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000000" w:themeColor="text1"/>
          <w:kern w:val="1"/>
          <w:sz w:val="48"/>
          <w:szCs w:val="48"/>
          <w:highlight w:val="none"/>
          <w14:textFill>
            <w14:solidFill>
              <w14:schemeClr w14:val="tx1"/>
            </w14:solidFill>
          </w14:textFill>
        </w:rPr>
      </w:pPr>
    </w:p>
    <w:p>
      <w:pPr>
        <w:spacing w:line="360" w:lineRule="auto"/>
        <w:jc w:val="center"/>
        <w:rPr>
          <w:rFonts w:ascii="宋体" w:hAnsi="宋体" w:cs="宋体"/>
          <w:b/>
          <w:color w:val="000000" w:themeColor="text1"/>
          <w:kern w:val="1"/>
          <w:sz w:val="48"/>
          <w:szCs w:val="48"/>
          <w:highlight w:val="none"/>
          <w14:textFill>
            <w14:solidFill>
              <w14:schemeClr w14:val="tx1"/>
            </w14:solidFill>
          </w14:textFill>
        </w:rPr>
      </w:pPr>
      <w:r>
        <w:rPr>
          <w:rFonts w:hint="eastAsia" w:ascii="宋体" w:hAnsi="宋体" w:eastAsia="宋体" w:cs="宋体"/>
          <w:b/>
          <w:color w:val="000000" w:themeColor="text1"/>
          <w:kern w:val="1"/>
          <w:sz w:val="48"/>
          <w:szCs w:val="48"/>
          <w:highlight w:val="none"/>
          <w:lang w:eastAsia="zh-CN"/>
          <w14:textFill>
            <w14:solidFill>
              <w14:schemeClr w14:val="tx1"/>
            </w14:solidFill>
          </w14:textFill>
        </w:rPr>
        <w:t>广州市增城区城市建设投资集团有限公司新办公场地装修项目</w:t>
      </w:r>
      <w:r>
        <w:rPr>
          <w:rFonts w:hint="eastAsia" w:ascii="宋体" w:hAnsi="宋体" w:cs="宋体"/>
          <w:b/>
          <w:color w:val="000000" w:themeColor="text1"/>
          <w:kern w:val="1"/>
          <w:sz w:val="48"/>
          <w:szCs w:val="48"/>
          <w:highlight w:val="none"/>
          <w14:textFill>
            <w14:solidFill>
              <w14:schemeClr w14:val="tx1"/>
            </w14:solidFill>
          </w14:textFill>
        </w:rPr>
        <w:t>设计施工总承包</w:t>
      </w:r>
    </w:p>
    <w:p>
      <w:pPr>
        <w:pStyle w:val="17"/>
        <w:rPr>
          <w:color w:val="000000" w:themeColor="text1"/>
          <w:highlight w:val="none"/>
          <w14:textFill>
            <w14:solidFill>
              <w14:schemeClr w14:val="tx1"/>
            </w14:solidFill>
          </w14:textFill>
        </w:rPr>
      </w:pPr>
    </w:p>
    <w:p>
      <w:pPr>
        <w:pStyle w:val="17"/>
        <w:spacing w:line="360" w:lineRule="auto"/>
        <w:rPr>
          <w:color w:val="000000" w:themeColor="text1"/>
          <w:highlight w:val="none"/>
          <w:lang w:val="en-US"/>
          <w14:textFill>
            <w14:solidFill>
              <w14:schemeClr w14:val="tx1"/>
            </w14:solidFill>
          </w14:textFill>
        </w:rPr>
      </w:pPr>
    </w:p>
    <w:p>
      <w:pPr>
        <w:pStyle w:val="17"/>
        <w:spacing w:line="360" w:lineRule="auto"/>
        <w:rPr>
          <w:color w:val="000000" w:themeColor="text1"/>
          <w:highlight w:val="none"/>
          <w14:textFill>
            <w14:solidFill>
              <w14:schemeClr w14:val="tx1"/>
            </w14:solidFill>
          </w14:textFill>
        </w:rPr>
      </w:pPr>
    </w:p>
    <w:p>
      <w:pPr>
        <w:pStyle w:val="17"/>
        <w:spacing w:line="360" w:lineRule="auto"/>
        <w:rPr>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 </w:t>
      </w:r>
    </w:p>
    <w:p>
      <w:pPr>
        <w:pStyle w:val="17"/>
        <w:spacing w:line="360" w:lineRule="auto"/>
        <w:rPr>
          <w:rFonts w:hint="eastAsia"/>
          <w:color w:val="000000" w:themeColor="text1"/>
          <w:highlight w:val="none"/>
          <w:lang w:val="en-US"/>
          <w14:textFill>
            <w14:solidFill>
              <w14:schemeClr w14:val="tx1"/>
            </w14:solidFill>
          </w14:textFill>
        </w:rPr>
      </w:pPr>
    </w:p>
    <w:p>
      <w:pPr>
        <w:pStyle w:val="17"/>
        <w:spacing w:line="360" w:lineRule="auto"/>
        <w:rPr>
          <w:color w:val="000000" w:themeColor="text1"/>
          <w:highlight w:val="none"/>
          <w:lang w:val="en-US"/>
          <w14:textFill>
            <w14:solidFill>
              <w14:schemeClr w14:val="tx1"/>
            </w14:solidFill>
          </w14:textFill>
        </w:rPr>
      </w:pPr>
    </w:p>
    <w:p>
      <w:pPr>
        <w:spacing w:line="360" w:lineRule="auto"/>
        <w:jc w:val="center"/>
        <w:rPr>
          <w:rFonts w:ascii="宋体" w:hAnsi="宋体" w:cs="宋体"/>
          <w:color w:val="000000" w:themeColor="text1"/>
          <w:kern w:val="1"/>
          <w:sz w:val="72"/>
          <w:szCs w:val="72"/>
          <w:highlight w:val="none"/>
          <w14:textFill>
            <w14:solidFill>
              <w14:schemeClr w14:val="tx1"/>
            </w14:solidFill>
          </w14:textFill>
        </w:rPr>
      </w:pPr>
    </w:p>
    <w:p>
      <w:pPr>
        <w:spacing w:line="360" w:lineRule="auto"/>
        <w:jc w:val="center"/>
        <w:rPr>
          <w:rFonts w:ascii="宋体" w:hAnsi="宋体" w:cs="宋体"/>
          <w:color w:val="000000" w:themeColor="text1"/>
          <w:kern w:val="1"/>
          <w:sz w:val="84"/>
          <w:szCs w:val="84"/>
          <w:highlight w:val="none"/>
          <w14:textFill>
            <w14:solidFill>
              <w14:schemeClr w14:val="tx1"/>
            </w14:solidFill>
          </w14:textFill>
        </w:rPr>
      </w:pPr>
      <w:r>
        <w:rPr>
          <w:rFonts w:hint="eastAsia" w:ascii="宋体" w:hAnsi="宋体" w:cs="宋体"/>
          <w:b/>
          <w:bCs/>
          <w:color w:val="000000" w:themeColor="text1"/>
          <w:kern w:val="1"/>
          <w:sz w:val="84"/>
          <w:szCs w:val="84"/>
          <w:highlight w:val="none"/>
          <w14:textFill>
            <w14:solidFill>
              <w14:schemeClr w14:val="tx1"/>
            </w14:solidFill>
          </w14:textFill>
        </w:rPr>
        <w:t>招 标 文 件</w:t>
      </w:r>
    </w:p>
    <w:p>
      <w:pPr>
        <w:spacing w:line="360" w:lineRule="auto"/>
        <w:jc w:val="center"/>
        <w:rPr>
          <w:rFonts w:ascii="宋体" w:hAnsi="宋体" w:cs="宋体"/>
          <w:color w:val="000000" w:themeColor="text1"/>
          <w:kern w:val="1"/>
          <w:sz w:val="48"/>
          <w:szCs w:val="21"/>
          <w:highlight w:val="none"/>
          <w14:textFill>
            <w14:solidFill>
              <w14:schemeClr w14:val="tx1"/>
            </w14:solidFill>
          </w14:textFill>
        </w:rPr>
      </w:pPr>
    </w:p>
    <w:p>
      <w:pPr>
        <w:spacing w:line="360" w:lineRule="auto"/>
        <w:jc w:val="center"/>
        <w:rPr>
          <w:rFonts w:ascii="宋体" w:hAnsi="宋体" w:cs="宋体"/>
          <w:color w:val="000000" w:themeColor="text1"/>
          <w:kern w:val="1"/>
          <w:sz w:val="32"/>
          <w:szCs w:val="32"/>
          <w:highlight w:val="none"/>
          <w14:textFill>
            <w14:solidFill>
              <w14:schemeClr w14:val="tx1"/>
            </w14:solidFill>
          </w14:textFill>
        </w:rPr>
      </w:pPr>
    </w:p>
    <w:p>
      <w:pPr>
        <w:pStyle w:val="17"/>
        <w:spacing w:line="360" w:lineRule="auto"/>
        <w:rPr>
          <w:color w:val="000000" w:themeColor="text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p>
    <w:p>
      <w:pPr>
        <w:pStyle w:val="17"/>
        <w:rPr>
          <w:color w:val="000000" w:themeColor="text1"/>
          <w:highlight w:val="none"/>
          <w:lang w:val="en-US"/>
          <w14:textFill>
            <w14:solidFill>
              <w14:schemeClr w14:val="tx1"/>
            </w14:solidFill>
          </w14:textFill>
        </w:rPr>
      </w:pPr>
    </w:p>
    <w:p>
      <w:pPr>
        <w:pStyle w:val="17"/>
        <w:rPr>
          <w:color w:val="000000" w:themeColor="text1"/>
          <w:highlight w:val="none"/>
          <w:lang w:val="en-US"/>
          <w14:textFill>
            <w14:solidFill>
              <w14:schemeClr w14:val="tx1"/>
            </w14:solidFill>
          </w14:textFill>
        </w:rPr>
      </w:pPr>
    </w:p>
    <w:p>
      <w:pPr>
        <w:pStyle w:val="17"/>
        <w:rPr>
          <w:color w:val="000000" w:themeColor="text1"/>
          <w:highlight w:val="none"/>
          <w:lang w:val="en-US"/>
          <w14:textFill>
            <w14:solidFill>
              <w14:schemeClr w14:val="tx1"/>
            </w14:solidFill>
          </w14:textFill>
        </w:rPr>
      </w:pPr>
    </w:p>
    <w:p>
      <w:pPr>
        <w:pStyle w:val="17"/>
        <w:rPr>
          <w:color w:val="000000" w:themeColor="text1"/>
          <w:highlight w:val="none"/>
          <w:lang w:val="en-US"/>
          <w14:textFill>
            <w14:solidFill>
              <w14:schemeClr w14:val="tx1"/>
            </w14:solidFill>
          </w14:textFill>
        </w:rPr>
      </w:pPr>
    </w:p>
    <w:p>
      <w:pPr>
        <w:spacing w:line="360" w:lineRule="auto"/>
        <w:ind w:firstLine="707" w:firstLineChars="220"/>
        <w:rPr>
          <w:rFonts w:ascii="宋体" w:hAnsi="宋体" w:cs="宋体"/>
          <w:b/>
          <w:color w:val="000000" w:themeColor="text1"/>
          <w:kern w:val="1"/>
          <w:sz w:val="32"/>
          <w:szCs w:val="32"/>
          <w:highlight w:val="none"/>
          <w14:textFill>
            <w14:solidFill>
              <w14:schemeClr w14:val="tx1"/>
            </w14:solidFill>
          </w14:textFill>
        </w:rPr>
      </w:pPr>
      <w:r>
        <w:rPr>
          <w:rFonts w:hint="eastAsia" w:ascii="宋体" w:hAnsi="宋体" w:cs="宋体"/>
          <w:b/>
          <w:color w:val="000000" w:themeColor="text1"/>
          <w:kern w:val="1"/>
          <w:sz w:val="32"/>
          <w:szCs w:val="32"/>
          <w:highlight w:val="none"/>
          <w14:textFill>
            <w14:solidFill>
              <w14:schemeClr w14:val="tx1"/>
            </w14:solidFill>
          </w14:textFill>
        </w:rPr>
        <w:t>招   标   人：</w:t>
      </w:r>
      <w:r>
        <w:rPr>
          <w:rFonts w:hint="eastAsia" w:ascii="宋体" w:hAnsi="宋体" w:eastAsia="宋体" w:cs="宋体"/>
          <w:b/>
          <w:bCs w:val="0"/>
          <w:color w:val="000000" w:themeColor="text1"/>
          <w:sz w:val="32"/>
          <w:szCs w:val="32"/>
          <w:highlight w:val="none"/>
          <w:u w:val="none"/>
          <w:lang w:eastAsia="zh-CN"/>
          <w14:textFill>
            <w14:solidFill>
              <w14:schemeClr w14:val="tx1"/>
            </w14:solidFill>
          </w14:textFill>
        </w:rPr>
        <w:t>广州市增城区城市建设投资集团有限公司</w:t>
      </w:r>
      <w:r>
        <w:rPr>
          <w:rFonts w:ascii="宋体" w:hAnsi="宋体" w:cs="宋体"/>
          <w:b/>
          <w:color w:val="000000" w:themeColor="text1"/>
          <w:kern w:val="1"/>
          <w:sz w:val="32"/>
          <w:szCs w:val="32"/>
          <w:highlight w:val="none"/>
          <w14:textFill>
            <w14:solidFill>
              <w14:schemeClr w14:val="tx1"/>
            </w14:solidFill>
          </w14:textFill>
        </w:rPr>
        <w:t xml:space="preserve"> </w:t>
      </w:r>
    </w:p>
    <w:p>
      <w:pPr>
        <w:spacing w:line="360" w:lineRule="auto"/>
        <w:ind w:firstLine="707" w:firstLineChars="220"/>
        <w:rPr>
          <w:rFonts w:ascii="宋体" w:hAnsi="宋体" w:cs="宋体"/>
          <w:b/>
          <w:color w:val="000000" w:themeColor="text1"/>
          <w:kern w:val="1"/>
          <w:sz w:val="32"/>
          <w:szCs w:val="32"/>
          <w:highlight w:val="none"/>
          <w14:textFill>
            <w14:solidFill>
              <w14:schemeClr w14:val="tx1"/>
            </w14:solidFill>
          </w14:textFill>
        </w:rPr>
      </w:pPr>
      <w:bookmarkStart w:id="0" w:name="_Hlk69809718"/>
      <w:r>
        <w:rPr>
          <w:rFonts w:hint="eastAsia" w:ascii="宋体" w:hAnsi="宋体" w:cs="宋体"/>
          <w:b/>
          <w:color w:val="000000" w:themeColor="text1"/>
          <w:kern w:val="1"/>
          <w:sz w:val="32"/>
          <w:szCs w:val="32"/>
          <w:highlight w:val="none"/>
          <w14:textFill>
            <w14:solidFill>
              <w14:schemeClr w14:val="tx1"/>
            </w14:solidFill>
          </w14:textFill>
        </w:rPr>
        <w:t>招标代理机构：</w:t>
      </w:r>
      <w:bookmarkEnd w:id="0"/>
      <w:r>
        <w:rPr>
          <w:rFonts w:hint="eastAsia" w:ascii="宋体" w:hAnsi="宋体" w:eastAsia="宋体" w:cs="Calibri"/>
          <w:b/>
          <w:color w:val="000000" w:themeColor="text1"/>
          <w:sz w:val="32"/>
          <w:szCs w:val="32"/>
          <w:highlight w:val="none"/>
          <w:lang w:val="en-GB" w:eastAsia="zh-CN"/>
          <w14:textFill>
            <w14:solidFill>
              <w14:schemeClr w14:val="tx1"/>
            </w14:solidFill>
          </w14:textFill>
        </w:rPr>
        <w:t>国盛招标项目管理咨询（广州）有限</w:t>
      </w:r>
      <w:r>
        <w:rPr>
          <w:rFonts w:hint="eastAsia" w:ascii="宋体" w:hAnsi="宋体" w:eastAsia="宋体" w:cs="Calibri"/>
          <w:b/>
          <w:color w:val="000000" w:themeColor="text1"/>
          <w:sz w:val="32"/>
          <w:szCs w:val="32"/>
          <w:highlight w:val="none"/>
          <w14:textFill>
            <w14:solidFill>
              <w14:schemeClr w14:val="tx1"/>
            </w14:solidFill>
          </w14:textFill>
        </w:rPr>
        <w:t>公</w:t>
      </w:r>
      <w:r>
        <w:rPr>
          <w:rFonts w:hint="eastAsia" w:ascii="宋体" w:hAnsi="宋体" w:eastAsia="宋体"/>
          <w:b/>
          <w:color w:val="000000" w:themeColor="text1"/>
          <w:sz w:val="32"/>
          <w:szCs w:val="32"/>
          <w:highlight w:val="none"/>
          <w14:textFill>
            <w14:solidFill>
              <w14:schemeClr w14:val="tx1"/>
            </w14:solidFill>
          </w14:textFill>
        </w:rPr>
        <w:t>司</w:t>
      </w:r>
    </w:p>
    <w:p>
      <w:pPr>
        <w:spacing w:line="360" w:lineRule="auto"/>
        <w:ind w:firstLine="707" w:firstLineChars="220"/>
        <w:rPr>
          <w:rFonts w:ascii="宋体" w:hAnsi="宋体" w:cs="宋体"/>
          <w:b/>
          <w:color w:val="000000" w:themeColor="text1"/>
          <w:kern w:val="1"/>
          <w:sz w:val="32"/>
          <w:szCs w:val="32"/>
          <w:highlight w:val="none"/>
          <w14:textFill>
            <w14:solidFill>
              <w14:schemeClr w14:val="tx1"/>
            </w14:solidFill>
          </w14:textFill>
        </w:rPr>
      </w:pPr>
      <w:r>
        <w:rPr>
          <w:rFonts w:hint="eastAsia" w:ascii="宋体" w:hAnsi="宋体" w:cs="宋体"/>
          <w:b/>
          <w:color w:val="000000" w:themeColor="text1"/>
          <w:kern w:val="1"/>
          <w:sz w:val="32"/>
          <w:szCs w:val="32"/>
          <w:highlight w:val="none"/>
          <w:lang w:val="en-US" w:eastAsia="zh-CN"/>
          <w14:textFill>
            <w14:solidFill>
              <w14:schemeClr w14:val="tx1"/>
            </w14:solidFill>
          </w14:textFill>
        </w:rPr>
        <w:t>日        期：</w:t>
      </w:r>
      <w:r>
        <w:rPr>
          <w:rFonts w:hint="eastAsia" w:ascii="宋体" w:hAnsi="宋体" w:cs="宋体"/>
          <w:b/>
          <w:color w:val="000000" w:themeColor="text1"/>
          <w:kern w:val="1"/>
          <w:sz w:val="32"/>
          <w:szCs w:val="32"/>
          <w:highlight w:val="none"/>
          <w14:textFill>
            <w14:solidFill>
              <w14:schemeClr w14:val="tx1"/>
            </w14:solidFill>
          </w14:textFill>
        </w:rPr>
        <w:t>2023年</w:t>
      </w:r>
      <w:r>
        <w:rPr>
          <w:rFonts w:hint="eastAsia" w:ascii="宋体" w:hAnsi="宋体" w:cs="宋体"/>
          <w:b/>
          <w:color w:val="000000" w:themeColor="text1"/>
          <w:kern w:val="1"/>
          <w:sz w:val="32"/>
          <w:szCs w:val="32"/>
          <w:highlight w:val="none"/>
          <w:lang w:val="en-US" w:eastAsia="zh-CN"/>
          <w14:textFill>
            <w14:solidFill>
              <w14:schemeClr w14:val="tx1"/>
            </w14:solidFill>
          </w14:textFill>
        </w:rPr>
        <w:t>10</w:t>
      </w:r>
      <w:r>
        <w:rPr>
          <w:rFonts w:hint="eastAsia" w:ascii="宋体" w:hAnsi="宋体" w:cs="宋体"/>
          <w:b/>
          <w:color w:val="000000" w:themeColor="text1"/>
          <w:kern w:val="1"/>
          <w:sz w:val="32"/>
          <w:szCs w:val="32"/>
          <w:highlight w:val="none"/>
          <w14:textFill>
            <w14:solidFill>
              <w14:schemeClr w14:val="tx1"/>
            </w14:solidFill>
          </w14:textFill>
        </w:rPr>
        <w:t>月</w:t>
      </w:r>
      <w:bookmarkStart w:id="1" w:name="_Toc367729707"/>
      <w:bookmarkEnd w:id="1"/>
      <w:bookmarkStart w:id="2" w:name="_Toc144974478"/>
      <w:bookmarkEnd w:id="2"/>
      <w:bookmarkStart w:id="3" w:name="_Toc300834926"/>
      <w:bookmarkEnd w:id="3"/>
      <w:bookmarkStart w:id="4" w:name="_Toc247527532"/>
      <w:bookmarkEnd w:id="4"/>
      <w:bookmarkStart w:id="5" w:name="_Toc152042286"/>
      <w:bookmarkEnd w:id="5"/>
    </w:p>
    <w:p>
      <w:pPr>
        <w:pStyle w:val="30"/>
        <w:spacing w:line="360" w:lineRule="auto"/>
        <w:ind w:firstLine="3092" w:firstLineChars="1100"/>
        <w:rPr>
          <w:rFonts w:ascii="宋体" w:hAnsi="宋体" w:cs="宋体"/>
          <w:b/>
          <w:color w:val="000000" w:themeColor="text1"/>
          <w:sz w:val="28"/>
          <w:highlight w:val="none"/>
          <w14:textFill>
            <w14:solidFill>
              <w14:schemeClr w14:val="tx1"/>
            </w14:solidFill>
          </w14:textFill>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pPr>
        <w:pStyle w:val="30"/>
        <w:spacing w:line="360" w:lineRule="auto"/>
        <w:ind w:firstLine="3092" w:firstLineChars="1100"/>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目     录</w:t>
      </w:r>
    </w:p>
    <w:p>
      <w:pPr>
        <w:pStyle w:val="24"/>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fldChar w:fldCharType="begin"/>
      </w:r>
      <w:r>
        <w:rPr>
          <w:rFonts w:hint="eastAsia" w:ascii="宋体" w:hAnsi="宋体" w:cs="宋体"/>
          <w:color w:val="000000" w:themeColor="text1"/>
          <w:sz w:val="22"/>
          <w:szCs w:val="22"/>
          <w:highlight w:val="none"/>
          <w14:textFill>
            <w14:solidFill>
              <w14:schemeClr w14:val="tx1"/>
            </w14:solidFill>
          </w14:textFill>
        </w:rPr>
        <w:instrText xml:space="preserve"> TOC \o </w:instrText>
      </w:r>
      <w:r>
        <w:rPr>
          <w:rFonts w:hint="eastAsia" w:ascii="宋体" w:hAnsi="宋体" w:cs="宋体"/>
          <w:color w:val="000000" w:themeColor="text1"/>
          <w:sz w:val="22"/>
          <w:szCs w:val="22"/>
          <w:highlight w:val="none"/>
          <w14:textFill>
            <w14:solidFill>
              <w14:schemeClr w14:val="tx1"/>
            </w14:solidFill>
          </w14:textFill>
        </w:rPr>
        <w:fldChar w:fldCharType="separate"/>
      </w:r>
      <w:bookmarkStart w:id="6" w:name="_Toc247527533"/>
      <w:bookmarkEnd w:id="6"/>
      <w:bookmarkStart w:id="7" w:name="_Toc152045511"/>
      <w:bookmarkEnd w:id="7"/>
      <w:bookmarkStart w:id="8" w:name="_Toc144974479"/>
      <w:bookmarkEnd w:id="8"/>
      <w:bookmarkStart w:id="9" w:name="_Toc152042287"/>
      <w:bookmarkEnd w:id="9"/>
      <w:bookmarkStart w:id="10" w:name="_Toc247513932"/>
      <w:bookmarkEnd w:id="10"/>
      <w:r>
        <w:rPr>
          <w:rFonts w:ascii="宋体" w:hAnsi="宋体" w:cs="宋体"/>
          <w:color w:val="000000" w:themeColor="text1"/>
          <w:sz w:val="22"/>
          <w:szCs w:val="22"/>
          <w:highlight w:val="none"/>
          <w14:textFill>
            <w14:solidFill>
              <w14:schemeClr w14:val="tx1"/>
            </w14:solidFill>
          </w14:textFill>
        </w:rPr>
        <w:t xml:space="preserve">第一章 </w:t>
      </w:r>
      <w:r>
        <w:rPr>
          <w:rFonts w:hint="eastAsia" w:ascii="宋体" w:hAnsi="宋体" w:cs="宋体"/>
          <w:color w:val="000000" w:themeColor="text1"/>
          <w:sz w:val="22"/>
          <w:szCs w:val="22"/>
          <w:highlight w:val="none"/>
          <w14:textFill>
            <w14:solidFill>
              <w14:schemeClr w14:val="tx1"/>
            </w14:solidFill>
          </w14:textFill>
        </w:rPr>
        <w:t>招标公告（另册）</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_Toc17070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2</w:t>
      </w:r>
      <w:r>
        <w:rPr>
          <w:color w:val="000000" w:themeColor="text1"/>
          <w:sz w:val="22"/>
          <w:szCs w:val="22"/>
          <w:highlight w:val="none"/>
          <w14:textFill>
            <w14:solidFill>
              <w14:schemeClr w14:val="tx1"/>
            </w14:solidFill>
          </w14:textFill>
        </w:rPr>
        <w:fldChar w:fldCharType="end"/>
      </w:r>
    </w:p>
    <w:p>
      <w:pPr>
        <w:pStyle w:val="24"/>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第二章 投标人须知</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_Toc28666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3</w:t>
      </w:r>
      <w:r>
        <w:rPr>
          <w:color w:val="000000" w:themeColor="text1"/>
          <w:sz w:val="22"/>
          <w:szCs w:val="22"/>
          <w:highlight w:val="none"/>
          <w14:textFill>
            <w14:solidFill>
              <w14:schemeClr w14:val="tx1"/>
            </w14:solidFill>
          </w14:textFill>
        </w:rPr>
        <w:fldChar w:fldCharType="end"/>
      </w:r>
    </w:p>
    <w:p>
      <w:pPr>
        <w:pStyle w:val="24"/>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第三章 评标办法（综合评估法）</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_Toc16394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25</w:t>
      </w:r>
      <w:r>
        <w:rPr>
          <w:color w:val="000000" w:themeColor="text1"/>
          <w:sz w:val="22"/>
          <w:szCs w:val="22"/>
          <w:highlight w:val="none"/>
          <w14:textFill>
            <w14:solidFill>
              <w14:schemeClr w14:val="tx1"/>
            </w14:solidFill>
          </w14:textFill>
        </w:rPr>
        <w:fldChar w:fldCharType="end"/>
      </w:r>
    </w:p>
    <w:p>
      <w:pPr>
        <w:pStyle w:val="24"/>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第四章 合同条款及格式</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_Toc16039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38</w:t>
      </w:r>
      <w:r>
        <w:rPr>
          <w:color w:val="000000" w:themeColor="text1"/>
          <w:sz w:val="22"/>
          <w:szCs w:val="22"/>
          <w:highlight w:val="none"/>
          <w14:textFill>
            <w14:solidFill>
              <w14:schemeClr w14:val="tx1"/>
            </w14:solidFill>
          </w14:textFill>
        </w:rPr>
        <w:fldChar w:fldCharType="end"/>
      </w:r>
    </w:p>
    <w:p>
      <w:pPr>
        <w:pStyle w:val="24"/>
        <w:tabs>
          <w:tab w:val="right" w:leader="dot" w:pos="9040"/>
        </w:tabs>
        <w:spacing w:line="36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第五章 招标人要求</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_Toc16641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39</w:t>
      </w:r>
      <w:r>
        <w:rPr>
          <w:color w:val="000000" w:themeColor="text1"/>
          <w:sz w:val="22"/>
          <w:szCs w:val="22"/>
          <w:highlight w:val="none"/>
          <w14:textFill>
            <w14:solidFill>
              <w14:schemeClr w14:val="tx1"/>
            </w14:solidFill>
          </w14:textFill>
        </w:rPr>
        <w:fldChar w:fldCharType="end"/>
      </w:r>
    </w:p>
    <w:p>
      <w:pPr>
        <w:pStyle w:val="24"/>
        <w:tabs>
          <w:tab w:val="right" w:leader="dot" w:pos="9040"/>
        </w:tabs>
        <w:spacing w:line="36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第六章 招标人提供的资料</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_Toc3467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41</w:t>
      </w:r>
      <w:r>
        <w:rPr>
          <w:color w:val="000000" w:themeColor="text1"/>
          <w:sz w:val="22"/>
          <w:szCs w:val="22"/>
          <w:highlight w:val="none"/>
          <w14:textFill>
            <w14:solidFill>
              <w14:schemeClr w14:val="tx1"/>
            </w14:solidFill>
          </w14:textFill>
        </w:rPr>
        <w:fldChar w:fldCharType="end"/>
      </w:r>
    </w:p>
    <w:p>
      <w:pPr>
        <w:pStyle w:val="24"/>
        <w:tabs>
          <w:tab w:val="right" w:leader="dot" w:pos="9040"/>
        </w:tabs>
        <w:spacing w:line="360" w:lineRule="auto"/>
        <w:rPr>
          <w:rFonts w:ascii="宋体" w:hAnsi="宋体" w:cs="宋体"/>
          <w:color w:val="000000" w:themeColor="text1"/>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第七章 投标文件格式</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_Toc18390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42</w:t>
      </w:r>
      <w:r>
        <w:rPr>
          <w:color w:val="000000" w:themeColor="text1"/>
          <w:sz w:val="22"/>
          <w:szCs w:val="22"/>
          <w:highlight w:val="none"/>
          <w14:textFill>
            <w14:solidFill>
              <w14:schemeClr w14:val="tx1"/>
            </w14:solidFill>
          </w14:textFill>
        </w:rPr>
        <w:fldChar w:fldCharType="end"/>
      </w:r>
      <w:r>
        <w:rPr>
          <w:rFonts w:hint="eastAsia" w:ascii="宋体" w:hAnsi="宋体" w:cs="宋体"/>
          <w:color w:val="000000" w:themeColor="text1"/>
          <w:sz w:val="22"/>
          <w:szCs w:val="22"/>
          <w:highlight w:val="none"/>
          <w14:textFill>
            <w14:solidFill>
              <w14:schemeClr w14:val="tx1"/>
            </w14:solidFill>
          </w14:textFill>
        </w:rPr>
        <w:fldChar w:fldCharType="end"/>
      </w:r>
      <w:bookmarkStart w:id="11" w:name="_Toc152042302"/>
      <w:bookmarkEnd w:id="11"/>
      <w:bookmarkStart w:id="12" w:name="_Toc152045526"/>
      <w:bookmarkEnd w:id="12"/>
      <w:bookmarkStart w:id="13" w:name="_Toc152045527"/>
      <w:bookmarkEnd w:id="13"/>
      <w:bookmarkStart w:id="14" w:name="_Toc443505819"/>
      <w:bookmarkEnd w:id="14"/>
      <w:bookmarkStart w:id="15" w:name="_Toc247527551"/>
      <w:bookmarkEnd w:id="15"/>
      <w:bookmarkStart w:id="16" w:name="_Toc247513950"/>
      <w:bookmarkEnd w:id="16"/>
      <w:bookmarkStart w:id="17" w:name="_Toc152042303"/>
      <w:bookmarkEnd w:id="17"/>
      <w:bookmarkStart w:id="18" w:name="_Toc144974495"/>
      <w:bookmarkEnd w:id="18"/>
      <w:bookmarkStart w:id="19" w:name="_Toc144974494"/>
      <w:bookmarkEnd w:id="19"/>
      <w:bookmarkStart w:id="20" w:name="_Toc247513949"/>
      <w:bookmarkEnd w:id="20"/>
      <w:bookmarkStart w:id="21" w:name="_Toc247527550"/>
      <w:bookmarkEnd w:id="21"/>
    </w:p>
    <w:p>
      <w:pPr>
        <w:pStyle w:val="3"/>
        <w:numPr>
          <w:ilvl w:val="0"/>
          <w:numId w:val="1"/>
        </w:numPr>
        <w:spacing w:line="360" w:lineRule="auto"/>
        <w:jc w:val="center"/>
        <w:rPr>
          <w:rFonts w:ascii="宋体" w:hAnsi="宋体" w:cs="宋体"/>
          <w:color w:val="000000" w:themeColor="text1"/>
          <w:highlight w:val="none"/>
          <w14:textFill>
            <w14:solidFill>
              <w14:schemeClr w14:val="tx1"/>
            </w14:solidFill>
          </w14:textFill>
        </w:rPr>
      </w:pPr>
      <w:bookmarkStart w:id="22" w:name="_Toc5620293"/>
      <w:r>
        <w:rPr>
          <w:rFonts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 xml:space="preserve"> </w:t>
      </w:r>
      <w:bookmarkStart w:id="23" w:name="_Toc17070"/>
      <w:r>
        <w:rPr>
          <w:rFonts w:hint="eastAsia" w:ascii="宋体" w:hAnsi="宋体" w:cs="宋体"/>
          <w:color w:val="000000" w:themeColor="text1"/>
          <w:highlight w:val="none"/>
          <w14:textFill>
            <w14:solidFill>
              <w14:schemeClr w14:val="tx1"/>
            </w14:solidFill>
          </w14:textFill>
        </w:rPr>
        <w:t>招标公告</w:t>
      </w: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r>
        <w:rPr>
          <w:rFonts w:hint="eastAsia" w:ascii="宋体" w:hAnsi="宋体" w:cs="宋体"/>
          <w:b/>
          <w:color w:val="000000" w:themeColor="text1"/>
          <w:kern w:val="1"/>
          <w:sz w:val="30"/>
          <w:szCs w:val="30"/>
          <w:highlight w:val="none"/>
          <w14:textFill>
            <w14:solidFill>
              <w14:schemeClr w14:val="tx1"/>
            </w14:solidFill>
          </w14:textFill>
        </w:rPr>
        <w:t>（另册）</w:t>
      </w:r>
      <w:bookmarkEnd w:id="22"/>
      <w:bookmarkEnd w:id="23"/>
    </w:p>
    <w:p>
      <w:pPr>
        <w:pStyle w:val="17"/>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spacing w:after="100" w:line="360" w:lineRule="auto"/>
        <w:jc w:val="center"/>
        <w:rPr>
          <w:rFonts w:ascii="宋体" w:hAnsi="宋体" w:cs="宋体"/>
          <w:color w:val="000000" w:themeColor="text1"/>
          <w:kern w:val="1"/>
          <w:highlight w:val="none"/>
          <w14:textFill>
            <w14:solidFill>
              <w14:schemeClr w14:val="tx1"/>
            </w14:solidFill>
          </w14:textFill>
        </w:rPr>
      </w:pPr>
      <w:bookmarkStart w:id="24" w:name="_Toc12275"/>
      <w:bookmarkEnd w:id="24"/>
      <w:bookmarkStart w:id="25" w:name="_Toc5620294"/>
      <w:bookmarkStart w:id="26" w:name="_Toc28666"/>
      <w:r>
        <w:rPr>
          <w:rFonts w:hint="eastAsia" w:ascii="宋体" w:hAnsi="宋体" w:cs="宋体"/>
          <w:color w:val="000000" w:themeColor="text1"/>
          <w:kern w:val="1"/>
          <w:highlight w:val="none"/>
          <w14:textFill>
            <w14:solidFill>
              <w14:schemeClr w14:val="tx1"/>
            </w14:solidFill>
          </w14:textFill>
        </w:rPr>
        <w:t>第二章 投标人须知</w:t>
      </w:r>
      <w:bookmarkEnd w:id="25"/>
      <w:bookmarkEnd w:id="26"/>
    </w:p>
    <w:p>
      <w:pPr>
        <w:pStyle w:val="4"/>
        <w:spacing w:before="100" w:after="100" w:line="360" w:lineRule="auto"/>
        <w:jc w:val="center"/>
        <w:rPr>
          <w:rFonts w:ascii="宋体" w:hAnsi="宋体" w:eastAsia="宋体" w:cs="宋体"/>
          <w:color w:val="000000" w:themeColor="text1"/>
          <w:highlight w:val="none"/>
          <w:lang w:val="zh-CN"/>
          <w14:textFill>
            <w14:solidFill>
              <w14:schemeClr w14:val="tx1"/>
            </w14:solidFill>
          </w14:textFill>
        </w:rPr>
      </w:pPr>
      <w:bookmarkStart w:id="27" w:name="_Toc443505821"/>
      <w:bookmarkEnd w:id="27"/>
      <w:bookmarkStart w:id="28" w:name="_Toc152045528"/>
      <w:bookmarkEnd w:id="28"/>
      <w:bookmarkStart w:id="29" w:name="_Toc152042304"/>
      <w:bookmarkEnd w:id="29"/>
      <w:bookmarkStart w:id="30" w:name="_Toc300834948"/>
      <w:bookmarkEnd w:id="30"/>
      <w:bookmarkStart w:id="31" w:name="_Toc247527552"/>
      <w:bookmarkEnd w:id="31"/>
      <w:bookmarkStart w:id="32" w:name="_Toc6703"/>
      <w:bookmarkEnd w:id="32"/>
      <w:bookmarkStart w:id="33" w:name="_Toc357089510"/>
      <w:bookmarkEnd w:id="33"/>
      <w:bookmarkStart w:id="34" w:name="_Toc362816479"/>
      <w:bookmarkEnd w:id="34"/>
      <w:bookmarkStart w:id="35" w:name="_Toc247513951"/>
      <w:bookmarkEnd w:id="35"/>
      <w:bookmarkStart w:id="36" w:name="_Toc30749"/>
      <w:bookmarkEnd w:id="36"/>
      <w:bookmarkStart w:id="37" w:name="_Toc144974496"/>
      <w:bookmarkEnd w:id="37"/>
      <w:bookmarkStart w:id="38" w:name="_Toc18684"/>
      <w:bookmarkStart w:id="39" w:name="_Toc5620295"/>
      <w:r>
        <w:rPr>
          <w:rFonts w:hint="eastAsia" w:ascii="宋体" w:hAnsi="宋体" w:eastAsia="宋体" w:cs="宋体"/>
          <w:color w:val="000000" w:themeColor="text1"/>
          <w:highlight w:val="none"/>
          <w:lang w:val="zh-CN"/>
          <w14:textFill>
            <w14:solidFill>
              <w14:schemeClr w14:val="tx1"/>
            </w14:solidFill>
          </w14:textFill>
        </w:rPr>
        <w:t>投标人须知前附表</w:t>
      </w:r>
      <w:bookmarkEnd w:id="38"/>
      <w:bookmarkEnd w:id="39"/>
    </w:p>
    <w:tbl>
      <w:tblPr>
        <w:tblStyle w:val="35"/>
        <w:tblW w:w="9592" w:type="dxa"/>
        <w:jc w:val="center"/>
        <w:tblLayout w:type="fixed"/>
        <w:tblCellMar>
          <w:top w:w="0" w:type="dxa"/>
          <w:left w:w="108" w:type="dxa"/>
          <w:bottom w:w="0" w:type="dxa"/>
          <w:right w:w="108" w:type="dxa"/>
        </w:tblCellMar>
      </w:tblPr>
      <w:tblGrid>
        <w:gridCol w:w="884"/>
        <w:gridCol w:w="2471"/>
        <w:gridCol w:w="6237"/>
      </w:tblGrid>
      <w:tr>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34" w:right="-107"/>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  款  名  称</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编  列  内  容</w:t>
            </w:r>
          </w:p>
        </w:tc>
      </w:tr>
      <w:tr>
        <w:tblPrEx>
          <w:tblCellMar>
            <w:top w:w="0" w:type="dxa"/>
            <w:left w:w="108" w:type="dxa"/>
            <w:bottom w:w="0" w:type="dxa"/>
            <w:right w:w="108" w:type="dxa"/>
          </w:tblCellMar>
        </w:tblPrEx>
        <w:trPr>
          <w:trHeight w:val="15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1.1.2</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招标人</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kern w:val="1"/>
                <w:szCs w:val="21"/>
                <w:highlight w:val="none"/>
                <w:u w:val="single"/>
                <w:lang w:eastAsia="zh-CN"/>
                <w14:textFill>
                  <w14:solidFill>
                    <w14:schemeClr w14:val="tx1"/>
                  </w14:solidFill>
                </w14:textFill>
              </w:rPr>
              <w:t>广州市增城区城市建设投资集团有限公司</w:t>
            </w:r>
          </w:p>
          <w:p>
            <w:p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kern w:val="1"/>
                <w:szCs w:val="21"/>
                <w:highlight w:val="none"/>
                <w:u w:val="single"/>
                <w:lang w:eastAsia="zh-CN"/>
                <w14:textFill>
                  <w14:solidFill>
                    <w14:schemeClr w14:val="tx1"/>
                  </w14:solidFill>
                </w14:textFill>
              </w:rPr>
              <w:t>广州市增城区荔城街民乐路20号1302号</w:t>
            </w:r>
          </w:p>
          <w:p>
            <w:pPr>
              <w:spacing w:line="360" w:lineRule="auto"/>
              <w:rPr>
                <w:rFonts w:hint="eastAsia" w:ascii="宋体" w:hAnsi="宋体" w:eastAsia="宋体" w:cs="宋体"/>
                <w:color w:val="000000" w:themeColor="text1"/>
                <w:kern w:val="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kern w:val="1"/>
                <w:szCs w:val="21"/>
                <w:highlight w:val="none"/>
                <w:u w:val="single"/>
                <w:lang w:eastAsia="zh-CN"/>
                <w14:textFill>
                  <w14:solidFill>
                    <w14:schemeClr w14:val="tx1"/>
                  </w14:solidFill>
                </w14:textFill>
              </w:rPr>
              <w:t>尹</w:t>
            </w:r>
            <w:r>
              <w:rPr>
                <w:rFonts w:hint="eastAsia" w:ascii="宋体" w:hAnsi="宋体" w:eastAsia="宋体" w:cs="宋体"/>
                <w:color w:val="000000" w:themeColor="text1"/>
                <w:kern w:val="1"/>
                <w:szCs w:val="21"/>
                <w:highlight w:val="none"/>
                <w:u w:val="single"/>
                <w:lang w:val="en-US" w:eastAsia="zh-CN"/>
                <w14:textFill>
                  <w14:solidFill>
                    <w14:schemeClr w14:val="tx1"/>
                  </w14:solidFill>
                </w14:textFill>
              </w:rPr>
              <w:t>工</w:t>
            </w:r>
          </w:p>
          <w:p>
            <w:pPr>
              <w:widowControl/>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eastAsia="宋体" w:cs="宋体"/>
                <w:b w:val="0"/>
                <w:bCs w:val="0"/>
                <w:color w:val="000000" w:themeColor="text1"/>
                <w:sz w:val="24"/>
                <w:szCs w:val="22"/>
                <w:highlight w:val="none"/>
                <w:u w:val="single"/>
                <w:lang w:eastAsia="zh-CN"/>
                <w14:textFill>
                  <w14:solidFill>
                    <w14:schemeClr w14:val="tx1"/>
                  </w14:solidFill>
                </w14:textFill>
              </w:rPr>
              <w:t>020-26082900</w:t>
            </w:r>
          </w:p>
        </w:tc>
      </w:tr>
      <w:tr>
        <w:tblPrEx>
          <w:tblCellMar>
            <w:top w:w="0" w:type="dxa"/>
            <w:left w:w="108" w:type="dxa"/>
            <w:bottom w:w="0" w:type="dxa"/>
            <w:right w:w="108" w:type="dxa"/>
          </w:tblCellMar>
        </w:tblPrEx>
        <w:trPr>
          <w:trHeight w:val="1485"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1.1.3</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招标代理机构</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themeColor="text1"/>
                <w:kern w:val="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kern w:val="1"/>
                <w:szCs w:val="21"/>
                <w:highlight w:val="none"/>
                <w:u w:val="single"/>
                <w:lang w:val="en-GB" w:eastAsia="zh-CN"/>
                <w14:textFill>
                  <w14:solidFill>
                    <w14:schemeClr w14:val="tx1"/>
                  </w14:solidFill>
                </w14:textFill>
              </w:rPr>
              <w:t>国盛招标项目管理咨询（广州）有限</w:t>
            </w:r>
            <w:r>
              <w:rPr>
                <w:rFonts w:hint="eastAsia" w:ascii="宋体" w:hAnsi="宋体" w:eastAsia="宋体" w:cs="宋体"/>
                <w:color w:val="000000" w:themeColor="text1"/>
                <w:kern w:val="1"/>
                <w:szCs w:val="21"/>
                <w:highlight w:val="none"/>
                <w:u w:val="single"/>
                <w:lang w:eastAsia="zh-CN"/>
                <w14:textFill>
                  <w14:solidFill>
                    <w14:schemeClr w14:val="tx1"/>
                  </w14:solidFill>
                </w14:textFill>
              </w:rPr>
              <w:t>公司</w:t>
            </w:r>
          </w:p>
          <w:p>
            <w:pPr>
              <w:spacing w:line="360" w:lineRule="auto"/>
              <w:rPr>
                <w:rFonts w:hint="eastAsia" w:ascii="宋体" w:hAnsi="宋体" w:eastAsia="宋体" w:cs="宋体"/>
                <w:color w:val="000000" w:themeColor="text1"/>
                <w:kern w:val="1"/>
                <w:szCs w:val="21"/>
                <w:highlight w:val="none"/>
                <w:u w:val="single"/>
                <w:lang w:val="en-GB"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kern w:val="1"/>
                <w:szCs w:val="21"/>
                <w:highlight w:val="none"/>
                <w:u w:val="single"/>
                <w:lang w:val="en-GB" w:eastAsia="zh-CN"/>
                <w14:textFill>
                  <w14:solidFill>
                    <w14:schemeClr w14:val="tx1"/>
                  </w14:solidFill>
                </w14:textFill>
              </w:rPr>
              <w:t>广州市天河区广州大道北520号中创盈科大厦12楼1202室</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kern w:val="1"/>
                <w:szCs w:val="21"/>
                <w:highlight w:val="none"/>
                <w:u w:val="single"/>
                <w:lang w:eastAsia="zh-CN"/>
                <w14:textFill>
                  <w14:solidFill>
                    <w14:schemeClr w14:val="tx1"/>
                  </w14:solidFill>
                </w14:textFill>
              </w:rPr>
              <w:t>梁工/黄工</w:t>
            </w:r>
          </w:p>
          <w:p>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kern w:val="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kern w:val="1"/>
                <w:szCs w:val="21"/>
                <w:highlight w:val="none"/>
                <w:u w:val="single"/>
                <w:lang w:eastAsia="zh-CN"/>
                <w14:textFill>
                  <w14:solidFill>
                    <w14:schemeClr w14:val="tx1"/>
                  </w14:solidFill>
                </w14:textFill>
              </w:rPr>
              <w:t>20-89814064、</w:t>
            </w:r>
            <w:r>
              <w:rPr>
                <w:rFonts w:hint="eastAsia" w:ascii="宋体" w:hAnsi="宋体" w:eastAsia="宋体" w:cs="宋体"/>
                <w:color w:val="000000" w:themeColor="text1"/>
                <w:kern w:val="1"/>
                <w:szCs w:val="21"/>
                <w:highlight w:val="none"/>
                <w:u w:val="single"/>
                <w:lang w:val="en-US" w:eastAsia="zh-CN"/>
                <w14:textFill>
                  <w14:solidFill>
                    <w14:schemeClr w14:val="tx1"/>
                  </w14:solidFill>
                </w14:textFill>
              </w:rPr>
              <w:t>13570156326</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1.1.4</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spacing w:after="0" w:line="360" w:lineRule="auto"/>
              <w:jc w:val="both"/>
              <w:rPr>
                <w:rFonts w:ascii="宋体" w:hAnsi="宋体" w:cs="宋体"/>
                <w:color w:val="000000" w:themeColor="text1"/>
                <w:kern w:val="1"/>
                <w:szCs w:val="21"/>
                <w:highlight w:val="none"/>
                <w14:textFill>
                  <w14:solidFill>
                    <w14:schemeClr w14:val="tx1"/>
                  </w14:solidFill>
                </w14:textFill>
              </w:rPr>
            </w:pPr>
            <w:bookmarkStart w:id="40" w:name="_Hlk144270307"/>
            <w:r>
              <w:rPr>
                <w:rFonts w:hint="eastAsia" w:ascii="宋体" w:hAnsi="宋体" w:eastAsia="宋体" w:cs="宋体"/>
                <w:color w:val="000000" w:themeColor="text1"/>
                <w:kern w:val="1"/>
                <w:sz w:val="21"/>
                <w:szCs w:val="21"/>
                <w:highlight w:val="none"/>
                <w:u w:val="single"/>
                <w:lang w:val="en-GB" w:eastAsia="zh-CN" w:bidi="ar-SA"/>
                <w14:textFill>
                  <w14:solidFill>
                    <w14:schemeClr w14:val="tx1"/>
                  </w14:solidFill>
                </w14:textFill>
              </w:rPr>
              <w:t>广州市增城区城市建设投资集团有限公司新办公场地装修项目设计施工总承包</w:t>
            </w:r>
            <w:bookmarkEnd w:id="40"/>
          </w:p>
        </w:tc>
      </w:tr>
      <w:tr>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1.1.5</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建设地点</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u w:val="single"/>
                <w:lang w:val="en-GB" w:eastAsia="zh-CN" w:bidi="ar-SA"/>
                <w14:textFill>
                  <w14:solidFill>
                    <w14:schemeClr w14:val="tx1"/>
                  </w14:solidFill>
                </w14:textFill>
              </w:rPr>
              <w:t>广州市</w:t>
            </w:r>
            <w:r>
              <w:rPr>
                <w:rFonts w:hint="eastAsia" w:ascii="宋体" w:hAnsi="宋体" w:eastAsia="宋体" w:cs="宋体"/>
                <w:color w:val="000000" w:themeColor="text1"/>
                <w:kern w:val="1"/>
                <w:sz w:val="21"/>
                <w:szCs w:val="21"/>
                <w:highlight w:val="none"/>
                <w:u w:val="single"/>
                <w:lang w:val="en-US" w:eastAsia="zh-CN" w:bidi="ar-SA"/>
                <w14:textFill>
                  <w14:solidFill>
                    <w14:schemeClr w14:val="tx1"/>
                  </w14:solidFill>
                </w14:textFill>
              </w:rPr>
              <w:t>增城区荔湖街碧桂园中心大厦</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1.2.1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资金来源及比例</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企业自筹100%</w:t>
            </w:r>
          </w:p>
        </w:tc>
      </w:tr>
      <w:tr>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1.2.2</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资金落实情况</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已落实</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招标范围</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见本项目招标公告及合同约定条款</w:t>
            </w:r>
          </w:p>
        </w:tc>
      </w:tr>
      <w:tr>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1.3.2</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计划工期</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见本项目招标公告及合同约定条款</w:t>
            </w:r>
          </w:p>
        </w:tc>
      </w:tr>
      <w:tr>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1.3.3</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质量标准</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见本项目招标公告及合同约定条款</w:t>
            </w:r>
          </w:p>
        </w:tc>
      </w:tr>
      <w:tr>
        <w:tblPrEx>
          <w:tblCellMar>
            <w:top w:w="0" w:type="dxa"/>
            <w:left w:w="108" w:type="dxa"/>
            <w:bottom w:w="0" w:type="dxa"/>
            <w:right w:w="108" w:type="dxa"/>
          </w:tblCellMar>
        </w:tblPrEx>
        <w:trPr>
          <w:trHeight w:val="6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1.4.1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投标人资质条件、能力和信誉</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见本项目招标公告</w:t>
            </w:r>
          </w:p>
        </w:tc>
      </w:tr>
      <w:tr>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1.4.2</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是否接受联合体投标</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□不接受</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14:textFill>
                  <w14:solidFill>
                    <w14:schemeClr w14:val="tx1"/>
                  </w14:solidFill>
                </w14:textFill>
              </w:rPr>
              <w:t>见本项目招标公告要求。</w:t>
            </w:r>
          </w:p>
        </w:tc>
      </w:tr>
      <w:tr>
        <w:tblPrEx>
          <w:tblCellMar>
            <w:top w:w="0" w:type="dxa"/>
            <w:left w:w="108" w:type="dxa"/>
            <w:bottom w:w="0" w:type="dxa"/>
            <w:right w:w="108" w:type="dxa"/>
          </w:tblCellMar>
        </w:tblPrEx>
        <w:trPr>
          <w:trHeight w:val="70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1.5</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费用承担和设计成果补偿</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不补偿</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□补偿，补偿标准：</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111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1.9.1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踏勘</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不组织：自行踏勘。</w:t>
            </w:r>
          </w:p>
          <w:p>
            <w:pPr>
              <w:tabs>
                <w:tab w:val="center" w:pos="2950"/>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□组织，踏勘时间：</w:t>
            </w:r>
            <w:r>
              <w:rPr>
                <w:rFonts w:hint="eastAsia" w:ascii="宋体" w:hAnsi="宋体" w:cs="宋体"/>
                <w:color w:val="000000" w:themeColor="text1"/>
                <w:kern w:val="1"/>
                <w:szCs w:val="21"/>
                <w:highlight w:val="none"/>
                <w14:textFill>
                  <w14:solidFill>
                    <w14:schemeClr w14:val="tx1"/>
                  </w14:solidFill>
                </w14:textFill>
              </w:rPr>
              <w:tab/>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踏勘集中地点：</w:t>
            </w:r>
          </w:p>
        </w:tc>
      </w:tr>
      <w:tr>
        <w:tblPrEx>
          <w:tblCellMar>
            <w:top w:w="0" w:type="dxa"/>
            <w:left w:w="108" w:type="dxa"/>
            <w:bottom w:w="0" w:type="dxa"/>
            <w:right w:w="108" w:type="dxa"/>
          </w:tblCellMar>
        </w:tblPrEx>
        <w:trPr>
          <w:trHeight w:val="26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1.10.1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投标预备会</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■不召开</w:t>
            </w:r>
          </w:p>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召开，召开时间：另行通知</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召开地点：</w:t>
            </w:r>
          </w:p>
        </w:tc>
      </w:tr>
      <w:tr>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1.10.2</w:t>
            </w: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spacing w:after="0" w:line="360" w:lineRule="auto"/>
              <w:ind w:firstLine="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招标答疑</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1.本项目采用网上答疑方式。</w:t>
            </w:r>
          </w:p>
          <w:p>
            <w:pP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2.投标人疑问期限：在投标截止日期前18日，将投标疑问</w:t>
            </w:r>
            <w:r>
              <w:rPr>
                <w:rFonts w:hint="eastAsia" w:ascii="宋体" w:hAnsi="宋体"/>
                <w:color w:val="000000" w:themeColor="text1"/>
                <w:szCs w:val="21"/>
                <w:highlight w:val="none"/>
                <w14:textFill>
                  <w14:solidFill>
                    <w14:schemeClr w14:val="tx1"/>
                  </w14:solidFill>
                </w14:textFill>
              </w:rPr>
              <w:t>通过</w:t>
            </w:r>
            <w:r>
              <w:rPr>
                <w:rFonts w:hint="eastAsia" w:ascii="宋体" w:hAnsi="宋体"/>
                <w:color w:val="000000" w:themeColor="text1"/>
                <w:szCs w:val="21"/>
                <w:highlight w:val="none"/>
                <w:u w:val="single"/>
                <w14:textFill>
                  <w14:solidFill>
                    <w14:schemeClr w14:val="tx1"/>
                  </w14:solidFill>
                </w14:textFill>
              </w:rPr>
              <w:t>广州公共资源交易中心</w:t>
            </w:r>
            <w:r>
              <w:rPr>
                <w:rFonts w:hint="eastAsia" w:ascii="宋体" w:hAnsi="宋体"/>
                <w:color w:val="000000" w:themeColor="text1"/>
                <w:szCs w:val="21"/>
                <w:highlight w:val="none"/>
                <w14:textFill>
                  <w14:solidFill>
                    <w14:schemeClr w14:val="tx1"/>
                  </w14:solidFill>
                </w14:textFill>
              </w:rPr>
              <w:t>交易平台提交</w:t>
            </w:r>
            <w:r>
              <w:rPr>
                <w:rFonts w:hint="eastAsia" w:ascii="宋体" w:hAnsi="宋体" w:cs="宋体"/>
                <w:color w:val="000000" w:themeColor="text1"/>
                <w:kern w:val="1"/>
                <w:szCs w:val="21"/>
                <w:highlight w:val="none"/>
                <w14:textFill>
                  <w14:solidFill>
                    <w14:schemeClr w14:val="tx1"/>
                  </w14:solidFill>
                </w14:textFill>
              </w:rPr>
              <w:t>。</w:t>
            </w:r>
          </w:p>
          <w:p>
            <w:pPr>
              <w:spacing w:line="360" w:lineRule="auto"/>
              <w:ind w:right="24"/>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3.招标人澄清、修补或答疑期限：在递交投标文件截止日期前15日，答疑纪要在广州公共资源交易中心（http://www.gzggzy.cn/）发布。 </w:t>
            </w:r>
          </w:p>
          <w:p>
            <w:pPr>
              <w:spacing w:line="360" w:lineRule="auto"/>
              <w:ind w:right="24"/>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4.网上答疑的相关事项详见本章第2.2款。</w:t>
            </w:r>
          </w:p>
        </w:tc>
      </w:tr>
      <w:tr>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招标人规定由分包人承担的工作</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1.11.2</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投标人拟分包的工作</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■不允许</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允许，</w:t>
            </w:r>
            <w:r>
              <w:rPr>
                <w:rFonts w:hint="eastAsia" w:ascii="宋体" w:hAnsi="宋体" w:cs="宋体"/>
                <w:color w:val="000000" w:themeColor="text1"/>
                <w:szCs w:val="21"/>
                <w:highlight w:val="none"/>
                <w14:textFill>
                  <w14:solidFill>
                    <w14:schemeClr w14:val="tx1"/>
                  </w14:solidFill>
                </w14:textFill>
              </w:rPr>
              <w:t>允许非主体、非关键性工程进行分包，分包需经招标人审核批准后分包给具有相应资质和能力的专业单位实施。</w:t>
            </w:r>
          </w:p>
        </w:tc>
      </w:tr>
      <w:tr>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1.12</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偏离</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rPr>
                <w:color w:val="000000" w:themeColor="text1"/>
                <w:kern w:val="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kern w:val="1"/>
                <w:sz w:val="21"/>
                <w:szCs w:val="21"/>
                <w:highlight w:val="none"/>
                <w14:textFill>
                  <w14:solidFill>
                    <w14:schemeClr w14:val="tx1"/>
                  </w14:solidFill>
                </w14:textFill>
              </w:rPr>
              <w:t>不允许</w:t>
            </w:r>
          </w:p>
          <w:p>
            <w:pPr>
              <w:pStyle w:val="12"/>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允许，允许偏离的内容、偏离范围和幅度：满足第三章《评标办法》规定的有效性审查标准。</w:t>
            </w:r>
          </w:p>
        </w:tc>
      </w:tr>
      <w:tr>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构成招标文件的其他资料</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答疑纪要、澄清文件等（如有）</w:t>
            </w:r>
          </w:p>
        </w:tc>
      </w:tr>
      <w:tr>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ascii="宋体" w:hAnsi="宋体" w:cs="宋体"/>
                <w:color w:val="000000" w:themeColor="text1"/>
                <w:kern w:val="1"/>
                <w:szCs w:val="21"/>
                <w:highlight w:val="none"/>
                <w14:textFill>
                  <w14:solidFill>
                    <w14:schemeClr w14:val="tx1"/>
                  </w14:solidFill>
                </w14:textFill>
              </w:rPr>
              <w:t>.2.1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投标人要求澄清招标文件的截止时间</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时间：在提交投标文件截止时间18天前提出。</w:t>
            </w:r>
          </w:p>
          <w:p>
            <w:pPr>
              <w:pStyle w:val="17"/>
              <w:rPr>
                <w:color w:val="000000" w:themeColor="text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形式：投标人疑问通过网上提交。网上答疑的操作指南为：登陆广州公共资源交易中心网站交易系统→进入“我的投标”专区→进入“招标答疑”选项→通过项目编号或名称找到所需的项目→在答疑时间内点击“答疑提问-新增提问”→提出问题(提问一律不得署名)。具体操作方法详见《房建市政全流程电子化项目操作专章》。</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2.2.3</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投标人确认收到答疑纪要或澄清的时间</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在广州公共资源交易中心网上答疑专区发布时视为投标人收到。</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2.3.2</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投标人确认收到招标文件修改的时间</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在广州公共资源交易中心网上答疑专区发布时视为投标人收到。</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构成投标文件的其他资料</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见第七章《投标文件格式》要求</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w:t>
            </w:r>
            <w:r>
              <w:rPr>
                <w:rFonts w:ascii="宋体" w:hAnsi="宋体" w:cs="宋体"/>
                <w:color w:val="000000" w:themeColor="text1"/>
                <w:kern w:val="1"/>
                <w:szCs w:val="21"/>
                <w:highlight w:val="none"/>
                <w14:textFill>
                  <w14:solidFill>
                    <w14:schemeClr w14:val="tx1"/>
                  </w14:solidFill>
                </w14:textFill>
              </w:rPr>
              <w:t>.2.1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报价方式</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由设计费投标报价和施工费投标报价组成。本项目设计、施工投标报价同时采用下浮率报价和数值报价方式，最终按实结算。报价下浮率以百分比计，精确到小数点后2位，投标人对每一分项（如设计、施工）只能报一个投标数值报价和下浮率报价，数值总报价以元计，如下浮率报价和数值报价不一致时，以下浮率报价为准。</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w:t>
            </w:r>
            <w:r>
              <w:rPr>
                <w:rFonts w:ascii="宋体" w:hAnsi="宋体" w:cs="宋体"/>
                <w:color w:val="000000" w:themeColor="text1"/>
                <w:kern w:val="1"/>
                <w:szCs w:val="21"/>
                <w:highlight w:val="none"/>
                <w14:textFill>
                  <w14:solidFill>
                    <w14:schemeClr w14:val="tx1"/>
                  </w14:solidFill>
                </w14:textFill>
              </w:rPr>
              <w:t>4</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最高投标限价</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tabs>
                <w:tab w:val="left" w:pos="105"/>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1、本次招标最高限价为</w:t>
            </w:r>
            <w:r>
              <w:rPr>
                <w:rFonts w:hint="eastAsia" w:ascii="宋体" w:hAnsi="宋体" w:eastAsia="宋体" w:cs="宋体"/>
                <w:bCs/>
                <w:color w:val="000000" w:themeColor="text1"/>
                <w:szCs w:val="21"/>
                <w:highlight w:val="none"/>
                <w:u w:val="single"/>
                <w:lang w:val="zh-CN" w:eastAsia="zh-CN"/>
                <w14:textFill>
                  <w14:solidFill>
                    <w14:schemeClr w14:val="tx1"/>
                  </w14:solidFill>
                </w14:textFill>
              </w:rPr>
              <w:t>7</w:t>
            </w:r>
            <w:r>
              <w:rPr>
                <w:rFonts w:hint="eastAsia" w:ascii="宋体" w:hAnsi="宋体" w:cs="宋体"/>
                <w:bCs/>
                <w:color w:val="000000" w:themeColor="text1"/>
                <w:szCs w:val="21"/>
                <w:highlight w:val="none"/>
                <w:u w:val="single"/>
                <w:lang w:val="en-US" w:eastAsia="zh-CN"/>
                <w14:textFill>
                  <w14:solidFill>
                    <w14:schemeClr w14:val="tx1"/>
                  </w14:solidFill>
                </w14:textFill>
              </w:rPr>
              <w:t>03.96</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万</w:t>
            </w:r>
            <w:r>
              <w:rPr>
                <w:rFonts w:hint="eastAsia" w:ascii="宋体" w:hAnsi="宋体" w:eastAsia="宋体" w:cs="宋体"/>
                <w:bCs/>
                <w:color w:val="000000" w:themeColor="text1"/>
                <w:szCs w:val="21"/>
                <w:highlight w:val="none"/>
                <w:u w:val="single"/>
                <w14:textFill>
                  <w14:solidFill>
                    <w14:schemeClr w14:val="tx1"/>
                  </w14:solidFill>
                </w14:textFill>
              </w:rPr>
              <w:t>元</w:t>
            </w:r>
            <w:r>
              <w:rPr>
                <w:rFonts w:hint="eastAsia" w:ascii="宋体" w:hAnsi="宋体" w:eastAsia="宋体" w:cs="宋体"/>
                <w:bCs/>
                <w:color w:val="000000" w:themeColor="text1"/>
                <w:szCs w:val="21"/>
                <w:highlight w:val="none"/>
                <w14:textFill>
                  <w14:solidFill>
                    <w14:schemeClr w14:val="tx1"/>
                  </w14:solidFill>
                </w14:textFill>
              </w:rPr>
              <w:t xml:space="preserve">，其中：施工费最高投标限价为人民币 </w:t>
            </w:r>
            <w:r>
              <w:rPr>
                <w:rFonts w:hint="eastAsia" w:ascii="宋体" w:hAnsi="宋体" w:cs="宋体"/>
                <w:bCs/>
                <w:color w:val="000000" w:themeColor="text1"/>
                <w:szCs w:val="21"/>
                <w:highlight w:val="none"/>
                <w:u w:val="single"/>
                <w:lang w:val="en-US" w:eastAsia="zh-CN"/>
                <w14:textFill>
                  <w14:solidFill>
                    <w14:schemeClr w14:val="tx1"/>
                  </w14:solidFill>
                </w14:textFill>
              </w:rPr>
              <w:t>68</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3.</w:t>
            </w:r>
            <w:r>
              <w:rPr>
                <w:rFonts w:hint="eastAsia" w:ascii="宋体" w:hAnsi="宋体" w:cs="宋体"/>
                <w:bCs/>
                <w:color w:val="000000" w:themeColor="text1"/>
                <w:szCs w:val="21"/>
                <w:highlight w:val="none"/>
                <w:u w:val="single"/>
                <w:lang w:val="en-US" w:eastAsia="zh-CN"/>
                <w14:textFill>
                  <w14:solidFill>
                    <w14:schemeClr w14:val="tx1"/>
                  </w14:solidFill>
                </w14:textFill>
              </w:rPr>
              <w:t>96</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万</w:t>
            </w:r>
            <w:r>
              <w:rPr>
                <w:rFonts w:hint="eastAsia" w:ascii="宋体" w:hAnsi="宋体" w:eastAsia="宋体" w:cs="宋体"/>
                <w:bCs/>
                <w:color w:val="000000" w:themeColor="text1"/>
                <w:szCs w:val="21"/>
                <w:highlight w:val="none"/>
                <w:u w:val="single"/>
                <w14:textFill>
                  <w14:solidFill>
                    <w14:schemeClr w14:val="tx1"/>
                  </w14:solidFill>
                </w14:textFill>
              </w:rPr>
              <w:t>元</w:t>
            </w:r>
            <w:r>
              <w:rPr>
                <w:rFonts w:hint="eastAsia" w:ascii="宋体" w:hAnsi="宋体" w:eastAsia="宋体" w:cs="宋体"/>
                <w:bCs/>
                <w:color w:val="000000" w:themeColor="text1"/>
                <w:szCs w:val="21"/>
                <w:highlight w:val="none"/>
                <w14:textFill>
                  <w14:solidFill>
                    <w14:schemeClr w14:val="tx1"/>
                  </w14:solidFill>
                </w14:textFill>
              </w:rPr>
              <w:t>；设计费最高投标限价为</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20万</w:t>
            </w:r>
            <w:r>
              <w:rPr>
                <w:rFonts w:hint="eastAsia" w:ascii="宋体" w:hAnsi="宋体" w:eastAsia="宋体" w:cs="宋体"/>
                <w:bCs/>
                <w:color w:val="000000" w:themeColor="text1"/>
                <w:szCs w:val="21"/>
                <w:highlight w:val="none"/>
                <w:u w:val="single"/>
                <w14:textFill>
                  <w14:solidFill>
                    <w14:schemeClr w14:val="tx1"/>
                  </w14:solidFill>
                </w14:textFill>
              </w:rPr>
              <w:t>元</w:t>
            </w:r>
            <w:r>
              <w:rPr>
                <w:rFonts w:hint="eastAsia" w:ascii="宋体" w:hAnsi="宋体" w:eastAsia="宋体" w:cs="宋体"/>
                <w:bCs/>
                <w:color w:val="000000" w:themeColor="text1"/>
                <w:szCs w:val="21"/>
                <w:highlight w:val="none"/>
                <w14:textFill>
                  <w14:solidFill>
                    <w14:schemeClr w14:val="tx1"/>
                  </w14:solidFill>
                </w14:textFill>
              </w:rPr>
              <w:t>。</w:t>
            </w:r>
          </w:p>
          <w:p>
            <w:pPr>
              <w:widowControl/>
              <w:tabs>
                <w:tab w:val="left" w:pos="105"/>
              </w:tabs>
              <w:adjustRightInd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2、投标时投标人除填报投标报价外，需同时填报投标下浮率，投标人未按要求报价或投标报价（含投标总报价、设计费报价、施工费报价）超过上述相应最高投标限价的为无效标。</w:t>
            </w:r>
          </w:p>
        </w:tc>
      </w:tr>
      <w:tr>
        <w:tblPrEx>
          <w:tblCellMar>
            <w:top w:w="0" w:type="dxa"/>
            <w:left w:w="108" w:type="dxa"/>
            <w:bottom w:w="0" w:type="dxa"/>
            <w:right w:w="108" w:type="dxa"/>
          </w:tblCellMar>
        </w:tblPrEx>
        <w:trPr>
          <w:trHeight w:val="85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w:t>
            </w:r>
            <w:r>
              <w:rPr>
                <w:rFonts w:ascii="宋体" w:hAnsi="宋体" w:cs="宋体"/>
                <w:color w:val="000000" w:themeColor="text1"/>
                <w:kern w:val="1"/>
                <w:szCs w:val="21"/>
                <w:highlight w:val="none"/>
                <w14:textFill>
                  <w14:solidFill>
                    <w14:schemeClr w14:val="tx1"/>
                  </w14:solidFill>
                </w14:textFill>
              </w:rPr>
              <w:t>5</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投标报价的其他要求</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由设计费投标报价和施工费投标报价组成。本项目设计、施工投标报价同时采用下浮率报价和数值报价方式，最终按实结算。报价下浮率以百分比计，精确到小数点后2位，投标人对每一分项（如设计、施工）只能报一个投标数值报价和下浮率报价，数值总报价以元计，如下浮率报价和数值报价不一致时，以下浮率报价为准。</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）设计费：投标报价不得高于设计费最高投标限价，由投标人根据招标文件要求以及企业自身情况填报投标报价和投标下浮率；结算按照投标下浮率及合同约定下浮率计算。</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）施工费：投标报价不得高于施工费最高投标限价，由投标人根据招标文件要求以及企业自身情况填报投标报价和投标下浮率；结算按照投标下浮率及合同约定计算。</w:t>
            </w:r>
          </w:p>
          <w:p>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中标的单价和总价仅为暂定合同价，中标单价和总价不作为竣工结算的依据，在概预算编制完成前可作为拨付工程进度款的依据。</w:t>
            </w:r>
            <w:bookmarkStart w:id="41" w:name="_Hlk61356144"/>
            <w:r>
              <w:rPr>
                <w:rFonts w:hint="eastAsia" w:ascii="宋体" w:hAnsi="宋体" w:cs="宋体"/>
                <w:color w:val="000000" w:themeColor="text1"/>
                <w:szCs w:val="21"/>
                <w:highlight w:val="none"/>
                <w14:textFill>
                  <w14:solidFill>
                    <w14:schemeClr w14:val="tx1"/>
                  </w14:solidFill>
                </w14:textFill>
              </w:rPr>
              <w:t>本项目施工图审查通过后，根据最终确认的施工图纸，由中标人采用清单模式编制施工图预算作为概算建安工程费，经第三方咨询机构审定概算并经行业主管部门审批</w:t>
            </w:r>
            <w:bookmarkStart w:id="42" w:name="_Hlk61427758"/>
            <w:r>
              <w:rPr>
                <w:rFonts w:hint="eastAsia" w:ascii="宋体" w:hAnsi="宋体" w:cs="宋体"/>
                <w:color w:val="000000" w:themeColor="text1"/>
                <w:szCs w:val="21"/>
                <w:highlight w:val="none"/>
                <w14:textFill>
                  <w14:solidFill>
                    <w14:schemeClr w14:val="tx1"/>
                  </w14:solidFill>
                </w14:textFill>
              </w:rPr>
              <w:t>通过</w:t>
            </w:r>
            <w:bookmarkEnd w:id="42"/>
            <w:r>
              <w:rPr>
                <w:rFonts w:hint="eastAsia" w:ascii="宋体" w:hAnsi="宋体" w:cs="宋体"/>
                <w:color w:val="000000" w:themeColor="text1"/>
                <w:szCs w:val="21"/>
                <w:highlight w:val="none"/>
                <w14:textFill>
                  <w14:solidFill>
                    <w14:schemeClr w14:val="tx1"/>
                  </w14:solidFill>
                </w14:textFill>
              </w:rPr>
              <w:t>后，按投标下浮率、合同约定下浮率及合同约定的方法，得出合同价格清单，以此合同价格清单作为进度款支付和结算计价的依据。施工费结算原则以合同约定为准。</w:t>
            </w:r>
            <w:bookmarkEnd w:id="41"/>
          </w:p>
          <w:p>
            <w:pPr>
              <w:widowControl/>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施工图审查备案完成后，原则上不允许中标人提出设计变更，确需变更的按相关基本程序办理。因中标人原因（包括错、漏、碰等设计失误）产生的设计变更,所增加的费用，由中标人承担。</w:t>
            </w:r>
          </w:p>
          <w:p>
            <w:pPr>
              <w:pStyle w:val="17"/>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招标人有权根据实际情况对建设内容进行调整。招标人减少的项目无论有无替代，招标人都不予补偿。</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投标有效期</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日历天（从投标截止之日计起）</w:t>
            </w:r>
          </w:p>
        </w:tc>
      </w:tr>
      <w:tr>
        <w:tblPrEx>
          <w:tblCellMar>
            <w:top w:w="0" w:type="dxa"/>
            <w:left w:w="108" w:type="dxa"/>
            <w:bottom w:w="0" w:type="dxa"/>
            <w:right w:w="108" w:type="dxa"/>
          </w:tblCellMar>
        </w:tblPrEx>
        <w:trPr>
          <w:trHeight w:val="4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3.4</w:t>
            </w:r>
            <w:r>
              <w:rPr>
                <w:rFonts w:ascii="宋体" w:hAnsi="宋体" w:cs="宋体"/>
                <w:color w:val="000000" w:themeColor="text1"/>
                <w:kern w:val="1"/>
                <w:szCs w:val="21"/>
                <w:highlight w:val="none"/>
                <w14:textFill>
                  <w14:solidFill>
                    <w14:schemeClr w14:val="tx1"/>
                  </w14:solidFill>
                </w14:textFill>
              </w:rPr>
              <w:t>.1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投标保证金</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color w:val="000000" w:themeColor="text1"/>
                <w:highlight w:val="none"/>
                <w:lang w:bidi="ar"/>
                <w14:textFill>
                  <w14:solidFill>
                    <w14:schemeClr w14:val="tx1"/>
                  </w14:solidFill>
                </w14:textFill>
              </w:rPr>
            </w:pPr>
            <w:r>
              <w:rPr>
                <w:rFonts w:hint="eastAsia" w:ascii="宋体" w:hAnsi="宋体" w:cs="宋体"/>
                <w:color w:val="000000" w:themeColor="text1"/>
                <w:kern w:val="2"/>
                <w:szCs w:val="21"/>
                <w:highlight w:val="none"/>
                <w:lang w:bidi="ar"/>
                <w14:textFill>
                  <w14:solidFill>
                    <w14:schemeClr w14:val="tx1"/>
                  </w14:solidFill>
                </w14:textFill>
              </w:rPr>
              <w:t>本项目不收取投标保证金</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3.6</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是否允许递交备选投标方案</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12"/>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■不允许</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□允许</w:t>
            </w:r>
          </w:p>
        </w:tc>
      </w:tr>
      <w:tr>
        <w:tblPrEx>
          <w:tblCellMar>
            <w:top w:w="0" w:type="dxa"/>
            <w:left w:w="108" w:type="dxa"/>
            <w:bottom w:w="0" w:type="dxa"/>
            <w:right w:w="108" w:type="dxa"/>
          </w:tblCellMar>
        </w:tblPrEx>
        <w:trPr>
          <w:trHeight w:val="110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3.7.</w:t>
            </w:r>
            <w:r>
              <w:rPr>
                <w:rFonts w:ascii="宋体" w:hAnsi="宋体" w:cs="宋体"/>
                <w:color w:val="000000" w:themeColor="text1"/>
                <w:kern w:val="1"/>
                <w:szCs w:val="21"/>
                <w:highlight w:val="none"/>
                <w14:textFill>
                  <w14:solidFill>
                    <w14:schemeClr w14:val="tx1"/>
                  </w14:solidFill>
                </w14:textFill>
              </w:rPr>
              <w:t>3</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文件盖章签署</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
                <w:bCs/>
                <w:color w:val="000000" w:themeColor="text1"/>
                <w:szCs w:val="21"/>
                <w:highlight w:val="none"/>
                <w14:textFill>
                  <w14:solidFill>
                    <w14:schemeClr w14:val="tx1"/>
                  </w14:solidFill>
                </w14:textFill>
              </w:rPr>
              <w:t>联合体投标的，除《联合体共同投标协议书》必须联合体各方分别按要求进行签字、盖章外，投标文件封面及其他内容落款中的“投标人”应填写联合体各方的单位全称【格式为：(主)XXXX公司(成)XXXX公司】，由联合体牵头方签字、盖章即可。</w:t>
            </w:r>
          </w:p>
        </w:tc>
      </w:tr>
      <w:tr>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w:t>
            </w:r>
            <w:r>
              <w:rPr>
                <w:rFonts w:ascii="宋体" w:hAnsi="宋体" w:cs="宋体"/>
                <w:color w:val="000000" w:themeColor="text1"/>
                <w:kern w:val="1"/>
                <w:szCs w:val="21"/>
                <w:highlight w:val="none"/>
                <w14:textFill>
                  <w14:solidFill>
                    <w14:schemeClr w14:val="tx1"/>
                  </w14:solidFill>
                </w14:textFill>
              </w:rPr>
              <w:t>.1.1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投标文件加密要求</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1、网上递交的电子投标文件须进行加密。具体操作详见广州公共资源交易中心交易平台相关操作指南。</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2、未按要求加密的投标文件，招标人将予以拒收。</w:t>
            </w:r>
          </w:p>
          <w:p>
            <w:pPr>
              <w:spacing w:line="360" w:lineRule="auto"/>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、如有提交备用电子投标文件，备用电子投标文件应密封包装，并在封套的封口处加盖投标人（或联合体牵头方）单位公章。</w:t>
            </w:r>
          </w:p>
        </w:tc>
      </w:tr>
      <w:tr>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w:t>
            </w:r>
            <w:r>
              <w:rPr>
                <w:rFonts w:ascii="宋体" w:hAnsi="宋体" w:cs="宋体"/>
                <w:color w:val="000000" w:themeColor="text1"/>
                <w:kern w:val="1"/>
                <w:szCs w:val="21"/>
                <w:highlight w:val="none"/>
                <w14:textFill>
                  <w14:solidFill>
                    <w14:schemeClr w14:val="tx1"/>
                  </w14:solidFill>
                </w14:textFill>
              </w:rPr>
              <w:t>.1.2</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封套上应载明的信息</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如有提交备用电子投标文件，封套上应注明如下信息：</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招标人名称：</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招标人地址：</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投标文件</w:t>
            </w: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招标项目编号：</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分前不得开启（填入开标时间）</w:t>
            </w:r>
          </w:p>
        </w:tc>
      </w:tr>
      <w:tr>
        <w:tblPrEx>
          <w:tblCellMar>
            <w:top w:w="0" w:type="dxa"/>
            <w:left w:w="108" w:type="dxa"/>
            <w:bottom w:w="0" w:type="dxa"/>
            <w:right w:w="108" w:type="dxa"/>
          </w:tblCellMar>
        </w:tblPrEx>
        <w:trPr>
          <w:trHeight w:val="14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4.2.</w:t>
            </w:r>
            <w:r>
              <w:rPr>
                <w:rFonts w:ascii="宋体" w:hAnsi="宋体" w:cs="宋体"/>
                <w:color w:val="000000" w:themeColor="text1"/>
                <w:kern w:val="1"/>
                <w:szCs w:val="21"/>
                <w:highlight w:val="none"/>
                <w14:textFill>
                  <w14:solidFill>
                    <w14:schemeClr w14:val="tx1"/>
                  </w14:solidFill>
                </w14:textFill>
              </w:rPr>
              <w:t>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Cs/>
                <w:color w:val="000000" w:themeColor="text1"/>
                <w:kern w:val="1"/>
                <w:szCs w:val="21"/>
                <w:highlight w:val="none"/>
                <w14:textFill>
                  <w14:solidFill>
                    <w14:schemeClr w14:val="tx1"/>
                  </w14:solidFill>
                </w14:textFill>
              </w:rPr>
              <w:t>投标截止时间</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w:t>
            </w:r>
            <w:r>
              <w:rPr>
                <w:rFonts w:hint="eastAsia" w:ascii="宋体" w:hAnsi="宋体" w:cs="宋体"/>
                <w:color w:val="000000" w:themeColor="text1"/>
                <w:szCs w:val="21"/>
                <w:highlight w:val="none"/>
                <w:u w:val="single"/>
                <w14:textFill>
                  <w14:solidFill>
                    <w14:schemeClr w14:val="tx1"/>
                  </w14:solidFill>
                </w14:textFill>
              </w:rPr>
              <w:t>20</w:t>
            </w:r>
            <w:r>
              <w:rPr>
                <w:rFonts w:ascii="宋体" w:hAnsi="宋体" w:cs="宋体"/>
                <w:color w:val="000000" w:themeColor="text1"/>
                <w:szCs w:val="21"/>
                <w:highlight w:val="none"/>
                <w:u w:val="single"/>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  时  分；</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具体时间可以到广州公共资源交易中心网站的项目查询(日程安排、答疑纪要)中输入本项目编号或项目名称进行查询。</w:t>
            </w:r>
          </w:p>
        </w:tc>
      </w:tr>
      <w:tr>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471" w:type="dxa"/>
            <w:tcBorders>
              <w:top w:val="single" w:color="auto" w:sz="4" w:space="0"/>
              <w:left w:val="single" w:color="000000" w:sz="4" w:space="0"/>
              <w:bottom w:val="single" w:color="auto" w:sz="4" w:space="0"/>
              <w:right w:val="single" w:color="000000" w:sz="4" w:space="0"/>
            </w:tcBorders>
            <w:vAlign w:val="center"/>
          </w:tcPr>
          <w:p>
            <w:pPr>
              <w:widowControl/>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开标时间和地点</w:t>
            </w:r>
          </w:p>
        </w:tc>
        <w:tc>
          <w:tcPr>
            <w:tcW w:w="6237" w:type="dxa"/>
            <w:tcBorders>
              <w:top w:val="single" w:color="auto" w:sz="4" w:space="0"/>
              <w:left w:val="single" w:color="000000" w:sz="4" w:space="0"/>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开标时间：同投标截止时间；</w:t>
            </w:r>
          </w:p>
          <w:p>
            <w:pPr>
              <w:pStyle w:val="17"/>
              <w:spacing w:line="360" w:lineRule="auto"/>
              <w:rPr>
                <w:rFonts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开标地点：广州公共资源交易中心</w:t>
            </w:r>
            <w:r>
              <w:rPr>
                <w:rFonts w:hint="eastAsia" w:cs="宋体"/>
                <w:color w:val="000000" w:themeColor="text1"/>
                <w:sz w:val="21"/>
                <w:szCs w:val="21"/>
                <w:highlight w:val="none"/>
                <w:u w:val="single"/>
                <w:lang w:val="en-US" w:eastAsia="zh-CN"/>
                <w14:textFill>
                  <w14:solidFill>
                    <w14:schemeClr w14:val="tx1"/>
                  </w14:solidFill>
                </w14:textFill>
              </w:rPr>
              <w:t>增城</w:t>
            </w:r>
            <w:r>
              <w:rPr>
                <w:rFonts w:hint="eastAsia" w:cs="宋体"/>
                <w:color w:val="000000" w:themeColor="text1"/>
                <w:sz w:val="21"/>
                <w:szCs w:val="21"/>
                <w:highlight w:val="none"/>
                <w:u w:val="single"/>
                <w:lang w:val="en-US"/>
                <w14:textFill>
                  <w14:solidFill>
                    <w14:schemeClr w14:val="tx1"/>
                  </w14:solidFill>
                </w14:textFill>
              </w:rPr>
              <w:t>交易部</w:t>
            </w:r>
            <w:r>
              <w:rPr>
                <w:rFonts w:hint="eastAsia" w:cs="宋体"/>
                <w:color w:val="000000" w:themeColor="text1"/>
                <w:sz w:val="21"/>
                <w:szCs w:val="21"/>
                <w:highlight w:val="none"/>
                <w:lang w:val="en-US"/>
                <w14:textFill>
                  <w14:solidFill>
                    <w14:schemeClr w14:val="tx1"/>
                  </w14:solidFill>
                </w14:textFill>
              </w:rPr>
              <w:t>第</w:t>
            </w:r>
            <w:r>
              <w:rPr>
                <w:rFonts w:hint="eastAsia" w:cs="宋体"/>
                <w:color w:val="000000" w:themeColor="text1"/>
                <w:sz w:val="21"/>
                <w:szCs w:val="21"/>
                <w:highlight w:val="none"/>
                <w:u w:val="single"/>
                <w:lang w:val="en-US"/>
                <w14:textFill>
                  <w14:solidFill>
                    <w14:schemeClr w14:val="tx1"/>
                  </w14:solidFill>
                </w14:textFill>
              </w:rPr>
              <w:t xml:space="preserve"> </w:t>
            </w:r>
            <w:r>
              <w:rPr>
                <w:rFonts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开标室</w:t>
            </w:r>
          </w:p>
          <w:p>
            <w:pPr>
              <w:pStyle w:val="17"/>
              <w:spacing w:line="360" w:lineRule="auto"/>
              <w:ind w:left="210" w:hanging="210" w:hangingChars="100"/>
              <w:rPr>
                <w:rFonts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递交备用电子投标文件时间：</w:t>
            </w:r>
            <w:r>
              <w:rPr>
                <w:rFonts w:cs="宋体"/>
                <w:color w:val="000000" w:themeColor="text1"/>
                <w:sz w:val="21"/>
                <w:szCs w:val="21"/>
                <w:highlight w:val="none"/>
                <w:u w:val="single"/>
                <w:lang w:val="en-US"/>
                <w14:textFill>
                  <w14:solidFill>
                    <w14:schemeClr w14:val="tx1"/>
                  </w14:solidFill>
                </w14:textFill>
              </w:rPr>
              <w:t>2023</w:t>
            </w:r>
            <w:r>
              <w:rPr>
                <w:rFonts w:hint="eastAsia" w:cs="宋体"/>
                <w:color w:val="000000" w:themeColor="text1"/>
                <w:sz w:val="21"/>
                <w:szCs w:val="21"/>
                <w:highlight w:val="none"/>
                <w:lang w:val="en-US"/>
                <w14:textFill>
                  <w14:solidFill>
                    <w14:schemeClr w14:val="tx1"/>
                  </w14:solidFill>
                </w14:textFill>
              </w:rPr>
              <w:t>年</w:t>
            </w:r>
            <w:r>
              <w:rPr>
                <w:rFonts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月</w:t>
            </w:r>
            <w:r>
              <w:rPr>
                <w:rFonts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日</w:t>
            </w:r>
            <w:r>
              <w:rPr>
                <w:rFonts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时</w:t>
            </w:r>
            <w:r>
              <w:rPr>
                <w:rFonts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分至</w:t>
            </w:r>
            <w:r>
              <w:rPr>
                <w:rFonts w:cs="宋体"/>
                <w:color w:val="000000" w:themeColor="text1"/>
                <w:sz w:val="21"/>
                <w:szCs w:val="21"/>
                <w:highlight w:val="none"/>
                <w:u w:val="single"/>
                <w:lang w:val="en-US"/>
                <w14:textFill>
                  <w14:solidFill>
                    <w14:schemeClr w14:val="tx1"/>
                  </w14:solidFill>
                </w14:textFill>
              </w:rPr>
              <w:t>20</w:t>
            </w:r>
            <w:r>
              <w:rPr>
                <w:rFonts w:hint="eastAsia"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年</w:t>
            </w:r>
            <w:r>
              <w:rPr>
                <w:rFonts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月</w:t>
            </w:r>
            <w:r>
              <w:rPr>
                <w:rFonts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日</w:t>
            </w:r>
            <w:r>
              <w:rPr>
                <w:rFonts w:cs="宋体"/>
                <w:color w:val="000000" w:themeColor="text1"/>
                <w:sz w:val="21"/>
                <w:szCs w:val="21"/>
                <w:highlight w:val="none"/>
                <w:u w:val="single"/>
                <w:lang w:val="en-US"/>
                <w14:textFill>
                  <w14:solidFill>
                    <w14:schemeClr w14:val="tx1"/>
                  </w14:solidFill>
                </w14:textFill>
              </w:rPr>
              <w:t xml:space="preserve">  </w:t>
            </w:r>
            <w:r>
              <w:rPr>
                <w:rFonts w:cs="宋体"/>
                <w:color w:val="000000" w:themeColor="text1"/>
                <w:sz w:val="21"/>
                <w:szCs w:val="21"/>
                <w:highlight w:val="non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时</w:t>
            </w:r>
            <w:r>
              <w:rPr>
                <w:rFonts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分；递交地点：同开标地点。</w:t>
            </w:r>
          </w:p>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具体时间、地点可以到广州公共资源交易中心网站的项目查询(日程安排、答疑纪要)中输入本项目编号或项目名称进行查询。</w:t>
            </w:r>
          </w:p>
        </w:tc>
      </w:tr>
      <w:tr>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6.1.1</w:t>
            </w:r>
          </w:p>
        </w:tc>
        <w:tc>
          <w:tcPr>
            <w:tcW w:w="2471"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评标委员会的组建</w:t>
            </w:r>
          </w:p>
        </w:tc>
        <w:tc>
          <w:tcPr>
            <w:tcW w:w="6237" w:type="dxa"/>
            <w:tcBorders>
              <w:top w:val="single" w:color="auto"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评标由招标人在开标前依法组建的评标委员会负责。</w:t>
            </w:r>
          </w:p>
        </w:tc>
      </w:tr>
      <w:tr>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7.1</w:t>
            </w:r>
            <w:r>
              <w:rPr>
                <w:rFonts w:ascii="宋体" w:hAnsi="宋体" w:cs="宋体"/>
                <w:color w:val="000000" w:themeColor="text1"/>
                <w:kern w:val="1"/>
                <w:szCs w:val="21"/>
                <w:highlight w:val="none"/>
                <w14:textFill>
                  <w14:solidFill>
                    <w14:schemeClr w14:val="tx1"/>
                  </w14:solidFill>
                </w14:textFill>
              </w:rPr>
              <w:t>.1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是否授权评标委员会确定中标人</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w:t>
            </w:r>
          </w:p>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■否，推荐的中标候选人数：</w:t>
            </w:r>
            <w:r>
              <w:rPr>
                <w:rFonts w:hint="eastAsia" w:ascii="宋体" w:hAnsi="宋体" w:cs="宋体"/>
                <w:color w:val="000000" w:themeColor="text1"/>
                <w:szCs w:val="21"/>
                <w:highlight w:val="none"/>
                <w:u w:val="single"/>
                <w14:textFill>
                  <w14:solidFill>
                    <w14:schemeClr w14:val="tx1"/>
                  </w14:solidFill>
                </w14:textFill>
              </w:rPr>
              <w:t>3人</w:t>
            </w:r>
          </w:p>
        </w:tc>
      </w:tr>
      <w:tr>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7.2</w:t>
            </w:r>
            <w:r>
              <w:rPr>
                <w:rFonts w:ascii="宋体" w:hAnsi="宋体" w:cs="宋体"/>
                <w:color w:val="000000" w:themeColor="text1"/>
                <w:kern w:val="1"/>
                <w:szCs w:val="21"/>
                <w:highlight w:val="none"/>
                <w14:textFill>
                  <w14:solidFill>
                    <w14:schemeClr w14:val="tx1"/>
                  </w14:solidFill>
                </w14:textFill>
              </w:rPr>
              <w:t>.1</w:t>
            </w:r>
          </w:p>
        </w:tc>
        <w:tc>
          <w:tcPr>
            <w:tcW w:w="2471"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中标候选人公示媒介</w:t>
            </w:r>
          </w:p>
        </w:tc>
        <w:tc>
          <w:tcPr>
            <w:tcW w:w="6237" w:type="dxa"/>
            <w:tcBorders>
              <w:top w:val="single" w:color="000000" w:sz="4" w:space="0"/>
              <w:left w:val="single" w:color="000000" w:sz="4" w:space="0"/>
              <w:right w:val="single" w:color="000000" w:sz="4" w:space="0"/>
            </w:tcBorders>
            <w:vAlign w:val="center"/>
          </w:tcPr>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广州公共资源交易中心网站、中国招标投标公共服务平台、广东省招标投标监管网</w:t>
            </w:r>
          </w:p>
        </w:tc>
      </w:tr>
      <w:tr>
        <w:tblPrEx>
          <w:tblCellMar>
            <w:top w:w="0" w:type="dxa"/>
            <w:left w:w="108" w:type="dxa"/>
            <w:bottom w:w="0" w:type="dxa"/>
            <w:right w:w="108" w:type="dxa"/>
          </w:tblCellMar>
        </w:tblPrEx>
        <w:trPr>
          <w:trHeight w:val="180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7.4.1</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履约担保</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履约担保的形式：以合同约定为准。</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履约担保的金额：中标总价的</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%，联合体投标的由联合体牵头方牵头办理。</w:t>
            </w:r>
          </w:p>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担保期限从提供履约担保之日起至合同工程结算审定完成并移交工程档案后止。（履约担保到期但本项目未工程结算的，无论何种原因，投标人承诺无条件续保，如履约担保到期不提供续保则承担一般违约责任）</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需要补充的其他内容</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建设工程质量检测管理办法：</w:t>
            </w:r>
          </w:p>
          <w:p>
            <w:pPr>
              <w:spacing w:line="360" w:lineRule="auto"/>
              <w:rPr>
                <w:rFonts w:ascii="Times New Roman" w:hAnsi="Times New Roman"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根据《建设工程质量检测管理办法》（2005年建设部令第141号）第十二条规定，建设工程质量、安全检测业务应由建设单位依法委托，不列入本次招标范围。招标文件中与此条不一致的，以此条为准。</w:t>
            </w:r>
            <w:r>
              <w:rPr>
                <w:rFonts w:hint="eastAsia" w:ascii="宋体" w:hAnsi="宋体"/>
                <w:color w:val="000000" w:themeColor="text1"/>
                <w:highlight w:val="none"/>
                <w14:textFill>
                  <w14:solidFill>
                    <w14:schemeClr w14:val="tx1"/>
                  </w14:solidFill>
                </w14:textFill>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施工保修期限：按照《建设工程质量管理条例》规定。</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在招标和合同实施期间，招标人要求投标人和承包人遵守最高的道德标准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承包人在施工过程要全力做好防范措施，积极沟通协调租户，杜绝扰民：</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1、对本条款的规定，特定义如下词汇：</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1）“腐败行为”是指在招标或合同执行期间，通过提供、给予、接受或索要任何有价值的东西，从而影响招标人有关人员工作的行为；</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pPr>
              <w:widowControl/>
              <w:spacing w:line="360" w:lineRule="auto"/>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2、如果投标人被认定在本招标的竞争中有腐败或欺诈行为，则会被取消投标资格。</w:t>
            </w:r>
          </w:p>
        </w:tc>
      </w:tr>
      <w:tr>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承包方式：（1）包括但不限于包设计、包工、包料、包设备、包工期、包质量、包造价控制、包安全、包文明施工、包与物业、其他租户间协调管理；包验收移交、包保修、包竣工资料收集整理、编制竣工图。综合单价包干，包措施费项目包干。</w:t>
            </w:r>
          </w:p>
          <w:p>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（2）结算方式具体按合同条款规定。本工程实行全过程限额设计施工，发包人有权在限额范围内，根据对承包人的承包范围和承包工程量进行适当调整。</w:t>
            </w:r>
          </w:p>
        </w:tc>
      </w:tr>
      <w:tr>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施工图即使通过审查备案，但如未达到国家、地方的行业标准、规范等及招标人需求任务书规定标准和深度，招标人要求完善的，属于设计失误（由招标人牵头认定是否设计失误），招标人不承担任何费用。</w:t>
            </w:r>
          </w:p>
        </w:tc>
      </w:tr>
      <w:tr>
        <w:tblPrEx>
          <w:tblCellMar>
            <w:top w:w="0" w:type="dxa"/>
            <w:left w:w="108" w:type="dxa"/>
            <w:bottom w:w="0" w:type="dxa"/>
            <w:right w:w="108" w:type="dxa"/>
          </w:tblCellMar>
        </w:tblPrEx>
        <w:trPr>
          <w:trHeight w:val="98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10</w:t>
            </w: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电子招标投标</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□否</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是，具体要求：</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具体操作详见广州公共资源交易中心网站最新发布的《房建市政全流程电子化项目操作专章》。</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2、投标文件的修改与撤回：投标人修改或撤回已递交的投标文件，需在广州公共资源交易中心电子招标投标交易平台发出撤回通知，并按要求加盖电子印章。广州公共资源交易中心电子招标投标交易平台收到通知后，即时向投标人发出确认回执通知。投标人撤回投标文件的，招标人自收到投标人书面撤回通知之日起5日内退还已收取的投标保证金。</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cs="宋体"/>
                <w:color w:val="000000" w:themeColor="text1"/>
                <w:kern w:val="1"/>
                <w:sz w:val="21"/>
                <w:szCs w:val="21"/>
                <w:highlight w:val="none"/>
                <w:lang w:val="en-US"/>
                <w14:textFill>
                  <w14:solidFill>
                    <w14:schemeClr w14:val="tx1"/>
                  </w14:solidFill>
                </w14:textFill>
              </w:rPr>
              <w:t>3</w:t>
            </w:r>
            <w:r>
              <w:rPr>
                <w:rFonts w:hint="eastAsia" w:cs="宋体"/>
                <w:color w:val="000000" w:themeColor="text1"/>
                <w:kern w:val="1"/>
                <w:sz w:val="21"/>
                <w:szCs w:val="21"/>
                <w:highlight w:val="none"/>
                <w:lang w:val="en-US"/>
                <w14:textFill>
                  <w14:solidFill>
                    <w14:schemeClr w14:val="tx1"/>
                  </w14:solidFill>
                </w14:textFill>
              </w:rPr>
              <w:t>、现场提交备用资料</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1）投标人可制作非加密的电子投标文件，以光盘或U盘为储存介质在投标须知前附表第5.1项规定的时间、地点提交备用。备用电子投标文件应密封在密封袋中，并在封口处加盖投标人单位公章；密封袋上应写明的内容见投标人须知前附表要求4.1.2。</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2）现场递交的备用电子投标文件不得加密。电子投标文件无法读取或导入的，则视为未提交备用电子投标文件。如果投标人没有按规定通过交易平台网上递交电子投标文件的，不再接受现场提交的备用电子投标文件。投标人也可不提交备用电子投标文件。</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4、投标文件的递交：</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（1）投标文件递交的截止时间（投标截止时间，下同）为</w:t>
            </w:r>
            <w:r>
              <w:rPr>
                <w:rFonts w:hint="eastAsia" w:cs="宋体"/>
                <w:color w:val="000000" w:themeColor="text1"/>
                <w:kern w:val="1"/>
                <w:sz w:val="21"/>
                <w:szCs w:val="21"/>
                <w:highlight w:val="none"/>
                <w:u w:val="single"/>
                <w:lang w:val="en-US"/>
                <w14:textFill>
                  <w14:solidFill>
                    <w14:schemeClr w14:val="tx1"/>
                  </w14:solidFill>
                </w14:textFill>
              </w:rPr>
              <w:t xml:space="preserve">  </w:t>
            </w:r>
            <w:r>
              <w:rPr>
                <w:rFonts w:hint="eastAsia" w:cs="宋体"/>
                <w:color w:val="000000" w:themeColor="text1"/>
                <w:kern w:val="1"/>
                <w:sz w:val="21"/>
                <w:szCs w:val="21"/>
                <w:highlight w:val="none"/>
                <w:lang w:val="en-US"/>
                <w14:textFill>
                  <w14:solidFill>
                    <w14:schemeClr w14:val="tx1"/>
                  </w14:solidFill>
                </w14:textFill>
              </w:rPr>
              <w:t>年</w:t>
            </w:r>
            <w:r>
              <w:rPr>
                <w:rFonts w:hint="eastAsia" w:cs="宋体"/>
                <w:color w:val="000000" w:themeColor="text1"/>
                <w:kern w:val="1"/>
                <w:sz w:val="21"/>
                <w:szCs w:val="21"/>
                <w:highlight w:val="none"/>
                <w:u w:val="single"/>
                <w:lang w:val="en-US"/>
                <w14:textFill>
                  <w14:solidFill>
                    <w14:schemeClr w14:val="tx1"/>
                  </w14:solidFill>
                </w14:textFill>
              </w:rPr>
              <w:t xml:space="preserve">  </w:t>
            </w:r>
            <w:r>
              <w:rPr>
                <w:rFonts w:hint="eastAsia" w:cs="宋体"/>
                <w:color w:val="000000" w:themeColor="text1"/>
                <w:kern w:val="1"/>
                <w:sz w:val="21"/>
                <w:szCs w:val="21"/>
                <w:highlight w:val="none"/>
                <w:lang w:val="en-US"/>
                <w14:textFill>
                  <w14:solidFill>
                    <w14:schemeClr w14:val="tx1"/>
                  </w14:solidFill>
                </w14:textFill>
              </w:rPr>
              <w:t>月  日</w:t>
            </w:r>
            <w:r>
              <w:rPr>
                <w:rFonts w:hint="eastAsia" w:cs="宋体"/>
                <w:color w:val="000000" w:themeColor="text1"/>
                <w:kern w:val="1"/>
                <w:sz w:val="21"/>
                <w:szCs w:val="21"/>
                <w:highlight w:val="none"/>
                <w:u w:val="single"/>
                <w:lang w:val="en-US"/>
                <w14:textFill>
                  <w14:solidFill>
                    <w14:schemeClr w14:val="tx1"/>
                  </w14:solidFill>
                </w14:textFill>
              </w:rPr>
              <w:t xml:space="preserve">  </w:t>
            </w:r>
            <w:r>
              <w:rPr>
                <w:rFonts w:hint="eastAsia" w:cs="宋体"/>
                <w:color w:val="000000" w:themeColor="text1"/>
                <w:kern w:val="1"/>
                <w:sz w:val="21"/>
                <w:szCs w:val="21"/>
                <w:highlight w:val="none"/>
                <w:lang w:val="en-US"/>
                <w14:textFill>
                  <w14:solidFill>
                    <w14:schemeClr w14:val="tx1"/>
                  </w14:solidFill>
                </w14:textFill>
              </w:rPr>
              <w:t>时</w:t>
            </w:r>
            <w:r>
              <w:rPr>
                <w:rFonts w:hint="eastAsia" w:cs="宋体"/>
                <w:color w:val="000000" w:themeColor="text1"/>
                <w:kern w:val="1"/>
                <w:sz w:val="21"/>
                <w:szCs w:val="21"/>
                <w:highlight w:val="none"/>
                <w:u w:val="single"/>
                <w:lang w:val="en-US"/>
                <w14:textFill>
                  <w14:solidFill>
                    <w14:schemeClr w14:val="tx1"/>
                  </w14:solidFill>
                </w14:textFill>
              </w:rPr>
              <w:t xml:space="preserve">  </w:t>
            </w:r>
            <w:r>
              <w:rPr>
                <w:rFonts w:hint="eastAsia" w:cs="宋体"/>
                <w:color w:val="000000" w:themeColor="text1"/>
                <w:kern w:val="1"/>
                <w:sz w:val="21"/>
                <w:szCs w:val="21"/>
                <w:highlight w:val="none"/>
                <w:lang w:val="en-US"/>
                <w14:textFill>
                  <w14:solidFill>
                    <w14:schemeClr w14:val="tx1"/>
                  </w14:solidFill>
                </w14:textFill>
              </w:rPr>
              <w:t>分，投标人应在截止时间前通过广州公共资源交易中心电子招标投标交易平台递交电子投标文件。</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（2）备用电子投标文件递交时间：详见投标须知前附表第5.1项。</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（3）投标人完成电子投标文件上传后，广州公共资源交易中心电子招标投标交易平台即时向投标人发出递交回执通知。递交时间以递交回执通知载明的传输时间为准。</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（4）逾期送达的投标文件，广州公共资源交易中心电子招标投标交易平台将予以拒收。</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5、投标文件加密要求：</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（1）网上递交的电子投标文件须进行加密。具体操作详见广州公共资源交易中心交易平台相关操作指南。</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（2）未按要求加密的投标文件，招标人将予以拒收。</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cs="宋体"/>
                <w:color w:val="000000" w:themeColor="text1"/>
                <w:kern w:val="1"/>
                <w:sz w:val="21"/>
                <w:szCs w:val="21"/>
                <w:highlight w:val="none"/>
                <w:lang w:val="en-US"/>
                <w14:textFill>
                  <w14:solidFill>
                    <w14:schemeClr w14:val="tx1"/>
                  </w14:solidFill>
                </w14:textFill>
              </w:rPr>
              <w:t>6</w:t>
            </w:r>
            <w:r>
              <w:rPr>
                <w:rFonts w:hint="eastAsia" w:cs="宋体"/>
                <w:color w:val="000000" w:themeColor="text1"/>
                <w:kern w:val="1"/>
                <w:sz w:val="21"/>
                <w:szCs w:val="21"/>
                <w:highlight w:val="none"/>
                <w:lang w:val="en-US"/>
                <w14:textFill>
                  <w14:solidFill>
                    <w14:schemeClr w14:val="tx1"/>
                  </w14:solidFill>
                </w14:textFill>
              </w:rPr>
              <w:t>、补救方案</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（1）投标文件解密失败的补救方案：</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在规定时间内，因投标人之外原因导致的电子投标文件解密失败，在开标现场读取备用电子投标文件内容，继续开标程序。评标委员会对其投标文件的评审以递交的备用电子投标文件内容为准。</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（2）评标时突发情况的补救方案</w:t>
            </w:r>
          </w:p>
          <w:p>
            <w:pPr>
              <w:pStyle w:val="17"/>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若遇不可抗力发生（如：网络瘫痪、服务器损坏、交易系统故障短期无法恢复等因素），由评标委员会开启现场递交的全部电子投标文件，并按递交的电子投标文件内容进行评审。</w:t>
            </w:r>
          </w:p>
          <w:p>
            <w:pPr>
              <w:pStyle w:val="17"/>
              <w:spacing w:line="360" w:lineRule="auto"/>
              <w:rPr>
                <w:color w:val="000000" w:themeColor="text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98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color w:val="000000" w:themeColor="text1"/>
                <w:kern w:val="1"/>
                <w:szCs w:val="21"/>
                <w:highlight w:val="none"/>
                <w14:textFill>
                  <w14:solidFill>
                    <w14:schemeClr w14:val="tx1"/>
                  </w14:solidFill>
                </w14:textFill>
              </w:rPr>
            </w:pPr>
          </w:p>
        </w:tc>
        <w:tc>
          <w:tcPr>
            <w:tcW w:w="24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s="宋体"/>
                <w:color w:val="000000" w:themeColor="text1"/>
                <w:kern w:val="1"/>
                <w:szCs w:val="21"/>
                <w:highlight w:val="none"/>
                <w:lang w:val="en-US" w:eastAsia="zh-CN"/>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其它费用</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default"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本项目招标代理服务费及专家评审劳务费由中标人支付</w:t>
            </w:r>
          </w:p>
        </w:tc>
      </w:tr>
    </w:tbl>
    <w:p>
      <w:pPr>
        <w:pStyle w:val="4"/>
        <w:spacing w:line="360" w:lineRule="auto"/>
        <w:rPr>
          <w:rFonts w:ascii="宋体" w:hAnsi="宋体" w:eastAsia="宋体" w:cs="宋体"/>
          <w:color w:val="000000" w:themeColor="text1"/>
          <w:highlight w:val="none"/>
          <w:lang w:val="zh-CN"/>
          <w14:textFill>
            <w14:solidFill>
              <w14:schemeClr w14:val="tx1"/>
            </w14:solidFill>
          </w14:textFill>
        </w:rPr>
      </w:pPr>
      <w:bookmarkStart w:id="43" w:name="_Toc152045529"/>
      <w:bookmarkEnd w:id="43"/>
      <w:bookmarkStart w:id="44" w:name="_Toc247527553"/>
      <w:bookmarkEnd w:id="44"/>
      <w:bookmarkStart w:id="45" w:name="_Toc362816480"/>
      <w:bookmarkEnd w:id="45"/>
      <w:bookmarkStart w:id="46" w:name="_Toc152042305"/>
      <w:bookmarkEnd w:id="46"/>
      <w:bookmarkStart w:id="47" w:name="_Toc300834949"/>
      <w:bookmarkEnd w:id="47"/>
      <w:bookmarkStart w:id="48" w:name="_Toc443505822"/>
      <w:bookmarkEnd w:id="48"/>
      <w:bookmarkStart w:id="49" w:name="_Toc247513952"/>
      <w:bookmarkEnd w:id="49"/>
      <w:bookmarkStart w:id="50" w:name="_Toc357089511"/>
      <w:bookmarkEnd w:id="50"/>
      <w:bookmarkStart w:id="51" w:name="_Toc144974497"/>
      <w:bookmarkEnd w:id="51"/>
      <w:r>
        <w:rPr>
          <w:rFonts w:hint="eastAsia" w:ascii="宋体" w:hAnsi="宋体" w:eastAsia="宋体" w:cs="宋体"/>
          <w:color w:val="000000" w:themeColor="text1"/>
          <w:highlight w:val="none"/>
          <w:lang w:val="zh-CN"/>
          <w14:textFill>
            <w14:solidFill>
              <w14:schemeClr w14:val="tx1"/>
            </w14:solidFill>
          </w14:textFill>
        </w:rPr>
        <w:br w:type="page"/>
      </w:r>
      <w:bookmarkStart w:id="52" w:name="_Toc13193"/>
      <w:bookmarkEnd w:id="52"/>
      <w:bookmarkStart w:id="53" w:name="_Toc224"/>
      <w:bookmarkEnd w:id="53"/>
      <w:bookmarkStart w:id="54" w:name="_Toc15796"/>
      <w:bookmarkStart w:id="55" w:name="_Toc5620296"/>
      <w:r>
        <w:rPr>
          <w:rFonts w:hint="eastAsia" w:ascii="宋体" w:hAnsi="宋体" w:eastAsia="宋体" w:cs="宋体"/>
          <w:color w:val="000000" w:themeColor="text1"/>
          <w:highlight w:val="none"/>
          <w:lang w:val="zh-CN"/>
          <w14:textFill>
            <w14:solidFill>
              <w14:schemeClr w14:val="tx1"/>
            </w14:solidFill>
          </w14:textFill>
        </w:rPr>
        <w:t>1. 总则</w:t>
      </w:r>
      <w:bookmarkEnd w:id="54"/>
      <w:bookmarkEnd w:id="55"/>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56" w:name="_Toc247527554"/>
      <w:bookmarkEnd w:id="56"/>
      <w:bookmarkStart w:id="57" w:name="_Toc357089512"/>
      <w:bookmarkEnd w:id="57"/>
      <w:bookmarkStart w:id="58" w:name="_Toc300834950"/>
      <w:bookmarkEnd w:id="58"/>
      <w:bookmarkStart w:id="59" w:name="_Toc152045530"/>
      <w:bookmarkEnd w:id="59"/>
      <w:bookmarkStart w:id="60" w:name="_Toc356469178"/>
      <w:bookmarkEnd w:id="60"/>
      <w:bookmarkStart w:id="61" w:name="_Toc144974498"/>
      <w:bookmarkEnd w:id="61"/>
      <w:bookmarkStart w:id="62" w:name="_Toc362816481"/>
      <w:bookmarkEnd w:id="62"/>
      <w:bookmarkStart w:id="63" w:name="_Toc247513953"/>
      <w:bookmarkEnd w:id="63"/>
      <w:bookmarkStart w:id="64" w:name="_Toc152042306"/>
      <w:bookmarkEnd w:id="64"/>
      <w:bookmarkStart w:id="65" w:name="_Toc14593"/>
      <w:bookmarkStart w:id="66" w:name="_Toc5620297"/>
      <w:r>
        <w:rPr>
          <w:rFonts w:hint="eastAsia" w:ascii="宋体" w:hAnsi="宋体" w:eastAsia="宋体"/>
          <w:b/>
          <w:color w:val="000000" w:themeColor="text1"/>
          <w:sz w:val="24"/>
          <w:szCs w:val="24"/>
          <w:highlight w:val="none"/>
          <w14:textFill>
            <w14:solidFill>
              <w14:schemeClr w14:val="tx1"/>
            </w14:solidFill>
          </w14:textFill>
        </w:rPr>
        <w:t>1.1 项目概况</w:t>
      </w:r>
      <w:bookmarkEnd w:id="65"/>
      <w:bookmarkEnd w:id="66"/>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 根据《中华人民共和国招标投标法》等有关法律、法规和规章的规定，本招标项目已具备招标条件，现对该项目设计施工进行总承包招标。</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1.1.2 招标人：见投标人须知前附表。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1.1.3 招标代理机构：见投标人须知前附表。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1.1.4 招标项目名称：见投标人须知前附表。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1.1.5 项目建设地点：见投标人须知前附表。</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67" w:name="_Toc362816482"/>
      <w:bookmarkEnd w:id="67"/>
      <w:bookmarkStart w:id="68" w:name="_Toc247513954"/>
      <w:bookmarkEnd w:id="68"/>
      <w:bookmarkStart w:id="69" w:name="_Toc356469179"/>
      <w:bookmarkEnd w:id="69"/>
      <w:bookmarkStart w:id="70" w:name="_Toc144974499"/>
      <w:bookmarkEnd w:id="70"/>
      <w:bookmarkStart w:id="71" w:name="_Toc300834951"/>
      <w:bookmarkEnd w:id="71"/>
      <w:bookmarkStart w:id="72" w:name="_Toc152045531"/>
      <w:bookmarkEnd w:id="72"/>
      <w:bookmarkStart w:id="73" w:name="_Toc152042307"/>
      <w:bookmarkEnd w:id="73"/>
      <w:bookmarkStart w:id="74" w:name="_Toc357089513"/>
      <w:bookmarkEnd w:id="74"/>
      <w:bookmarkStart w:id="75" w:name="_Toc247527555"/>
      <w:bookmarkEnd w:id="75"/>
      <w:bookmarkStart w:id="76" w:name="_Toc5620298"/>
      <w:bookmarkStart w:id="77" w:name="_Toc28844"/>
      <w:r>
        <w:rPr>
          <w:rFonts w:hint="eastAsia" w:ascii="宋体" w:hAnsi="宋体" w:eastAsia="宋体"/>
          <w:b/>
          <w:color w:val="000000" w:themeColor="text1"/>
          <w:sz w:val="24"/>
          <w:szCs w:val="24"/>
          <w:highlight w:val="none"/>
          <w14:textFill>
            <w14:solidFill>
              <w14:schemeClr w14:val="tx1"/>
            </w14:solidFill>
          </w14:textFill>
        </w:rPr>
        <w:t>1.2 项目的资金来源和落实情况</w:t>
      </w:r>
      <w:bookmarkEnd w:id="76"/>
      <w:bookmarkEnd w:id="77"/>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1.2.1 资金来源及比例：见投标人须知前附表。</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1.2.2 资金落实情况：见投标人须知前附表。</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78" w:name="_Toc144974500"/>
      <w:bookmarkEnd w:id="78"/>
      <w:bookmarkStart w:id="79" w:name="_Toc362816483"/>
      <w:bookmarkEnd w:id="79"/>
      <w:bookmarkStart w:id="80" w:name="_Toc247527556"/>
      <w:bookmarkEnd w:id="80"/>
      <w:bookmarkStart w:id="81" w:name="_Toc247513955"/>
      <w:bookmarkEnd w:id="81"/>
      <w:bookmarkStart w:id="82" w:name="_Toc356469180"/>
      <w:bookmarkEnd w:id="82"/>
      <w:bookmarkStart w:id="83" w:name="_Toc152042308"/>
      <w:bookmarkEnd w:id="83"/>
      <w:bookmarkStart w:id="84" w:name="_Toc357089514"/>
      <w:bookmarkEnd w:id="84"/>
      <w:bookmarkStart w:id="85" w:name="_Toc300834952"/>
      <w:bookmarkEnd w:id="85"/>
      <w:bookmarkStart w:id="86" w:name="_Toc152045532"/>
      <w:bookmarkEnd w:id="86"/>
      <w:bookmarkStart w:id="87" w:name="_Toc27428"/>
      <w:bookmarkStart w:id="88" w:name="_Toc5620299"/>
      <w:r>
        <w:rPr>
          <w:rFonts w:hint="eastAsia" w:ascii="宋体" w:hAnsi="宋体" w:eastAsia="宋体"/>
          <w:b/>
          <w:color w:val="000000" w:themeColor="text1"/>
          <w:sz w:val="24"/>
          <w:szCs w:val="24"/>
          <w:highlight w:val="none"/>
          <w14:textFill>
            <w14:solidFill>
              <w14:schemeClr w14:val="tx1"/>
            </w14:solidFill>
          </w14:textFill>
        </w:rPr>
        <w:t>1.3 招标范围、计划工期和质量标准</w:t>
      </w:r>
      <w:bookmarkEnd w:id="87"/>
      <w:bookmarkEnd w:id="88"/>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1.3.1 招标范围：见投标人须知前附表。</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1.3.2 计划工期：见投标人须知前附表。</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1.3.3 质量标准：见投标人须知前附表。</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89" w:name="_Toc152045534"/>
      <w:bookmarkEnd w:id="89"/>
      <w:bookmarkStart w:id="90" w:name="_Toc300834954"/>
      <w:bookmarkEnd w:id="90"/>
      <w:bookmarkStart w:id="91" w:name="_Toc144974502"/>
      <w:bookmarkEnd w:id="91"/>
      <w:bookmarkStart w:id="92" w:name="_Toc247527558"/>
      <w:bookmarkEnd w:id="92"/>
      <w:bookmarkStart w:id="93" w:name="_Toc247513957"/>
      <w:bookmarkEnd w:id="93"/>
      <w:bookmarkStart w:id="94" w:name="_Toc152042310"/>
      <w:bookmarkEnd w:id="94"/>
      <w:bookmarkStart w:id="95" w:name="_Toc5620300"/>
      <w:bookmarkStart w:id="96" w:name="_Toc31933"/>
      <w:r>
        <w:rPr>
          <w:rFonts w:hint="eastAsia" w:ascii="宋体" w:hAnsi="宋体" w:eastAsia="宋体"/>
          <w:b/>
          <w:color w:val="000000" w:themeColor="text1"/>
          <w:sz w:val="24"/>
          <w:szCs w:val="24"/>
          <w:highlight w:val="none"/>
          <w14:textFill>
            <w14:solidFill>
              <w14:schemeClr w14:val="tx1"/>
            </w14:solidFill>
          </w14:textFill>
        </w:rPr>
        <w:t>1.4投标人资格要求</w:t>
      </w:r>
      <w:bookmarkEnd w:id="95"/>
      <w:bookmarkEnd w:id="96"/>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1.4.1</w:t>
      </w:r>
      <w:r>
        <w:rPr>
          <w:rFonts w:hint="eastAsia" w:ascii="宋体" w:hAnsi="宋体" w:cs="宋体"/>
          <w:color w:val="000000" w:themeColor="text1"/>
          <w:kern w:val="1"/>
          <w:highlight w:val="none"/>
          <w:u w:val="single"/>
          <w14:textFill>
            <w14:solidFill>
              <w14:schemeClr w14:val="tx1"/>
            </w14:solidFill>
          </w14:textFill>
        </w:rPr>
        <w:t>投标人资格要求详见招标公告。</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1.4.2 投标人须知前附表规定接受联合体投标的，除应符合本章第1.4.1项和投标人须知前附表的要求外，还应遵守以下规定： </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（1）联合体各方应按招标文件提供的格式签订联合体协议书，明确联合体牵头人和各方权利义务；</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（2）由同一专业的单位组成的联合体，按照资质等级较低的单位确定资质等级；</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（3）联合体各方不得再以自己名义单独或参加其他联合体在本招标项目中投标。</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1.4.3 投标人不得存在下列情形之一：</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（1）为招标人不具有独立法人资格的附属机构（单位）； </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（2）为招标项目前期工作提供咨询服务的；</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（3）为本招标项目的监理人；</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（4）为本招标项目的代建人； </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（5）为本招标项目提供招标代理服务的； </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（6）被责令停业的； </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（7）被暂停或取消投标资格的； </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（8）财产被接管或冻结的；</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（9）在最近三年内有骗取中标或严重违约或重大工程质量问题的；</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（10）与本招标项目的监理人或代建人或招标代理机构同为一个法定代表人的；</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（11）与本招标项目的监理人或代建人或招标代理机构相互控股或参股的；</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（12）与本招标项目的监理人或代建人或招标代理机构相互任职或工作的。</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（1</w:t>
      </w:r>
      <w:r>
        <w:rPr>
          <w:rFonts w:ascii="宋体" w:hAnsi="宋体" w:cs="宋体"/>
          <w:color w:val="000000" w:themeColor="text1"/>
          <w:kern w:val="1"/>
          <w:highlight w:val="none"/>
          <w:u w:val="single"/>
          <w14:textFill>
            <w14:solidFill>
              <w14:schemeClr w14:val="tx1"/>
            </w14:solidFill>
          </w14:textFill>
        </w:rPr>
        <w:t>3</w:t>
      </w:r>
      <w:r>
        <w:rPr>
          <w:rFonts w:hint="eastAsia" w:ascii="宋体" w:hAnsi="宋体" w:cs="宋体"/>
          <w:color w:val="000000" w:themeColor="text1"/>
          <w:kern w:val="1"/>
          <w:highlight w:val="none"/>
          <w:u w:val="single"/>
          <w14:textFill>
            <w14:solidFill>
              <w14:schemeClr w14:val="tx1"/>
            </w14:solidFill>
          </w14:textFill>
        </w:rPr>
        <w:t>）被暂扣安全生产许可证的；</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1.4.4 单位负责人为同一人或者存在控股、管理关系的不同单位，不得同时参加本招标项目投标。</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97" w:name="_Toc152045535"/>
      <w:bookmarkEnd w:id="97"/>
      <w:bookmarkStart w:id="98" w:name="_Toc152042311"/>
      <w:bookmarkEnd w:id="98"/>
      <w:bookmarkStart w:id="99" w:name="_Toc247513958"/>
      <w:bookmarkEnd w:id="99"/>
      <w:bookmarkStart w:id="100" w:name="_Toc144974503"/>
      <w:bookmarkEnd w:id="100"/>
      <w:bookmarkStart w:id="101" w:name="_Toc300834955"/>
      <w:bookmarkEnd w:id="101"/>
      <w:bookmarkStart w:id="102" w:name="_Toc247527559"/>
      <w:bookmarkEnd w:id="102"/>
      <w:bookmarkStart w:id="103" w:name="_Toc362816485"/>
      <w:bookmarkEnd w:id="103"/>
      <w:bookmarkStart w:id="104" w:name="_Toc356469182"/>
      <w:bookmarkEnd w:id="104"/>
      <w:bookmarkStart w:id="105" w:name="_Toc357089516"/>
      <w:bookmarkEnd w:id="105"/>
      <w:bookmarkStart w:id="106" w:name="_Toc5620301"/>
      <w:bookmarkStart w:id="107" w:name="_Toc21668"/>
      <w:r>
        <w:rPr>
          <w:rFonts w:hint="eastAsia" w:ascii="宋体" w:hAnsi="宋体" w:eastAsia="宋体"/>
          <w:b/>
          <w:color w:val="000000" w:themeColor="text1"/>
          <w:sz w:val="24"/>
          <w:szCs w:val="24"/>
          <w:highlight w:val="none"/>
          <w14:textFill>
            <w14:solidFill>
              <w14:schemeClr w14:val="tx1"/>
            </w14:solidFill>
          </w14:textFill>
        </w:rPr>
        <w:t>1.5 费用承担和设计成果补偿</w:t>
      </w:r>
      <w:bookmarkEnd w:id="106"/>
      <w:bookmarkEnd w:id="107"/>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1.5.1 投标人准备和参加投标活动发生的费用自理。</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1.5.2 </w:t>
      </w:r>
      <w:r>
        <w:rPr>
          <w:rFonts w:hint="eastAsia" w:ascii="宋体" w:hAnsi="宋体" w:cs="宋体"/>
          <w:color w:val="000000" w:themeColor="text1"/>
          <w:kern w:val="1"/>
          <w:highlight w:val="none"/>
          <w:u w:val="single"/>
          <w14:textFill>
            <w14:solidFill>
              <w14:schemeClr w14:val="tx1"/>
            </w14:solidFill>
          </w14:textFill>
        </w:rPr>
        <w:t>招标人在征得未中标人的同意后有权免费使用未中标人设计成果。</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08" w:name="_Toc300834956"/>
      <w:bookmarkEnd w:id="108"/>
      <w:bookmarkStart w:id="109" w:name="_Toc356469183"/>
      <w:bookmarkEnd w:id="109"/>
      <w:bookmarkStart w:id="110" w:name="_Toc152042312"/>
      <w:bookmarkEnd w:id="110"/>
      <w:bookmarkStart w:id="111" w:name="_Toc152045536"/>
      <w:bookmarkEnd w:id="111"/>
      <w:bookmarkStart w:id="112" w:name="_Toc247513959"/>
      <w:bookmarkEnd w:id="112"/>
      <w:bookmarkStart w:id="113" w:name="_Toc144974504"/>
      <w:bookmarkEnd w:id="113"/>
      <w:bookmarkStart w:id="114" w:name="_Toc247527560"/>
      <w:bookmarkEnd w:id="114"/>
      <w:bookmarkStart w:id="115" w:name="_Toc357089517"/>
      <w:bookmarkEnd w:id="115"/>
      <w:bookmarkStart w:id="116" w:name="_Toc362816486"/>
      <w:bookmarkEnd w:id="116"/>
      <w:bookmarkStart w:id="117" w:name="_Toc14287"/>
      <w:bookmarkStart w:id="118" w:name="_Toc5620302"/>
      <w:r>
        <w:rPr>
          <w:rFonts w:hint="eastAsia" w:ascii="宋体" w:hAnsi="宋体" w:eastAsia="宋体"/>
          <w:b/>
          <w:color w:val="000000" w:themeColor="text1"/>
          <w:sz w:val="24"/>
          <w:szCs w:val="24"/>
          <w:highlight w:val="none"/>
          <w14:textFill>
            <w14:solidFill>
              <w14:schemeClr w14:val="tx1"/>
            </w14:solidFill>
          </w14:textFill>
        </w:rPr>
        <w:t>1.6 保密</w:t>
      </w:r>
      <w:bookmarkEnd w:id="117"/>
      <w:bookmarkEnd w:id="118"/>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参与招标投标活动的各方应对招标文件和投标文件中的商业和技术等秘密保密，否则应承担相应的法律责任。</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19" w:name="_Toc144974505"/>
      <w:bookmarkEnd w:id="119"/>
      <w:bookmarkStart w:id="120" w:name="_Toc247527561"/>
      <w:bookmarkEnd w:id="120"/>
      <w:bookmarkStart w:id="121" w:name="_Toc152042313"/>
      <w:bookmarkEnd w:id="121"/>
      <w:bookmarkStart w:id="122" w:name="_Toc362816487"/>
      <w:bookmarkEnd w:id="122"/>
      <w:bookmarkStart w:id="123" w:name="_Toc152045537"/>
      <w:bookmarkEnd w:id="123"/>
      <w:bookmarkStart w:id="124" w:name="_Toc300834957"/>
      <w:bookmarkEnd w:id="124"/>
      <w:bookmarkStart w:id="125" w:name="_Toc247513960"/>
      <w:bookmarkEnd w:id="125"/>
      <w:bookmarkStart w:id="126" w:name="_Toc357089518"/>
      <w:bookmarkEnd w:id="126"/>
      <w:bookmarkStart w:id="127" w:name="_Toc356469184"/>
      <w:bookmarkEnd w:id="127"/>
      <w:bookmarkStart w:id="128" w:name="_Toc5620303"/>
      <w:bookmarkStart w:id="129" w:name="_Toc23256"/>
      <w:r>
        <w:rPr>
          <w:rFonts w:hint="eastAsia" w:ascii="宋体" w:hAnsi="宋体" w:eastAsia="宋体"/>
          <w:b/>
          <w:color w:val="000000" w:themeColor="text1"/>
          <w:sz w:val="24"/>
          <w:szCs w:val="24"/>
          <w:highlight w:val="none"/>
          <w14:textFill>
            <w14:solidFill>
              <w14:schemeClr w14:val="tx1"/>
            </w14:solidFill>
          </w14:textFill>
        </w:rPr>
        <w:t>1.7 语言文字</w:t>
      </w:r>
      <w:bookmarkEnd w:id="128"/>
      <w:bookmarkEnd w:id="129"/>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招标投标文件使用的语言文字为中文。专用术语使用外文的，应附有中文注释。</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30" w:name="_Toc362816488"/>
      <w:bookmarkEnd w:id="130"/>
      <w:bookmarkStart w:id="131" w:name="_Toc144974506"/>
      <w:bookmarkEnd w:id="131"/>
      <w:bookmarkStart w:id="132" w:name="_Toc247527562"/>
      <w:bookmarkEnd w:id="132"/>
      <w:bookmarkStart w:id="133" w:name="_Toc247513961"/>
      <w:bookmarkEnd w:id="133"/>
      <w:bookmarkStart w:id="134" w:name="_Toc152042314"/>
      <w:bookmarkEnd w:id="134"/>
      <w:bookmarkStart w:id="135" w:name="_Toc356469185"/>
      <w:bookmarkEnd w:id="135"/>
      <w:bookmarkStart w:id="136" w:name="_Toc300834958"/>
      <w:bookmarkEnd w:id="136"/>
      <w:bookmarkStart w:id="137" w:name="_Toc357089519"/>
      <w:bookmarkEnd w:id="137"/>
      <w:bookmarkStart w:id="138" w:name="_Toc152045538"/>
      <w:bookmarkEnd w:id="138"/>
      <w:bookmarkStart w:id="139" w:name="_Toc5620304"/>
      <w:bookmarkStart w:id="140" w:name="_Toc9356"/>
      <w:r>
        <w:rPr>
          <w:rFonts w:hint="eastAsia" w:ascii="宋体" w:hAnsi="宋体" w:eastAsia="宋体"/>
          <w:b/>
          <w:color w:val="000000" w:themeColor="text1"/>
          <w:sz w:val="24"/>
          <w:szCs w:val="24"/>
          <w:highlight w:val="none"/>
          <w14:textFill>
            <w14:solidFill>
              <w14:schemeClr w14:val="tx1"/>
            </w14:solidFill>
          </w14:textFill>
        </w:rPr>
        <w:t>1.8 计量单位</w:t>
      </w:r>
      <w:bookmarkEnd w:id="139"/>
      <w:bookmarkEnd w:id="140"/>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1.8.1 所有计量均采用中华人民共和国法定计量单位。</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1.8.2 本工程投标报价采用的币种为人民币。</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41" w:name="_Toc247513962"/>
      <w:bookmarkEnd w:id="141"/>
      <w:bookmarkStart w:id="142" w:name="_Toc247527563"/>
      <w:bookmarkEnd w:id="142"/>
      <w:bookmarkStart w:id="143" w:name="_Toc144974507"/>
      <w:bookmarkEnd w:id="143"/>
      <w:bookmarkStart w:id="144" w:name="_Toc356469186"/>
      <w:bookmarkEnd w:id="144"/>
      <w:bookmarkStart w:id="145" w:name="_Toc152042315"/>
      <w:bookmarkEnd w:id="145"/>
      <w:bookmarkStart w:id="146" w:name="_Toc152045539"/>
      <w:bookmarkEnd w:id="146"/>
      <w:bookmarkStart w:id="147" w:name="_Toc357089520"/>
      <w:bookmarkEnd w:id="147"/>
      <w:bookmarkStart w:id="148" w:name="_Toc362816489"/>
      <w:bookmarkEnd w:id="148"/>
      <w:bookmarkStart w:id="149" w:name="_Toc300834959"/>
      <w:bookmarkEnd w:id="149"/>
      <w:bookmarkStart w:id="150" w:name="_Toc9654"/>
      <w:bookmarkStart w:id="151" w:name="_Toc5620305"/>
      <w:r>
        <w:rPr>
          <w:rFonts w:hint="eastAsia" w:ascii="宋体" w:hAnsi="宋体" w:eastAsia="宋体"/>
          <w:b/>
          <w:color w:val="000000" w:themeColor="text1"/>
          <w:sz w:val="24"/>
          <w:szCs w:val="24"/>
          <w:highlight w:val="none"/>
          <w14:textFill>
            <w14:solidFill>
              <w14:schemeClr w14:val="tx1"/>
            </w14:solidFill>
          </w14:textFill>
        </w:rPr>
        <w:t>1.9 踏勘现场</w:t>
      </w:r>
      <w:bookmarkEnd w:id="150"/>
      <w:bookmarkEnd w:id="151"/>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1.9.1 投标人须知前附表规定组织踏勘现场的，招标人按投标人须知前附表规定的时间、地点组织投标人踏勘项目现场。 </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1.9.2 投标人踏勘现场发生的费用自理。</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1.9.3 除招标人的原因外，投标人自行负责在踏勘现场中所发生的人员伤亡和财产损失。</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1.9.4</w:t>
      </w:r>
      <w:r>
        <w:rPr>
          <w:rFonts w:hint="eastAsia" w:ascii="宋体" w:hAnsi="宋体" w:cs="宋体"/>
          <w:color w:val="000000" w:themeColor="text1"/>
          <w:kern w:val="1"/>
          <w:highlight w:val="none"/>
          <w:u w:val="single"/>
          <w14:textFill>
            <w14:solidFill>
              <w14:schemeClr w14:val="tx1"/>
            </w14:solidFill>
          </w14:textFill>
        </w:rPr>
        <w:t>现场由投标人自行踏勘，投标人不进行踏勘的，视为已熟知现场条件，自行承担相关风险。招标人不对投标人自行踏勘现场作出的判断和决策负责。</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52" w:name="_Toc152045540"/>
      <w:bookmarkEnd w:id="152"/>
      <w:bookmarkStart w:id="153" w:name="_Toc152042316"/>
      <w:bookmarkEnd w:id="153"/>
      <w:bookmarkStart w:id="154" w:name="_Toc357089521"/>
      <w:bookmarkEnd w:id="154"/>
      <w:bookmarkStart w:id="155" w:name="_Toc300834960"/>
      <w:bookmarkEnd w:id="155"/>
      <w:bookmarkStart w:id="156" w:name="_Toc362816490"/>
      <w:bookmarkEnd w:id="156"/>
      <w:bookmarkStart w:id="157" w:name="_Toc144974508"/>
      <w:bookmarkEnd w:id="157"/>
      <w:bookmarkStart w:id="158" w:name="_Toc247527564"/>
      <w:bookmarkEnd w:id="158"/>
      <w:bookmarkStart w:id="159" w:name="_Toc356469187"/>
      <w:bookmarkEnd w:id="159"/>
      <w:bookmarkStart w:id="160" w:name="_Toc247513963"/>
      <w:bookmarkEnd w:id="160"/>
      <w:bookmarkStart w:id="161" w:name="_Toc5620306"/>
      <w:bookmarkStart w:id="162" w:name="_Toc25429"/>
      <w:r>
        <w:rPr>
          <w:rFonts w:hint="eastAsia" w:ascii="宋体" w:hAnsi="宋体" w:eastAsia="宋体"/>
          <w:b/>
          <w:color w:val="000000" w:themeColor="text1"/>
          <w:sz w:val="24"/>
          <w:szCs w:val="24"/>
          <w:highlight w:val="none"/>
          <w14:textFill>
            <w14:solidFill>
              <w14:schemeClr w14:val="tx1"/>
            </w14:solidFill>
          </w14:textFill>
        </w:rPr>
        <w:t>1.10 投标预备会</w:t>
      </w:r>
      <w:bookmarkEnd w:id="161"/>
      <w:bookmarkEnd w:id="162"/>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1.10.1</w:t>
      </w:r>
      <w:r>
        <w:rPr>
          <w:rFonts w:hint="eastAsia" w:ascii="宋体" w:hAnsi="宋体" w:cs="宋体"/>
          <w:color w:val="000000" w:themeColor="text1"/>
          <w:kern w:val="1"/>
          <w:highlight w:val="none"/>
          <w:u w:val="single"/>
          <w14:textFill>
            <w14:solidFill>
              <w14:schemeClr w14:val="tx1"/>
            </w14:solidFill>
          </w14:textFill>
        </w:rPr>
        <w:t>本项目不召开投标预备会。</w:t>
      </w:r>
      <w:r>
        <w:rPr>
          <w:rFonts w:hint="eastAsia" w:ascii="宋体" w:hAnsi="宋体" w:cs="宋体"/>
          <w:color w:val="000000" w:themeColor="text1"/>
          <w:szCs w:val="21"/>
          <w:highlight w:val="none"/>
          <w:u w:val="single"/>
          <w14:textFill>
            <w14:solidFill>
              <w14:schemeClr w14:val="tx1"/>
            </w14:solidFill>
          </w14:textFill>
        </w:rPr>
        <w:t>投标人对本项目有疑问，应在提交投标文件截止时间18日前，通过登录广州公共资源交易中心网站交易系统将问题提交给招标人或招标代理人。</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w:t>
      </w:r>
      <w:r>
        <w:rPr>
          <w:rFonts w:ascii="宋体" w:hAnsi="宋体" w:cs="宋体"/>
          <w:color w:val="000000" w:themeColor="text1"/>
          <w:kern w:val="1"/>
          <w:highlight w:val="none"/>
          <w14:textFill>
            <w14:solidFill>
              <w14:schemeClr w14:val="tx1"/>
            </w14:solidFill>
          </w14:textFill>
        </w:rPr>
        <w:t xml:space="preserve">.10.2 </w:t>
      </w:r>
      <w:r>
        <w:rPr>
          <w:rFonts w:hint="eastAsia" w:ascii="宋体" w:hAnsi="宋体" w:cs="宋体"/>
          <w:color w:val="000000" w:themeColor="text1"/>
          <w:kern w:val="1"/>
          <w:highlight w:val="none"/>
          <w:u w:val="single"/>
          <w14:textFill>
            <w14:solidFill>
              <w14:schemeClr w14:val="tx1"/>
            </w14:solidFill>
          </w14:textFill>
        </w:rPr>
        <w:t>招标答疑方式按投标人须知前附表规定。</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63" w:name="_Toc152042317"/>
      <w:bookmarkEnd w:id="163"/>
      <w:bookmarkStart w:id="164" w:name="_Toc152045541"/>
      <w:bookmarkEnd w:id="164"/>
      <w:bookmarkStart w:id="165" w:name="_Toc247513964"/>
      <w:bookmarkEnd w:id="165"/>
      <w:bookmarkStart w:id="166" w:name="_Toc247527565"/>
      <w:bookmarkEnd w:id="166"/>
      <w:bookmarkStart w:id="167" w:name="_Toc357089522"/>
      <w:bookmarkEnd w:id="167"/>
      <w:bookmarkStart w:id="168" w:name="_Toc144974509"/>
      <w:bookmarkEnd w:id="168"/>
      <w:bookmarkStart w:id="169" w:name="_Toc362816491"/>
      <w:bookmarkEnd w:id="169"/>
      <w:bookmarkStart w:id="170" w:name="_Toc300834961"/>
      <w:bookmarkEnd w:id="170"/>
      <w:bookmarkStart w:id="171" w:name="_Toc356469188"/>
      <w:bookmarkEnd w:id="171"/>
      <w:bookmarkStart w:id="172" w:name="_Toc4945"/>
      <w:bookmarkStart w:id="173" w:name="_Toc5620307"/>
      <w:r>
        <w:rPr>
          <w:rFonts w:hint="eastAsia" w:ascii="宋体" w:hAnsi="宋体" w:eastAsia="宋体"/>
          <w:b/>
          <w:color w:val="000000" w:themeColor="text1"/>
          <w:sz w:val="24"/>
          <w:szCs w:val="24"/>
          <w:highlight w:val="none"/>
          <w14:textFill>
            <w14:solidFill>
              <w14:schemeClr w14:val="tx1"/>
            </w14:solidFill>
          </w14:textFill>
        </w:rPr>
        <w:t>1.11 分包</w:t>
      </w:r>
      <w:bookmarkEnd w:id="172"/>
      <w:bookmarkEnd w:id="173"/>
    </w:p>
    <w:p>
      <w:pP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1.11.1 投标人须知前附表规定应当由分包人实施的非主体、非关键性工作，投标人应当按照</w:t>
      </w:r>
      <w:r>
        <w:rPr>
          <w:rFonts w:hint="eastAsia" w:ascii="宋体" w:hAnsi="宋体" w:cs="宋体"/>
          <w:color w:val="000000" w:themeColor="text1"/>
          <w:kern w:val="1"/>
          <w:highlight w:val="none"/>
          <w:u w:val="single"/>
          <w14:textFill>
            <w14:solidFill>
              <w14:schemeClr w14:val="tx1"/>
            </w14:solidFill>
          </w14:textFill>
        </w:rPr>
        <w:t>第五章“招标人要求”</w:t>
      </w:r>
      <w:r>
        <w:rPr>
          <w:rFonts w:hint="eastAsia" w:ascii="宋体" w:hAnsi="宋体" w:cs="宋体"/>
          <w:color w:val="000000" w:themeColor="text1"/>
          <w:kern w:val="1"/>
          <w:highlight w:val="none"/>
          <w14:textFill>
            <w14:solidFill>
              <w14:schemeClr w14:val="tx1"/>
            </w14:solidFill>
          </w14:textFill>
        </w:rPr>
        <w:t>的规定提供分包人侯选名单及其相应资料。</w:t>
      </w:r>
    </w:p>
    <w:p>
      <w:pP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1.11.2 招标人允许投标人在中标后将中标项目的部分非主体、非关键性工作进行分包的，应符合投标人须知前附表规定的分包内容、资质要求等限制性条件。</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74" w:name="_Toc300834962"/>
      <w:bookmarkEnd w:id="174"/>
      <w:bookmarkStart w:id="175" w:name="_Toc357089523"/>
      <w:bookmarkEnd w:id="175"/>
      <w:bookmarkStart w:id="176" w:name="_Toc356469189"/>
      <w:bookmarkEnd w:id="176"/>
      <w:bookmarkStart w:id="177" w:name="_Toc247527566"/>
      <w:bookmarkEnd w:id="177"/>
      <w:bookmarkStart w:id="178" w:name="_Toc362816492"/>
      <w:bookmarkEnd w:id="178"/>
      <w:bookmarkStart w:id="179" w:name="_Toc247513965"/>
      <w:bookmarkEnd w:id="179"/>
      <w:bookmarkStart w:id="180" w:name="_Toc5620308"/>
      <w:bookmarkStart w:id="181" w:name="_Toc1093"/>
      <w:r>
        <w:rPr>
          <w:rFonts w:hint="eastAsia" w:ascii="宋体" w:hAnsi="宋体" w:eastAsia="宋体"/>
          <w:b/>
          <w:color w:val="000000" w:themeColor="text1"/>
          <w:sz w:val="24"/>
          <w:szCs w:val="24"/>
          <w:highlight w:val="none"/>
          <w14:textFill>
            <w14:solidFill>
              <w14:schemeClr w14:val="tx1"/>
            </w14:solidFill>
          </w14:textFill>
        </w:rPr>
        <w:t>1.12 偏离</w:t>
      </w:r>
      <w:bookmarkEnd w:id="180"/>
      <w:bookmarkEnd w:id="181"/>
    </w:p>
    <w:p>
      <w:pP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投标人须知前附表允许投标文件偏离招标文件某些要求的，偏离应当符合招标文件规定的偏离范围和幅度。</w:t>
      </w:r>
    </w:p>
    <w:p>
      <w:pPr>
        <w:pStyle w:val="4"/>
        <w:spacing w:line="360" w:lineRule="auto"/>
        <w:rPr>
          <w:rFonts w:ascii="宋体" w:hAnsi="宋体" w:eastAsia="宋体" w:cs="宋体"/>
          <w:color w:val="000000" w:themeColor="text1"/>
          <w:highlight w:val="none"/>
          <w:lang w:val="zh-CN"/>
          <w14:textFill>
            <w14:solidFill>
              <w14:schemeClr w14:val="tx1"/>
            </w14:solidFill>
          </w14:textFill>
        </w:rPr>
      </w:pPr>
      <w:bookmarkStart w:id="182" w:name="_Toc357089524"/>
      <w:bookmarkEnd w:id="182"/>
      <w:bookmarkStart w:id="183" w:name="_Toc144974510"/>
      <w:bookmarkEnd w:id="183"/>
      <w:bookmarkStart w:id="184" w:name="_Toc25799"/>
      <w:bookmarkEnd w:id="184"/>
      <w:bookmarkStart w:id="185" w:name="_Toc247527567"/>
      <w:bookmarkEnd w:id="185"/>
      <w:bookmarkStart w:id="186" w:name="_Toc362816493"/>
      <w:bookmarkEnd w:id="186"/>
      <w:bookmarkStart w:id="187" w:name="_Toc23951"/>
      <w:bookmarkEnd w:id="187"/>
      <w:bookmarkStart w:id="188" w:name="_Toc443505823"/>
      <w:bookmarkEnd w:id="188"/>
      <w:bookmarkStart w:id="189" w:name="_Toc152045542"/>
      <w:bookmarkEnd w:id="189"/>
      <w:bookmarkStart w:id="190" w:name="_Toc247513966"/>
      <w:bookmarkEnd w:id="190"/>
      <w:bookmarkStart w:id="191" w:name="_Toc152042318"/>
      <w:bookmarkEnd w:id="191"/>
      <w:bookmarkStart w:id="192" w:name="_Toc300834963"/>
      <w:bookmarkEnd w:id="192"/>
      <w:bookmarkStart w:id="193" w:name="_Toc5620309"/>
      <w:bookmarkStart w:id="194" w:name="_Toc15458"/>
      <w:r>
        <w:rPr>
          <w:rFonts w:hint="eastAsia" w:ascii="宋体" w:hAnsi="宋体" w:eastAsia="宋体" w:cs="宋体"/>
          <w:color w:val="000000" w:themeColor="text1"/>
          <w:highlight w:val="none"/>
          <w:lang w:val="zh-CN"/>
          <w14:textFill>
            <w14:solidFill>
              <w14:schemeClr w14:val="tx1"/>
            </w14:solidFill>
          </w14:textFill>
        </w:rPr>
        <w:t>2. 招标文件</w:t>
      </w:r>
      <w:bookmarkEnd w:id="193"/>
      <w:bookmarkEnd w:id="194"/>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95" w:name="_Toc362816494"/>
      <w:bookmarkEnd w:id="195"/>
      <w:bookmarkStart w:id="196" w:name="_Toc247513967"/>
      <w:bookmarkEnd w:id="196"/>
      <w:bookmarkStart w:id="197" w:name="_Toc356469191"/>
      <w:bookmarkEnd w:id="197"/>
      <w:bookmarkStart w:id="198" w:name="_Toc247527568"/>
      <w:bookmarkEnd w:id="198"/>
      <w:bookmarkStart w:id="199" w:name="_Toc152045543"/>
      <w:bookmarkEnd w:id="199"/>
      <w:bookmarkStart w:id="200" w:name="_Toc152042319"/>
      <w:bookmarkEnd w:id="200"/>
      <w:bookmarkStart w:id="201" w:name="_Toc144974511"/>
      <w:bookmarkEnd w:id="201"/>
      <w:bookmarkStart w:id="202" w:name="_Toc357089525"/>
      <w:bookmarkEnd w:id="202"/>
      <w:bookmarkStart w:id="203" w:name="_Toc300834964"/>
      <w:bookmarkEnd w:id="203"/>
      <w:bookmarkStart w:id="204" w:name="_Toc2576"/>
      <w:bookmarkStart w:id="205" w:name="_Toc5620310"/>
      <w:r>
        <w:rPr>
          <w:rFonts w:hint="eastAsia" w:ascii="宋体" w:hAnsi="宋体" w:eastAsia="宋体"/>
          <w:b/>
          <w:color w:val="000000" w:themeColor="text1"/>
          <w:sz w:val="24"/>
          <w:szCs w:val="24"/>
          <w:highlight w:val="none"/>
          <w14:textFill>
            <w14:solidFill>
              <w14:schemeClr w14:val="tx1"/>
            </w14:solidFill>
          </w14:textFill>
        </w:rPr>
        <w:t>2.1 招标文件的组成</w:t>
      </w:r>
      <w:bookmarkEnd w:id="204"/>
      <w:bookmarkEnd w:id="205"/>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2.1.1本招标文件包括：</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（1）招标公告；</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（2）投标人须知；</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（3）评标办法；</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（4）合同条款及格式；</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w:t>
      </w:r>
      <w:r>
        <w:rPr>
          <w:rFonts w:hint="eastAsia" w:ascii="宋体" w:hAnsi="宋体" w:cs="宋体"/>
          <w:color w:val="000000" w:themeColor="text1"/>
          <w:kern w:val="1"/>
          <w:highlight w:val="none"/>
          <w:u w:val="single"/>
          <w14:textFill>
            <w14:solidFill>
              <w14:schemeClr w14:val="tx1"/>
            </w14:solidFill>
          </w14:textFill>
        </w:rPr>
        <w:t>招标人要求</w:t>
      </w:r>
      <w:r>
        <w:rPr>
          <w:rFonts w:hint="eastAsia" w:ascii="宋体" w:hAnsi="宋体" w:cs="宋体"/>
          <w:color w:val="000000" w:themeColor="text1"/>
          <w:kern w:val="1"/>
          <w:highlight w:val="none"/>
          <w14:textFill>
            <w14:solidFill>
              <w14:schemeClr w14:val="tx1"/>
            </w14:solidFill>
          </w14:textFill>
        </w:rPr>
        <w:t>；</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（6）</w:t>
      </w:r>
      <w:r>
        <w:rPr>
          <w:rFonts w:hint="eastAsia" w:ascii="宋体" w:hAnsi="宋体" w:cs="宋体"/>
          <w:color w:val="000000" w:themeColor="text1"/>
          <w:kern w:val="1"/>
          <w:highlight w:val="none"/>
          <w:u w:val="single"/>
          <w14:textFill>
            <w14:solidFill>
              <w14:schemeClr w14:val="tx1"/>
            </w14:solidFill>
          </w14:textFill>
        </w:rPr>
        <w:t>招标人提供的资料</w:t>
      </w:r>
      <w:r>
        <w:rPr>
          <w:rFonts w:hint="eastAsia" w:ascii="宋体" w:hAnsi="宋体" w:cs="宋体"/>
          <w:color w:val="000000" w:themeColor="text1"/>
          <w:kern w:val="1"/>
          <w:highlight w:val="none"/>
          <w14:textFill>
            <w14:solidFill>
              <w14:schemeClr w14:val="tx1"/>
            </w14:solidFill>
          </w14:textFill>
        </w:rPr>
        <w:t>；</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（7）投标文件格式；</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（8）</w:t>
      </w:r>
      <w:r>
        <w:rPr>
          <w:rFonts w:hint="eastAsia" w:ascii="宋体" w:hAnsi="宋体" w:cs="宋体"/>
          <w:color w:val="000000" w:themeColor="text1"/>
          <w:kern w:val="1"/>
          <w:highlight w:val="none"/>
          <w:u w:val="single"/>
          <w14:textFill>
            <w14:solidFill>
              <w14:schemeClr w14:val="tx1"/>
            </w14:solidFill>
          </w14:textFill>
        </w:rPr>
        <w:t>招标控制价细项汇总表</w:t>
      </w:r>
      <w:r>
        <w:rPr>
          <w:rFonts w:hint="eastAsia" w:ascii="宋体" w:hAnsi="宋体" w:cs="宋体"/>
          <w:color w:val="000000" w:themeColor="text1"/>
          <w:kern w:val="1"/>
          <w:highlight w:val="none"/>
          <w14:textFill>
            <w14:solidFill>
              <w14:schemeClr w14:val="tx1"/>
            </w14:solidFill>
          </w14:textFill>
        </w:rPr>
        <w:t>。</w:t>
      </w:r>
    </w:p>
    <w:p>
      <w:pP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2.1.2根据本章第1.10款、第2.2款和第2.3款对招标文件所作的澄清、修改，构成招标文件的组成部分。</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206" w:name="_Toc152045544"/>
      <w:bookmarkEnd w:id="206"/>
      <w:bookmarkStart w:id="207" w:name="_Toc357089526"/>
      <w:bookmarkEnd w:id="207"/>
      <w:bookmarkStart w:id="208" w:name="_Toc356469192"/>
      <w:bookmarkEnd w:id="208"/>
      <w:bookmarkStart w:id="209" w:name="_Toc300834965"/>
      <w:bookmarkEnd w:id="209"/>
      <w:bookmarkStart w:id="210" w:name="_Toc152042320"/>
      <w:bookmarkEnd w:id="210"/>
      <w:bookmarkStart w:id="211" w:name="_Toc362816495"/>
      <w:bookmarkEnd w:id="211"/>
      <w:bookmarkStart w:id="212" w:name="_Toc247513968"/>
      <w:bookmarkEnd w:id="212"/>
      <w:bookmarkStart w:id="213" w:name="_Toc144974512"/>
      <w:bookmarkEnd w:id="213"/>
      <w:bookmarkStart w:id="214" w:name="_Toc247527569"/>
      <w:bookmarkEnd w:id="214"/>
      <w:bookmarkStart w:id="215" w:name="_Toc14885"/>
      <w:bookmarkStart w:id="216" w:name="_Toc5620311"/>
      <w:r>
        <w:rPr>
          <w:rFonts w:hint="eastAsia" w:ascii="宋体" w:hAnsi="宋体" w:eastAsia="宋体"/>
          <w:b/>
          <w:color w:val="000000" w:themeColor="text1"/>
          <w:sz w:val="24"/>
          <w:szCs w:val="24"/>
          <w:highlight w:val="none"/>
          <w14:textFill>
            <w14:solidFill>
              <w14:schemeClr w14:val="tx1"/>
            </w14:solidFill>
          </w14:textFill>
        </w:rPr>
        <w:t>2.2 招标文件的澄清</w:t>
      </w:r>
      <w:bookmarkEnd w:id="215"/>
      <w:bookmarkEnd w:id="216"/>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 投标人应仔细阅读和检查招标文件的全部内容。如发现缺页或附件不全，应及时向招标人提出，以便补齐。</w:t>
      </w:r>
      <w:r>
        <w:rPr>
          <w:rFonts w:hint="eastAsia" w:ascii="宋体" w:hAnsi="宋体" w:cs="宋体"/>
          <w:color w:val="000000" w:themeColor="text1"/>
          <w:kern w:val="1"/>
          <w:szCs w:val="21"/>
          <w:highlight w:val="none"/>
          <w:u w:val="single"/>
          <w14:textFill>
            <w14:solidFill>
              <w14:schemeClr w14:val="tx1"/>
            </w14:solidFill>
          </w14:textFill>
        </w:rPr>
        <w:t>如有疑问，可在规定的时间内通过广州公共资源交易中心网站交易系统将问题提交给招标人或招标代理人。</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2.2.2</w:t>
      </w:r>
      <w:r>
        <w:rPr>
          <w:rFonts w:hint="eastAsia" w:ascii="宋体" w:hAnsi="宋体" w:cs="宋体"/>
          <w:color w:val="000000" w:themeColor="text1"/>
          <w:kern w:val="1"/>
          <w:szCs w:val="21"/>
          <w:highlight w:val="none"/>
          <w:u w:val="single"/>
          <w14:textFill>
            <w14:solidFill>
              <w14:schemeClr w14:val="tx1"/>
            </w14:solidFill>
          </w14:textFill>
        </w:rPr>
        <w:t>招标人应在投标截止时间15日前解答投标人对招标文件提出的疑问，形成答疑纪要，并在广州公共资源交易中心网站“项目查询（日程安排、答疑纪要）”专区发布，</w:t>
      </w:r>
      <w:r>
        <w:rPr>
          <w:rFonts w:hint="eastAsia" w:ascii="宋体" w:hAnsi="宋体" w:cs="宋体"/>
          <w:color w:val="000000" w:themeColor="text1"/>
          <w:kern w:val="1"/>
          <w:szCs w:val="21"/>
          <w:highlight w:val="none"/>
          <w14:textFill>
            <w14:solidFill>
              <w14:schemeClr w14:val="tx1"/>
            </w14:solidFill>
          </w14:textFill>
        </w:rPr>
        <w:t>但不指明问题的来源。澄清发出的时间距本章第 4.2.1 项规定的投标截止时间不足 15 日的，并且澄清内容可能影响投标文件编制的，将相应延长投标截止时间。</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2.2.3</w:t>
      </w:r>
      <w:r>
        <w:rPr>
          <w:rFonts w:hint="eastAsia" w:ascii="宋体" w:hAnsi="宋体" w:cs="宋体"/>
          <w:color w:val="000000" w:themeColor="text1"/>
          <w:kern w:val="1"/>
          <w:szCs w:val="21"/>
          <w:highlight w:val="none"/>
          <w:u w:val="single"/>
          <w14:textFill>
            <w14:solidFill>
              <w14:schemeClr w14:val="tx1"/>
            </w14:solidFill>
          </w14:textFill>
        </w:rPr>
        <w:t>招标答疑纪要一经在广州公共资源交易中心网站发布，视作已发放给所有投标人。</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2.2.4招标答疑纪要为招标文件的一部分。投标人可在广州公共资源交易中心网站浏览、下载招标答疑纪要。</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2.2.5若招标答疑纪要与招标文件有矛盾时，以广州公共资源交易中心网站最后发布的答疑纪要为准。</w:t>
      </w:r>
    </w:p>
    <w:p>
      <w:pPr>
        <w:pStyle w:val="5"/>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217" w:name="_Toc247513969"/>
      <w:bookmarkEnd w:id="217"/>
      <w:bookmarkStart w:id="218" w:name="_Toc357089527"/>
      <w:bookmarkEnd w:id="218"/>
      <w:bookmarkStart w:id="219" w:name="_Toc144974513"/>
      <w:bookmarkEnd w:id="219"/>
      <w:bookmarkStart w:id="220" w:name="_Toc362816496"/>
      <w:bookmarkEnd w:id="220"/>
      <w:bookmarkStart w:id="221" w:name="_Toc152045545"/>
      <w:bookmarkEnd w:id="221"/>
      <w:bookmarkStart w:id="222" w:name="_Toc300834966"/>
      <w:bookmarkEnd w:id="222"/>
      <w:bookmarkStart w:id="223" w:name="_Toc152042321"/>
      <w:bookmarkEnd w:id="223"/>
      <w:bookmarkStart w:id="224" w:name="_Toc247527570"/>
      <w:bookmarkEnd w:id="224"/>
      <w:bookmarkStart w:id="225" w:name="_Toc356469193"/>
      <w:bookmarkEnd w:id="225"/>
      <w:bookmarkStart w:id="226" w:name="_Toc5620312"/>
      <w:bookmarkStart w:id="227" w:name="_Toc11509"/>
      <w:r>
        <w:rPr>
          <w:rFonts w:hint="eastAsia" w:ascii="宋体" w:hAnsi="宋体" w:eastAsia="宋体"/>
          <w:b/>
          <w:color w:val="000000" w:themeColor="text1"/>
          <w:sz w:val="24"/>
          <w:szCs w:val="24"/>
          <w:highlight w:val="none"/>
          <w14:textFill>
            <w14:solidFill>
              <w14:schemeClr w14:val="tx1"/>
            </w14:solidFill>
          </w14:textFill>
        </w:rPr>
        <w:t>2.3 招标文件的修改</w:t>
      </w:r>
      <w:bookmarkEnd w:id="226"/>
      <w:bookmarkEnd w:id="227"/>
    </w:p>
    <w:p>
      <w:pPr>
        <w:pStyle w:val="33"/>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w:t>
      </w:r>
      <w:r>
        <w:rPr>
          <w:rFonts w:hint="eastAsia" w:ascii="宋体" w:hAnsi="宋体" w:cs="宋体"/>
          <w:color w:val="000000" w:themeColor="text1"/>
          <w:szCs w:val="21"/>
          <w:highlight w:val="none"/>
          <w:u w:val="single"/>
          <w14:textFill>
            <w14:solidFill>
              <w14:schemeClr w14:val="tx1"/>
            </w14:solidFill>
          </w14:textFill>
        </w:rPr>
        <w:t>招标文件发出后,在提交投标文件截止时间15日前，招标人可对招标文件进行必要的澄清或修改。</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w:t>
      </w:r>
      <w:r>
        <w:rPr>
          <w:rFonts w:hint="eastAsia" w:ascii="宋体" w:hAnsi="宋体" w:cs="宋体"/>
          <w:color w:val="000000" w:themeColor="text1"/>
          <w:szCs w:val="21"/>
          <w:highlight w:val="none"/>
          <w:u w:val="single"/>
          <w14:textFill>
            <w14:solidFill>
              <w14:schemeClr w14:val="tx1"/>
            </w14:solidFill>
          </w14:textFill>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pStyle w:val="33"/>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2.3.3招标文件的澄清、修改均以广州公共资源交易中心网站发布的内容为准。当招标文件的澄清、修改在同一内容的表述不一致时，以广州公共资源交易中心网站最后发布的内容为准。</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4"/>
        <w:spacing w:line="360" w:lineRule="auto"/>
        <w:rPr>
          <w:rFonts w:ascii="宋体" w:hAnsi="宋体" w:eastAsia="宋体" w:cs="宋体"/>
          <w:color w:val="000000" w:themeColor="text1"/>
          <w:highlight w:val="none"/>
          <w:lang w:val="zh-CN"/>
          <w14:textFill>
            <w14:solidFill>
              <w14:schemeClr w14:val="tx1"/>
            </w14:solidFill>
          </w14:textFill>
        </w:rPr>
      </w:pPr>
      <w:bookmarkStart w:id="228" w:name="_Toc375931087"/>
      <w:bookmarkEnd w:id="228"/>
      <w:bookmarkStart w:id="229" w:name="_Toc152045546"/>
      <w:bookmarkEnd w:id="229"/>
      <w:bookmarkStart w:id="230" w:name="_Toc247513970"/>
      <w:bookmarkEnd w:id="230"/>
      <w:bookmarkStart w:id="231" w:name="_Toc410240234"/>
      <w:bookmarkEnd w:id="231"/>
      <w:bookmarkStart w:id="232" w:name="_Toc300834967"/>
      <w:bookmarkEnd w:id="232"/>
      <w:bookmarkStart w:id="233" w:name="_Toc362816497"/>
      <w:bookmarkEnd w:id="233"/>
      <w:bookmarkStart w:id="234" w:name="_Toc357089528"/>
      <w:bookmarkEnd w:id="234"/>
      <w:bookmarkStart w:id="235" w:name="_Toc6320"/>
      <w:bookmarkEnd w:id="235"/>
      <w:bookmarkStart w:id="236" w:name="_Toc152042322"/>
      <w:bookmarkEnd w:id="236"/>
      <w:bookmarkStart w:id="237" w:name="_Toc144974514"/>
      <w:bookmarkEnd w:id="237"/>
      <w:bookmarkStart w:id="238" w:name="_Toc247527571"/>
      <w:bookmarkEnd w:id="238"/>
      <w:bookmarkStart w:id="239" w:name="_Toc443505825"/>
      <w:bookmarkEnd w:id="239"/>
      <w:bookmarkStart w:id="240" w:name="_Toc27122"/>
      <w:bookmarkEnd w:id="240"/>
      <w:bookmarkStart w:id="241" w:name="_Toc8206"/>
      <w:bookmarkStart w:id="242" w:name="_Toc5620313"/>
      <w:r>
        <w:rPr>
          <w:rFonts w:hint="eastAsia" w:ascii="宋体" w:hAnsi="宋体" w:eastAsia="宋体" w:cs="宋体"/>
          <w:color w:val="000000" w:themeColor="text1"/>
          <w:highlight w:val="none"/>
          <w:lang w:val="zh-CN"/>
          <w14:textFill>
            <w14:solidFill>
              <w14:schemeClr w14:val="tx1"/>
            </w14:solidFill>
          </w14:textFill>
        </w:rPr>
        <w:t>3. 投标文件</w:t>
      </w:r>
      <w:bookmarkEnd w:id="241"/>
      <w:bookmarkEnd w:id="242"/>
    </w:p>
    <w:p>
      <w:pPr>
        <w:pStyle w:val="5"/>
        <w:spacing w:line="360" w:lineRule="auto"/>
        <w:rPr>
          <w:rFonts w:ascii="宋体" w:hAnsi="宋体" w:eastAsia="宋体"/>
          <w:b/>
          <w:bCs/>
          <w:color w:val="000000" w:themeColor="text1"/>
          <w:sz w:val="24"/>
          <w:szCs w:val="24"/>
          <w:highlight w:val="none"/>
          <w14:textFill>
            <w14:solidFill>
              <w14:schemeClr w14:val="tx1"/>
            </w14:solidFill>
          </w14:textFill>
        </w:rPr>
      </w:pPr>
      <w:bookmarkStart w:id="243" w:name="_Toc247527572"/>
      <w:bookmarkEnd w:id="243"/>
      <w:bookmarkStart w:id="244" w:name="_Toc152042323"/>
      <w:bookmarkEnd w:id="244"/>
      <w:bookmarkStart w:id="245" w:name="_Toc357089529"/>
      <w:bookmarkEnd w:id="245"/>
      <w:bookmarkStart w:id="246" w:name="_Toc362816498"/>
      <w:bookmarkEnd w:id="246"/>
      <w:bookmarkStart w:id="247" w:name="_Toc144974515"/>
      <w:bookmarkEnd w:id="247"/>
      <w:bookmarkStart w:id="248" w:name="_Toc152045547"/>
      <w:bookmarkEnd w:id="248"/>
      <w:bookmarkStart w:id="249" w:name="_Toc356469195"/>
      <w:bookmarkEnd w:id="249"/>
      <w:bookmarkStart w:id="250" w:name="_Toc247513971"/>
      <w:bookmarkEnd w:id="250"/>
      <w:bookmarkStart w:id="251" w:name="_Toc300834968"/>
      <w:bookmarkEnd w:id="251"/>
      <w:bookmarkStart w:id="252" w:name="_Toc5620314"/>
      <w:bookmarkStart w:id="253" w:name="_Toc9754"/>
      <w:r>
        <w:rPr>
          <w:rFonts w:hint="eastAsia" w:ascii="宋体" w:hAnsi="宋体" w:eastAsia="宋体"/>
          <w:b/>
          <w:bCs/>
          <w:color w:val="000000" w:themeColor="text1"/>
          <w:sz w:val="24"/>
          <w:szCs w:val="24"/>
          <w:highlight w:val="none"/>
          <w14:textFill>
            <w14:solidFill>
              <w14:schemeClr w14:val="tx1"/>
            </w14:solidFill>
          </w14:textFill>
        </w:rPr>
        <w:t>3.1 投标文件的组成</w:t>
      </w:r>
      <w:bookmarkEnd w:id="252"/>
      <w:bookmarkEnd w:id="253"/>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3.1.1投标文件由资格审查文件、工程总承包实施方案技术投标文件、工程总承包实施方案经济投标文件三部分组成。</w:t>
      </w:r>
    </w:p>
    <w:p>
      <w:pPr>
        <w:spacing w:before="120" w:line="360" w:lineRule="auto"/>
        <w:ind w:firstLine="420"/>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14:textFill>
            <w14:solidFill>
              <w14:schemeClr w14:val="tx1"/>
            </w14:solidFill>
          </w14:textFill>
        </w:rPr>
        <w:t>3.1.2资格审查文件</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主要包括下列内容：</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（1）封面：写明项目名称、资格审查文件、投标人单位及年月日；加盖投标人电子印章（联合体投标的，“投标人”一栏需书写所有联合体成员的单位全称，由牵头方签署、盖章）；</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声明（施工单位提供）》、《投标人声明（设计单位提供）》提供原件扫描件。独立投标人需同时提交2份声明；若为联合体投标，联合体各方单位按照《联合体投标协议书》的职责分工，各自分别提交《投标人声明（施工单位提供）》或《投标人声明（设计单位提供）》。；</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（3）联合体共同投标协议（采用联合体形式投标时需递交，投标人拟任本工程项目负责人应为联合体牵头方信用档案中的在册人员，联合体工作协议应明确约定各方拟承担的工作和责任）；</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资格审查前，投标人（联合体各成员）须在广州市住房和城乡建设局建立企业信用档案，拟担任本工程项目负责人、专职安全员须是投标人（联合体牵头方）信用档案中的在册人员，设计负责人须是投标人（联合体承担设计任务的一方）信用档案中的在册人员（取自广州市住建行业信用管理平台内信息）。</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经投标人盖章的法定代表人证明书、投标人盖章及法定代表人签字或盖章的本投标文件授权委托证明书(联合体投标的，法定代表人证明书、授权委托证明书由联合体牵头方出具，并由联合体牵头方签字、盖章即可)；</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（6）投标人（联合体各成员）的企业营业执照或事业单位法人证书（取自广州市住建行业信用管理平台内上传件）；</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（7）投标人（联合体各成员）的企业资质证书（取自广州市住建行业信用管理平台内上传件）；</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（8）投标人（联合体承担施工任务的一方）的建筑施工企业安全生产许可证（取自广州市住建行业信用管理平台内上传件）；</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（9）拟委派项目负责人的建造师证书（取自广州市住建行业信用管理平台内上传件）；</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（10）项目负责人的安全生产考核合格证（B类）或建筑施工企业项目负责人安全生产考核合格证书（取自广州市住建行业信用管理平台内上传件）；</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（11）拟派设计负责人的相关资格资料（扫描件或取自广州市住建行业信用管理平台内上传件）；</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（12）拟派项目技术负责人的相关资格资料（扫描件或取自广州市住建行业信用管理平台内上传件）；</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（13）专职安全员须具有在有效期内的安全生产考核合格证书（C类）或建筑施工企业专职安全生产管理人员安全生产考核合格证书（C3）（取自广州市住建行业信用管理平台内上传件）；</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（14）满足招标公告中投标人合格条件的其他资料。</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对于取自投标人在广州市住建行业信用管理平台内信息的，平台内记录的该部分信息将被视为投标人递交投标文件（资格审查资料）的一部分。评标委员会对该部分资料的审查将以递交资格预审申请文件截止时间在广州市住建行业信用管理平台内上传件为依据（合格条件中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pPr>
        <w:pStyle w:val="33"/>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为香港企业和香港专业人士投标的，依据《广东省住房和城乡建设厅关于印发香港工程建设咨询企业和专业人士在粤港澳大湾区内地城市开业执业试点管理暂行办法的通知》（粤建规范〔2020〕1号）的规定，满足要求的香港企业和香港专业人士参加本次投标的，须提交满足招标要求的相关资料。</w:t>
      </w:r>
    </w:p>
    <w:p>
      <w:pPr>
        <w:spacing w:before="120" w:line="360" w:lineRule="auto"/>
        <w:ind w:firstLine="420"/>
        <w:rPr>
          <w:rFonts w:ascii="宋体" w:hAnsi="宋体" w:cs="宋体"/>
          <w:b/>
          <w:color w:val="000000" w:themeColor="text1"/>
          <w:kern w:val="1"/>
          <w:szCs w:val="21"/>
          <w:highlight w:val="none"/>
          <w14:textFill>
            <w14:solidFill>
              <w14:schemeClr w14:val="tx1"/>
            </w14:solidFill>
          </w14:textFill>
        </w:rPr>
      </w:pPr>
      <w:bookmarkStart w:id="254" w:name="_Toc5620315"/>
      <w:r>
        <w:rPr>
          <w:rFonts w:hint="eastAsia" w:ascii="宋体" w:hAnsi="宋体" w:cs="宋体"/>
          <w:b/>
          <w:bCs/>
          <w:color w:val="000000" w:themeColor="text1"/>
          <w:kern w:val="1"/>
          <w:szCs w:val="21"/>
          <w:highlight w:val="none"/>
          <w14:textFill>
            <w14:solidFill>
              <w14:schemeClr w14:val="tx1"/>
            </w14:solidFill>
          </w14:textFill>
        </w:rPr>
        <w:t>3.1.3</w:t>
      </w:r>
      <w:bookmarkStart w:id="255" w:name="_Hlk55920752"/>
      <w:bookmarkStart w:id="256" w:name="_Hlk56585161"/>
      <w:r>
        <w:rPr>
          <w:rFonts w:hint="eastAsia" w:ascii="宋体" w:hAnsi="宋体" w:cs="宋体"/>
          <w:b/>
          <w:color w:val="000000" w:themeColor="text1"/>
          <w:kern w:val="1"/>
          <w:szCs w:val="21"/>
          <w:highlight w:val="none"/>
          <w14:textFill>
            <w14:solidFill>
              <w14:schemeClr w14:val="tx1"/>
            </w14:solidFill>
          </w14:textFill>
        </w:rPr>
        <w:t>工程总承包实施方案</w:t>
      </w:r>
      <w:bookmarkEnd w:id="255"/>
      <w:r>
        <w:rPr>
          <w:rFonts w:hint="eastAsia" w:ascii="宋体" w:hAnsi="宋体" w:cs="宋体"/>
          <w:b/>
          <w:color w:val="000000" w:themeColor="text1"/>
          <w:kern w:val="1"/>
          <w:szCs w:val="21"/>
          <w:highlight w:val="none"/>
          <w14:textFill>
            <w14:solidFill>
              <w14:schemeClr w14:val="tx1"/>
            </w14:solidFill>
          </w14:textFill>
        </w:rPr>
        <w:t>技术投标文件</w:t>
      </w:r>
      <w:bookmarkEnd w:id="256"/>
    </w:p>
    <w:p>
      <w:pPr>
        <w:spacing w:line="360" w:lineRule="auto"/>
        <w:ind w:left="426"/>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应包含但不限于以下内容：</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（1）封面：</w:t>
      </w:r>
      <w:bookmarkStart w:id="257" w:name="_Hlk56347369"/>
      <w:r>
        <w:rPr>
          <w:rFonts w:hint="eastAsia" w:ascii="宋体" w:hAnsi="宋体" w:cs="宋体"/>
          <w:color w:val="000000" w:themeColor="text1"/>
          <w:kern w:val="1"/>
          <w:szCs w:val="21"/>
          <w:highlight w:val="none"/>
          <w14:textFill>
            <w14:solidFill>
              <w14:schemeClr w14:val="tx1"/>
            </w14:solidFill>
          </w14:textFill>
        </w:rPr>
        <w:t>写明项目名称、工程总承包实施方案技术投标文件、投标人单位及年月日；加盖投标人电子印章（联合体投标的，“投标人”一栏需书写所有联合体成员的单位全称，由牵头方签署、盖章）；</w:t>
      </w:r>
      <w:bookmarkEnd w:id="257"/>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）目录；</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投标函》</w:t>
      </w:r>
      <w:r>
        <w:rPr>
          <w:rFonts w:hint="eastAsia" w:ascii="宋体" w:hAnsi="宋体" w:cs="宋体"/>
          <w:color w:val="000000" w:themeColor="text1"/>
          <w:kern w:val="1"/>
          <w:szCs w:val="21"/>
          <w:highlight w:val="none"/>
          <w14:textFill>
            <w14:solidFill>
              <w14:schemeClr w14:val="tx1"/>
            </w14:solidFill>
          </w14:textFill>
        </w:rPr>
        <w:t>(按招标文件的要求填写)；</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）《设计投标书》；(按招标文件的要求填写)</w:t>
      </w:r>
      <w:r>
        <w:rPr>
          <w:rFonts w:ascii="宋体" w:hAnsi="宋体" w:cs="宋体"/>
          <w:color w:val="000000" w:themeColor="text1"/>
          <w:kern w:val="1"/>
          <w:szCs w:val="21"/>
          <w:highlight w:val="none"/>
          <w14:textFill>
            <w14:solidFill>
              <w14:schemeClr w14:val="tx1"/>
            </w14:solidFill>
          </w14:textFill>
        </w:rPr>
        <w:t xml:space="preserve"> </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（5）《技术投标书》；（按招标文件的要求填写）</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6</w:t>
      </w:r>
      <w:r>
        <w:rPr>
          <w:rFonts w:hint="eastAsia" w:ascii="宋体" w:hAnsi="宋体" w:cs="宋体"/>
          <w:color w:val="000000" w:themeColor="text1"/>
          <w:kern w:val="1"/>
          <w:szCs w:val="21"/>
          <w:highlight w:val="none"/>
          <w14:textFill>
            <w14:solidFill>
              <w14:schemeClr w14:val="tx1"/>
            </w14:solidFill>
          </w14:textFill>
        </w:rPr>
        <w:t>）《投标承诺书》；(按招标文件的要求填写)</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bookmarkStart w:id="258" w:name="_Hlk55921098"/>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7</w:t>
      </w:r>
      <w:r>
        <w:rPr>
          <w:rFonts w:hint="eastAsia" w:ascii="宋体" w:hAnsi="宋体" w:cs="宋体"/>
          <w:color w:val="000000" w:themeColor="text1"/>
          <w:kern w:val="1"/>
          <w:szCs w:val="21"/>
          <w:highlight w:val="none"/>
          <w14:textFill>
            <w14:solidFill>
              <w14:schemeClr w14:val="tx1"/>
            </w14:solidFill>
          </w14:textFill>
        </w:rPr>
        <w:t>）《法人代表证明书》、《授权委托书》；</w:t>
      </w:r>
      <w:bookmarkEnd w:id="258"/>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8</w:t>
      </w:r>
      <w:r>
        <w:rPr>
          <w:rFonts w:hint="eastAsia" w:ascii="宋体" w:hAnsi="宋体" w:cs="宋体"/>
          <w:color w:val="000000" w:themeColor="text1"/>
          <w:kern w:val="1"/>
          <w:szCs w:val="21"/>
          <w:highlight w:val="none"/>
          <w14:textFill>
            <w14:solidFill>
              <w14:schemeClr w14:val="tx1"/>
            </w14:solidFill>
          </w14:textFill>
        </w:rPr>
        <w:t xml:space="preserve">）《设计主要负责人配备表》；(按招标文件的要求填写) </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9</w:t>
      </w:r>
      <w:r>
        <w:rPr>
          <w:rFonts w:hint="eastAsia" w:ascii="宋体" w:hAnsi="宋体" w:cs="宋体"/>
          <w:color w:val="000000" w:themeColor="text1"/>
          <w:kern w:val="1"/>
          <w:szCs w:val="21"/>
          <w:highlight w:val="none"/>
          <w14:textFill>
            <w14:solidFill>
              <w14:schemeClr w14:val="tx1"/>
            </w14:solidFill>
          </w14:textFill>
        </w:rPr>
        <w:t xml:space="preserve">）《拟投入本项目施工主要负责人员简历表》；(按招标文件的要求填写) </w:t>
      </w:r>
    </w:p>
    <w:p>
      <w:pPr>
        <w:spacing w:line="360" w:lineRule="auto"/>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10</w:t>
      </w:r>
      <w:r>
        <w:rPr>
          <w:rFonts w:hint="eastAsia" w:ascii="宋体" w:hAnsi="宋体" w:cs="宋体"/>
          <w:color w:val="000000" w:themeColor="text1"/>
          <w:kern w:val="1"/>
          <w:szCs w:val="21"/>
          <w:highlight w:val="none"/>
          <w14:textFill>
            <w14:solidFill>
              <w14:schemeClr w14:val="tx1"/>
            </w14:solidFill>
          </w14:textFill>
        </w:rPr>
        <w:t>）《拟投入本项目施工人员一览表》；(按招标文件的要求填写)</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）《投标人获奖情况表》；(按招标文件的要求填写)</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）施工组织设计方案；</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）《参与编制工程总承包实施方案技术投标文件人员名单》；（按照招标文件要求填写）</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14</w:t>
      </w:r>
      <w:r>
        <w:rPr>
          <w:rFonts w:hint="eastAsia" w:ascii="宋体" w:hAnsi="宋体" w:cs="宋体"/>
          <w:color w:val="000000" w:themeColor="text1"/>
          <w:kern w:val="1"/>
          <w:szCs w:val="21"/>
          <w:highlight w:val="none"/>
          <w14:textFill>
            <w14:solidFill>
              <w14:schemeClr w14:val="tx1"/>
            </w14:solidFill>
          </w14:textFill>
        </w:rPr>
        <w:t>）投标人认为应该提供的其他资料；</w:t>
      </w:r>
    </w:p>
    <w:p>
      <w:pPr>
        <w:spacing w:before="120" w:line="360" w:lineRule="auto"/>
        <w:ind w:firstLine="422"/>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3.1.</w:t>
      </w:r>
      <w:r>
        <w:rPr>
          <w:rFonts w:ascii="宋体" w:hAnsi="宋体" w:cs="宋体"/>
          <w:b/>
          <w:color w:val="000000" w:themeColor="text1"/>
          <w:kern w:val="1"/>
          <w:szCs w:val="21"/>
          <w:highlight w:val="none"/>
          <w14:textFill>
            <w14:solidFill>
              <w14:schemeClr w14:val="tx1"/>
            </w14:solidFill>
          </w14:textFill>
        </w:rPr>
        <w:t>4</w:t>
      </w:r>
      <w:r>
        <w:rPr>
          <w:rFonts w:hint="eastAsia" w:ascii="宋体" w:hAnsi="宋体" w:cs="宋体"/>
          <w:b/>
          <w:color w:val="000000" w:themeColor="text1"/>
          <w:kern w:val="1"/>
          <w:szCs w:val="21"/>
          <w:highlight w:val="none"/>
          <w14:textFill>
            <w14:solidFill>
              <w14:schemeClr w14:val="tx1"/>
            </w14:solidFill>
          </w14:textFill>
        </w:rPr>
        <w:t xml:space="preserve"> </w:t>
      </w:r>
      <w:bookmarkStart w:id="259" w:name="_Hlk55921623"/>
      <w:r>
        <w:rPr>
          <w:rFonts w:hint="eastAsia" w:ascii="宋体" w:hAnsi="宋体" w:cs="宋体"/>
          <w:b/>
          <w:color w:val="000000" w:themeColor="text1"/>
          <w:kern w:val="1"/>
          <w:szCs w:val="21"/>
          <w:highlight w:val="none"/>
          <w14:textFill>
            <w14:solidFill>
              <w14:schemeClr w14:val="tx1"/>
            </w14:solidFill>
          </w14:textFill>
        </w:rPr>
        <w:t>工程总承包实施方案</w:t>
      </w:r>
      <w:bookmarkEnd w:id="259"/>
      <w:r>
        <w:rPr>
          <w:rFonts w:hint="eastAsia" w:ascii="宋体" w:hAnsi="宋体" w:cs="宋体"/>
          <w:b/>
          <w:color w:val="000000" w:themeColor="text1"/>
          <w:kern w:val="1"/>
          <w:szCs w:val="21"/>
          <w:highlight w:val="none"/>
          <w14:textFill>
            <w14:solidFill>
              <w14:schemeClr w14:val="tx1"/>
            </w14:solidFill>
          </w14:textFill>
        </w:rPr>
        <w:t>经济投标文件</w:t>
      </w:r>
    </w:p>
    <w:p>
      <w:pPr>
        <w:tabs>
          <w:tab w:val="left" w:pos="1125"/>
        </w:tabs>
        <w:spacing w:line="360" w:lineRule="auto"/>
        <w:ind w:firstLine="420"/>
        <w:rPr>
          <w:rFonts w:ascii="宋体" w:hAnsi="宋体" w:cs="宋体"/>
          <w:color w:val="000000" w:themeColor="text1"/>
          <w:kern w:val="1"/>
          <w:szCs w:val="21"/>
          <w:highlight w:val="none"/>
          <w14:textFill>
            <w14:solidFill>
              <w14:schemeClr w14:val="tx1"/>
            </w14:solidFill>
          </w14:textFill>
        </w:rPr>
      </w:pPr>
      <w:bookmarkStart w:id="260" w:name="_Hlk56585096"/>
      <w:r>
        <w:rPr>
          <w:rFonts w:hint="eastAsia" w:ascii="宋体" w:hAnsi="宋体" w:cs="宋体"/>
          <w:color w:val="000000" w:themeColor="text1"/>
          <w:kern w:val="1"/>
          <w:szCs w:val="21"/>
          <w:highlight w:val="none"/>
          <w14:textFill>
            <w14:solidFill>
              <w14:schemeClr w14:val="tx1"/>
            </w14:solidFill>
          </w14:textFill>
        </w:rPr>
        <w:t>主要包括下列内容：</w:t>
      </w:r>
      <w:bookmarkEnd w:id="260"/>
    </w:p>
    <w:p>
      <w:pPr>
        <w:numPr>
          <w:ilvl w:val="0"/>
          <w:numId w:val="2"/>
        </w:numP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封面：写明项目名称、工程总承包实施方案经济投标文件、投标人单位及年月日；加盖投标人电子印章（联合体投标的，“投标人”一栏需书写所有联合体成员的单位全称，由牵头方签署、盖章）；</w:t>
      </w:r>
    </w:p>
    <w:p>
      <w:pPr>
        <w:numPr>
          <w:ilvl w:val="0"/>
          <w:numId w:val="2"/>
        </w:numP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《经济标投标书》（按招标文件的要求填写）；</w:t>
      </w:r>
    </w:p>
    <w:p>
      <w:pPr>
        <w:numPr>
          <w:ilvl w:val="0"/>
          <w:numId w:val="2"/>
        </w:numP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设计费用明细表（按招标文件的要求填写）；</w:t>
      </w:r>
    </w:p>
    <w:p>
      <w:pPr>
        <w:numPr>
          <w:ilvl w:val="0"/>
          <w:numId w:val="2"/>
        </w:numP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《参与编制工程总承包实施方案经济投标文件人员名单》（按招标文件的要求填写）；</w:t>
      </w:r>
    </w:p>
    <w:p>
      <w:pPr>
        <w:numPr>
          <w:ilvl w:val="0"/>
          <w:numId w:val="2"/>
        </w:numP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投标人认为应该提供的其他资料；</w:t>
      </w:r>
    </w:p>
    <w:p>
      <w:pPr>
        <w:pStyle w:val="5"/>
        <w:spacing w:line="360" w:lineRule="auto"/>
        <w:rPr>
          <w:rFonts w:ascii="宋体" w:hAnsi="宋体" w:eastAsia="宋体"/>
          <w:b/>
          <w:bCs/>
          <w:color w:val="000000" w:themeColor="text1"/>
          <w:sz w:val="24"/>
          <w:szCs w:val="24"/>
          <w:highlight w:val="none"/>
          <w14:textFill>
            <w14:solidFill>
              <w14:schemeClr w14:val="tx1"/>
            </w14:solidFill>
          </w14:textFill>
        </w:rPr>
      </w:pPr>
      <w:bookmarkStart w:id="261" w:name="_Toc28699"/>
      <w:r>
        <w:rPr>
          <w:rFonts w:hint="eastAsia" w:ascii="宋体" w:hAnsi="宋体" w:eastAsia="宋体"/>
          <w:b/>
          <w:bCs/>
          <w:color w:val="000000" w:themeColor="text1"/>
          <w:sz w:val="24"/>
          <w:szCs w:val="24"/>
          <w:highlight w:val="none"/>
          <w14:textFill>
            <w14:solidFill>
              <w14:schemeClr w14:val="tx1"/>
            </w14:solidFill>
          </w14:textFill>
        </w:rPr>
        <w:t>3.2 投标报价</w:t>
      </w:r>
      <w:bookmarkEnd w:id="254"/>
      <w:bookmarkEnd w:id="261"/>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3.2.1 </w:t>
      </w:r>
      <w:r>
        <w:rPr>
          <w:rFonts w:hint="eastAsia" w:ascii="宋体" w:hAnsi="宋体" w:cs="宋体"/>
          <w:color w:val="000000" w:themeColor="text1"/>
          <w:kern w:val="1"/>
          <w:highlight w:val="none"/>
          <w:u w:val="single"/>
          <w14:textFill>
            <w14:solidFill>
              <w14:schemeClr w14:val="tx1"/>
            </w14:solidFill>
          </w14:textFill>
        </w:rPr>
        <w:t>本工程的投标报价方式见投标须知前附表。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3.2.2 投标人应</w:t>
      </w:r>
      <w:r>
        <w:rPr>
          <w:rFonts w:hint="eastAsia" w:ascii="宋体" w:hAnsi="宋体" w:cs="宋体"/>
          <w:color w:val="000000" w:themeColor="text1"/>
          <w:kern w:val="1"/>
          <w:highlight w:val="none"/>
          <w14:textFill>
            <w14:solidFill>
              <w14:schemeClr w14:val="tx1"/>
            </w14:solidFill>
          </w14:textFill>
        </w:rPr>
        <w:t>充分了解</w:t>
      </w:r>
      <w:r>
        <w:rPr>
          <w:rFonts w:hint="eastAsia" w:ascii="宋体" w:hAnsi="宋体" w:cs="宋体"/>
          <w:color w:val="000000" w:themeColor="text1"/>
          <w:kern w:val="1"/>
          <w:szCs w:val="21"/>
          <w:highlight w:val="none"/>
          <w14:textFill>
            <w14:solidFill>
              <w14:schemeClr w14:val="tx1"/>
            </w14:solidFill>
          </w14:textFill>
        </w:rPr>
        <w:t>施工场地的位置、周边环境、道路、装卸、保管、安装限制以及影响投标报价的其他要素。投标人根据投标设计，结合市场情况进行投标报价。</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3.2.3 投标人在投标截止时间前修改投标函中的投标报价总额，应同时修改投标文件中的相应报价，投标报价总额为各分项金额之和。此修改须符合本章第4.3款的有关要求。</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3.2.</w:t>
      </w:r>
      <w:r>
        <w:rPr>
          <w:rFonts w:ascii="宋体" w:hAnsi="宋体" w:cs="宋体"/>
          <w:color w:val="000000" w:themeColor="text1"/>
          <w:kern w:val="1"/>
          <w:highlight w:val="none"/>
          <w14:textFill>
            <w14:solidFill>
              <w14:schemeClr w14:val="tx1"/>
            </w14:solidFill>
          </w14:textFill>
        </w:rPr>
        <w:t>4</w:t>
      </w:r>
      <w:r>
        <w:rPr>
          <w:rFonts w:hint="eastAsia" w:ascii="宋体" w:hAnsi="宋体" w:cs="宋体"/>
          <w:color w:val="000000" w:themeColor="text1"/>
          <w:kern w:val="1"/>
          <w:highlight w:val="none"/>
          <w14:textFill>
            <w14:solidFill>
              <w14:schemeClr w14:val="tx1"/>
            </w14:solidFill>
          </w14:textFill>
        </w:rPr>
        <w:t xml:space="preserve"> 招标人设有最高投标限价的，投标人的投标报价不得超过最高投标限价，最高投标限价在投标人须知前附表中载明。</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w:t>
      </w:r>
      <w:r>
        <w:rPr>
          <w:rFonts w:ascii="宋体" w:hAnsi="宋体" w:cs="宋体"/>
          <w:color w:val="000000" w:themeColor="text1"/>
          <w:kern w:val="1"/>
          <w:szCs w:val="21"/>
          <w:highlight w:val="none"/>
          <w:u w:val="single"/>
          <w14:textFill>
            <w14:solidFill>
              <w14:schemeClr w14:val="tx1"/>
            </w14:solidFill>
          </w14:textFill>
        </w:rPr>
        <w:t>4</w:t>
      </w:r>
      <w:r>
        <w:rPr>
          <w:rFonts w:hint="eastAsia" w:ascii="宋体" w:hAnsi="宋体" w:cs="宋体"/>
          <w:color w:val="000000" w:themeColor="text1"/>
          <w:kern w:val="1"/>
          <w:szCs w:val="21"/>
          <w:highlight w:val="none"/>
          <w:u w:val="single"/>
          <w14:textFill>
            <w14:solidFill>
              <w14:schemeClr w14:val="tx1"/>
            </w14:solidFill>
          </w14:textFill>
        </w:rPr>
        <w:t>.1招标人按照招标需求制定最高投标限价（招标控制价），有两个含义，①最高投标限价总价，②设计费最高投标限价、施工费最高投标限价等两个分项价。投标人按照招标人提供的招标清单中列出的费用项目予以报价，其中。设计费、施工费所报金额不得超出招标人规定的相应的最高投标限价。</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w:t>
      </w:r>
      <w:r>
        <w:rPr>
          <w:rFonts w:ascii="宋体" w:hAnsi="宋体" w:cs="宋体"/>
          <w:color w:val="000000" w:themeColor="text1"/>
          <w:kern w:val="1"/>
          <w:szCs w:val="21"/>
          <w:highlight w:val="none"/>
          <w:u w:val="single"/>
          <w14:textFill>
            <w14:solidFill>
              <w14:schemeClr w14:val="tx1"/>
            </w14:solidFill>
          </w14:textFill>
        </w:rPr>
        <w:t>4</w:t>
      </w:r>
      <w:r>
        <w:rPr>
          <w:rFonts w:hint="eastAsia" w:ascii="宋体" w:hAnsi="宋体" w:cs="宋体"/>
          <w:color w:val="000000" w:themeColor="text1"/>
          <w:kern w:val="1"/>
          <w:szCs w:val="21"/>
          <w:highlight w:val="none"/>
          <w:u w:val="single"/>
          <w14:textFill>
            <w14:solidFill>
              <w14:schemeClr w14:val="tx1"/>
            </w14:solidFill>
          </w14:textFill>
        </w:rPr>
        <w:t>.1.1投标报价每一项费用只允许有一个报价，任何有选择的报价或未填报单价的投标文件将不予接受。</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w:t>
      </w:r>
      <w:r>
        <w:rPr>
          <w:rFonts w:ascii="宋体" w:hAnsi="宋体" w:cs="宋体"/>
          <w:color w:val="000000" w:themeColor="text1"/>
          <w:kern w:val="1"/>
          <w:szCs w:val="21"/>
          <w:highlight w:val="none"/>
          <w:u w:val="single"/>
          <w14:textFill>
            <w14:solidFill>
              <w14:schemeClr w14:val="tx1"/>
            </w14:solidFill>
          </w14:textFill>
        </w:rPr>
        <w:t>4</w:t>
      </w:r>
      <w:r>
        <w:rPr>
          <w:rFonts w:hint="eastAsia" w:ascii="宋体" w:hAnsi="宋体" w:cs="宋体"/>
          <w:color w:val="000000" w:themeColor="text1"/>
          <w:kern w:val="1"/>
          <w:szCs w:val="21"/>
          <w:highlight w:val="none"/>
          <w:u w:val="single"/>
          <w14:textFill>
            <w14:solidFill>
              <w14:schemeClr w14:val="tx1"/>
            </w14:solidFill>
          </w14:textFill>
        </w:rPr>
        <w:t>.1.2投标人的投标总报价，包括设计费和施工费。投标人应按照投标须知前附表第 1.3.2 项的工期要求，在投标须知前附表第 1.1.5 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w:t>
      </w:r>
      <w:r>
        <w:rPr>
          <w:rFonts w:ascii="宋体" w:hAnsi="宋体" w:cs="宋体"/>
          <w:color w:val="000000" w:themeColor="text1"/>
          <w:kern w:val="1"/>
          <w:szCs w:val="21"/>
          <w:highlight w:val="none"/>
          <w14:textFill>
            <w14:solidFill>
              <w14:schemeClr w14:val="tx1"/>
            </w14:solidFill>
          </w14:textFill>
        </w:rPr>
        <w:t>5</w:t>
      </w:r>
      <w:r>
        <w:rPr>
          <w:rFonts w:hint="eastAsia" w:ascii="宋体" w:hAnsi="宋体" w:cs="宋体"/>
          <w:color w:val="000000" w:themeColor="text1"/>
          <w:kern w:val="1"/>
          <w:highlight w:val="none"/>
          <w14:textFill>
            <w14:solidFill>
              <w14:schemeClr w14:val="tx1"/>
            </w14:solidFill>
          </w14:textFill>
        </w:rPr>
        <w:t>投标报价的其他要求见投标人须知前附表。</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3.2.</w:t>
      </w:r>
      <w:r>
        <w:rPr>
          <w:rFonts w:ascii="宋体" w:hAnsi="宋体" w:cs="宋体"/>
          <w:color w:val="000000" w:themeColor="text1"/>
          <w:kern w:val="1"/>
          <w:highlight w:val="none"/>
          <w:u w:val="single"/>
          <w14:textFill>
            <w14:solidFill>
              <w14:schemeClr w14:val="tx1"/>
            </w14:solidFill>
          </w14:textFill>
        </w:rPr>
        <w:t>6</w:t>
      </w:r>
      <w:r>
        <w:rPr>
          <w:rFonts w:hint="eastAsia" w:ascii="宋体" w:hAnsi="宋体" w:cs="宋体"/>
          <w:color w:val="000000" w:themeColor="text1"/>
          <w:kern w:val="1"/>
          <w:highlight w:val="none"/>
          <w:u w:val="single"/>
          <w14:textFill>
            <w14:solidFill>
              <w14:schemeClr w14:val="tx1"/>
            </w14:solidFill>
          </w14:textFill>
        </w:rPr>
        <w:t>本项目投标报价采用的币种为人民币。</w:t>
      </w:r>
    </w:p>
    <w:p>
      <w:pPr>
        <w:pStyle w:val="5"/>
        <w:spacing w:before="240" w:beforeLines="100" w:after="240" w:afterLines="100" w:line="360" w:lineRule="auto"/>
        <w:ind w:firstLine="351"/>
        <w:rPr>
          <w:rFonts w:ascii="宋体" w:hAnsi="宋体" w:eastAsia="宋体"/>
          <w:b/>
          <w:color w:val="000000" w:themeColor="text1"/>
          <w:sz w:val="24"/>
          <w:szCs w:val="24"/>
          <w:highlight w:val="none"/>
          <w14:textFill>
            <w14:solidFill>
              <w14:schemeClr w14:val="tx1"/>
            </w14:solidFill>
          </w14:textFill>
        </w:rPr>
      </w:pPr>
      <w:bookmarkStart w:id="262" w:name="_Toc5620316"/>
      <w:bookmarkStart w:id="263" w:name="_Toc20247"/>
      <w:r>
        <w:rPr>
          <w:rFonts w:hint="eastAsia" w:ascii="宋体" w:hAnsi="宋体" w:eastAsia="宋体"/>
          <w:b/>
          <w:color w:val="000000" w:themeColor="text1"/>
          <w:sz w:val="24"/>
          <w:szCs w:val="24"/>
          <w:highlight w:val="none"/>
          <w14:textFill>
            <w14:solidFill>
              <w14:schemeClr w14:val="tx1"/>
            </w14:solidFill>
          </w14:textFill>
        </w:rPr>
        <w:t>3.3 投标有效期</w:t>
      </w:r>
      <w:bookmarkEnd w:id="262"/>
      <w:bookmarkEnd w:id="263"/>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3.3.1</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投标有效期按须知前附表的规定。</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3.3.2 在投标有效期内，投标人撤销或修改其投标文件的，应承担招标文件和法律规定的责任。</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spacing w:before="240" w:beforeLines="100" w:after="240" w:afterLines="100" w:line="360" w:lineRule="auto"/>
        <w:ind w:firstLine="363"/>
        <w:rPr>
          <w:rFonts w:ascii="宋体" w:hAnsi="宋体" w:eastAsia="宋体"/>
          <w:b/>
          <w:strike/>
          <w:color w:val="000000" w:themeColor="text1"/>
          <w:sz w:val="24"/>
          <w:szCs w:val="24"/>
          <w:highlight w:val="none"/>
          <w14:textFill>
            <w14:solidFill>
              <w14:schemeClr w14:val="tx1"/>
            </w14:solidFill>
          </w14:textFill>
        </w:rPr>
      </w:pPr>
      <w:bookmarkStart w:id="264" w:name="_Toc5620317"/>
      <w:bookmarkStart w:id="265" w:name="_Toc18133"/>
      <w:r>
        <w:rPr>
          <w:rFonts w:ascii="宋体" w:hAnsi="宋体" w:eastAsia="宋体"/>
          <w:b/>
          <w:strike/>
          <w:color w:val="000000" w:themeColor="text1"/>
          <w:sz w:val="24"/>
          <w:szCs w:val="24"/>
          <w:highlight w:val="none"/>
          <w14:textFill>
            <w14:solidFill>
              <w14:schemeClr w14:val="tx1"/>
            </w14:solidFill>
          </w14:textFill>
        </w:rPr>
        <w:t xml:space="preserve">3.4 </w:t>
      </w:r>
      <w:r>
        <w:rPr>
          <w:rFonts w:hint="eastAsia" w:ascii="宋体" w:hAnsi="宋体" w:eastAsia="宋体"/>
          <w:b/>
          <w:strike/>
          <w:color w:val="000000" w:themeColor="text1"/>
          <w:sz w:val="24"/>
          <w:szCs w:val="24"/>
          <w:highlight w:val="none"/>
          <w14:textFill>
            <w14:solidFill>
              <w14:schemeClr w14:val="tx1"/>
            </w14:solidFill>
          </w14:textFill>
        </w:rPr>
        <w:t>投标保证金</w:t>
      </w:r>
      <w:bookmarkEnd w:id="264"/>
      <w:bookmarkEnd w:id="265"/>
    </w:p>
    <w:p>
      <w:pPr>
        <w:spacing w:line="360" w:lineRule="auto"/>
        <w:ind w:firstLine="420" w:firstLineChars="200"/>
        <w:rPr>
          <w:rFonts w:ascii="宋体" w:hAnsi="宋体"/>
          <w:strike/>
          <w:color w:val="000000" w:themeColor="text1"/>
          <w:highlight w:val="none"/>
          <w14:textFill>
            <w14:solidFill>
              <w14:schemeClr w14:val="tx1"/>
            </w14:solidFill>
          </w14:textFill>
        </w:rPr>
      </w:pPr>
      <w:r>
        <w:rPr>
          <w:rFonts w:ascii="宋体" w:hAnsi="宋体"/>
          <w:strike/>
          <w:color w:val="000000" w:themeColor="text1"/>
          <w:highlight w:val="none"/>
          <w14:textFill>
            <w14:solidFill>
              <w14:schemeClr w14:val="tx1"/>
            </w14:solidFill>
          </w14:textFill>
        </w:rPr>
        <w:t>3.4.1</w:t>
      </w:r>
      <w:r>
        <w:rPr>
          <w:rFonts w:hint="eastAsia" w:ascii="宋体" w:hAnsi="宋体"/>
          <w:strike/>
          <w:color w:val="000000" w:themeColor="text1"/>
          <w:highlight w:val="none"/>
          <w:u w:val="single"/>
          <w14:textFill>
            <w14:solidFill>
              <w14:schemeClr w14:val="tx1"/>
            </w14:solidFill>
          </w14:textFill>
        </w:rPr>
        <w:t>投标人在开标开始时间前（含开标开始时间），应按投标人须知前附表规定的金额、担保形式递交投标保证金</w:t>
      </w:r>
      <w:r>
        <w:rPr>
          <w:rFonts w:hint="eastAsia" w:ascii="宋体" w:hAnsi="宋体"/>
          <w:strike/>
          <w:color w:val="000000" w:themeColor="text1"/>
          <w:highlight w:val="none"/>
          <w14:textFill>
            <w14:solidFill>
              <w14:schemeClr w14:val="tx1"/>
            </w14:solidFill>
          </w14:textFill>
        </w:rPr>
        <w:t>，并作为其投标文件的组成部分。</w:t>
      </w:r>
    </w:p>
    <w:p>
      <w:pPr>
        <w:spacing w:line="360" w:lineRule="auto"/>
        <w:ind w:firstLine="420" w:firstLineChars="200"/>
        <w:rPr>
          <w:rFonts w:ascii="宋体" w:hAnsi="宋体"/>
          <w:strike/>
          <w:color w:val="000000" w:themeColor="text1"/>
          <w:highlight w:val="none"/>
          <w14:textFill>
            <w14:solidFill>
              <w14:schemeClr w14:val="tx1"/>
            </w14:solidFill>
          </w14:textFill>
        </w:rPr>
      </w:pPr>
      <w:r>
        <w:rPr>
          <w:rFonts w:ascii="宋体" w:hAnsi="宋体"/>
          <w:strike/>
          <w:color w:val="000000" w:themeColor="text1"/>
          <w:highlight w:val="none"/>
          <w14:textFill>
            <w14:solidFill>
              <w14:schemeClr w14:val="tx1"/>
            </w14:solidFill>
          </w14:textFill>
        </w:rPr>
        <w:t xml:space="preserve">3.4.2 </w:t>
      </w:r>
      <w:r>
        <w:rPr>
          <w:rFonts w:hint="eastAsia" w:ascii="宋体" w:hAnsi="宋体"/>
          <w:strike/>
          <w:color w:val="000000" w:themeColor="text1"/>
          <w:highlight w:val="none"/>
          <w14:textFill>
            <w14:solidFill>
              <w14:schemeClr w14:val="tx1"/>
            </w14:solidFill>
          </w14:textFill>
        </w:rPr>
        <w:t>投标人不按本章第</w:t>
      </w:r>
      <w:r>
        <w:rPr>
          <w:rFonts w:ascii="宋体" w:hAnsi="宋体"/>
          <w:strike/>
          <w:color w:val="000000" w:themeColor="text1"/>
          <w:highlight w:val="none"/>
          <w14:textFill>
            <w14:solidFill>
              <w14:schemeClr w14:val="tx1"/>
            </w14:solidFill>
          </w14:textFill>
        </w:rPr>
        <w:t>3.4.1</w:t>
      </w:r>
      <w:r>
        <w:rPr>
          <w:rFonts w:hint="eastAsia" w:ascii="宋体" w:hAnsi="宋体"/>
          <w:strike/>
          <w:color w:val="000000" w:themeColor="text1"/>
          <w:highlight w:val="none"/>
          <w14:textFill>
            <w14:solidFill>
              <w14:schemeClr w14:val="tx1"/>
            </w14:solidFill>
          </w14:textFill>
        </w:rPr>
        <w:t>项要求提交投标保证金的，评标委员会将否决其投标。</w:t>
      </w:r>
    </w:p>
    <w:p>
      <w:pPr>
        <w:spacing w:line="360" w:lineRule="auto"/>
        <w:ind w:firstLine="420" w:firstLineChars="200"/>
        <w:rPr>
          <w:rFonts w:ascii="宋体" w:hAnsi="宋体"/>
          <w:strike/>
          <w:color w:val="000000" w:themeColor="text1"/>
          <w:highlight w:val="none"/>
          <w14:textFill>
            <w14:solidFill>
              <w14:schemeClr w14:val="tx1"/>
            </w14:solidFill>
          </w14:textFill>
        </w:rPr>
      </w:pPr>
      <w:r>
        <w:rPr>
          <w:rFonts w:ascii="宋体" w:hAnsi="宋体"/>
          <w:strike/>
          <w:color w:val="000000" w:themeColor="text1"/>
          <w:highlight w:val="none"/>
          <w14:textFill>
            <w14:solidFill>
              <w14:schemeClr w14:val="tx1"/>
            </w14:solidFill>
          </w14:textFill>
        </w:rPr>
        <w:t>3.4.3</w:t>
      </w:r>
      <w:r>
        <w:rPr>
          <w:rFonts w:hint="eastAsia"/>
          <w:strike/>
          <w:color w:val="000000" w:themeColor="text1"/>
          <w:highlight w:val="none"/>
          <w:u w:val="single"/>
          <w14:textFill>
            <w14:solidFill>
              <w14:schemeClr w14:val="tx1"/>
            </w14:solidFill>
          </w14:textFill>
        </w:rPr>
        <w:t>未中标的投标保证金将尽快退还，最迟不超过招标人与中标人签订合同后的5个工作日。中标人的投标保证金，在签署合同并按要求提供了履约担保后予以退还。</w:t>
      </w:r>
    </w:p>
    <w:p>
      <w:pPr>
        <w:spacing w:line="360" w:lineRule="auto"/>
        <w:ind w:firstLine="420" w:firstLineChars="200"/>
        <w:rPr>
          <w:rFonts w:ascii="宋体" w:hAnsi="宋体"/>
          <w:strike/>
          <w:color w:val="000000" w:themeColor="text1"/>
          <w:highlight w:val="none"/>
          <w14:textFill>
            <w14:solidFill>
              <w14:schemeClr w14:val="tx1"/>
            </w14:solidFill>
          </w14:textFill>
        </w:rPr>
      </w:pPr>
      <w:r>
        <w:rPr>
          <w:rFonts w:ascii="宋体" w:hAnsi="宋体"/>
          <w:strike/>
          <w:color w:val="000000" w:themeColor="text1"/>
          <w:highlight w:val="none"/>
          <w14:textFill>
            <w14:solidFill>
              <w14:schemeClr w14:val="tx1"/>
            </w14:solidFill>
          </w14:textFill>
        </w:rPr>
        <w:t>3.4.4投标人有下列情形的，</w:t>
      </w:r>
      <w:r>
        <w:rPr>
          <w:rFonts w:hint="eastAsia" w:ascii="宋体" w:hAnsi="宋体"/>
          <w:strike/>
          <w:color w:val="000000" w:themeColor="text1"/>
          <w:highlight w:val="none"/>
          <w14:textFill>
            <w14:solidFill>
              <w14:schemeClr w14:val="tx1"/>
            </w14:solidFill>
          </w14:textFill>
        </w:rPr>
        <w:t>将自愿接受：通报批评，记录不良行为，列入黑名单，并暂停企业参加建设单位项目招投标活动一年，不予退还投标保证金。</w:t>
      </w:r>
    </w:p>
    <w:p>
      <w:pPr>
        <w:spacing w:line="360" w:lineRule="auto"/>
        <w:ind w:firstLine="315" w:firstLineChars="150"/>
        <w:rPr>
          <w:rFonts w:ascii="宋体" w:hAnsi="宋体"/>
          <w:strike/>
          <w:color w:val="000000" w:themeColor="text1"/>
          <w:highlight w:val="none"/>
          <w14:textFill>
            <w14:solidFill>
              <w14:schemeClr w14:val="tx1"/>
            </w14:solidFill>
          </w14:textFill>
        </w:rPr>
      </w:pPr>
      <w:r>
        <w:rPr>
          <w:rFonts w:ascii="宋体" w:hAnsi="宋体"/>
          <w:strike/>
          <w:color w:val="000000" w:themeColor="text1"/>
          <w:highlight w:val="none"/>
          <w14:textFill>
            <w14:solidFill>
              <w14:schemeClr w14:val="tx1"/>
            </w14:solidFill>
          </w14:textFill>
        </w:rPr>
        <w:t>（1）</w:t>
      </w:r>
      <w:r>
        <w:rPr>
          <w:rFonts w:hint="eastAsia" w:ascii="宋体" w:hAnsi="宋体"/>
          <w:strike/>
          <w:color w:val="000000" w:themeColor="text1"/>
          <w:highlight w:val="none"/>
          <w14:textFill>
            <w14:solidFill>
              <w14:schemeClr w14:val="tx1"/>
            </w14:solidFill>
          </w14:textFill>
        </w:rPr>
        <w:t>投标人在规定的投标有效期内撤销或修改其投标文件；</w:t>
      </w:r>
    </w:p>
    <w:p>
      <w:pPr>
        <w:tabs>
          <w:tab w:val="left" w:pos="7711"/>
        </w:tabs>
        <w:spacing w:line="360" w:lineRule="auto"/>
        <w:ind w:firstLine="315" w:firstLineChars="150"/>
        <w:rPr>
          <w:rFonts w:ascii="宋体" w:hAnsi="宋体"/>
          <w:strike/>
          <w:color w:val="000000" w:themeColor="text1"/>
          <w:highlight w:val="none"/>
          <w:u w:val="single"/>
          <w14:textFill>
            <w14:solidFill>
              <w14:schemeClr w14:val="tx1"/>
            </w14:solidFill>
          </w14:textFill>
        </w:rPr>
      </w:pPr>
      <w:r>
        <w:rPr>
          <w:rFonts w:ascii="宋体" w:hAnsi="宋体"/>
          <w:strike/>
          <w:color w:val="000000" w:themeColor="text1"/>
          <w:highlight w:val="none"/>
          <w:u w:val="single"/>
          <w14:textFill>
            <w14:solidFill>
              <w14:schemeClr w14:val="tx1"/>
            </w14:solidFill>
          </w14:textFill>
        </w:rPr>
        <w:t>（2）</w:t>
      </w:r>
      <w:r>
        <w:rPr>
          <w:rFonts w:hint="eastAsia" w:ascii="宋体" w:hAnsi="宋体"/>
          <w:strike/>
          <w:color w:val="000000" w:themeColor="text1"/>
          <w:highlight w:val="none"/>
          <w:u w:val="single"/>
          <w14:textFill>
            <w14:solidFill>
              <w14:schemeClr w14:val="tx1"/>
            </w14:solidFill>
          </w14:textFill>
        </w:rPr>
        <w:t>投标人提供了虚假的证明材料；</w:t>
      </w:r>
    </w:p>
    <w:p>
      <w:pPr>
        <w:spacing w:line="360" w:lineRule="auto"/>
        <w:ind w:firstLine="315" w:firstLineChars="150"/>
        <w:rPr>
          <w:rFonts w:ascii="宋体" w:hAnsi="宋体"/>
          <w:strike/>
          <w:color w:val="000000" w:themeColor="text1"/>
          <w:highlight w:val="none"/>
          <w:u w:val="single"/>
          <w14:textFill>
            <w14:solidFill>
              <w14:schemeClr w14:val="tx1"/>
            </w14:solidFill>
          </w14:textFill>
        </w:rPr>
      </w:pPr>
      <w:r>
        <w:rPr>
          <w:rFonts w:ascii="宋体" w:hAnsi="宋体"/>
          <w:strike/>
          <w:color w:val="000000" w:themeColor="text1"/>
          <w:highlight w:val="none"/>
          <w:u w:val="single"/>
          <w14:textFill>
            <w14:solidFill>
              <w14:schemeClr w14:val="tx1"/>
            </w14:solidFill>
          </w14:textFill>
        </w:rPr>
        <w:t>（3）</w:t>
      </w:r>
      <w:r>
        <w:rPr>
          <w:rFonts w:hint="eastAsia" w:ascii="宋体" w:hAnsi="宋体"/>
          <w:strike/>
          <w:color w:val="000000" w:themeColor="text1"/>
          <w:highlight w:val="none"/>
          <w:u w:val="single"/>
          <w14:textFill>
            <w14:solidFill>
              <w14:schemeClr w14:val="tx1"/>
            </w14:solidFill>
          </w14:textFill>
        </w:rPr>
        <w:t>中标候选人放弃中标；</w:t>
      </w:r>
    </w:p>
    <w:p>
      <w:pPr>
        <w:spacing w:line="360" w:lineRule="auto"/>
        <w:ind w:firstLine="315"/>
        <w:rPr>
          <w:rFonts w:ascii="宋体" w:hAnsi="宋体" w:cs="宋体"/>
          <w:strike/>
          <w:color w:val="000000" w:themeColor="text1"/>
          <w:kern w:val="1"/>
          <w:szCs w:val="21"/>
          <w:highlight w:val="none"/>
          <w14:textFill>
            <w14:solidFill>
              <w14:schemeClr w14:val="tx1"/>
            </w14:solidFill>
          </w14:textFill>
        </w:rPr>
      </w:pPr>
      <w:r>
        <w:rPr>
          <w:rFonts w:ascii="宋体" w:hAnsi="宋体"/>
          <w:strike/>
          <w:color w:val="000000" w:themeColor="text1"/>
          <w:highlight w:val="none"/>
          <w:u w:val="single"/>
          <w14:textFill>
            <w14:solidFill>
              <w14:schemeClr w14:val="tx1"/>
            </w14:solidFill>
          </w14:textFill>
        </w:rPr>
        <w:t>（4）</w:t>
      </w:r>
      <w:r>
        <w:rPr>
          <w:rFonts w:hint="eastAsia" w:ascii="宋体" w:hAnsi="宋体"/>
          <w:strike/>
          <w:color w:val="000000" w:themeColor="text1"/>
          <w:highlight w:val="none"/>
          <w:u w:val="single"/>
          <w14:textFill>
            <w14:solidFill>
              <w14:schemeClr w14:val="tx1"/>
            </w14:solidFill>
          </w14:textFill>
        </w:rPr>
        <w:t>中标人在收到中标通知书后，无正当理由拒签合同或未按招标文件规定提交履约担保。</w:t>
      </w:r>
    </w:p>
    <w:p>
      <w:pPr>
        <w:pStyle w:val="5"/>
        <w:spacing w:before="240" w:beforeLines="100" w:after="240" w:afterLines="100" w:line="360" w:lineRule="auto"/>
        <w:ind w:firstLine="0"/>
        <w:rPr>
          <w:rFonts w:ascii="宋体" w:hAnsi="宋体" w:eastAsia="宋体"/>
          <w:b/>
          <w:color w:val="000000" w:themeColor="text1"/>
          <w:sz w:val="24"/>
          <w:szCs w:val="24"/>
          <w:highlight w:val="none"/>
          <w14:textFill>
            <w14:solidFill>
              <w14:schemeClr w14:val="tx1"/>
            </w14:solidFill>
          </w14:textFill>
        </w:rPr>
      </w:pPr>
      <w:bookmarkStart w:id="266" w:name="_Toc32372"/>
      <w:bookmarkStart w:id="267" w:name="_Toc5620318"/>
      <w:r>
        <w:rPr>
          <w:rFonts w:hint="eastAsia" w:ascii="宋体" w:hAnsi="宋体" w:eastAsia="宋体"/>
          <w:b/>
          <w:color w:val="000000" w:themeColor="text1"/>
          <w:sz w:val="24"/>
          <w:szCs w:val="24"/>
          <w:highlight w:val="none"/>
          <w14:textFill>
            <w14:solidFill>
              <w14:schemeClr w14:val="tx1"/>
            </w14:solidFill>
          </w14:textFill>
        </w:rPr>
        <w:t>3.5 资格审查</w:t>
      </w:r>
      <w:bookmarkEnd w:id="266"/>
      <w:bookmarkEnd w:id="267"/>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本项目采用电子化资格后审，由评标委员会负责对投标人的资格进行审查，评标时只对通过资格审查的投标人进行下一阶段的评审。</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b/>
          <w:color w:val="000000" w:themeColor="text1"/>
          <w:highlight w:val="none"/>
          <w:u w:val="single"/>
          <w14:textFill>
            <w14:solidFill>
              <w14:schemeClr w14:val="tx1"/>
            </w14:solidFill>
          </w14:textFill>
        </w:rPr>
        <w:t>资审合格后，投标人的资格发生变化而不满足投标人合格条件，在发出中标通知书前，资格问题仍未解决的，招标人将取消其中标资格</w:t>
      </w:r>
      <w:r>
        <w:rPr>
          <w:rFonts w:hint="eastAsia" w:ascii="宋体" w:hAnsi="宋体"/>
          <w:b/>
          <w:color w:val="000000" w:themeColor="text1"/>
          <w:highlight w:val="none"/>
          <w14:textFill>
            <w14:solidFill>
              <w14:schemeClr w14:val="tx1"/>
            </w14:solidFill>
          </w14:textFill>
        </w:rPr>
        <w:t>。</w:t>
      </w:r>
    </w:p>
    <w:p>
      <w:pPr>
        <w:pStyle w:val="17"/>
        <w:spacing w:line="360" w:lineRule="auto"/>
        <w:rPr>
          <w:color w:val="000000" w:themeColor="text1"/>
          <w:highlight w:val="none"/>
          <w:lang w:val="en-US"/>
          <w14:textFill>
            <w14:solidFill>
              <w14:schemeClr w14:val="tx1"/>
            </w14:solidFill>
          </w14:textFill>
        </w:rPr>
      </w:pPr>
    </w:p>
    <w:p>
      <w:pPr>
        <w:pStyle w:val="5"/>
        <w:spacing w:before="240" w:beforeLines="100" w:after="240" w:afterLines="100" w:line="360" w:lineRule="auto"/>
        <w:ind w:firstLine="0"/>
        <w:rPr>
          <w:rFonts w:ascii="宋体" w:hAnsi="宋体" w:eastAsia="宋体"/>
          <w:b/>
          <w:color w:val="000000" w:themeColor="text1"/>
          <w:sz w:val="24"/>
          <w:szCs w:val="24"/>
          <w:highlight w:val="none"/>
          <w14:textFill>
            <w14:solidFill>
              <w14:schemeClr w14:val="tx1"/>
            </w14:solidFill>
          </w14:textFill>
        </w:rPr>
      </w:pPr>
      <w:bookmarkStart w:id="268" w:name="_Toc9278"/>
      <w:bookmarkStart w:id="269" w:name="_Toc5620319"/>
      <w:r>
        <w:rPr>
          <w:rFonts w:hint="eastAsia" w:ascii="宋体" w:hAnsi="宋体" w:eastAsia="宋体"/>
          <w:b/>
          <w:color w:val="000000" w:themeColor="text1"/>
          <w:sz w:val="24"/>
          <w:szCs w:val="24"/>
          <w:highlight w:val="none"/>
          <w14:textFill>
            <w14:solidFill>
              <w14:schemeClr w14:val="tx1"/>
            </w14:solidFill>
          </w14:textFill>
        </w:rPr>
        <w:t>3.6 备选投标方案</w:t>
      </w:r>
      <w:bookmarkEnd w:id="268"/>
      <w:bookmarkEnd w:id="269"/>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除投标人须知前附表另有规定外，投标人不得递交备选投标方案。</w:t>
      </w:r>
    </w:p>
    <w:p>
      <w:pPr>
        <w:pStyle w:val="5"/>
        <w:spacing w:before="240" w:beforeLines="100" w:after="240" w:afterLines="100" w:line="360" w:lineRule="auto"/>
        <w:ind w:firstLine="0"/>
        <w:rPr>
          <w:rFonts w:ascii="宋体" w:hAnsi="宋体" w:eastAsia="宋体"/>
          <w:b/>
          <w:color w:val="000000" w:themeColor="text1"/>
          <w:sz w:val="24"/>
          <w:szCs w:val="24"/>
          <w:highlight w:val="none"/>
          <w14:textFill>
            <w14:solidFill>
              <w14:schemeClr w14:val="tx1"/>
            </w14:solidFill>
          </w14:textFill>
        </w:rPr>
      </w:pPr>
      <w:bookmarkStart w:id="270" w:name="_Toc5620320"/>
      <w:bookmarkStart w:id="271" w:name="_Toc4446"/>
      <w:r>
        <w:rPr>
          <w:rFonts w:hint="eastAsia" w:ascii="宋体" w:hAnsi="宋体" w:eastAsia="宋体"/>
          <w:b/>
          <w:color w:val="000000" w:themeColor="text1"/>
          <w:sz w:val="24"/>
          <w:szCs w:val="24"/>
          <w:highlight w:val="none"/>
          <w14:textFill>
            <w14:solidFill>
              <w14:schemeClr w14:val="tx1"/>
            </w14:solidFill>
          </w14:textFill>
        </w:rPr>
        <w:t>3.7 投标文件的编制</w:t>
      </w:r>
      <w:bookmarkEnd w:id="270"/>
      <w:bookmarkEnd w:id="271"/>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3.7.1 投标文件应按第七章“投标文件格式”进行编写，如有必要，可以增加附页，作为投标文件的组成部分。</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3.7.2 投标文件应当对招标文件有关招标范围、投标有效期、工期、质量标准、发包人要求等实质性内容作出响应。</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3.7.3</w:t>
      </w:r>
      <w:r>
        <w:rPr>
          <w:rFonts w:hint="eastAsia" w:ascii="宋体" w:hAnsi="宋体" w:cs="宋体"/>
          <w:color w:val="000000" w:themeColor="text1"/>
          <w:kern w:val="1"/>
          <w:highlight w:val="none"/>
          <w:u w:val="single"/>
          <w14:textFill>
            <w14:solidFill>
              <w14:schemeClr w14:val="tx1"/>
            </w14:solidFill>
          </w14:textFill>
        </w:rPr>
        <w:t>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
          <w:bCs/>
          <w:color w:val="000000" w:themeColor="text1"/>
          <w:szCs w:val="21"/>
          <w:highlight w:val="none"/>
          <w:u w:val="single"/>
          <w14:textFill>
            <w14:solidFill>
              <w14:schemeClr w14:val="tx1"/>
            </w14:solidFill>
          </w14:textFill>
        </w:rPr>
        <w:t>联合体投标的，除《联合体共同投标协议书》必须联合体各方分别按要求进行签字、盖章外，投标文件封面及其他内容落款中的“投标人”应填写联合体各方的单位全称【格式为：(主)XXXX公司(成)XXXX公司】，由联合体牵头方签字、盖章即可。</w:t>
      </w:r>
    </w:p>
    <w:p>
      <w:pPr>
        <w:pStyle w:val="4"/>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272" w:name="_Toc8024"/>
      <w:bookmarkEnd w:id="272"/>
      <w:bookmarkStart w:id="273" w:name="_Toc3979"/>
      <w:bookmarkEnd w:id="273"/>
      <w:bookmarkStart w:id="274" w:name="_Toc443505826"/>
      <w:bookmarkEnd w:id="274"/>
      <w:bookmarkStart w:id="275" w:name="_Toc5620321"/>
      <w:bookmarkStart w:id="276" w:name="_Toc8504"/>
      <w:r>
        <w:rPr>
          <w:rFonts w:hint="eastAsia" w:ascii="宋体" w:hAnsi="宋体" w:eastAsia="宋体" w:cs="宋体"/>
          <w:color w:val="000000" w:themeColor="text1"/>
          <w:highlight w:val="none"/>
          <w:lang w:val="zh-CN"/>
          <w14:textFill>
            <w14:solidFill>
              <w14:schemeClr w14:val="tx1"/>
            </w14:solidFill>
          </w14:textFill>
        </w:rPr>
        <w:t>4. 投标</w:t>
      </w:r>
      <w:bookmarkEnd w:id="275"/>
      <w:bookmarkEnd w:id="276"/>
    </w:p>
    <w:p>
      <w:pPr>
        <w:pStyle w:val="5"/>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77" w:name="_Toc357089537"/>
      <w:bookmarkEnd w:id="277"/>
      <w:bookmarkStart w:id="278" w:name="_Toc362816506"/>
      <w:bookmarkEnd w:id="278"/>
      <w:bookmarkStart w:id="279" w:name="_Toc21485"/>
      <w:bookmarkStart w:id="280" w:name="_Toc5620322"/>
      <w:r>
        <w:rPr>
          <w:rFonts w:hint="eastAsia" w:ascii="宋体" w:hAnsi="宋体" w:eastAsia="宋体"/>
          <w:b/>
          <w:bCs/>
          <w:color w:val="000000" w:themeColor="text1"/>
          <w:sz w:val="24"/>
          <w:szCs w:val="24"/>
          <w:highlight w:val="none"/>
          <w14:textFill>
            <w14:solidFill>
              <w14:schemeClr w14:val="tx1"/>
            </w14:solidFill>
          </w14:textFill>
        </w:rPr>
        <w:t>4.1 投标文件的密封和标记</w:t>
      </w:r>
      <w:bookmarkEnd w:id="279"/>
      <w:bookmarkEnd w:id="280"/>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4.1.1 投标人应当按照招标文件和电子招标投标交易平台的要求加密投标文件，具体要求见投标人须知前附表。</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4.1.2 如有提交备用电子投标文件，封套上应写明的内容见投标人须知前附表。</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4.1.3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pPr>
        <w:pStyle w:val="5"/>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81" w:name="_Toc5620323"/>
      <w:bookmarkStart w:id="282" w:name="_Toc7472"/>
      <w:r>
        <w:rPr>
          <w:rFonts w:hint="eastAsia" w:ascii="宋体" w:hAnsi="宋体" w:eastAsia="宋体"/>
          <w:b/>
          <w:bCs/>
          <w:color w:val="000000" w:themeColor="text1"/>
          <w:sz w:val="24"/>
          <w:szCs w:val="24"/>
          <w:highlight w:val="none"/>
          <w14:textFill>
            <w14:solidFill>
              <w14:schemeClr w14:val="tx1"/>
            </w14:solidFill>
          </w14:textFill>
        </w:rPr>
        <w:t xml:space="preserve">4.2 </w:t>
      </w:r>
      <w:r>
        <w:rPr>
          <w:rFonts w:hint="eastAsia" w:ascii="宋体" w:hAnsi="宋体" w:eastAsia="宋体"/>
          <w:b/>
          <w:bCs/>
          <w:color w:val="000000" w:themeColor="text1"/>
          <w:sz w:val="24"/>
          <w:szCs w:val="24"/>
          <w:highlight w:val="none"/>
          <w:u w:val="single"/>
          <w14:textFill>
            <w14:solidFill>
              <w14:schemeClr w14:val="tx1"/>
            </w14:solidFill>
          </w14:textFill>
        </w:rPr>
        <w:t>投标文件的递交、接收、封存</w:t>
      </w:r>
      <w:bookmarkEnd w:id="281"/>
      <w:bookmarkEnd w:id="282"/>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4.2.1 投标人应在投标人须知前附表规定的投标截止时间前递交投标文件。</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4.2.2投标人通过下载招标文件的广州公共资源交易中心电子招标投标交易平台递交电子投标文件。</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4.2.3投标人完成电子投标文件上传后，电子招标投标交易平台即时向投标人发出递交回执通知。递交时间以递交回执通知载明的传输完成时间为准。</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4.2.</w:t>
      </w:r>
      <w:r>
        <w:rPr>
          <w:rFonts w:ascii="宋体" w:hAnsi="宋体" w:cs="宋体"/>
          <w:color w:val="000000" w:themeColor="text1"/>
          <w:kern w:val="1"/>
          <w:highlight w:val="none"/>
          <w:u w:val="single"/>
          <w14:textFill>
            <w14:solidFill>
              <w14:schemeClr w14:val="tx1"/>
            </w14:solidFill>
          </w14:textFill>
        </w:rPr>
        <w:t>4</w:t>
      </w:r>
      <w:r>
        <w:rPr>
          <w:rFonts w:hint="eastAsia" w:ascii="宋体" w:hAnsi="宋体" w:cs="宋体"/>
          <w:color w:val="000000" w:themeColor="text1"/>
          <w:kern w:val="1"/>
          <w:highlight w:val="none"/>
          <w:u w:val="single"/>
          <w14:textFill>
            <w14:solidFill>
              <w14:schemeClr w14:val="tx1"/>
            </w14:solidFill>
          </w14:textFill>
        </w:rPr>
        <w:t>到投标截止时间止，若电子招标投标交易平台收到的投标文件少于3家的，本项目招标失败，将依法重新招标。</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w:t>
      </w:r>
      <w:r>
        <w:rPr>
          <w:rFonts w:ascii="宋体" w:hAnsi="宋体" w:cs="宋体"/>
          <w:color w:val="000000" w:themeColor="text1"/>
          <w:kern w:val="1"/>
          <w:highlight w:val="none"/>
          <w:u w:val="single"/>
          <w14:textFill>
            <w14:solidFill>
              <w14:schemeClr w14:val="tx1"/>
            </w14:solidFill>
          </w14:textFill>
        </w:rPr>
        <w:t xml:space="preserve">.2.5 </w:t>
      </w:r>
      <w:r>
        <w:rPr>
          <w:rFonts w:hint="eastAsia" w:ascii="宋体" w:hAnsi="宋体" w:cs="宋体"/>
          <w:color w:val="000000" w:themeColor="text1"/>
          <w:kern w:val="1"/>
          <w:highlight w:val="none"/>
          <w:u w:val="single"/>
          <w14:textFill>
            <w14:solidFill>
              <w14:schemeClr w14:val="tx1"/>
            </w14:solidFill>
          </w14:textFill>
        </w:rPr>
        <w:t>逾期送达的投标文件，电子招标投标交易平台将予以拒收。</w:t>
      </w:r>
    </w:p>
    <w:p>
      <w:pPr>
        <w:pStyle w:val="5"/>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83" w:name="_Toc357089539"/>
      <w:bookmarkEnd w:id="283"/>
      <w:bookmarkStart w:id="284" w:name="_Toc362816508"/>
      <w:bookmarkEnd w:id="284"/>
      <w:bookmarkStart w:id="285" w:name="_Toc17582"/>
      <w:bookmarkStart w:id="286" w:name="_Toc5620324"/>
      <w:r>
        <w:rPr>
          <w:rFonts w:hint="eastAsia" w:ascii="宋体" w:hAnsi="宋体" w:eastAsia="宋体"/>
          <w:b/>
          <w:bCs/>
          <w:color w:val="000000" w:themeColor="text1"/>
          <w:sz w:val="24"/>
          <w:szCs w:val="24"/>
          <w:highlight w:val="none"/>
          <w14:textFill>
            <w14:solidFill>
              <w14:schemeClr w14:val="tx1"/>
            </w14:solidFill>
          </w14:textFill>
        </w:rPr>
        <w:t>4.3 投标文件的修改与撤回</w:t>
      </w:r>
      <w:bookmarkEnd w:id="285"/>
      <w:bookmarkEnd w:id="286"/>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4.3.1 在投标人须知前附表第</w:t>
      </w:r>
      <w:r>
        <w:rPr>
          <w:rFonts w:ascii="宋体" w:hAnsi="宋体" w:cs="宋体"/>
          <w:color w:val="000000" w:themeColor="text1"/>
          <w:kern w:val="1"/>
          <w:highlight w:val="none"/>
          <w:u w:val="single"/>
          <w14:textFill>
            <w14:solidFill>
              <w14:schemeClr w14:val="tx1"/>
            </w14:solidFill>
          </w14:textFill>
        </w:rPr>
        <w:t>4.2.1</w:t>
      </w:r>
      <w:r>
        <w:rPr>
          <w:rFonts w:hint="eastAsia" w:ascii="宋体" w:hAnsi="宋体" w:cs="宋体"/>
          <w:color w:val="000000" w:themeColor="text1"/>
          <w:kern w:val="1"/>
          <w:highlight w:val="none"/>
          <w:u w:val="single"/>
          <w14:textFill>
            <w14:solidFill>
              <w14:schemeClr w14:val="tx1"/>
            </w14:solidFill>
          </w14:textFill>
        </w:rPr>
        <w:t>项规定的投标截止时间前，投标人可以修改或撤回已递交的投标文件，但需在交易平台发出撤回通知。</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4.3.2 投标人修改或撤回已递交投标文件的通知，应按照本章第 3.7.3项的要求加盖电子印章。电子招标投标交易平台收到通知后，即时向投标人发出确认回执通知。</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 xml:space="preserve">4.3.3 </w:t>
      </w:r>
      <w:r>
        <w:rPr>
          <w:rFonts w:hint="eastAsia" w:ascii="宋体" w:hAnsi="宋体"/>
          <w:color w:val="000000" w:themeColor="text1"/>
          <w:szCs w:val="21"/>
          <w:highlight w:val="none"/>
          <w:u w:val="single"/>
          <w14:textFill>
            <w14:solidFill>
              <w14:schemeClr w14:val="tx1"/>
            </w14:solidFill>
          </w14:textFill>
        </w:rPr>
        <w:t>投标人撤回投标文件的，招标人自收到投标人撤回通知之日起 5 日内退还已收取的投标保证金。</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w:t>
      </w:r>
      <w:r>
        <w:rPr>
          <w:rFonts w:ascii="宋体" w:hAnsi="宋体" w:cs="宋体"/>
          <w:color w:val="000000" w:themeColor="text1"/>
          <w:kern w:val="1"/>
          <w:highlight w:val="none"/>
          <w:u w:val="single"/>
          <w14:textFill>
            <w14:solidFill>
              <w14:schemeClr w14:val="tx1"/>
            </w14:solidFill>
          </w14:textFill>
        </w:rPr>
        <w:t xml:space="preserve">.3.4 </w:t>
      </w:r>
      <w:r>
        <w:rPr>
          <w:rFonts w:hint="eastAsia" w:ascii="宋体" w:hAnsi="宋体"/>
          <w:color w:val="000000" w:themeColor="text1"/>
          <w:szCs w:val="21"/>
          <w:highlight w:val="none"/>
          <w:u w:val="single"/>
          <w14:textFill>
            <w14:solidFill>
              <w14:schemeClr w14:val="tx1"/>
            </w14:solidFill>
          </w14:textFill>
        </w:rPr>
        <w:t>修改的内容为投标文件的组成部分修改的投标文件应按照本章第 3 条、第 4 条的规定进行编制和递交。</w:t>
      </w:r>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w:t>
      </w:r>
      <w:r>
        <w:rPr>
          <w:rFonts w:ascii="宋体" w:hAnsi="宋体" w:cs="宋体"/>
          <w:color w:val="000000" w:themeColor="text1"/>
          <w:kern w:val="1"/>
          <w:highlight w:val="none"/>
          <w:u w:val="single"/>
          <w14:textFill>
            <w14:solidFill>
              <w14:schemeClr w14:val="tx1"/>
            </w14:solidFill>
          </w14:textFill>
        </w:rPr>
        <w:t>5</w:t>
      </w:r>
      <w:r>
        <w:rPr>
          <w:rFonts w:hint="eastAsia" w:ascii="宋体" w:hAnsi="宋体" w:cs="宋体"/>
          <w:color w:val="000000" w:themeColor="text1"/>
          <w:kern w:val="1"/>
          <w:highlight w:val="none"/>
          <w:u w:val="single"/>
          <w14:textFill>
            <w14:solidFill>
              <w14:schemeClr w14:val="tx1"/>
            </w14:solidFill>
          </w14:textFill>
        </w:rPr>
        <w:t xml:space="preserve"> 在投标截止时间之后，投标人不得补充、修改和更换投标文件。</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w:t>
      </w:r>
      <w:r>
        <w:rPr>
          <w:rFonts w:ascii="宋体" w:hAnsi="宋体" w:cs="宋体"/>
          <w:color w:val="000000" w:themeColor="text1"/>
          <w:kern w:val="1"/>
          <w:highlight w:val="none"/>
          <w:u w:val="single"/>
          <w14:textFill>
            <w14:solidFill>
              <w14:schemeClr w14:val="tx1"/>
            </w14:solidFill>
          </w14:textFill>
        </w:rPr>
        <w:t>6</w:t>
      </w:r>
      <w:r>
        <w:rPr>
          <w:rFonts w:hint="eastAsia" w:ascii="宋体" w:hAnsi="宋体" w:cs="宋体"/>
          <w:color w:val="000000" w:themeColor="text1"/>
          <w:kern w:val="1"/>
          <w:highlight w:val="none"/>
          <w:u w:val="single"/>
          <w14:textFill>
            <w14:solidFill>
              <w14:schemeClr w14:val="tx1"/>
            </w14:solidFill>
          </w14:textFill>
        </w:rPr>
        <w:t xml:space="preserve"> 在投标截止后，投标人在投标文件格式中规定的有效期终止日前，投标人不能撤回投标文件，否则招标人有权就其撤回行为报告政府主管部门载入不良信用记录。</w:t>
      </w:r>
    </w:p>
    <w:p>
      <w:pPr>
        <w:pStyle w:val="4"/>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287" w:name="_Toc16809"/>
      <w:bookmarkEnd w:id="287"/>
      <w:bookmarkStart w:id="288" w:name="_Toc7909"/>
      <w:bookmarkEnd w:id="288"/>
      <w:bookmarkStart w:id="289" w:name="_Toc443505828"/>
      <w:bookmarkEnd w:id="289"/>
      <w:bookmarkStart w:id="290" w:name="_Toc3600"/>
      <w:r>
        <w:rPr>
          <w:rFonts w:hint="eastAsia" w:ascii="宋体" w:hAnsi="宋体" w:eastAsia="宋体" w:cs="宋体"/>
          <w:color w:val="000000" w:themeColor="text1"/>
          <w:highlight w:val="none"/>
          <w:lang w:val="zh-CN"/>
          <w14:textFill>
            <w14:solidFill>
              <w14:schemeClr w14:val="tx1"/>
            </w14:solidFill>
          </w14:textFill>
        </w:rPr>
        <w:t>5. 开标</w:t>
      </w:r>
      <w:bookmarkEnd w:id="290"/>
    </w:p>
    <w:p>
      <w:pPr>
        <w:pStyle w:val="5"/>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291" w:name="_Toc21830"/>
      <w:r>
        <w:rPr>
          <w:rFonts w:hint="eastAsia" w:ascii="宋体" w:hAnsi="宋体" w:eastAsia="宋体"/>
          <w:color w:val="000000" w:themeColor="text1"/>
          <w:sz w:val="21"/>
          <w:szCs w:val="21"/>
          <w:highlight w:val="none"/>
          <w14:textFill>
            <w14:solidFill>
              <w14:schemeClr w14:val="tx1"/>
            </w14:solidFill>
          </w14:textFill>
        </w:rPr>
        <w:t>5.1 开标时间和地点</w:t>
      </w:r>
      <w:bookmarkEnd w:id="291"/>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招标人在本章第 4.2.1 项规定的投标截止时间（开标时间）,通过电子招标投标交易平台公 开开标。</w:t>
      </w:r>
    </w:p>
    <w:p>
      <w:pP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5.2 开标程序</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1）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pPr>
        <w:spacing w:line="360" w:lineRule="auto"/>
        <w:ind w:firstLine="420" w:firstLineChars="2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2</w:t>
      </w:r>
      <w:r>
        <w:rPr>
          <w:rFonts w:hint="eastAsia" w:ascii="宋体" w:hAnsi="宋体" w:cs="宋体"/>
          <w:color w:val="000000" w:themeColor="text1"/>
          <w:kern w:val="1"/>
          <w:szCs w:val="21"/>
          <w:highlight w:val="none"/>
          <w:u w:val="single"/>
          <w14:textFill>
            <w14:solidFill>
              <w14:schemeClr w14:val="tx1"/>
            </w14:solidFill>
          </w14:textFill>
        </w:rPr>
        <w:t>）解密完成后，公布：a、投标人名称；b投标文件递交情况；c投标文件解密情况；d项目负责人、设计负责人、施工负责人、专职安全员；e投标报价（含设计报价和施工报价）；f工期；g投标人的加密打包投标文件电脑机器特征码等主要内容，并记录在案。未在规定时间内解密的投标文件不参与开标、评标。</w:t>
      </w:r>
    </w:p>
    <w:p>
      <w:pPr>
        <w:spacing w:line="360" w:lineRule="auto"/>
        <w:ind w:firstLine="359"/>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（3）截标后，开标开始时间因故推迟的，相关评标信息仍以原定的开标开始时间的信息为准。</w:t>
      </w:r>
    </w:p>
    <w:p>
      <w:pPr>
        <w:spacing w:line="360" w:lineRule="auto"/>
        <w:ind w:firstLine="359"/>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（4）备用电子投标文件的读取按“10 电子招标投标”第6点的规定执行。</w:t>
      </w:r>
    </w:p>
    <w:p>
      <w:pPr>
        <w:spacing w:line="360" w:lineRule="auto"/>
        <w:ind w:firstLine="359"/>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5）开标方式采用电子开标和现场开标两种模式，投标人可选择在开标室参与开标或准时在线参加开标，也可不参加开标。参加在线开标的投标人登录广州公共资源交易中心电子招标投标交易平台实时查看开标、唱标情况。广州公共资源交易中心电子招标投标交易平台生成开标记录并向社会公众公布。</w:t>
      </w:r>
    </w:p>
    <w:p>
      <w:pPr>
        <w:spacing w:line="360" w:lineRule="auto"/>
        <w:ind w:firstLine="359"/>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电子招标投标交易平台后通过交易平台提出。招标人授权招标代理机构工作人员使用招标代理机构数字证书登录广州公共资源交易中心电子招标投标交易平台答复异议，异议答复是招标人真实意思表示。未答复的，开标程序不得结束。</w:t>
      </w:r>
    </w:p>
    <w:p>
      <w:pPr>
        <w:spacing w:line="360" w:lineRule="auto"/>
        <w:ind w:firstLine="359"/>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7</w:t>
      </w:r>
      <w:r>
        <w:rPr>
          <w:rFonts w:hint="eastAsia" w:ascii="宋体" w:hAnsi="宋体" w:cs="宋体"/>
          <w:color w:val="000000" w:themeColor="text1"/>
          <w:kern w:val="1"/>
          <w:szCs w:val="21"/>
          <w:highlight w:val="none"/>
          <w:u w:val="single"/>
          <w14:textFill>
            <w14:solidFill>
              <w14:schemeClr w14:val="tx1"/>
            </w14:solidFill>
          </w14:textFill>
        </w:rPr>
        <w:t>）投标人未参加开标或在规定的时间内未提出异议的，视为对开标无异议。</w:t>
      </w:r>
    </w:p>
    <w:p>
      <w:pPr>
        <w:spacing w:line="360" w:lineRule="auto"/>
        <w:ind w:firstLine="359"/>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8</w:t>
      </w:r>
      <w:r>
        <w:rPr>
          <w:rFonts w:hint="eastAsia" w:ascii="宋体" w:hAnsi="宋体" w:cs="宋体"/>
          <w:color w:val="000000" w:themeColor="text1"/>
          <w:kern w:val="1"/>
          <w:szCs w:val="21"/>
          <w:highlight w:val="none"/>
          <w:u w:val="single"/>
          <w14:textFill>
            <w14:solidFill>
              <w14:schemeClr w14:val="tx1"/>
            </w14:solidFill>
          </w14:textFill>
        </w:rPr>
        <w:t>）开标时，两个（含两个）以上的投标人加密打包投标文件电脑机器特征码一致的，不参与下一程序，并由评标委员会否决其投标。</w:t>
      </w:r>
    </w:p>
    <w:p>
      <w:pPr>
        <w:pStyle w:val="4"/>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292" w:name="_Toc23707"/>
      <w:bookmarkEnd w:id="292"/>
      <w:bookmarkStart w:id="293" w:name="_Toc20998"/>
      <w:bookmarkEnd w:id="293"/>
      <w:bookmarkStart w:id="294" w:name="_Toc6507"/>
      <w:bookmarkStart w:id="295" w:name="_Toc5620328"/>
      <w:r>
        <w:rPr>
          <w:rFonts w:hint="eastAsia" w:ascii="宋体" w:hAnsi="宋体" w:eastAsia="宋体" w:cs="宋体"/>
          <w:color w:val="000000" w:themeColor="text1"/>
          <w:highlight w:val="none"/>
          <w:lang w:val="zh-CN"/>
          <w14:textFill>
            <w14:solidFill>
              <w14:schemeClr w14:val="tx1"/>
            </w14:solidFill>
          </w14:textFill>
        </w:rPr>
        <w:t>6. 评标</w:t>
      </w:r>
      <w:bookmarkEnd w:id="294"/>
      <w:bookmarkEnd w:id="295"/>
    </w:p>
    <w:p>
      <w:pPr>
        <w:pStyle w:val="5"/>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296" w:name="_Toc19143"/>
      <w:bookmarkStart w:id="297" w:name="_Toc5620329"/>
      <w:r>
        <w:rPr>
          <w:rFonts w:hint="eastAsia" w:ascii="宋体" w:hAnsi="宋体" w:eastAsia="宋体"/>
          <w:color w:val="000000" w:themeColor="text1"/>
          <w:sz w:val="21"/>
          <w:szCs w:val="21"/>
          <w:highlight w:val="none"/>
          <w14:textFill>
            <w14:solidFill>
              <w14:schemeClr w14:val="tx1"/>
            </w14:solidFill>
          </w14:textFill>
        </w:rPr>
        <w:t>6.1 评标委员会</w:t>
      </w:r>
      <w:bookmarkEnd w:id="296"/>
      <w:bookmarkEnd w:id="297"/>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6.1.1</w:t>
      </w:r>
      <w:r>
        <w:rPr>
          <w:rFonts w:hint="eastAsia" w:ascii="宋体" w:hAnsi="宋体" w:cs="宋体"/>
          <w:color w:val="000000" w:themeColor="text1"/>
          <w:kern w:val="1"/>
          <w:szCs w:val="21"/>
          <w:highlight w:val="none"/>
          <w:u w:val="single"/>
          <w14:textFill>
            <w14:solidFill>
              <w14:schemeClr w14:val="tx1"/>
            </w14:solidFill>
          </w14:textFill>
        </w:rPr>
        <w:t>评标由招标人依法组建的评标委员会负责。</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6.1.2 评标委员会成员有下列情形之一的，应当回避：</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（1）投标人或投标人主要负责人的近亲属；</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（2）项目主管部门或者行政监督部门的人员；</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（3）与投标人有经济利益关系，可能影响对投标公正评审的；</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（4）曾因在招标、评标以及其他与招标投标有关活动中从事违法行为而受过行政处罚或刑事处罚的；</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（5）与投标人有其他利害关系。</w:t>
      </w:r>
    </w:p>
    <w:p>
      <w:pPr>
        <w:pStyle w:val="5"/>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298" w:name="_Toc443505829"/>
      <w:bookmarkEnd w:id="298"/>
      <w:bookmarkStart w:id="299" w:name="_Toc5620330"/>
      <w:bookmarkStart w:id="300" w:name="_Toc7827"/>
      <w:r>
        <w:rPr>
          <w:rFonts w:hint="eastAsia" w:ascii="宋体" w:hAnsi="宋体" w:eastAsia="宋体"/>
          <w:color w:val="000000" w:themeColor="text1"/>
          <w:sz w:val="21"/>
          <w:szCs w:val="21"/>
          <w:highlight w:val="none"/>
          <w14:textFill>
            <w14:solidFill>
              <w14:schemeClr w14:val="tx1"/>
            </w14:solidFill>
          </w14:textFill>
        </w:rPr>
        <w:t>6.2 评标原则</w:t>
      </w:r>
      <w:bookmarkEnd w:id="299"/>
      <w:bookmarkEnd w:id="300"/>
      <w:r>
        <w:rPr>
          <w:rFonts w:hint="eastAsia" w:ascii="宋体" w:hAnsi="宋体" w:eastAsia="宋体"/>
          <w:color w:val="000000" w:themeColor="text1"/>
          <w:sz w:val="21"/>
          <w:szCs w:val="21"/>
          <w:highlight w:val="none"/>
          <w14:textFill>
            <w14:solidFill>
              <w14:schemeClr w14:val="tx1"/>
            </w14:solidFill>
          </w14:textFill>
        </w:rPr>
        <w:tab/>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评标活动遵循公平、公正、科学和择优的原则。</w:t>
      </w:r>
    </w:p>
    <w:p>
      <w:pPr>
        <w:pStyle w:val="5"/>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01" w:name="_Toc5620331"/>
      <w:bookmarkStart w:id="302" w:name="_Toc16832"/>
      <w:r>
        <w:rPr>
          <w:rFonts w:hint="eastAsia" w:ascii="宋体" w:hAnsi="宋体" w:eastAsia="宋体"/>
          <w:color w:val="000000" w:themeColor="text1"/>
          <w:sz w:val="21"/>
          <w:szCs w:val="21"/>
          <w:highlight w:val="none"/>
          <w14:textFill>
            <w14:solidFill>
              <w14:schemeClr w14:val="tx1"/>
            </w14:solidFill>
          </w14:textFill>
        </w:rPr>
        <w:t>6.3 评标</w:t>
      </w:r>
      <w:bookmarkEnd w:id="301"/>
      <w:bookmarkEnd w:id="302"/>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在评审过程中，评标委员会可以以书面形式要求投标人就资格审查文件和投标文件中含义不明确的内容进行书面说明并提供相关材料。</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评标委员会经评审，认为所有投标都不符合招标文件要求的，可以否决所有投标。所有投标被否决后，招标人应当依法重新招标。</w:t>
      </w:r>
    </w:p>
    <w:p>
      <w:pPr>
        <w:pStyle w:val="5"/>
        <w:spacing w:before="0" w:after="0" w:line="360" w:lineRule="auto"/>
        <w:ind w:firstLine="0"/>
        <w:rPr>
          <w:rFonts w:ascii="宋体" w:hAnsi="宋体" w:eastAsia="宋体"/>
          <w:color w:val="000000" w:themeColor="text1"/>
          <w:sz w:val="21"/>
          <w:szCs w:val="21"/>
          <w:highlight w:val="none"/>
          <w:u w:val="single"/>
          <w14:textFill>
            <w14:solidFill>
              <w14:schemeClr w14:val="tx1"/>
            </w14:solidFill>
          </w14:textFill>
        </w:rPr>
      </w:pPr>
      <w:bookmarkStart w:id="303" w:name="_Toc5620332"/>
      <w:bookmarkStart w:id="304" w:name="_Toc14839"/>
      <w:r>
        <w:rPr>
          <w:rFonts w:hint="eastAsia" w:ascii="宋体" w:hAnsi="宋体" w:eastAsia="宋体"/>
          <w:color w:val="000000" w:themeColor="text1"/>
          <w:sz w:val="21"/>
          <w:szCs w:val="21"/>
          <w:highlight w:val="none"/>
          <w:u w:val="single"/>
          <w14:textFill>
            <w14:solidFill>
              <w14:schemeClr w14:val="tx1"/>
            </w14:solidFill>
          </w14:textFill>
        </w:rPr>
        <w:t>6.4评标过程的保密</w:t>
      </w:r>
      <w:bookmarkEnd w:id="303"/>
      <w:bookmarkEnd w:id="304"/>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6.4.1 开标后，直至授予中标人合同为止，凡属于对资格审查文件和投标文件的审查、澄清、评价和比较有关的资料以及中标候选人的推荐情况，与评标有关的其他任何情况均严格保密。</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6.4.2 在资格审查文件和投标文件的评审和比较、中标候选人推荐以及授予合同的过程中，投标人向招标人和评标委员会施加影响的任何行为，都将会导致其投标被拒绝。</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6.4.3 中标人确定后，招标人不对未中标人就评标过程以及未能中标原因作出任何解释。未中标人不得向评标委员会组成人员或其他有关人员索问评标过程的情况和材料。</w:t>
      </w:r>
    </w:p>
    <w:p>
      <w:pPr>
        <w:pStyle w:val="4"/>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305" w:name="_Toc7746"/>
      <w:bookmarkEnd w:id="305"/>
      <w:bookmarkStart w:id="306" w:name="_Toc27077"/>
      <w:bookmarkEnd w:id="306"/>
      <w:bookmarkStart w:id="307" w:name="_Toc5620333"/>
      <w:bookmarkStart w:id="308" w:name="_Toc13256"/>
      <w:r>
        <w:rPr>
          <w:rFonts w:hint="eastAsia" w:ascii="宋体" w:hAnsi="宋体" w:eastAsia="宋体" w:cs="宋体"/>
          <w:color w:val="000000" w:themeColor="text1"/>
          <w:highlight w:val="none"/>
          <w:lang w:val="zh-CN"/>
          <w14:textFill>
            <w14:solidFill>
              <w14:schemeClr w14:val="tx1"/>
            </w14:solidFill>
          </w14:textFill>
        </w:rPr>
        <w:t>7. 合同授予</w:t>
      </w:r>
      <w:bookmarkEnd w:id="307"/>
      <w:bookmarkEnd w:id="308"/>
    </w:p>
    <w:p>
      <w:pPr>
        <w:pStyle w:val="5"/>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09" w:name="_Toc5620334"/>
      <w:bookmarkStart w:id="310" w:name="_Toc18404"/>
      <w:r>
        <w:rPr>
          <w:rFonts w:hint="eastAsia" w:ascii="宋体" w:hAnsi="宋体" w:eastAsia="宋体"/>
          <w:color w:val="000000" w:themeColor="text1"/>
          <w:sz w:val="21"/>
          <w:szCs w:val="21"/>
          <w:highlight w:val="none"/>
          <w14:textFill>
            <w14:solidFill>
              <w14:schemeClr w14:val="tx1"/>
            </w14:solidFill>
          </w14:textFill>
        </w:rPr>
        <w:t>7.1 定标方式</w:t>
      </w:r>
      <w:bookmarkEnd w:id="309"/>
      <w:bookmarkEnd w:id="310"/>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7.1.1除投标人须知前附表规定评标委员会直接确定中标人外，招标人依据评标委员会推荐的中标候选人确定中标人，评标委员会推荐中标候选人的人数见投标人须知前附表。</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7.1.2 依法必须进行公开招标的项目，招标人应当确定排名第一的中标候选人为中标人。</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7.1.3排名第一的中标候选人放弃中标、因不可抗力不能履行合同、不按照招标文件要求提交履约保证金，或者被查实存在影响中标结果的违法行为或已在其他在建项目中任职、不符合任职数量规定时等情形，不符合中标条件的，招标人可以按照评标委员会提出的中标候选人名单排序依次确定其他中标候选人为中标人，也可以重新招标。</w:t>
      </w:r>
    </w:p>
    <w:p>
      <w:pPr>
        <w:pStyle w:val="5"/>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1" w:name="_Toc5620335"/>
      <w:bookmarkStart w:id="312" w:name="_Toc19474"/>
      <w:r>
        <w:rPr>
          <w:rFonts w:hint="eastAsia" w:ascii="宋体" w:hAnsi="宋体" w:eastAsia="宋体"/>
          <w:color w:val="000000" w:themeColor="text1"/>
          <w:sz w:val="21"/>
          <w:szCs w:val="21"/>
          <w:highlight w:val="none"/>
          <w14:textFill>
            <w14:solidFill>
              <w14:schemeClr w14:val="tx1"/>
            </w14:solidFill>
          </w14:textFill>
        </w:rPr>
        <w:t>7.2 中标候选人公示</w:t>
      </w:r>
      <w:bookmarkEnd w:id="311"/>
      <w:bookmarkEnd w:id="312"/>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7.2.1</w:t>
      </w:r>
      <w:r>
        <w:rPr>
          <w:rFonts w:hint="eastAsia" w:ascii="宋体" w:hAnsi="宋体" w:cs="宋体"/>
          <w:color w:val="000000" w:themeColor="text1"/>
          <w:kern w:val="1"/>
          <w:highlight w:val="none"/>
          <w14:textFill>
            <w14:solidFill>
              <w14:schemeClr w14:val="tx1"/>
            </w14:solidFill>
          </w14:textFill>
        </w:rPr>
        <w:t>招标人在投标人须知前附表规定的媒介公示中标候选人</w:t>
      </w:r>
      <w:r>
        <w:rPr>
          <w:rFonts w:hint="eastAsia" w:ascii="宋体" w:hAnsi="宋体" w:cs="宋体"/>
          <w:color w:val="000000" w:themeColor="text1"/>
          <w:kern w:val="1"/>
          <w:szCs w:val="21"/>
          <w:highlight w:val="none"/>
          <w14:textFill>
            <w14:solidFill>
              <w14:schemeClr w14:val="tx1"/>
            </w14:solidFill>
          </w14:textFill>
        </w:rPr>
        <w:t>。</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7.2.2在产生中标候选人后，招标人将中标候选人的投标文件商务部分文件的电子文件（包括人员、业绩、奖项等资料）在广州公共资源交易中心和广东省招标投标监管网公开。</w:t>
      </w:r>
    </w:p>
    <w:p>
      <w:pPr>
        <w:pStyle w:val="5"/>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3" w:name="_Toc5620336"/>
      <w:bookmarkStart w:id="314" w:name="_Toc28278"/>
      <w:r>
        <w:rPr>
          <w:rFonts w:hint="eastAsia" w:ascii="宋体" w:hAnsi="宋体" w:eastAsia="宋体"/>
          <w:color w:val="000000" w:themeColor="text1"/>
          <w:sz w:val="21"/>
          <w:szCs w:val="21"/>
          <w:highlight w:val="none"/>
          <w14:textFill>
            <w14:solidFill>
              <w14:schemeClr w14:val="tx1"/>
            </w14:solidFill>
          </w14:textFill>
        </w:rPr>
        <w:t>7.3 中标通知</w:t>
      </w:r>
      <w:bookmarkEnd w:id="313"/>
      <w:bookmarkEnd w:id="314"/>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7.3.1在本章第3.3 款规定的投标有效期内，</w:t>
      </w:r>
      <w:r>
        <w:rPr>
          <w:rFonts w:hint="eastAsia" w:ascii="宋体" w:hAnsi="宋体" w:cs="宋体"/>
          <w:color w:val="000000" w:themeColor="text1"/>
          <w:kern w:val="1"/>
          <w:highlight w:val="none"/>
          <w:u w:val="single"/>
          <w14:textFill>
            <w14:solidFill>
              <w14:schemeClr w14:val="tx1"/>
            </w14:solidFill>
          </w14:textFill>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7.3.2 招标人应当自确定中标人后，向招投标监管机构提交招标投标情况的书面报告；经招投标监管机构备案后，方可发出中标通知书。中标通知书由招标人（或招标代理机构）颁发，并经广州公共资源交易中心确认。</w:t>
      </w:r>
    </w:p>
    <w:p>
      <w:pPr>
        <w:pStyle w:val="5"/>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5" w:name="_Toc5620337"/>
      <w:bookmarkStart w:id="316" w:name="_Toc26932"/>
      <w:r>
        <w:rPr>
          <w:rFonts w:hint="eastAsia" w:ascii="宋体" w:hAnsi="宋体" w:eastAsia="宋体"/>
          <w:color w:val="000000" w:themeColor="text1"/>
          <w:sz w:val="21"/>
          <w:szCs w:val="21"/>
          <w:highlight w:val="none"/>
          <w14:textFill>
            <w14:solidFill>
              <w14:schemeClr w14:val="tx1"/>
            </w14:solidFill>
          </w14:textFill>
        </w:rPr>
        <w:t>7.4 履约担保</w:t>
      </w:r>
      <w:bookmarkEnd w:id="315"/>
      <w:bookmarkEnd w:id="316"/>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7.4.1 在签订合同前，中标人应按投标人须知前附表规定的担保形式向招标人提交履约担保。除投标人须知前附表另有规定外，履约担保金额为中标合同金额的10%。联合体中标的，其履约担保由联合体各方或者联合体中牵头人的名义提交。</w:t>
      </w:r>
      <w:r>
        <w:rPr>
          <w:rFonts w:hint="eastAsia" w:ascii="宋体" w:hAnsi="宋体" w:cs="宋体"/>
          <w:color w:val="000000" w:themeColor="text1"/>
          <w:kern w:val="1"/>
          <w:szCs w:val="21"/>
          <w:highlight w:val="none"/>
          <w:u w:val="single"/>
          <w14:textFill>
            <w14:solidFill>
              <w14:schemeClr w14:val="tx1"/>
            </w14:solidFill>
          </w14:textFill>
        </w:rPr>
        <w:t>履约保函的担保期限为履约担保之日起至合同工程经结算审定部门结算审定完成并移交工程档案后止。</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7.4.2 中标人不能按本章第7.4.1项要求提交履约担保的，视为放弃中标，</w:t>
      </w:r>
      <w:r>
        <w:rPr>
          <w:rFonts w:hint="eastAsia"/>
          <w:color w:val="000000" w:themeColor="text1"/>
          <w:highlight w:val="none"/>
          <w14:textFill>
            <w14:solidFill>
              <w14:schemeClr w14:val="tx1"/>
            </w14:solidFill>
          </w14:textFill>
        </w:rPr>
        <w:t>其投标保证金不予退还，</w:t>
      </w:r>
      <w:r>
        <w:rPr>
          <w:rFonts w:hint="eastAsia" w:ascii="宋体" w:hAnsi="宋体" w:cs="宋体"/>
          <w:color w:val="000000" w:themeColor="text1"/>
          <w:kern w:val="1"/>
          <w:szCs w:val="21"/>
          <w:highlight w:val="none"/>
          <w:u w:val="single"/>
          <w14:textFill>
            <w14:solidFill>
              <w14:schemeClr w14:val="tx1"/>
            </w14:solidFill>
          </w14:textFill>
        </w:rPr>
        <w:t>给招标人造成损失的，中标人还应当予以赔偿。</w:t>
      </w:r>
    </w:p>
    <w:p>
      <w:pPr>
        <w:pStyle w:val="5"/>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7" w:name="_Toc5620338"/>
      <w:bookmarkStart w:id="318" w:name="_Toc18213"/>
      <w:r>
        <w:rPr>
          <w:rFonts w:hint="eastAsia" w:ascii="宋体" w:hAnsi="宋体" w:eastAsia="宋体"/>
          <w:color w:val="000000" w:themeColor="text1"/>
          <w:sz w:val="21"/>
          <w:szCs w:val="21"/>
          <w:highlight w:val="none"/>
          <w14:textFill>
            <w14:solidFill>
              <w14:schemeClr w14:val="tx1"/>
            </w14:solidFill>
          </w14:textFill>
        </w:rPr>
        <w:t>7.5 签订合同</w:t>
      </w:r>
      <w:bookmarkEnd w:id="317"/>
      <w:bookmarkEnd w:id="318"/>
    </w:p>
    <w:p>
      <w:pPr>
        <w:spacing w:line="360" w:lineRule="auto"/>
        <w:ind w:firstLine="420"/>
        <w:rPr>
          <w:rFonts w:ascii="宋体" w:hAnsi="宋体" w:cs="宋体"/>
          <w:b/>
          <w:color w:val="000000" w:themeColor="text1"/>
          <w:kern w:val="1"/>
          <w:szCs w:val="24"/>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000000" w:themeColor="text1"/>
          <w:kern w:val="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其投标保证金不予退还，</w:t>
      </w:r>
      <w:r>
        <w:rPr>
          <w:rFonts w:hint="eastAsia" w:ascii="宋体" w:hAnsi="宋体" w:cs="宋体"/>
          <w:color w:val="000000" w:themeColor="text1"/>
          <w:kern w:val="1"/>
          <w:szCs w:val="21"/>
          <w:highlight w:val="none"/>
          <w:u w:val="single"/>
          <w14:textFill>
            <w14:solidFill>
              <w14:schemeClr w14:val="tx1"/>
            </w14:solidFill>
          </w14:textFill>
        </w:rPr>
        <w:t>给招标人造成损失的，中标人还应当予以赔偿。</w:t>
      </w:r>
      <w:r>
        <w:rPr>
          <w:rFonts w:hint="eastAsia" w:ascii="宋体" w:hAnsi="宋体" w:cs="宋体"/>
          <w:color w:val="000000" w:themeColor="text1"/>
          <w:kern w:val="1"/>
          <w:highlight w:val="none"/>
          <w14:textFill>
            <w14:solidFill>
              <w14:schemeClr w14:val="tx1"/>
            </w14:solidFill>
          </w14:textFill>
        </w:rPr>
        <w:t xml:space="preserve"> </w:t>
      </w:r>
      <w:bookmarkStart w:id="319" w:name="_Toc443505830"/>
      <w:bookmarkEnd w:id="319"/>
      <w:bookmarkStart w:id="320" w:name="_Toc11555"/>
      <w:bookmarkEnd w:id="320"/>
      <w:bookmarkStart w:id="321" w:name="_Toc15670"/>
      <w:bookmarkEnd w:id="321"/>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7.5.2 发出中标通知书后，招标人无正当理由拒签合同</w:t>
      </w:r>
      <w:r>
        <w:rPr>
          <w:rFonts w:hint="eastAsia"/>
          <w:color w:val="000000" w:themeColor="text1"/>
          <w:highlight w:val="none"/>
          <w14:textFill>
            <w14:solidFill>
              <w14:schemeClr w14:val="tx1"/>
            </w14:solidFill>
          </w14:textFill>
        </w:rPr>
        <w:t>的，招标人向中标人退还投标保证金；</w:t>
      </w:r>
      <w:r>
        <w:rPr>
          <w:rFonts w:hint="eastAsia" w:ascii="宋体" w:hAnsi="宋体" w:cs="宋体"/>
          <w:color w:val="000000" w:themeColor="text1"/>
          <w:kern w:val="1"/>
          <w:highlight w:val="none"/>
          <w14:textFill>
            <w14:solidFill>
              <w14:schemeClr w14:val="tx1"/>
            </w14:solidFill>
          </w14:textFill>
        </w:rPr>
        <w:t>给中标人造成损失的，还应当赔偿损失。</w:t>
      </w:r>
    </w:p>
    <w:p>
      <w:pPr>
        <w:pStyle w:val="4"/>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322" w:name="_Toc443505831"/>
      <w:bookmarkEnd w:id="322"/>
      <w:bookmarkStart w:id="323" w:name="_Toc30835"/>
      <w:bookmarkEnd w:id="323"/>
      <w:bookmarkStart w:id="324" w:name="_Toc21320"/>
      <w:bookmarkEnd w:id="324"/>
      <w:bookmarkStart w:id="325" w:name="_Toc9984"/>
      <w:bookmarkStart w:id="326" w:name="_Toc5620339"/>
      <w:r>
        <w:rPr>
          <w:rFonts w:hint="eastAsia" w:ascii="宋体" w:hAnsi="宋体" w:eastAsia="宋体" w:cs="宋体"/>
          <w:color w:val="000000" w:themeColor="text1"/>
          <w:highlight w:val="none"/>
          <w:lang w:val="zh-CN"/>
          <w14:textFill>
            <w14:solidFill>
              <w14:schemeClr w14:val="tx1"/>
            </w14:solidFill>
          </w14:textFill>
        </w:rPr>
        <w:t>8. 纪律和监督</w:t>
      </w:r>
      <w:bookmarkEnd w:id="325"/>
      <w:bookmarkEnd w:id="326"/>
    </w:p>
    <w:p>
      <w:pPr>
        <w:spacing w:line="360" w:lineRule="auto"/>
        <w:rPr>
          <w:rFonts w:ascii="宋体" w:hAnsi="宋体" w:cs="宋体"/>
          <w:color w:val="000000" w:themeColor="text1"/>
          <w:kern w:val="1"/>
          <w:szCs w:val="21"/>
          <w:highlight w:val="none"/>
          <w:lang w:val="zh-CN"/>
          <w14:textFill>
            <w14:solidFill>
              <w14:schemeClr w14:val="tx1"/>
            </w14:solidFill>
          </w14:textFill>
        </w:rPr>
      </w:pPr>
      <w:bookmarkStart w:id="327" w:name="_Toc30367"/>
      <w:bookmarkEnd w:id="327"/>
      <w:bookmarkStart w:id="328" w:name="_Toc443505832"/>
      <w:bookmarkEnd w:id="328"/>
      <w:bookmarkStart w:id="329" w:name="_Toc7252"/>
      <w:bookmarkEnd w:id="329"/>
      <w:bookmarkStart w:id="330" w:name="_Toc5620340"/>
      <w:r>
        <w:rPr>
          <w:rFonts w:hint="eastAsia" w:ascii="宋体" w:hAnsi="宋体" w:cs="宋体"/>
          <w:color w:val="000000" w:themeColor="text1"/>
          <w:kern w:val="1"/>
          <w:szCs w:val="21"/>
          <w:highlight w:val="none"/>
          <w:lang w:val="zh-CN"/>
          <w14:textFill>
            <w14:solidFill>
              <w14:schemeClr w14:val="tx1"/>
            </w14:solidFill>
          </w14:textFill>
        </w:rPr>
        <w:t>8.1 对招标人的纪律要求</w:t>
      </w:r>
      <w:bookmarkEnd w:id="330"/>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招标人不得泄漏招标投标活动中应当保密的情况和资料，不得与投标人串通损害国家利益、社会公共利益或者他人合法权益。</w:t>
      </w:r>
    </w:p>
    <w:p>
      <w:pP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8.2 对投标人的纪律要求</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bCs/>
          <w:color w:val="000000" w:themeColor="text1"/>
          <w:kern w:val="1"/>
          <w:szCs w:val="21"/>
          <w:highlight w:val="none"/>
          <w14:textFill>
            <w14:solidFill>
              <w14:schemeClr w14:val="tx1"/>
            </w14:solidFill>
          </w14:textFill>
        </w:rPr>
        <w:t xml:space="preserve">8.3 </w:t>
      </w:r>
      <w:r>
        <w:rPr>
          <w:rFonts w:hint="eastAsia" w:ascii="宋体" w:hAnsi="宋体" w:cs="宋体"/>
          <w:color w:val="000000" w:themeColor="text1"/>
          <w:kern w:val="1"/>
          <w:highlight w:val="none"/>
          <w14:textFill>
            <w14:solidFill>
              <w14:schemeClr w14:val="tx1"/>
            </w14:solidFill>
          </w14:textFill>
        </w:rPr>
        <w:t>对评标委员会成员的纪律要求</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8.4 对与评标活动有关的工作人员的纪律要求</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bCs/>
          <w:color w:val="000000" w:themeColor="text1"/>
          <w:kern w:val="1"/>
          <w:szCs w:val="21"/>
          <w:highlight w:val="none"/>
          <w14:textFill>
            <w14:solidFill>
              <w14:schemeClr w14:val="tx1"/>
            </w14:solidFill>
          </w14:textFill>
        </w:rPr>
        <w:t>8.5 投诉</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投标人和其他利害关系人认为本次招标活动违反法律、法规和规章规定的，有权向有关行政监督部门投诉。</w:t>
      </w:r>
    </w:p>
    <w:p>
      <w:pPr>
        <w:pStyle w:val="4"/>
        <w:spacing w:line="360" w:lineRule="auto"/>
        <w:rPr>
          <w:rFonts w:ascii="宋体" w:hAnsi="宋体" w:eastAsia="宋体" w:cs="宋体"/>
          <w:color w:val="000000" w:themeColor="text1"/>
          <w:highlight w:val="none"/>
          <w:lang w:val="zh-CN"/>
          <w14:textFill>
            <w14:solidFill>
              <w14:schemeClr w14:val="tx1"/>
            </w14:solidFill>
          </w14:textFill>
        </w:rPr>
      </w:pPr>
      <w:bookmarkStart w:id="331" w:name="_Toc17396"/>
      <w:bookmarkEnd w:id="331"/>
      <w:bookmarkStart w:id="332" w:name="_Toc10775"/>
      <w:bookmarkEnd w:id="332"/>
      <w:bookmarkStart w:id="333" w:name="_Toc443505833"/>
      <w:bookmarkEnd w:id="333"/>
      <w:bookmarkStart w:id="334" w:name="_Toc11223"/>
      <w:bookmarkStart w:id="335" w:name="_Toc5620341"/>
      <w:r>
        <w:rPr>
          <w:rFonts w:hint="eastAsia" w:ascii="宋体" w:hAnsi="宋体" w:eastAsia="宋体" w:cs="宋体"/>
          <w:color w:val="000000" w:themeColor="text1"/>
          <w:highlight w:val="none"/>
          <w:lang w:val="zh-CN"/>
          <w14:textFill>
            <w14:solidFill>
              <w14:schemeClr w14:val="tx1"/>
            </w14:solidFill>
          </w14:textFill>
        </w:rPr>
        <w:t>9. 需要补充的其他内容</w:t>
      </w:r>
      <w:bookmarkEnd w:id="334"/>
      <w:bookmarkEnd w:id="335"/>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需要补充的其他内容：见投标人须知前附表。</w:t>
      </w:r>
    </w:p>
    <w:p>
      <w:pPr>
        <w:pStyle w:val="4"/>
        <w:spacing w:line="360" w:lineRule="auto"/>
        <w:rPr>
          <w:rFonts w:ascii="宋体" w:hAnsi="宋体" w:eastAsia="宋体" w:cs="宋体"/>
          <w:color w:val="000000" w:themeColor="text1"/>
          <w:highlight w:val="none"/>
          <w:lang w:val="zh-CN"/>
          <w14:textFill>
            <w14:solidFill>
              <w14:schemeClr w14:val="tx1"/>
            </w14:solidFill>
          </w14:textFill>
        </w:rPr>
      </w:pPr>
      <w:bookmarkStart w:id="336" w:name="_Toc443505834"/>
      <w:bookmarkEnd w:id="336"/>
      <w:bookmarkStart w:id="337" w:name="_Toc26121"/>
      <w:bookmarkEnd w:id="337"/>
      <w:bookmarkStart w:id="338" w:name="_Toc3028"/>
      <w:bookmarkEnd w:id="338"/>
      <w:bookmarkStart w:id="339" w:name="_Toc10563"/>
      <w:bookmarkStart w:id="340" w:name="_Toc5620342"/>
      <w:r>
        <w:rPr>
          <w:rFonts w:hint="eastAsia" w:ascii="宋体" w:hAnsi="宋体" w:eastAsia="宋体" w:cs="宋体"/>
          <w:color w:val="000000" w:themeColor="text1"/>
          <w:highlight w:val="none"/>
          <w:lang w:val="zh-CN"/>
          <w14:textFill>
            <w14:solidFill>
              <w14:schemeClr w14:val="tx1"/>
            </w14:solidFill>
          </w14:textFill>
        </w:rPr>
        <w:t>10. 电子招标投标</w:t>
      </w:r>
      <w:bookmarkEnd w:id="339"/>
      <w:bookmarkEnd w:id="340"/>
    </w:p>
    <w:p>
      <w:pP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本招标项目是否采用电子招标投标方式，见投标人须知前附表。</w:t>
      </w:r>
    </w:p>
    <w:p>
      <w:pPr>
        <w:pStyle w:val="4"/>
        <w:spacing w:line="360" w:lineRule="auto"/>
        <w:rPr>
          <w:rFonts w:ascii="宋体" w:hAnsi="宋体" w:eastAsia="宋体" w:cs="宋体"/>
          <w:color w:val="000000" w:themeColor="text1"/>
          <w:highlight w:val="none"/>
          <w:u w:val="single"/>
          <w:lang w:val="zh-CN"/>
          <w14:textFill>
            <w14:solidFill>
              <w14:schemeClr w14:val="tx1"/>
            </w14:solidFill>
          </w14:textFill>
        </w:rPr>
      </w:pPr>
      <w:bookmarkStart w:id="341" w:name="_Toc20042"/>
      <w:bookmarkEnd w:id="341"/>
      <w:bookmarkStart w:id="342" w:name="_Toc25267"/>
      <w:bookmarkEnd w:id="342"/>
      <w:bookmarkStart w:id="343" w:name="_Toc5620343"/>
      <w:bookmarkStart w:id="344" w:name="_Toc32213"/>
      <w:r>
        <w:rPr>
          <w:rFonts w:hint="eastAsia" w:ascii="宋体" w:hAnsi="宋体" w:eastAsia="宋体" w:cs="宋体"/>
          <w:color w:val="000000" w:themeColor="text1"/>
          <w:highlight w:val="none"/>
          <w:u w:val="single"/>
          <w:lang w:val="zh-CN"/>
          <w14:textFill>
            <w14:solidFill>
              <w14:schemeClr w14:val="tx1"/>
            </w14:solidFill>
          </w14:textFill>
        </w:rPr>
        <w:t>11.其他</w:t>
      </w:r>
      <w:bookmarkEnd w:id="343"/>
      <w:bookmarkEnd w:id="344"/>
    </w:p>
    <w:p>
      <w:pPr>
        <w:spacing w:line="360" w:lineRule="auto"/>
        <w:rPr>
          <w:rFonts w:ascii="宋体" w:hAnsi="宋体" w:cs="宋体"/>
          <w:color w:val="000000" w:themeColor="text1"/>
          <w:kern w:val="1"/>
          <w:highlight w:val="none"/>
          <w:u w:val="single"/>
          <w14:textFill>
            <w14:solidFill>
              <w14:schemeClr w14:val="tx1"/>
            </w14:solidFill>
          </w14:textFill>
        </w:rPr>
      </w:pPr>
      <w:bookmarkStart w:id="345" w:name="_Toc5620344"/>
      <w:r>
        <w:rPr>
          <w:rFonts w:hint="eastAsia" w:ascii="宋体" w:hAnsi="宋体" w:cs="宋体"/>
          <w:color w:val="000000" w:themeColor="text1"/>
          <w:kern w:val="1"/>
          <w:highlight w:val="none"/>
          <w:u w:val="single"/>
          <w14:textFill>
            <w14:solidFill>
              <w14:schemeClr w14:val="tx1"/>
            </w14:solidFill>
          </w14:textFill>
        </w:rPr>
        <w:t>11.1 投标人按招标文件要求递交的所有资料,若存在虚假材料，一经发现或被投诉，经确认证实后，招标人将取消其中标资格，并上报给相关主管部门予以通报。</w:t>
      </w:r>
      <w:bookmarkEnd w:id="345"/>
    </w:p>
    <w:p>
      <w:pP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11.2投标人如在本项目中存在串通投标、弄虚作假、行贿情形的，中标无效，该投标人将被招标人列入黑名单并限制其投标。行政监督部门将对其违法行为进行政处罚并通报。</w:t>
      </w:r>
    </w:p>
    <w:p>
      <w:pPr>
        <w:spacing w:line="360" w:lineRule="auto"/>
        <w:rPr>
          <w:rFonts w:ascii="宋体" w:hAnsi="宋体" w:cs="宋体"/>
          <w:color w:val="000000" w:themeColor="text1"/>
          <w:kern w:val="1"/>
          <w:highlight w:val="none"/>
          <w14:textFill>
            <w14:solidFill>
              <w14:schemeClr w14:val="tx1"/>
            </w14:solidFill>
          </w14:textFill>
        </w:rPr>
        <w:sectPr>
          <w:footerReference r:id="rId6" w:type="default"/>
          <w:pgSz w:w="11906" w:h="16838"/>
          <w:pgMar w:top="1418" w:right="1418" w:bottom="1418" w:left="1418" w:header="851" w:footer="851" w:gutter="0"/>
          <w:pgNumType w:start="1"/>
          <w:cols w:space="720" w:num="1"/>
          <w:docGrid w:linePitch="286" w:charSpace="0"/>
        </w:sectPr>
      </w:pPr>
    </w:p>
    <w:p>
      <w:pPr>
        <w:keepNext/>
        <w:keepLines/>
        <w:spacing w:before="120" w:after="120" w:line="360" w:lineRule="auto"/>
        <w:ind w:firstLine="136"/>
        <w:rPr>
          <w:rFonts w:ascii="宋体" w:hAnsi="宋体"/>
          <w:color w:val="000000" w:themeColor="text1"/>
          <w:highlight w:val="none"/>
          <w14:textFill>
            <w14:solidFill>
              <w14:schemeClr w14:val="tx1"/>
            </w14:solidFill>
          </w14:textFill>
        </w:rPr>
      </w:pPr>
      <w:bookmarkStart w:id="346" w:name="_Toc5620345"/>
      <w:r>
        <w:rPr>
          <w:rFonts w:hint="eastAsia" w:ascii="宋体" w:hAnsi="宋体"/>
          <w:color w:val="000000" w:themeColor="text1"/>
          <w:highlight w:val="none"/>
          <w14:textFill>
            <w14:solidFill>
              <w14:schemeClr w14:val="tx1"/>
            </w14:solidFill>
          </w14:textFill>
        </w:rPr>
        <w:t>附件一：开标记录表</w:t>
      </w:r>
      <w:bookmarkEnd w:id="346"/>
    </w:p>
    <w:p>
      <w:pPr>
        <w:spacing w:line="360" w:lineRule="auto"/>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开标记录表</w:t>
      </w:r>
    </w:p>
    <w:p>
      <w:pPr>
        <w:spacing w:line="360" w:lineRule="auto"/>
        <w:ind w:right="420"/>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                                                                                                        开标时间： 年 月 日 时 分</w:t>
      </w:r>
    </w:p>
    <w:tbl>
      <w:tblPr>
        <w:tblStyle w:val="35"/>
        <w:tblW w:w="0" w:type="auto"/>
        <w:jc w:val="center"/>
        <w:tblLayout w:type="fixed"/>
        <w:tblCellMar>
          <w:top w:w="0" w:type="dxa"/>
          <w:left w:w="108" w:type="dxa"/>
          <w:bottom w:w="0" w:type="dxa"/>
          <w:right w:w="108" w:type="dxa"/>
        </w:tblCellMar>
      </w:tblPr>
      <w:tblGrid>
        <w:gridCol w:w="428"/>
        <w:gridCol w:w="1437"/>
        <w:gridCol w:w="828"/>
        <w:gridCol w:w="622"/>
        <w:gridCol w:w="622"/>
        <w:gridCol w:w="556"/>
        <w:gridCol w:w="1152"/>
        <w:gridCol w:w="1178"/>
        <w:gridCol w:w="822"/>
        <w:gridCol w:w="992"/>
        <w:gridCol w:w="851"/>
        <w:gridCol w:w="850"/>
        <w:gridCol w:w="696"/>
        <w:gridCol w:w="663"/>
        <w:gridCol w:w="766"/>
        <w:gridCol w:w="612"/>
      </w:tblGrid>
      <w:tr>
        <w:tblPrEx>
          <w:tblCellMar>
            <w:top w:w="0" w:type="dxa"/>
            <w:left w:w="108" w:type="dxa"/>
            <w:bottom w:w="0" w:type="dxa"/>
            <w:right w:w="108" w:type="dxa"/>
          </w:tblCellMar>
        </w:tblPrEx>
        <w:trPr>
          <w:trHeight w:val="688" w:hRule="atLeast"/>
          <w:jc w:val="center"/>
        </w:trPr>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序号</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投标人名称</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投标文件递交情况</w:t>
            </w:r>
          </w:p>
        </w:tc>
        <w:tc>
          <w:tcPr>
            <w:tcW w:w="622"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投标文件解密情况</w:t>
            </w:r>
          </w:p>
        </w:tc>
        <w:tc>
          <w:tcPr>
            <w:tcW w:w="622"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投标总工期</w:t>
            </w:r>
          </w:p>
        </w:tc>
        <w:tc>
          <w:tcPr>
            <w:tcW w:w="55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质量标准</w:t>
            </w:r>
          </w:p>
        </w:tc>
        <w:tc>
          <w:tcPr>
            <w:tcW w:w="1152" w:type="dxa"/>
            <w:vMerge w:val="restart"/>
            <w:tcBorders>
              <w:top w:val="single" w:color="000000" w:sz="4" w:space="0"/>
              <w:left w:val="single" w:color="000000" w:sz="4" w:space="0"/>
              <w:right w:val="single" w:color="auto"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项目负责人</w:t>
            </w:r>
          </w:p>
        </w:tc>
        <w:tc>
          <w:tcPr>
            <w:tcW w:w="1178"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设计负责人</w:t>
            </w:r>
          </w:p>
        </w:tc>
        <w:tc>
          <w:tcPr>
            <w:tcW w:w="822"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安全员</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投标总报价（人民币：元）</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投标报价（人民币：元）</w:t>
            </w: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投标下浮率（%）</w:t>
            </w:r>
          </w:p>
        </w:tc>
        <w:tc>
          <w:tcPr>
            <w:tcW w:w="766" w:type="dxa"/>
            <w:vMerge w:val="restart"/>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投标人代表签名</w:t>
            </w:r>
          </w:p>
        </w:tc>
        <w:tc>
          <w:tcPr>
            <w:tcW w:w="612"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11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622" w:type="dxa"/>
            <w:vMerge w:val="continue"/>
            <w:tcBorders>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5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1152"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p>
        </w:tc>
        <w:tc>
          <w:tcPr>
            <w:tcW w:w="1178"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p>
        </w:tc>
        <w:tc>
          <w:tcPr>
            <w:tcW w:w="822"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设计费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施工费</w:t>
            </w:r>
          </w:p>
        </w:tc>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设计费</w:t>
            </w:r>
          </w:p>
        </w:tc>
        <w:tc>
          <w:tcPr>
            <w:tcW w:w="66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施工费</w:t>
            </w:r>
          </w:p>
        </w:tc>
        <w:tc>
          <w:tcPr>
            <w:tcW w:w="766" w:type="dxa"/>
            <w:vMerge w:val="continue"/>
            <w:tcBorders>
              <w:top w:val="single" w:color="000000" w:sz="4" w:space="0"/>
              <w:left w:val="single" w:color="auto" w:sz="4" w:space="0"/>
              <w:bottom w:val="single" w:color="000000" w:sz="4" w:space="0"/>
              <w:right w:val="single" w:color="000000" w:sz="4" w:space="0"/>
            </w:tcBorders>
          </w:tcPr>
          <w:p>
            <w:pP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tcPr>
          <w:p>
            <w:pPr>
              <w:spacing w:line="360" w:lineRule="auto"/>
              <w:jc w:val="left"/>
              <w:rPr>
                <w:rFonts w:ascii="宋体" w:hAnsi="宋体" w:cs="宋体"/>
                <w:color w:val="000000" w:themeColor="text1"/>
                <w:kern w:val="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66"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66"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66"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66"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1"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66"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0" w:hRule="atLeast"/>
          <w:jc w:val="center"/>
        </w:trPr>
        <w:tc>
          <w:tcPr>
            <w:tcW w:w="4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52"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66" w:type="dxa"/>
            <w:tcBorders>
              <w:top w:val="single" w:color="000000" w:sz="4" w:space="0"/>
              <w:left w:val="single" w:color="auto"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spacing w:line="360" w:lineRule="auto"/>
        <w:ind w:firstLine="840" w:firstLineChars="4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招标代理代表：                               招标人代表：                               交易中心见证人：</w:t>
      </w:r>
    </w:p>
    <w:p>
      <w:pPr>
        <w:spacing w:line="360" w:lineRule="auto"/>
        <w:rPr>
          <w:rFonts w:ascii="宋体" w:hAnsi="宋体" w:cs="宋体"/>
          <w:color w:val="000000" w:themeColor="text1"/>
          <w:kern w:val="1"/>
          <w:szCs w:val="21"/>
          <w:highlight w:val="none"/>
          <w:u w:val="single"/>
          <w14:textFill>
            <w14:solidFill>
              <w14:schemeClr w14:val="tx1"/>
            </w14:solidFill>
          </w14:textFill>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000000" w:themeColor="text1"/>
          <w:kern w:val="1"/>
          <w:szCs w:val="21"/>
          <w:highlight w:val="none"/>
          <w:u w:val="single"/>
          <w14:textFill>
            <w14:solidFill>
              <w14:schemeClr w14:val="tx1"/>
            </w14:solidFill>
          </w14:textFill>
        </w:rPr>
        <w:t>本表仅供参考，具体以开标时广州公共资源交易中心系统的开标记录表为准。</w:t>
      </w:r>
    </w:p>
    <w:p>
      <w:pPr>
        <w:pStyle w:val="3"/>
        <w:spacing w:line="360" w:lineRule="auto"/>
        <w:jc w:val="center"/>
        <w:rPr>
          <w:rFonts w:ascii="宋体" w:hAnsi="宋体" w:cs="宋体"/>
          <w:color w:val="000000" w:themeColor="text1"/>
          <w:kern w:val="1"/>
          <w:highlight w:val="none"/>
          <w14:textFill>
            <w14:solidFill>
              <w14:schemeClr w14:val="tx1"/>
            </w14:solidFill>
          </w14:textFill>
        </w:rPr>
      </w:pPr>
      <w:bookmarkStart w:id="347" w:name="_Toc31642"/>
      <w:bookmarkEnd w:id="347"/>
      <w:bookmarkStart w:id="348" w:name="_Toc16394"/>
      <w:bookmarkStart w:id="349" w:name="_Toc5620346"/>
      <w:r>
        <w:rPr>
          <w:rFonts w:hint="eastAsia" w:ascii="宋体" w:hAnsi="宋体" w:cs="宋体"/>
          <w:color w:val="000000" w:themeColor="text1"/>
          <w:kern w:val="1"/>
          <w:highlight w:val="none"/>
          <w14:textFill>
            <w14:solidFill>
              <w14:schemeClr w14:val="tx1"/>
            </w14:solidFill>
          </w14:textFill>
        </w:rPr>
        <w:t>第三章 评标办法（综合评估法）</w:t>
      </w:r>
      <w:bookmarkEnd w:id="348"/>
      <w:bookmarkEnd w:id="349"/>
    </w:p>
    <w:p>
      <w:pPr>
        <w:spacing w:line="360" w:lineRule="auto"/>
        <w:jc w:val="center"/>
        <w:rPr>
          <w:rFonts w:ascii="宋体" w:hAnsi="宋体" w:cs="宋体"/>
          <w:b/>
          <w:color w:val="000000" w:themeColor="text1"/>
          <w:kern w:val="1"/>
          <w:sz w:val="28"/>
          <w:highlight w:val="none"/>
          <w14:textFill>
            <w14:solidFill>
              <w14:schemeClr w14:val="tx1"/>
            </w14:solidFill>
          </w14:textFill>
        </w:rPr>
      </w:pPr>
      <w:r>
        <w:rPr>
          <w:rFonts w:hint="eastAsia" w:ascii="宋体" w:hAnsi="宋体" w:cs="宋体"/>
          <w:b/>
          <w:color w:val="000000" w:themeColor="text1"/>
          <w:kern w:val="1"/>
          <w:sz w:val="28"/>
          <w:highlight w:val="none"/>
          <w14:textFill>
            <w14:solidFill>
              <w14:schemeClr w14:val="tx1"/>
            </w14:solidFill>
          </w14:textFill>
        </w:rPr>
        <w:t>评标办法前附表</w:t>
      </w:r>
    </w:p>
    <w:tbl>
      <w:tblPr>
        <w:tblStyle w:val="35"/>
        <w:tblW w:w="9639" w:type="dxa"/>
        <w:jc w:val="center"/>
        <w:tblLayout w:type="fixed"/>
        <w:tblCellMar>
          <w:top w:w="0" w:type="dxa"/>
          <w:left w:w="108" w:type="dxa"/>
          <w:bottom w:w="0" w:type="dxa"/>
          <w:right w:w="108" w:type="dxa"/>
        </w:tblCellMar>
      </w:tblPr>
      <w:tblGrid>
        <w:gridCol w:w="840"/>
        <w:gridCol w:w="338"/>
        <w:gridCol w:w="1260"/>
        <w:gridCol w:w="2241"/>
        <w:gridCol w:w="4960"/>
      </w:tblGrid>
      <w:tr>
        <w:tblPrEx>
          <w:tblCellMar>
            <w:top w:w="0" w:type="dxa"/>
            <w:left w:w="108" w:type="dxa"/>
            <w:bottom w:w="0" w:type="dxa"/>
            <w:right w:w="108" w:type="dxa"/>
          </w:tblCellMar>
        </w:tblPrEx>
        <w:trPr>
          <w:trHeight w:val="609" w:hRule="atLeast"/>
          <w:tblHeader/>
          <w:jc w:val="center"/>
        </w:trPr>
        <w:tc>
          <w:tcPr>
            <w:tcW w:w="2438" w:type="dxa"/>
            <w:gridSpan w:val="3"/>
            <w:tcBorders>
              <w:top w:val="single" w:color="000000" w:sz="4"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2241"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评审因素</w:t>
            </w:r>
          </w:p>
        </w:tc>
        <w:tc>
          <w:tcPr>
            <w:tcW w:w="4960" w:type="dxa"/>
            <w:tcBorders>
              <w:top w:val="single" w:color="000000" w:sz="4"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评审标准</w:t>
            </w:r>
          </w:p>
        </w:tc>
      </w:tr>
      <w:tr>
        <w:tblPrEx>
          <w:tblCellMar>
            <w:top w:w="0" w:type="dxa"/>
            <w:left w:w="108" w:type="dxa"/>
            <w:bottom w:w="0" w:type="dxa"/>
            <w:right w:w="108" w:type="dxa"/>
          </w:tblCellMar>
        </w:tblPrEx>
        <w:trPr>
          <w:trHeight w:val="2539" w:hRule="atLeast"/>
          <w:jc w:val="center"/>
        </w:trPr>
        <w:tc>
          <w:tcPr>
            <w:tcW w:w="840" w:type="dxa"/>
            <w:tcBorders>
              <w:top w:val="single" w:color="000000" w:sz="6" w:space="0"/>
              <w:left w:val="single" w:color="000000" w:sz="4" w:space="0"/>
              <w:bottom w:val="single" w:color="auto"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p>
        </w:tc>
        <w:tc>
          <w:tcPr>
            <w:tcW w:w="1598" w:type="dxa"/>
            <w:gridSpan w:val="2"/>
            <w:tcBorders>
              <w:top w:val="single" w:color="000000" w:sz="6" w:space="0"/>
              <w:left w:val="single" w:color="000000" w:sz="6" w:space="0"/>
              <w:bottom w:val="single" w:color="auto" w:sz="4"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评标方法</w:t>
            </w:r>
          </w:p>
        </w:tc>
        <w:tc>
          <w:tcPr>
            <w:tcW w:w="2241" w:type="dxa"/>
            <w:tcBorders>
              <w:top w:val="single" w:color="000000" w:sz="6" w:space="0"/>
              <w:left w:val="single" w:color="000000" w:sz="6" w:space="0"/>
              <w:bottom w:val="single" w:color="000000" w:sz="6"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中标候选人排序方法</w:t>
            </w:r>
          </w:p>
        </w:tc>
        <w:tc>
          <w:tcPr>
            <w:tcW w:w="4960" w:type="dxa"/>
            <w:tcBorders>
              <w:top w:val="single" w:color="000000" w:sz="6" w:space="0"/>
              <w:left w:val="single" w:color="auto" w:sz="4" w:space="0"/>
              <w:bottom w:val="single" w:color="000000" w:sz="6" w:space="0"/>
              <w:right w:val="single" w:color="000000" w:sz="4" w:space="0"/>
            </w:tcBorders>
            <w:vAlign w:val="center"/>
          </w:tcPr>
          <w:p>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b/>
                <w:color w:val="000000" w:themeColor="text1"/>
                <w:highlight w:val="none"/>
                <w14:textFill>
                  <w14:solidFill>
                    <w14:schemeClr w14:val="tx1"/>
                  </w14:solidFill>
                </w14:textFill>
              </w:rPr>
              <w:t>总分相等时，以工程总承包实施方案技术部分得分高的排前；如总分、工程总承包实施方案技术部分得分均相同时，以工程总承包实施方案经济部分得分高的排前；如仍存在相同情况，则对具有相同情况的投标人，按中标候选人数量规定，则由评标委员会采用记名投票以得票多优先，确定中标候选人的排序。</w:t>
            </w:r>
          </w:p>
        </w:tc>
      </w:tr>
      <w:tr>
        <w:tblPrEx>
          <w:tblCellMar>
            <w:top w:w="0" w:type="dxa"/>
            <w:left w:w="108" w:type="dxa"/>
            <w:bottom w:w="0" w:type="dxa"/>
            <w:right w:w="108" w:type="dxa"/>
          </w:tblCellMar>
        </w:tblPrEx>
        <w:trPr>
          <w:trHeight w:val="20" w:hRule="atLeast"/>
          <w:jc w:val="center"/>
        </w:trPr>
        <w:tc>
          <w:tcPr>
            <w:tcW w:w="840" w:type="dxa"/>
            <w:vMerge w:val="restart"/>
            <w:tcBorders>
              <w:top w:val="single" w:color="auto" w:sz="4" w:space="0"/>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2.1.1</w:t>
            </w:r>
          </w:p>
        </w:tc>
        <w:tc>
          <w:tcPr>
            <w:tcW w:w="1598" w:type="dxa"/>
            <w:gridSpan w:val="2"/>
            <w:vMerge w:val="restart"/>
            <w:tcBorders>
              <w:top w:val="single" w:color="auto" w:sz="4" w:space="0"/>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形式评审标准</w:t>
            </w: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投标人名称、项目负责人、安全员</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投标人名称与营业执照、资质证书一致，投标人名称、项目负责人、安全员与投标登记时一致</w:t>
            </w:r>
          </w:p>
        </w:tc>
      </w:tr>
      <w:tr>
        <w:tblPrEx>
          <w:tblCellMar>
            <w:top w:w="0" w:type="dxa"/>
            <w:left w:w="108" w:type="dxa"/>
            <w:bottom w:w="0" w:type="dxa"/>
            <w:right w:w="108" w:type="dxa"/>
          </w:tblCellMar>
        </w:tblPrEx>
        <w:trPr>
          <w:trHeight w:val="20" w:hRule="atLeast"/>
          <w:jc w:val="center"/>
        </w:trPr>
        <w:tc>
          <w:tcPr>
            <w:tcW w:w="840" w:type="dxa"/>
            <w:vMerge w:val="continue"/>
            <w:tcBorders>
              <w:top w:val="single" w:color="000000" w:sz="6" w:space="0"/>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top w:val="single" w:color="000000" w:sz="6" w:space="0"/>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法定代表人证明书、法定代表人授权委托书</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投标文件具有有效的法定代表人证明书，由委托代理人签署或盖章的投标文件中有法定代表人授权委托书</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《设计投标书》、《技术投标书》、《投标函》</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按招标文件规定的格式填写，没有出现内容不全，或者关键字迹模糊无法辨认的；有法定代表人或其委托代理人签字或盖章并加盖单位章</w:t>
            </w:r>
          </w:p>
        </w:tc>
      </w:tr>
      <w:tr>
        <w:tblPrEx>
          <w:tblCellMar>
            <w:top w:w="0" w:type="dxa"/>
            <w:left w:w="108" w:type="dxa"/>
            <w:bottom w:w="0" w:type="dxa"/>
            <w:right w:w="108" w:type="dxa"/>
          </w:tblCellMar>
        </w:tblPrEx>
        <w:trPr>
          <w:trHeight w:val="2561"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投标文件格式</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工程总承包实施方案技术投标文件按规定的格式（第七章“工程总承包实施方案技术投标文件格式” </w:t>
            </w:r>
            <w:r>
              <w:rPr>
                <w:rFonts w:hint="eastAsia"/>
                <w:color w:val="000000" w:themeColor="text1"/>
                <w:highlight w:val="none"/>
                <w14:textFill>
                  <w14:solidFill>
                    <w14:schemeClr w14:val="tx1"/>
                  </w14:solidFill>
                </w14:textFill>
              </w:rPr>
              <w:t>格式1、格式2、格式3、格式4、格式5、格式6、格式7、格式8、格式9、格式1</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）要求填写，按规定盖章签署，没有主要内容不全，或关键字迹模糊、无法辨认的情形；</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工程总承包实施方案经济投标文件按规定的格式（第七章“工程总承包实施方案经济投标文件格式” 格式1、格式2、格式3）</w:t>
            </w:r>
            <w:r>
              <w:rPr>
                <w:rFonts w:hint="eastAsia"/>
                <w:color w:val="000000" w:themeColor="text1"/>
                <w:highlight w:val="none"/>
                <w14:textFill>
                  <w14:solidFill>
                    <w14:schemeClr w14:val="tx1"/>
                  </w14:solidFill>
                </w14:textFill>
              </w:rPr>
              <w:t>要求填写，按规定盖章签署，没有主要内容不全，或关键字迹模糊、无法辨认的情形；</w:t>
            </w:r>
          </w:p>
        </w:tc>
      </w:tr>
      <w:tr>
        <w:tblPrEx>
          <w:tblCellMar>
            <w:top w:w="0" w:type="dxa"/>
            <w:left w:w="108" w:type="dxa"/>
            <w:bottom w:w="0" w:type="dxa"/>
            <w:right w:w="108" w:type="dxa"/>
          </w:tblCellMar>
        </w:tblPrEx>
        <w:trPr>
          <w:trHeight w:val="527"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报价唯一</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只能有一个有效投标总报价</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参与编制投标文件人员名单</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有《参与编制工程总承包实施方案技术投标文件人员名单》和《参与编制工程总承包实施方案经济投标文件人员名单》</w:t>
            </w:r>
          </w:p>
        </w:tc>
      </w:tr>
      <w:tr>
        <w:tblPrEx>
          <w:tblCellMar>
            <w:top w:w="0" w:type="dxa"/>
            <w:left w:w="108" w:type="dxa"/>
            <w:bottom w:w="0" w:type="dxa"/>
            <w:right w:w="108" w:type="dxa"/>
          </w:tblCellMar>
        </w:tblPrEx>
        <w:trPr>
          <w:trHeight w:val="933"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投标文件电脑机器特征码</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投标人与其他投标人加密打包投标文件电脑机器特征码一致的(以广州公共资源交易中心交易平台评标系统的检索信息为准)</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bottom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串通投标情形</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不存在串通投标情形（串通投标情形以《中华人民共和国招标投标法实施条例》的规定为准）；</w:t>
            </w:r>
          </w:p>
        </w:tc>
      </w:tr>
      <w:tr>
        <w:tblPrEx>
          <w:tblCellMar>
            <w:top w:w="0" w:type="dxa"/>
            <w:left w:w="108" w:type="dxa"/>
            <w:bottom w:w="0" w:type="dxa"/>
            <w:right w:w="108" w:type="dxa"/>
          </w:tblCellMar>
        </w:tblPrEx>
        <w:trPr>
          <w:trHeight w:val="20" w:hRule="atLeast"/>
          <w:jc w:val="center"/>
        </w:trPr>
        <w:tc>
          <w:tcPr>
            <w:tcW w:w="840" w:type="dxa"/>
            <w:vMerge w:val="restart"/>
            <w:tcBorders>
              <w:top w:val="single" w:color="000000" w:sz="6" w:space="0"/>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ascii="宋体" w:hAnsi="宋体" w:cs="宋体"/>
                <w:color w:val="000000" w:themeColor="text1"/>
                <w:kern w:val="1"/>
                <w:szCs w:val="21"/>
                <w:highlight w:val="none"/>
                <w14:textFill>
                  <w14:solidFill>
                    <w14:schemeClr w14:val="tx1"/>
                  </w14:solidFill>
                </w14:textFill>
              </w:rPr>
              <w:t>2</w:t>
            </w:r>
          </w:p>
        </w:tc>
        <w:tc>
          <w:tcPr>
            <w:tcW w:w="1598" w:type="dxa"/>
            <w:gridSpan w:val="2"/>
            <w:vMerge w:val="restart"/>
            <w:tcBorders>
              <w:top w:val="single" w:color="000000" w:sz="6" w:space="0"/>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资格评审标准</w:t>
            </w: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营业执照（事业单位法人证书）</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9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资质等级</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安全生产许可证</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财务状况</w:t>
            </w:r>
          </w:p>
        </w:tc>
        <w:tc>
          <w:tcPr>
            <w:tcW w:w="4960" w:type="dxa"/>
            <w:tcBorders>
              <w:top w:val="single" w:color="000000" w:sz="6" w:space="0"/>
              <w:left w:val="single" w:color="auto" w:sz="4" w:space="0"/>
              <w:bottom w:val="single" w:color="000000" w:sz="6" w:space="0"/>
              <w:right w:val="single" w:color="000000"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类似项目业绩</w:t>
            </w:r>
          </w:p>
        </w:tc>
        <w:tc>
          <w:tcPr>
            <w:tcW w:w="4960" w:type="dxa"/>
            <w:tcBorders>
              <w:top w:val="single" w:color="000000" w:sz="6" w:space="0"/>
              <w:left w:val="single" w:color="auto" w:sz="4" w:space="0"/>
              <w:bottom w:val="single" w:color="000000" w:sz="6" w:space="0"/>
              <w:right w:val="single" w:color="000000"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423"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信誉</w:t>
            </w:r>
          </w:p>
        </w:tc>
        <w:tc>
          <w:tcPr>
            <w:tcW w:w="4960" w:type="dxa"/>
            <w:tcBorders>
              <w:top w:val="single" w:color="000000" w:sz="6" w:space="0"/>
              <w:left w:val="single" w:color="auto" w:sz="4" w:space="0"/>
              <w:bottom w:val="single" w:color="000000" w:sz="6" w:space="0"/>
              <w:right w:val="single" w:color="000000"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557"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项目负责人 </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9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设计负责人</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409"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技术负责人</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415"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专职安全员</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施工机械设备</w:t>
            </w:r>
          </w:p>
        </w:tc>
        <w:tc>
          <w:tcPr>
            <w:tcW w:w="4960" w:type="dxa"/>
            <w:tcBorders>
              <w:top w:val="single" w:color="000000" w:sz="6" w:space="0"/>
              <w:left w:val="single" w:color="auto" w:sz="4" w:space="0"/>
              <w:bottom w:val="single" w:color="000000" w:sz="6" w:space="0"/>
              <w:right w:val="single" w:color="000000"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项目管理机构及人员</w:t>
            </w:r>
          </w:p>
        </w:tc>
        <w:tc>
          <w:tcPr>
            <w:tcW w:w="4960" w:type="dxa"/>
            <w:tcBorders>
              <w:top w:val="single" w:color="000000" w:sz="6" w:space="0"/>
              <w:left w:val="single" w:color="auto" w:sz="4" w:space="0"/>
              <w:bottom w:val="single" w:color="000000" w:sz="6" w:space="0"/>
              <w:right w:val="single" w:color="000000" w:sz="4" w:space="0"/>
            </w:tcBorders>
            <w:vAlign w:val="center"/>
          </w:tcPr>
          <w:p>
            <w:pPr>
              <w:rPr>
                <w:strike/>
                <w:color w:val="000000" w:themeColor="text1"/>
                <w:highlight w:val="none"/>
                <w14:textFill>
                  <w14:solidFill>
                    <w14:schemeClr w14:val="tx1"/>
                  </w14:solidFill>
                </w14:textFill>
              </w:rPr>
            </w:pPr>
            <w:r>
              <w:rPr>
                <w:rFonts w:hint="eastAsia"/>
                <w:strike/>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企业信用档案</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投标申请人声明</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声明（施工单位提供）》《投标人声明（设计单位提供）》，提供原件扫描件。独立投标人需同时提交2份声明；若为联合体投标，联合体各方单位按照《联合体投标协议书》的职责分工，各自分别提交《投标人声明（施工单位提供）》或《投标人声明（设计单位提供）》。</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联合体投标人</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符合第二章“投标人须知”第1.4.2项规定</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投标人之间连带关系</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符合第二章“投标人须知”第1.4.1项规定，与其它投标人的单位负责人不为同一人或者不存在控股、管理关系的（按投标人提供的《投标申请人声明》第八条内容进行评审）</w:t>
            </w:r>
          </w:p>
        </w:tc>
      </w:tr>
      <w:tr>
        <w:tblPrEx>
          <w:tblCellMar>
            <w:top w:w="0" w:type="dxa"/>
            <w:left w:w="108" w:type="dxa"/>
            <w:bottom w:w="0" w:type="dxa"/>
            <w:right w:w="108" w:type="dxa"/>
          </w:tblCellMar>
        </w:tblPrEx>
        <w:trPr>
          <w:trHeight w:val="2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投标人（若为联合体投标，指联合体各方）未被列入拖欠农民工工资失信联合惩戒对象名单。</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投标人无需提供资料，按</w:t>
            </w:r>
            <w:r>
              <w:rPr>
                <w:rFonts w:hint="eastAsia" w:ascii="宋体" w:hAnsi="宋体" w:cs="宋体"/>
                <w:color w:val="000000" w:themeColor="text1"/>
                <w:szCs w:val="21"/>
                <w:highlight w:val="none"/>
                <w14:textFill>
                  <w14:solidFill>
                    <w14:schemeClr w14:val="tx1"/>
                  </w14:solidFill>
                </w14:textFill>
              </w:rPr>
              <w:t>广州交易集团有限公司（广州公共资源交易中心）</w:t>
            </w:r>
            <w:r>
              <w:rPr>
                <w:rFonts w:ascii="宋体" w:hAnsi="宋体" w:cs="宋体"/>
                <w:color w:val="000000" w:themeColor="text1"/>
                <w:sz w:val="22"/>
                <w:highlight w:val="none"/>
                <w14:textFill>
                  <w14:solidFill>
                    <w14:schemeClr w14:val="tx1"/>
                  </w14:solidFill>
                </w14:textFill>
              </w:rPr>
              <w:t>交易系统比对的结果进行评审</w:t>
            </w:r>
            <w:r>
              <w:rPr>
                <w:rFonts w:hint="eastAsia" w:ascii="宋体" w:hAnsi="宋体" w:cs="宋体"/>
                <w:color w:val="000000" w:themeColor="text1"/>
                <w:sz w:val="22"/>
                <w:highlight w:val="none"/>
                <w14:textFill>
                  <w14:solidFill>
                    <w14:schemeClr w14:val="tx1"/>
                  </w14:solidFill>
                </w14:textFill>
              </w:rPr>
              <w:t>。</w:t>
            </w:r>
          </w:p>
        </w:tc>
      </w:tr>
      <w:tr>
        <w:tblPrEx>
          <w:tblCellMar>
            <w:top w:w="0" w:type="dxa"/>
            <w:left w:w="108" w:type="dxa"/>
            <w:bottom w:w="0" w:type="dxa"/>
            <w:right w:w="108" w:type="dxa"/>
          </w:tblCellMar>
        </w:tblPrEx>
        <w:trPr>
          <w:trHeight w:val="491"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符合第二章“投标人须知”第1.4.1项规定</w:t>
            </w:r>
          </w:p>
        </w:tc>
      </w:tr>
      <w:tr>
        <w:tblPrEx>
          <w:tblCellMar>
            <w:top w:w="0" w:type="dxa"/>
            <w:left w:w="108" w:type="dxa"/>
            <w:bottom w:w="0" w:type="dxa"/>
            <w:right w:w="108" w:type="dxa"/>
          </w:tblCellMar>
        </w:tblPrEx>
        <w:trPr>
          <w:trHeight w:val="480" w:hRule="atLeast"/>
          <w:jc w:val="center"/>
        </w:trPr>
        <w:tc>
          <w:tcPr>
            <w:tcW w:w="840" w:type="dxa"/>
            <w:vMerge w:val="restart"/>
            <w:tcBorders>
              <w:top w:val="single" w:color="000000" w:sz="6" w:space="0"/>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ascii="宋体" w:hAnsi="宋体" w:cs="宋体"/>
                <w:color w:val="000000" w:themeColor="text1"/>
                <w:kern w:val="1"/>
                <w:szCs w:val="21"/>
                <w:highlight w:val="none"/>
                <w14:textFill>
                  <w14:solidFill>
                    <w14:schemeClr w14:val="tx1"/>
                  </w14:solidFill>
                </w14:textFill>
              </w:rPr>
              <w:t>3</w:t>
            </w:r>
          </w:p>
        </w:tc>
        <w:tc>
          <w:tcPr>
            <w:tcW w:w="1598" w:type="dxa"/>
            <w:gridSpan w:val="2"/>
            <w:vMerge w:val="restart"/>
            <w:tcBorders>
              <w:top w:val="single" w:color="000000" w:sz="6" w:space="0"/>
              <w:left w:val="single" w:color="000000" w:sz="6" w:space="0"/>
              <w:right w:val="single" w:color="000000" w:sz="6" w:space="0"/>
            </w:tcBorders>
            <w:vAlign w:val="center"/>
          </w:tcPr>
          <w:p>
            <w:pPr>
              <w:spacing w:line="3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响应性评审标准</w:t>
            </w: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符合第二章“投标人须知”第3.2项规定；不存在报价明显低于其他投标报价，使得其投标报价可能低于其个别成本，且不能合理说明或者不能提供相应证明材料的情况。</w:t>
            </w:r>
          </w:p>
        </w:tc>
      </w:tr>
      <w:tr>
        <w:tblPrEx>
          <w:tblCellMar>
            <w:top w:w="0" w:type="dxa"/>
            <w:left w:w="108" w:type="dxa"/>
            <w:bottom w:w="0" w:type="dxa"/>
            <w:right w:w="108" w:type="dxa"/>
          </w:tblCellMar>
        </w:tblPrEx>
        <w:trPr>
          <w:trHeight w:val="480"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投标内容</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符合第二章“投标人须知”第1.3.1项规定</w:t>
            </w:r>
          </w:p>
        </w:tc>
      </w:tr>
      <w:tr>
        <w:tblPrEx>
          <w:tblCellMar>
            <w:top w:w="0" w:type="dxa"/>
            <w:left w:w="108" w:type="dxa"/>
            <w:bottom w:w="0" w:type="dxa"/>
            <w:right w:w="108" w:type="dxa"/>
          </w:tblCellMar>
        </w:tblPrEx>
        <w:trPr>
          <w:trHeight w:val="47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投标总工期</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符合第二章“投标人须知”第1.3.2项规定</w:t>
            </w:r>
          </w:p>
        </w:tc>
      </w:tr>
      <w:tr>
        <w:tblPrEx>
          <w:tblCellMar>
            <w:top w:w="0" w:type="dxa"/>
            <w:left w:w="108" w:type="dxa"/>
            <w:bottom w:w="0" w:type="dxa"/>
            <w:right w:w="108" w:type="dxa"/>
          </w:tblCellMar>
        </w:tblPrEx>
        <w:trPr>
          <w:trHeight w:val="35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质量标准</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符合第二章“投标人须知”第1.3.3项规定</w:t>
            </w:r>
          </w:p>
        </w:tc>
      </w:tr>
      <w:tr>
        <w:tblPrEx>
          <w:tblCellMar>
            <w:top w:w="0" w:type="dxa"/>
            <w:left w:w="108" w:type="dxa"/>
            <w:bottom w:w="0" w:type="dxa"/>
            <w:right w:w="108" w:type="dxa"/>
          </w:tblCellMar>
        </w:tblPrEx>
        <w:trPr>
          <w:trHeight w:val="40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保修期限</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符合第二章“投标人须知前附表”第</w:t>
            </w:r>
            <w:r>
              <w:rPr>
                <w:color w:val="000000" w:themeColor="text1"/>
                <w:highlight w:val="none"/>
                <w14:textFill>
                  <w14:solidFill>
                    <w14:schemeClr w14:val="tx1"/>
                  </w14:solidFill>
                </w14:textFill>
              </w:rPr>
              <w:t>9.2</w:t>
            </w:r>
            <w:r>
              <w:rPr>
                <w:rFonts w:hint="eastAsia"/>
                <w:color w:val="000000" w:themeColor="text1"/>
                <w:highlight w:val="none"/>
                <w14:textFill>
                  <w14:solidFill>
                    <w14:schemeClr w14:val="tx1"/>
                  </w14:solidFill>
                </w14:textFill>
              </w:rPr>
              <w:t>项规定</w:t>
            </w:r>
          </w:p>
        </w:tc>
      </w:tr>
      <w:tr>
        <w:tblPrEx>
          <w:tblCellMar>
            <w:top w:w="0" w:type="dxa"/>
            <w:left w:w="108" w:type="dxa"/>
            <w:bottom w:w="0" w:type="dxa"/>
            <w:right w:w="108" w:type="dxa"/>
          </w:tblCellMar>
        </w:tblPrEx>
        <w:trPr>
          <w:trHeight w:val="48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投标有效期</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符合第二章“投标人须知”第3.3.1项规定</w:t>
            </w:r>
          </w:p>
        </w:tc>
      </w:tr>
      <w:tr>
        <w:tblPrEx>
          <w:tblCellMar>
            <w:top w:w="0" w:type="dxa"/>
            <w:left w:w="108" w:type="dxa"/>
            <w:bottom w:w="0" w:type="dxa"/>
            <w:right w:w="108" w:type="dxa"/>
          </w:tblCellMar>
        </w:tblPrEx>
        <w:trPr>
          <w:trHeight w:val="486" w:hRule="atLeast"/>
          <w:jc w:val="center"/>
        </w:trPr>
        <w:tc>
          <w:tcPr>
            <w:tcW w:w="840" w:type="dxa"/>
            <w:vMerge w:val="continue"/>
            <w:tcBorders>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right w:val="single" w:color="000000" w:sz="6" w:space="0"/>
            </w:tcBorders>
            <w:vAlign w:val="center"/>
          </w:tcPr>
          <w:p>
            <w:pP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算术复核</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算术复核后的投标总报价与原投标总报价相比误差在1%以下；</w:t>
            </w:r>
          </w:p>
        </w:tc>
      </w:tr>
      <w:tr>
        <w:tblPrEx>
          <w:tblCellMar>
            <w:top w:w="0" w:type="dxa"/>
            <w:left w:w="108" w:type="dxa"/>
            <w:bottom w:w="0" w:type="dxa"/>
            <w:right w:w="108" w:type="dxa"/>
          </w:tblCellMar>
        </w:tblPrEx>
        <w:trPr>
          <w:trHeight w:val="486" w:hRule="atLeast"/>
          <w:jc w:val="center"/>
        </w:trPr>
        <w:tc>
          <w:tcPr>
            <w:tcW w:w="840" w:type="dxa"/>
            <w:vMerge w:val="continue"/>
            <w:tcBorders>
              <w:left w:val="single" w:color="000000" w:sz="4" w:space="0"/>
              <w:bottom w:val="single" w:color="auto" w:sz="4" w:space="0"/>
              <w:right w:val="single" w:color="000000" w:sz="6"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p>
        </w:tc>
        <w:tc>
          <w:tcPr>
            <w:tcW w:w="1598" w:type="dxa"/>
            <w:gridSpan w:val="2"/>
            <w:vMerge w:val="continue"/>
            <w:tcBorders>
              <w:left w:val="single" w:color="000000" w:sz="6" w:space="0"/>
              <w:bottom w:val="single" w:color="auto" w:sz="4" w:space="0"/>
              <w:right w:val="single" w:color="000000" w:sz="6" w:space="0"/>
            </w:tcBorders>
            <w:vAlign w:val="center"/>
          </w:tcPr>
          <w:p>
            <w:pP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auto"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合法合规性</w:t>
            </w:r>
          </w:p>
        </w:tc>
        <w:tc>
          <w:tcPr>
            <w:tcW w:w="4960" w:type="dxa"/>
            <w:tcBorders>
              <w:top w:val="single" w:color="000000" w:sz="6" w:space="0"/>
              <w:left w:val="single" w:color="auto" w:sz="4"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投标人之间不存在《广东省实施&lt;中华人民共和国招标投标法&gt;》第十六条所禁止的情形的</w:t>
            </w:r>
          </w:p>
        </w:tc>
      </w:tr>
      <w:tr>
        <w:tblPrEx>
          <w:tblCellMar>
            <w:top w:w="0" w:type="dxa"/>
            <w:left w:w="108" w:type="dxa"/>
            <w:bottom w:w="0" w:type="dxa"/>
            <w:right w:w="108" w:type="dxa"/>
          </w:tblCellMar>
        </w:tblPrEx>
        <w:trPr>
          <w:trHeight w:val="1056" w:hRule="atLeast"/>
          <w:jc w:val="center"/>
        </w:trPr>
        <w:tc>
          <w:tcPr>
            <w:tcW w:w="2438" w:type="dxa"/>
            <w:gridSpan w:val="3"/>
            <w:tcBorders>
              <w:top w:val="single" w:color="auto" w:sz="4"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w:t>
            </w:r>
          </w:p>
        </w:tc>
        <w:tc>
          <w:tcPr>
            <w:tcW w:w="22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分值构成及权重</w:t>
            </w:r>
          </w:p>
        </w:tc>
        <w:tc>
          <w:tcPr>
            <w:tcW w:w="4960" w:type="dxa"/>
            <w:tcBorders>
              <w:top w:val="single" w:color="000000" w:sz="6" w:space="0"/>
              <w:left w:val="single" w:color="000000" w:sz="6" w:space="0"/>
              <w:bottom w:val="single" w:color="000000" w:sz="6" w:space="0"/>
              <w:right w:val="single" w:color="000000" w:sz="4" w:space="0"/>
            </w:tcBorders>
            <w:vAlign w:val="center"/>
          </w:tcPr>
          <w:p>
            <w:pPr>
              <w:spacing w:line="276"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投标人总得分满分为100分，总分权重分配：</w:t>
            </w:r>
            <w:r>
              <w:rPr>
                <w:rFonts w:hint="eastAsia" w:ascii="宋体" w:hAnsi="宋体" w:cs="宋体"/>
                <w:color w:val="000000" w:themeColor="text1"/>
                <w:kern w:val="1"/>
                <w:szCs w:val="21"/>
                <w:highlight w:val="none"/>
                <w14:textFill>
                  <w14:solidFill>
                    <w14:schemeClr w14:val="tx1"/>
                  </w14:solidFill>
                </w14:textFill>
              </w:rPr>
              <w:t>工程总承包实施方案经济部分得分</w:t>
            </w:r>
            <w:r>
              <w:rPr>
                <w:rFonts w:hint="eastAsia"/>
                <w:color w:val="000000" w:themeColor="text1"/>
                <w:highlight w:val="none"/>
                <w14:textFill>
                  <w14:solidFill>
                    <w14:schemeClr w14:val="tx1"/>
                  </w14:solidFill>
                </w14:textFill>
              </w:rPr>
              <w:t>（权重</w:t>
            </w:r>
            <w:r>
              <w:rPr>
                <w:color w:val="000000" w:themeColor="text1"/>
                <w:highlight w:val="none"/>
                <w14:textFill>
                  <w14:solidFill>
                    <w14:schemeClr w14:val="tx1"/>
                  </w14:solidFill>
                </w14:textFill>
              </w:rPr>
              <w:t>50</w:t>
            </w:r>
            <w:r>
              <w:rPr>
                <w:rFonts w:hint="eastAsia"/>
                <w:color w:val="000000" w:themeColor="text1"/>
                <w:highlight w:val="none"/>
                <w14:textFill>
                  <w14:solidFill>
                    <w14:schemeClr w14:val="tx1"/>
                  </w14:solidFill>
                </w14:textFill>
              </w:rPr>
              <w:t>%）+工</w:t>
            </w:r>
            <w:r>
              <w:rPr>
                <w:rFonts w:hint="eastAsia" w:ascii="宋体" w:hAnsi="宋体" w:cs="宋体"/>
                <w:color w:val="000000" w:themeColor="text1"/>
                <w:kern w:val="1"/>
                <w:szCs w:val="21"/>
                <w:highlight w:val="none"/>
                <w14:textFill>
                  <w14:solidFill>
                    <w14:schemeClr w14:val="tx1"/>
                  </w14:solidFill>
                </w14:textFill>
              </w:rPr>
              <w:t>程总承包实施方案技术部分得分</w:t>
            </w:r>
            <w:r>
              <w:rPr>
                <w:rFonts w:hint="eastAsia"/>
                <w:color w:val="000000" w:themeColor="text1"/>
                <w:highlight w:val="none"/>
                <w14:textFill>
                  <w14:solidFill>
                    <w14:schemeClr w14:val="tx1"/>
                  </w14:solidFill>
                </w14:textFill>
              </w:rPr>
              <w:t>（权重</w:t>
            </w:r>
            <w:r>
              <w:rPr>
                <w:color w:val="000000" w:themeColor="text1"/>
                <w:highlight w:val="none"/>
                <w14:textFill>
                  <w14:solidFill>
                    <w14:schemeClr w14:val="tx1"/>
                  </w14:solidFill>
                </w14:textFill>
              </w:rPr>
              <w:t>50</w:t>
            </w:r>
            <w:r>
              <w:rPr>
                <w:rFonts w:hint="eastAsia"/>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860" w:hRule="atLeast"/>
          <w:jc w:val="center"/>
        </w:trPr>
        <w:tc>
          <w:tcPr>
            <w:tcW w:w="2438" w:type="dxa"/>
            <w:gridSpan w:val="3"/>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ascii="宋体" w:hAnsi="宋体" w:cs="宋体"/>
                <w:color w:val="000000" w:themeColor="text1"/>
                <w:kern w:val="1"/>
                <w:szCs w:val="21"/>
                <w:highlight w:val="none"/>
                <w14:textFill>
                  <w14:solidFill>
                    <w14:schemeClr w14:val="tx1"/>
                  </w14:solidFill>
                </w14:textFill>
              </w:rPr>
              <w:t>.2.2</w:t>
            </w:r>
          </w:p>
        </w:tc>
        <w:tc>
          <w:tcPr>
            <w:tcW w:w="2241" w:type="dxa"/>
            <w:tcBorders>
              <w:top w:val="single" w:color="000000" w:sz="6" w:space="0"/>
              <w:left w:val="single" w:color="000000" w:sz="6" w:space="0"/>
              <w:bottom w:val="single" w:color="000000" w:sz="6" w:space="0"/>
              <w:right w:val="single" w:color="000000" w:sz="6"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评标基准价计算方法</w:t>
            </w:r>
          </w:p>
        </w:tc>
        <w:tc>
          <w:tcPr>
            <w:tcW w:w="4960" w:type="dxa"/>
            <w:tcBorders>
              <w:top w:val="single" w:color="000000" w:sz="6" w:space="0"/>
              <w:left w:val="single" w:color="000000" w:sz="6"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通过初步评审且经算术复核的投标总报价位于[最高投标限价×95%，最高投标限价]区间的投标人超过5家时，在经算术复核的位于[最高投标限价×95%，最高投标限价]区间的投标人的投标报价中，去掉一个最高价和一个最低价后，取剩余报价的算术平均值为评标基准价（精确到小数点后两位）；在通过初步评审且经算术复核的投标报价位于[最高投标限价×95%，最高投标限价]区间的投标人少于5家（含5家）时，直接取区间中经算术复核的投标报价的算术平均值为评标基准价（精确到小数点后两位）。若在通过初步评审且经算术复核的投标报价中，没有投标报价位于[最高投标限价×95%，最高投标限价]区间，则本项目招标失败，由招标人依法重新招标。</w:t>
            </w:r>
          </w:p>
        </w:tc>
      </w:tr>
      <w:tr>
        <w:tblPrEx>
          <w:tblCellMar>
            <w:top w:w="0" w:type="dxa"/>
            <w:left w:w="108" w:type="dxa"/>
            <w:bottom w:w="0" w:type="dxa"/>
            <w:right w:w="108" w:type="dxa"/>
          </w:tblCellMar>
        </w:tblPrEx>
        <w:trPr>
          <w:trHeight w:val="853" w:hRule="atLeast"/>
          <w:jc w:val="center"/>
        </w:trPr>
        <w:tc>
          <w:tcPr>
            <w:tcW w:w="2438" w:type="dxa"/>
            <w:gridSpan w:val="3"/>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ascii="宋体" w:hAnsi="宋体" w:cs="宋体"/>
                <w:color w:val="000000" w:themeColor="text1"/>
                <w:kern w:val="1"/>
                <w:szCs w:val="21"/>
                <w:highlight w:val="none"/>
                <w14:textFill>
                  <w14:solidFill>
                    <w14:schemeClr w14:val="tx1"/>
                  </w14:solidFill>
                </w14:textFill>
              </w:rPr>
              <w:t>.2.3</w:t>
            </w:r>
          </w:p>
        </w:tc>
        <w:tc>
          <w:tcPr>
            <w:tcW w:w="2241" w:type="dxa"/>
            <w:tcBorders>
              <w:top w:val="single" w:color="000000" w:sz="6" w:space="0"/>
              <w:left w:val="single" w:color="000000" w:sz="6" w:space="0"/>
              <w:bottom w:val="single" w:color="000000" w:sz="6" w:space="0"/>
              <w:right w:val="single" w:color="000000" w:sz="6"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投标总报价的偏差率计算公式</w:t>
            </w:r>
          </w:p>
        </w:tc>
        <w:tc>
          <w:tcPr>
            <w:tcW w:w="4960" w:type="dxa"/>
            <w:tcBorders>
              <w:top w:val="single" w:color="000000" w:sz="6" w:space="0"/>
              <w:left w:val="single" w:color="000000" w:sz="6" w:space="0"/>
              <w:bottom w:val="single" w:color="000000" w:sz="6" w:space="0"/>
              <w:right w:val="single" w:color="000000" w:sz="4" w:space="0"/>
            </w:tcBorders>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偏差率=100% ×（投标总报价－评标基准价）/评标基准价</w:t>
            </w:r>
          </w:p>
        </w:tc>
      </w:tr>
      <w:tr>
        <w:tblPrEx>
          <w:tblCellMar>
            <w:top w:w="0" w:type="dxa"/>
            <w:left w:w="108" w:type="dxa"/>
            <w:bottom w:w="0" w:type="dxa"/>
            <w:right w:w="108" w:type="dxa"/>
          </w:tblCellMar>
        </w:tblPrEx>
        <w:trPr>
          <w:trHeight w:val="20" w:hRule="atLeast"/>
          <w:jc w:val="center"/>
        </w:trPr>
        <w:tc>
          <w:tcPr>
            <w:tcW w:w="2438" w:type="dxa"/>
            <w:gridSpan w:val="3"/>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2241"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评分因素</w:t>
            </w:r>
          </w:p>
        </w:tc>
        <w:tc>
          <w:tcPr>
            <w:tcW w:w="4960" w:type="dxa"/>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评分标准</w:t>
            </w:r>
          </w:p>
        </w:tc>
      </w:tr>
      <w:tr>
        <w:tblPrEx>
          <w:tblCellMar>
            <w:top w:w="0" w:type="dxa"/>
            <w:left w:w="108" w:type="dxa"/>
            <w:bottom w:w="0" w:type="dxa"/>
            <w:right w:w="108" w:type="dxa"/>
          </w:tblCellMar>
        </w:tblPrEx>
        <w:trPr>
          <w:trHeight w:val="720" w:hRule="atLeast"/>
          <w:jc w:val="center"/>
        </w:trPr>
        <w:tc>
          <w:tcPr>
            <w:tcW w:w="1178" w:type="dxa"/>
            <w:gridSpan w:val="2"/>
            <w:tcBorders>
              <w:top w:val="single" w:color="000000" w:sz="6" w:space="0"/>
              <w:left w:val="single" w:color="000000" w:sz="4" w:space="0"/>
              <w:bottom w:val="single" w:color="auto"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（1）</w:t>
            </w:r>
          </w:p>
        </w:tc>
        <w:tc>
          <w:tcPr>
            <w:tcW w:w="1260" w:type="dxa"/>
            <w:vMerge w:val="restart"/>
            <w:tcBorders>
              <w:top w:val="single" w:color="000000" w:sz="6" w:space="0"/>
              <w:left w:val="single" w:color="000000" w:sz="4"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工程总承包实施方案评分标准</w:t>
            </w:r>
          </w:p>
        </w:tc>
        <w:tc>
          <w:tcPr>
            <w:tcW w:w="2241" w:type="dxa"/>
            <w:tcBorders>
              <w:top w:val="single" w:color="000000" w:sz="6" w:space="0"/>
              <w:left w:val="single" w:color="000000" w:sz="6" w:space="0"/>
              <w:bottom w:val="single" w:color="000000" w:sz="6"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工程总承包实施方案技术部分</w:t>
            </w:r>
          </w:p>
        </w:tc>
        <w:tc>
          <w:tcPr>
            <w:tcW w:w="4960" w:type="dxa"/>
            <w:tcBorders>
              <w:top w:val="single" w:color="000000" w:sz="6" w:space="0"/>
              <w:left w:val="single" w:color="000000" w:sz="4" w:space="0"/>
              <w:bottom w:val="single" w:color="000000" w:sz="6"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见附表</w:t>
            </w:r>
            <w:r>
              <w:rPr>
                <w:rFonts w:ascii="宋体" w:hAnsi="宋体" w:cs="宋体"/>
                <w:color w:val="000000" w:themeColor="text1"/>
                <w:kern w:val="1"/>
                <w:szCs w:val="21"/>
                <w:highlight w:val="none"/>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《工程总承包实施方案技术部分评分表》</w:t>
            </w:r>
          </w:p>
        </w:tc>
      </w:tr>
      <w:tr>
        <w:tblPrEx>
          <w:tblCellMar>
            <w:top w:w="0" w:type="dxa"/>
            <w:left w:w="108" w:type="dxa"/>
            <w:bottom w:w="0" w:type="dxa"/>
            <w:right w:w="108" w:type="dxa"/>
          </w:tblCellMar>
        </w:tblPrEx>
        <w:trPr>
          <w:trHeight w:val="538" w:hRule="atLeast"/>
          <w:jc w:val="center"/>
        </w:trPr>
        <w:tc>
          <w:tcPr>
            <w:tcW w:w="1178" w:type="dxa"/>
            <w:gridSpan w:val="2"/>
            <w:tcBorders>
              <w:top w:val="single" w:color="auto" w:sz="4"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w:t>
            </w:r>
          </w:p>
        </w:tc>
        <w:tc>
          <w:tcPr>
            <w:tcW w:w="1260" w:type="dxa"/>
            <w:vMerge w:val="continue"/>
            <w:tcBorders>
              <w:left w:val="single" w:color="000000" w:sz="4"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241" w:type="dxa"/>
            <w:tcBorders>
              <w:top w:val="single" w:color="000000" w:sz="6" w:space="0"/>
              <w:left w:val="single" w:color="000000" w:sz="6" w:space="0"/>
              <w:bottom w:val="single" w:color="000000" w:sz="6"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工程总承包实施方案经济部分</w:t>
            </w:r>
          </w:p>
        </w:tc>
        <w:tc>
          <w:tcPr>
            <w:tcW w:w="4960" w:type="dxa"/>
            <w:tcBorders>
              <w:top w:val="single" w:color="000000" w:sz="6" w:space="0"/>
              <w:left w:val="single" w:color="000000" w:sz="4" w:space="0"/>
              <w:bottom w:val="single" w:color="000000" w:sz="6" w:space="0"/>
              <w:right w:val="single" w:color="000000" w:sz="4" w:space="0"/>
            </w:tcBorders>
            <w:vAlign w:val="center"/>
          </w:tcPr>
          <w:p>
            <w:pPr>
              <w:spacing w:line="276"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当投标总报价等于评标基准价时得100分，投标报价每高于评标基准价1%，扣0.3分，每低于评标基准价1%，扣0.2分，得出投标报价得分，最多扣100分，精确到小数点后两位，第三位小数四舍五入。</w:t>
            </w:r>
          </w:p>
        </w:tc>
      </w:tr>
      <w:tr>
        <w:tblPrEx>
          <w:tblCellMar>
            <w:top w:w="0" w:type="dxa"/>
            <w:left w:w="108" w:type="dxa"/>
            <w:bottom w:w="0" w:type="dxa"/>
            <w:right w:w="108" w:type="dxa"/>
          </w:tblCellMar>
        </w:tblPrEx>
        <w:trPr>
          <w:trHeight w:val="305" w:hRule="atLeast"/>
          <w:jc w:val="center"/>
        </w:trPr>
        <w:tc>
          <w:tcPr>
            <w:tcW w:w="9639" w:type="dxa"/>
            <w:gridSpan w:val="5"/>
            <w:tcBorders>
              <w:top w:val="single" w:color="000000" w:sz="6" w:space="0"/>
              <w:left w:val="single" w:color="000000" w:sz="4" w:space="0"/>
              <w:bottom w:val="single" w:color="000000" w:sz="6" w:space="0"/>
              <w:right w:val="single" w:color="000000" w:sz="4" w:space="0"/>
            </w:tcBorders>
            <w:vAlign w:val="center"/>
          </w:tcPr>
          <w:p>
            <w:pPr>
              <w:spacing w:line="360" w:lineRule="auto"/>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需要补充的其他内容</w:t>
            </w:r>
          </w:p>
        </w:tc>
      </w:tr>
      <w:tr>
        <w:tblPrEx>
          <w:tblCellMar>
            <w:top w:w="0" w:type="dxa"/>
            <w:left w:w="108" w:type="dxa"/>
            <w:bottom w:w="0" w:type="dxa"/>
            <w:right w:w="108" w:type="dxa"/>
          </w:tblCellMar>
        </w:tblPrEx>
        <w:trPr>
          <w:trHeight w:val="759" w:hRule="atLeast"/>
          <w:jc w:val="center"/>
        </w:trPr>
        <w:tc>
          <w:tcPr>
            <w:tcW w:w="9639" w:type="dxa"/>
            <w:gridSpan w:val="5"/>
            <w:tcBorders>
              <w:top w:val="single" w:color="000000" w:sz="6"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关于联合体投标人评标的相关规定：</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1）如投标人组成联合体，</w:t>
            </w:r>
            <w:r>
              <w:rPr>
                <w:rFonts w:hint="eastAsia" w:ascii="宋体" w:hAnsi="宋体"/>
                <w:color w:val="000000" w:themeColor="text1"/>
                <w:szCs w:val="21"/>
                <w:highlight w:val="none"/>
                <w:shd w:val="clear" w:color="auto" w:fill="FFFFFF"/>
                <w14:textFill>
                  <w14:solidFill>
                    <w14:schemeClr w14:val="tx1"/>
                  </w14:solidFill>
                </w14:textFill>
              </w:rPr>
              <w:t>但只接受最多由</w:t>
            </w:r>
            <w:r>
              <w:rPr>
                <w:rFonts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shd w:val="clear" w:color="auto" w:fill="FFFFFF"/>
                <w14:textFill>
                  <w14:solidFill>
                    <w14:schemeClr w14:val="tx1"/>
                  </w14:solidFill>
                </w14:textFill>
              </w:rPr>
              <w:t>家单位【一家设计单位、一家施工单位】组成的联合体，</w:t>
            </w:r>
            <w:r>
              <w:rPr>
                <w:rFonts w:hint="eastAsia" w:ascii="宋体" w:hAnsi="宋体" w:cs="宋体"/>
                <w:color w:val="000000" w:themeColor="text1"/>
                <w:szCs w:val="21"/>
                <w:highlight w:val="none"/>
                <w14:textFill>
                  <w14:solidFill>
                    <w14:schemeClr w14:val="tx1"/>
                  </w14:solidFill>
                </w14:textFill>
              </w:rPr>
              <w:t>应以承接</w:t>
            </w:r>
            <w:r>
              <w:rPr>
                <w:rFonts w:hint="eastAsia" w:ascii="宋体" w:hAnsi="宋体" w:cs="宋体"/>
                <w:color w:val="000000" w:themeColor="text1"/>
                <w:szCs w:val="21"/>
                <w:highlight w:val="none"/>
                <w:u w:val="single"/>
                <w14:textFill>
                  <w14:solidFill>
                    <w14:schemeClr w14:val="tx1"/>
                  </w14:solidFill>
                </w14:textFill>
              </w:rPr>
              <w:t>施工</w:t>
            </w:r>
            <w:r>
              <w:rPr>
                <w:rFonts w:hint="eastAsia" w:ascii="宋体" w:hAnsi="宋体" w:cs="宋体"/>
                <w:color w:val="000000" w:themeColor="text1"/>
                <w:szCs w:val="21"/>
                <w:highlight w:val="none"/>
                <w14:textFill>
                  <w14:solidFill>
                    <w14:schemeClr w14:val="tx1"/>
                  </w14:solidFill>
                </w14:textFill>
              </w:rPr>
              <w:t>任务的单位为牵头方</w:t>
            </w:r>
            <w:r>
              <w:rPr>
                <w:rFonts w:hint="eastAsia" w:ascii="宋体" w:hAnsi="宋体" w:cs="宋体"/>
                <w:color w:val="000000" w:themeColor="text1"/>
                <w:kern w:val="1"/>
                <w:szCs w:val="21"/>
                <w:highlight w:val="none"/>
                <w14:textFill>
                  <w14:solidFill>
                    <w14:schemeClr w14:val="tx1"/>
                  </w14:solidFill>
                </w14:textFill>
              </w:rPr>
              <w:t>，并签订联合体共同投标协议。联合体共同投标协议应明确约定各方拟承担的工作和责任。投标人拟任本工程项目负责人应为牵头方正式员工。</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2）如组成联合体投标的；设计部分评分以承接设计任务的单位为准；施工部分评分以牵头方为准。</w:t>
            </w:r>
          </w:p>
        </w:tc>
      </w:tr>
    </w:tbl>
    <w:p>
      <w:pPr>
        <w:spacing w:line="360" w:lineRule="auto"/>
        <w:jc w:val="left"/>
        <w:rPr>
          <w:rFonts w:ascii="宋体" w:hAnsi="宋体" w:cs="宋体"/>
          <w:color w:val="000000" w:themeColor="text1"/>
          <w:highlight w:val="none"/>
          <w14:textFill>
            <w14:solidFill>
              <w14:schemeClr w14:val="tx1"/>
            </w14:solidFill>
          </w14:textFill>
        </w:rPr>
        <w:sectPr>
          <w:headerReference r:id="rId9" w:type="default"/>
          <w:footerReference r:id="rId10" w:type="default"/>
          <w:pgSz w:w="11907" w:h="16840"/>
          <w:pgMar w:top="1418" w:right="1418" w:bottom="1418" w:left="1418" w:header="851" w:footer="851" w:gutter="0"/>
          <w:cols w:space="720" w:num="1"/>
          <w:docGrid w:linePitch="286" w:charSpace="0"/>
        </w:sectPr>
      </w:pPr>
    </w:p>
    <w:p>
      <w:pPr>
        <w:pStyle w:val="4"/>
        <w:spacing w:before="100" w:after="100" w:line="360" w:lineRule="auto"/>
        <w:rPr>
          <w:rFonts w:ascii="宋体" w:hAnsi="宋体" w:eastAsia="宋体" w:cs="宋体"/>
          <w:color w:val="000000" w:themeColor="text1"/>
          <w:sz w:val="24"/>
          <w:szCs w:val="24"/>
          <w:highlight w:val="none"/>
          <w:lang w:val="zh-CN"/>
          <w14:textFill>
            <w14:solidFill>
              <w14:schemeClr w14:val="tx1"/>
            </w14:solidFill>
          </w14:textFill>
        </w:rPr>
      </w:pPr>
      <w:bookmarkStart w:id="350" w:name="_Toc27323"/>
      <w:bookmarkEnd w:id="350"/>
      <w:bookmarkStart w:id="351" w:name="_Toc3262"/>
      <w:bookmarkEnd w:id="351"/>
      <w:bookmarkStart w:id="352" w:name="_Toc5620347"/>
      <w:bookmarkStart w:id="353" w:name="_Toc1626"/>
      <w:r>
        <w:rPr>
          <w:rFonts w:hint="eastAsia" w:ascii="宋体" w:hAnsi="宋体" w:eastAsia="宋体" w:cs="宋体"/>
          <w:color w:val="000000" w:themeColor="text1"/>
          <w:sz w:val="24"/>
          <w:szCs w:val="24"/>
          <w:highlight w:val="none"/>
          <w:lang w:val="zh-CN"/>
          <w14:textFill>
            <w14:solidFill>
              <w14:schemeClr w14:val="tx1"/>
            </w14:solidFill>
          </w14:textFill>
        </w:rPr>
        <w:t>1. 评标方法</w:t>
      </w:r>
      <w:bookmarkEnd w:id="352"/>
      <w:bookmarkEnd w:id="353"/>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000000" w:themeColor="text1"/>
          <w:kern w:val="1"/>
          <w:szCs w:val="21"/>
          <w:highlight w:val="none"/>
          <w:u w:val="single"/>
          <w14:textFill>
            <w14:solidFill>
              <w14:schemeClr w14:val="tx1"/>
            </w14:solidFill>
          </w14:textFill>
        </w:rPr>
        <w:t>总分相等时，以工程总承包实施方案技术部分得分高的排前；如总分、工程总承包实施方案技术部分得分均相同时，以工程总承包实施方案经济部分得分高的排前；如仍存在相同情况，则对具有相同情况的投标人，按中标候选人数量规定，则由评标委员会采用记名投票以得票多优先，确定中标候选人的排序。</w:t>
      </w:r>
    </w:p>
    <w:p>
      <w:pPr>
        <w:pStyle w:val="4"/>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54" w:name="_Toc26760"/>
      <w:bookmarkEnd w:id="354"/>
      <w:bookmarkStart w:id="355" w:name="_Toc3493"/>
      <w:bookmarkEnd w:id="355"/>
      <w:bookmarkStart w:id="356" w:name="_Toc5620348"/>
      <w:bookmarkStart w:id="357" w:name="_Toc26257"/>
      <w:r>
        <w:rPr>
          <w:rFonts w:hint="eastAsia" w:ascii="宋体" w:hAnsi="宋体" w:eastAsia="宋体" w:cs="宋体"/>
          <w:color w:val="000000" w:themeColor="text1"/>
          <w:sz w:val="21"/>
          <w:szCs w:val="21"/>
          <w:highlight w:val="none"/>
          <w:lang w:val="zh-CN"/>
          <w14:textFill>
            <w14:solidFill>
              <w14:schemeClr w14:val="tx1"/>
            </w14:solidFill>
          </w14:textFill>
        </w:rPr>
        <w:t>2. 评审标准</w:t>
      </w:r>
      <w:bookmarkEnd w:id="356"/>
      <w:bookmarkEnd w:id="357"/>
    </w:p>
    <w:p>
      <w:pPr>
        <w:pStyle w:val="5"/>
        <w:spacing w:before="100" w:after="100" w:line="360" w:lineRule="auto"/>
        <w:rPr>
          <w:rFonts w:ascii="宋体" w:hAnsi="宋体" w:eastAsia="宋体"/>
          <w:b/>
          <w:bCs/>
          <w:color w:val="000000" w:themeColor="text1"/>
          <w:sz w:val="21"/>
          <w:szCs w:val="21"/>
          <w:highlight w:val="none"/>
          <w:lang w:val="zh-CN"/>
          <w14:textFill>
            <w14:solidFill>
              <w14:schemeClr w14:val="tx1"/>
            </w14:solidFill>
          </w14:textFill>
        </w:rPr>
      </w:pPr>
      <w:bookmarkStart w:id="358" w:name="_Toc22589"/>
      <w:bookmarkEnd w:id="358"/>
      <w:bookmarkStart w:id="359" w:name="_Toc14978"/>
      <w:bookmarkEnd w:id="359"/>
      <w:bookmarkStart w:id="360" w:name="_Toc24233"/>
      <w:bookmarkStart w:id="361" w:name="_Toc5620349"/>
      <w:r>
        <w:rPr>
          <w:rFonts w:hint="eastAsia" w:ascii="宋体" w:hAnsi="宋体" w:eastAsia="宋体"/>
          <w:b/>
          <w:bCs/>
          <w:color w:val="000000" w:themeColor="text1"/>
          <w:sz w:val="21"/>
          <w:szCs w:val="21"/>
          <w:highlight w:val="none"/>
          <w:lang w:val="zh-CN"/>
          <w14:textFill>
            <w14:solidFill>
              <w14:schemeClr w14:val="tx1"/>
            </w14:solidFill>
          </w14:textFill>
        </w:rPr>
        <w:t>2.1 初步评审标准</w:t>
      </w:r>
      <w:bookmarkEnd w:id="360"/>
      <w:bookmarkEnd w:id="361"/>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2.1.1 形式评审标准：见评标办法前附表。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 xml:space="preserve">2.1.2 </w:t>
      </w:r>
      <w:r>
        <w:rPr>
          <w:rFonts w:hint="eastAsia" w:ascii="宋体" w:hAnsi="宋体" w:cs="宋体"/>
          <w:color w:val="000000" w:themeColor="text1"/>
          <w:kern w:val="1"/>
          <w:szCs w:val="21"/>
          <w:highlight w:val="none"/>
          <w14:textFill>
            <w14:solidFill>
              <w14:schemeClr w14:val="tx1"/>
            </w14:solidFill>
          </w14:textFill>
        </w:rPr>
        <w:t>资格评审标准：见评标办法前附表。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ascii="宋体" w:hAnsi="宋体" w:cs="宋体"/>
          <w:color w:val="000000" w:themeColor="text1"/>
          <w:kern w:val="1"/>
          <w:szCs w:val="21"/>
          <w:highlight w:val="none"/>
          <w14:textFill>
            <w14:solidFill>
              <w14:schemeClr w14:val="tx1"/>
            </w14:solidFill>
          </w14:textFill>
        </w:rPr>
        <w:t xml:space="preserve">3 </w:t>
      </w:r>
      <w:r>
        <w:rPr>
          <w:rFonts w:hint="eastAsia" w:ascii="宋体" w:hAnsi="宋体" w:cs="宋体"/>
          <w:color w:val="000000" w:themeColor="text1"/>
          <w:kern w:val="1"/>
          <w:szCs w:val="21"/>
          <w:highlight w:val="none"/>
          <w14:textFill>
            <w14:solidFill>
              <w14:schemeClr w14:val="tx1"/>
            </w14:solidFill>
          </w14:textFill>
        </w:rPr>
        <w:t>响应性评审标准：见评标办法前附表。</w:t>
      </w:r>
    </w:p>
    <w:p>
      <w:pPr>
        <w:pStyle w:val="5"/>
        <w:spacing w:before="100" w:after="100" w:line="360" w:lineRule="auto"/>
        <w:rPr>
          <w:rFonts w:ascii="宋体" w:hAnsi="宋体" w:eastAsia="宋体"/>
          <w:b/>
          <w:bCs/>
          <w:color w:val="000000" w:themeColor="text1"/>
          <w:sz w:val="21"/>
          <w:szCs w:val="21"/>
          <w:highlight w:val="none"/>
          <w:lang w:val="zh-CN"/>
          <w14:textFill>
            <w14:solidFill>
              <w14:schemeClr w14:val="tx1"/>
            </w14:solidFill>
          </w14:textFill>
        </w:rPr>
      </w:pPr>
      <w:bookmarkStart w:id="362" w:name="_Toc21917"/>
      <w:bookmarkStart w:id="363" w:name="_Toc5620350"/>
      <w:r>
        <w:rPr>
          <w:rFonts w:hint="eastAsia" w:ascii="宋体" w:hAnsi="宋体" w:eastAsia="宋体"/>
          <w:b/>
          <w:bCs/>
          <w:color w:val="000000" w:themeColor="text1"/>
          <w:sz w:val="21"/>
          <w:szCs w:val="21"/>
          <w:highlight w:val="none"/>
          <w:lang w:val="zh-CN"/>
          <w14:textFill>
            <w14:solidFill>
              <w14:schemeClr w14:val="tx1"/>
            </w14:solidFill>
          </w14:textFill>
        </w:rPr>
        <w:t>2.2 分值构成与评分标准</w:t>
      </w:r>
      <w:bookmarkEnd w:id="362"/>
      <w:bookmarkEnd w:id="363"/>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 分值构成及权重：见评标办法前附表。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2.2.2 评标基准价计算</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评标基准价计算方法：见评标办法前附表。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2.2.3 </w:t>
      </w:r>
      <w:r>
        <w:rPr>
          <w:rFonts w:hint="eastAsia"/>
          <w:color w:val="000000" w:themeColor="text1"/>
          <w:highlight w:val="none"/>
          <w14:textFill>
            <w14:solidFill>
              <w14:schemeClr w14:val="tx1"/>
            </w14:solidFill>
          </w14:textFill>
        </w:rPr>
        <w:t>施工费</w:t>
      </w:r>
      <w:r>
        <w:rPr>
          <w:rFonts w:hint="eastAsia" w:ascii="宋体" w:hAnsi="宋体" w:cs="宋体"/>
          <w:color w:val="000000" w:themeColor="text1"/>
          <w:kern w:val="1"/>
          <w:szCs w:val="21"/>
          <w:highlight w:val="none"/>
          <w14:textFill>
            <w14:solidFill>
              <w14:schemeClr w14:val="tx1"/>
            </w14:solidFill>
          </w14:textFill>
        </w:rPr>
        <w:t>投标报价的偏差率计算</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施工费</w:t>
      </w:r>
      <w:r>
        <w:rPr>
          <w:rFonts w:hint="eastAsia" w:ascii="宋体" w:hAnsi="宋体" w:cs="宋体"/>
          <w:color w:val="000000" w:themeColor="text1"/>
          <w:kern w:val="1"/>
          <w:szCs w:val="21"/>
          <w:highlight w:val="none"/>
          <w14:textFill>
            <w14:solidFill>
              <w14:schemeClr w14:val="tx1"/>
            </w14:solidFill>
          </w14:textFill>
        </w:rPr>
        <w:t>投标报价的偏差率计算公式：见评标办法前附表。</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评分标准</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（1）工程总承包实施方案技术部分：见评标办法前附表。</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2</w:t>
      </w:r>
      <w:r>
        <w:rPr>
          <w:rFonts w:hint="eastAsia" w:ascii="宋体" w:hAnsi="宋体" w:cs="宋体"/>
          <w:color w:val="000000" w:themeColor="text1"/>
          <w:kern w:val="1"/>
          <w:szCs w:val="21"/>
          <w:highlight w:val="none"/>
          <w:u w:val="single"/>
          <w14:textFill>
            <w14:solidFill>
              <w14:schemeClr w14:val="tx1"/>
            </w14:solidFill>
          </w14:textFill>
        </w:rPr>
        <w:t>）工程总承包实施方案经济部分：见评标办法前附表。</w:t>
      </w:r>
    </w:p>
    <w:p>
      <w:pPr>
        <w:pStyle w:val="4"/>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64" w:name="_Toc25997"/>
      <w:bookmarkEnd w:id="364"/>
      <w:bookmarkStart w:id="365" w:name="_Toc11733"/>
      <w:bookmarkEnd w:id="365"/>
      <w:bookmarkStart w:id="366" w:name="_Toc5818"/>
      <w:bookmarkStart w:id="367" w:name="_Toc5620351"/>
      <w:r>
        <w:rPr>
          <w:rFonts w:hint="eastAsia" w:ascii="宋体" w:hAnsi="宋体" w:eastAsia="宋体" w:cs="宋体"/>
          <w:color w:val="000000" w:themeColor="text1"/>
          <w:sz w:val="21"/>
          <w:szCs w:val="21"/>
          <w:highlight w:val="none"/>
          <w:lang w:val="zh-CN"/>
          <w14:textFill>
            <w14:solidFill>
              <w14:schemeClr w14:val="tx1"/>
            </w14:solidFill>
          </w14:textFill>
        </w:rPr>
        <w:t>3. 评标程序</w:t>
      </w:r>
      <w:bookmarkEnd w:id="366"/>
      <w:bookmarkEnd w:id="367"/>
    </w:p>
    <w:p>
      <w:pPr>
        <w:pStyle w:val="5"/>
        <w:spacing w:before="100" w:after="100" w:line="360" w:lineRule="auto"/>
        <w:ind w:firstLine="103"/>
        <w:rPr>
          <w:rFonts w:ascii="宋体" w:hAnsi="宋体"/>
          <w:color w:val="000000" w:themeColor="text1"/>
          <w:kern w:val="1"/>
          <w:szCs w:val="21"/>
          <w:highlight w:val="none"/>
          <w14:textFill>
            <w14:solidFill>
              <w14:schemeClr w14:val="tx1"/>
            </w14:solidFill>
          </w14:textFill>
        </w:rPr>
      </w:pPr>
      <w:bookmarkStart w:id="368" w:name="_Toc22121"/>
      <w:bookmarkStart w:id="369" w:name="_Toc5620356"/>
      <w:r>
        <w:rPr>
          <w:rFonts w:hint="eastAsia" w:ascii="宋体" w:hAnsi="宋体" w:eastAsia="宋体"/>
          <w:b/>
          <w:color w:val="000000" w:themeColor="text1"/>
          <w:sz w:val="21"/>
          <w:szCs w:val="21"/>
          <w:highlight w:val="none"/>
          <w14:textFill>
            <w14:solidFill>
              <w14:schemeClr w14:val="tx1"/>
            </w14:solidFill>
          </w14:textFill>
        </w:rPr>
        <w:t>3.1</w:t>
      </w:r>
      <w:bookmarkEnd w:id="368"/>
      <w:r>
        <w:rPr>
          <w:rFonts w:hint="eastAsia" w:ascii="宋体" w:hAnsi="宋体" w:eastAsia="宋体"/>
          <w:b/>
          <w:color w:val="000000" w:themeColor="text1"/>
          <w:sz w:val="21"/>
          <w:szCs w:val="21"/>
          <w:highlight w:val="none"/>
          <w14:textFill>
            <w14:solidFill>
              <w14:schemeClr w14:val="tx1"/>
            </w14:solidFill>
          </w14:textFill>
        </w:rPr>
        <w:t>初步评审</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w:t>
      </w:r>
      <w:r>
        <w:rPr>
          <w:rFonts w:ascii="宋体" w:hAnsi="宋体" w:cs="宋体"/>
          <w:color w:val="000000" w:themeColor="text1"/>
          <w:kern w:val="1"/>
          <w:szCs w:val="21"/>
          <w:highlight w:val="none"/>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.1评标委员会依据本章第2.1款规定的标准对投标文件进行初步评审。投标文件全部符合评审标准的为初步评审合格，否则为不合格，经评标委员会认定后，其投标文件将被拒绝。</w:t>
      </w:r>
      <w:r>
        <w:rPr>
          <w:rFonts w:hint="eastAsia" w:ascii="宋体" w:hAnsi="宋体" w:cs="宋体"/>
          <w:color w:val="000000" w:themeColor="text1"/>
          <w:kern w:val="1"/>
          <w:szCs w:val="21"/>
          <w:highlight w:val="none"/>
          <w:u w:val="single"/>
          <w14:textFill>
            <w14:solidFill>
              <w14:schemeClr w14:val="tx1"/>
            </w14:solidFill>
          </w14:textFill>
        </w:rPr>
        <w:t>如评标委员会成员的评审意见不一致时，以评标委员会过半数成员的意见作为评标委员会对该情形的认定结论。只有通过初步评审的投标人方可进入下一阶段的评审。</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3.1.2 投标人有以下情形之一的，评标委员会应当否决其投标：</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（1）第二章“投标人须知”第1.4.3项、第1.4.4项规定的任何一种情形的；</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（2）串通投标或弄虚作假或有其他违法行为的；</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（3）不按评标委员会要求澄清、说明或补正的。</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3.1.3 投标报价有算术错误的，评标委员会按以下原则对投标报价进行修正，修正的价格经投标人书面确认后具有约束力。投标人不接受修正价格的，评标委员会应当否决其投标。</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（1）投标文件中的大写金额与小写金额不一致的，以大写金额为准；</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（2）总价金额与依据单价计算出的结果不一致的，以单价金额为准修正总价，但单价金额小数点有明显错误的除外。</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w:t>
      </w:r>
      <w:r>
        <w:rPr>
          <w:rFonts w:ascii="宋体" w:hAnsi="宋体" w:cs="宋体"/>
          <w:color w:val="000000" w:themeColor="text1"/>
          <w:kern w:val="1"/>
          <w:szCs w:val="21"/>
          <w:highlight w:val="none"/>
          <w:u w:val="single"/>
          <w14:textFill>
            <w14:solidFill>
              <w14:schemeClr w14:val="tx1"/>
            </w14:solidFill>
          </w14:textFill>
        </w:rPr>
        <w:t xml:space="preserve">.1.4 </w:t>
      </w:r>
      <w:r>
        <w:rPr>
          <w:rFonts w:hint="eastAsia" w:ascii="宋体" w:hAnsi="宋体" w:cs="宋体"/>
          <w:color w:val="000000" w:themeColor="text1"/>
          <w:kern w:val="1"/>
          <w:szCs w:val="21"/>
          <w:highlight w:val="none"/>
          <w:u w:val="single"/>
          <w14:textFill>
            <w14:solidFill>
              <w14:schemeClr w14:val="tx1"/>
            </w14:solidFill>
          </w14:textFill>
        </w:rPr>
        <w:t>投标报价算术复核：评标委员会对所有投标文件投标报价进行算术复核，具体标准如下：</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1）施工费或设计费下浮率与施工费或设计费投标报价不对应时，以下浮率为准修正投标报价（下浮率有明显的数量级错误的除外，此时应修正下浮率），若修正后的投标报价超过最高投标限价的，作否决投标处理；</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（2）分项报价累加不等总价的，以分项报价累加为准，修正总价；</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（3）投标文件存在其他计算性错误的，按就低不就高计算并修正；</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（4）按上述修正错误的原则及方法调整或修正投标文件的投标报价，调整后的投标报价对投标人起约束作用。如果投标人不接受修正后的报价，则取消其投标资格。</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w:t>
      </w:r>
      <w:r>
        <w:rPr>
          <w:rFonts w:ascii="宋体" w:hAnsi="宋体" w:cs="宋体"/>
          <w:color w:val="000000" w:themeColor="text1"/>
          <w:kern w:val="1"/>
          <w:szCs w:val="21"/>
          <w:highlight w:val="none"/>
          <w:u w:val="single"/>
          <w14:textFill>
            <w14:solidFill>
              <w14:schemeClr w14:val="tx1"/>
            </w14:solidFill>
          </w14:textFill>
        </w:rPr>
        <w:t xml:space="preserve">.1.5 </w:t>
      </w:r>
      <w:r>
        <w:rPr>
          <w:rFonts w:hint="eastAsia" w:ascii="宋体" w:hAnsi="宋体" w:cs="宋体"/>
          <w:color w:val="000000" w:themeColor="text1"/>
          <w:kern w:val="1"/>
          <w:szCs w:val="21"/>
          <w:highlight w:val="none"/>
          <w:u w:val="single"/>
          <w14:textFill>
            <w14:solidFill>
              <w14:schemeClr w14:val="tx1"/>
            </w14:solidFill>
          </w14:textFill>
        </w:rPr>
        <w:t>通过初步评审的投标人不足3名时为招标失败，应当依法重新招标。</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w:t>
      </w:r>
      <w:r>
        <w:rPr>
          <w:rFonts w:ascii="宋体" w:hAnsi="宋体" w:cs="宋体"/>
          <w:color w:val="000000" w:themeColor="text1"/>
          <w:kern w:val="1"/>
          <w:szCs w:val="21"/>
          <w:highlight w:val="none"/>
          <w:u w:val="single"/>
          <w14:textFill>
            <w14:solidFill>
              <w14:schemeClr w14:val="tx1"/>
            </w14:solidFill>
          </w14:textFill>
        </w:rPr>
        <w:t>1</w:t>
      </w:r>
      <w:r>
        <w:rPr>
          <w:rFonts w:hint="eastAsia" w:ascii="宋体" w:hAnsi="宋体" w:cs="宋体"/>
          <w:color w:val="000000" w:themeColor="text1"/>
          <w:kern w:val="1"/>
          <w:szCs w:val="21"/>
          <w:highlight w:val="none"/>
          <w:u w:val="singl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6</w:t>
      </w:r>
      <w:r>
        <w:rPr>
          <w:rFonts w:hint="eastAsia" w:ascii="宋体" w:hAnsi="宋体" w:cs="宋体"/>
          <w:color w:val="000000" w:themeColor="text1"/>
          <w:kern w:val="1"/>
          <w:szCs w:val="21"/>
          <w:highlight w:val="none"/>
          <w:u w:val="single"/>
          <w14:textFill>
            <w14:solidFill>
              <w14:schemeClr w14:val="tx1"/>
            </w14:solidFill>
          </w14:textFill>
        </w:rPr>
        <w:t>资格评审后，评标委员会汇总资格评审情况，编写资格审查报告。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特别声明：资格评审合格后，投标人的资格发生变化而不满足投标人合格条件，在发出中标通知书前，资格问题仍未解决的，招标人将取消其中标资格。</w:t>
      </w:r>
    </w:p>
    <w:p>
      <w:pPr>
        <w:pStyle w:val="5"/>
        <w:spacing w:before="100" w:after="100" w:line="360" w:lineRule="auto"/>
        <w:ind w:firstLine="103"/>
        <w:rPr>
          <w:rFonts w:ascii="宋体" w:hAnsi="宋体" w:eastAsia="宋体"/>
          <w:color w:val="000000" w:themeColor="text1"/>
          <w:sz w:val="21"/>
          <w:szCs w:val="21"/>
          <w:highlight w:val="none"/>
          <w14:textFill>
            <w14:solidFill>
              <w14:schemeClr w14:val="tx1"/>
            </w14:solidFill>
          </w14:textFill>
        </w:rPr>
      </w:pPr>
      <w:bookmarkStart w:id="370" w:name="_Toc14439"/>
      <w:r>
        <w:rPr>
          <w:rFonts w:hint="eastAsia" w:ascii="宋体" w:hAnsi="宋体" w:eastAsia="宋体"/>
          <w:b/>
          <w:bCs/>
          <w:color w:val="000000" w:themeColor="text1"/>
          <w:sz w:val="21"/>
          <w:szCs w:val="21"/>
          <w:highlight w:val="none"/>
          <w14:textFill>
            <w14:solidFill>
              <w14:schemeClr w14:val="tx1"/>
            </w14:solidFill>
          </w14:textFill>
        </w:rPr>
        <w:t>3.</w:t>
      </w:r>
      <w:r>
        <w:rPr>
          <w:rFonts w:ascii="宋体" w:hAnsi="宋体" w:eastAsia="宋体"/>
          <w:b/>
          <w:bCs/>
          <w:color w:val="000000" w:themeColor="text1"/>
          <w:sz w:val="21"/>
          <w:szCs w:val="21"/>
          <w:highlight w:val="none"/>
          <w14:textFill>
            <w14:solidFill>
              <w14:schemeClr w14:val="tx1"/>
            </w14:solidFill>
          </w14:textFill>
        </w:rPr>
        <w:t>2</w:t>
      </w:r>
      <w:bookmarkEnd w:id="370"/>
      <w:r>
        <w:rPr>
          <w:rFonts w:hint="eastAsia" w:ascii="宋体" w:hAnsi="宋体" w:eastAsia="宋体"/>
          <w:b/>
          <w:bCs/>
          <w:color w:val="000000" w:themeColor="text1"/>
          <w:sz w:val="21"/>
          <w:szCs w:val="21"/>
          <w:highlight w:val="none"/>
          <w14:textFill>
            <w14:solidFill>
              <w14:schemeClr w14:val="tx1"/>
            </w14:solidFill>
          </w14:textFill>
        </w:rPr>
        <w:t>详细评审</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3.2.1 评标委员会按本章第2.2款规定的量化因素和分值进行打分，并计算出投标人得分。</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xml:space="preserve">（1）按本章第2.2.4（1）目规定的评审因素和分值计算出工程总承包实施方案技术部分得分； </w:t>
      </w:r>
    </w:p>
    <w:p>
      <w:pP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（2）按本章第2.2.4（2）目规定的评审因素和分值计算出工程总承包实施方案经济部分得分；</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3.2.2 评分分值计算保留小数点后两位，小数点后第三位“四舍五入”。</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3.2.3 </w:t>
      </w:r>
      <w:r>
        <w:rPr>
          <w:rFonts w:hint="eastAsia" w:ascii="宋体" w:hAnsi="宋体" w:cs="宋体"/>
          <w:color w:val="000000" w:themeColor="text1"/>
          <w:kern w:val="1"/>
          <w:szCs w:val="21"/>
          <w:highlight w:val="none"/>
          <w:u w:val="single"/>
          <w14:textFill>
            <w14:solidFill>
              <w14:schemeClr w14:val="tx1"/>
            </w14:solidFill>
          </w14:textFill>
        </w:rPr>
        <w:t>投标人得分=工程总承包实施方案经济部分得分×权重50%+工程总承包实施方案技术部分得分×权重50%。</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spacing w:line="360" w:lineRule="auto"/>
        <w:rPr>
          <w:rFonts w:ascii="宋体" w:hAnsi="宋体" w:cs="宋体"/>
          <w:color w:val="000000" w:themeColor="text1"/>
          <w:kern w:val="1"/>
          <w:szCs w:val="21"/>
          <w:highlight w:val="none"/>
          <w14:textFill>
            <w14:solidFill>
              <w14:schemeClr w14:val="tx1"/>
            </w14:solidFill>
          </w14:textFill>
        </w:rPr>
      </w:pPr>
    </w:p>
    <w:p>
      <w:pPr>
        <w:pStyle w:val="5"/>
        <w:spacing w:before="100" w:after="100" w:line="360" w:lineRule="auto"/>
        <w:ind w:firstLine="103"/>
        <w:rPr>
          <w:rFonts w:ascii="宋体" w:hAnsi="宋体" w:eastAsia="宋体"/>
          <w:color w:val="000000" w:themeColor="text1"/>
          <w:sz w:val="21"/>
          <w:szCs w:val="21"/>
          <w:highlight w:val="none"/>
          <w14:textFill>
            <w14:solidFill>
              <w14:schemeClr w14:val="tx1"/>
            </w14:solidFill>
          </w14:textFill>
        </w:rPr>
      </w:pPr>
      <w:bookmarkStart w:id="371" w:name="_Toc31095"/>
      <w:r>
        <w:rPr>
          <w:rFonts w:hint="eastAsia" w:ascii="宋体" w:hAnsi="宋体" w:eastAsia="宋体"/>
          <w:b/>
          <w:bCs/>
          <w:color w:val="000000" w:themeColor="text1"/>
          <w:sz w:val="21"/>
          <w:szCs w:val="21"/>
          <w:highlight w:val="none"/>
          <w14:textFill>
            <w14:solidFill>
              <w14:schemeClr w14:val="tx1"/>
            </w14:solidFill>
          </w14:textFill>
        </w:rPr>
        <w:t>3.</w:t>
      </w:r>
      <w:r>
        <w:rPr>
          <w:rFonts w:ascii="宋体" w:hAnsi="宋体" w:eastAsia="宋体"/>
          <w:b/>
          <w:bCs/>
          <w:color w:val="000000" w:themeColor="text1"/>
          <w:sz w:val="21"/>
          <w:szCs w:val="21"/>
          <w:highlight w:val="none"/>
          <w14:textFill>
            <w14:solidFill>
              <w14:schemeClr w14:val="tx1"/>
            </w14:solidFill>
          </w14:textFill>
        </w:rPr>
        <w:t>3</w:t>
      </w:r>
      <w:r>
        <w:rPr>
          <w:rFonts w:hint="eastAsia" w:ascii="宋体" w:hAnsi="宋体" w:eastAsia="宋体"/>
          <w:b/>
          <w:bCs/>
          <w:color w:val="000000" w:themeColor="text1"/>
          <w:sz w:val="21"/>
          <w:szCs w:val="21"/>
          <w:highlight w:val="none"/>
          <w14:textFill>
            <w14:solidFill>
              <w14:schemeClr w14:val="tx1"/>
            </w14:solidFill>
          </w14:textFill>
        </w:rPr>
        <w:t>投标文件的澄清和补正</w:t>
      </w:r>
      <w:bookmarkEnd w:id="369"/>
      <w:bookmarkEnd w:id="371"/>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3.3.2 澄清、说明和补正不得改变投标文件的实质性内容。投标人的书面澄清、说明和补正属于投标文件的组成部分。</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3.3.3 评标委员会对投标人提交的澄清、说明或补正有疑问的，可以要求投标人进一步澄清、说明或补正，直至满足评标委员会的要求。</w:t>
      </w:r>
    </w:p>
    <w:p>
      <w:pPr>
        <w:pStyle w:val="5"/>
        <w:spacing w:before="100" w:after="100" w:line="360" w:lineRule="auto"/>
        <w:ind w:firstLine="103"/>
        <w:rPr>
          <w:rFonts w:ascii="宋体" w:hAnsi="宋体" w:eastAsia="宋体"/>
          <w:b/>
          <w:color w:val="000000" w:themeColor="text1"/>
          <w:sz w:val="21"/>
          <w:szCs w:val="21"/>
          <w:highlight w:val="none"/>
          <w14:textFill>
            <w14:solidFill>
              <w14:schemeClr w14:val="tx1"/>
            </w14:solidFill>
          </w14:textFill>
        </w:rPr>
      </w:pPr>
      <w:bookmarkStart w:id="372" w:name="_Toc5620357"/>
      <w:bookmarkStart w:id="373" w:name="_Toc31130"/>
      <w:r>
        <w:rPr>
          <w:rFonts w:hint="eastAsia" w:ascii="宋体" w:hAnsi="宋体" w:eastAsia="宋体"/>
          <w:b/>
          <w:color w:val="000000" w:themeColor="text1"/>
          <w:sz w:val="21"/>
          <w:szCs w:val="21"/>
          <w:highlight w:val="none"/>
          <w14:textFill>
            <w14:solidFill>
              <w14:schemeClr w14:val="tx1"/>
            </w14:solidFill>
          </w14:textFill>
        </w:rPr>
        <w:t>3.</w:t>
      </w:r>
      <w:r>
        <w:rPr>
          <w:rFonts w:ascii="宋体" w:hAnsi="宋体" w:eastAsia="宋体"/>
          <w:b/>
          <w:color w:val="000000" w:themeColor="text1"/>
          <w:sz w:val="21"/>
          <w:szCs w:val="21"/>
          <w:highlight w:val="none"/>
          <w14:textFill>
            <w14:solidFill>
              <w14:schemeClr w14:val="tx1"/>
            </w14:solidFill>
          </w14:textFill>
        </w:rPr>
        <w:t>4</w:t>
      </w:r>
      <w:r>
        <w:rPr>
          <w:rFonts w:hint="eastAsia" w:ascii="宋体" w:hAnsi="宋体" w:eastAsia="宋体"/>
          <w:b/>
          <w:color w:val="000000" w:themeColor="text1"/>
          <w:sz w:val="21"/>
          <w:szCs w:val="21"/>
          <w:highlight w:val="none"/>
          <w14:textFill>
            <w14:solidFill>
              <w14:schemeClr w14:val="tx1"/>
            </w14:solidFill>
          </w14:textFill>
        </w:rPr>
        <w:t>评标结果</w:t>
      </w:r>
      <w:bookmarkEnd w:id="372"/>
      <w:bookmarkEnd w:id="373"/>
    </w:p>
    <w:p>
      <w:pPr>
        <w:spacing w:line="360" w:lineRule="auto"/>
        <w:ind w:firstLine="458"/>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3.4.1 除第二章“投标人须知”前附表授权直接确定中标人外，评标委员会按照得分由高到低的顺序</w:t>
      </w:r>
      <w:r>
        <w:rPr>
          <w:rFonts w:hint="eastAsia" w:ascii="宋体" w:hAnsi="宋体" w:cs="宋体"/>
          <w:color w:val="000000" w:themeColor="text1"/>
          <w:kern w:val="1"/>
          <w:szCs w:val="21"/>
          <w:highlight w:val="none"/>
          <w:u w:val="single"/>
          <w14:textFill>
            <w14:solidFill>
              <w14:schemeClr w14:val="tx1"/>
            </w14:solidFill>
          </w14:textFill>
        </w:rPr>
        <w:t>向招标人推荐前3名投标人依次为第一中标候选人至第三中标候选人</w:t>
      </w:r>
      <w:r>
        <w:rPr>
          <w:rFonts w:hint="eastAsia" w:ascii="宋体" w:hAnsi="宋体" w:cs="宋体"/>
          <w:color w:val="000000" w:themeColor="text1"/>
          <w:kern w:val="1"/>
          <w:szCs w:val="21"/>
          <w:highlight w:val="none"/>
          <w14:textFill>
            <w14:solidFill>
              <w14:schemeClr w14:val="tx1"/>
            </w14:solidFill>
          </w14:textFill>
        </w:rPr>
        <w:t>。</w:t>
      </w:r>
    </w:p>
    <w:p>
      <w:pPr>
        <w:spacing w:line="360" w:lineRule="auto"/>
        <w:ind w:firstLine="458"/>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3.4.2 评标委员会完成评标后，应当向招标人提交评标报告。</w:t>
      </w:r>
    </w:p>
    <w:p>
      <w:pPr>
        <w:pStyle w:val="11"/>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r>
        <w:rPr>
          <w:rFonts w:hint="eastAsia" w:ascii="宋体" w:hAnsi="宋体" w:cs="宋体"/>
          <w:color w:val="000000" w:themeColor="text1"/>
          <w:kern w:val="1"/>
          <w:sz w:val="21"/>
          <w:szCs w:val="21"/>
          <w:highlight w:val="none"/>
          <w:u w:val="single"/>
          <w14:textFill>
            <w14:solidFill>
              <w14:schemeClr w14:val="tx1"/>
            </w14:solidFill>
          </w14:textFill>
        </w:rPr>
        <w:t>3</w:t>
      </w:r>
      <w:r>
        <w:rPr>
          <w:rFonts w:ascii="宋体" w:hAnsi="宋体" w:cs="宋体"/>
          <w:color w:val="000000" w:themeColor="text1"/>
          <w:kern w:val="1"/>
          <w:sz w:val="21"/>
          <w:szCs w:val="21"/>
          <w:highlight w:val="none"/>
          <w:u w:val="single"/>
          <w14:textFill>
            <w14:solidFill>
              <w14:schemeClr w14:val="tx1"/>
            </w14:solidFill>
          </w14:textFill>
        </w:rPr>
        <w:t xml:space="preserve">.4.3 </w:t>
      </w:r>
      <w:r>
        <w:rPr>
          <w:rFonts w:hint="eastAsia" w:ascii="宋体" w:hAnsi="宋体" w:cs="宋体"/>
          <w:color w:val="000000" w:themeColor="text1"/>
          <w:kern w:val="1"/>
          <w:sz w:val="21"/>
          <w:szCs w:val="21"/>
          <w:highlight w:val="none"/>
          <w:u w:val="single"/>
          <w14:textFill>
            <w14:solidFill>
              <w14:schemeClr w14:val="tx1"/>
            </w14:solidFill>
          </w14:textFill>
        </w:rPr>
        <w:t>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pPr>
        <w:pStyle w:val="4"/>
        <w:numPr>
          <w:ilvl w:val="0"/>
          <w:numId w:val="3"/>
        </w:numP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74" w:name="_Toc11283"/>
      <w:r>
        <w:rPr>
          <w:rFonts w:hint="eastAsia" w:ascii="宋体" w:hAnsi="宋体" w:eastAsia="宋体" w:cs="宋体"/>
          <w:color w:val="000000" w:themeColor="text1"/>
          <w:sz w:val="21"/>
          <w:szCs w:val="21"/>
          <w:highlight w:val="none"/>
          <w:lang w:val="zh-CN"/>
          <w14:textFill>
            <w14:solidFill>
              <w14:schemeClr w14:val="tx1"/>
            </w14:solidFill>
          </w14:textFill>
        </w:rPr>
        <w:t>否决性条款（详见附件：否决性条款汇总）</w:t>
      </w:r>
      <w:bookmarkEnd w:id="374"/>
    </w:p>
    <w:p>
      <w:pPr>
        <w:pStyle w:val="4"/>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75" w:name="_Toc29974"/>
      <w:bookmarkEnd w:id="375"/>
      <w:bookmarkStart w:id="376" w:name="_Toc14390"/>
      <w:bookmarkEnd w:id="376"/>
      <w:bookmarkStart w:id="377" w:name="_Toc5620358"/>
      <w:bookmarkStart w:id="378" w:name="_Toc30449"/>
      <w:r>
        <w:rPr>
          <w:rFonts w:hint="eastAsia" w:ascii="宋体" w:hAnsi="宋体" w:eastAsia="宋体" w:cs="宋体"/>
          <w:color w:val="000000" w:themeColor="text1"/>
          <w:sz w:val="21"/>
          <w:szCs w:val="21"/>
          <w:highlight w:val="none"/>
          <w:lang w:val="zh-CN"/>
          <w14:textFill>
            <w14:solidFill>
              <w14:schemeClr w14:val="tx1"/>
            </w14:solidFill>
          </w14:textFill>
        </w:rPr>
        <w:t>5. 评标表格</w:t>
      </w:r>
      <w:bookmarkEnd w:id="377"/>
      <w:bookmarkEnd w:id="378"/>
    </w:p>
    <w:p>
      <w:pPr>
        <w:spacing w:line="360" w:lineRule="auto"/>
        <w:ind w:firstLine="420"/>
        <w:rPr>
          <w:rFonts w:ascii="宋体" w:hAnsi="宋体" w:cs="宋体"/>
          <w:color w:val="000000" w:themeColor="text1"/>
          <w:kern w:val="1"/>
          <w:szCs w:val="21"/>
          <w:highlight w:val="none"/>
          <w14:textFill>
            <w14:solidFill>
              <w14:schemeClr w14:val="tx1"/>
            </w14:solidFill>
          </w14:textFill>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000000" w:themeColor="text1"/>
          <w:kern w:val="1"/>
          <w:szCs w:val="21"/>
          <w:highlight w:val="none"/>
          <w14:textFill>
            <w14:solidFill>
              <w14:schemeClr w14:val="tx1"/>
            </w14:solidFill>
          </w14:textFill>
        </w:rPr>
        <w:t>见附表。</w:t>
      </w:r>
    </w:p>
    <w:p>
      <w:pPr>
        <w:spacing w:line="360" w:lineRule="auto"/>
        <w:ind w:firstLine="420"/>
        <w:rPr>
          <w:rFonts w:ascii="宋体" w:hAnsi="宋体" w:cs="宋体"/>
          <w:b/>
          <w:color w:val="000000" w:themeColor="text1"/>
          <w:kern w:val="1"/>
          <w:highlight w:val="none"/>
          <w14:textFill>
            <w14:solidFill>
              <w14:schemeClr w14:val="tx1"/>
            </w14:solidFill>
          </w14:textFill>
        </w:rPr>
      </w:pPr>
      <w:r>
        <w:rPr>
          <w:rFonts w:hint="eastAsia" w:ascii="宋体" w:hAnsi="宋体" w:cs="宋体"/>
          <w:b/>
          <w:color w:val="000000" w:themeColor="text1"/>
          <w:kern w:val="1"/>
          <w:highlight w:val="none"/>
          <w:lang w:val="zh-CN"/>
          <w14:textFill>
            <w14:solidFill>
              <w14:schemeClr w14:val="tx1"/>
            </w14:solidFill>
          </w14:textFill>
        </w:rPr>
        <w:t>附件：否决性条款汇总</w:t>
      </w:r>
    </w:p>
    <w:p>
      <w:pPr>
        <w:spacing w:line="360" w:lineRule="auto"/>
        <w:ind w:firstLine="422"/>
        <w:jc w:val="center"/>
        <w:rPr>
          <w:rFonts w:ascii="宋体" w:hAnsi="宋体" w:cs="宋体"/>
          <w:b/>
          <w:color w:val="000000" w:themeColor="text1"/>
          <w:kern w:val="1"/>
          <w:highlight w:val="none"/>
          <w14:textFill>
            <w14:solidFill>
              <w14:schemeClr w14:val="tx1"/>
            </w14:solidFill>
          </w14:textFill>
        </w:rPr>
      </w:pPr>
      <w:r>
        <w:rPr>
          <w:rFonts w:hint="eastAsia" w:ascii="宋体" w:hAnsi="宋体" w:cs="宋体"/>
          <w:b/>
          <w:color w:val="000000" w:themeColor="text1"/>
          <w:kern w:val="1"/>
          <w:highlight w:val="none"/>
          <w:lang w:val="zh-CN"/>
          <w14:textFill>
            <w14:solidFill>
              <w14:schemeClr w14:val="tx1"/>
            </w14:solidFill>
          </w14:textFill>
        </w:rPr>
        <w:t>否决性条款汇总</w:t>
      </w:r>
    </w:p>
    <w:p>
      <w:pPr>
        <w:spacing w:line="360" w:lineRule="auto"/>
        <w:ind w:firstLine="420"/>
        <w:rPr>
          <w:rFonts w:ascii="宋体" w:hAnsi="宋体" w:cs="宋体"/>
          <w:color w:val="000000" w:themeColor="text1"/>
          <w:kern w:val="1"/>
          <w:highlight w:val="none"/>
          <w14:textFill>
            <w14:solidFill>
              <w14:schemeClr w14:val="tx1"/>
            </w14:solidFill>
          </w14:textFill>
        </w:rPr>
      </w:pP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pP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否决性条款是指招标文件中规定的不予受理投标或者作无效标以及不合格标处理等否定投标文件效力的条款。</w:t>
      </w:r>
    </w:p>
    <w:p>
      <w:pP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一、若出现以下情况，电子招标投标交易平台将予以拒收其投标文件：</w:t>
      </w:r>
    </w:p>
    <w:p>
      <w:pPr>
        <w:spacing w:line="360" w:lineRule="auto"/>
        <w:ind w:firstLine="420"/>
        <w:rPr>
          <w:rFonts w:ascii="宋体" w:hAnsi="宋体" w:cs="宋体"/>
          <w:color w:val="000000" w:themeColor="text1"/>
          <w:kern w:val="1"/>
          <w:highlight w:val="none"/>
          <w:lang w:val="zh-CN"/>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 xml:space="preserve">  1、在招标文件规定的投标截止时间后递交投标文件的；</w:t>
      </w:r>
    </w:p>
    <w:p>
      <w:pPr>
        <w:spacing w:line="360" w:lineRule="auto"/>
        <w:ind w:firstLine="420" w:firstLineChars="200"/>
        <w:rPr>
          <w:rFonts w:ascii="宋体" w:hAnsi="宋体" w:cs="宋体"/>
          <w:color w:val="000000" w:themeColor="text1"/>
          <w:kern w:val="1"/>
          <w:highlight w:val="none"/>
          <w:lang w:val="zh-CN"/>
          <w14:textFill>
            <w14:solidFill>
              <w14:schemeClr w14:val="tx1"/>
            </w14:solidFill>
          </w14:textFill>
        </w:rPr>
        <w:sectPr>
          <w:headerReference r:id="rId13" w:type="default"/>
          <w:footerReference r:id="rId14" w:type="default"/>
          <w:pgSz w:w="11907" w:h="16840"/>
          <w:pgMar w:top="1361" w:right="1304" w:bottom="1304" w:left="1304" w:header="851" w:footer="720" w:gutter="0"/>
          <w:cols w:space="720" w:num="1"/>
        </w:sectPr>
      </w:pPr>
      <w:r>
        <w:rPr>
          <w:rFonts w:hint="eastAsia" w:ascii="宋体" w:hAnsi="宋体" w:cs="宋体"/>
          <w:color w:val="000000" w:themeColor="text1"/>
          <w:kern w:val="1"/>
          <w:highlight w:val="none"/>
          <w:lang w:val="zh-CN"/>
          <w14:textFill>
            <w14:solidFill>
              <w14:schemeClr w14:val="tx1"/>
            </w14:solidFill>
          </w14:textFill>
        </w:rPr>
        <w:t>二、若出现不符合形式评审、资格评审、响应性评审中的评审因素，当无效标处理。</w:t>
      </w:r>
    </w:p>
    <w:p>
      <w:pPr>
        <w:spacing w:line="360" w:lineRule="auto"/>
        <w:rPr>
          <w:rFonts w:ascii="宋体" w:hAnsi="宋体" w:cs="宋体"/>
          <w:b/>
          <w:color w:val="000000" w:themeColor="text1"/>
          <w:kern w:val="1"/>
          <w:sz w:val="24"/>
          <w:szCs w:val="24"/>
          <w:highlight w:val="none"/>
          <w14:textFill>
            <w14:solidFill>
              <w14:schemeClr w14:val="tx1"/>
            </w14:solidFill>
          </w14:textFill>
        </w:rPr>
      </w:pPr>
      <w:bookmarkStart w:id="379" w:name="_Hlk56412681"/>
      <w:bookmarkStart w:id="380" w:name="_Hlk56515308"/>
      <w:r>
        <w:rPr>
          <w:rFonts w:hint="eastAsia" w:ascii="宋体" w:hAnsi="宋体" w:cs="宋体"/>
          <w:b/>
          <w:color w:val="000000" w:themeColor="text1"/>
          <w:kern w:val="1"/>
          <w:sz w:val="24"/>
          <w:szCs w:val="24"/>
          <w:highlight w:val="none"/>
          <w14:textFill>
            <w14:solidFill>
              <w14:schemeClr w14:val="tx1"/>
            </w14:solidFill>
          </w14:textFill>
        </w:rPr>
        <w:t>附表</w:t>
      </w:r>
      <w:r>
        <w:rPr>
          <w:rFonts w:ascii="宋体" w:hAnsi="宋体" w:cs="宋体"/>
          <w:b/>
          <w:color w:val="000000" w:themeColor="text1"/>
          <w:kern w:val="1"/>
          <w:sz w:val="24"/>
          <w:szCs w:val="24"/>
          <w:highlight w:val="none"/>
          <w14:textFill>
            <w14:solidFill>
              <w14:schemeClr w14:val="tx1"/>
            </w14:solidFill>
          </w14:textFill>
        </w:rPr>
        <w:t>1</w:t>
      </w:r>
    </w:p>
    <w:bookmarkEnd w:id="379"/>
    <w:p>
      <w:pPr>
        <w:spacing w:line="360" w:lineRule="auto"/>
        <w:jc w:val="center"/>
        <w:rPr>
          <w:rFonts w:ascii="宋体" w:hAnsi="宋体" w:cs="宋体"/>
          <w:b/>
          <w:color w:val="000000" w:themeColor="text1"/>
          <w:kern w:val="2"/>
          <w:sz w:val="28"/>
          <w:szCs w:val="28"/>
          <w:highlight w:val="none"/>
          <w14:textFill>
            <w14:solidFill>
              <w14:schemeClr w14:val="tx1"/>
            </w14:solidFill>
          </w14:textFill>
        </w:rPr>
      </w:pPr>
      <w:r>
        <w:rPr>
          <w:rFonts w:hint="eastAsia" w:ascii="宋体" w:hAnsi="宋体" w:cs="宋体"/>
          <w:b/>
          <w:color w:val="000000" w:themeColor="text1"/>
          <w:kern w:val="2"/>
          <w:sz w:val="28"/>
          <w:szCs w:val="28"/>
          <w:highlight w:val="none"/>
          <w14:textFill>
            <w14:solidFill>
              <w14:schemeClr w14:val="tx1"/>
            </w14:solidFill>
          </w14:textFill>
        </w:rPr>
        <w:t>工程总承包实施方案</w:t>
      </w:r>
      <w:bookmarkStart w:id="381" w:name="_Hlk56526379"/>
      <w:r>
        <w:rPr>
          <w:rFonts w:hint="eastAsia" w:ascii="宋体" w:hAnsi="宋体" w:cs="宋体"/>
          <w:b/>
          <w:color w:val="000000" w:themeColor="text1"/>
          <w:kern w:val="2"/>
          <w:sz w:val="28"/>
          <w:szCs w:val="28"/>
          <w:highlight w:val="none"/>
          <w14:textFill>
            <w14:solidFill>
              <w14:schemeClr w14:val="tx1"/>
            </w14:solidFill>
          </w14:textFill>
        </w:rPr>
        <w:t>技术部分</w:t>
      </w:r>
      <w:bookmarkEnd w:id="381"/>
      <w:r>
        <w:rPr>
          <w:rFonts w:hint="eastAsia" w:ascii="宋体" w:hAnsi="宋体" w:cs="宋体"/>
          <w:b/>
          <w:color w:val="000000" w:themeColor="text1"/>
          <w:kern w:val="2"/>
          <w:sz w:val="28"/>
          <w:szCs w:val="28"/>
          <w:highlight w:val="none"/>
          <w14:textFill>
            <w14:solidFill>
              <w14:schemeClr w14:val="tx1"/>
            </w14:solidFill>
          </w14:textFill>
        </w:rPr>
        <w:t>评分表</w:t>
      </w:r>
    </w:p>
    <w:bookmarkEnd w:id="380"/>
    <w:tbl>
      <w:tblPr>
        <w:tblStyle w:val="35"/>
        <w:tblpPr w:leftFromText="180" w:rightFromText="180" w:vertAnchor="text" w:horzAnchor="page" w:tblpX="1054" w:tblpY="605"/>
        <w:tblOverlap w:val="never"/>
        <w:tblW w:w="14425"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771"/>
        <w:gridCol w:w="1300"/>
        <w:gridCol w:w="666"/>
        <w:gridCol w:w="10366"/>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393" w:type="dxa"/>
            <w:gridSpan w:val="3"/>
            <w:tcBorders>
              <w:top w:val="single" w:color="auto" w:sz="8" w:space="0"/>
              <w:left w:val="single" w:color="auto" w:sz="4" w:space="0"/>
              <w:bottom w:val="single" w:color="auto" w:sz="4" w:space="0"/>
              <w:right w:val="single" w:color="auto" w:sz="4" w:space="0"/>
            </w:tcBorders>
            <w:noWrap w:val="0"/>
            <w:vAlign w:val="center"/>
          </w:tcPr>
          <w:p>
            <w:pPr>
              <w:pStyle w:val="88"/>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评分内容</w:t>
            </w:r>
          </w:p>
        </w:tc>
        <w:tc>
          <w:tcPr>
            <w:tcW w:w="666" w:type="dxa"/>
            <w:tcBorders>
              <w:top w:val="single" w:color="auto" w:sz="8" w:space="0"/>
              <w:left w:val="single" w:color="auto" w:sz="4" w:space="0"/>
              <w:bottom w:val="single" w:color="auto" w:sz="4" w:space="0"/>
              <w:right w:val="single" w:color="auto" w:sz="4" w:space="0"/>
            </w:tcBorders>
            <w:noWrap w:val="0"/>
            <w:vAlign w:val="center"/>
          </w:tcPr>
          <w:p>
            <w:pPr>
              <w:pStyle w:val="88"/>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分值</w:t>
            </w:r>
          </w:p>
        </w:tc>
        <w:tc>
          <w:tcPr>
            <w:tcW w:w="10366" w:type="dxa"/>
            <w:tcBorders>
              <w:top w:val="single" w:color="auto" w:sz="8" w:space="0"/>
              <w:left w:val="single" w:color="auto" w:sz="4" w:space="0"/>
              <w:bottom w:val="single" w:color="auto" w:sz="4" w:space="0"/>
              <w:right w:val="single" w:color="auto" w:sz="4" w:space="0"/>
            </w:tcBorders>
            <w:noWrap w:val="0"/>
            <w:vAlign w:val="center"/>
          </w:tcPr>
          <w:p>
            <w:pPr>
              <w:pStyle w:val="88"/>
              <w:spacing w:line="360" w:lineRule="auto"/>
              <w:ind w:firstLine="420" w:firstLineChars="20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322" w:type="dxa"/>
            <w:vMerge w:val="restart"/>
            <w:tcBorders>
              <w:top w:val="single" w:color="auto" w:sz="4" w:space="0"/>
              <w:left w:val="single" w:color="auto" w:sz="8" w:space="0"/>
              <w:right w:val="single" w:color="auto" w:sz="4" w:space="0"/>
            </w:tcBorders>
            <w:noWrap w:val="0"/>
            <w:vAlign w:val="center"/>
          </w:tcPr>
          <w:p>
            <w:pPr>
              <w:widowControl/>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工程总承包实施方案技术部分</w:t>
            </w:r>
          </w:p>
        </w:tc>
        <w:tc>
          <w:tcPr>
            <w:tcW w:w="771" w:type="dxa"/>
            <w:vMerge w:val="restart"/>
            <w:tcBorders>
              <w:top w:val="single" w:color="auto" w:sz="4" w:space="0"/>
              <w:left w:val="single" w:color="auto" w:sz="8" w:space="0"/>
              <w:right w:val="single" w:color="auto" w:sz="4" w:space="0"/>
            </w:tcBorders>
            <w:noWrap w:val="0"/>
            <w:vAlign w:val="center"/>
          </w:tcPr>
          <w:p>
            <w:pPr>
              <w:spacing w:line="360" w:lineRule="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企业资信（36）</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工程业绩</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9</w:t>
            </w:r>
          </w:p>
        </w:tc>
        <w:tc>
          <w:tcPr>
            <w:tcW w:w="1036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（若为联合体，指联合体牵头人）</w:t>
            </w:r>
            <w:r>
              <w:rPr>
                <w:rFonts w:hint="eastAsia"/>
                <w:color w:val="000000" w:themeColor="text1"/>
                <w:highlight w:val="none"/>
                <w14:textFill>
                  <w14:solidFill>
                    <w14:schemeClr w14:val="tx1"/>
                  </w14:solidFill>
                </w14:textFill>
              </w:rPr>
              <w:t>自</w:t>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年1月1日</w:t>
            </w:r>
            <w:r>
              <w:rPr>
                <w:rFonts w:hint="eastAsia"/>
                <w:color w:val="000000" w:themeColor="text1"/>
                <w:highlight w:val="none"/>
                <w14:textFill>
                  <w14:solidFill>
                    <w14:schemeClr w14:val="tx1"/>
                  </w14:solidFill>
                </w14:textFill>
              </w:rPr>
              <w:t>至投标截止时间止，完成过质量合格的建筑工程施工总承包业绩的，每项得</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cs="宋体"/>
                <w:color w:val="000000" w:themeColor="text1"/>
                <w:szCs w:val="21"/>
                <w:highlight w:val="none"/>
                <w:lang w:val="zh-TW"/>
                <w14:textFill>
                  <w14:solidFill>
                    <w14:schemeClr w14:val="tx1"/>
                  </w14:solidFill>
                </w14:textFill>
              </w:rPr>
              <w:t>小</w:t>
            </w:r>
            <w:r>
              <w:rPr>
                <w:rFonts w:hint="eastAsia" w:ascii="宋体" w:hAnsi="宋体" w:eastAsia="宋体" w:cs="宋体"/>
                <w:color w:val="000000" w:themeColor="text1"/>
                <w:szCs w:val="21"/>
                <w:highlight w:val="none"/>
                <w14:textFill>
                  <w14:solidFill>
                    <w14:schemeClr w14:val="tx1"/>
                  </w14:solidFill>
                </w14:textFill>
              </w:rPr>
              <w:t>项最高</w:t>
            </w:r>
            <w:r>
              <w:rPr>
                <w:rFonts w:hint="eastAsia"/>
                <w:color w:val="000000" w:themeColor="text1"/>
                <w:highlight w:val="none"/>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pPr>
              <w:pStyle w:val="2"/>
              <w:rPr>
                <w:rFonts w:hint="eastAsia" w:eastAsia="宋体"/>
                <w:color w:val="000000" w:themeColor="text1"/>
                <w:highlight w:val="none"/>
                <w:lang w:val="zh-TW"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（若为联合体，指联合体设计方）</w:t>
            </w:r>
            <w:r>
              <w:rPr>
                <w:rFonts w:hint="eastAsia"/>
                <w:color w:val="000000" w:themeColor="text1"/>
                <w:highlight w:val="none"/>
                <w14:textFill>
                  <w14:solidFill>
                    <w14:schemeClr w14:val="tx1"/>
                  </w14:solidFill>
                </w14:textFill>
              </w:rPr>
              <w:t>自</w:t>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年1月1日</w:t>
            </w:r>
            <w:r>
              <w:rPr>
                <w:rFonts w:hint="eastAsia"/>
                <w:color w:val="000000" w:themeColor="text1"/>
                <w:highlight w:val="none"/>
                <w14:textFill>
                  <w14:solidFill>
                    <w14:schemeClr w14:val="tx1"/>
                  </w14:solidFill>
                </w14:textFill>
              </w:rPr>
              <w:t>至投标截止时间止</w:t>
            </w:r>
            <w:r>
              <w:rPr>
                <w:rFonts w:hint="eastAsia" w:ascii="宋体" w:hAnsi="宋体" w:cs="宋体"/>
                <w:color w:val="000000" w:themeColor="text1"/>
                <w:szCs w:val="21"/>
                <w:highlight w:val="none"/>
                <w:lang w:val="zh-TW"/>
                <w14:textFill>
                  <w14:solidFill>
                    <w14:schemeClr w14:val="tx1"/>
                  </w14:solidFill>
                </w14:textFill>
              </w:rPr>
              <w:t>承接的建筑工程设计业绩</w:t>
            </w:r>
            <w:r>
              <w:rPr>
                <w:rFonts w:hint="eastAsia"/>
                <w:color w:val="000000" w:themeColor="text1"/>
                <w:highlight w:val="none"/>
                <w14:textFill>
                  <w14:solidFill>
                    <w14:schemeClr w14:val="tx1"/>
                  </w14:solidFill>
                </w14:textFill>
              </w:rPr>
              <w:t>，每项得</w:t>
            </w:r>
            <w:r>
              <w:rPr>
                <w:rFonts w:hint="eastAsia"/>
                <w:color w:val="000000" w:themeColor="text1"/>
                <w:highlight w:val="none"/>
                <w:lang w:val="en-US" w:eastAsia="zh-CN"/>
                <w14:textFill>
                  <w14:solidFill>
                    <w14:schemeClr w14:val="tx1"/>
                  </w14:solidFill>
                </w14:textFill>
              </w:rPr>
              <w:t>0.3</w:t>
            </w:r>
            <w:r>
              <w:rPr>
                <w:rFonts w:hint="eastAsia"/>
                <w:color w:val="000000" w:themeColor="text1"/>
                <w:highlight w:val="none"/>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cs="宋体"/>
                <w:color w:val="000000" w:themeColor="text1"/>
                <w:szCs w:val="21"/>
                <w:highlight w:val="none"/>
                <w:lang w:val="zh-TW"/>
                <w14:textFill>
                  <w14:solidFill>
                    <w14:schemeClr w14:val="tx1"/>
                  </w14:solidFill>
                </w14:textFill>
              </w:rPr>
              <w:t>小</w:t>
            </w:r>
            <w:r>
              <w:rPr>
                <w:rFonts w:hint="eastAsia" w:ascii="宋体" w:hAnsi="宋体" w:eastAsia="宋体" w:cs="宋体"/>
                <w:color w:val="000000" w:themeColor="text1"/>
                <w:szCs w:val="21"/>
                <w:highlight w:val="none"/>
                <w14:textFill>
                  <w14:solidFill>
                    <w14:schemeClr w14:val="tx1"/>
                  </w14:solidFill>
                </w14:textFill>
              </w:rPr>
              <w:t>项最高</w:t>
            </w:r>
            <w:r>
              <w:rPr>
                <w:rFonts w:hint="eastAsia"/>
                <w:color w:val="000000" w:themeColor="text1"/>
                <w:highlight w:val="none"/>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r>
              <w:rPr>
                <w:rFonts w:hint="eastAsia" w:ascii="宋体" w:hAnsi="宋体" w:cs="宋体"/>
                <w:color w:val="000000" w:themeColor="text1"/>
                <w:szCs w:val="21"/>
                <w:highlight w:val="none"/>
                <w:lang w:val="zh-TW" w:eastAsia="zh-CN"/>
                <w14:textFill>
                  <w14:solidFill>
                    <w14:schemeClr w14:val="tx1"/>
                  </w14:solidFill>
                </w14:textFill>
              </w:rPr>
              <w:t>（</w:t>
            </w:r>
            <w:r>
              <w:rPr>
                <w:rFonts w:hint="eastAsia" w:ascii="宋体" w:hAnsi="宋体" w:cs="宋体"/>
                <w:color w:val="000000" w:themeColor="text1"/>
                <w:szCs w:val="21"/>
                <w:highlight w:val="none"/>
                <w:lang w:val="zh-TW"/>
                <w14:textFill>
                  <w14:solidFill>
                    <w14:schemeClr w14:val="tx1"/>
                  </w14:solidFill>
                </w14:textFill>
              </w:rPr>
              <w:t>时间以合同签订时间为准，业绩证明材料需提供合同关键页扫描件</w:t>
            </w:r>
            <w:r>
              <w:rPr>
                <w:rFonts w:hint="eastAsia" w:ascii="宋体" w:hAnsi="宋体" w:cs="宋体"/>
                <w:color w:val="000000" w:themeColor="text1"/>
                <w:szCs w:val="21"/>
                <w:highlight w:val="none"/>
                <w:lang w:val="zh-TW" w:eastAsia="zh-CN"/>
                <w14:textFill>
                  <w14:solidFill>
                    <w14:schemeClr w14:val="tx1"/>
                  </w14:solidFill>
                </w14:textFill>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2" w:type="dxa"/>
            <w:vMerge w:val="continue"/>
            <w:tcBorders>
              <w:left w:val="single" w:color="auto" w:sz="8" w:space="0"/>
              <w:right w:val="single" w:color="auto" w:sz="4" w:space="0"/>
            </w:tcBorders>
            <w:noWrap w:val="0"/>
            <w:vAlign w:val="center"/>
          </w:tcPr>
          <w:p>
            <w:pPr>
              <w:widowControl/>
              <w:jc w:val="center"/>
              <w:rPr>
                <w:color w:val="000000" w:themeColor="text1"/>
                <w:sz w:val="18"/>
                <w:szCs w:val="18"/>
                <w:highlight w:val="none"/>
                <w14:textFill>
                  <w14:solidFill>
                    <w14:schemeClr w14:val="tx1"/>
                  </w14:solidFill>
                </w14:textFill>
              </w:rPr>
            </w:pPr>
          </w:p>
        </w:tc>
        <w:tc>
          <w:tcPr>
            <w:tcW w:w="771" w:type="dxa"/>
            <w:vMerge w:val="continue"/>
            <w:tcBorders>
              <w:left w:val="single" w:color="auto" w:sz="8" w:space="0"/>
              <w:right w:val="single" w:color="auto" w:sz="4" w:space="0"/>
            </w:tcBorders>
            <w:noWrap w:val="0"/>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工程奖项</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12</w:t>
            </w:r>
          </w:p>
        </w:tc>
        <w:tc>
          <w:tcPr>
            <w:tcW w:w="10366"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300" w:lineRule="exact"/>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（若为联合体，指联合体牵头人）</w:t>
            </w:r>
            <w:r>
              <w:rPr>
                <w:rFonts w:hint="eastAsia"/>
                <w:color w:val="000000" w:themeColor="text1"/>
                <w:highlight w:val="none"/>
                <w14:textFill>
                  <w14:solidFill>
                    <w14:schemeClr w14:val="tx1"/>
                  </w14:solidFill>
                </w14:textFill>
              </w:rPr>
              <w:t>自20</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年1月1日至投标截止时间止以承建单位完成的建筑工程项目获得过</w:t>
            </w:r>
            <w:r>
              <w:rPr>
                <w:rFonts w:hint="eastAsia" w:ascii="宋体" w:hAnsi="宋体" w:cs="Arial Unicode MS"/>
                <w:color w:val="000000" w:themeColor="text1"/>
                <w:szCs w:val="21"/>
                <w:highlight w:val="none"/>
                <w:lang w:eastAsia="zh-CN"/>
                <w14:textFill>
                  <w14:solidFill>
                    <w14:schemeClr w14:val="tx1"/>
                  </w14:solidFill>
                </w14:textFill>
              </w:rPr>
              <w:t>省</w:t>
            </w:r>
            <w:r>
              <w:rPr>
                <w:rFonts w:hint="eastAsia" w:ascii="宋体" w:hAnsi="宋体" w:cs="Arial Unicode MS"/>
                <w:color w:val="000000" w:themeColor="text1"/>
                <w:szCs w:val="21"/>
                <w:highlight w:val="none"/>
                <w14:textFill>
                  <w14:solidFill>
                    <w14:schemeClr w14:val="tx1"/>
                  </w14:solidFill>
                </w14:textFill>
              </w:rPr>
              <w:t>级（或以上）工程质量</w:t>
            </w:r>
            <w:r>
              <w:rPr>
                <w:rFonts w:hint="eastAsia" w:ascii="宋体" w:hAnsi="宋体" w:cs="Arial Unicode MS"/>
                <w:color w:val="000000" w:themeColor="text1"/>
                <w:szCs w:val="21"/>
                <w:highlight w:val="none"/>
                <w:lang w:eastAsia="zh-CN"/>
                <w14:textFill>
                  <w14:solidFill>
                    <w14:schemeClr w14:val="tx1"/>
                  </w14:solidFill>
                </w14:textFill>
              </w:rPr>
              <w:t>类</w:t>
            </w:r>
            <w:r>
              <w:rPr>
                <w:rFonts w:hint="eastAsia" w:ascii="宋体" w:hAnsi="宋体" w:cs="Arial Unicode MS"/>
                <w:color w:val="000000" w:themeColor="text1"/>
                <w:szCs w:val="21"/>
                <w:highlight w:val="none"/>
                <w14:textFill>
                  <w14:solidFill>
                    <w14:schemeClr w14:val="tx1"/>
                  </w14:solidFill>
                </w14:textFill>
              </w:rPr>
              <w:t>奖</w:t>
            </w:r>
            <w:r>
              <w:rPr>
                <w:rFonts w:hint="eastAsia" w:ascii="宋体" w:hAnsi="宋体" w:eastAsia="宋体"/>
                <w:color w:val="000000" w:themeColor="text1"/>
                <w:sz w:val="21"/>
                <w:szCs w:val="21"/>
                <w:highlight w:val="none"/>
                <w14:textFill>
                  <w14:solidFill>
                    <w14:schemeClr w14:val="tx1"/>
                  </w14:solidFill>
                </w14:textFill>
              </w:rPr>
              <w:t>项</w:t>
            </w:r>
            <w:r>
              <w:rPr>
                <w:rFonts w:hint="eastAsia" w:ascii="宋体" w:hAnsi="宋体" w:cs="Arial Unicode MS"/>
                <w:color w:val="000000" w:themeColor="text1"/>
                <w:szCs w:val="21"/>
                <w:highlight w:val="none"/>
                <w14:textFill>
                  <w14:solidFill>
                    <w14:schemeClr w14:val="tx1"/>
                  </w14:solidFill>
                </w14:textFill>
              </w:rPr>
              <w:t>的，</w:t>
            </w:r>
            <w:r>
              <w:rPr>
                <w:rFonts w:hint="eastAsia"/>
                <w:color w:val="000000" w:themeColor="text1"/>
                <w:highlight w:val="none"/>
                <w14:textFill>
                  <w14:solidFill>
                    <w14:schemeClr w14:val="tx1"/>
                  </w14:solidFill>
                </w14:textFill>
              </w:rPr>
              <w:t>每项得</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r>
              <w:rPr>
                <w:rFonts w:hint="eastAsia" w:ascii="宋体" w:hAnsi="宋体" w:cs="Arial Unicode MS"/>
                <w:color w:val="000000" w:themeColor="text1"/>
                <w:szCs w:val="21"/>
                <w:highlight w:val="none"/>
                <w14:textFill>
                  <w14:solidFill>
                    <w14:schemeClr w14:val="tx1"/>
                  </w14:solidFill>
                </w14:textFill>
              </w:rPr>
              <w:t>获得过</w:t>
            </w:r>
            <w:r>
              <w:rPr>
                <w:rFonts w:hint="eastAsia" w:ascii="宋体" w:hAnsi="宋体" w:cs="Arial Unicode MS"/>
                <w:color w:val="000000" w:themeColor="text1"/>
                <w:szCs w:val="21"/>
                <w:highlight w:val="none"/>
                <w:lang w:eastAsia="zh-CN"/>
                <w14:textFill>
                  <w14:solidFill>
                    <w14:schemeClr w14:val="tx1"/>
                  </w14:solidFill>
                </w14:textFill>
              </w:rPr>
              <w:t>市</w:t>
            </w:r>
            <w:r>
              <w:rPr>
                <w:rFonts w:hint="eastAsia" w:ascii="宋体" w:hAnsi="宋体" w:cs="Arial Unicode MS"/>
                <w:color w:val="000000" w:themeColor="text1"/>
                <w:szCs w:val="21"/>
                <w:highlight w:val="none"/>
                <w14:textFill>
                  <w14:solidFill>
                    <w14:schemeClr w14:val="tx1"/>
                  </w14:solidFill>
                </w14:textFill>
              </w:rPr>
              <w:t>级（</w:t>
            </w:r>
            <w:r>
              <w:rPr>
                <w:rFonts w:hint="eastAsia" w:ascii="宋体" w:hAnsi="宋体" w:cs="Arial Unicode MS"/>
                <w:color w:val="000000" w:themeColor="text1"/>
                <w:szCs w:val="21"/>
                <w:highlight w:val="none"/>
                <w:lang w:eastAsia="zh-CN"/>
                <w14:textFill>
                  <w14:solidFill>
                    <w14:schemeClr w14:val="tx1"/>
                  </w14:solidFill>
                </w14:textFill>
              </w:rPr>
              <w:t>含副省级</w:t>
            </w:r>
            <w:r>
              <w:rPr>
                <w:rFonts w:hint="eastAsia" w:ascii="宋体" w:hAnsi="宋体" w:cs="Arial Unicode MS"/>
                <w:color w:val="000000" w:themeColor="text1"/>
                <w:szCs w:val="21"/>
                <w:highlight w:val="none"/>
                <w14:textFill>
                  <w14:solidFill>
                    <w14:schemeClr w14:val="tx1"/>
                  </w14:solidFill>
                </w14:textFill>
              </w:rPr>
              <w:t>）工程质量</w:t>
            </w:r>
            <w:r>
              <w:rPr>
                <w:rFonts w:hint="eastAsia" w:ascii="宋体" w:hAnsi="宋体" w:cs="Arial Unicode MS"/>
                <w:color w:val="000000" w:themeColor="text1"/>
                <w:szCs w:val="21"/>
                <w:highlight w:val="none"/>
                <w:lang w:eastAsia="zh-CN"/>
                <w14:textFill>
                  <w14:solidFill>
                    <w14:schemeClr w14:val="tx1"/>
                  </w14:solidFill>
                </w14:textFill>
              </w:rPr>
              <w:t>类</w:t>
            </w:r>
            <w:r>
              <w:rPr>
                <w:rFonts w:hint="eastAsia" w:ascii="宋体" w:hAnsi="宋体" w:cs="Arial Unicode MS"/>
                <w:color w:val="000000" w:themeColor="text1"/>
                <w:szCs w:val="21"/>
                <w:highlight w:val="none"/>
                <w14:textFill>
                  <w14:solidFill>
                    <w14:schemeClr w14:val="tx1"/>
                  </w14:solidFill>
                </w14:textFill>
              </w:rPr>
              <w:t>奖</w:t>
            </w:r>
            <w:r>
              <w:rPr>
                <w:rFonts w:hint="eastAsia" w:ascii="宋体" w:hAnsi="宋体" w:eastAsia="宋体"/>
                <w:color w:val="000000" w:themeColor="text1"/>
                <w:sz w:val="21"/>
                <w:szCs w:val="21"/>
                <w:highlight w:val="none"/>
                <w14:textFill>
                  <w14:solidFill>
                    <w14:schemeClr w14:val="tx1"/>
                  </w14:solidFill>
                </w14:textFill>
              </w:rPr>
              <w:t>项</w:t>
            </w:r>
            <w:r>
              <w:rPr>
                <w:rFonts w:hint="eastAsia" w:ascii="宋体" w:hAnsi="宋体" w:cs="Arial Unicode MS"/>
                <w:color w:val="000000" w:themeColor="text1"/>
                <w:szCs w:val="21"/>
                <w:highlight w:val="none"/>
                <w14:textFill>
                  <w14:solidFill>
                    <w14:schemeClr w14:val="tx1"/>
                  </w14:solidFill>
                </w14:textFill>
              </w:rPr>
              <w:t>的，</w:t>
            </w:r>
            <w:r>
              <w:rPr>
                <w:rFonts w:hint="eastAsia"/>
                <w:color w:val="000000" w:themeColor="text1"/>
                <w:highlight w:val="none"/>
                <w14:textFill>
                  <w14:solidFill>
                    <w14:schemeClr w14:val="tx1"/>
                  </w14:solidFill>
                </w14:textFill>
              </w:rPr>
              <w:t>每项得</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w:t>
            </w:r>
            <w:r>
              <w:rPr>
                <w:rFonts w:hint="eastAsia" w:ascii="宋体" w:hAnsi="宋体" w:cs="宋体"/>
                <w:color w:val="000000" w:themeColor="text1"/>
                <w:szCs w:val="21"/>
                <w:highlight w:val="none"/>
                <w:lang w:val="zh-TW"/>
                <w14:textFill>
                  <w14:solidFill>
                    <w14:schemeClr w14:val="tx1"/>
                  </w14:solidFill>
                </w14:textFill>
              </w:rPr>
              <w:t>小</w:t>
            </w:r>
            <w:r>
              <w:rPr>
                <w:rFonts w:hint="eastAsia"/>
                <w:color w:val="000000" w:themeColor="text1"/>
                <w:highlight w:val="none"/>
                <w14:textFill>
                  <w14:solidFill>
                    <w14:schemeClr w14:val="tx1"/>
                  </w14:solidFill>
                </w14:textFill>
              </w:rPr>
              <w:t>项最高得</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pPr>
              <w:pStyle w:val="6"/>
              <w:numPr>
                <w:ilvl w:val="0"/>
                <w:numId w:val="0"/>
              </w:numPr>
              <w:jc w:val="left"/>
              <w:rPr>
                <w:color w:val="000000" w:themeColor="text1"/>
                <w:highlight w:val="none"/>
                <w14:textFill>
                  <w14:solidFill>
                    <w14:schemeClr w14:val="tx1"/>
                  </w14:solidFill>
                </w14:textFill>
              </w:rPr>
            </w:pPr>
            <w:r>
              <w:rPr>
                <w:rFonts w:hint="eastAsia" w:ascii="宋体" w:hAnsi="宋体" w:eastAsia="宋体" w:cs="Arial Unicode MS"/>
                <w:b w:val="0"/>
                <w:color w:val="000000" w:themeColor="text1"/>
                <w:sz w:val="21"/>
                <w:szCs w:val="21"/>
                <w:highlight w:val="none"/>
                <w:lang w:val="en-US" w:eastAsia="zh-CN" w:bidi="ar-SA"/>
                <w14:textFill>
                  <w14:solidFill>
                    <w14:schemeClr w14:val="tx1"/>
                  </w14:solidFill>
                </w14:textFill>
              </w:rPr>
              <w:t>2、投标人（</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若为联合体，指联合体设计方</w:t>
            </w:r>
            <w:r>
              <w:rPr>
                <w:rFonts w:hint="eastAsia" w:ascii="宋体" w:hAnsi="宋体" w:eastAsia="宋体" w:cs="Arial Unicode MS"/>
                <w:b w:val="0"/>
                <w:color w:val="000000" w:themeColor="text1"/>
                <w:sz w:val="21"/>
                <w:szCs w:val="21"/>
                <w:highlight w:val="none"/>
                <w:lang w:val="en-US" w:eastAsia="zh-CN" w:bidi="ar-SA"/>
                <w14:textFill>
                  <w14:solidFill>
                    <w14:schemeClr w14:val="tx1"/>
                  </w14:solidFill>
                </w14:textFill>
              </w:rPr>
              <w:t>）自2020年1月1日至投标截止时间止</w:t>
            </w:r>
            <w:r>
              <w:rPr>
                <w:rFonts w:hint="eastAsia" w:ascii="宋体" w:hAnsi="宋体" w:eastAsia="宋体" w:cs="Arial Unicode MS"/>
                <w:b w:val="0"/>
                <w:color w:val="000000" w:themeColor="text1"/>
                <w:sz w:val="21"/>
                <w:szCs w:val="21"/>
                <w:highlight w:val="none"/>
                <w:lang w:val="zh-TW" w:eastAsia="zh-CN" w:bidi="ar-SA"/>
                <w14:textFill>
                  <w14:solidFill>
                    <w14:schemeClr w14:val="tx1"/>
                  </w14:solidFill>
                </w14:textFill>
              </w:rPr>
              <w:t>承接的建筑工程设计业绩</w:t>
            </w:r>
            <w:r>
              <w:rPr>
                <w:rFonts w:hint="eastAsia" w:ascii="宋体" w:hAnsi="宋体" w:eastAsia="宋体" w:cs="Arial Unicode MS"/>
                <w:b w:val="0"/>
                <w:color w:val="000000" w:themeColor="text1"/>
                <w:sz w:val="21"/>
                <w:szCs w:val="21"/>
                <w:highlight w:val="none"/>
                <w:lang w:val="en-US" w:eastAsia="zh-CN" w:bidi="ar-SA"/>
                <w14:textFill>
                  <w14:solidFill>
                    <w14:schemeClr w14:val="tx1"/>
                  </w14:solidFill>
                </w14:textFill>
              </w:rPr>
              <w:t>获得市级或以上设计奖项的每个得0.5分，最高得4分；</w:t>
            </w: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zh-TW"/>
                <w14:textFill>
                  <w14:solidFill>
                    <w14:schemeClr w14:val="tx1"/>
                  </w14:solidFill>
                </w14:textFill>
              </w:rPr>
              <w:t>时间以</w:t>
            </w: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证书发证</w:t>
            </w:r>
            <w:r>
              <w:rPr>
                <w:rFonts w:hint="eastAsia" w:ascii="宋体" w:hAnsi="宋体" w:eastAsia="宋体" w:cs="宋体"/>
                <w:b w:val="0"/>
                <w:bCs/>
                <w:color w:val="000000" w:themeColor="text1"/>
                <w:sz w:val="21"/>
                <w:szCs w:val="21"/>
                <w:highlight w:val="none"/>
                <w:lang w:val="zh-TW"/>
                <w14:textFill>
                  <w14:solidFill>
                    <w14:schemeClr w14:val="tx1"/>
                  </w14:solidFill>
                </w14:textFill>
              </w:rPr>
              <w:t>时间为准，证明材料需提供</w:t>
            </w:r>
            <w:r>
              <w:rPr>
                <w:rFonts w:hint="eastAsia" w:ascii="宋体" w:hAnsi="宋体" w:eastAsia="宋体" w:cs="Arial Unicode MS"/>
                <w:b w:val="0"/>
                <w:color w:val="000000" w:themeColor="text1"/>
                <w:sz w:val="21"/>
                <w:szCs w:val="21"/>
                <w:highlight w:val="none"/>
                <w:lang w:val="en-US" w:eastAsia="zh-CN" w:bidi="ar-SA"/>
                <w14:textFill>
                  <w14:solidFill>
                    <w14:schemeClr w14:val="tx1"/>
                  </w14:solidFill>
                </w14:textFill>
              </w:rPr>
              <w:t>奖项</w:t>
            </w:r>
            <w:r>
              <w:rPr>
                <w:rFonts w:hint="eastAsia" w:ascii="宋体" w:hAnsi="宋体" w:eastAsia="宋体" w:cs="宋体"/>
                <w:b w:val="0"/>
                <w:bCs/>
                <w:color w:val="000000" w:themeColor="text1"/>
                <w:sz w:val="21"/>
                <w:szCs w:val="21"/>
                <w:highlight w:val="none"/>
                <w:lang w:val="zh-TW"/>
                <w14:textFill>
                  <w14:solidFill>
                    <w14:schemeClr w14:val="tx1"/>
                  </w14:solidFill>
                </w14:textFill>
              </w:rPr>
              <w:t>扫描件</w:t>
            </w:r>
            <w:r>
              <w:rPr>
                <w:rFonts w:hint="eastAsia" w:ascii="宋体" w:hAnsi="宋体" w:eastAsia="宋体" w:cs="宋体"/>
                <w:b w:val="0"/>
                <w:bCs/>
                <w:color w:val="000000" w:themeColor="text1"/>
                <w:sz w:val="21"/>
                <w:szCs w:val="21"/>
                <w:highlight w:val="none"/>
                <w:lang w:val="zh-TW" w:eastAsia="zh-CN"/>
                <w14:textFill>
                  <w14:solidFill>
                    <w14:schemeClr w14:val="tx1"/>
                  </w14:solidFill>
                </w14:textFill>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322" w:type="dxa"/>
            <w:vMerge w:val="continue"/>
            <w:tcBorders>
              <w:left w:val="single" w:color="auto" w:sz="8" w:space="0"/>
              <w:right w:val="single" w:color="auto" w:sz="4" w:space="0"/>
            </w:tcBorders>
            <w:noWrap w:val="0"/>
            <w:vAlign w:val="center"/>
          </w:tcPr>
          <w:p>
            <w:pPr>
              <w:widowControl/>
              <w:jc w:val="left"/>
              <w:rPr>
                <w:color w:val="000000" w:themeColor="text1"/>
                <w:sz w:val="18"/>
                <w:szCs w:val="18"/>
                <w:highlight w:val="none"/>
                <w14:textFill>
                  <w14:solidFill>
                    <w14:schemeClr w14:val="tx1"/>
                  </w14:solidFill>
                </w14:textFill>
              </w:rPr>
            </w:pPr>
          </w:p>
        </w:tc>
        <w:tc>
          <w:tcPr>
            <w:tcW w:w="771" w:type="dxa"/>
            <w:vMerge w:val="continue"/>
            <w:tcBorders>
              <w:left w:val="single" w:color="auto" w:sz="8" w:space="0"/>
              <w:right w:val="single" w:color="auto" w:sz="4" w:space="0"/>
            </w:tcBorders>
            <w:noWrap w:val="0"/>
            <w:vAlign w:val="center"/>
          </w:tcPr>
          <w:p>
            <w:pPr>
              <w:widowControl/>
              <w:jc w:val="left"/>
              <w:rPr>
                <w:rFonts w:ascii="宋体" w:hAnsi="宋体" w:cs="宋体"/>
                <w:color w:val="000000" w:themeColor="text1"/>
                <w:sz w:val="18"/>
                <w:szCs w:val="18"/>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企业工程研发能力</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w:t>
            </w:r>
          </w:p>
        </w:tc>
        <w:tc>
          <w:tcPr>
            <w:tcW w:w="1036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color w:val="000000" w:themeColor="text1"/>
                <w:highlight w:val="none"/>
                <w:lang w:val="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（若为联合体，指联合体牵头人）</w:t>
            </w:r>
            <w:r>
              <w:rPr>
                <w:rFonts w:hint="eastAsia"/>
                <w:color w:val="000000" w:themeColor="text1"/>
                <w:highlight w:val="none"/>
                <w14:textFill>
                  <w14:solidFill>
                    <w14:schemeClr w14:val="tx1"/>
                  </w14:solidFill>
                </w14:textFill>
              </w:rPr>
              <w:t>自</w:t>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年1月1日</w:t>
            </w:r>
            <w:r>
              <w:rPr>
                <w:rFonts w:hint="eastAsia"/>
                <w:color w:val="000000" w:themeColor="text1"/>
                <w:highlight w:val="none"/>
                <w14:textFill>
                  <w14:solidFill>
                    <w14:schemeClr w14:val="tx1"/>
                  </w14:solidFill>
                </w14:textFill>
              </w:rPr>
              <w:t>至投标截止时间止，完成过的建筑工程施工总承包项目获得过“技术创新QC成果(部优以上)”奖项的，每项得</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cs="宋体"/>
                <w:color w:val="000000" w:themeColor="text1"/>
                <w:szCs w:val="21"/>
                <w:highlight w:val="none"/>
                <w:lang w:val="zh-TW"/>
                <w14:textFill>
                  <w14:solidFill>
                    <w14:schemeClr w14:val="tx1"/>
                  </w14:solidFill>
                </w14:textFill>
              </w:rPr>
              <w:t>小</w:t>
            </w:r>
            <w:r>
              <w:rPr>
                <w:rFonts w:hint="eastAsia" w:ascii="宋体" w:hAnsi="宋体" w:eastAsia="宋体" w:cs="宋体"/>
                <w:color w:val="000000" w:themeColor="text1"/>
                <w:szCs w:val="21"/>
                <w:highlight w:val="none"/>
                <w14:textFill>
                  <w14:solidFill>
                    <w14:schemeClr w14:val="tx1"/>
                  </w14:solidFill>
                </w14:textFill>
              </w:rPr>
              <w:t>项最高</w:t>
            </w:r>
            <w:r>
              <w:rPr>
                <w:rFonts w:hint="eastAsia"/>
                <w:color w:val="000000" w:themeColor="text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p>
          <w:p>
            <w:pPr>
              <w:widowControl/>
              <w:ind w:right="210" w:rightChars="100"/>
              <w:jc w:val="left"/>
              <w:rPr>
                <w:rFonts w:ascii="宋体" w:hAnsi="宋体" w:cs="宋体"/>
                <w:color w:val="000000" w:themeColor="text1"/>
                <w:szCs w:val="21"/>
                <w:highlight w:val="none"/>
                <w:lang w:val="zh-TW"/>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（若为联合体，指联合体牵头人）</w:t>
            </w:r>
            <w:r>
              <w:rPr>
                <w:rFonts w:hint="eastAsia" w:ascii="宋体" w:hAnsi="宋体" w:cs="宋体"/>
                <w:color w:val="000000" w:themeColor="text1"/>
                <w:szCs w:val="21"/>
                <w:highlight w:val="none"/>
                <w14:textFill>
                  <w14:solidFill>
                    <w14:schemeClr w14:val="tx1"/>
                  </w14:solidFill>
                </w14:textFill>
              </w:rPr>
              <w:t>自</w:t>
            </w: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20年</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月</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日</w:t>
            </w:r>
            <w:r>
              <w:rPr>
                <w:rFonts w:ascii="宋体" w:hAnsi="宋体" w:cs="宋体"/>
                <w:color w:val="000000" w:themeColor="text1"/>
                <w:szCs w:val="21"/>
                <w:highlight w:val="none"/>
                <w14:textFill>
                  <w14:solidFill>
                    <w14:schemeClr w14:val="tx1"/>
                  </w14:solidFill>
                </w14:textFill>
              </w:rPr>
              <w:t>至投标截止时间止</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获得过“工程类”软件著作权登记证书</w:t>
            </w:r>
            <w:r>
              <w:rPr>
                <w:rFonts w:hint="eastAsia" w:ascii="宋体" w:hAnsi="宋体" w:cs="宋体"/>
                <w:color w:val="000000" w:themeColor="text1"/>
                <w:szCs w:val="21"/>
                <w:highlight w:val="none"/>
                <w:lang w:val="zh-TW"/>
                <w14:textFill>
                  <w14:solidFill>
                    <w14:schemeClr w14:val="tx1"/>
                  </w14:solidFill>
                </w14:textFill>
              </w:rPr>
              <w:t>：</w:t>
            </w:r>
          </w:p>
          <w:p>
            <w:pPr>
              <w:widowControl/>
              <w:ind w:right="210" w:rightChars="100"/>
              <w:jc w:val="left"/>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val="zh-TW"/>
                <w14:textFill>
                  <w14:solidFill>
                    <w14:schemeClr w14:val="tx1"/>
                  </w14:solidFill>
                </w14:textFill>
              </w:rPr>
              <w:t>0项以上（不含</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val="zh-TW"/>
                <w14:textFill>
                  <w14:solidFill>
                    <w14:schemeClr w14:val="tx1"/>
                  </w14:solidFill>
                </w14:textFill>
              </w:rPr>
              <w:t>0项）的,得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val="zh-TW"/>
                <w14:textFill>
                  <w14:solidFill>
                    <w14:schemeClr w14:val="tx1"/>
                  </w14:solidFill>
                </w14:textFill>
              </w:rPr>
              <w:t>分；</w:t>
            </w:r>
          </w:p>
          <w:p>
            <w:pPr>
              <w:widowControl/>
              <w:ind w:right="210" w:rightChars="100"/>
              <w:jc w:val="left"/>
              <w:rPr>
                <w:rFonts w:hint="eastAsia" w:ascii="宋体" w:hAnsi="宋体" w:eastAsia="宋体" w:cs="宋体"/>
                <w:color w:val="000000" w:themeColor="text1"/>
                <w:szCs w:val="21"/>
                <w:highlight w:val="none"/>
                <w:lang w:val="zh-TW" w:eastAsia="zh-CN"/>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lang w:val="zh-TW"/>
                <w14:textFill>
                  <w14:solidFill>
                    <w14:schemeClr w14:val="tx1"/>
                  </w14:solidFill>
                </w14:textFill>
              </w:rPr>
              <w:t>项的，得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lang w:val="zh-TW" w:eastAsia="zh-CN"/>
                <w14:textFill>
                  <w14:solidFill>
                    <w14:schemeClr w14:val="tx1"/>
                  </w14:solidFill>
                </w14:textFill>
              </w:rPr>
              <w:t>；</w:t>
            </w:r>
          </w:p>
          <w:p>
            <w:pPr>
              <w:widowControl/>
              <w:ind w:right="210" w:rightChars="100"/>
              <w:jc w:val="left"/>
              <w:rPr>
                <w:rFonts w:hint="eastAsia" w:ascii="宋体" w:hAnsi="宋体" w:cs="宋体"/>
                <w:color w:val="000000" w:themeColor="text1"/>
                <w:szCs w:val="21"/>
                <w:highlight w:val="none"/>
                <w:lang w:val="zh-TW" w:eastAsia="zh-CN"/>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（3）</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20</w:t>
            </w:r>
            <w:r>
              <w:rPr>
                <w:rFonts w:hint="eastAsia" w:ascii="宋体" w:hAnsi="宋体"/>
                <w:color w:val="000000" w:themeColor="text1"/>
                <w:highlight w:val="none"/>
                <w14:textFill>
                  <w14:solidFill>
                    <w14:schemeClr w14:val="tx1"/>
                  </w14:solidFill>
                </w14:textFill>
              </w:rPr>
              <w:t>项</w:t>
            </w:r>
            <w:r>
              <w:rPr>
                <w:rFonts w:hint="eastAsia" w:ascii="宋体" w:hAnsi="宋体" w:cs="宋体"/>
                <w:color w:val="000000" w:themeColor="text1"/>
                <w:szCs w:val="21"/>
                <w:highlight w:val="none"/>
                <w:lang w:val="zh-TW"/>
                <w14:textFill>
                  <w14:solidFill>
                    <w14:schemeClr w14:val="tx1"/>
                  </w14:solidFill>
                </w14:textFill>
              </w:rPr>
              <w:t>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lang w:val="zh-TW" w:eastAsia="zh-CN"/>
                <w14:textFill>
                  <w14:solidFill>
                    <w14:schemeClr w14:val="tx1"/>
                  </w14:solidFill>
                </w14:textFill>
              </w:rPr>
              <w:t>；</w:t>
            </w:r>
          </w:p>
          <w:p>
            <w:pPr>
              <w:pStyle w:val="2"/>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lang w:val="zh-TW"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4）1</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项</w:t>
            </w:r>
            <w:r>
              <w:rPr>
                <w:rFonts w:hint="eastAsia" w:ascii="宋体" w:hAnsi="宋体" w:cs="宋体"/>
                <w:color w:val="000000" w:themeColor="text1"/>
                <w:szCs w:val="21"/>
                <w:highlight w:val="none"/>
                <w:lang w:val="zh-TW"/>
                <w14:textFill>
                  <w14:solidFill>
                    <w14:schemeClr w14:val="tx1"/>
                  </w14:solidFill>
                </w14:textFill>
              </w:rPr>
              <w:t>的，得</w:t>
            </w:r>
            <w:r>
              <w:rPr>
                <w:rFonts w:hint="eastAsia" w:ascii="宋体" w:hAnsi="宋体" w:cs="宋体"/>
                <w:color w:val="000000" w:themeColor="text1"/>
                <w:szCs w:val="21"/>
                <w:highlight w:val="none"/>
                <w:lang w:val="en-US" w:eastAsia="zh-CN"/>
                <w14:textFill>
                  <w14:solidFill>
                    <w14:schemeClr w14:val="tx1"/>
                  </w14:solidFill>
                </w14:textFill>
              </w:rPr>
              <w:t>0.5</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lang w:val="zh-TW" w:eastAsia="zh-CN"/>
                <w14:textFill>
                  <w14:solidFill>
                    <w14:schemeClr w14:val="tx1"/>
                  </w14:solidFill>
                </w14:textFill>
              </w:rPr>
              <w:t>；</w:t>
            </w:r>
          </w:p>
          <w:p>
            <w:pPr>
              <w:widowControl/>
              <w:ind w:right="210" w:rightChars="100"/>
              <w:jc w:val="left"/>
              <w:rPr>
                <w:rFonts w:hint="eastAsia" w:ascii="宋体" w:hAnsi="宋体" w:cs="宋体"/>
                <w:color w:val="000000" w:themeColor="text1"/>
                <w:szCs w:val="21"/>
                <w:highlight w:val="none"/>
                <w:lang w:val="zh-TW" w:eastAsia="zh-CN"/>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本小项最高得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lang w:val="zh-TW" w:eastAsia="zh-CN"/>
                <w14:textFill>
                  <w14:solidFill>
                    <w14:schemeClr w14:val="tx1"/>
                  </w14:solidFill>
                </w14:textFill>
              </w:rPr>
              <w:t>。</w:t>
            </w:r>
          </w:p>
          <w:p>
            <w:pPr>
              <w:pStyle w:val="33"/>
              <w:numPr>
                <w:ilvl w:val="0"/>
                <w:numId w:val="4"/>
              </w:numPr>
              <w:ind w:left="567" w:leftChars="0" w:hanging="279" w:firstLineChars="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若为联合体，指联合体设计方</w:t>
            </w:r>
            <w:r>
              <w:rPr>
                <w:rFonts w:hint="eastAsia" w:ascii="宋体" w:hAnsi="宋体" w:cs="宋体"/>
                <w:color w:val="000000" w:themeColor="text1"/>
                <w:szCs w:val="21"/>
                <w:highlight w:val="none"/>
                <w14:textFill>
                  <w14:solidFill>
                    <w14:schemeClr w14:val="tx1"/>
                  </w14:solidFill>
                </w14:textFill>
              </w:rPr>
              <w:t>）2020年1月1日</w:t>
            </w:r>
            <w:r>
              <w:rPr>
                <w:rFonts w:hint="eastAsia"/>
                <w:color w:val="000000" w:themeColor="text1"/>
                <w:highlight w:val="none"/>
                <w14:textFill>
                  <w14:solidFill>
                    <w14:schemeClr w14:val="tx1"/>
                  </w14:solidFill>
                </w14:textFill>
              </w:rPr>
              <w:t>至投标截止时间止</w:t>
            </w:r>
            <w:r>
              <w:rPr>
                <w:rFonts w:hint="eastAsia" w:ascii="宋体" w:hAnsi="宋体" w:cs="宋体"/>
                <w:color w:val="000000" w:themeColor="text1"/>
                <w:szCs w:val="21"/>
                <w:highlight w:val="none"/>
                <w14:textFill>
                  <w14:solidFill>
                    <w14:schemeClr w14:val="tx1"/>
                  </w14:solidFill>
                </w14:textFill>
              </w:rPr>
              <w:t>具有省级企业技术中心的得2分</w:t>
            </w:r>
            <w:r>
              <w:rPr>
                <w:rFonts w:hint="eastAsia" w:ascii="宋体" w:hAnsi="宋体" w:cs="宋体"/>
                <w:color w:val="000000" w:themeColor="text1"/>
                <w:szCs w:val="21"/>
                <w:highlight w:val="none"/>
                <w:lang w:val="en-US" w:eastAsia="zh-CN"/>
                <w14:textFill>
                  <w14:solidFill>
                    <w14:schemeClr w14:val="tx1"/>
                  </w14:solidFill>
                </w14:textFill>
              </w:rPr>
              <w:t>；</w:t>
            </w:r>
          </w:p>
          <w:p>
            <w:pPr>
              <w:pStyle w:val="33"/>
              <w:numPr>
                <w:ilvl w:val="0"/>
                <w:numId w:val="0"/>
              </w:numPr>
              <w:ind w:left="288" w:leftChars="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注：需提供相关获奖网上公示截图及查询路径和获奖单位名录</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22" w:type="dxa"/>
            <w:vMerge w:val="continue"/>
            <w:tcBorders>
              <w:left w:val="single" w:color="auto" w:sz="8" w:space="0"/>
              <w:right w:val="single" w:color="auto" w:sz="4" w:space="0"/>
            </w:tcBorders>
            <w:noWrap w:val="0"/>
            <w:vAlign w:val="center"/>
          </w:tcPr>
          <w:p>
            <w:pPr>
              <w:widowControl/>
              <w:jc w:val="left"/>
              <w:rPr>
                <w:color w:val="000000" w:themeColor="text1"/>
                <w:sz w:val="18"/>
                <w:szCs w:val="18"/>
                <w:highlight w:val="none"/>
                <w14:textFill>
                  <w14:solidFill>
                    <w14:schemeClr w14:val="tx1"/>
                  </w14:solidFill>
                </w14:textFill>
              </w:rPr>
            </w:pPr>
          </w:p>
        </w:tc>
        <w:tc>
          <w:tcPr>
            <w:tcW w:w="771" w:type="dxa"/>
            <w:vMerge w:val="continue"/>
            <w:tcBorders>
              <w:left w:val="single" w:color="auto" w:sz="8" w:space="0"/>
              <w:right w:val="single" w:color="auto" w:sz="4" w:space="0"/>
            </w:tcBorders>
            <w:noWrap w:val="0"/>
            <w:vAlign w:val="center"/>
          </w:tcPr>
          <w:p>
            <w:pPr>
              <w:widowControl/>
              <w:jc w:val="left"/>
              <w:rPr>
                <w:rFonts w:ascii="宋体" w:hAnsi="宋体" w:cs="宋体"/>
                <w:color w:val="000000" w:themeColor="text1"/>
                <w:sz w:val="18"/>
                <w:szCs w:val="18"/>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第三方评价</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w:t>
            </w:r>
          </w:p>
        </w:tc>
        <w:tc>
          <w:tcPr>
            <w:tcW w:w="10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（若为联合体，指联合体牵头人）</w:t>
            </w:r>
            <w:r>
              <w:rPr>
                <w:rFonts w:hint="eastAsia" w:ascii="宋体" w:hAnsi="宋体" w:eastAsia="宋体" w:cs="宋体"/>
                <w:color w:val="000000" w:themeColor="text1"/>
                <w:kern w:val="0"/>
                <w:sz w:val="21"/>
                <w:szCs w:val="21"/>
                <w:highlight w:val="none"/>
                <w:lang w:bidi="ar"/>
                <w14:textFill>
                  <w14:solidFill>
                    <w14:schemeClr w14:val="tx1"/>
                  </w14:solidFill>
                </w14:textFill>
              </w:rPr>
              <w:t>自20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w:t>
            </w:r>
            <w:r>
              <w:rPr>
                <w:rFonts w:hint="eastAsia" w:ascii="宋体" w:hAnsi="宋体" w:eastAsia="宋体" w:cs="宋体"/>
                <w:color w:val="000000" w:themeColor="text1"/>
                <w:kern w:val="0"/>
                <w:sz w:val="21"/>
                <w:szCs w:val="21"/>
                <w:highlight w:val="none"/>
                <w:lang w:bidi="ar"/>
                <w14:textFill>
                  <w14:solidFill>
                    <w14:schemeClr w14:val="tx1"/>
                  </w14:solidFill>
                </w14:textFill>
              </w:rPr>
              <w:t>年1月1日至</w:t>
            </w:r>
            <w:r>
              <w:rPr>
                <w:rFonts w:hint="eastAsia" w:ascii="宋体" w:hAnsi="宋体" w:eastAsia="宋体" w:cs="宋体"/>
                <w:color w:val="000000" w:themeColor="text1"/>
                <w:sz w:val="21"/>
                <w:szCs w:val="21"/>
                <w:highlight w:val="none"/>
                <w14:textFill>
                  <w14:solidFill>
                    <w14:schemeClr w14:val="tx1"/>
                  </w14:solidFill>
                </w14:textFill>
              </w:rPr>
              <w:t>投标截止时间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获得有效</w:t>
            </w:r>
            <w:r>
              <w:rPr>
                <w:rFonts w:hint="eastAsia" w:ascii="宋体" w:hAnsi="宋体" w:eastAsia="宋体" w:cs="宋体"/>
                <w:color w:val="000000" w:themeColor="text1"/>
                <w:sz w:val="21"/>
                <w:szCs w:val="21"/>
                <w:highlight w:val="none"/>
                <w:lang w:eastAsia="zh-CN"/>
                <w14:textFill>
                  <w14:solidFill>
                    <w14:schemeClr w14:val="tx1"/>
                  </w14:solidFill>
                </w14:textFill>
              </w:rPr>
              <w:t>期</w:t>
            </w:r>
            <w:r>
              <w:rPr>
                <w:rFonts w:hint="eastAsia" w:ascii="宋体" w:hAnsi="宋体" w:eastAsia="宋体" w:cs="宋体"/>
                <w:color w:val="000000" w:themeColor="text1"/>
                <w:sz w:val="21"/>
                <w:szCs w:val="21"/>
                <w:highlight w:val="none"/>
                <w14:textFill>
                  <w14:solidFill>
                    <w14:schemeClr w14:val="tx1"/>
                  </w14:solidFill>
                </w14:textFill>
              </w:rPr>
              <w:t>的质量管理体系认证证书、职业健康安全管理体系认证证书、环境管理体系认证证书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、履约能力评价服务认证证书、企业信用等级认证证书、企业诚信管理</w:t>
            </w:r>
            <w:r>
              <w:rPr>
                <w:rFonts w:hint="eastAsia" w:ascii="宋体" w:hAnsi="宋体" w:eastAsia="宋体" w:cs="宋体"/>
                <w:color w:val="000000" w:themeColor="text1"/>
                <w:sz w:val="21"/>
                <w:szCs w:val="21"/>
                <w:highlight w:val="none"/>
                <w14:textFill>
                  <w14:solidFill>
                    <w14:schemeClr w14:val="tx1"/>
                  </w14:solidFill>
                </w14:textFill>
              </w:rPr>
              <w:t>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7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pacing w:val="-2"/>
                <w:sz w:val="21"/>
                <w:szCs w:val="21"/>
                <w:highlight w:val="none"/>
                <w:lang w:val="zh-TW"/>
                <w14:textFill>
                  <w14:solidFill>
                    <w14:schemeClr w14:val="tx1"/>
                  </w14:solidFill>
                </w14:textFill>
              </w:rPr>
              <w:t>上述</w:t>
            </w:r>
            <w:r>
              <w:rPr>
                <w:rFonts w:hint="eastAsia" w:ascii="宋体" w:hAnsi="宋体" w:eastAsia="宋体" w:cs="宋体"/>
                <w:color w:val="000000" w:themeColor="text1"/>
                <w:sz w:val="21"/>
                <w:szCs w:val="21"/>
                <w:highlight w:val="none"/>
                <w:lang w:val="zh-CN"/>
                <w14:textFill>
                  <w14:solidFill>
                    <w14:schemeClr w14:val="tx1"/>
                  </w14:solidFill>
                </w14:textFill>
              </w:rPr>
              <w:t>6项</w:t>
            </w:r>
            <w:r>
              <w:rPr>
                <w:rFonts w:hint="eastAsia" w:ascii="宋体" w:hAnsi="宋体" w:eastAsia="宋体" w:cs="宋体"/>
                <w:color w:val="000000" w:themeColor="text1"/>
                <w:sz w:val="21"/>
                <w:szCs w:val="21"/>
                <w:highlight w:val="none"/>
                <w:lang w:eastAsia="zh-CN"/>
                <w14:textFill>
                  <w14:solidFill>
                    <w14:schemeClr w14:val="tx1"/>
                  </w14:solidFill>
                </w14:textFill>
              </w:rPr>
              <w:t>认证证书的得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pStyle w:val="7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pacing w:val="-2"/>
                <w:sz w:val="21"/>
                <w:szCs w:val="21"/>
                <w:highlight w:val="none"/>
                <w:lang w:val="zh-TW"/>
                <w14:textFill>
                  <w14:solidFill>
                    <w14:schemeClr w14:val="tx1"/>
                  </w14:solidFill>
                </w14:textFill>
              </w:rPr>
              <w:t>上述</w:t>
            </w:r>
            <w:r>
              <w:rPr>
                <w:rFonts w:hint="eastAsia" w:ascii="宋体" w:hAnsi="宋体" w:eastAsia="宋体" w:cs="宋体"/>
                <w:color w:val="000000" w:themeColor="text1"/>
                <w:sz w:val="21"/>
                <w:szCs w:val="21"/>
                <w:highlight w:val="none"/>
                <w:lang w:val="zh-CN"/>
                <w14:textFill>
                  <w14:solidFill>
                    <w14:schemeClr w14:val="tx1"/>
                  </w14:solidFill>
                </w14:textFill>
              </w:rPr>
              <w:t>任意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项</w:t>
            </w:r>
            <w:r>
              <w:rPr>
                <w:rFonts w:hint="eastAsia" w:ascii="宋体" w:hAnsi="宋体" w:eastAsia="宋体" w:cs="宋体"/>
                <w:color w:val="000000" w:themeColor="text1"/>
                <w:sz w:val="21"/>
                <w:szCs w:val="21"/>
                <w:highlight w:val="none"/>
                <w:lang w:eastAsia="zh-CN"/>
                <w14:textFill>
                  <w14:solidFill>
                    <w14:schemeClr w14:val="tx1"/>
                  </w14:solidFill>
                </w14:textFill>
              </w:rPr>
              <w:t>认证证书的得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pacing w:val="-2"/>
                <w:sz w:val="21"/>
                <w:szCs w:val="21"/>
                <w:highlight w:val="none"/>
                <w:lang w:val="zh-TW"/>
                <w14:textFill>
                  <w14:solidFill>
                    <w14:schemeClr w14:val="tx1"/>
                  </w14:solidFill>
                </w14:textFill>
              </w:rPr>
              <w:t>上述</w:t>
            </w:r>
            <w:r>
              <w:rPr>
                <w:rFonts w:hint="eastAsia" w:ascii="宋体" w:hAnsi="宋体" w:eastAsia="宋体" w:cs="宋体"/>
                <w:color w:val="000000" w:themeColor="text1"/>
                <w:sz w:val="21"/>
                <w:szCs w:val="21"/>
                <w:highlight w:val="none"/>
                <w:lang w:val="zh-CN"/>
                <w14:textFill>
                  <w14:solidFill>
                    <w14:schemeClr w14:val="tx1"/>
                  </w14:solidFill>
                </w14:textFill>
              </w:rPr>
              <w:t>任意</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项</w:t>
            </w:r>
            <w:r>
              <w:rPr>
                <w:rFonts w:hint="eastAsia" w:ascii="宋体" w:hAnsi="宋体" w:eastAsia="宋体" w:cs="宋体"/>
                <w:color w:val="000000" w:themeColor="text1"/>
                <w:sz w:val="21"/>
                <w:szCs w:val="21"/>
                <w:highlight w:val="none"/>
                <w:lang w:eastAsia="zh-CN"/>
                <w14:textFill>
                  <w14:solidFill>
                    <w14:schemeClr w14:val="tx1"/>
                  </w14:solidFill>
                </w14:textFill>
              </w:rPr>
              <w:t>认证证书的得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pacing w:val="-2"/>
                <w:sz w:val="21"/>
                <w:szCs w:val="21"/>
                <w:highlight w:val="none"/>
                <w:lang w:val="zh-TW"/>
                <w14:textFill>
                  <w14:solidFill>
                    <w14:schemeClr w14:val="tx1"/>
                  </w14:solidFill>
                </w14:textFill>
              </w:rPr>
              <w:t>上述</w:t>
            </w:r>
            <w:r>
              <w:rPr>
                <w:rFonts w:hint="eastAsia" w:ascii="宋体" w:hAnsi="宋体" w:eastAsia="宋体" w:cs="宋体"/>
                <w:color w:val="000000" w:themeColor="text1"/>
                <w:sz w:val="21"/>
                <w:szCs w:val="21"/>
                <w:highlight w:val="none"/>
                <w:lang w:val="zh-CN"/>
                <w14:textFill>
                  <w14:solidFill>
                    <w14:schemeClr w14:val="tx1"/>
                  </w14:solidFill>
                </w14:textFill>
              </w:rPr>
              <w:t>任意</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项</w:t>
            </w:r>
            <w:r>
              <w:rPr>
                <w:rFonts w:hint="eastAsia" w:ascii="宋体" w:hAnsi="宋体" w:eastAsia="宋体" w:cs="宋体"/>
                <w:color w:val="000000" w:themeColor="text1"/>
                <w:sz w:val="21"/>
                <w:szCs w:val="21"/>
                <w:highlight w:val="none"/>
                <w:lang w:eastAsia="zh-CN"/>
                <w14:textFill>
                  <w14:solidFill>
                    <w14:schemeClr w14:val="tx1"/>
                  </w14:solidFill>
                </w14:textFill>
              </w:rPr>
              <w:t>认证证书的得</w:t>
            </w:r>
            <w:r>
              <w:rPr>
                <w:rFonts w:hint="eastAsia" w:ascii="宋体" w:hAnsi="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spacing w:line="300" w:lineRule="exact"/>
              <w:jc w:val="left"/>
              <w:rPr>
                <w:rFonts w:ascii="宋体" w:cs="宋体"/>
                <w:color w:val="000000" w:themeColor="text1"/>
                <w:sz w:val="18"/>
                <w:szCs w:val="18"/>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注：</w:t>
            </w:r>
            <w:r>
              <w:rPr>
                <w:rFonts w:hint="eastAsia" w:ascii="宋体" w:hAnsi="宋体" w:eastAsia="宋体" w:cs="宋体"/>
                <w:color w:val="000000" w:themeColor="text1"/>
                <w:kern w:val="0"/>
                <w:sz w:val="21"/>
                <w:szCs w:val="21"/>
                <w:highlight w:val="none"/>
                <w:lang w:bidi="ar"/>
                <w14:textFill>
                  <w14:solidFill>
                    <w14:schemeClr w14:val="tx1"/>
                  </w14:solidFill>
                </w14:textFill>
              </w:rPr>
              <w:t>本项最多得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bidi="ar"/>
                <w14:textFill>
                  <w14:solidFill>
                    <w14:schemeClr w14:val="tx1"/>
                  </w14:solidFill>
                </w14:textFill>
              </w:rPr>
              <w:t>分，不满足上述</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情况的</w:t>
            </w:r>
            <w:r>
              <w:rPr>
                <w:rFonts w:hint="eastAsia" w:ascii="宋体" w:hAnsi="宋体" w:eastAsia="宋体" w:cs="宋体"/>
                <w:color w:val="000000" w:themeColor="text1"/>
                <w:kern w:val="0"/>
                <w:sz w:val="21"/>
                <w:szCs w:val="21"/>
                <w:highlight w:val="none"/>
                <w:lang w:bidi="ar"/>
                <w14:textFill>
                  <w14:solidFill>
                    <w14:schemeClr w14:val="tx1"/>
                  </w14:solidFill>
                </w14:textFill>
              </w:rPr>
              <w:t>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22" w:type="dxa"/>
            <w:vMerge w:val="continue"/>
            <w:tcBorders>
              <w:left w:val="single" w:color="auto" w:sz="8" w:space="0"/>
              <w:right w:val="single" w:color="auto" w:sz="4" w:space="0"/>
            </w:tcBorders>
            <w:noWrap w:val="0"/>
            <w:vAlign w:val="center"/>
          </w:tcPr>
          <w:p>
            <w:pPr>
              <w:autoSpaceDE w:val="0"/>
              <w:autoSpaceDN w:val="0"/>
              <w:adjustRightInd w:val="0"/>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71"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施工组织设计方案（64）</w:t>
            </w:r>
          </w:p>
        </w:tc>
        <w:tc>
          <w:tcPr>
            <w:tcW w:w="1300"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jc w:val="center"/>
              <w:rPr>
                <w:b/>
                <w:bCs/>
                <w:color w:val="000000" w:themeColor="text1"/>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设计和施工融合措施</w:t>
            </w:r>
          </w:p>
        </w:tc>
        <w:tc>
          <w:tcPr>
            <w:tcW w:w="666"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60</w:t>
            </w:r>
          </w:p>
        </w:tc>
        <w:tc>
          <w:tcPr>
            <w:tcW w:w="10366" w:type="dxa"/>
            <w:tcBorders>
              <w:top w:val="single" w:color="auto" w:sz="4" w:space="0"/>
              <w:left w:val="single" w:color="auto" w:sz="4" w:space="0"/>
              <w:right w:val="single" w:color="auto" w:sz="4" w:space="0"/>
            </w:tcBorders>
            <w:noWrap w:val="0"/>
            <w:vAlign w:val="top"/>
          </w:tcPr>
          <w:p>
            <w:pPr>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项目管理机构人员配备情况：</w:t>
            </w:r>
          </w:p>
          <w:p>
            <w:pPr>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1、施工团队（若为联合体，指联合体牵头人）：</w:t>
            </w:r>
          </w:p>
          <w:p>
            <w:pPr>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（1）技术负责人：</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从业能力：取得</w:t>
            </w:r>
            <w:r>
              <w:rPr>
                <w:rFonts w:hint="eastAsia" w:ascii="宋体" w:hAnsi="宋体" w:eastAsia="宋体" w:cs="宋体"/>
                <w:color w:val="000000" w:themeColor="text1"/>
                <w:sz w:val="21"/>
                <w:szCs w:val="21"/>
                <w:highlight w:val="none"/>
                <w14:textFill>
                  <w14:solidFill>
                    <w14:schemeClr w14:val="tx1"/>
                  </w14:solidFill>
                </w14:textFill>
              </w:rPr>
              <w:t>建筑工程相关专业高级或以上职称得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分；本</w:t>
            </w:r>
            <w:r>
              <w:rPr>
                <w:rFonts w:hint="eastAsia" w:ascii="宋体" w:hAnsi="宋体" w:eastAsia="宋体" w:cs="宋体"/>
                <w:color w:val="000000" w:themeColor="text1"/>
                <w:sz w:val="21"/>
                <w:szCs w:val="21"/>
                <w:highlight w:val="none"/>
                <w:lang w:val="zh-TW"/>
                <w14:textFill>
                  <w14:solidFill>
                    <w14:schemeClr w14:val="tx1"/>
                  </w14:solidFill>
                </w14:textFill>
              </w:rPr>
              <w:t>小</w:t>
            </w:r>
            <w:r>
              <w:rPr>
                <w:rFonts w:hint="eastAsia" w:ascii="宋体" w:hAnsi="宋体" w:eastAsia="宋体" w:cs="宋体"/>
                <w:color w:val="000000" w:themeColor="text1"/>
                <w:sz w:val="21"/>
                <w:szCs w:val="21"/>
                <w:highlight w:val="none"/>
                <w14:textFill>
                  <w14:solidFill>
                    <w14:schemeClr w14:val="tx1"/>
                  </w14:solidFill>
                </w14:textFill>
              </w:rPr>
              <w:t>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pStyle w:val="17"/>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eastAsia="zh-CN"/>
                <w14:textFill>
                  <w14:solidFill>
                    <w14:schemeClr w14:val="tx1"/>
                  </w14:solidFill>
                </w14:textFill>
              </w:rPr>
              <w:t>从业经历：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具有10年（不含10年）以上施工管理工作经验得2分；具有10年（含10年）以下施工管理工作经验得1分；</w:t>
            </w: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zh-TW"/>
                <w14:textFill>
                  <w14:solidFill>
                    <w14:schemeClr w14:val="tx1"/>
                  </w14:solidFill>
                </w14:textFill>
              </w:rPr>
              <w:t>小</w:t>
            </w:r>
            <w:r>
              <w:rPr>
                <w:rFonts w:hint="eastAsia" w:ascii="宋体" w:hAnsi="宋体" w:eastAsia="宋体" w:cs="宋体"/>
                <w:color w:val="000000" w:themeColor="text1"/>
                <w:sz w:val="21"/>
                <w:szCs w:val="21"/>
                <w:highlight w:val="none"/>
                <w14:textFill>
                  <w14:solidFill>
                    <w14:schemeClr w14:val="tx1"/>
                  </w14:solidFill>
                </w14:textFill>
              </w:rPr>
              <w:t>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pStyle w:val="17"/>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eastAsia="zh-CN"/>
                <w14:textFill>
                  <w14:solidFill>
                    <w14:schemeClr w14:val="tx1"/>
                  </w14:solidFill>
                </w14:textFill>
              </w:rPr>
              <w:t>从业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业绩：</w:t>
            </w: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年1月1日至投标截止时间止</w:t>
            </w:r>
            <w:r>
              <w:rPr>
                <w:rFonts w:hint="eastAsia" w:ascii="宋体" w:hAnsi="宋体" w:eastAsia="宋体" w:cs="宋体"/>
                <w:color w:val="000000" w:themeColor="text1"/>
                <w:sz w:val="21"/>
                <w:szCs w:val="21"/>
                <w:highlight w:val="none"/>
                <w:lang w:eastAsia="zh-CN"/>
                <w14:textFill>
                  <w14:solidFill>
                    <w14:schemeClr w14:val="tx1"/>
                  </w14:solidFill>
                </w14:textFill>
              </w:rPr>
              <w:t>，担任技术负责人或项目负责人职务</w:t>
            </w:r>
            <w:r>
              <w:rPr>
                <w:rFonts w:hint="eastAsia" w:ascii="宋体" w:hAnsi="宋体" w:eastAsia="宋体" w:cs="宋体"/>
                <w:color w:val="000000" w:themeColor="text1"/>
                <w:sz w:val="21"/>
                <w:szCs w:val="21"/>
                <w:highlight w:val="none"/>
                <w14:textFill>
                  <w14:solidFill>
                    <w14:schemeClr w14:val="tx1"/>
                  </w14:solidFill>
                </w14:textFill>
              </w:rPr>
              <w:t>完成过</w:t>
            </w:r>
            <w:r>
              <w:rPr>
                <w:rFonts w:hint="eastAsia" w:ascii="宋体" w:hAnsi="宋体" w:eastAsia="宋体" w:cs="宋体"/>
                <w:color w:val="000000" w:themeColor="text1"/>
                <w:sz w:val="21"/>
                <w:szCs w:val="21"/>
                <w:highlight w:val="none"/>
                <w:lang w:eastAsia="zh-CN"/>
                <w14:textFill>
                  <w14:solidFill>
                    <w14:schemeClr w14:val="tx1"/>
                  </w14:solidFill>
                </w14:textFill>
              </w:rPr>
              <w:t>造价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450</w:t>
            </w:r>
            <w:r>
              <w:rPr>
                <w:rFonts w:hint="eastAsia" w:ascii="宋体" w:hAnsi="宋体" w:eastAsia="宋体" w:cs="宋体"/>
                <w:color w:val="000000" w:themeColor="text1"/>
                <w:sz w:val="21"/>
                <w:szCs w:val="21"/>
                <w:highlight w:val="none"/>
                <w14:textFill>
                  <w14:solidFill>
                    <w14:schemeClr w14:val="tx1"/>
                  </w14:solidFill>
                </w14:textFill>
              </w:rPr>
              <w:t>万建筑工程</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施工总承包</w:t>
            </w:r>
            <w:r>
              <w:rPr>
                <w:rFonts w:hint="eastAsia" w:ascii="宋体" w:hAnsi="宋体" w:eastAsia="宋体" w:cs="宋体"/>
                <w:color w:val="000000" w:themeColor="text1"/>
                <w:sz w:val="21"/>
                <w:szCs w:val="21"/>
                <w:highlight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lang w:val="zh-CN"/>
                <w14:textFill>
                  <w14:solidFill>
                    <w14:schemeClr w14:val="tx1"/>
                  </w14:solidFill>
                </w14:textFill>
              </w:rPr>
              <w:t>获得的工程质量类奖</w:t>
            </w:r>
            <w:r>
              <w:rPr>
                <w:rFonts w:hint="eastAsia" w:ascii="宋体" w:hAnsi="宋体" w:eastAsia="宋体" w:cs="宋体"/>
                <w:color w:val="000000" w:themeColor="text1"/>
                <w:sz w:val="21"/>
                <w:szCs w:val="21"/>
                <w:highlight w:val="none"/>
                <w14:textFill>
                  <w14:solidFill>
                    <w14:schemeClr w14:val="tx1"/>
                  </w14:solidFill>
                </w14:textFill>
              </w:rPr>
              <w:t>项</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省</w:t>
            </w:r>
            <w:r>
              <w:rPr>
                <w:rFonts w:hint="eastAsia" w:ascii="宋体" w:hAnsi="宋体" w:eastAsia="宋体" w:cs="宋体"/>
                <w:color w:val="000000" w:themeColor="text1"/>
                <w:sz w:val="21"/>
                <w:szCs w:val="21"/>
                <w:highlight w:val="none"/>
                <w14:textFill>
                  <w14:solidFill>
                    <w14:schemeClr w14:val="tx1"/>
                  </w14:solidFill>
                </w14:textFill>
              </w:rPr>
              <w:t>级（或以上）每项得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，市</w:t>
            </w:r>
            <w:r>
              <w:rPr>
                <w:rFonts w:hint="eastAsia" w:ascii="宋体" w:hAnsi="宋体" w:eastAsia="宋体" w:cs="宋体"/>
                <w:color w:val="000000" w:themeColor="text1"/>
                <w:sz w:val="21"/>
                <w:szCs w:val="21"/>
                <w:highlight w:val="none"/>
                <w14:textFill>
                  <w14:solidFill>
                    <w14:schemeClr w14:val="tx1"/>
                  </w14:solidFill>
                </w14:textFill>
              </w:rPr>
              <w:t>级（</w:t>
            </w:r>
            <w:r>
              <w:rPr>
                <w:rFonts w:hint="eastAsia" w:ascii="宋体" w:hAnsi="宋体" w:eastAsia="宋体" w:cs="宋体"/>
                <w:color w:val="000000" w:themeColor="text1"/>
                <w:sz w:val="21"/>
                <w:szCs w:val="21"/>
                <w:highlight w:val="none"/>
                <w:lang w:eastAsia="zh-CN"/>
                <w14:textFill>
                  <w14:solidFill>
                    <w14:schemeClr w14:val="tx1"/>
                  </w14:solidFill>
                </w14:textFill>
              </w:rPr>
              <w:t>含副省级</w:t>
            </w:r>
            <w:r>
              <w:rPr>
                <w:rFonts w:hint="eastAsia" w:ascii="宋体" w:hAnsi="宋体" w:eastAsia="宋体" w:cs="宋体"/>
                <w:color w:val="000000" w:themeColor="text1"/>
                <w:sz w:val="21"/>
                <w:szCs w:val="21"/>
                <w:highlight w:val="none"/>
                <w14:textFill>
                  <w14:solidFill>
                    <w14:schemeClr w14:val="tx1"/>
                  </w14:solidFill>
                </w14:textFill>
              </w:rPr>
              <w:t>）每项得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，本项</w:t>
            </w:r>
            <w:r>
              <w:rPr>
                <w:rFonts w:hint="eastAsia" w:ascii="宋体" w:hAnsi="宋体" w:eastAsia="宋体" w:cs="宋体"/>
                <w:color w:val="000000" w:themeColor="text1"/>
                <w:sz w:val="21"/>
                <w:szCs w:val="21"/>
                <w:highlight w:val="none"/>
                <w:lang w:val="zh-CN"/>
                <w14:textFill>
                  <w14:solidFill>
                    <w14:schemeClr w14:val="tx1"/>
                  </w14:solidFill>
                </w14:textFill>
              </w:rPr>
              <w:t>最高累计得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w:t>
            </w:r>
            <w:r>
              <w:rPr>
                <w:rFonts w:hint="eastAsia" w:ascii="宋体" w:hAnsi="宋体" w:eastAsia="宋体" w:cs="宋体"/>
                <w:color w:val="000000" w:themeColor="text1"/>
                <w:kern w:val="0"/>
                <w:sz w:val="21"/>
                <w:szCs w:val="21"/>
                <w:highlight w:val="none"/>
                <w:lang w:bidi="ar"/>
                <w14:textFill>
                  <w14:solidFill>
                    <w14:schemeClr w14:val="tx1"/>
                  </w14:solidFill>
                </w14:textFill>
              </w:rPr>
              <w:t>本项最多得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1"/>
                <w:szCs w:val="21"/>
                <w:highlight w:val="none"/>
                <w:lang w:bidi="ar"/>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施工管理工作经验从大专或以上学历毕业时间开始计算。</w:t>
            </w:r>
          </w:p>
          <w:p>
            <w:pPr>
              <w:jc w:val="left"/>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2</w:t>
            </w:r>
            <w:r>
              <w:rPr>
                <w:rFonts w:hint="eastAsia" w:ascii="宋体" w:hAnsi="宋体"/>
                <w:b/>
                <w:bCs/>
                <w:color w:val="000000" w:themeColor="text1"/>
                <w:szCs w:val="21"/>
                <w:highlight w:val="none"/>
                <w:lang w:val="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质量负责人：</w:t>
            </w:r>
          </w:p>
          <w:p>
            <w:pPr>
              <w:pStyle w:val="17"/>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从业能力：取得</w:t>
            </w:r>
            <w:r>
              <w:rPr>
                <w:rFonts w:hint="eastAsia" w:ascii="宋体" w:hAnsi="宋体" w:eastAsia="宋体" w:cs="宋体"/>
                <w:color w:val="000000" w:themeColor="text1"/>
                <w:sz w:val="21"/>
                <w:szCs w:val="21"/>
                <w:highlight w:val="none"/>
                <w14:textFill>
                  <w14:solidFill>
                    <w14:schemeClr w14:val="tx1"/>
                  </w14:solidFill>
                </w14:textFill>
              </w:rPr>
              <w:t>建筑工程相关专业高级或以上职称得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取得</w:t>
            </w:r>
            <w:r>
              <w:rPr>
                <w:rFonts w:hint="eastAsia" w:ascii="宋体" w:hAnsi="宋体" w:eastAsia="宋体" w:cs="宋体"/>
                <w:color w:val="000000" w:themeColor="text1"/>
                <w:sz w:val="21"/>
                <w:szCs w:val="21"/>
                <w:highlight w:val="none"/>
                <w14:textFill>
                  <w14:solidFill>
                    <w14:schemeClr w14:val="tx1"/>
                  </w14:solidFill>
                </w14:textFill>
              </w:rPr>
              <w:t>建筑工程相关专业</w:t>
            </w:r>
            <w:r>
              <w:rPr>
                <w:rFonts w:hint="eastAsia" w:ascii="宋体" w:hAnsi="宋体" w:eastAsia="宋体" w:cs="宋体"/>
                <w:color w:val="000000" w:themeColor="text1"/>
                <w:sz w:val="21"/>
                <w:szCs w:val="21"/>
                <w:highlight w:val="none"/>
                <w:lang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级职称</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分；本</w:t>
            </w:r>
            <w:r>
              <w:rPr>
                <w:rFonts w:hint="eastAsia" w:ascii="宋体" w:hAnsi="宋体" w:eastAsia="宋体" w:cs="宋体"/>
                <w:color w:val="000000" w:themeColor="text1"/>
                <w:sz w:val="21"/>
                <w:szCs w:val="21"/>
                <w:highlight w:val="none"/>
                <w:lang w:val="zh-TW"/>
                <w14:textFill>
                  <w14:solidFill>
                    <w14:schemeClr w14:val="tx1"/>
                  </w14:solidFill>
                </w14:textFill>
              </w:rPr>
              <w:t>小</w:t>
            </w:r>
            <w:r>
              <w:rPr>
                <w:rFonts w:hint="eastAsia" w:ascii="宋体" w:hAnsi="宋体" w:eastAsia="宋体" w:cs="宋体"/>
                <w:color w:val="000000" w:themeColor="text1"/>
                <w:sz w:val="21"/>
                <w:szCs w:val="21"/>
                <w:highlight w:val="none"/>
                <w14:textFill>
                  <w14:solidFill>
                    <w14:schemeClr w14:val="tx1"/>
                  </w14:solidFill>
                </w14:textFill>
              </w:rPr>
              <w:t>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pStyle w:val="17"/>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eastAsia="zh-CN"/>
                <w14:textFill>
                  <w14:solidFill>
                    <w14:schemeClr w14:val="tx1"/>
                  </w14:solidFill>
                </w14:textFill>
              </w:rPr>
              <w:t>从业经历：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具有10年（不含10年）以上施工管理工作经验得2分；具有10年（含10年）以下施工管理工作经验得1分；</w:t>
            </w: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zh-TW"/>
                <w14:textFill>
                  <w14:solidFill>
                    <w14:schemeClr w14:val="tx1"/>
                  </w14:solidFill>
                </w14:textFill>
              </w:rPr>
              <w:t>小</w:t>
            </w:r>
            <w:r>
              <w:rPr>
                <w:rFonts w:hint="eastAsia" w:ascii="宋体" w:hAnsi="宋体" w:eastAsia="宋体" w:cs="宋体"/>
                <w:color w:val="000000" w:themeColor="text1"/>
                <w:sz w:val="21"/>
                <w:szCs w:val="21"/>
                <w:highlight w:val="none"/>
                <w14:textFill>
                  <w14:solidFill>
                    <w14:schemeClr w14:val="tx1"/>
                  </w14:solidFill>
                </w14:textFill>
              </w:rPr>
              <w:t>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eastAsia="zh-CN"/>
                <w14:textFill>
                  <w14:solidFill>
                    <w14:schemeClr w14:val="tx1"/>
                  </w14:solidFill>
                </w14:textFill>
              </w:rPr>
              <w:t>从业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业绩：</w:t>
            </w: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年1月1日至投标截止时间止</w:t>
            </w:r>
            <w:r>
              <w:rPr>
                <w:rFonts w:hint="eastAsia" w:ascii="宋体" w:hAnsi="宋体" w:eastAsia="宋体" w:cs="宋体"/>
                <w:color w:val="000000" w:themeColor="text1"/>
                <w:sz w:val="21"/>
                <w:szCs w:val="21"/>
                <w:highlight w:val="none"/>
                <w:lang w:eastAsia="zh-CN"/>
                <w14:textFill>
                  <w14:solidFill>
                    <w14:schemeClr w14:val="tx1"/>
                  </w14:solidFill>
                </w14:textFill>
              </w:rPr>
              <w:t>，参与</w:t>
            </w:r>
            <w:r>
              <w:rPr>
                <w:rFonts w:hint="eastAsia" w:ascii="宋体" w:hAnsi="宋体" w:eastAsia="宋体" w:cs="宋体"/>
                <w:color w:val="000000" w:themeColor="text1"/>
                <w:sz w:val="21"/>
                <w:szCs w:val="21"/>
                <w:highlight w:val="none"/>
                <w14:textFill>
                  <w14:solidFill>
                    <w14:schemeClr w14:val="tx1"/>
                  </w14:solidFill>
                </w14:textFill>
              </w:rPr>
              <w:t>完成过</w:t>
            </w:r>
            <w:r>
              <w:rPr>
                <w:rFonts w:hint="eastAsia" w:ascii="宋体" w:hAnsi="宋体" w:eastAsia="宋体" w:cs="宋体"/>
                <w:color w:val="000000" w:themeColor="text1"/>
                <w:sz w:val="21"/>
                <w:szCs w:val="21"/>
                <w:highlight w:val="none"/>
                <w:lang w:eastAsia="zh-CN"/>
                <w14:textFill>
                  <w14:solidFill>
                    <w14:schemeClr w14:val="tx1"/>
                  </w14:solidFill>
                </w14:textFill>
              </w:rPr>
              <w:t>造价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450</w:t>
            </w:r>
            <w:r>
              <w:rPr>
                <w:rFonts w:hint="eastAsia" w:ascii="宋体" w:hAnsi="宋体" w:eastAsia="宋体" w:cs="宋体"/>
                <w:color w:val="000000" w:themeColor="text1"/>
                <w:sz w:val="21"/>
                <w:szCs w:val="21"/>
                <w:highlight w:val="none"/>
                <w14:textFill>
                  <w14:solidFill>
                    <w14:schemeClr w14:val="tx1"/>
                  </w14:solidFill>
                </w14:textFill>
              </w:rPr>
              <w:t>万建筑工程</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施工总承包</w:t>
            </w:r>
            <w:r>
              <w:rPr>
                <w:rFonts w:hint="eastAsia" w:ascii="宋体" w:hAnsi="宋体" w:eastAsia="宋体" w:cs="宋体"/>
                <w:color w:val="000000" w:themeColor="text1"/>
                <w:sz w:val="21"/>
                <w:szCs w:val="21"/>
                <w:highlight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lang w:val="zh-CN"/>
                <w14:textFill>
                  <w14:solidFill>
                    <w14:schemeClr w14:val="tx1"/>
                  </w14:solidFill>
                </w14:textFill>
              </w:rPr>
              <w:t>获得的工程质量类奖</w:t>
            </w:r>
            <w:r>
              <w:rPr>
                <w:rFonts w:hint="eastAsia" w:ascii="宋体" w:hAnsi="宋体" w:eastAsia="宋体" w:cs="宋体"/>
                <w:color w:val="000000" w:themeColor="text1"/>
                <w:sz w:val="21"/>
                <w:szCs w:val="21"/>
                <w:highlight w:val="none"/>
                <w14:textFill>
                  <w14:solidFill>
                    <w14:schemeClr w14:val="tx1"/>
                  </w14:solidFill>
                </w14:textFill>
              </w:rPr>
              <w:t>项</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省</w:t>
            </w:r>
            <w:r>
              <w:rPr>
                <w:rFonts w:hint="eastAsia" w:ascii="宋体" w:hAnsi="宋体" w:eastAsia="宋体" w:cs="宋体"/>
                <w:color w:val="000000" w:themeColor="text1"/>
                <w:sz w:val="21"/>
                <w:szCs w:val="21"/>
                <w:highlight w:val="none"/>
                <w14:textFill>
                  <w14:solidFill>
                    <w14:schemeClr w14:val="tx1"/>
                  </w14:solidFill>
                </w14:textFill>
              </w:rPr>
              <w:t>级（或以上）每项得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，市</w:t>
            </w:r>
            <w:r>
              <w:rPr>
                <w:rFonts w:hint="eastAsia" w:ascii="宋体" w:hAnsi="宋体" w:eastAsia="宋体" w:cs="宋体"/>
                <w:color w:val="000000" w:themeColor="text1"/>
                <w:sz w:val="21"/>
                <w:szCs w:val="21"/>
                <w:highlight w:val="none"/>
                <w14:textFill>
                  <w14:solidFill>
                    <w14:schemeClr w14:val="tx1"/>
                  </w14:solidFill>
                </w14:textFill>
              </w:rPr>
              <w:t>级（</w:t>
            </w:r>
            <w:r>
              <w:rPr>
                <w:rFonts w:hint="eastAsia" w:ascii="宋体" w:hAnsi="宋体" w:eastAsia="宋体" w:cs="宋体"/>
                <w:color w:val="000000" w:themeColor="text1"/>
                <w:sz w:val="21"/>
                <w:szCs w:val="21"/>
                <w:highlight w:val="none"/>
                <w:lang w:eastAsia="zh-CN"/>
                <w14:textFill>
                  <w14:solidFill>
                    <w14:schemeClr w14:val="tx1"/>
                  </w14:solidFill>
                </w14:textFill>
              </w:rPr>
              <w:t>含副省级</w:t>
            </w:r>
            <w:r>
              <w:rPr>
                <w:rFonts w:hint="eastAsia" w:ascii="宋体" w:hAnsi="宋体" w:eastAsia="宋体" w:cs="宋体"/>
                <w:color w:val="000000" w:themeColor="text1"/>
                <w:sz w:val="21"/>
                <w:szCs w:val="21"/>
                <w:highlight w:val="none"/>
                <w14:textFill>
                  <w14:solidFill>
                    <w14:schemeClr w14:val="tx1"/>
                  </w14:solidFill>
                </w14:textFill>
              </w:rPr>
              <w:t>）每项得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，本项</w:t>
            </w:r>
            <w:r>
              <w:rPr>
                <w:rFonts w:hint="eastAsia" w:ascii="宋体" w:hAnsi="宋体" w:eastAsia="宋体" w:cs="宋体"/>
                <w:color w:val="000000" w:themeColor="text1"/>
                <w:sz w:val="21"/>
                <w:szCs w:val="21"/>
                <w:highlight w:val="none"/>
                <w:lang w:val="zh-CN"/>
                <w14:textFill>
                  <w14:solidFill>
                    <w14:schemeClr w14:val="tx1"/>
                  </w14:solidFill>
                </w14:textFill>
              </w:rPr>
              <w:t>最高累计得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numPr>
                <w:ilvl w:val="0"/>
                <w:numId w:val="0"/>
              </w:numPr>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w:t>
            </w:r>
            <w:r>
              <w:rPr>
                <w:rFonts w:hint="eastAsia" w:ascii="宋体" w:hAnsi="宋体" w:eastAsia="宋体" w:cs="宋体"/>
                <w:color w:val="000000" w:themeColor="text1"/>
                <w:kern w:val="0"/>
                <w:sz w:val="21"/>
                <w:szCs w:val="21"/>
                <w:highlight w:val="none"/>
                <w:lang w:bidi="ar"/>
                <w14:textFill>
                  <w14:solidFill>
                    <w14:schemeClr w14:val="tx1"/>
                  </w14:solidFill>
                </w14:textFill>
              </w:rPr>
              <w:t>本项最多得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1"/>
                <w:szCs w:val="21"/>
                <w:highlight w:val="none"/>
                <w:lang w:bidi="ar"/>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施工管理工作经验从大专或以上学历毕业时间开始计算。</w:t>
            </w:r>
          </w:p>
          <w:p>
            <w:pPr>
              <w:numPr>
                <w:ilvl w:val="0"/>
                <w:numId w:val="0"/>
              </w:numPr>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（3）安全负责人：</w:t>
            </w:r>
          </w:p>
          <w:p>
            <w:pPr>
              <w:pStyle w:val="17"/>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从业能力：取得</w:t>
            </w:r>
            <w:r>
              <w:rPr>
                <w:rFonts w:hint="eastAsia" w:ascii="宋体" w:hAnsi="宋体" w:eastAsia="宋体" w:cs="宋体"/>
                <w:color w:val="000000" w:themeColor="text1"/>
                <w:sz w:val="21"/>
                <w:szCs w:val="21"/>
                <w:highlight w:val="none"/>
                <w14:textFill>
                  <w14:solidFill>
                    <w14:schemeClr w14:val="tx1"/>
                  </w14:solidFill>
                </w14:textFill>
              </w:rPr>
              <w:t>注册安全工程师执业证得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安全生产考核合格证</w:t>
            </w:r>
            <w:r>
              <w:rPr>
                <w:rFonts w:hint="eastAsia" w:ascii="宋体" w:hAnsi="宋体" w:eastAsia="宋体" w:cs="宋体"/>
                <w:color w:val="000000" w:themeColor="text1"/>
                <w:sz w:val="21"/>
                <w:szCs w:val="21"/>
                <w:highlight w:val="none"/>
                <w14:textFill>
                  <w14:solidFill>
                    <w14:schemeClr w14:val="tx1"/>
                  </w14:solidFill>
                </w14:textFill>
              </w:rPr>
              <w:t>【C类或C2（C3）类】</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加</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分；本</w:t>
            </w:r>
            <w:r>
              <w:rPr>
                <w:rFonts w:hint="eastAsia" w:ascii="宋体" w:hAnsi="宋体" w:eastAsia="宋体" w:cs="宋体"/>
                <w:color w:val="000000" w:themeColor="text1"/>
                <w:sz w:val="21"/>
                <w:szCs w:val="21"/>
                <w:highlight w:val="none"/>
                <w:lang w:val="zh-TW"/>
                <w14:textFill>
                  <w14:solidFill>
                    <w14:schemeClr w14:val="tx1"/>
                  </w14:solidFill>
                </w14:textFill>
              </w:rPr>
              <w:t>小</w:t>
            </w:r>
            <w:r>
              <w:rPr>
                <w:rFonts w:hint="eastAsia" w:ascii="宋体" w:hAnsi="宋体" w:eastAsia="宋体" w:cs="宋体"/>
                <w:color w:val="000000" w:themeColor="text1"/>
                <w:sz w:val="21"/>
                <w:szCs w:val="21"/>
                <w:highlight w:val="none"/>
                <w14:textFill>
                  <w14:solidFill>
                    <w14:schemeClr w14:val="tx1"/>
                  </w14:solidFill>
                </w14:textFill>
              </w:rPr>
              <w:t>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7"/>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eastAsia="zh-CN"/>
                <w14:textFill>
                  <w14:solidFill>
                    <w14:schemeClr w14:val="tx1"/>
                  </w14:solidFill>
                </w14:textFill>
              </w:rPr>
              <w:t>从业经历：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具有10年（不含10年）以上安全管理工作经验得2分；具有10年（含10年）以下安全管理工作经验得1分；</w:t>
            </w: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zh-TW"/>
                <w14:textFill>
                  <w14:solidFill>
                    <w14:schemeClr w14:val="tx1"/>
                  </w14:solidFill>
                </w14:textFill>
              </w:rPr>
              <w:t>小</w:t>
            </w:r>
            <w:r>
              <w:rPr>
                <w:rFonts w:hint="eastAsia" w:ascii="宋体" w:hAnsi="宋体" w:eastAsia="宋体" w:cs="宋体"/>
                <w:color w:val="000000" w:themeColor="text1"/>
                <w:sz w:val="21"/>
                <w:szCs w:val="21"/>
                <w:highlight w:val="none"/>
                <w14:textFill>
                  <w14:solidFill>
                    <w14:schemeClr w14:val="tx1"/>
                  </w14:solidFill>
                </w14:textFill>
              </w:rPr>
              <w:t>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eastAsia="zh-CN"/>
                <w14:textFill>
                  <w14:solidFill>
                    <w14:schemeClr w14:val="tx1"/>
                  </w14:solidFill>
                </w14:textFill>
              </w:rPr>
              <w:t>从业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业绩：</w:t>
            </w: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年1月1日至投标截止时间止</w:t>
            </w:r>
            <w:r>
              <w:rPr>
                <w:rFonts w:hint="eastAsia" w:ascii="宋体" w:hAnsi="宋体" w:eastAsia="宋体" w:cs="宋体"/>
                <w:color w:val="000000" w:themeColor="text1"/>
                <w:sz w:val="21"/>
                <w:szCs w:val="21"/>
                <w:highlight w:val="none"/>
                <w:lang w:eastAsia="zh-CN"/>
                <w14:textFill>
                  <w14:solidFill>
                    <w14:schemeClr w14:val="tx1"/>
                  </w14:solidFill>
                </w14:textFill>
              </w:rPr>
              <w:t>，担任安全负责人职务</w:t>
            </w:r>
            <w:r>
              <w:rPr>
                <w:rFonts w:hint="eastAsia" w:ascii="宋体" w:hAnsi="宋体" w:eastAsia="宋体" w:cs="宋体"/>
                <w:color w:val="000000" w:themeColor="text1"/>
                <w:sz w:val="21"/>
                <w:szCs w:val="21"/>
                <w:highlight w:val="none"/>
                <w14:textFill>
                  <w14:solidFill>
                    <w14:schemeClr w14:val="tx1"/>
                  </w14:solidFill>
                </w14:textFill>
              </w:rPr>
              <w:t>完成过</w:t>
            </w:r>
            <w:r>
              <w:rPr>
                <w:rFonts w:hint="eastAsia" w:ascii="宋体" w:hAnsi="宋体" w:eastAsia="宋体" w:cs="宋体"/>
                <w:color w:val="000000" w:themeColor="text1"/>
                <w:sz w:val="21"/>
                <w:szCs w:val="21"/>
                <w:highlight w:val="none"/>
                <w:lang w:eastAsia="zh-CN"/>
                <w14:textFill>
                  <w14:solidFill>
                    <w14:schemeClr w14:val="tx1"/>
                  </w14:solidFill>
                </w14:textFill>
              </w:rPr>
              <w:t>造价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450</w:t>
            </w:r>
            <w:r>
              <w:rPr>
                <w:rFonts w:hint="eastAsia" w:ascii="宋体" w:hAnsi="宋体" w:eastAsia="宋体" w:cs="宋体"/>
                <w:color w:val="000000" w:themeColor="text1"/>
                <w:sz w:val="21"/>
                <w:szCs w:val="21"/>
                <w:highlight w:val="none"/>
                <w14:textFill>
                  <w14:solidFill>
                    <w14:schemeClr w14:val="tx1"/>
                  </w14:solidFill>
                </w14:textFill>
              </w:rPr>
              <w:t>万建筑工程</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施工总承包</w:t>
            </w:r>
            <w:r>
              <w:rPr>
                <w:rFonts w:hint="eastAsia" w:ascii="宋体" w:hAnsi="宋体" w:eastAsia="宋体" w:cs="宋体"/>
                <w:color w:val="000000" w:themeColor="text1"/>
                <w:sz w:val="21"/>
                <w:szCs w:val="21"/>
                <w:highlight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lang w:val="zh-CN"/>
                <w14:textFill>
                  <w14:solidFill>
                    <w14:schemeClr w14:val="tx1"/>
                  </w14:solidFill>
                </w14:textFill>
              </w:rPr>
              <w:t>获得的工程质量类奖</w:t>
            </w:r>
            <w:r>
              <w:rPr>
                <w:rFonts w:hint="eastAsia" w:ascii="宋体" w:hAnsi="宋体" w:eastAsia="宋体" w:cs="宋体"/>
                <w:color w:val="000000" w:themeColor="text1"/>
                <w:sz w:val="21"/>
                <w:szCs w:val="21"/>
                <w:highlight w:val="none"/>
                <w14:textFill>
                  <w14:solidFill>
                    <w14:schemeClr w14:val="tx1"/>
                  </w14:solidFill>
                </w14:textFill>
              </w:rPr>
              <w:t>项</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省</w:t>
            </w:r>
            <w:r>
              <w:rPr>
                <w:rFonts w:hint="eastAsia" w:ascii="宋体" w:hAnsi="宋体" w:eastAsia="宋体" w:cs="宋体"/>
                <w:color w:val="000000" w:themeColor="text1"/>
                <w:sz w:val="21"/>
                <w:szCs w:val="21"/>
                <w:highlight w:val="none"/>
                <w14:textFill>
                  <w14:solidFill>
                    <w14:schemeClr w14:val="tx1"/>
                  </w14:solidFill>
                </w14:textFill>
              </w:rPr>
              <w:t>级（或以上）每项得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，市</w:t>
            </w:r>
            <w:r>
              <w:rPr>
                <w:rFonts w:hint="eastAsia" w:ascii="宋体" w:hAnsi="宋体" w:eastAsia="宋体" w:cs="宋体"/>
                <w:color w:val="000000" w:themeColor="text1"/>
                <w:sz w:val="21"/>
                <w:szCs w:val="21"/>
                <w:highlight w:val="none"/>
                <w14:textFill>
                  <w14:solidFill>
                    <w14:schemeClr w14:val="tx1"/>
                  </w14:solidFill>
                </w14:textFill>
              </w:rPr>
              <w:t>级（</w:t>
            </w:r>
            <w:r>
              <w:rPr>
                <w:rFonts w:hint="eastAsia" w:ascii="宋体" w:hAnsi="宋体" w:eastAsia="宋体" w:cs="宋体"/>
                <w:color w:val="000000" w:themeColor="text1"/>
                <w:sz w:val="21"/>
                <w:szCs w:val="21"/>
                <w:highlight w:val="none"/>
                <w:lang w:eastAsia="zh-CN"/>
                <w14:textFill>
                  <w14:solidFill>
                    <w14:schemeClr w14:val="tx1"/>
                  </w14:solidFill>
                </w14:textFill>
              </w:rPr>
              <w:t>含副省级</w:t>
            </w:r>
            <w:r>
              <w:rPr>
                <w:rFonts w:hint="eastAsia" w:ascii="宋体" w:hAnsi="宋体" w:eastAsia="宋体" w:cs="宋体"/>
                <w:color w:val="000000" w:themeColor="text1"/>
                <w:sz w:val="21"/>
                <w:szCs w:val="21"/>
                <w:highlight w:val="none"/>
                <w14:textFill>
                  <w14:solidFill>
                    <w14:schemeClr w14:val="tx1"/>
                  </w14:solidFill>
                </w14:textFill>
              </w:rPr>
              <w:t>）每项得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，本项</w:t>
            </w:r>
            <w:r>
              <w:rPr>
                <w:rFonts w:hint="eastAsia" w:ascii="宋体" w:hAnsi="宋体" w:eastAsia="宋体" w:cs="宋体"/>
                <w:color w:val="000000" w:themeColor="text1"/>
                <w:sz w:val="21"/>
                <w:szCs w:val="21"/>
                <w:highlight w:val="none"/>
                <w:lang w:val="zh-CN"/>
                <w14:textFill>
                  <w14:solidFill>
                    <w14:schemeClr w14:val="tx1"/>
                  </w14:solidFill>
                </w14:textFill>
              </w:rPr>
              <w:t>最高累计得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numPr>
                <w:ilvl w:val="0"/>
                <w:numId w:val="0"/>
              </w:numPr>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w:t>
            </w:r>
            <w:r>
              <w:rPr>
                <w:rFonts w:hint="eastAsia" w:ascii="宋体" w:hAnsi="宋体" w:eastAsia="宋体" w:cs="宋体"/>
                <w:color w:val="000000" w:themeColor="text1"/>
                <w:kern w:val="0"/>
                <w:sz w:val="21"/>
                <w:szCs w:val="21"/>
                <w:highlight w:val="none"/>
                <w:lang w:bidi="ar"/>
                <w14:textFill>
                  <w14:solidFill>
                    <w14:schemeClr w14:val="tx1"/>
                  </w14:solidFill>
                </w14:textFill>
              </w:rPr>
              <w:t>本项最多得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1"/>
                <w:szCs w:val="21"/>
                <w:highlight w:val="none"/>
                <w:lang w:bidi="ar"/>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安全管理工作经验以</w:t>
            </w:r>
            <w:r>
              <w:rPr>
                <w:rFonts w:hint="eastAsia" w:ascii="宋体" w:hAnsi="宋体" w:eastAsia="宋体" w:cs="宋体"/>
                <w:color w:val="000000" w:themeColor="text1"/>
                <w:sz w:val="21"/>
                <w:szCs w:val="21"/>
                <w:highlight w:val="none"/>
                <w14:textFill>
                  <w14:solidFill>
                    <w14:schemeClr w14:val="tx1"/>
                  </w14:solidFill>
                </w14:textFill>
              </w:rPr>
              <w:t>注册安全工程师执业证</w:t>
            </w:r>
            <w:r>
              <w:rPr>
                <w:rFonts w:hint="eastAsia" w:ascii="宋体" w:hAnsi="宋体" w:eastAsia="宋体" w:cs="宋体"/>
                <w:color w:val="000000" w:themeColor="text1"/>
                <w:sz w:val="21"/>
                <w:szCs w:val="21"/>
                <w:highlight w:val="none"/>
                <w:lang w:eastAsia="zh-CN"/>
                <w14:textFill>
                  <w14:solidFill>
                    <w14:schemeClr w14:val="tx1"/>
                  </w14:solidFill>
                </w14:textFill>
              </w:rPr>
              <w:t>发证时间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开始计算。</w:t>
            </w:r>
          </w:p>
          <w:p>
            <w:pPr>
              <w:numPr>
                <w:ilvl w:val="0"/>
                <w:numId w:val="0"/>
              </w:numPr>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（4）造价负责人：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从业能力：</w:t>
            </w:r>
            <w:r>
              <w:rPr>
                <w:rFonts w:hint="eastAsia" w:ascii="宋体" w:hAnsi="宋体" w:cs="宋体"/>
                <w:color w:val="000000" w:themeColor="text1"/>
                <w:szCs w:val="21"/>
                <w:highlight w:val="none"/>
                <w:lang w:eastAsia="zh-CN"/>
                <w14:textFill>
                  <w14:solidFill>
                    <w14:schemeClr w14:val="tx1"/>
                  </w14:solidFill>
                </w14:textFill>
              </w:rPr>
              <w:t>取得</w:t>
            </w:r>
            <w:r>
              <w:rPr>
                <w:rFonts w:hint="eastAsia" w:ascii="宋体" w:hAnsi="宋体" w:eastAsia="宋体" w:cs="宋体"/>
                <w:color w:val="000000" w:themeColor="text1"/>
                <w:szCs w:val="21"/>
                <w:highlight w:val="none"/>
                <w14:textFill>
                  <w14:solidFill>
                    <w14:schemeClr w14:val="tx1"/>
                  </w14:solidFill>
                </w14:textFill>
              </w:rPr>
              <w:t>一级注册造价工程师资格证书</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取得</w:t>
            </w:r>
            <w:r>
              <w:rPr>
                <w:rFonts w:hint="eastAsia" w:ascii="宋体" w:hAnsi="宋体" w:eastAsia="宋体" w:cs="宋体"/>
                <w:color w:val="000000" w:themeColor="text1"/>
                <w:szCs w:val="21"/>
                <w:highlight w:val="none"/>
                <w14:textFill>
                  <w14:solidFill>
                    <w14:schemeClr w14:val="tx1"/>
                  </w14:solidFill>
                </w14:textFill>
              </w:rPr>
              <w:t>工程造价类专业高级工程师或以上职称的加</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取得</w:t>
            </w:r>
            <w:r>
              <w:rPr>
                <w:rFonts w:hint="eastAsia" w:ascii="宋体" w:hAnsi="宋体" w:eastAsia="宋体" w:cs="宋体"/>
                <w:color w:val="000000" w:themeColor="text1"/>
                <w:szCs w:val="21"/>
                <w:highlight w:val="none"/>
                <w14:textFill>
                  <w14:solidFill>
                    <w14:schemeClr w14:val="tx1"/>
                  </w14:solidFill>
                </w14:textFill>
              </w:rPr>
              <w:t>工程造价类专业中级工程师职称的加</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分；本</w:t>
            </w:r>
            <w:r>
              <w:rPr>
                <w:rFonts w:hint="eastAsia" w:ascii="宋体" w:hAnsi="宋体" w:eastAsia="宋体" w:cs="宋体"/>
                <w:color w:val="000000" w:themeColor="text1"/>
                <w:szCs w:val="21"/>
                <w:highlight w:val="none"/>
                <w:lang w:eastAsia="zh-CN"/>
                <w14:textFill>
                  <w14:solidFill>
                    <w14:schemeClr w14:val="tx1"/>
                  </w14:solidFill>
                </w14:textFill>
              </w:rPr>
              <w:t>小</w:t>
            </w:r>
            <w:r>
              <w:rPr>
                <w:rFonts w:hint="eastAsia" w:ascii="宋体" w:hAnsi="宋体" w:eastAsia="宋体" w:cs="宋体"/>
                <w:color w:val="000000" w:themeColor="text1"/>
                <w:szCs w:val="21"/>
                <w:highlight w:val="none"/>
                <w14:textFill>
                  <w14:solidFill>
                    <w14:schemeClr w14:val="tx1"/>
                  </w14:solidFill>
                </w14:textFill>
              </w:rPr>
              <w:t>项最高得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eastAsia="zh-CN"/>
                <w14:textFill>
                  <w14:solidFill>
                    <w14:schemeClr w14:val="tx1"/>
                  </w14:solidFill>
                </w14:textFill>
              </w:rPr>
              <w:t>从业经历：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具有10年（不含10年）以上造价管理工作经验得2分；具有10年（含10年）以下造价管理工作经验得1分；</w:t>
            </w: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zh-TW"/>
                <w14:textFill>
                  <w14:solidFill>
                    <w14:schemeClr w14:val="tx1"/>
                  </w14:solidFill>
                </w14:textFill>
              </w:rPr>
              <w:t>小</w:t>
            </w:r>
            <w:r>
              <w:rPr>
                <w:rFonts w:hint="eastAsia" w:ascii="宋体" w:hAnsi="宋体" w:eastAsia="宋体" w:cs="宋体"/>
                <w:color w:val="000000" w:themeColor="text1"/>
                <w:sz w:val="21"/>
                <w:szCs w:val="21"/>
                <w:highlight w:val="none"/>
                <w14:textFill>
                  <w14:solidFill>
                    <w14:schemeClr w14:val="tx1"/>
                  </w14:solidFill>
                </w14:textFill>
              </w:rPr>
              <w:t>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pStyle w:val="17"/>
              <w:keepNext w:val="0"/>
              <w:keepLines w:val="0"/>
              <w:pageBreakBefore w:val="0"/>
              <w:widowControl w:val="0"/>
              <w:kinsoku/>
              <w:wordWrap/>
              <w:overflowPunct/>
              <w:topLinePunct w:val="0"/>
              <w:autoSpaceDE/>
              <w:autoSpaceDN/>
              <w:bidi w:val="0"/>
              <w:adjustRightInd/>
              <w:snapToGrid/>
              <w:spacing w:line="240" w:lineRule="atLeast"/>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eastAsia="zh-CN"/>
                <w14:textFill>
                  <w14:solidFill>
                    <w14:schemeClr w14:val="tx1"/>
                  </w14:solidFill>
                </w14:textFill>
              </w:rPr>
              <w:t>从业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业绩：</w:t>
            </w: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年1月1日至投标截止时间止</w:t>
            </w:r>
            <w:r>
              <w:rPr>
                <w:rFonts w:hint="eastAsia" w:ascii="宋体" w:hAnsi="宋体" w:eastAsia="宋体" w:cs="宋体"/>
                <w:color w:val="000000" w:themeColor="text1"/>
                <w:sz w:val="21"/>
                <w:szCs w:val="21"/>
                <w:highlight w:val="none"/>
                <w:lang w:eastAsia="zh-CN"/>
                <w14:textFill>
                  <w14:solidFill>
                    <w14:schemeClr w14:val="tx1"/>
                  </w14:solidFill>
                </w14:textFill>
              </w:rPr>
              <w:t>，担任造价负责人职务</w:t>
            </w:r>
            <w:r>
              <w:rPr>
                <w:rFonts w:hint="eastAsia" w:ascii="宋体" w:hAnsi="宋体" w:eastAsia="宋体" w:cs="宋体"/>
                <w:color w:val="000000" w:themeColor="text1"/>
                <w:sz w:val="21"/>
                <w:szCs w:val="21"/>
                <w:highlight w:val="none"/>
                <w14:textFill>
                  <w14:solidFill>
                    <w14:schemeClr w14:val="tx1"/>
                  </w14:solidFill>
                </w14:textFill>
              </w:rPr>
              <w:t>完成过</w:t>
            </w:r>
            <w:r>
              <w:rPr>
                <w:rFonts w:hint="eastAsia" w:ascii="宋体" w:hAnsi="宋体" w:eastAsia="宋体" w:cs="宋体"/>
                <w:color w:val="000000" w:themeColor="text1"/>
                <w:sz w:val="21"/>
                <w:szCs w:val="21"/>
                <w:highlight w:val="none"/>
                <w:lang w:eastAsia="zh-CN"/>
                <w14:textFill>
                  <w14:solidFill>
                    <w14:schemeClr w14:val="tx1"/>
                  </w14:solidFill>
                </w14:textFill>
              </w:rPr>
              <w:t>造价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450</w:t>
            </w:r>
            <w:r>
              <w:rPr>
                <w:rFonts w:hint="eastAsia" w:ascii="宋体" w:hAnsi="宋体" w:eastAsia="宋体" w:cs="宋体"/>
                <w:color w:val="000000" w:themeColor="text1"/>
                <w:sz w:val="21"/>
                <w:szCs w:val="21"/>
                <w:highlight w:val="none"/>
                <w14:textFill>
                  <w14:solidFill>
                    <w14:schemeClr w14:val="tx1"/>
                  </w14:solidFill>
                </w14:textFill>
              </w:rPr>
              <w:t>万建筑工程</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施工总承包</w:t>
            </w:r>
            <w:r>
              <w:rPr>
                <w:rFonts w:hint="eastAsia" w:eastAsia="宋体"/>
                <w:color w:val="000000" w:themeColor="text1"/>
                <w:sz w:val="21"/>
                <w:szCs w:val="21"/>
                <w:highlight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lang w:val="zh-CN"/>
                <w14:textFill>
                  <w14:solidFill>
                    <w14:schemeClr w14:val="tx1"/>
                  </w14:solidFill>
                </w14:textFill>
              </w:rPr>
              <w:t>获得的工程质量类奖</w:t>
            </w:r>
            <w:r>
              <w:rPr>
                <w:rFonts w:hint="eastAsia" w:ascii="宋体" w:hAnsi="宋体" w:eastAsia="宋体"/>
                <w:color w:val="000000" w:themeColor="text1"/>
                <w:sz w:val="21"/>
                <w:szCs w:val="21"/>
                <w:highlight w:val="none"/>
                <w14:textFill>
                  <w14:solidFill>
                    <w14:schemeClr w14:val="tx1"/>
                  </w14:solidFill>
                </w14:textFill>
              </w:rPr>
              <w:t>项</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cs="Arial Unicode MS"/>
                <w:color w:val="000000" w:themeColor="text1"/>
                <w:sz w:val="21"/>
                <w:szCs w:val="21"/>
                <w:highlight w:val="none"/>
                <w:lang w:eastAsia="zh-CN"/>
                <w14:textFill>
                  <w14:solidFill>
                    <w14:schemeClr w14:val="tx1"/>
                  </w14:solidFill>
                </w14:textFill>
              </w:rPr>
              <w:t>省</w:t>
            </w:r>
            <w:r>
              <w:rPr>
                <w:rFonts w:hint="eastAsia" w:ascii="宋体" w:hAnsi="宋体" w:cs="Arial Unicode MS"/>
                <w:color w:val="000000" w:themeColor="text1"/>
                <w:sz w:val="21"/>
                <w:szCs w:val="21"/>
                <w:highlight w:val="none"/>
                <w14:textFill>
                  <w14:solidFill>
                    <w14:schemeClr w14:val="tx1"/>
                  </w14:solidFill>
                </w14:textFill>
              </w:rPr>
              <w:t>级（或以上）</w:t>
            </w:r>
            <w:r>
              <w:rPr>
                <w:rFonts w:hint="eastAsia"/>
                <w:color w:val="000000" w:themeColor="text1"/>
                <w:sz w:val="21"/>
                <w:szCs w:val="21"/>
                <w:highlight w:val="none"/>
                <w14:textFill>
                  <w14:solidFill>
                    <w14:schemeClr w14:val="tx1"/>
                  </w14:solidFill>
                </w14:textFill>
              </w:rPr>
              <w:t>每项得</w:t>
            </w: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分</w:t>
            </w:r>
            <w:r>
              <w:rPr>
                <w:rFonts w:hint="eastAsia"/>
                <w:color w:val="000000" w:themeColor="text1"/>
                <w:sz w:val="21"/>
                <w:szCs w:val="21"/>
                <w:highlight w:val="none"/>
                <w:lang w:eastAsia="zh-CN"/>
                <w14:textFill>
                  <w14:solidFill>
                    <w14:schemeClr w14:val="tx1"/>
                  </w14:solidFill>
                </w14:textFill>
              </w:rPr>
              <w:t>，</w:t>
            </w:r>
            <w:r>
              <w:rPr>
                <w:rFonts w:hint="eastAsia" w:ascii="宋体" w:hAnsi="宋体" w:cs="Arial Unicode MS"/>
                <w:color w:val="000000" w:themeColor="text1"/>
                <w:sz w:val="21"/>
                <w:szCs w:val="21"/>
                <w:highlight w:val="none"/>
                <w:lang w:eastAsia="zh-CN"/>
                <w14:textFill>
                  <w14:solidFill>
                    <w14:schemeClr w14:val="tx1"/>
                  </w14:solidFill>
                </w14:textFill>
              </w:rPr>
              <w:t>市</w:t>
            </w:r>
            <w:r>
              <w:rPr>
                <w:rFonts w:hint="eastAsia" w:ascii="宋体" w:hAnsi="宋体" w:cs="Arial Unicode MS"/>
                <w:color w:val="000000" w:themeColor="text1"/>
                <w:sz w:val="21"/>
                <w:szCs w:val="21"/>
                <w:highlight w:val="none"/>
                <w14:textFill>
                  <w14:solidFill>
                    <w14:schemeClr w14:val="tx1"/>
                  </w14:solidFill>
                </w14:textFill>
              </w:rPr>
              <w:t>级（</w:t>
            </w:r>
            <w:r>
              <w:rPr>
                <w:rFonts w:hint="eastAsia" w:ascii="宋体" w:hAnsi="宋体" w:cs="Arial Unicode MS"/>
                <w:color w:val="000000" w:themeColor="text1"/>
                <w:sz w:val="21"/>
                <w:szCs w:val="21"/>
                <w:highlight w:val="none"/>
                <w:lang w:eastAsia="zh-CN"/>
                <w14:textFill>
                  <w14:solidFill>
                    <w14:schemeClr w14:val="tx1"/>
                  </w14:solidFill>
                </w14:textFill>
              </w:rPr>
              <w:t>含副省级</w:t>
            </w:r>
            <w:r>
              <w:rPr>
                <w:rFonts w:hint="eastAsia" w:ascii="宋体" w:hAnsi="宋体" w:cs="Arial Unicode MS"/>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每项得</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分</w:t>
            </w:r>
            <w:r>
              <w:rPr>
                <w:rFonts w:hint="eastAsia"/>
                <w:color w:val="000000" w:themeColor="text1"/>
                <w:sz w:val="21"/>
                <w:szCs w:val="21"/>
                <w:highlight w:val="none"/>
                <w:lang w:eastAsia="zh-CN"/>
                <w14:textFill>
                  <w14:solidFill>
                    <w14:schemeClr w14:val="tx1"/>
                  </w14:solidFill>
                </w14:textFill>
              </w:rPr>
              <w:t>，本小项</w:t>
            </w:r>
            <w:r>
              <w:rPr>
                <w:rFonts w:hint="eastAsia" w:ascii="宋体" w:hAnsi="宋体" w:eastAsia="宋体" w:cs="宋体"/>
                <w:color w:val="000000" w:themeColor="text1"/>
                <w:sz w:val="21"/>
                <w:szCs w:val="21"/>
                <w:highlight w:val="none"/>
                <w:lang w:val="zh-CN"/>
                <w14:textFill>
                  <w14:solidFill>
                    <w14:schemeClr w14:val="tx1"/>
                  </w14:solidFill>
                </w14:textFill>
              </w:rPr>
              <w:t>最高累计得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numPr>
                <w:ilvl w:val="0"/>
                <w:numId w:val="0"/>
              </w:numPr>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w:t>
            </w:r>
            <w:r>
              <w:rPr>
                <w:rFonts w:hint="eastAsia" w:ascii="宋体" w:hAnsi="宋体" w:eastAsia="宋体" w:cs="宋体"/>
                <w:color w:val="000000" w:themeColor="text1"/>
                <w:kern w:val="0"/>
                <w:sz w:val="21"/>
                <w:szCs w:val="21"/>
                <w:highlight w:val="none"/>
                <w:lang w:bidi="ar"/>
                <w14:textFill>
                  <w14:solidFill>
                    <w14:schemeClr w14:val="tx1"/>
                  </w14:solidFill>
                </w14:textFill>
              </w:rPr>
              <w:t>本项最多得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1"/>
                <w:szCs w:val="21"/>
                <w:highlight w:val="none"/>
                <w:lang w:bidi="ar"/>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造价管理工作经验以</w:t>
            </w:r>
            <w:r>
              <w:rPr>
                <w:rFonts w:hint="eastAsia" w:ascii="宋体" w:hAnsi="宋体" w:eastAsia="宋体" w:cs="宋体"/>
                <w:color w:val="000000" w:themeColor="text1"/>
                <w:sz w:val="21"/>
                <w:szCs w:val="21"/>
                <w:highlight w:val="none"/>
                <w:lang w:eastAsia="zh-CN"/>
                <w14:textFill>
                  <w14:solidFill>
                    <w14:schemeClr w14:val="tx1"/>
                  </w14:solidFill>
                </w14:textFill>
              </w:rPr>
              <w:t>职称</w:t>
            </w:r>
            <w:r>
              <w:rPr>
                <w:rFonts w:hint="eastAsia" w:ascii="宋体" w:hAnsi="宋体" w:eastAsia="宋体" w:cs="宋体"/>
                <w:color w:val="000000" w:themeColor="text1"/>
                <w:sz w:val="21"/>
                <w:szCs w:val="21"/>
                <w:highlight w:val="none"/>
                <w14:textFill>
                  <w14:solidFill>
                    <w14:schemeClr w14:val="tx1"/>
                  </w14:solidFill>
                </w14:textFill>
              </w:rPr>
              <w:t>证</w:t>
            </w:r>
            <w:r>
              <w:rPr>
                <w:rFonts w:hint="eastAsia" w:ascii="宋体" w:hAnsi="宋体" w:eastAsia="宋体" w:cs="宋体"/>
                <w:color w:val="000000" w:themeColor="text1"/>
                <w:sz w:val="21"/>
                <w:szCs w:val="21"/>
                <w:highlight w:val="none"/>
                <w:lang w:eastAsia="zh-CN"/>
                <w14:textFill>
                  <w14:solidFill>
                    <w14:schemeClr w14:val="tx1"/>
                  </w14:solidFill>
                </w14:textFill>
              </w:rPr>
              <w:t>发证时间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开始计算。</w:t>
            </w:r>
          </w:p>
          <w:p>
            <w:pPr>
              <w:numPr>
                <w:ilvl w:val="0"/>
                <w:numId w:val="0"/>
              </w:numPr>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2、设计团队（若为联合体，指联合体设计方）：</w:t>
            </w:r>
          </w:p>
          <w:p>
            <w:pPr>
              <w:numPr>
                <w:ilvl w:val="0"/>
                <w:numId w:val="0"/>
              </w:numPr>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w:t>
            </w:r>
            <w:r>
              <w:rPr>
                <w:rFonts w:hint="eastAsia" w:ascii="宋体" w:hAnsi="宋体"/>
                <w:b w:val="0"/>
                <w:bCs w:val="0"/>
                <w:color w:val="000000" w:themeColor="text1"/>
                <w:szCs w:val="21"/>
                <w:highlight w:val="none"/>
                <w14:textFill>
                  <w14:solidFill>
                    <w14:schemeClr w14:val="tx1"/>
                  </w14:solidFill>
                </w14:textFill>
              </w:rPr>
              <w:t>设计负责</w:t>
            </w:r>
            <w:r>
              <w:rPr>
                <w:rFonts w:hint="eastAsia" w:ascii="宋体" w:hAnsi="宋体"/>
                <w:b w:val="0"/>
                <w:bCs w:val="0"/>
                <w:color w:val="000000" w:themeColor="text1"/>
                <w:szCs w:val="21"/>
                <w:highlight w:val="none"/>
                <w:lang w:val="en-US" w:eastAsia="zh-CN"/>
                <w14:textFill>
                  <w14:solidFill>
                    <w14:schemeClr w14:val="tx1"/>
                  </w14:solidFill>
                </w14:textFill>
              </w:rPr>
              <w:t>1</w:t>
            </w:r>
            <w:r>
              <w:rPr>
                <w:rFonts w:hint="eastAsia" w:ascii="宋体" w:hAnsi="宋体"/>
                <w:b w:val="0"/>
                <w:bCs w:val="0"/>
                <w:color w:val="000000" w:themeColor="text1"/>
                <w:szCs w:val="21"/>
                <w:highlight w:val="none"/>
                <w14:textFill>
                  <w14:solidFill>
                    <w14:schemeClr w14:val="tx1"/>
                  </w14:solidFill>
                </w14:textFill>
              </w:rPr>
              <w:t>人：</w:t>
            </w:r>
            <w:r>
              <w:rPr>
                <w:rFonts w:hint="eastAsia" w:ascii="宋体" w:hAnsi="宋体"/>
                <w:b w:val="0"/>
                <w:bCs w:val="0"/>
                <w:color w:val="000000" w:themeColor="text1"/>
                <w:szCs w:val="21"/>
                <w:highlight w:val="none"/>
                <w:lang w:eastAsia="zh-CN"/>
                <w14:textFill>
                  <w14:solidFill>
                    <w14:schemeClr w14:val="tx1"/>
                  </w14:solidFill>
                </w14:textFill>
              </w:rPr>
              <w:t>具</w:t>
            </w:r>
            <w:r>
              <w:rPr>
                <w:rFonts w:hint="eastAsia" w:ascii="宋体" w:hAnsi="宋体"/>
                <w:color w:val="000000" w:themeColor="text1"/>
                <w:szCs w:val="21"/>
                <w:highlight w:val="none"/>
                <w:lang w:val="zh-TW"/>
                <w14:textFill>
                  <w14:solidFill>
                    <w14:schemeClr w14:val="tx1"/>
                  </w14:solidFill>
                </w14:textFill>
              </w:rPr>
              <w:t>有</w:t>
            </w:r>
            <w:r>
              <w:rPr>
                <w:rFonts w:hint="eastAsia" w:ascii="宋体" w:hAnsi="宋体"/>
                <w:color w:val="000000" w:themeColor="text1"/>
                <w:szCs w:val="21"/>
                <w:highlight w:val="none"/>
                <w:lang w:val="en-US" w:eastAsia="zh-CN"/>
                <w14:textFill>
                  <w14:solidFill>
                    <w14:schemeClr w14:val="tx1"/>
                  </w14:solidFill>
                </w14:textFill>
              </w:rPr>
              <w:t>建筑设计高级工程师职称的得1分，同时具有</w:t>
            </w:r>
            <w:r>
              <w:rPr>
                <w:rFonts w:hint="eastAsia" w:ascii="宋体" w:hAnsi="宋体"/>
                <w:color w:val="000000" w:themeColor="text1"/>
                <w:szCs w:val="21"/>
                <w:highlight w:val="none"/>
                <w:lang w:val="zh-TW"/>
                <w14:textFill>
                  <w14:solidFill>
                    <w14:schemeClr w14:val="tx1"/>
                  </w14:solidFill>
                </w14:textFill>
              </w:rPr>
              <w:t>一级注册建筑师资格</w:t>
            </w:r>
            <w:r>
              <w:rPr>
                <w:rFonts w:hint="eastAsia" w:ascii="宋体" w:hAnsi="宋体"/>
                <w:color w:val="000000" w:themeColor="text1"/>
                <w:szCs w:val="21"/>
                <w:highlight w:val="none"/>
                <w14:textFill>
                  <w14:solidFill>
                    <w14:schemeClr w14:val="tx1"/>
                  </w14:solidFill>
                </w14:textFill>
              </w:rPr>
              <w:t>证书</w:t>
            </w:r>
            <w:r>
              <w:rPr>
                <w:rFonts w:hint="eastAsia" w:ascii="宋体" w:hAnsi="宋体"/>
                <w:color w:val="000000" w:themeColor="text1"/>
                <w:szCs w:val="21"/>
                <w:highlight w:val="none"/>
                <w:lang w:val="en-US" w:eastAsia="zh-CN"/>
                <w14:textFill>
                  <w14:solidFill>
                    <w14:schemeClr w14:val="tx1"/>
                  </w14:solidFill>
                </w14:textFill>
              </w:rPr>
              <w:t>加1</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本项最高得2分；</w:t>
            </w:r>
          </w:p>
          <w:p>
            <w:pPr>
              <w:numPr>
                <w:ilvl w:val="0"/>
                <w:numId w:val="0"/>
              </w:numPr>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val="zh-TW"/>
                <w14:textFill>
                  <w14:solidFill>
                    <w14:schemeClr w14:val="tx1"/>
                  </w14:solidFill>
                </w14:textFill>
              </w:rPr>
              <w:t>结构专业负责</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cs="宋体"/>
                <w:color w:val="000000" w:themeColor="text1"/>
                <w:kern w:val="0"/>
                <w:szCs w:val="21"/>
                <w:highlight w:val="none"/>
                <w:lang w:val="zh-TW"/>
                <w14:textFill>
                  <w14:solidFill>
                    <w14:schemeClr w14:val="tx1"/>
                  </w14:solidFill>
                </w14:textFill>
              </w:rPr>
              <w:t>人</w:t>
            </w:r>
            <w:r>
              <w:rPr>
                <w:rFonts w:hint="eastAsia" w:ascii="宋体" w:hAnsi="宋体" w:cs="宋体"/>
                <w:color w:val="000000" w:themeColor="text1"/>
                <w:kern w:val="0"/>
                <w:szCs w:val="21"/>
                <w:highlight w:val="none"/>
                <w:lang w:val="zh-TW" w:eastAsia="zh-CN"/>
                <w14:textFill>
                  <w14:solidFill>
                    <w14:schemeClr w14:val="tx1"/>
                  </w14:solidFill>
                </w14:textFill>
              </w:rPr>
              <w:t>：</w:t>
            </w:r>
            <w:r>
              <w:rPr>
                <w:rFonts w:hint="eastAsia" w:ascii="宋体" w:hAnsi="宋体" w:cs="宋体"/>
                <w:color w:val="000000" w:themeColor="text1"/>
                <w:kern w:val="0"/>
                <w:szCs w:val="21"/>
                <w:highlight w:val="none"/>
                <w:lang w:val="zh-TW"/>
                <w14:textFill>
                  <w14:solidFill>
                    <w14:schemeClr w14:val="tx1"/>
                  </w14:solidFill>
                </w14:textFill>
              </w:rPr>
              <w:t>具有</w:t>
            </w:r>
            <w:r>
              <w:rPr>
                <w:rFonts w:hint="eastAsia" w:ascii="宋体" w:hAnsi="宋体" w:cs="宋体"/>
                <w:color w:val="000000" w:themeColor="text1"/>
                <w:kern w:val="0"/>
                <w:szCs w:val="21"/>
                <w:highlight w:val="none"/>
                <w:lang w:val="en-US" w:eastAsia="zh-CN"/>
                <w14:textFill>
                  <w14:solidFill>
                    <w14:schemeClr w14:val="tx1"/>
                  </w14:solidFill>
                </w14:textFill>
              </w:rPr>
              <w:t>建筑结构专业高级工程师职称的得1分，同时具有</w:t>
            </w:r>
            <w:r>
              <w:rPr>
                <w:rFonts w:hint="eastAsia" w:ascii="宋体" w:hAnsi="宋体" w:cs="宋体"/>
                <w:color w:val="000000" w:themeColor="text1"/>
                <w:kern w:val="0"/>
                <w:szCs w:val="21"/>
                <w:highlight w:val="none"/>
                <w:lang w:val="zh-TW"/>
                <w14:textFill>
                  <w14:solidFill>
                    <w14:schemeClr w14:val="tx1"/>
                  </w14:solidFill>
                </w14:textFill>
              </w:rPr>
              <w:t>一级注册结构工程师资格</w:t>
            </w:r>
            <w:r>
              <w:rPr>
                <w:rFonts w:hint="eastAsia" w:ascii="宋体" w:hAnsi="宋体" w:cs="宋体"/>
                <w:color w:val="000000" w:themeColor="text1"/>
                <w:kern w:val="0"/>
                <w:szCs w:val="21"/>
                <w:highlight w:val="none"/>
                <w:lang w:val="en-US" w:eastAsia="zh-CN"/>
                <w14:textFill>
                  <w14:solidFill>
                    <w14:schemeClr w14:val="tx1"/>
                  </w14:solidFill>
                </w14:textFill>
              </w:rPr>
              <w:t>加</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本项最高得2分；</w:t>
            </w:r>
          </w:p>
          <w:p>
            <w:pPr>
              <w:numPr>
                <w:ilvl w:val="0"/>
                <w:numId w:val="0"/>
              </w:numPr>
              <w:jc w:val="left"/>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cs="宋体"/>
                <w:color w:val="000000" w:themeColor="text1"/>
                <w:kern w:val="0"/>
                <w:szCs w:val="21"/>
                <w:highlight w:val="none"/>
                <w:lang w:val="zh-TW"/>
                <w14:textFill>
                  <w14:solidFill>
                    <w14:schemeClr w14:val="tx1"/>
                  </w14:solidFill>
                </w14:textFill>
              </w:rPr>
              <w:t>给排水专</w:t>
            </w:r>
            <w:r>
              <w:rPr>
                <w:rFonts w:hint="eastAsia" w:ascii="宋体" w:hAnsi="宋体" w:cs="宋体"/>
                <w:color w:val="000000" w:themeColor="text1"/>
                <w:kern w:val="0"/>
                <w:szCs w:val="21"/>
                <w:highlight w:val="none"/>
                <w14:textFill>
                  <w14:solidFill>
                    <w14:schemeClr w14:val="tx1"/>
                  </w14:solidFill>
                </w14:textFill>
              </w:rPr>
              <w:t>业</w:t>
            </w:r>
            <w:r>
              <w:rPr>
                <w:rFonts w:hint="eastAsia" w:ascii="宋体" w:hAnsi="宋体" w:cs="宋体"/>
                <w:color w:val="000000" w:themeColor="text1"/>
                <w:kern w:val="0"/>
                <w:szCs w:val="21"/>
                <w:highlight w:val="none"/>
                <w:lang w:val="zh-TW"/>
                <w14:textFill>
                  <w14:solidFill>
                    <w14:schemeClr w14:val="tx1"/>
                  </w14:solidFill>
                </w14:textFill>
              </w:rPr>
              <w:t>负责</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cs="宋体"/>
                <w:color w:val="000000" w:themeColor="text1"/>
                <w:kern w:val="0"/>
                <w:szCs w:val="21"/>
                <w:highlight w:val="none"/>
                <w:lang w:val="zh-TW"/>
                <w14:textFill>
                  <w14:solidFill>
                    <w14:schemeClr w14:val="tx1"/>
                  </w14:solidFill>
                </w14:textFill>
              </w:rPr>
              <w:t>人</w:t>
            </w:r>
            <w:r>
              <w:rPr>
                <w:rFonts w:hint="eastAsia" w:ascii="宋体" w:hAnsi="宋体" w:cs="宋体"/>
                <w:color w:val="000000" w:themeColor="text1"/>
                <w:kern w:val="0"/>
                <w:szCs w:val="21"/>
                <w:highlight w:val="none"/>
                <w:lang w:val="zh-TW" w:eastAsia="zh-CN"/>
                <w14:textFill>
                  <w14:solidFill>
                    <w14:schemeClr w14:val="tx1"/>
                  </w14:solidFill>
                </w14:textFill>
              </w:rPr>
              <w:t>：</w:t>
            </w:r>
            <w:r>
              <w:rPr>
                <w:rFonts w:hint="eastAsia" w:ascii="宋体" w:hAnsi="宋体" w:cs="宋体"/>
                <w:color w:val="000000" w:themeColor="text1"/>
                <w:kern w:val="0"/>
                <w:szCs w:val="21"/>
                <w:highlight w:val="none"/>
                <w:lang w:val="zh-TW"/>
                <w14:textFill>
                  <w14:solidFill>
                    <w14:schemeClr w14:val="tx1"/>
                  </w14:solidFill>
                </w14:textFill>
              </w:rPr>
              <w:t>具有</w:t>
            </w:r>
            <w:r>
              <w:rPr>
                <w:rFonts w:hint="eastAsia" w:ascii="宋体" w:hAnsi="宋体" w:cs="宋体"/>
                <w:color w:val="000000" w:themeColor="text1"/>
                <w:kern w:val="0"/>
                <w:szCs w:val="21"/>
                <w:highlight w:val="none"/>
                <w:lang w:val="en-US" w:eastAsia="zh-CN"/>
                <w14:textFill>
                  <w14:solidFill>
                    <w14:schemeClr w14:val="tx1"/>
                  </w14:solidFill>
                </w14:textFill>
              </w:rPr>
              <w:t>给排水专业高级工程师职称的得1分，同时具有一级</w:t>
            </w:r>
            <w:r>
              <w:rPr>
                <w:rFonts w:hint="eastAsia" w:ascii="宋体" w:hAnsi="宋体" w:cs="宋体"/>
                <w:color w:val="000000" w:themeColor="text1"/>
                <w:kern w:val="0"/>
                <w:szCs w:val="21"/>
                <w:highlight w:val="none"/>
                <w:lang w:val="zh-TW"/>
                <w14:textFill>
                  <w14:solidFill>
                    <w14:schemeClr w14:val="tx1"/>
                  </w14:solidFill>
                </w14:textFill>
              </w:rPr>
              <w:t>注册公用设备工程师（给水排水）资格</w:t>
            </w:r>
            <w:r>
              <w:rPr>
                <w:rFonts w:hint="eastAsia" w:ascii="宋体" w:hAnsi="宋体" w:cs="宋体"/>
                <w:color w:val="000000" w:themeColor="text1"/>
                <w:kern w:val="0"/>
                <w:szCs w:val="21"/>
                <w:highlight w:val="none"/>
                <w:lang w:val="en-US" w:eastAsia="zh-CN"/>
                <w14:textFill>
                  <w14:solidFill>
                    <w14:schemeClr w14:val="tx1"/>
                  </w14:solidFill>
                </w14:textFill>
              </w:rPr>
              <w:t>加1</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本项最高得2分；</w:t>
            </w:r>
          </w:p>
          <w:p>
            <w:pPr>
              <w:numPr>
                <w:ilvl w:val="0"/>
                <w:numId w:val="0"/>
              </w:numPr>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fldChar w:fldCharType="begin"/>
            </w:r>
            <w:r>
              <w:rPr>
                <w:rFonts w:hint="eastAsia" w:ascii="宋体" w:hAnsi="宋体" w:eastAsia="宋体" w:cs="宋体"/>
                <w:color w:val="000000" w:themeColor="text1"/>
                <w:szCs w:val="21"/>
                <w:highlight w:val="none"/>
                <w:lang w:eastAsia="zh-CN"/>
                <w14:textFill>
                  <w14:solidFill>
                    <w14:schemeClr w14:val="tx1"/>
                  </w14:solidFill>
                </w14:textFill>
              </w:rPr>
              <w:instrText xml:space="preserve"> = 4 \* GB3 \* MERGEFORMAT </w:instrText>
            </w:r>
            <w:r>
              <w:rPr>
                <w:rFonts w:hint="eastAsia" w:ascii="宋体" w:hAnsi="宋体" w:eastAsia="宋体" w:cs="宋体"/>
                <w:color w:val="000000" w:themeColor="text1"/>
                <w:szCs w:val="21"/>
                <w:highlight w:val="none"/>
                <w:lang w:eastAsia="zh-CN"/>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color w:val="000000" w:themeColor="text1"/>
                <w:szCs w:val="21"/>
                <w:highlight w:val="none"/>
                <w:lang w:eastAsia="zh-CN"/>
                <w14:textFill>
                  <w14:solidFill>
                    <w14:schemeClr w14:val="tx1"/>
                  </w14:solidFill>
                </w14:textFill>
              </w:rPr>
              <w:fldChar w:fldCharType="end"/>
            </w:r>
            <w:r>
              <w:rPr>
                <w:rFonts w:hint="eastAsia" w:ascii="宋体" w:hAnsi="宋体" w:cs="宋体"/>
                <w:color w:val="000000" w:themeColor="text1"/>
                <w:kern w:val="0"/>
                <w:szCs w:val="21"/>
                <w:highlight w:val="none"/>
                <w:lang w:val="zh-TW"/>
                <w14:textFill>
                  <w14:solidFill>
                    <w14:schemeClr w14:val="tx1"/>
                  </w14:solidFill>
                </w14:textFill>
              </w:rPr>
              <w:t>电气专业负责</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cs="宋体"/>
                <w:color w:val="000000" w:themeColor="text1"/>
                <w:kern w:val="0"/>
                <w:szCs w:val="21"/>
                <w:highlight w:val="none"/>
                <w:lang w:val="zh-TW"/>
                <w14:textFill>
                  <w14:solidFill>
                    <w14:schemeClr w14:val="tx1"/>
                  </w14:solidFill>
                </w14:textFill>
              </w:rPr>
              <w:t>人</w:t>
            </w:r>
            <w:r>
              <w:rPr>
                <w:rFonts w:hint="eastAsia" w:ascii="宋体" w:hAnsi="宋体" w:cs="宋体"/>
                <w:color w:val="000000" w:themeColor="text1"/>
                <w:kern w:val="0"/>
                <w:szCs w:val="21"/>
                <w:highlight w:val="none"/>
                <w:lang w:val="zh-TW" w:eastAsia="zh-CN"/>
                <w14:textFill>
                  <w14:solidFill>
                    <w14:schemeClr w14:val="tx1"/>
                  </w14:solidFill>
                </w14:textFill>
              </w:rPr>
              <w:t>：</w:t>
            </w:r>
            <w:r>
              <w:rPr>
                <w:rFonts w:hint="eastAsia" w:ascii="宋体" w:hAnsi="宋体" w:cs="宋体"/>
                <w:color w:val="000000" w:themeColor="text1"/>
                <w:kern w:val="0"/>
                <w:szCs w:val="21"/>
                <w:highlight w:val="none"/>
                <w:lang w:val="zh-TW"/>
                <w14:textFill>
                  <w14:solidFill>
                    <w14:schemeClr w14:val="tx1"/>
                  </w14:solidFill>
                </w14:textFill>
              </w:rPr>
              <w:t>具有</w:t>
            </w:r>
            <w:r>
              <w:rPr>
                <w:rFonts w:hint="eastAsia" w:ascii="宋体" w:hAnsi="宋体" w:cs="宋体"/>
                <w:color w:val="000000" w:themeColor="text1"/>
                <w:kern w:val="0"/>
                <w:szCs w:val="21"/>
                <w:highlight w:val="none"/>
                <w:lang w:val="en-US" w:eastAsia="zh-CN"/>
                <w14:textFill>
                  <w14:solidFill>
                    <w14:schemeClr w14:val="tx1"/>
                  </w14:solidFill>
                </w14:textFill>
              </w:rPr>
              <w:t>电气相关专业高级工程师职称的得1分，同时具有一级</w:t>
            </w:r>
            <w:r>
              <w:rPr>
                <w:rFonts w:hint="eastAsia" w:ascii="宋体" w:hAnsi="宋体" w:cs="宋体"/>
                <w:color w:val="000000" w:themeColor="text1"/>
                <w:kern w:val="0"/>
                <w:szCs w:val="21"/>
                <w:highlight w:val="none"/>
                <w:lang w:val="zh-TW"/>
                <w14:textFill>
                  <w14:solidFill>
                    <w14:schemeClr w14:val="tx1"/>
                  </w14:solidFill>
                </w14:textFill>
              </w:rPr>
              <w:t>注册电气工程师（供配电）资格</w:t>
            </w:r>
            <w:r>
              <w:rPr>
                <w:rFonts w:hint="eastAsia" w:ascii="宋体" w:hAnsi="宋体" w:cs="宋体"/>
                <w:color w:val="000000" w:themeColor="text1"/>
                <w:kern w:val="0"/>
                <w:szCs w:val="21"/>
                <w:highlight w:val="none"/>
                <w:lang w:val="en-US" w:eastAsia="zh-CN"/>
                <w14:textFill>
                  <w14:solidFill>
                    <w14:schemeClr w14:val="tx1"/>
                  </w14:solidFill>
                </w14:textFill>
              </w:rPr>
              <w:t>加</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本项最高得2分；</w:t>
            </w:r>
          </w:p>
          <w:p>
            <w:pPr>
              <w:pStyle w:val="2"/>
              <w:numPr>
                <w:ilvl w:val="0"/>
                <w:numId w:val="0"/>
              </w:numPr>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fldChar w:fldCharType="begin"/>
            </w:r>
            <w:r>
              <w:rPr>
                <w:rFonts w:hint="default"/>
                <w:color w:val="000000" w:themeColor="text1"/>
                <w:highlight w:val="none"/>
                <w:lang w:val="en-US" w:eastAsia="zh-CN"/>
                <w14:textFill>
                  <w14:solidFill>
                    <w14:schemeClr w14:val="tx1"/>
                  </w14:solidFill>
                </w14:textFill>
              </w:rPr>
              <w:instrText xml:space="preserve"> = 5 \* GB3 \* MERGEFORMAT </w:instrText>
            </w:r>
            <w:r>
              <w:rPr>
                <w:rFonts w:hint="default"/>
                <w:color w:val="000000" w:themeColor="text1"/>
                <w:highlight w:val="none"/>
                <w:lang w:val="en-US" w:eastAsia="zh-CN"/>
                <w14:textFill>
                  <w14:solidFill>
                    <w14:schemeClr w14:val="tx1"/>
                  </w14:solidFill>
                </w14:textFill>
              </w:rPr>
              <w:fldChar w:fldCharType="separate"/>
            </w:r>
            <w:r>
              <w:rPr>
                <w:color w:val="000000" w:themeColor="text1"/>
                <w:highlight w:val="none"/>
                <w14:textFill>
                  <w14:solidFill>
                    <w14:schemeClr w14:val="tx1"/>
                  </w14:solidFill>
                </w14:textFill>
              </w:rPr>
              <w:t>⑤</w:t>
            </w:r>
            <w:r>
              <w:rPr>
                <w:rFonts w:hint="default"/>
                <w:color w:val="000000" w:themeColor="text1"/>
                <w:highlight w:val="none"/>
                <w:lang w:val="en-US" w:eastAsia="zh-CN"/>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暖通专业负责1人：具有暖通专业高级工程师职称的得1分，同时具有一级注册设备（暖通）工程师的加1分。本项最高得2分；</w:t>
            </w:r>
          </w:p>
          <w:p>
            <w:pPr>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fldChar w:fldCharType="begin"/>
            </w:r>
            <w:r>
              <w:rPr>
                <w:rFonts w:hint="default"/>
                <w:color w:val="000000" w:themeColor="text1"/>
                <w:sz w:val="21"/>
                <w:szCs w:val="21"/>
                <w:highlight w:val="none"/>
                <w:lang w:val="en-US" w:eastAsia="zh-CN"/>
                <w14:textFill>
                  <w14:solidFill>
                    <w14:schemeClr w14:val="tx1"/>
                  </w14:solidFill>
                </w14:textFill>
              </w:rPr>
              <w:instrText xml:space="preserve"> = 6 \* GB3 \* MERGEFORMAT </w:instrText>
            </w:r>
            <w:r>
              <w:rPr>
                <w:rFonts w:hint="default"/>
                <w:color w:val="000000" w:themeColor="text1"/>
                <w:sz w:val="21"/>
                <w:szCs w:val="21"/>
                <w:highlight w:val="none"/>
                <w:lang w:val="en-US" w:eastAsia="zh-CN"/>
                <w14:textFill>
                  <w14:solidFill>
                    <w14:schemeClr w14:val="tx1"/>
                  </w14:solidFill>
                </w14:textFill>
              </w:rPr>
              <w:fldChar w:fldCharType="separate"/>
            </w:r>
            <w:r>
              <w:rPr>
                <w:color w:val="000000" w:themeColor="text1"/>
                <w:sz w:val="21"/>
                <w:szCs w:val="21"/>
                <w:highlight w:val="none"/>
                <w14:textFill>
                  <w14:solidFill>
                    <w14:schemeClr w14:val="tx1"/>
                  </w14:solidFill>
                </w14:textFill>
              </w:rPr>
              <w:t>⑥</w:t>
            </w:r>
            <w:r>
              <w:rPr>
                <w:rFonts w:hint="default"/>
                <w:color w:val="000000" w:themeColor="text1"/>
                <w:sz w:val="21"/>
                <w:szCs w:val="21"/>
                <w:highlight w:val="none"/>
                <w:lang w:val="en-US" w:eastAsia="zh-CN"/>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造价负责1人：具有造价相关专业高级工程师职称的得1分，同时具一级注册造价工程师的加1分。本项最高得2分；</w:t>
            </w:r>
          </w:p>
          <w:p>
            <w:pPr>
              <w:numPr>
                <w:ilvl w:val="0"/>
                <w:numId w:val="0"/>
              </w:numPr>
              <w:jc w:val="left"/>
              <w:rPr>
                <w:rFonts w:hint="eastAsia" w:ascii="宋体" w:hAnsi="宋体" w:eastAsia="宋体" w:cs="宋体"/>
                <w:color w:val="000000" w:themeColor="text1"/>
                <w:sz w:val="13"/>
                <w:szCs w:val="13"/>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w:t>
            </w:r>
            <w:r>
              <w:rPr>
                <w:rFonts w:hint="eastAsia" w:ascii="宋体" w:hAnsi="宋体" w:eastAsia="宋体" w:cs="宋体"/>
                <w:color w:val="000000" w:themeColor="text1"/>
                <w:kern w:val="0"/>
                <w:sz w:val="21"/>
                <w:szCs w:val="21"/>
                <w:highlight w:val="none"/>
                <w:lang w:bidi="ar"/>
                <w14:textFill>
                  <w14:solidFill>
                    <w14:schemeClr w14:val="tx1"/>
                  </w14:solidFill>
                </w14:textFill>
              </w:rPr>
              <w:t>本项最多得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1"/>
                <w:szCs w:val="21"/>
                <w:highlight w:val="none"/>
                <w:lang w:bidi="ar"/>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eastAsia="zh-CN"/>
                <w14:textFill>
                  <w14:solidFill>
                    <w14:schemeClr w14:val="tx1"/>
                  </w14:solidFill>
                </w14:textFill>
              </w:rPr>
              <w:t>人员</w:t>
            </w:r>
            <w:r>
              <w:rPr>
                <w:rFonts w:hint="eastAsia" w:ascii="宋体" w:hAnsi="宋体"/>
                <w:color w:val="000000" w:themeColor="text1"/>
                <w:szCs w:val="21"/>
                <w:highlight w:val="none"/>
                <w14:textFill>
                  <w14:solidFill>
                    <w14:schemeClr w14:val="tx1"/>
                  </w14:solidFill>
                </w14:textFill>
              </w:rPr>
              <w:t>注册证书</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“全国建筑市场监管公共服务平台”网页人员信息截图。</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2" w:type="dxa"/>
            <w:vMerge w:val="continue"/>
            <w:tcBorders>
              <w:left w:val="single" w:color="auto" w:sz="8" w:space="0"/>
              <w:right w:val="single" w:color="auto" w:sz="4" w:space="0"/>
            </w:tcBorders>
            <w:noWrap w:val="0"/>
            <w:vAlign w:val="center"/>
          </w:tcPr>
          <w:p>
            <w:pPr>
              <w:widowControl/>
              <w:jc w:val="left"/>
              <w:rPr>
                <w:color w:val="000000" w:themeColor="text1"/>
                <w:sz w:val="18"/>
                <w:szCs w:val="18"/>
                <w:highlight w:val="none"/>
                <w14:textFill>
                  <w14:solidFill>
                    <w14:schemeClr w14:val="tx1"/>
                  </w14:solidFill>
                </w14:textFill>
              </w:rPr>
            </w:pPr>
          </w:p>
        </w:tc>
        <w:tc>
          <w:tcPr>
            <w:tcW w:w="771"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绿色节能控制措施</w:t>
            </w:r>
          </w:p>
        </w:tc>
        <w:tc>
          <w:tcPr>
            <w:tcW w:w="6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1036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1、建立了完善的绿色施工管理体系，有得0.5分，无得 0 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2、根据本工程的特点，提出详细的绿色节能控制措施。</w:t>
            </w:r>
          </w:p>
          <w:p>
            <w:pPr>
              <w:rPr>
                <w:rFonts w:ascii="宋体" w:hAnsi="宋体"/>
                <w:color w:val="000000" w:themeColor="text1"/>
                <w:sz w:val="18"/>
                <w:szCs w:val="1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优得0.5分，良得0.3分，一般得0.1分</w:t>
            </w:r>
            <w:r>
              <w:rPr>
                <w:rFonts w:hint="eastAsia" w:ascii="宋体" w:hAnsi="宋体"/>
                <w:color w:val="000000" w:themeColor="text1"/>
                <w:szCs w:val="21"/>
                <w:highlight w:val="none"/>
                <w14:textFill>
                  <w14:solidFill>
                    <w14:schemeClr w14:val="tx1"/>
                  </w14:solidFill>
                </w14:textFill>
              </w:rPr>
              <w:t>，没有得0分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22" w:type="dxa"/>
            <w:vMerge w:val="continue"/>
            <w:tcBorders>
              <w:left w:val="single" w:color="auto" w:sz="8" w:space="0"/>
              <w:right w:val="single" w:color="auto" w:sz="4" w:space="0"/>
            </w:tcBorders>
            <w:noWrap w:val="0"/>
            <w:vAlign w:val="center"/>
          </w:tcPr>
          <w:p>
            <w:pPr>
              <w:widowControl/>
              <w:jc w:val="left"/>
              <w:rPr>
                <w:color w:val="000000" w:themeColor="text1"/>
                <w:sz w:val="18"/>
                <w:szCs w:val="18"/>
                <w:highlight w:val="none"/>
                <w14:textFill>
                  <w14:solidFill>
                    <w14:schemeClr w14:val="tx1"/>
                  </w14:solidFill>
                </w14:textFill>
              </w:rPr>
            </w:pPr>
          </w:p>
        </w:tc>
        <w:tc>
          <w:tcPr>
            <w:tcW w:w="771"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安全控制措施</w:t>
            </w:r>
          </w:p>
        </w:tc>
        <w:tc>
          <w:tcPr>
            <w:tcW w:w="666" w:type="dxa"/>
            <w:tcBorders>
              <w:top w:val="single" w:color="auto" w:sz="4" w:space="0"/>
              <w:left w:val="single" w:color="auto" w:sz="4" w:space="0"/>
              <w:right w:val="single" w:color="auto" w:sz="4" w:space="0"/>
            </w:tcBorders>
            <w:noWrap w:val="0"/>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10366" w:type="dxa"/>
            <w:tcBorders>
              <w:top w:val="single" w:color="auto" w:sz="4" w:space="0"/>
              <w:left w:val="single" w:color="auto" w:sz="4" w:space="0"/>
              <w:right w:val="single" w:color="auto" w:sz="4" w:space="0"/>
            </w:tcBorders>
            <w:noWrap w:val="0"/>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1、安全生产及文明施工保证措施，有得0.5分，无得0分；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2、根据本工程的安全文明施工目标，针对项目的特点，从安全文明施工管理体系、应急预案等方面提出详细的安全生产及文明施工保证措施。</w:t>
            </w:r>
          </w:p>
          <w:p>
            <w:pPr>
              <w:rPr>
                <w:rFonts w:ascii="宋体" w:hAnsi="宋体"/>
                <w:color w:val="000000" w:themeColor="text1"/>
                <w:sz w:val="18"/>
                <w:szCs w:val="1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优得0.5分，良得0.3分，一般得0.1分</w:t>
            </w:r>
            <w:r>
              <w:rPr>
                <w:rFonts w:hint="eastAsia" w:ascii="宋体" w:hAnsi="宋体"/>
                <w:color w:val="000000" w:themeColor="text1"/>
                <w:szCs w:val="21"/>
                <w:highlight w:val="none"/>
                <w14:textFill>
                  <w14:solidFill>
                    <w14:schemeClr w14:val="tx1"/>
                  </w14:solidFill>
                </w14:textFill>
              </w:rPr>
              <w:t>，没有得0分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322" w:type="dxa"/>
            <w:vMerge w:val="continue"/>
            <w:tcBorders>
              <w:left w:val="single" w:color="auto" w:sz="8" w:space="0"/>
              <w:right w:val="single" w:color="auto" w:sz="4" w:space="0"/>
            </w:tcBorders>
            <w:noWrap w:val="0"/>
            <w:vAlign w:val="center"/>
          </w:tcPr>
          <w:p>
            <w:pPr>
              <w:widowControl/>
              <w:jc w:val="center"/>
              <w:rPr>
                <w:color w:val="000000" w:themeColor="text1"/>
                <w:sz w:val="18"/>
                <w:szCs w:val="18"/>
                <w:highlight w:val="none"/>
                <w14:textFill>
                  <w14:solidFill>
                    <w14:schemeClr w14:val="tx1"/>
                  </w14:solidFill>
                </w14:textFill>
              </w:rPr>
            </w:pPr>
          </w:p>
        </w:tc>
        <w:tc>
          <w:tcPr>
            <w:tcW w:w="771" w:type="dxa"/>
            <w:vMerge w:val="continue"/>
            <w:tcBorders>
              <w:left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质量控制措施</w:t>
            </w:r>
          </w:p>
        </w:tc>
        <w:tc>
          <w:tcPr>
            <w:tcW w:w="6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1036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1、质量管理水平及保证措施，有得0.5分，无得0分；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2、根据本工程的质量目标，针对项目的特点，从质量保证体系、材料的检测、质量通病的防治等方面提出详细的质量保证措施。</w:t>
            </w:r>
          </w:p>
          <w:p>
            <w:pPr>
              <w:rPr>
                <w:rFonts w:ascii="宋体" w:hAnsi="宋体"/>
                <w:color w:val="000000" w:themeColor="text1"/>
                <w:sz w:val="18"/>
                <w:szCs w:val="1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优得0.5分，良得0.3分，一般得0.1分</w:t>
            </w:r>
            <w:r>
              <w:rPr>
                <w:rFonts w:hint="eastAsia" w:ascii="宋体" w:hAnsi="宋体"/>
                <w:color w:val="000000" w:themeColor="text1"/>
                <w:szCs w:val="21"/>
                <w:highlight w:val="none"/>
                <w14:textFill>
                  <w14:solidFill>
                    <w14:schemeClr w14:val="tx1"/>
                  </w14:solidFill>
                </w14:textFill>
              </w:rPr>
              <w:t>，没有得0分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322" w:type="dxa"/>
            <w:vMerge w:val="continue"/>
            <w:tcBorders>
              <w:left w:val="single" w:color="auto" w:sz="8" w:space="0"/>
              <w:bottom w:val="single" w:color="auto" w:sz="4" w:space="0"/>
              <w:right w:val="single" w:color="auto" w:sz="4" w:space="0"/>
            </w:tcBorders>
            <w:noWrap w:val="0"/>
            <w:vAlign w:val="center"/>
          </w:tcPr>
          <w:p>
            <w:pPr>
              <w:widowControl/>
              <w:jc w:val="left"/>
              <w:rPr>
                <w:color w:val="000000" w:themeColor="text1"/>
                <w:sz w:val="18"/>
                <w:szCs w:val="18"/>
                <w:highlight w:val="none"/>
                <w14:textFill>
                  <w14:solidFill>
                    <w14:schemeClr w14:val="tx1"/>
                  </w14:solidFill>
                </w14:textFill>
              </w:rPr>
            </w:pPr>
          </w:p>
        </w:tc>
        <w:tc>
          <w:tcPr>
            <w:tcW w:w="77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sz w:val="18"/>
                <w:szCs w:val="18"/>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进度控制措施</w:t>
            </w:r>
          </w:p>
        </w:tc>
        <w:tc>
          <w:tcPr>
            <w:tcW w:w="6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1036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1、工期及确保工期措施，有得0.5分，无得0分；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2、分析准确、措施得当。针对项目特点编制施工总进度计划及工期保证措施，确保实现工程进度目标。</w:t>
            </w:r>
          </w:p>
          <w:p>
            <w:pPr>
              <w:rPr>
                <w:rFonts w:ascii="宋体" w:hAnsi="宋体"/>
                <w:color w:val="000000" w:themeColor="text1"/>
                <w:sz w:val="18"/>
                <w:szCs w:val="1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优得0.5分，良得0.3分，一般得0.1分</w:t>
            </w:r>
            <w:r>
              <w:rPr>
                <w:rFonts w:hint="eastAsia" w:ascii="宋体" w:hAnsi="宋体"/>
                <w:color w:val="000000" w:themeColor="text1"/>
                <w:szCs w:val="21"/>
                <w:highlight w:val="none"/>
                <w14:textFill>
                  <w14:solidFill>
                    <w14:schemeClr w14:val="tx1"/>
                  </w14:solidFill>
                </w14:textFill>
              </w:rPr>
              <w:t>，没有得0分</w:t>
            </w:r>
            <w:r>
              <w:rPr>
                <w:rFonts w:hint="eastAsia" w:ascii="宋体" w:hAnsi="宋体" w:cs="宋体"/>
                <w:color w:val="000000" w:themeColor="text1"/>
                <w:szCs w:val="21"/>
                <w:highlight w:val="none"/>
                <w14:textFill>
                  <w14:solidFill>
                    <w14:schemeClr w14:val="tx1"/>
                  </w14:solidFill>
                </w14:textFill>
              </w:rPr>
              <w:t>。</w:t>
            </w:r>
          </w:p>
        </w:tc>
      </w:tr>
    </w:tbl>
    <w:p>
      <w:pPr>
        <w:pStyle w:val="17"/>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w:t>
      </w:r>
    </w:p>
    <w:p>
      <w:pPr>
        <w:numPr>
          <w:ilvl w:val="0"/>
          <w:numId w:val="5"/>
        </w:num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工程业绩</w:t>
      </w:r>
      <w:r>
        <w:rPr>
          <w:rFonts w:hint="eastAsia" w:ascii="宋体" w:hAnsi="宋体" w:cs="宋体"/>
          <w:b/>
          <w:bCs/>
          <w:color w:val="000000" w:themeColor="text1"/>
          <w:szCs w:val="21"/>
          <w:highlight w:val="none"/>
          <w:lang w:eastAsia="zh-CN"/>
          <w14:textFill>
            <w14:solidFill>
              <w14:schemeClr w14:val="tx1"/>
            </w14:solidFill>
          </w14:textFill>
        </w:rPr>
        <w:t>及</w:t>
      </w:r>
      <w:r>
        <w:rPr>
          <w:rFonts w:hint="eastAsia" w:ascii="宋体" w:hAnsi="宋体" w:eastAsia="宋体" w:cs="宋体"/>
          <w:b/>
          <w:bCs/>
          <w:color w:val="000000" w:themeColor="text1"/>
          <w:szCs w:val="21"/>
          <w:highlight w:val="none"/>
          <w14:textFill>
            <w14:solidFill>
              <w14:schemeClr w14:val="tx1"/>
            </w14:solidFill>
          </w14:textFill>
        </w:rPr>
        <w:t>奖项</w:t>
      </w:r>
      <w:r>
        <w:rPr>
          <w:rFonts w:hint="eastAsia" w:ascii="宋体" w:hAnsi="宋体" w:cs="宋体"/>
          <w:b/>
          <w:bCs/>
          <w:color w:val="000000" w:themeColor="text1"/>
          <w:szCs w:val="21"/>
          <w:highlight w:val="none"/>
          <w14:textFill>
            <w14:solidFill>
              <w14:schemeClr w14:val="tx1"/>
            </w14:solidFill>
          </w14:textFill>
        </w:rPr>
        <w:t>（若为联合体，指联合体牵头人）</w:t>
      </w:r>
      <w:r>
        <w:rPr>
          <w:rFonts w:hint="eastAsia" w:ascii="宋体" w:hAnsi="宋体" w:eastAsia="宋体" w:cs="宋体"/>
          <w:color w:val="000000" w:themeColor="text1"/>
          <w:szCs w:val="21"/>
          <w:highlight w:val="none"/>
          <w14:textFill>
            <w14:solidFill>
              <w14:schemeClr w14:val="tx1"/>
            </w14:solidFill>
          </w14:textFill>
        </w:rPr>
        <w:t>：</w:t>
      </w:r>
    </w:p>
    <w:p>
      <w:pPr>
        <w:numPr>
          <w:ilvl w:val="0"/>
          <w:numId w:val="0"/>
        </w:num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工程业绩是指投标人自20</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年1月1日至今完成过质量合格的中标金额</w:t>
      </w:r>
      <w:r>
        <w:rPr>
          <w:rFonts w:hint="eastAsia" w:ascii="宋体" w:hAnsi="宋体" w:cs="宋体"/>
          <w:color w:val="000000" w:themeColor="text1"/>
          <w:szCs w:val="21"/>
          <w:highlight w:val="none"/>
          <w:lang w:val="en-US" w:eastAsia="zh-CN"/>
          <w14:textFill>
            <w14:solidFill>
              <w14:schemeClr w14:val="tx1"/>
            </w14:solidFill>
          </w14:textFill>
        </w:rPr>
        <w:t>450</w:t>
      </w:r>
      <w:r>
        <w:rPr>
          <w:rFonts w:hint="eastAsia" w:ascii="宋体" w:hAnsi="宋体" w:eastAsia="宋体" w:cs="宋体"/>
          <w:color w:val="000000" w:themeColor="text1"/>
          <w:szCs w:val="21"/>
          <w:highlight w:val="none"/>
          <w14:textFill>
            <w14:solidFill>
              <w14:schemeClr w14:val="tx1"/>
            </w14:solidFill>
          </w14:textFill>
        </w:rPr>
        <w:t>万元或以上的建筑工程</w:t>
      </w:r>
      <w:r>
        <w:rPr>
          <w:rFonts w:hint="eastAsia" w:ascii="宋体" w:hAnsi="宋体" w:eastAsia="宋体" w:cs="宋体"/>
          <w:color w:val="000000" w:themeColor="text1"/>
          <w:szCs w:val="21"/>
          <w:highlight w:val="none"/>
          <w:shd w:val="clear" w:color="auto" w:fill="FFFFFF"/>
          <w14:textFill>
            <w14:solidFill>
              <w14:schemeClr w14:val="tx1"/>
            </w14:solidFill>
          </w14:textFill>
        </w:rPr>
        <w:t>施工总承包的项目业绩</w:t>
      </w:r>
      <w:r>
        <w:rPr>
          <w:rFonts w:hint="eastAsia" w:ascii="宋体" w:hAnsi="宋体" w:eastAsia="宋体" w:cs="宋体"/>
          <w:color w:val="000000" w:themeColor="text1"/>
          <w:szCs w:val="21"/>
          <w:highlight w:val="none"/>
          <w14:textFill>
            <w14:solidFill>
              <w14:schemeClr w14:val="tx1"/>
            </w14:solidFill>
          </w14:textFill>
        </w:rPr>
        <w:t>。业绩取自广州市住建行业信用管理平台。投标人须提供类似工程业绩的项目名称、广州市住建行业信用管理平台中项目编号及业绩在广州市住建行业信用管理平台的网页信息截图（网页信息截图须为能清晰显示带有“住建行业信用管理平台”名称，并至少包含“项目基本信息”等信息）以供核对</w:t>
      </w:r>
      <w:r>
        <w:rPr>
          <w:rFonts w:hint="eastAsia" w:ascii="宋体" w:hAnsi="宋体" w:eastAsia="宋体" w:cs="宋体"/>
          <w:b w:val="0"/>
          <w:bCs w:val="0"/>
          <w:color w:val="000000" w:themeColor="text1"/>
          <w:szCs w:val="21"/>
          <w:highlight w:val="none"/>
          <w14:textFill>
            <w14:solidFill>
              <w14:schemeClr w14:val="tx1"/>
            </w14:solidFill>
          </w14:textFill>
        </w:rPr>
        <w:t>（业绩相关附件的上传件取广州市住建行业信用管理平台，投标阶段可不重复提交）。</w:t>
      </w:r>
      <w:r>
        <w:rPr>
          <w:rFonts w:hint="eastAsia" w:ascii="宋体" w:hAnsi="宋体" w:eastAsia="宋体" w:cs="宋体"/>
          <w:color w:val="000000" w:themeColor="text1"/>
          <w:szCs w:val="21"/>
          <w:highlight w:val="none"/>
          <w14:textFill>
            <w14:solidFill>
              <w14:schemeClr w14:val="tx1"/>
            </w14:solidFill>
          </w14:textFill>
        </w:rPr>
        <w:t>不提供项目名称及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r>
        <w:rPr>
          <w:rFonts w:hint="eastAsia" w:ascii="宋体" w:hAnsi="宋体" w:eastAsia="宋体" w:cs="宋体"/>
          <w:color w:val="000000" w:themeColor="text1"/>
          <w:szCs w:val="21"/>
          <w:highlight w:val="none"/>
          <w14:textFill>
            <w14:solidFill>
              <w14:schemeClr w14:val="tx1"/>
            </w14:solidFill>
          </w14:textFill>
        </w:rPr>
        <w:t>金额以中标通知书为准，中标通知书上没有金额或免招标的，以施工合同（不含补充合同）为准。完成时间以竣工验收文件为准。验收文件至少具有建设单位、设计、施工和监理单位盖章。广州市住建行业信用管理平台内业绩上传件不符合上述要求的或登记的工程资质内容与施工合同等业绩证明资料不相符的，该项业绩不予认定。</w:t>
      </w:r>
    </w:p>
    <w:p>
      <w:pPr>
        <w:numPr>
          <w:ilvl w:val="0"/>
          <w:numId w:val="0"/>
        </w:numPr>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）工程获奖以广州市住建行业信用管理平台为准，①</w:t>
      </w:r>
      <w:r>
        <w:rPr>
          <w:rFonts w:hint="eastAsia" w:ascii="宋体" w:hAnsi="宋体" w:cs="宋体"/>
          <w:color w:val="000000" w:themeColor="text1"/>
          <w:szCs w:val="21"/>
          <w:highlight w:val="none"/>
          <w14:textFill>
            <w14:solidFill>
              <w14:schemeClr w14:val="tx1"/>
            </w14:solidFill>
          </w14:textFill>
        </w:rPr>
        <w:t>国家级优质工程奖项包括但不限于：中国建设工程鲁班奖（国家优质工程）、国家优质工程金质奖、国家优质工程奖（原国家优质工程银质奖）、中国土木工程詹天佑奖；省市级工程奖包括但不限于：相关行业协会颁发的省市建设工程优质工程奖、省市建设工程结构优质奖、省市建设工程质量奖、省建设工程金匠奖、土木工程詹天佑故乡杯、优秀建筑装饰工程奖；</w:t>
      </w:r>
      <w:r>
        <w:rPr>
          <w:rFonts w:hint="eastAsia" w:ascii="宋体" w:hAnsi="宋体" w:eastAsia="宋体" w:cs="Times New Roman"/>
          <w:color w:val="000000" w:themeColor="text1"/>
          <w:szCs w:val="21"/>
          <w:highlight w:val="none"/>
          <w14:textFill>
            <w14:solidFill>
              <w14:schemeClr w14:val="tx1"/>
            </w14:solidFill>
          </w14:textFill>
        </w:rPr>
        <w:t>②</w:t>
      </w:r>
      <w:r>
        <w:rPr>
          <w:rFonts w:hint="eastAsia" w:ascii="宋体" w:hAnsi="宋体"/>
          <w:color w:val="000000" w:themeColor="text1"/>
          <w:szCs w:val="21"/>
          <w:highlight w:val="none"/>
          <w14:textFill>
            <w14:solidFill>
              <w14:schemeClr w14:val="tx1"/>
            </w14:solidFill>
          </w14:textFill>
        </w:rPr>
        <w:t>只计算房建类质量奖项</w:t>
      </w:r>
      <w:r>
        <w:rPr>
          <w:rFonts w:hint="eastAsia" w:ascii="宋体" w:hAnsi="宋体" w:eastAsia="宋体" w:cs="Times New Roman"/>
          <w:color w:val="000000" w:themeColor="text1"/>
          <w:szCs w:val="21"/>
          <w:highlight w:val="none"/>
          <w14:textFill>
            <w14:solidFill>
              <w14:schemeClr w14:val="tx1"/>
            </w14:solidFill>
          </w14:textFill>
        </w:rPr>
        <w:t>得分，其它</w:t>
      </w:r>
      <w:r>
        <w:rPr>
          <w:rFonts w:hint="eastAsia" w:ascii="宋体" w:hAnsi="宋体"/>
          <w:color w:val="000000" w:themeColor="text1"/>
          <w:szCs w:val="21"/>
          <w:highlight w:val="none"/>
          <w14:textFill>
            <w14:solidFill>
              <w14:schemeClr w14:val="tx1"/>
            </w14:solidFill>
          </w14:textFill>
        </w:rPr>
        <w:t>非房建类奖项</w:t>
      </w:r>
      <w:r>
        <w:rPr>
          <w:rFonts w:hint="eastAsia" w:ascii="宋体" w:hAnsi="宋体" w:eastAsia="宋体" w:cs="Times New Roman"/>
          <w:color w:val="000000" w:themeColor="text1"/>
          <w:szCs w:val="21"/>
          <w:highlight w:val="none"/>
          <w14:textFill>
            <w14:solidFill>
              <w14:schemeClr w14:val="tx1"/>
            </w14:solidFill>
          </w14:textFill>
        </w:rPr>
        <w:t>如</w:t>
      </w:r>
      <w:r>
        <w:rPr>
          <w:rFonts w:hint="eastAsia" w:ascii="宋体" w:hAnsi="宋体"/>
          <w:color w:val="000000" w:themeColor="text1"/>
          <w:szCs w:val="21"/>
          <w:highlight w:val="none"/>
          <w14:textFill>
            <w14:solidFill>
              <w14:schemeClr w14:val="tx1"/>
            </w14:solidFill>
          </w14:textFill>
        </w:rPr>
        <w:t>市政、路桥、铁路、水利、电力、化工、冶金、QC、</w:t>
      </w:r>
      <w:r>
        <w:rPr>
          <w:rFonts w:hint="eastAsia" w:ascii="宋体" w:hAnsi="宋体" w:eastAsia="宋体" w:cs="Times New Roman"/>
          <w:color w:val="000000" w:themeColor="text1"/>
          <w:szCs w:val="21"/>
          <w:highlight w:val="none"/>
          <w14:textFill>
            <w14:solidFill>
              <w14:schemeClr w14:val="tx1"/>
            </w14:solidFill>
          </w14:textFill>
        </w:rPr>
        <w:t>安全</w:t>
      </w:r>
      <w:r>
        <w:rPr>
          <w:rFonts w:hint="eastAsia" w:ascii="宋体" w:hAnsi="宋体" w:cs="Times New Roman"/>
          <w:color w:val="000000" w:themeColor="text1"/>
          <w:szCs w:val="21"/>
          <w:highlight w:val="none"/>
          <w:lang w:eastAsia="zh-CN"/>
          <w14:textFill>
            <w14:solidFill>
              <w14:schemeClr w14:val="tx1"/>
            </w14:solidFill>
          </w14:textFill>
        </w:rPr>
        <w:t>文明、</w:t>
      </w:r>
      <w:r>
        <w:rPr>
          <w:rFonts w:hint="eastAsia" w:ascii="宋体" w:hAnsi="宋体"/>
          <w:color w:val="000000" w:themeColor="text1"/>
          <w:szCs w:val="21"/>
          <w:highlight w:val="none"/>
          <w14:textFill>
            <w14:solidFill>
              <w14:schemeClr w14:val="tx1"/>
            </w14:solidFill>
          </w14:textFill>
        </w:rPr>
        <w:t>技术创新、科技进步及技术应用类</w:t>
      </w:r>
      <w:r>
        <w:rPr>
          <w:rFonts w:hint="eastAsia" w:ascii="宋体" w:hAnsi="宋体" w:eastAsia="宋体" w:cs="Times New Roman"/>
          <w:color w:val="000000" w:themeColor="text1"/>
          <w:szCs w:val="21"/>
          <w:highlight w:val="none"/>
          <w14:textFill>
            <w14:solidFill>
              <w14:schemeClr w14:val="tx1"/>
            </w14:solidFill>
          </w14:textFill>
        </w:rPr>
        <w:t>奖项不参与计分。同一项目按最高级别奖项只计一次得分。③时间以奖项证书</w:t>
      </w:r>
      <w:r>
        <w:rPr>
          <w:rFonts w:hint="eastAsia" w:ascii="宋体" w:hAnsi="宋体" w:eastAsia="宋体" w:cs="Times New Roman"/>
          <w:b w:val="0"/>
          <w:bCs/>
          <w:color w:val="000000" w:themeColor="text1"/>
          <w:szCs w:val="21"/>
          <w:highlight w:val="none"/>
          <w:u w:val="none"/>
          <w14:textFill>
            <w14:solidFill>
              <w14:schemeClr w14:val="tx1"/>
            </w14:solidFill>
          </w14:textFill>
        </w:rPr>
        <w:t>发证</w:t>
      </w:r>
      <w:r>
        <w:rPr>
          <w:rFonts w:hint="eastAsia" w:ascii="宋体" w:hAnsi="宋体" w:eastAsia="宋体" w:cs="Times New Roman"/>
          <w:color w:val="000000" w:themeColor="text1"/>
          <w:szCs w:val="21"/>
          <w:highlight w:val="none"/>
          <w14:textFill>
            <w14:solidFill>
              <w14:schemeClr w14:val="tx1"/>
            </w14:solidFill>
          </w14:textFill>
        </w:rPr>
        <w:t>时间为准，奖项内容和级别以奖项名称信息为准，平台内网页中“验收材料-验收日期”栏须显示日期以证明该工程已完成。</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 4 \* GB3 \* MERGEFORMAT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Times New Roman"/>
          <w:color w:val="000000" w:themeColor="text1"/>
          <w:szCs w:val="21"/>
          <w:highlight w:val="none"/>
          <w14:textFill>
            <w14:solidFill>
              <w14:schemeClr w14:val="tx1"/>
            </w14:solidFill>
          </w14:textFill>
        </w:rPr>
        <w:t>投标人须提交获奖证书</w:t>
      </w:r>
      <w:r>
        <w:rPr>
          <w:rFonts w:hint="eastAsia" w:ascii="宋体" w:hAnsi="宋体" w:cs="Times New Roman"/>
          <w:color w:val="000000" w:themeColor="text1"/>
          <w:szCs w:val="21"/>
          <w:highlight w:val="none"/>
          <w:lang w:eastAsia="zh-CN"/>
          <w14:textFill>
            <w14:solidFill>
              <w14:schemeClr w14:val="tx1"/>
            </w14:solidFill>
          </w14:textFill>
        </w:rPr>
        <w:t>上传</w:t>
      </w:r>
      <w:r>
        <w:rPr>
          <w:rFonts w:hint="eastAsia" w:ascii="宋体" w:hAnsi="宋体" w:eastAsia="宋体" w:cs="Times New Roman"/>
          <w:color w:val="000000" w:themeColor="text1"/>
          <w:szCs w:val="21"/>
          <w:highlight w:val="none"/>
          <w14:textFill>
            <w14:solidFill>
              <w14:schemeClr w14:val="tx1"/>
            </w14:solidFill>
          </w14:textFill>
        </w:rPr>
        <w:t>件</w:t>
      </w:r>
      <w:r>
        <w:rPr>
          <w:rFonts w:hint="eastAsia" w:ascii="宋体" w:hAnsi="宋体" w:eastAsia="宋体" w:cs="Times New Roman"/>
          <w:b w:val="0"/>
          <w:bCs/>
          <w:color w:val="000000" w:themeColor="text1"/>
          <w:szCs w:val="21"/>
          <w:highlight w:val="none"/>
          <w:u w:val="none"/>
          <w14:textFill>
            <w14:solidFill>
              <w14:schemeClr w14:val="tx1"/>
            </w14:solidFill>
          </w14:textFill>
        </w:rPr>
        <w:t>及获奖业绩在广州市住建行业信用管理平台的网页信息截图（网页信息截图须为能清晰显示带有“住建行业信用管理平台”名称，并至少包含“项目基本信息”“验收材料”、“奖项信息”等信息的页面）</w:t>
      </w:r>
      <w:r>
        <w:rPr>
          <w:rFonts w:hint="eastAsia" w:ascii="宋体" w:hAnsi="宋体" w:eastAsia="宋体" w:cs="Times New Roman"/>
          <w:b w:val="0"/>
          <w:bCs/>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并加盖投标人电子印章</w:t>
      </w:r>
      <w:r>
        <w:rPr>
          <w:rFonts w:hint="eastAsia" w:ascii="宋体" w:hAnsi="宋体" w:cs="Times New Roman"/>
          <w:color w:val="000000" w:themeColor="text1"/>
          <w:szCs w:val="21"/>
          <w:highlight w:val="none"/>
          <w:lang w:eastAsia="zh-CN"/>
          <w14:textFill>
            <w14:solidFill>
              <w14:schemeClr w14:val="tx1"/>
            </w14:solidFill>
          </w14:textFill>
        </w:rPr>
        <w:t>。</w:t>
      </w:r>
    </w:p>
    <w:p>
      <w:pPr>
        <w:numPr>
          <w:ilvl w:val="0"/>
          <w:numId w:val="0"/>
        </w:numP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szCs w:val="21"/>
          <w:highlight w:val="none"/>
          <w14:textFill>
            <w14:solidFill>
              <w14:schemeClr w14:val="tx1"/>
            </w14:solidFill>
          </w14:textFill>
        </w:rPr>
        <w:t>工程研发能力</w:t>
      </w:r>
      <w:r>
        <w:rPr>
          <w:rFonts w:hint="eastAsia" w:ascii="宋体" w:hAnsi="宋体" w:cs="宋体"/>
          <w:b/>
          <w:bCs/>
          <w:color w:val="000000" w:themeColor="text1"/>
          <w:szCs w:val="21"/>
          <w:highlight w:val="none"/>
          <w14:textFill>
            <w14:solidFill>
              <w14:schemeClr w14:val="tx1"/>
            </w14:solidFill>
          </w14:textFill>
        </w:rPr>
        <w:t>（若为联合体，指联合体牵头人）</w:t>
      </w:r>
      <w:r>
        <w:rPr>
          <w:rFonts w:ascii="宋体" w:hAnsi="宋体" w:eastAsia="宋体" w:cs="Times New Roman"/>
          <w:b/>
          <w:color w:val="000000" w:themeColor="text1"/>
          <w:szCs w:val="21"/>
          <w:highlight w:val="none"/>
          <w14:textFill>
            <w14:solidFill>
              <w14:schemeClr w14:val="tx1"/>
            </w14:solidFill>
          </w14:textFill>
        </w:rPr>
        <w:t>：</w:t>
      </w:r>
    </w:p>
    <w:p>
      <w:p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技术创新QC成果奖</w:t>
      </w:r>
      <w:r>
        <w:rPr>
          <w:rFonts w:hint="eastAsia" w:ascii="宋体" w:hAnsi="宋体" w:cs="宋体"/>
          <w:color w:val="000000" w:themeColor="text1"/>
          <w:sz w:val="21"/>
          <w:szCs w:val="21"/>
          <w:highlight w:val="none"/>
          <w14:textFill>
            <w14:solidFill>
              <w14:schemeClr w14:val="tx1"/>
            </w14:solidFill>
          </w14:textFill>
        </w:rPr>
        <w:t>取自广州市住建行业信用管理平台</w:t>
      </w:r>
      <w:r>
        <w:rPr>
          <w:rFonts w:hint="eastAsia" w:asci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投标人须提供广州市住建行业信用管理平台信息截图及提供获奖证书上传件，</w:t>
      </w:r>
      <w:r>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t>获奖证书上须有投标人名称，</w:t>
      </w:r>
      <w:r>
        <w:rPr>
          <w:rFonts w:hint="eastAsia" w:ascii="宋体" w:hAnsi="宋体" w:cs="宋体"/>
          <w:color w:val="000000" w:themeColor="text1"/>
          <w:sz w:val="21"/>
          <w:szCs w:val="21"/>
          <w:highlight w:val="none"/>
          <w14:textFill>
            <w14:solidFill>
              <w14:schemeClr w14:val="tx1"/>
            </w14:solidFill>
          </w14:textFill>
        </w:rPr>
        <w:t>只计算</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t>广州市住建行业信用管理平台—项目基本信息—施工总承包内容:房建”的项目，</w:t>
      </w:r>
      <w:r>
        <w:rPr>
          <w:rFonts w:hint="eastAsia" w:ascii="宋体" w:hAnsi="宋体" w:cs="宋体"/>
          <w:color w:val="000000" w:themeColor="text1"/>
          <w:sz w:val="21"/>
          <w:szCs w:val="21"/>
          <w:highlight w:val="none"/>
          <w14:textFill>
            <w14:solidFill>
              <w14:schemeClr w14:val="tx1"/>
            </w14:solidFill>
          </w14:textFill>
        </w:rPr>
        <w:t>其他非</w:t>
      </w:r>
      <w:r>
        <w:rPr>
          <w:rFonts w:ascii="宋体" w:hAnsi="宋体" w:cs="宋体"/>
          <w:color w:val="000000" w:themeColor="text1"/>
          <w:sz w:val="21"/>
          <w:szCs w:val="21"/>
          <w:highlight w:val="none"/>
          <w14:textFill>
            <w14:solidFill>
              <w14:schemeClr w14:val="tx1"/>
            </w14:solidFill>
          </w14:textFill>
        </w:rPr>
        <w:t>建筑工程</w:t>
      </w:r>
      <w:r>
        <w:rPr>
          <w:rFonts w:hint="eastAsia" w:ascii="宋体" w:hAnsi="宋体" w:cs="宋体"/>
          <w:color w:val="000000" w:themeColor="text1"/>
          <w:sz w:val="21"/>
          <w:szCs w:val="21"/>
          <w:highlight w:val="none"/>
          <w:lang w:eastAsia="zh-CN"/>
          <w14:textFill>
            <w14:solidFill>
              <w14:schemeClr w14:val="tx1"/>
            </w14:solidFill>
          </w14:textFill>
        </w:rPr>
        <w:t>总承包</w:t>
      </w:r>
      <w:r>
        <w:rPr>
          <w:rFonts w:hint="eastAsia" w:ascii="宋体" w:hAnsi="宋体" w:cs="宋体"/>
          <w:color w:val="000000" w:themeColor="text1"/>
          <w:sz w:val="21"/>
          <w:szCs w:val="21"/>
          <w:highlight w:val="none"/>
          <w14:textFill>
            <w14:solidFill>
              <w14:schemeClr w14:val="tx1"/>
            </w14:solidFill>
          </w14:textFill>
        </w:rPr>
        <w:t>项目，如路桥、铁路、</w:t>
      </w:r>
      <w:r>
        <w:rPr>
          <w:rFonts w:hint="eastAsia" w:ascii="宋体" w:hAnsi="宋体" w:cs="宋体"/>
          <w:color w:val="000000" w:themeColor="text1"/>
          <w:sz w:val="21"/>
          <w:szCs w:val="21"/>
          <w:highlight w:val="none"/>
          <w:lang w:eastAsia="zh-CN"/>
          <w14:textFill>
            <w14:solidFill>
              <w14:schemeClr w14:val="tx1"/>
            </w14:solidFill>
          </w14:textFill>
        </w:rPr>
        <w:t>市政、</w:t>
      </w:r>
      <w:r>
        <w:rPr>
          <w:rFonts w:hint="eastAsia" w:ascii="宋体" w:hAnsi="宋体" w:cs="宋体"/>
          <w:color w:val="000000" w:themeColor="text1"/>
          <w:sz w:val="21"/>
          <w:szCs w:val="21"/>
          <w:highlight w:val="none"/>
          <w14:textFill>
            <w14:solidFill>
              <w14:schemeClr w14:val="tx1"/>
            </w14:solidFill>
          </w14:textFill>
        </w:rPr>
        <w:t>水利、电力、化工、冶金获奖不参与计分</w:t>
      </w:r>
      <w:r>
        <w:rPr>
          <w:rFonts w:hint="eastAsia" w:ascii="宋体" w:cs="宋体"/>
          <w:color w:val="000000" w:themeColor="text1"/>
          <w:sz w:val="21"/>
          <w:szCs w:val="21"/>
          <w:highlight w:val="none"/>
          <w14:textFill>
            <w14:solidFill>
              <w14:schemeClr w14:val="tx1"/>
            </w14:solidFill>
          </w14:textFill>
        </w:rPr>
        <w:t>。时间以获奖证书的发证时间为准。</w:t>
      </w:r>
      <w:r>
        <w:rPr>
          <w:rFonts w:hint="eastAsia"/>
          <w:color w:val="000000" w:themeColor="text1"/>
          <w:sz w:val="21"/>
          <w:szCs w:val="21"/>
          <w:highlight w:val="none"/>
          <w:lang w:val="en-US" w:eastAsia="zh-CN"/>
          <w14:textFill>
            <w14:solidFill>
              <w14:schemeClr w14:val="tx1"/>
            </w14:solidFill>
          </w14:textFill>
        </w:rPr>
        <w:t>不计算“参建”的项目</w:t>
      </w:r>
      <w:r>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t>技术创新QC成果</w:t>
      </w:r>
      <w:r>
        <w:rPr>
          <w:rFonts w:hint="eastAsia" w:ascii="宋体" w:hAnsi="宋体"/>
          <w:color w:val="000000" w:themeColor="text1"/>
          <w:szCs w:val="21"/>
          <w:highlight w:val="none"/>
          <w14:textFill>
            <w14:solidFill>
              <w14:schemeClr w14:val="tx1"/>
            </w14:solidFill>
          </w14:textFill>
        </w:rPr>
        <w:t>奖项</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不符合上述条件或未提供上述资料的不得分。</w:t>
      </w:r>
    </w:p>
    <w:p>
      <w:pP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工程类软件著作权登记证书</w:t>
      </w:r>
      <w:r>
        <w:rPr>
          <w:rFonts w:hint="eastAsia" w:ascii="宋体" w:hAnsi="宋体" w:eastAsia="宋体" w:cs="宋体"/>
          <w:color w:val="000000" w:themeColor="text1"/>
          <w:sz w:val="21"/>
          <w:szCs w:val="21"/>
          <w:highlight w:val="none"/>
          <w14:textFill>
            <w14:solidFill>
              <w14:schemeClr w14:val="tx1"/>
            </w14:solidFill>
          </w14:textFill>
        </w:rPr>
        <w:t>所列主要完成单位为准，</w:t>
      </w:r>
      <w:r>
        <w:rPr>
          <w:rFonts w:hint="eastAsia" w:ascii="宋体" w:hAnsi="宋体" w:eastAsia="宋体" w:cs="宋体"/>
          <w:color w:val="000000" w:themeColor="text1"/>
          <w:kern w:val="0"/>
          <w:sz w:val="21"/>
          <w:szCs w:val="21"/>
          <w:highlight w:val="none"/>
          <w:lang w:bidi="ar"/>
          <w14:textFill>
            <w14:solidFill>
              <w14:schemeClr w14:val="tx1"/>
            </w14:solidFill>
          </w14:textFill>
        </w:rPr>
        <w:t>工程类软件著作权登记证书</w:t>
      </w:r>
      <w:r>
        <w:rPr>
          <w:rFonts w:hint="eastAsia" w:ascii="宋体" w:hAnsi="宋体" w:eastAsia="宋体" w:cs="宋体"/>
          <w:color w:val="000000" w:themeColor="text1"/>
          <w:sz w:val="21"/>
          <w:szCs w:val="21"/>
          <w:highlight w:val="none"/>
          <w14:textFill>
            <w14:solidFill>
              <w14:schemeClr w14:val="tx1"/>
            </w14:solidFill>
          </w14:textFill>
        </w:rPr>
        <w:t>时间以登记日加盖国家版权局登记专用章时间为准。软件著作权需提交中国版权保护中心http://www.ccopyright.com.cn/的查询打印页及证书彩色扫描件，无按上述要求提交资料的不计分。</w:t>
      </w:r>
    </w:p>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第三方评价</w:t>
      </w:r>
      <w:r>
        <w:rPr>
          <w:rFonts w:hint="eastAsia" w:ascii="宋体" w:hAnsi="宋体" w:cs="宋体"/>
          <w:b/>
          <w:bCs/>
          <w:color w:val="000000" w:themeColor="text1"/>
          <w:szCs w:val="21"/>
          <w:highlight w:val="none"/>
          <w14:textFill>
            <w14:solidFill>
              <w14:schemeClr w14:val="tx1"/>
            </w14:solidFill>
          </w14:textFill>
        </w:rPr>
        <w:t>（若为联合体，指联合体牵头人）</w:t>
      </w:r>
      <w:r>
        <w:rPr>
          <w:rFonts w:hint="eastAsia" w:ascii="宋体" w:hAnsi="宋体" w:eastAsia="宋体" w:cs="宋体"/>
          <w:color w:val="000000" w:themeColor="text1"/>
          <w:szCs w:val="21"/>
          <w:highlight w:val="none"/>
          <w14:textFill>
            <w14:solidFill>
              <w14:schemeClr w14:val="tx1"/>
            </w14:solidFill>
          </w14:textFill>
        </w:rPr>
        <w:t>：</w:t>
      </w:r>
    </w:p>
    <w:p>
      <w:pPr>
        <w:adjustRightInd w:val="0"/>
        <w:snapToGrid w:val="0"/>
        <w:spacing w:before="78" w:beforeLines="25"/>
        <w:jc w:val="left"/>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体系认证证书需提供有效期内的体系认证证书证明及全国认证认可信息公共服务平台网站查询清晰截图（http://cx.cnca.cn/CertECloud/index/index/page），如网上无法查询或与公开信息不一致的，须提供发证机构出具的证明文件。</w:t>
      </w:r>
    </w:p>
    <w:p>
      <w:pPr>
        <w:rPr>
          <w:rFonts w:hint="eastAsia" w:ascii="宋体" w:hAnsi="宋体" w:eastAsia="仿宋"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项目管理人员配置：</w:t>
      </w:r>
      <w:r>
        <w:rPr>
          <w:rFonts w:hint="eastAsia" w:ascii="宋体" w:hAnsi="宋体" w:eastAsia="宋体" w:cs="宋体"/>
          <w:color w:val="000000" w:themeColor="text1"/>
          <w:szCs w:val="21"/>
          <w:highlight w:val="none"/>
          <w14:textFill>
            <w14:solidFill>
              <w14:schemeClr w14:val="tx1"/>
            </w14:solidFill>
          </w14:textFill>
        </w:rPr>
        <w:t>本表中的人员均</w:t>
      </w:r>
      <w:r>
        <w:rPr>
          <w:rFonts w:hint="eastAsia" w:ascii="Calibri" w:hAnsi="宋体" w:eastAsia="宋体" w:cs="宋体"/>
          <w:bCs/>
          <w:color w:val="000000" w:themeColor="text1"/>
          <w:szCs w:val="21"/>
          <w:highlight w:val="none"/>
          <w14:textFill>
            <w14:solidFill>
              <w14:schemeClr w14:val="tx1"/>
            </w14:solidFill>
          </w14:textFill>
        </w:rPr>
        <w:t>须提供相关证书证明资料和近一个月（202</w:t>
      </w:r>
      <w:r>
        <w:rPr>
          <w:rFonts w:hint="eastAsia" w:hAnsi="宋体" w:cs="宋体"/>
          <w:bCs/>
          <w:color w:val="000000" w:themeColor="text1"/>
          <w:szCs w:val="21"/>
          <w:highlight w:val="none"/>
          <w:lang w:val="en-US" w:eastAsia="zh-CN"/>
          <w14:textFill>
            <w14:solidFill>
              <w14:schemeClr w14:val="tx1"/>
            </w14:solidFill>
          </w14:textFill>
        </w:rPr>
        <w:t>3</w:t>
      </w:r>
      <w:r>
        <w:rPr>
          <w:rFonts w:hint="eastAsia" w:ascii="Calibri" w:hAnsi="宋体" w:eastAsia="宋体" w:cs="宋体"/>
          <w:bCs/>
          <w:color w:val="000000" w:themeColor="text1"/>
          <w:szCs w:val="21"/>
          <w:highlight w:val="none"/>
          <w14:textFill>
            <w14:solidFill>
              <w14:schemeClr w14:val="tx1"/>
            </w14:solidFill>
          </w14:textFill>
        </w:rPr>
        <w:t>年</w:t>
      </w:r>
      <w:r>
        <w:rPr>
          <w:rFonts w:hint="eastAsia" w:hAnsi="宋体" w:cs="宋体"/>
          <w:bCs/>
          <w:color w:val="000000" w:themeColor="text1"/>
          <w:szCs w:val="21"/>
          <w:highlight w:val="none"/>
          <w:lang w:val="en-US" w:eastAsia="zh-CN"/>
          <w14:textFill>
            <w14:solidFill>
              <w14:schemeClr w14:val="tx1"/>
            </w14:solidFill>
          </w14:textFill>
        </w:rPr>
        <w:t xml:space="preserve"> 8 </w:t>
      </w:r>
      <w:r>
        <w:rPr>
          <w:rFonts w:hint="eastAsia" w:ascii="Calibri" w:hAnsi="宋体" w:eastAsia="宋体" w:cs="宋体"/>
          <w:bCs/>
          <w:color w:val="000000" w:themeColor="text1"/>
          <w:szCs w:val="21"/>
          <w:highlight w:val="none"/>
          <w14:textFill>
            <w14:solidFill>
              <w14:schemeClr w14:val="tx1"/>
            </w14:solidFill>
          </w14:textFill>
        </w:rPr>
        <w:t>月）在投标单位缴纳社保的证明材料扫描件并加盖投标人电子印章</w:t>
      </w:r>
      <w:r>
        <w:rPr>
          <w:rFonts w:hint="eastAsia" w:hAnsi="宋体" w:cs="宋体"/>
          <w:bCs/>
          <w:color w:val="000000" w:themeColor="text1"/>
          <w:szCs w:val="21"/>
          <w:highlight w:val="none"/>
          <w:lang w:eastAsia="zh-CN"/>
          <w14:textFill>
            <w14:solidFill>
              <w14:schemeClr w14:val="tx1"/>
            </w14:solidFill>
          </w14:textFill>
        </w:rPr>
        <w:t>。</w:t>
      </w:r>
      <w:r>
        <w:rPr>
          <w:rFonts w:hint="eastAsia" w:ascii="Calibri" w:hAnsi="宋体" w:eastAsia="宋体" w:cs="宋体"/>
          <w:bCs/>
          <w:color w:val="000000" w:themeColor="text1"/>
          <w:szCs w:val="21"/>
          <w:highlight w:val="none"/>
          <w14:textFill>
            <w14:solidFill>
              <w14:schemeClr w14:val="tx1"/>
            </w14:solidFill>
          </w14:textFill>
        </w:rPr>
        <w:t>本项目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r>
        <w:rPr>
          <w:rFonts w:hint="eastAsia" w:ascii="宋体" w:hAnsi="宋体" w:cs="宋体"/>
          <w:color w:val="000000" w:themeColor="text1"/>
          <w:spacing w:val="14"/>
          <w:szCs w:val="21"/>
          <w:highlight w:val="none"/>
          <w14:textFill>
            <w14:solidFill>
              <w14:schemeClr w14:val="tx1"/>
            </w14:solidFill>
          </w14:textFill>
        </w:rPr>
        <w:t>职称专业以职称证书上注明的专业为准</w:t>
      </w:r>
      <w:r>
        <w:rPr>
          <w:rFonts w:hint="eastAsia" w:ascii="宋体" w:hAnsi="宋体" w:cs="宋体"/>
          <w:color w:val="000000" w:themeColor="text1"/>
          <w:spacing w:val="14"/>
          <w:szCs w:val="21"/>
          <w:highlight w:val="none"/>
          <w:lang w:eastAsia="zh-CN"/>
          <w14:textFill>
            <w14:solidFill>
              <w14:schemeClr w14:val="tx1"/>
            </w14:solidFill>
          </w14:textFill>
        </w:rPr>
        <w:t>，职称年限以证书发证时间起算；</w:t>
      </w:r>
      <w:r>
        <w:rPr>
          <w:rFonts w:hint="eastAsia" w:ascii="宋体" w:hAnsi="宋体" w:eastAsia="宋体" w:cs="宋体"/>
          <w:color w:val="000000" w:themeColor="text1"/>
          <w:kern w:val="0"/>
          <w:sz w:val="21"/>
          <w:highlight w:val="none"/>
          <w14:textFill>
            <w14:solidFill>
              <w14:schemeClr w14:val="tx1"/>
            </w14:solidFill>
          </w14:textFill>
        </w:rPr>
        <w:t>职称证书</w:t>
      </w:r>
      <w:r>
        <w:rPr>
          <w:rFonts w:hint="eastAsia" w:ascii="宋体" w:hAnsi="宋体" w:eastAsia="宋体" w:cs="宋体"/>
          <w:color w:val="000000" w:themeColor="text1"/>
          <w:kern w:val="0"/>
          <w:sz w:val="21"/>
          <w:highlight w:val="none"/>
          <w:lang w:eastAsia="zh-CN"/>
          <w14:textFill>
            <w14:solidFill>
              <w14:schemeClr w14:val="tx1"/>
            </w14:solidFill>
          </w14:textFill>
        </w:rPr>
        <w:t>还</w:t>
      </w:r>
      <w:r>
        <w:rPr>
          <w:rFonts w:hint="eastAsia" w:ascii="宋体" w:hAnsi="宋体" w:eastAsia="宋体" w:cs="宋体"/>
          <w:color w:val="000000" w:themeColor="text1"/>
          <w:kern w:val="0"/>
          <w:sz w:val="21"/>
          <w:highlight w:val="none"/>
          <w14:textFill>
            <w14:solidFill>
              <w14:schemeClr w14:val="tx1"/>
            </w14:solidFill>
          </w14:textFill>
        </w:rPr>
        <w:t>需提供人力资源和社会保障</w:t>
      </w:r>
      <w:r>
        <w:rPr>
          <w:rFonts w:hint="eastAsia" w:ascii="宋体" w:hAnsi="宋体" w:cs="宋体"/>
          <w:color w:val="000000" w:themeColor="text1"/>
          <w:kern w:val="0"/>
          <w:sz w:val="21"/>
          <w:highlight w:val="none"/>
          <w:lang w:eastAsia="zh-CN"/>
          <w14:textFill>
            <w14:solidFill>
              <w14:schemeClr w14:val="tx1"/>
            </w14:solidFill>
          </w14:textFill>
        </w:rPr>
        <w:t>政务服务平台或省政务</w:t>
      </w:r>
      <w:r>
        <w:rPr>
          <w:rFonts w:hint="eastAsia" w:ascii="宋体" w:hAnsi="宋体" w:eastAsia="宋体" w:cs="宋体"/>
          <w:color w:val="000000" w:themeColor="text1"/>
          <w:kern w:val="0"/>
          <w:sz w:val="21"/>
          <w:highlight w:val="none"/>
          <w14:textFill>
            <w14:solidFill>
              <w14:schemeClr w14:val="tx1"/>
            </w14:solidFill>
          </w14:textFill>
        </w:rPr>
        <w:t>网页查询截图或提供国务院人力资源社会保障行政部门、省级人力资源社会保障行政部门</w:t>
      </w:r>
      <w:r>
        <w:rPr>
          <w:rFonts w:hint="eastAsia" w:ascii="宋体" w:hAnsi="宋体" w:cs="宋体"/>
          <w:color w:val="000000" w:themeColor="text1"/>
          <w:kern w:val="0"/>
          <w:sz w:val="21"/>
          <w:highlight w:val="none"/>
          <w:lang w:eastAsia="zh-CN"/>
          <w14:textFill>
            <w14:solidFill>
              <w14:schemeClr w14:val="tx1"/>
            </w14:solidFill>
          </w14:textFill>
        </w:rPr>
        <w:t>或人事厅</w:t>
      </w:r>
      <w:r>
        <w:rPr>
          <w:rFonts w:hint="eastAsia" w:ascii="宋体" w:hAnsi="宋体" w:eastAsia="宋体" w:cs="宋体"/>
          <w:color w:val="000000" w:themeColor="text1"/>
          <w:kern w:val="0"/>
          <w:sz w:val="21"/>
          <w:highlight w:val="none"/>
          <w14:textFill>
            <w14:solidFill>
              <w14:schemeClr w14:val="tx1"/>
            </w14:solidFill>
          </w14:textFill>
        </w:rPr>
        <w:t>核准备案机构开展职称评审工作的职称评审表作为评分依据</w:t>
      </w:r>
      <w:r>
        <w:rPr>
          <w:rFonts w:hint="eastAsia" w:ascii="宋体" w:hAnsi="宋体" w:eastAsia="宋体" w:cs="宋体"/>
          <w:color w:val="000000" w:themeColor="text1"/>
          <w:kern w:val="0"/>
          <w:sz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未按要求提供完整相关资料</w:t>
      </w:r>
      <w:r>
        <w:rPr>
          <w:rFonts w:hint="eastAsia" w:ascii="宋体" w:hAnsi="宋体" w:cs="宋体"/>
          <w:color w:val="000000" w:themeColor="text1"/>
          <w:kern w:val="0"/>
          <w:szCs w:val="21"/>
          <w:highlight w:val="none"/>
          <w14:textFill>
            <w14:solidFill>
              <w14:schemeClr w14:val="tx1"/>
            </w14:solidFill>
          </w14:textFill>
        </w:rPr>
        <w:t>或不符合上述条件者</w:t>
      </w:r>
      <w:r>
        <w:rPr>
          <w:rFonts w:hint="eastAsia" w:ascii="宋体" w:hAnsi="宋体" w:eastAsia="宋体" w:cs="宋体"/>
          <w:color w:val="000000" w:themeColor="text1"/>
          <w:szCs w:val="21"/>
          <w:highlight w:val="none"/>
          <w14:textFill>
            <w14:solidFill>
              <w14:schemeClr w14:val="tx1"/>
            </w14:solidFill>
          </w14:textFill>
        </w:rPr>
        <w:t>该人员不作为评分依据。</w:t>
      </w:r>
    </w:p>
    <w:p>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（1）注册安全工程师须提供注册安全工程师注册管理系统http://rmocse.chinasafety.ac.cn/的查询打印页（网页查询结果要显示证书注册在本单位及在有效期内等相关信息）</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spacing w:val="14"/>
          <w:szCs w:val="21"/>
          <w:highlight w:val="none"/>
          <w:lang w:eastAsia="zh-CN"/>
          <w14:textFill>
            <w14:solidFill>
              <w14:schemeClr w14:val="tx1"/>
            </w14:solidFill>
          </w14:textFill>
        </w:rPr>
        <w:t>年限以</w:t>
      </w:r>
      <w:r>
        <w:rPr>
          <w:rFonts w:hint="eastAsia" w:ascii="宋体" w:hAnsi="宋体" w:cs="宋体"/>
          <w:color w:val="000000" w:themeColor="text1"/>
          <w:szCs w:val="21"/>
          <w:highlight w:val="none"/>
          <w14:textFill>
            <w14:solidFill>
              <w14:schemeClr w14:val="tx1"/>
            </w14:solidFill>
          </w14:textFill>
        </w:rPr>
        <w:t>注册安全工程师</w:t>
      </w:r>
      <w:r>
        <w:rPr>
          <w:rFonts w:hint="eastAsia" w:ascii="宋体" w:hAnsi="宋体" w:cs="宋体"/>
          <w:color w:val="000000" w:themeColor="text1"/>
          <w:szCs w:val="21"/>
          <w:highlight w:val="none"/>
          <w:lang w:eastAsia="zh-CN"/>
          <w14:textFill>
            <w14:solidFill>
              <w14:schemeClr w14:val="tx1"/>
            </w14:solidFill>
          </w14:textFill>
        </w:rPr>
        <w:t>注册</w:t>
      </w:r>
      <w:r>
        <w:rPr>
          <w:rFonts w:hint="eastAsia" w:ascii="宋体" w:hAnsi="宋体" w:cs="宋体"/>
          <w:color w:val="000000" w:themeColor="text1"/>
          <w:spacing w:val="14"/>
          <w:szCs w:val="21"/>
          <w:highlight w:val="none"/>
          <w:lang w:eastAsia="zh-CN"/>
          <w14:textFill>
            <w14:solidFill>
              <w14:schemeClr w14:val="tx1"/>
            </w14:solidFill>
          </w14:textFill>
        </w:rPr>
        <w:t>证发证时间起算。</w:t>
      </w:r>
    </w:p>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（2）注册造价工程师执业资格须提交注册造价工程师注册信息查询网站（http://zaojiasys.jianshe99.com/cecaopsys/queryAndSearch/view.do?op=queryUserInfoInit）查询结果网页截图证明其注册有效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注册造价工程师是指具备一级注册造价工程师执业资格，未实行分级的注册造价工程师自动划分为一级注册造价工程师</w:t>
      </w: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s="宋体"/>
          <w:color w:val="000000" w:themeColor="text1"/>
          <w:spacing w:val="14"/>
          <w:szCs w:val="21"/>
          <w:highlight w:val="none"/>
          <w:lang w:eastAsia="zh-CN"/>
          <w14:textFill>
            <w14:solidFill>
              <w14:schemeClr w14:val="tx1"/>
            </w14:solidFill>
          </w14:textFill>
        </w:rPr>
        <w:t>年限以</w:t>
      </w:r>
      <w:r>
        <w:rPr>
          <w:rFonts w:hint="eastAsia" w:ascii="宋体" w:hAnsi="宋体" w:cs="宋体"/>
          <w:color w:val="000000" w:themeColor="text1"/>
          <w:szCs w:val="21"/>
          <w:highlight w:val="none"/>
          <w14:textFill>
            <w14:solidFill>
              <w14:schemeClr w14:val="tx1"/>
            </w14:solidFill>
          </w14:textFill>
        </w:rPr>
        <w:t>注册造价工程师执业资格</w:t>
      </w:r>
      <w:r>
        <w:rPr>
          <w:rFonts w:hint="eastAsia" w:ascii="宋体" w:hAnsi="宋体" w:cs="宋体"/>
          <w:color w:val="000000" w:themeColor="text1"/>
          <w:szCs w:val="21"/>
          <w:highlight w:val="none"/>
          <w:lang w:eastAsia="zh-CN"/>
          <w14:textFill>
            <w14:solidFill>
              <w14:schemeClr w14:val="tx1"/>
            </w14:solidFill>
          </w14:textFill>
        </w:rPr>
        <w:t>证</w:t>
      </w:r>
      <w:r>
        <w:rPr>
          <w:rFonts w:hint="eastAsia" w:ascii="宋体" w:hAnsi="宋体" w:cs="宋体"/>
          <w:color w:val="000000" w:themeColor="text1"/>
          <w:spacing w:val="14"/>
          <w:szCs w:val="21"/>
          <w:highlight w:val="none"/>
          <w:lang w:eastAsia="zh-CN"/>
          <w14:textFill>
            <w14:solidFill>
              <w14:schemeClr w14:val="tx1"/>
            </w14:solidFill>
          </w14:textFill>
        </w:rPr>
        <w:t>发证时间起算。</w:t>
      </w:r>
    </w:p>
    <w:p>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Style w:val="111"/>
          <w:rFonts w:hint="eastAsia" w:ascii="宋体" w:hAnsi="宋体"/>
          <w:color w:val="000000" w:themeColor="text1"/>
          <w:szCs w:val="21"/>
          <w:highlight w:val="none"/>
          <w14:textFill>
            <w14:solidFill>
              <w14:schemeClr w14:val="tx1"/>
            </w14:solidFill>
          </w14:textFill>
        </w:rPr>
        <w:t>技术负责人、质量负责人、安全负责人、造价负责人的“</w:t>
      </w:r>
      <w:r>
        <w:rPr>
          <w:rStyle w:val="111"/>
          <w:rFonts w:hint="eastAsia" w:ascii="宋体" w:hAnsi="宋体"/>
          <w:color w:val="000000" w:themeColor="text1"/>
          <w:szCs w:val="21"/>
          <w:highlight w:val="none"/>
          <w:lang w:eastAsia="zh-CN"/>
          <w14:textFill>
            <w14:solidFill>
              <w14:schemeClr w14:val="tx1"/>
            </w14:solidFill>
          </w14:textFill>
        </w:rPr>
        <w:t>业绩</w:t>
      </w:r>
      <w:r>
        <w:rPr>
          <w:rStyle w:val="111"/>
          <w:rFonts w:hint="eastAsia" w:ascii="宋体" w:hAnsi="宋体"/>
          <w:color w:val="000000" w:themeColor="text1"/>
          <w:szCs w:val="21"/>
          <w:highlight w:val="none"/>
          <w14:textFill>
            <w14:solidFill>
              <w14:schemeClr w14:val="tx1"/>
            </w14:solidFill>
          </w14:textFill>
        </w:rPr>
        <w:t>奖项”</w:t>
      </w:r>
      <w:r>
        <w:rPr>
          <w:rFonts w:hint="eastAsia" w:ascii="宋体" w:hAnsi="宋体" w:eastAsia="宋体" w:cs="Times New Roman"/>
          <w:color w:val="000000" w:themeColor="text1"/>
          <w:szCs w:val="21"/>
          <w:highlight w:val="none"/>
          <w14:textFill>
            <w14:solidFill>
              <w14:schemeClr w14:val="tx1"/>
            </w14:solidFill>
          </w14:textFill>
        </w:rPr>
        <w:t>以广州市住建行业信用管理平台为准</w:t>
      </w:r>
      <w:r>
        <w:rPr>
          <w:rStyle w:val="111"/>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投标人须提供广州市住建行业信用管理平台</w:t>
      </w:r>
      <w:r>
        <w:rPr>
          <w:rFonts w:hint="eastAsia" w:ascii="宋体" w:hAnsi="宋体" w:cs="宋体"/>
          <w:color w:val="000000" w:themeColor="text1"/>
          <w:sz w:val="21"/>
          <w:szCs w:val="21"/>
          <w:highlight w:val="none"/>
          <w:lang w:eastAsia="zh-CN"/>
          <w14:textFill>
            <w14:solidFill>
              <w14:schemeClr w14:val="tx1"/>
            </w14:solidFill>
          </w14:textFill>
        </w:rPr>
        <w:t>业绩</w:t>
      </w:r>
      <w:r>
        <w:rPr>
          <w:rFonts w:hint="eastAsia" w:ascii="宋体" w:hAnsi="宋体" w:cs="宋体"/>
          <w:color w:val="000000" w:themeColor="text1"/>
          <w:sz w:val="21"/>
          <w:szCs w:val="21"/>
          <w:highlight w:val="none"/>
          <w14:textFill>
            <w14:solidFill>
              <w14:schemeClr w14:val="tx1"/>
            </w14:solidFill>
          </w14:textFill>
        </w:rPr>
        <w:t>信息截图及提供获奖证书上传件</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如果取库的获奖证书不能体现相关负责人名字，投标人则需在投标文件中提供库</w:t>
      </w:r>
      <w:r>
        <w:rPr>
          <w:rFonts w:hint="eastAsia" w:ascii="宋体" w:hAnsi="宋体" w:cs="宋体"/>
          <w:color w:val="000000" w:themeColor="text1"/>
          <w:szCs w:val="21"/>
          <w:highlight w:val="none"/>
          <w:lang w:eastAsia="zh-CN"/>
          <w14:textFill>
            <w14:solidFill>
              <w14:schemeClr w14:val="tx1"/>
            </w14:solidFill>
          </w14:textFill>
        </w:rPr>
        <w:t>内</w:t>
      </w:r>
      <w:r>
        <w:rPr>
          <w:rFonts w:hint="eastAsia" w:ascii="宋体" w:hAnsi="宋体" w:eastAsia="宋体" w:cs="Times New Roman"/>
          <w:color w:val="000000" w:themeColor="text1"/>
          <w:szCs w:val="21"/>
          <w:highlight w:val="none"/>
          <w14:textFill>
            <w14:solidFill>
              <w14:schemeClr w14:val="tx1"/>
            </w14:solidFill>
          </w14:textFill>
        </w:rPr>
        <w:t>获奖</w:t>
      </w:r>
      <w:r>
        <w:rPr>
          <w:rFonts w:hint="eastAsia" w:ascii="宋体" w:hAnsi="宋体" w:cs="宋体"/>
          <w:color w:val="000000" w:themeColor="text1"/>
          <w:szCs w:val="21"/>
          <w:highlight w:val="none"/>
          <w:lang w:eastAsia="zh-CN"/>
          <w14:textFill>
            <w14:solidFill>
              <w14:schemeClr w14:val="tx1"/>
            </w14:solidFill>
          </w14:textFill>
        </w:rPr>
        <w:t>业绩的</w:t>
      </w:r>
      <w:r>
        <w:rPr>
          <w:rFonts w:hint="eastAsia" w:ascii="宋体" w:hAnsi="宋体" w:cs="宋体"/>
          <w:color w:val="000000" w:themeColor="text1"/>
          <w:szCs w:val="21"/>
          <w:highlight w:val="none"/>
          <w14:textFill>
            <w14:solidFill>
              <w14:schemeClr w14:val="tx1"/>
            </w14:solidFill>
          </w14:textFill>
        </w:rPr>
        <w:t>竣工验收报告</w:t>
      </w:r>
      <w:r>
        <w:rPr>
          <w:rFonts w:hint="eastAsia" w:ascii="宋体" w:hAnsi="宋体" w:cs="宋体"/>
          <w:color w:val="000000" w:themeColor="text1"/>
          <w:szCs w:val="21"/>
          <w:highlight w:val="none"/>
          <w:lang w:eastAsia="zh-CN"/>
          <w14:textFill>
            <w14:solidFill>
              <w14:schemeClr w14:val="tx1"/>
            </w14:solidFill>
          </w14:textFill>
        </w:rPr>
        <w:t>上传件能</w:t>
      </w:r>
      <w:r>
        <w:rPr>
          <w:rFonts w:hint="eastAsia" w:ascii="宋体" w:hAnsi="宋体" w:cs="宋体"/>
          <w:color w:val="000000" w:themeColor="text1"/>
          <w:szCs w:val="21"/>
          <w:highlight w:val="none"/>
          <w14:textFill>
            <w14:solidFill>
              <w14:schemeClr w14:val="tx1"/>
            </w14:solidFill>
          </w14:textFill>
        </w:rPr>
        <w:t>体现</w:t>
      </w:r>
      <w:r>
        <w:rPr>
          <w:rFonts w:hint="eastAsia" w:ascii="宋体" w:hAnsi="宋体" w:cs="宋体"/>
          <w:color w:val="000000" w:themeColor="text1"/>
          <w:szCs w:val="21"/>
          <w:highlight w:val="none"/>
          <w:lang w:eastAsia="zh-CN"/>
          <w14:textFill>
            <w14:solidFill>
              <w14:schemeClr w14:val="tx1"/>
            </w14:solidFill>
          </w14:textFill>
        </w:rPr>
        <w:t>各</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eastAsia="zh-CN"/>
          <w14:textFill>
            <w14:solidFill>
              <w14:schemeClr w14:val="tx1"/>
            </w14:solidFill>
          </w14:textFill>
        </w:rPr>
        <w:t>对应的职务即可</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不符合上述条件或不提供平台内网页信息截图的获奖业绩不予评审。</w:t>
      </w:r>
    </w:p>
    <w:p>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设计团队（若为联合体，指联合体设计方）</w:t>
      </w:r>
      <w:r>
        <w:rPr>
          <w:rFonts w:hint="eastAsia" w:ascii="宋体" w:hAnsi="宋体"/>
          <w:b w:val="0"/>
          <w:bCs w:val="0"/>
          <w:color w:val="000000" w:themeColor="text1"/>
          <w:szCs w:val="21"/>
          <w:highlight w:val="none"/>
          <w:lang w:eastAsia="zh-CN"/>
          <w14:textFill>
            <w14:solidFill>
              <w14:schemeClr w14:val="tx1"/>
            </w14:solidFill>
          </w14:textFill>
        </w:rPr>
        <w:t>人员</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提供“全国建筑市场监管公共服务平台”网页人员信息截图。</w:t>
      </w:r>
    </w:p>
    <w:p>
      <w:pPr>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、本表按百分制评分，所有评委每个分项的分数汇总后去掉一个最高分和一个最低分的算术平均值为投标人的最终得分。分数出现小数点，保留小数点后二位小数，第三位小数四舍五入</w:t>
      </w:r>
      <w:r>
        <w:rPr>
          <w:rFonts w:hint="eastAsia" w:ascii="宋体" w:hAnsi="宋体" w:cs="宋体"/>
          <w:color w:val="000000" w:themeColor="text1"/>
          <w:szCs w:val="21"/>
          <w:highlight w:val="none"/>
          <w:lang w:eastAsia="zh-CN"/>
          <w14:textFill>
            <w14:solidFill>
              <w14:schemeClr w14:val="tx1"/>
            </w14:solidFill>
          </w14:textFill>
        </w:rPr>
        <w:t>。</w:t>
      </w:r>
    </w:p>
    <w:p>
      <w:pPr>
        <w:spacing w:line="360" w:lineRule="auto"/>
        <w:rPr>
          <w:rFonts w:hint="eastAsia" w:ascii="宋体" w:hAnsi="宋体" w:cs="宋体"/>
          <w:b/>
          <w:color w:val="000000" w:themeColor="text1"/>
          <w:kern w:val="1"/>
          <w:sz w:val="24"/>
          <w:highlight w:val="none"/>
          <w14:textFill>
            <w14:solidFill>
              <w14:schemeClr w14:val="tx1"/>
            </w14:solidFill>
          </w14:textFill>
        </w:rPr>
      </w:pPr>
    </w:p>
    <w:p>
      <w:pPr>
        <w:spacing w:line="360" w:lineRule="auto"/>
        <w:rPr>
          <w:rFonts w:hint="eastAsia" w:ascii="宋体" w:hAnsi="宋体" w:cs="宋体"/>
          <w:b/>
          <w:color w:val="000000" w:themeColor="text1"/>
          <w:kern w:val="1"/>
          <w:sz w:val="24"/>
          <w:highlight w:val="none"/>
          <w14:textFill>
            <w14:solidFill>
              <w14:schemeClr w14:val="tx1"/>
            </w14:solidFill>
          </w14:textFill>
        </w:rPr>
      </w:pPr>
    </w:p>
    <w:p>
      <w:pPr>
        <w:spacing w:line="360" w:lineRule="auto"/>
        <w:rPr>
          <w:rFonts w:hint="eastAsia" w:ascii="宋体" w:hAnsi="宋体" w:cs="宋体"/>
          <w:b/>
          <w:color w:val="000000" w:themeColor="text1"/>
          <w:kern w:val="1"/>
          <w:sz w:val="24"/>
          <w:highlight w:val="none"/>
          <w14:textFill>
            <w14:solidFill>
              <w14:schemeClr w14:val="tx1"/>
            </w14:solidFill>
          </w14:textFill>
        </w:rPr>
      </w:pPr>
    </w:p>
    <w:p>
      <w:pPr>
        <w:spacing w:line="360" w:lineRule="auto"/>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附表</w:t>
      </w:r>
      <w:r>
        <w:rPr>
          <w:rFonts w:ascii="宋体" w:hAnsi="宋体" w:cs="宋体"/>
          <w:b/>
          <w:color w:val="000000" w:themeColor="text1"/>
          <w:kern w:val="1"/>
          <w:sz w:val="24"/>
          <w:highlight w:val="none"/>
          <w14:textFill>
            <w14:solidFill>
              <w14:schemeClr w14:val="tx1"/>
            </w14:solidFill>
          </w14:textFill>
        </w:rPr>
        <w:t>2</w:t>
      </w:r>
    </w:p>
    <w:p>
      <w:pPr>
        <w:spacing w:before="120" w:line="360" w:lineRule="auto"/>
        <w:jc w:val="center"/>
        <w:rPr>
          <w:rFonts w:ascii="宋体" w:hAnsi="宋体" w:cs="宋体"/>
          <w:b/>
          <w:color w:val="000000" w:themeColor="text1"/>
          <w:kern w:val="1"/>
          <w:sz w:val="28"/>
          <w:szCs w:val="28"/>
          <w:highlight w:val="none"/>
          <w14:textFill>
            <w14:solidFill>
              <w14:schemeClr w14:val="tx1"/>
            </w14:solidFill>
          </w14:textFill>
        </w:rPr>
      </w:pPr>
      <w:r>
        <w:rPr>
          <w:rFonts w:hint="eastAsia" w:ascii="宋体" w:hAnsi="宋体" w:cs="宋体"/>
          <w:b/>
          <w:color w:val="000000" w:themeColor="text1"/>
          <w:kern w:val="1"/>
          <w:sz w:val="28"/>
          <w:szCs w:val="28"/>
          <w:highlight w:val="none"/>
          <w14:textFill>
            <w14:solidFill>
              <w14:schemeClr w14:val="tx1"/>
            </w14:solidFill>
          </w14:textFill>
        </w:rPr>
        <w:t>投标报价综合评分表</w:t>
      </w:r>
    </w:p>
    <w:p>
      <w:pPr>
        <w:spacing w:line="360" w:lineRule="auto"/>
        <w:jc w:val="left"/>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工程名称：</w:t>
      </w:r>
    </w:p>
    <w:tbl>
      <w:tblPr>
        <w:tblStyle w:val="35"/>
        <w:tblW w:w="0" w:type="auto"/>
        <w:tblInd w:w="0" w:type="dxa"/>
        <w:tblLayout w:type="fixed"/>
        <w:tblCellMar>
          <w:top w:w="0" w:type="dxa"/>
          <w:left w:w="108" w:type="dxa"/>
          <w:bottom w:w="0" w:type="dxa"/>
          <w:right w:w="108" w:type="dxa"/>
        </w:tblCellMar>
      </w:tblPr>
      <w:tblGrid>
        <w:gridCol w:w="3910"/>
        <w:gridCol w:w="1984"/>
        <w:gridCol w:w="1984"/>
        <w:gridCol w:w="1984"/>
        <w:gridCol w:w="1984"/>
        <w:gridCol w:w="1984"/>
      </w:tblGrid>
      <w:tr>
        <w:tblPrEx>
          <w:tblCellMar>
            <w:top w:w="0" w:type="dxa"/>
            <w:left w:w="108" w:type="dxa"/>
            <w:bottom w:w="0" w:type="dxa"/>
            <w:right w:w="108" w:type="dxa"/>
          </w:tblCellMar>
        </w:tblPrEx>
        <w:trPr>
          <w:trHeight w:val="1158" w:hRule="atLeast"/>
        </w:trPr>
        <w:tc>
          <w:tcPr>
            <w:tcW w:w="3910"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jc w:val="center"/>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投标人名称</w:t>
            </w: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49" w:hRule="atLeast"/>
        </w:trPr>
        <w:tc>
          <w:tcPr>
            <w:tcW w:w="3910"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评标价PT（元）</w:t>
            </w: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3910"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计算参考数据</w:t>
            </w:r>
          </w:p>
        </w:tc>
        <w:tc>
          <w:tcPr>
            <w:tcW w:w="1984" w:type="dxa"/>
            <w:gridSpan w:val="5"/>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jc w:val="left"/>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评标基准价（PC）：</w:t>
            </w:r>
          </w:p>
        </w:tc>
      </w:tr>
      <w:tr>
        <w:tblPrEx>
          <w:tblCellMar>
            <w:top w:w="0" w:type="dxa"/>
            <w:left w:w="108" w:type="dxa"/>
            <w:bottom w:w="0" w:type="dxa"/>
            <w:right w:w="108" w:type="dxa"/>
          </w:tblCellMar>
        </w:tblPrEx>
        <w:trPr>
          <w:trHeight w:val="750" w:hRule="atLeast"/>
        </w:trPr>
        <w:tc>
          <w:tcPr>
            <w:tcW w:w="3910"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000000" w:themeColor="text1"/>
                <w:spacing w:val="-10"/>
                <w:kern w:val="1"/>
                <w:sz w:val="24"/>
                <w:highlight w:val="none"/>
                <w14:textFill>
                  <w14:solidFill>
                    <w14:schemeClr w14:val="tx1"/>
                  </w14:solidFill>
                </w14:textFill>
              </w:rPr>
            </w:pPr>
            <w:r>
              <w:rPr>
                <w:rFonts w:hint="eastAsia" w:ascii="宋体" w:hAnsi="宋体" w:cs="宋体"/>
                <w:color w:val="000000" w:themeColor="text1"/>
                <w:spacing w:val="-10"/>
                <w:kern w:val="1"/>
                <w:sz w:val="24"/>
                <w:highlight w:val="none"/>
                <w14:textFill>
                  <w14:solidFill>
                    <w14:schemeClr w14:val="tx1"/>
                  </w14:solidFill>
                </w14:textFill>
              </w:rPr>
              <w:t>偏差（（PT-PC）/PC）（%）</w:t>
            </w: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49" w:hRule="atLeast"/>
        </w:trPr>
        <w:tc>
          <w:tcPr>
            <w:tcW w:w="3910"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减分（A）</w:t>
            </w: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3910"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经济得分(I=100-A)</w:t>
            </w: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3910"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最终经济得分</w:t>
            </w: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bl>
    <w:p>
      <w:pPr>
        <w:spacing w:line="360" w:lineRule="auto"/>
        <w:rPr>
          <w:rFonts w:ascii="宋体" w:hAnsi="宋体" w:cs="宋体"/>
          <w:color w:val="000000" w:themeColor="text1"/>
          <w:kern w:val="1"/>
          <w:szCs w:val="21"/>
          <w:highlight w:val="none"/>
          <w14:textFill>
            <w14:solidFill>
              <w14:schemeClr w14:val="tx1"/>
            </w14:solidFill>
          </w14:textFill>
        </w:rPr>
        <w:sectPr>
          <w:headerReference r:id="rId15" w:type="default"/>
          <w:footerReference r:id="rId16" w:type="default"/>
          <w:pgSz w:w="16840" w:h="11907" w:orient="landscape"/>
          <w:pgMar w:top="1418" w:right="1418" w:bottom="1418" w:left="1418" w:header="851" w:footer="851" w:gutter="0"/>
          <w:cols w:space="720" w:num="1"/>
          <w:docGrid w:linePitch="286" w:charSpace="0"/>
        </w:sectPr>
      </w:pPr>
      <w:r>
        <w:rPr>
          <w:rFonts w:hint="eastAsia" w:ascii="宋体" w:hAnsi="宋体" w:cs="宋体"/>
          <w:color w:val="000000" w:themeColor="text1"/>
          <w:kern w:val="1"/>
          <w:szCs w:val="21"/>
          <w:highlight w:val="none"/>
          <w14:textFill>
            <w14:solidFill>
              <w14:schemeClr w14:val="tx1"/>
            </w14:solidFill>
          </w14:textFill>
        </w:rPr>
        <w:t>评委签名：                  日期：</w:t>
      </w:r>
    </w:p>
    <w:p>
      <w:pPr>
        <w:spacing w:line="360" w:lineRule="auto"/>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附表</w:t>
      </w:r>
      <w:r>
        <w:rPr>
          <w:rFonts w:ascii="宋体" w:hAnsi="宋体" w:cs="宋体"/>
          <w:b/>
          <w:color w:val="000000" w:themeColor="text1"/>
          <w:kern w:val="1"/>
          <w:sz w:val="24"/>
          <w:highlight w:val="none"/>
          <w14:textFill>
            <w14:solidFill>
              <w14:schemeClr w14:val="tx1"/>
            </w14:solidFill>
          </w14:textFill>
        </w:rPr>
        <w:t>3</w:t>
      </w:r>
    </w:p>
    <w:p>
      <w:pPr>
        <w:spacing w:before="120" w:line="360" w:lineRule="auto"/>
        <w:jc w:val="center"/>
        <w:rPr>
          <w:rFonts w:ascii="宋体" w:hAnsi="宋体" w:cs="宋体"/>
          <w:b/>
          <w:color w:val="000000" w:themeColor="text1"/>
          <w:kern w:val="1"/>
          <w:sz w:val="28"/>
          <w:szCs w:val="28"/>
          <w:highlight w:val="none"/>
          <w14:textFill>
            <w14:solidFill>
              <w14:schemeClr w14:val="tx1"/>
            </w14:solidFill>
          </w14:textFill>
        </w:rPr>
      </w:pPr>
      <w:bookmarkStart w:id="382" w:name="_Hlk69827118"/>
      <w:r>
        <w:rPr>
          <w:rFonts w:hint="eastAsia" w:ascii="宋体" w:hAnsi="宋体" w:cs="宋体"/>
          <w:b/>
          <w:color w:val="000000" w:themeColor="text1"/>
          <w:kern w:val="1"/>
          <w:sz w:val="28"/>
          <w:szCs w:val="28"/>
          <w:highlight w:val="none"/>
          <w14:textFill>
            <w14:solidFill>
              <w14:schemeClr w14:val="tx1"/>
            </w14:solidFill>
          </w14:textFill>
        </w:rPr>
        <w:t>投标报价</w:t>
      </w:r>
      <w:bookmarkEnd w:id="382"/>
      <w:r>
        <w:rPr>
          <w:rFonts w:hint="eastAsia" w:ascii="宋体" w:hAnsi="宋体" w:cs="宋体"/>
          <w:b/>
          <w:color w:val="000000" w:themeColor="text1"/>
          <w:kern w:val="1"/>
          <w:sz w:val="28"/>
          <w:szCs w:val="28"/>
          <w:highlight w:val="none"/>
          <w14:textFill>
            <w14:solidFill>
              <w14:schemeClr w14:val="tx1"/>
            </w14:solidFill>
          </w14:textFill>
        </w:rPr>
        <w:t>算术复核表</w:t>
      </w:r>
    </w:p>
    <w:p>
      <w:pPr>
        <w:spacing w:line="360" w:lineRule="auto"/>
        <w:ind w:firstLine="420" w:firstLineChars="200"/>
        <w:jc w:val="left"/>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项目名称：</w:t>
      </w:r>
    </w:p>
    <w:tbl>
      <w:tblPr>
        <w:tblStyle w:val="35"/>
        <w:tblW w:w="0" w:type="auto"/>
        <w:tblInd w:w="288" w:type="dxa"/>
        <w:tblLayout w:type="fixed"/>
        <w:tblCellMar>
          <w:top w:w="0" w:type="dxa"/>
          <w:left w:w="108" w:type="dxa"/>
          <w:bottom w:w="0" w:type="dxa"/>
          <w:right w:w="108" w:type="dxa"/>
        </w:tblCellMar>
      </w:tblPr>
      <w:tblGrid>
        <w:gridCol w:w="888"/>
        <w:gridCol w:w="4440"/>
        <w:gridCol w:w="3060"/>
        <w:gridCol w:w="3240"/>
        <w:gridCol w:w="2376"/>
      </w:tblGrid>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原投标报价（A）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算术复核后的投标报价（B）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误差率（r=|A-B|/A*100%）</w:t>
            </w: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szCs w:val="24"/>
                <w:highlight w:val="none"/>
                <w14:textFill>
                  <w14:solidFill>
                    <w14:schemeClr w14:val="tx1"/>
                  </w14:solidFill>
                </w14:textFill>
              </w:rPr>
            </w:pPr>
          </w:p>
        </w:tc>
      </w:tr>
    </w:tbl>
    <w:p>
      <w:pPr>
        <w:spacing w:line="360" w:lineRule="auto"/>
        <w:rPr>
          <w:rFonts w:ascii="宋体" w:hAnsi="宋体" w:cs="宋体"/>
          <w:b/>
          <w:color w:val="000000" w:themeColor="text1"/>
          <w:kern w:val="1"/>
          <w:sz w:val="24"/>
          <w:szCs w:val="24"/>
          <w:highlight w:val="none"/>
          <w14:textFill>
            <w14:solidFill>
              <w14:schemeClr w14:val="tx1"/>
            </w14:solidFill>
          </w14:textFill>
        </w:rPr>
      </w:pPr>
    </w:p>
    <w:p>
      <w:pPr>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 xml:space="preserve">评委签名：                                                 </w:t>
      </w:r>
      <w:r>
        <w:rPr>
          <w:rFonts w:hint="eastAsia" w:ascii="宋体" w:hAnsi="宋体" w:cs="宋体"/>
          <w:color w:val="000000" w:themeColor="text1"/>
          <w:kern w:val="1"/>
          <w:sz w:val="24"/>
          <w:highlight w:val="none"/>
          <w14:textFill>
            <w14:solidFill>
              <w14:schemeClr w14:val="tx1"/>
            </w14:solidFill>
          </w14:textFill>
        </w:rPr>
        <w:t>日期：</w:t>
      </w:r>
    </w:p>
    <w:p>
      <w:pPr>
        <w:spacing w:line="360" w:lineRule="auto"/>
        <w:rPr>
          <w:rFonts w:ascii="宋体" w:hAnsi="宋体" w:cs="宋体"/>
          <w:color w:val="000000" w:themeColor="text1"/>
          <w:kern w:val="1"/>
          <w:szCs w:val="21"/>
          <w:highlight w:val="none"/>
          <w14:textFill>
            <w14:solidFill>
              <w14:schemeClr w14:val="tx1"/>
            </w14:solidFill>
          </w14:textFill>
        </w:rPr>
      </w:pPr>
    </w:p>
    <w:p>
      <w:pPr>
        <w:spacing w:line="360" w:lineRule="auto"/>
        <w:rPr>
          <w:rFonts w:ascii="宋体" w:hAnsi="宋体" w:cs="宋体"/>
          <w:color w:val="000000" w:themeColor="text1"/>
          <w:kern w:val="1"/>
          <w:szCs w:val="21"/>
          <w:highlight w:val="none"/>
          <w14:textFill>
            <w14:solidFill>
              <w14:schemeClr w14:val="tx1"/>
            </w14:solidFill>
          </w14:textFill>
        </w:rPr>
        <w:sectPr>
          <w:headerReference r:id="rId17" w:type="default"/>
          <w:footerReference r:id="rId18" w:type="default"/>
          <w:pgSz w:w="16840" w:h="11907" w:orient="landscape"/>
          <w:pgMar w:top="1304" w:right="1361" w:bottom="1304" w:left="1304" w:header="851" w:footer="720" w:gutter="0"/>
          <w:cols w:space="720" w:num="1"/>
        </w:sectPr>
      </w:pPr>
    </w:p>
    <w:p>
      <w:pPr>
        <w:pStyle w:val="3"/>
        <w:spacing w:line="360" w:lineRule="auto"/>
        <w:jc w:val="center"/>
        <w:rPr>
          <w:rFonts w:ascii="宋体" w:hAnsi="宋体" w:cs="宋体"/>
          <w:color w:val="000000" w:themeColor="text1"/>
          <w:kern w:val="1"/>
          <w:highlight w:val="none"/>
          <w14:textFill>
            <w14:solidFill>
              <w14:schemeClr w14:val="tx1"/>
            </w14:solidFill>
          </w14:textFill>
        </w:rPr>
      </w:pPr>
      <w:bookmarkStart w:id="383" w:name="_Toc25769"/>
      <w:bookmarkEnd w:id="383"/>
      <w:bookmarkStart w:id="384" w:name="_Toc5620359"/>
      <w:bookmarkStart w:id="385" w:name="_Toc16039"/>
      <w:r>
        <w:rPr>
          <w:rFonts w:hint="eastAsia" w:ascii="宋体" w:hAnsi="宋体" w:cs="宋体"/>
          <w:color w:val="000000" w:themeColor="text1"/>
          <w:kern w:val="1"/>
          <w:highlight w:val="none"/>
          <w14:textFill>
            <w14:solidFill>
              <w14:schemeClr w14:val="tx1"/>
            </w14:solidFill>
          </w14:textFill>
        </w:rPr>
        <w:t>第四章 合同条款及格式</w:t>
      </w:r>
      <w:bookmarkEnd w:id="384"/>
      <w:bookmarkEnd w:id="385"/>
    </w:p>
    <w:p>
      <w:pPr>
        <w:spacing w:line="360" w:lineRule="auto"/>
        <w:jc w:val="cente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 xml:space="preserve">      (另册)</w:t>
      </w:r>
    </w:p>
    <w:p>
      <w:pPr>
        <w:pStyle w:val="17"/>
        <w:spacing w:line="360" w:lineRule="auto"/>
        <w:rPr>
          <w:rFonts w:cs="宋体"/>
          <w:b/>
          <w:color w:val="000000" w:themeColor="text1"/>
          <w:kern w:val="1"/>
          <w:sz w:val="28"/>
          <w:szCs w:val="28"/>
          <w:highlight w:val="none"/>
          <w14:textFill>
            <w14:solidFill>
              <w14:schemeClr w14:val="tx1"/>
            </w14:solidFill>
          </w14:textFill>
        </w:rPr>
      </w:pPr>
      <w:r>
        <w:rPr>
          <w:rFonts w:cs="宋体"/>
          <w:b/>
          <w:color w:val="000000" w:themeColor="text1"/>
          <w:kern w:val="1"/>
          <w:sz w:val="28"/>
          <w:szCs w:val="28"/>
          <w:highlight w:val="none"/>
          <w14:textFill>
            <w14:solidFill>
              <w14:schemeClr w14:val="tx1"/>
            </w14:solidFill>
          </w14:textFill>
        </w:rPr>
        <w:br w:type="page"/>
      </w:r>
    </w:p>
    <w:p>
      <w:pPr>
        <w:pStyle w:val="3"/>
        <w:spacing w:line="360" w:lineRule="auto"/>
        <w:jc w:val="center"/>
        <w:rPr>
          <w:color w:val="000000" w:themeColor="text1"/>
          <w:highlight w:val="none"/>
          <w14:textFill>
            <w14:solidFill>
              <w14:schemeClr w14:val="tx1"/>
            </w14:solidFill>
          </w14:textFill>
        </w:rPr>
      </w:pPr>
      <w:bookmarkStart w:id="386" w:name="_Toc16641"/>
      <w:r>
        <w:rPr>
          <w:rFonts w:hint="eastAsia"/>
          <w:color w:val="000000" w:themeColor="text1"/>
          <w:highlight w:val="none"/>
          <w14:textFill>
            <w14:solidFill>
              <w14:schemeClr w14:val="tx1"/>
            </w14:solidFill>
          </w14:textFill>
        </w:rPr>
        <w:t>第五章 招标人要求</w:t>
      </w:r>
      <w:bookmarkEnd w:id="386"/>
    </w:p>
    <w:p>
      <w:pPr>
        <w:tabs>
          <w:tab w:val="left" w:pos="573"/>
        </w:tabs>
        <w:spacing w:line="360" w:lineRule="auto"/>
        <w:jc w:val="center"/>
        <w:rPr>
          <w:rFonts w:ascii="方正小标宋简体" w:hAnsi="Arial" w:eastAsia="方正小标宋简体"/>
          <w:b/>
          <w:bCs/>
          <w:color w:val="000000" w:themeColor="text1"/>
          <w:sz w:val="36"/>
          <w:szCs w:val="36"/>
          <w:highlight w:val="none"/>
          <w14:textFill>
            <w14:solidFill>
              <w14:schemeClr w14:val="tx1"/>
            </w14:solidFill>
          </w14:textFill>
        </w:rPr>
      </w:pPr>
    </w:p>
    <w:p>
      <w:pPr>
        <w:pStyle w:val="17"/>
        <w:spacing w:line="360" w:lineRule="auto"/>
        <w:rPr>
          <w:color w:val="000000" w:themeColor="text1"/>
          <w:highlight w:val="none"/>
          <w14:textFill>
            <w14:solidFill>
              <w14:schemeClr w14:val="tx1"/>
            </w14:solidFill>
          </w14:textFill>
        </w:rPr>
      </w:pPr>
    </w:p>
    <w:p>
      <w:pPr>
        <w:pStyle w:val="17"/>
        <w:spacing w:line="360" w:lineRule="auto"/>
        <w:jc w:val="center"/>
        <w:rPr>
          <w:b/>
          <w:bCs/>
          <w:color w:val="000000" w:themeColor="text1"/>
          <w:sz w:val="44"/>
          <w:szCs w:val="4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bCs/>
          <w:color w:val="000000" w:themeColor="text1"/>
          <w:sz w:val="44"/>
          <w:szCs w:val="44"/>
          <w:highlight w:val="none"/>
          <w14:textFill>
            <w14:solidFill>
              <w14:schemeClr w14:val="tx1"/>
            </w14:solidFill>
          </w14:textFill>
        </w:rPr>
        <w:t>设计任务书</w:t>
      </w:r>
    </w:p>
    <w:p>
      <w:pPr>
        <w:pStyle w:val="17"/>
        <w:spacing w:line="360" w:lineRule="auto"/>
        <w:jc w:val="center"/>
        <w:rPr>
          <w:b/>
          <w:bCs/>
          <w:color w:val="000000" w:themeColor="text1"/>
          <w:sz w:val="44"/>
          <w:szCs w:val="44"/>
          <w:highlight w:val="none"/>
          <w14:textFill>
            <w14:solidFill>
              <w14:schemeClr w14:val="tx1"/>
            </w14:solidFill>
          </w14:textFill>
        </w:rPr>
      </w:pPr>
      <w:r>
        <w:rPr>
          <w:rFonts w:hint="eastAsia" w:cs="宋体"/>
          <w:b/>
          <w:color w:val="000000" w:themeColor="text1"/>
          <w:kern w:val="1"/>
          <w:sz w:val="24"/>
          <w:highlight w:val="none"/>
          <w14:textFill>
            <w14:solidFill>
              <w14:schemeClr w14:val="tx1"/>
            </w14:solidFill>
          </w14:textFill>
        </w:rPr>
        <w:t>(另册)</w:t>
      </w:r>
    </w:p>
    <w:p>
      <w:pPr>
        <w:pStyle w:val="17"/>
        <w:spacing w:line="360" w:lineRule="auto"/>
        <w:rPr>
          <w:rFonts w:ascii="仿宋_GB2312" w:eastAsia="仿宋_GB2312"/>
          <w:color w:val="000000" w:themeColor="text1"/>
          <w:sz w:val="32"/>
          <w:szCs w:val="32"/>
          <w:highlight w:val="none"/>
          <w14:textFill>
            <w14:solidFill>
              <w14:schemeClr w14:val="tx1"/>
            </w14:solidFill>
          </w14:textFill>
        </w:rPr>
        <w:sectPr>
          <w:pgSz w:w="11907" w:h="16840"/>
          <w:pgMar w:top="1361" w:right="1304" w:bottom="1304" w:left="1304" w:header="851" w:footer="992" w:gutter="0"/>
          <w:cols w:space="425" w:num="1"/>
          <w:docGrid w:linePitch="312" w:charSpace="0"/>
        </w:sectPr>
      </w:pPr>
    </w:p>
    <w:p>
      <w:pPr>
        <w:pStyle w:val="3"/>
        <w:spacing w:line="360" w:lineRule="auto"/>
        <w:jc w:val="center"/>
        <w:rPr>
          <w:color w:val="000000" w:themeColor="text1"/>
          <w:highlight w:val="none"/>
          <w14:textFill>
            <w14:solidFill>
              <w14:schemeClr w14:val="tx1"/>
            </w14:solidFill>
          </w14:textFill>
        </w:rPr>
      </w:pPr>
      <w:bookmarkStart w:id="387" w:name="_Toc3467"/>
      <w:bookmarkStart w:id="388" w:name="_Toc5620360"/>
      <w:r>
        <w:rPr>
          <w:rFonts w:hint="eastAsia"/>
          <w:color w:val="000000" w:themeColor="text1"/>
          <w:highlight w:val="none"/>
          <w14:textFill>
            <w14:solidFill>
              <w14:schemeClr w14:val="tx1"/>
            </w14:solidFill>
          </w14:textFill>
        </w:rPr>
        <w:t>第六章 招标人提供的资料</w:t>
      </w:r>
      <w:bookmarkEnd w:id="387"/>
      <w:bookmarkEnd w:id="388"/>
    </w:p>
    <w:p>
      <w:pPr>
        <w:spacing w:line="360" w:lineRule="auto"/>
        <w:jc w:val="center"/>
        <w:rPr>
          <w:rFonts w:ascii="宋体" w:hAnsi="宋体" w:cs="宋体"/>
          <w:color w:val="000000" w:themeColor="text1"/>
          <w:kern w:val="1"/>
          <w:sz w:val="36"/>
          <w:szCs w:val="36"/>
          <w:highlight w:val="none"/>
          <w14:textFill>
            <w14:solidFill>
              <w14:schemeClr w14:val="tx1"/>
            </w14:solidFill>
          </w14:textFill>
        </w:rPr>
      </w:pPr>
      <w:bookmarkStart w:id="389" w:name="_Toc439240671"/>
      <w:bookmarkEnd w:id="389"/>
      <w:bookmarkStart w:id="390" w:name="_Toc436834201"/>
      <w:bookmarkEnd w:id="390"/>
      <w:bookmarkStart w:id="391" w:name="_Toc439246070"/>
      <w:bookmarkEnd w:id="391"/>
      <w:bookmarkStart w:id="392" w:name="_Toc436834794"/>
      <w:bookmarkEnd w:id="392"/>
      <w:r>
        <w:rPr>
          <w:rFonts w:hint="eastAsia" w:ascii="宋体" w:hAnsi="宋体" w:cs="宋体"/>
          <w:color w:val="000000" w:themeColor="text1"/>
          <w:kern w:val="1"/>
          <w:sz w:val="36"/>
          <w:szCs w:val="36"/>
          <w:highlight w:val="none"/>
          <w14:textFill>
            <w14:solidFill>
              <w14:schemeClr w14:val="tx1"/>
            </w14:solidFill>
          </w14:textFill>
        </w:rPr>
        <w:t>无</w:t>
      </w:r>
    </w:p>
    <w:p>
      <w:pPr>
        <w:spacing w:line="360" w:lineRule="auto"/>
        <w:jc w:val="center"/>
        <w:rPr>
          <w:rFonts w:ascii="宋体" w:hAnsi="宋体" w:cs="宋体"/>
          <w:color w:val="000000" w:themeColor="text1"/>
          <w:kern w:val="1"/>
          <w:sz w:val="24"/>
          <w:szCs w:val="28"/>
          <w:highlight w:val="none"/>
          <w14:textFill>
            <w14:solidFill>
              <w14:schemeClr w14:val="tx1"/>
            </w14:solidFill>
          </w14:textFill>
        </w:rPr>
      </w:pPr>
      <w:r>
        <w:rPr>
          <w:rFonts w:ascii="宋体" w:hAnsi="宋体" w:cs="宋体"/>
          <w:color w:val="000000" w:themeColor="text1"/>
          <w:kern w:val="1"/>
          <w:sz w:val="36"/>
          <w:szCs w:val="36"/>
          <w:highlight w:val="none"/>
          <w14:textFill>
            <w14:solidFill>
              <w14:schemeClr w14:val="tx1"/>
            </w14:solidFill>
          </w14:textFill>
        </w:rPr>
        <w:br w:type="page"/>
      </w:r>
    </w:p>
    <w:p>
      <w:pPr>
        <w:pStyle w:val="3"/>
        <w:spacing w:line="360" w:lineRule="auto"/>
        <w:jc w:val="center"/>
        <w:rPr>
          <w:color w:val="000000" w:themeColor="text1"/>
          <w:highlight w:val="none"/>
          <w14:textFill>
            <w14:solidFill>
              <w14:schemeClr w14:val="tx1"/>
            </w14:solidFill>
          </w14:textFill>
        </w:rPr>
      </w:pPr>
      <w:bookmarkStart w:id="393" w:name="_Toc16136"/>
      <w:bookmarkEnd w:id="393"/>
      <w:bookmarkStart w:id="394" w:name="_Toc5620362"/>
      <w:bookmarkStart w:id="395" w:name="_Toc18390"/>
      <w:r>
        <w:rPr>
          <w:rFonts w:hint="eastAsia"/>
          <w:color w:val="000000" w:themeColor="text1"/>
          <w:highlight w:val="none"/>
          <w14:textFill>
            <w14:solidFill>
              <w14:schemeClr w14:val="tx1"/>
            </w14:solidFill>
          </w14:textFill>
        </w:rPr>
        <w:t>第七章 投标文件格式</w:t>
      </w:r>
      <w:bookmarkEnd w:id="394"/>
      <w:bookmarkEnd w:id="395"/>
    </w:p>
    <w:p>
      <w:pPr>
        <w:widowControl/>
        <w:adjustRightInd w:val="0"/>
        <w:snapToGrid w:val="0"/>
        <w:spacing w:line="360" w:lineRule="auto"/>
        <w:ind w:right="102"/>
        <w:jc w:val="center"/>
        <w:rPr>
          <w:color w:val="000000" w:themeColor="text1"/>
          <w:highlight w:val="none"/>
          <w14:textFill>
            <w14:solidFill>
              <w14:schemeClr w14:val="tx1"/>
            </w14:solidFill>
          </w14:textFill>
        </w:rPr>
      </w:pPr>
      <w:r>
        <w:rPr>
          <w:rFonts w:ascii="宋体" w:hAnsi="宋体" w:cs="宋体"/>
          <w:color w:val="000000" w:themeColor="text1"/>
          <w:kern w:val="1"/>
          <w:sz w:val="20"/>
          <w:szCs w:val="20"/>
          <w:highlight w:val="none"/>
          <w:lang w:val="zh-CN"/>
          <w14:textFill>
            <w14:solidFill>
              <w14:schemeClr w14:val="tx1"/>
            </w14:solidFill>
          </w14:textFill>
        </w:rPr>
        <w:br w:type="page"/>
      </w:r>
      <w:r>
        <w:rPr>
          <w:color w:val="000000" w:themeColor="text1"/>
          <w:highlight w:val="none"/>
          <w14:textFill>
            <w14:solidFill>
              <w14:schemeClr w14:val="tx1"/>
            </w14:solidFill>
          </w14:textFill>
        </w:rPr>
        <w:t xml:space="preserve"> </w:t>
      </w:r>
    </w:p>
    <w:p>
      <w:pPr>
        <w:pStyle w:val="17"/>
        <w:spacing w:line="360" w:lineRule="auto"/>
        <w:rPr>
          <w:color w:val="000000" w:themeColor="text1"/>
          <w:highlight w:val="none"/>
          <w14:textFill>
            <w14:solidFill>
              <w14:schemeClr w14:val="tx1"/>
            </w14:solidFill>
          </w14:textFill>
        </w:rPr>
      </w:pP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pStyle w:val="17"/>
        <w:spacing w:line="360" w:lineRule="auto"/>
        <w:rPr>
          <w:rFonts w:cs="宋体"/>
          <w:b/>
          <w:color w:val="000000" w:themeColor="text1"/>
          <w:kern w:val="1"/>
          <w:sz w:val="30"/>
          <w:szCs w:val="30"/>
          <w:highlight w:val="none"/>
          <w14:textFill>
            <w14:solidFill>
              <w14:schemeClr w14:val="tx1"/>
            </w14:solidFill>
          </w14:textFill>
        </w:rPr>
      </w:pPr>
    </w:p>
    <w:p>
      <w:pPr>
        <w:pStyle w:val="17"/>
        <w:spacing w:line="360" w:lineRule="auto"/>
        <w:rPr>
          <w:rFonts w:cs="宋体"/>
          <w:b/>
          <w:color w:val="000000" w:themeColor="text1"/>
          <w:kern w:val="1"/>
          <w:sz w:val="30"/>
          <w:szCs w:val="30"/>
          <w:highlight w:val="none"/>
          <w14:textFill>
            <w14:solidFill>
              <w14:schemeClr w14:val="tx1"/>
            </w14:solidFill>
          </w14:textFill>
        </w:rPr>
      </w:pPr>
    </w:p>
    <w:p>
      <w:pPr>
        <w:pStyle w:val="17"/>
        <w:spacing w:line="360" w:lineRule="auto"/>
        <w:rPr>
          <w:rFonts w:cs="宋体"/>
          <w:b/>
          <w:color w:val="000000" w:themeColor="text1"/>
          <w:kern w:val="1"/>
          <w:sz w:val="30"/>
          <w:szCs w:val="30"/>
          <w:highlight w:val="none"/>
          <w14:textFill>
            <w14:solidFill>
              <w14:schemeClr w14:val="tx1"/>
            </w14:solidFill>
          </w14:textFill>
        </w:rPr>
      </w:pP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pacing w:line="360" w:lineRule="auto"/>
        <w:jc w:val="center"/>
        <w:rPr>
          <w:rFonts w:ascii="宋体" w:hAnsi="宋体" w:cs="宋体"/>
          <w:b/>
          <w:color w:val="000000" w:themeColor="text1"/>
          <w:kern w:val="1"/>
          <w:sz w:val="36"/>
          <w:szCs w:val="36"/>
          <w:highlight w:val="none"/>
          <w14:textFill>
            <w14:solidFill>
              <w14:schemeClr w14:val="tx1"/>
            </w14:solidFill>
          </w14:textFill>
        </w:rPr>
      </w:pPr>
      <w:r>
        <w:rPr>
          <w:rFonts w:hint="eastAsia" w:ascii="宋体" w:hAnsi="宋体" w:cs="宋体"/>
          <w:b/>
          <w:color w:val="000000" w:themeColor="text1"/>
          <w:kern w:val="1"/>
          <w:sz w:val="36"/>
          <w:szCs w:val="36"/>
          <w:highlight w:val="none"/>
          <w14:textFill>
            <w14:solidFill>
              <w14:schemeClr w14:val="tx1"/>
            </w14:solidFill>
          </w14:textFill>
        </w:rPr>
        <w:t>第一部分  工程总承包实施方案技术投标文件格式</w:t>
      </w: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sectPr>
          <w:headerReference r:id="rId19" w:type="default"/>
          <w:footerReference r:id="rId20" w:type="default"/>
          <w:pgSz w:w="11907" w:h="16840"/>
          <w:pgMar w:top="1361" w:right="1304" w:bottom="1304" w:left="1304" w:header="851" w:footer="720" w:gutter="0"/>
          <w:cols w:space="720" w:num="1"/>
        </w:sectPr>
      </w:pPr>
    </w:p>
    <w:p>
      <w:pPr>
        <w:widowControl/>
        <w:adjustRightInd w:val="0"/>
        <w:snapToGrid w:val="0"/>
        <w:spacing w:line="360" w:lineRule="auto"/>
        <w:ind w:right="102"/>
        <w:jc w:val="left"/>
        <w:rPr>
          <w:rFonts w:ascii="宋体" w:hAnsi="宋体" w:cs="宋体"/>
          <w:b/>
          <w:bCs/>
          <w:color w:val="000000" w:themeColor="text1"/>
          <w:kern w:val="1"/>
          <w:sz w:val="44"/>
          <w:szCs w:val="4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格式1：</w:t>
      </w:r>
    </w:p>
    <w:p>
      <w:pPr>
        <w:widowControl/>
        <w:adjustRightInd w:val="0"/>
        <w:snapToGrid w:val="0"/>
        <w:spacing w:line="360" w:lineRule="auto"/>
        <w:ind w:right="102"/>
        <w:jc w:val="center"/>
        <w:rPr>
          <w:rFonts w:ascii="宋体" w:hAnsi="宋体" w:cs="宋体"/>
          <w:b/>
          <w:bCs/>
          <w:color w:val="000000" w:themeColor="text1"/>
          <w:kern w:val="1"/>
          <w:sz w:val="44"/>
          <w:szCs w:val="44"/>
          <w:highlight w:val="none"/>
          <w:lang w:val="zh-CN"/>
          <w14:textFill>
            <w14:solidFill>
              <w14:schemeClr w14:val="tx1"/>
            </w14:solidFill>
          </w14:textFill>
        </w:rPr>
      </w:pPr>
      <w:r>
        <w:rPr>
          <w:rFonts w:hint="eastAsia" w:ascii="宋体" w:hAnsi="宋体" w:cs="宋体"/>
          <w:b/>
          <w:bCs/>
          <w:color w:val="000000" w:themeColor="text1"/>
          <w:kern w:val="1"/>
          <w:sz w:val="44"/>
          <w:szCs w:val="44"/>
          <w:highlight w:val="none"/>
          <w:lang w:val="zh-CN"/>
          <w14:textFill>
            <w14:solidFill>
              <w14:schemeClr w14:val="tx1"/>
            </w14:solidFill>
          </w14:textFill>
        </w:rPr>
        <w:t>投标函</w:t>
      </w:r>
    </w:p>
    <w:p>
      <w:pPr>
        <w:widowControl/>
        <w:adjustRightInd w:val="0"/>
        <w:snapToGrid w:val="0"/>
        <w:spacing w:line="360" w:lineRule="auto"/>
        <w:ind w:right="102"/>
        <w:jc w:val="left"/>
        <w:rPr>
          <w:rFonts w:hint="eastAsia" w:ascii="宋体" w:hAnsi="宋体" w:eastAsia="宋体" w:cs="宋体"/>
          <w:color w:val="000000" w:themeColor="text1"/>
          <w:kern w:val="1"/>
          <w:sz w:val="21"/>
          <w:szCs w:val="21"/>
          <w:highlight w:val="none"/>
          <w:u w:val="single"/>
          <w:lang w:val="en-GB" w:eastAsia="zh-CN" w:bidi="ar-SA"/>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致:</w:t>
      </w:r>
      <w:r>
        <w:rPr>
          <w:rFonts w:hint="eastAsia" w:ascii="宋体" w:hAnsi="宋体" w:eastAsia="宋体" w:cs="宋体"/>
          <w:color w:val="000000" w:themeColor="text1"/>
          <w:kern w:val="1"/>
          <w:sz w:val="21"/>
          <w:szCs w:val="21"/>
          <w:highlight w:val="none"/>
          <w:u w:val="single"/>
          <w:lang w:val="en-GB" w:eastAsia="zh-CN" w:bidi="ar-SA"/>
          <w14:textFill>
            <w14:solidFill>
              <w14:schemeClr w14:val="tx1"/>
            </w14:solidFill>
          </w14:textFill>
        </w:rPr>
        <w:t>广州市增城区城市建设投资集团有限公司</w:t>
      </w:r>
    </w:p>
    <w:p>
      <w:pPr>
        <w:pStyle w:val="30"/>
        <w:adjustRightInd w:val="0"/>
        <w:snapToGrid w:val="0"/>
        <w:spacing w:after="0" w:line="360" w:lineRule="auto"/>
        <w:jc w:val="both"/>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我方确认收到贵方提供的</w:t>
      </w:r>
      <w:r>
        <w:rPr>
          <w:rFonts w:hint="eastAsia" w:ascii="宋体" w:hAnsi="宋体" w:eastAsia="宋体" w:cs="宋体"/>
          <w:color w:val="000000" w:themeColor="text1"/>
          <w:kern w:val="1"/>
          <w:sz w:val="21"/>
          <w:szCs w:val="21"/>
          <w:highlight w:val="none"/>
          <w:u w:val="single"/>
          <w:lang w:val="en-GB" w:eastAsia="zh-CN" w:bidi="ar-SA"/>
          <w14:textFill>
            <w14:solidFill>
              <w14:schemeClr w14:val="tx1"/>
            </w14:solidFill>
          </w14:textFill>
        </w:rPr>
        <w:t>广州市增城区城市建设投资集团有限公司新办公场地装修项目设计施工总承包</w:t>
      </w:r>
      <w:r>
        <w:rPr>
          <w:rFonts w:hint="eastAsia" w:cs="宋体"/>
          <w:color w:val="000000" w:themeColor="text1"/>
          <w:sz w:val="21"/>
          <w:szCs w:val="21"/>
          <w:highlight w:val="none"/>
          <w14:textFill>
            <w14:solidFill>
              <w14:schemeClr w14:val="tx1"/>
            </w14:solidFill>
          </w14:textFill>
        </w:rPr>
        <w:t>招标文件的全部内容，我方：</w:t>
      </w:r>
      <w:r>
        <w:rPr>
          <w:rFonts w:hint="eastAsia" w:cs="宋体"/>
          <w:color w:val="000000" w:themeColor="text1"/>
          <w:sz w:val="21"/>
          <w:szCs w:val="21"/>
          <w:highlight w:val="none"/>
          <w:u w:val="single"/>
          <w14:textFill>
            <w14:solidFill>
              <w14:schemeClr w14:val="tx1"/>
            </w14:solidFill>
          </w14:textFill>
        </w:rPr>
        <w:t xml:space="preserve">             （投标人名称）</w:t>
      </w:r>
      <w:r>
        <w:rPr>
          <w:rFonts w:hint="eastAsia" w:cs="宋体"/>
          <w:color w:val="000000" w:themeColor="text1"/>
          <w:sz w:val="21"/>
          <w:szCs w:val="21"/>
          <w:highlight w:val="none"/>
          <w14:textFill>
            <w14:solidFill>
              <w14:schemeClr w14:val="tx1"/>
            </w14:solidFill>
          </w14:textFill>
        </w:rPr>
        <w:t>已理解招标文件的全部内容，我方作为投标人正式授权</w:t>
      </w:r>
      <w:r>
        <w:rPr>
          <w:rFonts w:hint="eastAsia"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（授权代表全名, 职务</w:t>
      </w:r>
      <w:r>
        <w:rPr>
          <w:rFonts w:hint="eastAsia" w:cs="宋体"/>
          <w:color w:val="000000" w:themeColor="text1"/>
          <w:sz w:val="21"/>
          <w:szCs w:val="21"/>
          <w:highlight w:val="none"/>
          <w14:textFill>
            <w14:solidFill>
              <w14:schemeClr w14:val="tx1"/>
            </w14:solidFill>
          </w14:textFill>
        </w:rPr>
        <w:t>）代表我方进行有关本投标活动的一切事宜，考虑本企业自身的实力及特点，做出如下承诺：</w:t>
      </w:r>
    </w:p>
    <w:p>
      <w:pPr>
        <w:widowControl/>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1、我方已详细研究了本项目招标文件的所有内容包括修正文（如果有）和所有已提供的参考资料以及合同条款和有关附件，并完全明白, 我方放弃在此方面提出含糊意见或误解的一切权力。</w:t>
      </w:r>
    </w:p>
    <w:p>
      <w:pPr>
        <w:widowControl/>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报价清单、人员、资信等资料进行公开。</w:t>
      </w:r>
    </w:p>
    <w:p>
      <w:pPr>
        <w:widowControl/>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3、我方同意按照贵方可能提出的要求，提供与我方投标有关的任何其它数据或信息。</w:t>
      </w:r>
    </w:p>
    <w:p>
      <w:pPr>
        <w:widowControl/>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4、本投标文件的有效期至投标截止日后</w:t>
      </w:r>
      <w:r>
        <w:rPr>
          <w:rFonts w:hint="eastAsia" w:ascii="宋体" w:hAnsi="宋体" w:cs="宋体"/>
          <w:color w:val="000000" w:themeColor="text1"/>
          <w:kern w:val="1"/>
          <w:szCs w:val="21"/>
          <w:highlight w:val="none"/>
          <w:u w:val="single"/>
          <w:lang w:val="zh-CN"/>
          <w14:textFill>
            <w14:solidFill>
              <w14:schemeClr w14:val="tx1"/>
            </w14:solidFill>
          </w14:textFill>
        </w:rPr>
        <w:t>120</w:t>
      </w:r>
      <w:r>
        <w:rPr>
          <w:rFonts w:hint="eastAsia" w:ascii="宋体" w:hAnsi="宋体" w:cs="宋体"/>
          <w:color w:val="000000" w:themeColor="text1"/>
          <w:kern w:val="1"/>
          <w:szCs w:val="21"/>
          <w:highlight w:val="none"/>
          <w:lang w:val="zh-CN"/>
          <w14:textFill>
            <w14:solidFill>
              <w14:schemeClr w14:val="tx1"/>
            </w14:solidFill>
          </w14:textFill>
        </w:rPr>
        <w:t>日历天有效，如中标，有效期将自动延至设计施工总承包合同终止日为止。</w:t>
      </w:r>
    </w:p>
    <w:p>
      <w:pPr>
        <w:widowControl/>
        <w:adjustRightInd w:val="0"/>
        <w:snapToGrid w:val="0"/>
        <w:spacing w:line="360" w:lineRule="auto"/>
        <w:ind w:right="102" w:firstLine="420"/>
        <w:jc w:val="left"/>
        <w:rPr>
          <w:rFonts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5、我方的</w:t>
      </w:r>
      <w:r>
        <w:rPr>
          <w:rFonts w:hint="eastAsia" w:ascii="宋体" w:hAnsi="宋体" w:cs="宋体"/>
          <w:b/>
          <w:color w:val="000000" w:themeColor="text1"/>
          <w:kern w:val="1"/>
          <w:szCs w:val="21"/>
          <w:highlight w:val="none"/>
          <w14:textFill>
            <w14:solidFill>
              <w14:schemeClr w14:val="tx1"/>
            </w14:solidFill>
          </w14:textFill>
        </w:rPr>
        <w:t>总报价为人民币</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元</w:t>
      </w:r>
      <w:r>
        <w:rPr>
          <w:rFonts w:hint="eastAsia" w:ascii="宋体" w:hAnsi="宋体" w:cs="宋体"/>
          <w:b/>
          <w:color w:val="000000" w:themeColor="text1"/>
          <w:kern w:val="1"/>
          <w:szCs w:val="21"/>
          <w:highlight w:val="none"/>
          <w14:textFill>
            <w14:solidFill>
              <w14:schemeClr w14:val="tx1"/>
            </w14:solidFill>
          </w14:textFill>
        </w:rPr>
        <w:t>（大写</w:t>
      </w: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）【其中：设计费为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元</w:t>
      </w:r>
      <w:r>
        <w:rPr>
          <w:rFonts w:hint="eastAsia" w:ascii="宋体" w:hAnsi="宋体" w:cs="宋体"/>
          <w:b/>
          <w:color w:val="000000" w:themeColor="text1"/>
          <w:kern w:val="1"/>
          <w:szCs w:val="21"/>
          <w:highlight w:val="none"/>
          <w14:textFill>
            <w14:solidFill>
              <w14:schemeClr w14:val="tx1"/>
            </w14:solidFill>
          </w14:textFill>
        </w:rPr>
        <w:t>，设计费下浮率为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w:t>
      </w:r>
      <w:r>
        <w:rPr>
          <w:rFonts w:hint="eastAsia" w:ascii="宋体" w:hAnsi="宋体" w:cs="宋体"/>
          <w:b/>
          <w:bCs/>
          <w:color w:val="000000" w:themeColor="text1"/>
          <w:kern w:val="1"/>
          <w:szCs w:val="21"/>
          <w:highlight w:val="none"/>
          <w14:textFill>
            <w14:solidFill>
              <w14:schemeClr w14:val="tx1"/>
            </w14:solidFill>
          </w14:textFill>
        </w:rPr>
        <w:t>施工费</w:t>
      </w:r>
      <w:r>
        <w:rPr>
          <w:rFonts w:hint="eastAsia" w:ascii="宋体" w:hAnsi="宋体" w:cs="宋体"/>
          <w:b/>
          <w:color w:val="000000" w:themeColor="text1"/>
          <w:kern w:val="1"/>
          <w:szCs w:val="21"/>
          <w:highlight w:val="none"/>
          <w14:textFill>
            <w14:solidFill>
              <w14:schemeClr w14:val="tx1"/>
            </w14:solidFill>
          </w14:textFill>
        </w:rPr>
        <w:t>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元</w:t>
      </w:r>
      <w:r>
        <w:rPr>
          <w:rFonts w:hint="eastAsia" w:ascii="宋体" w:hAnsi="宋体" w:cs="宋体"/>
          <w:b/>
          <w:color w:val="000000" w:themeColor="text1"/>
          <w:kern w:val="1"/>
          <w:szCs w:val="21"/>
          <w:highlight w:val="none"/>
          <w14:textFill>
            <w14:solidFill>
              <w14:schemeClr w14:val="tx1"/>
            </w14:solidFill>
          </w14:textFill>
        </w:rPr>
        <w:t>，</w:t>
      </w:r>
      <w:r>
        <w:rPr>
          <w:rFonts w:hint="eastAsia" w:ascii="宋体" w:hAnsi="宋体" w:cs="宋体"/>
          <w:b/>
          <w:bCs/>
          <w:color w:val="000000" w:themeColor="text1"/>
          <w:kern w:val="1"/>
          <w:szCs w:val="21"/>
          <w:highlight w:val="none"/>
          <w14:textFill>
            <w14:solidFill>
              <w14:schemeClr w14:val="tx1"/>
            </w14:solidFill>
          </w14:textFill>
        </w:rPr>
        <w:t>施工费</w:t>
      </w:r>
      <w:r>
        <w:rPr>
          <w:rFonts w:hint="eastAsia" w:ascii="宋体" w:hAnsi="宋体" w:cs="宋体"/>
          <w:b/>
          <w:color w:val="000000" w:themeColor="text1"/>
          <w:kern w:val="1"/>
          <w:szCs w:val="21"/>
          <w:highlight w:val="none"/>
          <w14:textFill>
            <w14:solidFill>
              <w14:schemeClr w14:val="tx1"/>
            </w14:solidFill>
          </w14:textFill>
        </w:rPr>
        <w:t>下浮率为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lang w:val="zh-CN"/>
          <w14:textFill>
            <w14:solidFill>
              <w14:schemeClr w14:val="tx1"/>
            </w14:solidFill>
          </w14:textFill>
        </w:rPr>
        <w:t>。</w:t>
      </w:r>
      <w:r>
        <w:rPr>
          <w:rFonts w:hint="eastAsia" w:ascii="宋体" w:hAnsi="宋体" w:cs="宋体"/>
          <w:color w:val="000000" w:themeColor="text1"/>
          <w:kern w:val="1"/>
          <w:szCs w:val="21"/>
          <w:highlight w:val="none"/>
          <w:u w:val="single"/>
          <w:lang w:val="zh-CN"/>
          <w14:textFill>
            <w14:solidFill>
              <w14:schemeClr w14:val="tx1"/>
            </w14:solidFill>
          </w14:textFill>
        </w:rPr>
        <w:t>我方承诺以上报价不低于我方成本价，</w:t>
      </w:r>
      <w:r>
        <w:rPr>
          <w:rFonts w:hint="eastAsia" w:ascii="宋体" w:hAnsi="宋体" w:cs="宋体"/>
          <w:color w:val="000000" w:themeColor="text1"/>
          <w:kern w:val="1"/>
          <w:szCs w:val="21"/>
          <w:highlight w:val="none"/>
          <w:lang w:val="zh-CN"/>
          <w14:textFill>
            <w14:solidFill>
              <w14:schemeClr w14:val="tx1"/>
            </w14:solidFill>
          </w14:textFill>
        </w:rPr>
        <w:t>并且以包括完成本项目招标公告所述招标内容和服务范围所包含全部工作的费用。（注：报价以元为单位，小数点后保留二位小数，第三位小数四舍五入。）</w:t>
      </w:r>
    </w:p>
    <w:p>
      <w:pPr>
        <w:widowControl/>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6、我方如果中标，将按招标文件合同条款以及我方在投标文件中的承诺签订合同。</w:t>
      </w:r>
    </w:p>
    <w:p>
      <w:pPr>
        <w:widowControl/>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7、我方完全接受招标人对本项目功能需求和相关建设标准的要求。如果中标，我方保证本工程的投资、工期、质量、安全等控制目标按照招标文件要求完成。</w:t>
      </w:r>
    </w:p>
    <w:p>
      <w:pPr>
        <w:widowControl/>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8、我方拟委派</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同志（身份证号码：</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）为项目负责人、</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同志（身份证号码：</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）为设计负责人、</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同志（身份证号码：</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）为项目技术负责人。我方承诺中标后上述人员及其他我方投标文件中提供的主要项目管理人员，未经招标人同意，不得更换。否则，我方愿意按招标文件合同条款中的有关规定给予违约赔偿。</w:t>
      </w:r>
    </w:p>
    <w:p>
      <w:pPr>
        <w:widowControl/>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9、我方如果中标，承诺在中标通知书发出后20个日历天内按招标文件的规定向贵方提交银行履约保函，承诺在中标通知书发出后30个日历天内与贵方签署项目合同。</w:t>
      </w:r>
    </w:p>
    <w:p>
      <w:pPr>
        <w:widowControl/>
        <w:adjustRightInd w:val="0"/>
        <w:snapToGrid w:val="0"/>
        <w:spacing w:line="360" w:lineRule="auto"/>
        <w:ind w:right="102" w:firstLine="420"/>
        <w:jc w:val="left"/>
        <w:rPr>
          <w:rFonts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如我方违背上述承诺，我方愿意接受公开通报，放弃中标资格，承担由此带来的法律后果。</w:t>
      </w:r>
    </w:p>
    <w:p>
      <w:pPr>
        <w:widowControl/>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投标人（盖章）：</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法定代表人或授权代表（签字或盖章）：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wordWrap w:val="0"/>
        <w:adjustRightInd w:val="0"/>
        <w:snapToGrid w:val="0"/>
        <w:spacing w:line="360" w:lineRule="auto"/>
        <w:ind w:right="102"/>
        <w:jc w:val="right"/>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项目负责人</w:t>
      </w:r>
      <w:r>
        <w:rPr>
          <w:rFonts w:hint="eastAsia" w:ascii="宋体" w:hAnsi="宋体" w:cs="宋体"/>
          <w:color w:val="000000" w:themeColor="text1"/>
          <w:kern w:val="1"/>
          <w:szCs w:val="21"/>
          <w:highlight w:val="none"/>
          <w:lang w:val="zh-CN"/>
          <w14:textFill>
            <w14:solidFill>
              <w14:schemeClr w14:val="tx1"/>
            </w14:solidFill>
          </w14:textFill>
        </w:rPr>
        <w:t>（签字或盖章）</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wordWrap w:val="0"/>
        <w:adjustRightInd w:val="0"/>
        <w:snapToGrid w:val="0"/>
        <w:spacing w:line="360" w:lineRule="auto"/>
        <w:ind w:right="102"/>
        <w:jc w:val="right"/>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设计负责人</w:t>
      </w:r>
      <w:r>
        <w:rPr>
          <w:rFonts w:hint="eastAsia" w:ascii="宋体" w:hAnsi="宋体" w:cs="宋体"/>
          <w:color w:val="000000" w:themeColor="text1"/>
          <w:kern w:val="1"/>
          <w:szCs w:val="21"/>
          <w:highlight w:val="none"/>
          <w:lang w:val="zh-CN"/>
          <w14:textFill>
            <w14:solidFill>
              <w14:schemeClr w14:val="tx1"/>
            </w14:solidFill>
          </w14:textFill>
        </w:rPr>
        <w:t>（签字或盖章）</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项目技术负责人</w:t>
      </w:r>
      <w:r>
        <w:rPr>
          <w:rFonts w:hint="eastAsia" w:ascii="宋体" w:hAnsi="宋体" w:cs="宋体"/>
          <w:color w:val="000000" w:themeColor="text1"/>
          <w:kern w:val="1"/>
          <w:szCs w:val="21"/>
          <w:highlight w:val="none"/>
          <w:lang w:val="zh-CN"/>
          <w14:textFill>
            <w14:solidFill>
              <w14:schemeClr w14:val="tx1"/>
            </w14:solidFill>
          </w14:textFill>
        </w:rPr>
        <w:t>（签字或盖章）</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地址：</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邮政编码：</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电话：</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传真：</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5250" w:firstLineChars="2500"/>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日期：_______年_______月______日</w:t>
      </w:r>
    </w:p>
    <w:p>
      <w:pPr>
        <w:spacing w:line="360" w:lineRule="auto"/>
        <w:rPr>
          <w:rFonts w:ascii="宋体" w:hAnsi="宋体" w:cs="宋体"/>
          <w:b/>
          <w:color w:val="000000" w:themeColor="text1"/>
          <w:kern w:val="1"/>
          <w:sz w:val="24"/>
          <w:highlight w:val="none"/>
          <w14:textFill>
            <w14:solidFill>
              <w14:schemeClr w14:val="tx1"/>
            </w14:solidFill>
          </w14:textFill>
        </w:rPr>
      </w:pPr>
      <w:r>
        <w:rPr>
          <w:rFonts w:ascii="宋体" w:hAnsi="宋体" w:cs="宋体"/>
          <w:b/>
          <w:color w:val="000000" w:themeColor="text1"/>
          <w:kern w:val="1"/>
          <w:sz w:val="24"/>
          <w:highlight w:val="none"/>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格式2：</w:t>
      </w:r>
    </w:p>
    <w:p>
      <w:pP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kern w:val="1"/>
          <w:sz w:val="28"/>
          <w:szCs w:val="28"/>
          <w:highlight w:val="none"/>
          <w:lang w:val="zh-CN"/>
          <w14:textFill>
            <w14:solidFill>
              <w14:schemeClr w14:val="tx1"/>
            </w14:solidFill>
          </w14:textFill>
        </w:rPr>
        <w:t>设计投标书</w:t>
      </w:r>
    </w:p>
    <w:p>
      <w:pPr>
        <w:pStyle w:val="30"/>
        <w:adjustRightInd w:val="0"/>
        <w:snapToGrid w:val="0"/>
        <w:spacing w:after="0" w:line="360" w:lineRule="auto"/>
        <w:jc w:val="both"/>
        <w:rPr>
          <w:rFonts w:ascii="宋体" w:hAnsi="宋体" w:cs="宋体"/>
          <w:color w:val="000000" w:themeColor="text1"/>
          <w:kern w:val="1"/>
          <w:szCs w:val="20"/>
          <w:highlight w:val="none"/>
          <w14:textFill>
            <w14:solidFill>
              <w14:schemeClr w14:val="tx1"/>
            </w14:solidFill>
          </w14:textFill>
        </w:rPr>
      </w:pPr>
      <w:r>
        <w:rPr>
          <w:rFonts w:hint="eastAsia" w:ascii="宋体" w:hAnsi="宋体" w:cs="宋体"/>
          <w:color w:val="000000" w:themeColor="text1"/>
          <w:kern w:val="1"/>
          <w:szCs w:val="20"/>
          <w:highlight w:val="none"/>
          <w14:textFill>
            <w14:solidFill>
              <w14:schemeClr w14:val="tx1"/>
            </w14:solidFill>
          </w14:textFill>
        </w:rPr>
        <w:t>项目名称：</w:t>
      </w:r>
      <w:r>
        <w:rPr>
          <w:rFonts w:hint="eastAsia" w:ascii="宋体" w:hAnsi="宋体" w:eastAsia="宋体" w:cs="宋体"/>
          <w:color w:val="000000" w:themeColor="text1"/>
          <w:kern w:val="1"/>
          <w:sz w:val="21"/>
          <w:szCs w:val="21"/>
          <w:highlight w:val="none"/>
          <w:u w:val="single"/>
          <w:lang w:val="en-GB" w:eastAsia="zh-CN" w:bidi="ar-SA"/>
          <w14:textFill>
            <w14:solidFill>
              <w14:schemeClr w14:val="tx1"/>
            </w14:solidFill>
          </w14:textFill>
        </w:rPr>
        <w:t>广州市增城区城市建设投资集团有限公司新办公场地装修项目设计施工总承包</w:t>
      </w:r>
    </w:p>
    <w:p>
      <w:pPr>
        <w:pStyle w:val="17"/>
        <w:spacing w:line="360" w:lineRule="auto"/>
        <w:rPr>
          <w:rFonts w:cs="宋体"/>
          <w:color w:val="000000" w:themeColor="text1"/>
          <w:sz w:val="21"/>
          <w:szCs w:val="21"/>
          <w:highlight w:val="none"/>
          <w14:textFill>
            <w14:solidFill>
              <w14:schemeClr w14:val="tx1"/>
            </w14:solidFill>
          </w14:textFill>
        </w:rPr>
      </w:pPr>
    </w:p>
    <w:p>
      <w:pPr>
        <w:pStyle w:val="17"/>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致：</w:t>
      </w:r>
      <w:r>
        <w:rPr>
          <w:rFonts w:hint="eastAsia" w:ascii="宋体" w:hAnsi="宋体" w:eastAsia="宋体" w:cs="宋体"/>
          <w:color w:val="000000" w:themeColor="text1"/>
          <w:kern w:val="1"/>
          <w:sz w:val="21"/>
          <w:szCs w:val="21"/>
          <w:highlight w:val="none"/>
          <w:u w:val="single"/>
          <w:lang w:val="en-GB" w:eastAsia="zh-CN" w:bidi="ar-SA"/>
          <w14:textFill>
            <w14:solidFill>
              <w14:schemeClr w14:val="tx1"/>
            </w14:solidFill>
          </w14:textFill>
        </w:rPr>
        <w:t>广州市增城区城市建设投资集团有限公司</w:t>
      </w:r>
      <w:r>
        <w:rPr>
          <w:rFonts w:hint="eastAsia" w:cs="宋体"/>
          <w:color w:val="000000" w:themeColor="text1"/>
          <w:sz w:val="21"/>
          <w:szCs w:val="21"/>
          <w:highlight w:val="none"/>
          <w14:textFill>
            <w14:solidFill>
              <w14:schemeClr w14:val="tx1"/>
            </w14:solidFill>
          </w14:textFill>
        </w:rPr>
        <w:t>（招标人名称）</w:t>
      </w:r>
    </w:p>
    <w:p>
      <w:pPr>
        <w:spacing w:line="360" w:lineRule="auto"/>
        <w:jc w:val="left"/>
        <w:rPr>
          <w:rFonts w:ascii="宋体" w:hAnsi="宋体" w:cs="宋体"/>
          <w:color w:val="000000" w:themeColor="text1"/>
          <w:kern w:val="1"/>
          <w:szCs w:val="20"/>
          <w:highlight w:val="none"/>
          <w14:textFill>
            <w14:solidFill>
              <w14:schemeClr w14:val="tx1"/>
            </w14:solidFill>
          </w14:textFill>
        </w:rPr>
      </w:pPr>
    </w:p>
    <w:p>
      <w:pPr>
        <w:pStyle w:val="17"/>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pPr>
        <w:pStyle w:val="17"/>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pPr>
        <w:pStyle w:val="17"/>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我方认同招标文件规定的评审规则，遵守评标委员会的裁决结果，并且不会采取妨碍项目进展的行为。</w:t>
      </w:r>
    </w:p>
    <w:p>
      <w:pPr>
        <w:pStyle w:val="17"/>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除非制订正式合同协议书并生效，本投标书以及你方中标通知书，应构成你我双方间具有约束力的合同。</w:t>
      </w:r>
    </w:p>
    <w:p>
      <w:pPr>
        <w:spacing w:line="360" w:lineRule="auto"/>
        <w:ind w:firstLine="480"/>
        <w:rPr>
          <w:rFonts w:ascii="宋体" w:hAnsi="宋体" w:cs="宋体"/>
          <w:color w:val="000000" w:themeColor="text1"/>
          <w:kern w:val="1"/>
          <w:szCs w:val="20"/>
          <w:highlight w:val="none"/>
          <w14:textFill>
            <w14:solidFill>
              <w14:schemeClr w14:val="tx1"/>
            </w14:solidFill>
          </w14:textFill>
        </w:rPr>
      </w:pPr>
      <w:r>
        <w:rPr>
          <w:rFonts w:hint="eastAsia" w:ascii="宋体" w:hAnsi="宋体" w:cs="宋体"/>
          <w:color w:val="000000" w:themeColor="text1"/>
          <w:kern w:val="1"/>
          <w:szCs w:val="20"/>
          <w:highlight w:val="none"/>
          <w14:textFill>
            <w14:solidFill>
              <w14:schemeClr w14:val="tx1"/>
            </w14:solidFill>
          </w14:textFill>
        </w:rPr>
        <w:t>本投标书同时作为法人证明书或法人授权委托书。</w:t>
      </w:r>
    </w:p>
    <w:p>
      <w:pPr>
        <w:spacing w:line="360" w:lineRule="auto"/>
        <w:rPr>
          <w:rFonts w:ascii="宋体" w:hAnsi="宋体" w:cs="宋体"/>
          <w:color w:val="000000" w:themeColor="text1"/>
          <w:kern w:val="1"/>
          <w:szCs w:val="21"/>
          <w:highlight w:val="none"/>
          <w14:textFill>
            <w14:solidFill>
              <w14:schemeClr w14:val="tx1"/>
            </w14:solidFill>
          </w14:textFill>
        </w:rPr>
      </w:pPr>
    </w:p>
    <w:p>
      <w:pPr>
        <w:spacing w:line="360" w:lineRule="auto"/>
        <w:ind w:firstLine="384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（盖章）</w:t>
      </w:r>
    </w:p>
    <w:p>
      <w:pPr>
        <w:spacing w:line="360" w:lineRule="auto"/>
        <w:ind w:firstLine="384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法定代表人或其授权代理人(签名或盖章)：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384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日期：    年    月    日</w:t>
      </w:r>
    </w:p>
    <w:p>
      <w:pPr>
        <w:spacing w:line="360" w:lineRule="auto"/>
        <w:rPr>
          <w:rFonts w:ascii="宋体" w:hAnsi="宋体" w:cs="宋体"/>
          <w:b/>
          <w:color w:val="000000" w:themeColor="text1"/>
          <w:kern w:val="1"/>
          <w:sz w:val="24"/>
          <w:highlight w:val="none"/>
          <w:lang w:val="zh-CN"/>
          <w14:textFill>
            <w14:solidFill>
              <w14:schemeClr w14:val="tx1"/>
            </w14:solidFill>
          </w14:textFill>
        </w:rPr>
      </w:pPr>
      <w:r>
        <w:rPr>
          <w:rFonts w:ascii="宋体" w:hAnsi="宋体" w:cs="宋体"/>
          <w:b/>
          <w:color w:val="000000" w:themeColor="text1"/>
          <w:kern w:val="1"/>
          <w:sz w:val="24"/>
          <w:szCs w:val="20"/>
          <w:highlight w:val="none"/>
          <w:lang w:val="zh-CN"/>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hint="eastAsia" w:ascii="宋体" w:hAnsi="宋体" w:cs="宋体"/>
          <w:b/>
          <w:color w:val="000000" w:themeColor="text1"/>
          <w:kern w:val="1"/>
          <w:sz w:val="24"/>
          <w:highlight w:val="none"/>
          <w14:textFill>
            <w14:solidFill>
              <w14:schemeClr w14:val="tx1"/>
            </w14:solidFill>
          </w14:textFill>
        </w:rPr>
        <w:t>3</w:t>
      </w:r>
      <w:r>
        <w:rPr>
          <w:rFonts w:hint="eastAsia" w:ascii="宋体" w:hAnsi="宋体" w:cs="宋体"/>
          <w:b/>
          <w:color w:val="000000" w:themeColor="text1"/>
          <w:kern w:val="1"/>
          <w:sz w:val="24"/>
          <w:highlight w:val="none"/>
          <w:lang w:val="zh-CN"/>
          <w14:textFill>
            <w14:solidFill>
              <w14:schemeClr w14:val="tx1"/>
            </w14:solidFill>
          </w14:textFill>
        </w:rPr>
        <w:t>：</w:t>
      </w:r>
    </w:p>
    <w:p>
      <w:pPr>
        <w:spacing w:line="360" w:lineRule="auto"/>
        <w:jc w:val="center"/>
        <w:rPr>
          <w:rFonts w:ascii="宋体" w:hAnsi="宋体" w:cs="宋体"/>
          <w:b/>
          <w:color w:val="000000" w:themeColor="text1"/>
          <w:kern w:val="1"/>
          <w:sz w:val="36"/>
          <w:szCs w:val="36"/>
          <w:highlight w:val="none"/>
          <w:lang w:val="zh-CN"/>
          <w14:textFill>
            <w14:solidFill>
              <w14:schemeClr w14:val="tx1"/>
            </w14:solidFill>
          </w14:textFill>
        </w:rPr>
      </w:pPr>
      <w:bookmarkStart w:id="396" w:name="_Hlk61429714"/>
      <w:r>
        <w:rPr>
          <w:rFonts w:hint="eastAsia" w:ascii="宋体" w:hAnsi="宋体" w:cs="宋体"/>
          <w:b/>
          <w:color w:val="000000" w:themeColor="text1"/>
          <w:kern w:val="1"/>
          <w:sz w:val="36"/>
          <w:szCs w:val="36"/>
          <w:highlight w:val="none"/>
          <w:lang w:val="zh-CN"/>
          <w14:textFill>
            <w14:solidFill>
              <w14:schemeClr w14:val="tx1"/>
            </w14:solidFill>
          </w14:textFill>
        </w:rPr>
        <w:t>技术</w:t>
      </w:r>
      <w:bookmarkEnd w:id="396"/>
      <w:r>
        <w:rPr>
          <w:rFonts w:hint="eastAsia" w:ascii="宋体" w:hAnsi="宋体" w:cs="宋体"/>
          <w:b/>
          <w:color w:val="000000" w:themeColor="text1"/>
          <w:kern w:val="1"/>
          <w:sz w:val="36"/>
          <w:szCs w:val="36"/>
          <w:highlight w:val="none"/>
          <w:lang w:val="zh-CN"/>
          <w14:textFill>
            <w14:solidFill>
              <w14:schemeClr w14:val="tx1"/>
            </w14:solidFill>
          </w14:textFill>
        </w:rPr>
        <w:t>投标书</w:t>
      </w:r>
    </w:p>
    <w:p>
      <w:pPr>
        <w:spacing w:line="360" w:lineRule="auto"/>
        <w:jc w:val="center"/>
        <w:rPr>
          <w:rFonts w:ascii="宋体" w:hAnsi="宋体" w:cs="宋体"/>
          <w:b/>
          <w:color w:val="000000" w:themeColor="text1"/>
          <w:kern w:val="1"/>
          <w:sz w:val="32"/>
          <w:szCs w:val="32"/>
          <w:highlight w:val="none"/>
          <w:lang w:val="zh-CN"/>
          <w14:textFill>
            <w14:solidFill>
              <w14:schemeClr w14:val="tx1"/>
            </w14:solidFill>
          </w14:textFill>
        </w:rPr>
      </w:pPr>
    </w:p>
    <w:p>
      <w:pPr>
        <w:spacing w:line="360" w:lineRule="auto"/>
        <w:jc w:val="right"/>
        <w:rPr>
          <w:rFonts w:ascii="宋体" w:hAnsi="宋体" w:cs="宋体"/>
          <w:b/>
          <w:color w:val="000000" w:themeColor="text1"/>
          <w:kern w:val="1"/>
          <w:sz w:val="32"/>
          <w:szCs w:val="32"/>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投标日期：   年  月  日</w:t>
      </w:r>
    </w:p>
    <w:tbl>
      <w:tblPr>
        <w:tblStyle w:val="35"/>
        <w:tblW w:w="0" w:type="auto"/>
        <w:tblInd w:w="0" w:type="dxa"/>
        <w:tblLayout w:type="fixed"/>
        <w:tblCellMar>
          <w:top w:w="0" w:type="dxa"/>
          <w:left w:w="108" w:type="dxa"/>
          <w:bottom w:w="0" w:type="dxa"/>
          <w:right w:w="108" w:type="dxa"/>
        </w:tblCellMar>
      </w:tblPr>
      <w:tblGrid>
        <w:gridCol w:w="3048"/>
        <w:gridCol w:w="2294"/>
        <w:gridCol w:w="3933"/>
      </w:tblGrid>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236" w:hanging="236"/>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bCs/>
                <w:color w:val="000000" w:themeColor="text1"/>
                <w:kern w:val="1"/>
                <w:sz w:val="24"/>
                <w:highlight w:val="none"/>
                <w:lang w:val="zh-CN"/>
                <w14:textFill>
                  <w14:solidFill>
                    <w14:schemeClr w14:val="tx1"/>
                  </w14:solidFill>
                </w14:textFill>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完全响应招标文件及合同条款要求</w:t>
            </w: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完全响应招标文件及合同条款要求</w:t>
            </w:r>
          </w:p>
        </w:tc>
      </w:tr>
      <w:tr>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委派的安全员</w:t>
            </w:r>
          </w:p>
        </w:tc>
        <w:tc>
          <w:tcPr>
            <w:tcW w:w="22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法 定 代 表 人</w:t>
            </w:r>
          </w:p>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授 权 委 托 人</w:t>
            </w:r>
          </w:p>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投  标  单  位</w:t>
            </w:r>
          </w:p>
          <w:p>
            <w:pPr>
              <w:spacing w:line="360" w:lineRule="auto"/>
              <w:ind w:firstLine="239"/>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kern w:val="1"/>
                <w:sz w:val="24"/>
                <w:highlight w:val="none"/>
                <w:lang w:val="zh-CN"/>
                <w14:textFill>
                  <w14:solidFill>
                    <w14:schemeClr w14:val="tx1"/>
                  </w14:solidFill>
                </w14:textFill>
              </w:rPr>
            </w:pPr>
          </w:p>
        </w:tc>
      </w:tr>
    </w:tbl>
    <w:p>
      <w:pPr>
        <w:pStyle w:val="17"/>
        <w:spacing w:line="360" w:lineRule="auto"/>
        <w:rPr>
          <w:rFonts w:cs="宋体"/>
          <w:b/>
          <w:color w:val="000000" w:themeColor="text1"/>
          <w:kern w:val="1"/>
          <w:szCs w:val="21"/>
          <w:highlight w:val="none"/>
          <w14:textFill>
            <w14:solidFill>
              <w14:schemeClr w14:val="tx1"/>
            </w14:solidFill>
          </w14:textFill>
        </w:rPr>
      </w:pPr>
      <w:r>
        <w:rPr>
          <w:rFonts w:hint="eastAsia" w:cs="宋体"/>
          <w:b/>
          <w:color w:val="000000" w:themeColor="text1"/>
          <w:kern w:val="1"/>
          <w:szCs w:val="21"/>
          <w:highlight w:val="none"/>
          <w14:textFill>
            <w14:solidFill>
              <w14:schemeClr w14:val="tx1"/>
            </w14:solidFill>
          </w14:textFill>
        </w:rPr>
        <w:t>注：联合体投标的，“投标单位”一栏需书写所有联合体成员的单位全称，可由牵头方签署、盖章。</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397" w:name="_Hlk69827517"/>
      <w:r>
        <w:rPr>
          <w:rFonts w:hint="eastAsia"/>
          <w:color w:val="000000" w:themeColor="text1"/>
          <w:highlight w:val="none"/>
          <w14:textFill>
            <w14:solidFill>
              <w14:schemeClr w14:val="tx1"/>
            </w14:solidFill>
          </w14:textFill>
        </w:rPr>
        <w:t>技术</w:t>
      </w:r>
      <w:r>
        <w:rPr>
          <w:rFonts w:hint="eastAsia" w:ascii="宋体" w:hAnsi="宋体"/>
          <w:color w:val="000000" w:themeColor="text1"/>
          <w:highlight w:val="none"/>
          <w14:textFill>
            <w14:solidFill>
              <w14:schemeClr w14:val="tx1"/>
            </w14:solidFill>
          </w14:textFill>
        </w:rPr>
        <w:t>投标书附表：</w:t>
      </w:r>
    </w:p>
    <w:tbl>
      <w:tblPr>
        <w:tblStyle w:val="35"/>
        <w:tblW w:w="5000" w:type="pct"/>
        <w:tblInd w:w="0" w:type="dxa"/>
        <w:tblLayout w:type="autofit"/>
        <w:tblCellMar>
          <w:top w:w="0" w:type="dxa"/>
          <w:left w:w="0" w:type="dxa"/>
          <w:bottom w:w="0" w:type="dxa"/>
          <w:right w:w="0" w:type="dxa"/>
        </w:tblCellMar>
      </w:tblPr>
      <w:tblGrid>
        <w:gridCol w:w="590"/>
        <w:gridCol w:w="1071"/>
        <w:gridCol w:w="2608"/>
        <w:gridCol w:w="1633"/>
        <w:gridCol w:w="3427"/>
      </w:tblGrid>
      <w:tr>
        <w:tblPrEx>
          <w:tblCellMar>
            <w:top w:w="0" w:type="dxa"/>
            <w:left w:w="0" w:type="dxa"/>
            <w:bottom w:w="0" w:type="dxa"/>
            <w:right w:w="0" w:type="dxa"/>
          </w:tblCellMar>
        </w:tblPrEx>
        <w:trPr>
          <w:trHeight w:val="1160" w:hRule="atLeast"/>
        </w:trPr>
        <w:tc>
          <w:tcPr>
            <w:tcW w:w="5000" w:type="pct"/>
            <w:gridSpan w:val="5"/>
            <w:tcBorders>
              <w:top w:val="nil"/>
              <w:left w:val="nil"/>
              <w:bottom w:val="single" w:color="000000" w:sz="4" w:space="0"/>
              <w:right w:val="nil"/>
            </w:tcBorders>
            <w:noWrap/>
            <w:tcMar>
              <w:top w:w="15" w:type="dxa"/>
              <w:left w:w="15" w:type="dxa"/>
              <w:right w:w="15" w:type="dxa"/>
            </w:tcMar>
            <w:vAlign w:val="center"/>
          </w:tcPr>
          <w:p>
            <w:pPr>
              <w:widowControl/>
              <w:spacing w:line="360" w:lineRule="auto"/>
              <w:jc w:val="center"/>
              <w:textAlignment w:val="center"/>
              <w:rPr>
                <w:rFonts w:ascii="宋体" w:hAnsi="宋体" w:cs="方正大标宋简体"/>
                <w:b/>
                <w:color w:val="000000" w:themeColor="text1"/>
                <w:sz w:val="32"/>
                <w:szCs w:val="32"/>
                <w:highlight w:val="none"/>
                <w14:textFill>
                  <w14:solidFill>
                    <w14:schemeClr w14:val="tx1"/>
                  </w14:solidFill>
                </w14:textFill>
              </w:rPr>
            </w:pPr>
            <w:bookmarkStart w:id="398" w:name="_Hlk61431754"/>
            <w:r>
              <w:rPr>
                <w:rFonts w:hint="eastAsia" w:ascii="宋体" w:hAnsi="宋体" w:cs="方正大标宋简体"/>
                <w:b/>
                <w:color w:val="000000" w:themeColor="text1"/>
                <w:sz w:val="32"/>
                <w:szCs w:val="32"/>
                <w:highlight w:val="none"/>
                <w:lang w:bidi="ar"/>
                <w14:textFill>
                  <w14:solidFill>
                    <w14:schemeClr w14:val="tx1"/>
                  </w14:solidFill>
                </w14:textFill>
              </w:rPr>
              <w:t>工程总承包</w:t>
            </w:r>
            <w:r>
              <w:rPr>
                <w:rFonts w:ascii="宋体" w:hAnsi="宋体" w:cs="方正大标宋简体"/>
                <w:b/>
                <w:color w:val="000000" w:themeColor="text1"/>
                <w:sz w:val="32"/>
                <w:szCs w:val="32"/>
                <w:highlight w:val="none"/>
                <w:lang w:bidi="ar"/>
                <w14:textFill>
                  <w14:solidFill>
                    <w14:schemeClr w14:val="tx1"/>
                  </w14:solidFill>
                </w14:textFill>
              </w:rPr>
              <w:t>项目管理团队人员信息表</w:t>
            </w:r>
            <w:bookmarkEnd w:id="398"/>
          </w:p>
        </w:tc>
      </w:tr>
      <w:tr>
        <w:tblPrEx>
          <w:tblCellMar>
            <w:top w:w="0" w:type="dxa"/>
            <w:left w:w="0" w:type="dxa"/>
            <w:bottom w:w="0" w:type="dxa"/>
            <w:right w:w="0" w:type="dxa"/>
          </w:tblCellMar>
        </w:tblPrEx>
        <w:trPr>
          <w:trHeight w:val="975" w:hRule="atLeast"/>
        </w:trPr>
        <w:tc>
          <w:tcPr>
            <w:tcW w:w="3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序号</w:t>
            </w:r>
          </w:p>
        </w:tc>
        <w:tc>
          <w:tcPr>
            <w:tcW w:w="5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姓名</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岗位</w:t>
            </w: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职称</w:t>
            </w:r>
          </w:p>
        </w:tc>
        <w:tc>
          <w:tcPr>
            <w:tcW w:w="183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职称证书或资格证书编号</w:t>
            </w:r>
          </w:p>
        </w:tc>
      </w:tr>
      <w:tr>
        <w:tblPrEx>
          <w:tblCellMar>
            <w:top w:w="0" w:type="dxa"/>
            <w:left w:w="0" w:type="dxa"/>
            <w:bottom w:w="0" w:type="dxa"/>
            <w:right w:w="0" w:type="dxa"/>
          </w:tblCellMar>
        </w:tblPrEx>
        <w:trPr>
          <w:trHeight w:val="357"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1</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6"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2</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8"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3</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3"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4</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5</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6</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themeColor="text1"/>
                <w:sz w:val="24"/>
                <w:szCs w:val="24"/>
                <w:highlight w:val="none"/>
                <w:lang w:bidi="ar"/>
                <w14:textFill>
                  <w14:solidFill>
                    <w14:schemeClr w14:val="tx1"/>
                  </w14:solidFill>
                </w14:textFill>
              </w:rPr>
            </w:pPr>
            <w:r>
              <w:rPr>
                <w:rFonts w:ascii="仿宋" w:hAnsi="仿宋" w:eastAsia="仿宋" w:cs="仿宋"/>
                <w:color w:val="000000" w:themeColor="text1"/>
                <w:sz w:val="24"/>
                <w:szCs w:val="24"/>
                <w:highlight w:val="none"/>
                <w:lang w:bidi="ar"/>
                <w14:textFill>
                  <w14:solidFill>
                    <w14:schemeClr w14:val="tx1"/>
                  </w14:solidFill>
                </w14:textFill>
              </w:rPr>
              <w:t>7</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8"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8</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0"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9</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10</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1"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11</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4"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w:t>
            </w: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w:t>
            </w:r>
          </w:p>
        </w:tc>
      </w:tr>
      <w:tr>
        <w:tblPrEx>
          <w:tblCellMar>
            <w:top w:w="0" w:type="dxa"/>
            <w:left w:w="0" w:type="dxa"/>
            <w:bottom w:w="0" w:type="dxa"/>
            <w:right w:w="0" w:type="dxa"/>
          </w:tblCellMar>
        </w:tblPrEx>
        <w:trPr>
          <w:trHeight w:val="3939" w:hRule="atLeast"/>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Style w:val="96"/>
                <w:rFonts w:hint="default"/>
                <w:color w:val="000000" w:themeColor="text1"/>
                <w:sz w:val="24"/>
                <w:szCs w:val="24"/>
                <w:highlight w:val="none"/>
                <w:lang w:bidi="ar"/>
                <w14:textFill>
                  <w14:solidFill>
                    <w14:schemeClr w14:val="tx1"/>
                  </w14:solidFill>
                </w14:textFill>
              </w:rPr>
            </w:pPr>
            <w:r>
              <w:rPr>
                <w:rStyle w:val="96"/>
                <w:rFonts w:hint="default"/>
                <w:color w:val="000000" w:themeColor="text1"/>
                <w:sz w:val="24"/>
                <w:szCs w:val="24"/>
                <w:highlight w:val="none"/>
                <w:lang w:bidi="ar"/>
                <w14:textFill>
                  <w14:solidFill>
                    <w14:schemeClr w14:val="tx1"/>
                  </w14:solidFill>
                </w14:textFill>
              </w:rPr>
              <w:t>备注：</w:t>
            </w:r>
          </w:p>
          <w:p>
            <w:pPr>
              <w:widowControl/>
              <w:spacing w:line="276" w:lineRule="auto"/>
              <w:jc w:val="left"/>
              <w:textAlignment w:val="center"/>
              <w:rPr>
                <w:rStyle w:val="96"/>
                <w:rFonts w:hint="default"/>
                <w:color w:val="000000" w:themeColor="text1"/>
                <w:sz w:val="24"/>
                <w:szCs w:val="24"/>
                <w:highlight w:val="none"/>
                <w:lang w:bidi="ar"/>
                <w14:textFill>
                  <w14:solidFill>
                    <w14:schemeClr w14:val="tx1"/>
                  </w14:solidFill>
                </w14:textFill>
              </w:rPr>
            </w:pPr>
            <w:r>
              <w:rPr>
                <w:rStyle w:val="96"/>
                <w:rFonts w:hint="default"/>
                <w:color w:val="000000" w:themeColor="text1"/>
                <w:sz w:val="24"/>
                <w:szCs w:val="24"/>
                <w:highlight w:val="none"/>
                <w:lang w:bidi="ar"/>
                <w14:textFill>
                  <w14:solidFill>
                    <w14:schemeClr w14:val="tx1"/>
                  </w14:solidFill>
                </w14:textFill>
              </w:rPr>
              <w:t>1、“岗位”要求</w:t>
            </w:r>
            <w:r>
              <w:rPr>
                <w:rStyle w:val="60"/>
                <w:rFonts w:hint="eastAsia"/>
                <w:b/>
                <w:bCs/>
                <w:color w:val="000000" w:themeColor="text1"/>
                <w:highlight w:val="none"/>
                <w:lang w:bidi="ar"/>
                <w14:textFill>
                  <w14:solidFill>
                    <w14:schemeClr w14:val="tx1"/>
                  </w14:solidFill>
                </w14:textFill>
              </w:rPr>
              <w:t>[</w:t>
            </w:r>
            <w:r>
              <w:rPr>
                <w:rStyle w:val="60"/>
                <w:b/>
                <w:bCs/>
                <w:color w:val="000000" w:themeColor="text1"/>
                <w:highlight w:val="none"/>
                <w:lang w:bidi="ar"/>
                <w14:textFill>
                  <w14:solidFill>
                    <w14:schemeClr w14:val="tx1"/>
                  </w14:solidFill>
                </w14:textFill>
              </w:rPr>
              <w:t>除项目负责人</w:t>
            </w:r>
            <w:r>
              <w:rPr>
                <w:rStyle w:val="60"/>
                <w:rFonts w:hint="eastAsia"/>
                <w:b/>
                <w:bCs/>
                <w:color w:val="000000" w:themeColor="text1"/>
                <w:highlight w:val="none"/>
                <w:lang w:bidi="ar"/>
                <w14:textFill>
                  <w14:solidFill>
                    <w14:schemeClr w14:val="tx1"/>
                  </w14:solidFill>
                </w14:textFill>
              </w:rPr>
              <w:t>（兼施工项目负责人）、设计负责人</w:t>
            </w:r>
            <w:r>
              <w:rPr>
                <w:rStyle w:val="60"/>
                <w:b/>
                <w:bCs/>
                <w:color w:val="000000" w:themeColor="text1"/>
                <w:highlight w:val="none"/>
                <w:lang w:bidi="ar"/>
                <w14:textFill>
                  <w14:solidFill>
                    <w14:schemeClr w14:val="tx1"/>
                  </w14:solidFill>
                </w14:textFill>
              </w:rPr>
              <w:t>和专职安全员外</w:t>
            </w:r>
            <w:r>
              <w:rPr>
                <w:rStyle w:val="60"/>
                <w:rFonts w:hint="eastAsia"/>
                <w:b/>
                <w:bCs/>
                <w:color w:val="000000" w:themeColor="text1"/>
                <w:highlight w:val="none"/>
                <w:lang w:bidi="ar"/>
                <w14:textFill>
                  <w14:solidFill>
                    <w14:schemeClr w14:val="tx1"/>
                  </w14:solidFill>
                </w14:textFill>
              </w:rPr>
              <w:t>]</w:t>
            </w:r>
            <w:r>
              <w:rPr>
                <w:rStyle w:val="96"/>
                <w:rFonts w:hint="default"/>
                <w:color w:val="000000" w:themeColor="text1"/>
                <w:sz w:val="24"/>
                <w:szCs w:val="24"/>
                <w:highlight w:val="none"/>
                <w:lang w:bidi="ar"/>
                <w14:textFill>
                  <w14:solidFill>
                    <w14:schemeClr w14:val="tx1"/>
                  </w14:solidFill>
                </w14:textFill>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pPr>
              <w:widowControl/>
              <w:spacing w:line="276" w:lineRule="auto"/>
              <w:jc w:val="left"/>
              <w:textAlignment w:val="center"/>
              <w:rPr>
                <w:rStyle w:val="96"/>
                <w:rFonts w:hint="default"/>
                <w:color w:val="000000" w:themeColor="text1"/>
                <w:sz w:val="24"/>
                <w:szCs w:val="24"/>
                <w:highlight w:val="none"/>
                <w:lang w:bidi="ar"/>
                <w14:textFill>
                  <w14:solidFill>
                    <w14:schemeClr w14:val="tx1"/>
                  </w14:solidFill>
                </w14:textFill>
              </w:rPr>
            </w:pPr>
            <w:r>
              <w:rPr>
                <w:rStyle w:val="96"/>
                <w:rFonts w:hint="default"/>
                <w:color w:val="000000" w:themeColor="text1"/>
                <w:sz w:val="24"/>
                <w:szCs w:val="24"/>
                <w:highlight w:val="none"/>
                <w:lang w:bidi="ar"/>
                <w14:textFill>
                  <w14:solidFill>
                    <w14:schemeClr w14:val="tx1"/>
                  </w14:solidFill>
                </w14:textFill>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spacing w:line="276" w:lineRule="auto"/>
              <w:jc w:val="left"/>
              <w:textAlignment w:val="center"/>
              <w:rPr>
                <w:rFonts w:ascii="仿宋" w:hAnsi="仿宋" w:eastAsia="仿宋" w:cs="仿宋"/>
                <w:color w:val="000000" w:themeColor="text1"/>
                <w:sz w:val="24"/>
                <w:szCs w:val="24"/>
                <w:highlight w:val="none"/>
                <w14:textFill>
                  <w14:solidFill>
                    <w14:schemeClr w14:val="tx1"/>
                  </w14:solidFill>
                </w14:textFill>
              </w:rPr>
            </w:pPr>
            <w:r>
              <w:rPr>
                <w:rStyle w:val="96"/>
                <w:rFonts w:hint="default"/>
                <w:color w:val="000000" w:themeColor="text1"/>
                <w:sz w:val="24"/>
                <w:szCs w:val="24"/>
                <w:highlight w:val="none"/>
                <w:lang w:bidi="ar"/>
                <w14:textFill>
                  <w14:solidFill>
                    <w14:schemeClr w14:val="tx1"/>
                  </w14:solidFill>
                </w14:textFill>
              </w:rPr>
              <w:t>3、如评标办法对投标人拟投入的项目管理团队进行评审的，</w:t>
            </w:r>
            <w:bookmarkStart w:id="399" w:name="_Hlk61431742"/>
            <w:r>
              <w:rPr>
                <w:rStyle w:val="96"/>
                <w:rFonts w:hint="default"/>
                <w:color w:val="000000" w:themeColor="text1"/>
                <w:sz w:val="24"/>
                <w:szCs w:val="24"/>
                <w:highlight w:val="none"/>
                <w:lang w:bidi="ar"/>
                <w14:textFill>
                  <w14:solidFill>
                    <w14:schemeClr w14:val="tx1"/>
                  </w14:solidFill>
                </w14:textFill>
              </w:rPr>
              <w:t>如相同岗位投入人员姓名与本表不一致的，以本表中姓名为准；投标人提供的团队人员职称或资格（含证书编号）情况与本表不一致的，以投标人提供的相关证明材料为准。</w:t>
            </w:r>
            <w:bookmarkEnd w:id="399"/>
          </w:p>
        </w:tc>
      </w:tr>
      <w:bookmarkEnd w:id="397"/>
    </w:tbl>
    <w:p>
      <w:pPr>
        <w:pStyle w:val="17"/>
        <w:spacing w:line="360" w:lineRule="auto"/>
        <w:rPr>
          <w:color w:val="000000" w:themeColor="text1"/>
          <w:sz w:val="24"/>
          <w:highlight w:val="none"/>
          <w:lang w:val="en-US"/>
          <w14:textFill>
            <w14:solidFill>
              <w14:schemeClr w14:val="tx1"/>
            </w14:solidFill>
          </w14:textFill>
        </w:rPr>
      </w:pPr>
    </w:p>
    <w:p>
      <w:pPr>
        <w:spacing w:line="360" w:lineRule="auto"/>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格式</w:t>
      </w:r>
      <w:r>
        <w:rPr>
          <w:rFonts w:hint="eastAsia" w:ascii="宋体" w:hAnsi="宋体" w:cs="宋体"/>
          <w:b/>
          <w:color w:val="000000" w:themeColor="text1"/>
          <w:kern w:val="1"/>
          <w:sz w:val="24"/>
          <w:highlight w:val="none"/>
          <w14:textFill>
            <w14:solidFill>
              <w14:schemeClr w14:val="tx1"/>
            </w14:solidFill>
          </w14:textFill>
        </w:rPr>
        <w:t>4</w:t>
      </w:r>
      <w:r>
        <w:rPr>
          <w:rFonts w:hint="eastAsia" w:ascii="宋体" w:hAnsi="宋体" w:cs="宋体"/>
          <w:b/>
          <w:color w:val="000000" w:themeColor="text1"/>
          <w:kern w:val="1"/>
          <w:sz w:val="24"/>
          <w:highlight w:val="none"/>
          <w:lang w:val="zh-CN"/>
          <w14:textFill>
            <w14:solidFill>
              <w14:schemeClr w14:val="tx1"/>
            </w14:solidFill>
          </w14:textFill>
        </w:rPr>
        <w:t>：</w:t>
      </w:r>
    </w:p>
    <w:p>
      <w:pPr>
        <w:pStyle w:val="33"/>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投标承诺书</w:t>
      </w:r>
    </w:p>
    <w:p>
      <w:pPr>
        <w:spacing w:line="360" w:lineRule="auto"/>
        <w:jc w:val="center"/>
        <w:rPr>
          <w:rFonts w:ascii="宋体" w:hAnsi="宋体" w:cs="宋体"/>
          <w:b/>
          <w:color w:val="000000" w:themeColor="text1"/>
          <w:kern w:val="1"/>
          <w:sz w:val="24"/>
          <w:highlight w:val="none"/>
          <w14:textFill>
            <w14:solidFill>
              <w14:schemeClr w14:val="tx1"/>
            </w14:solidFill>
          </w14:textFill>
        </w:rPr>
      </w:pP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致：</w:t>
      </w:r>
      <w:r>
        <w:rPr>
          <w:rFonts w:hint="eastAsia" w:ascii="宋体" w:hAnsi="宋体" w:eastAsia="宋体" w:cs="宋体"/>
          <w:color w:val="000000" w:themeColor="text1"/>
          <w:kern w:val="1"/>
          <w:sz w:val="21"/>
          <w:szCs w:val="21"/>
          <w:highlight w:val="none"/>
          <w:u w:val="single"/>
          <w:lang w:val="en-GB" w:eastAsia="zh-CN" w:bidi="ar-SA"/>
          <w14:textFill>
            <w14:solidFill>
              <w14:schemeClr w14:val="tx1"/>
            </w14:solidFill>
          </w14:textFill>
        </w:rPr>
        <w:t>广州市增城区城市建设投资集团有限公司</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我司确认收到贵司提供的</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1"/>
          <w:sz w:val="21"/>
          <w:szCs w:val="21"/>
          <w:highlight w:val="none"/>
          <w:u w:val="single"/>
          <w:lang w:val="en-GB" w:eastAsia="zh-CN" w:bidi="ar-SA"/>
          <w14:textFill>
            <w14:solidFill>
              <w14:schemeClr w14:val="tx1"/>
            </w14:solidFill>
          </w14:textFill>
        </w:rPr>
        <w:t>广州市增城区城市建设投资集团有限公司新办公场地装修项目设计施工总承包</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招标文件的全部内容，我司：</w:t>
      </w:r>
      <w:r>
        <w:rPr>
          <w:rFonts w:hint="eastAsia" w:ascii="宋体" w:hAnsi="宋体" w:cs="宋体"/>
          <w:color w:val="000000" w:themeColor="text1"/>
          <w:kern w:val="1"/>
          <w:szCs w:val="21"/>
          <w:highlight w:val="none"/>
          <w:u w:val="single"/>
          <w14:textFill>
            <w14:solidFill>
              <w14:schemeClr w14:val="tx1"/>
            </w14:solidFill>
          </w14:textFill>
        </w:rPr>
        <w:t xml:space="preserve">       (投标人名称)      </w:t>
      </w:r>
      <w:r>
        <w:rPr>
          <w:rFonts w:hint="eastAsia" w:ascii="宋体" w:hAnsi="宋体" w:cs="宋体"/>
          <w:color w:val="000000" w:themeColor="text1"/>
          <w:kern w:val="1"/>
          <w:szCs w:val="21"/>
          <w:highlight w:val="none"/>
          <w14:textFill>
            <w14:solidFill>
              <w14:schemeClr w14:val="tx1"/>
            </w14:solidFill>
          </w14:textFill>
        </w:rPr>
        <w:t>已作为投标人正式授权</w:t>
      </w:r>
      <w:r>
        <w:rPr>
          <w:rFonts w:hint="eastAsia" w:ascii="宋体" w:hAnsi="宋体" w:cs="宋体"/>
          <w:color w:val="000000" w:themeColor="text1"/>
          <w:kern w:val="1"/>
          <w:szCs w:val="21"/>
          <w:highlight w:val="none"/>
          <w:u w:val="single"/>
          <w14:textFill>
            <w14:solidFill>
              <w14:schemeClr w14:val="tx1"/>
            </w14:solidFill>
          </w14:textFill>
        </w:rPr>
        <w:t xml:space="preserve">         (授权代表全名，职务)    </w:t>
      </w:r>
      <w:r>
        <w:rPr>
          <w:rFonts w:hint="eastAsia" w:ascii="宋体" w:hAnsi="宋体" w:cs="宋体"/>
          <w:color w:val="000000" w:themeColor="text1"/>
          <w:kern w:val="1"/>
          <w:szCs w:val="21"/>
          <w:highlight w:val="none"/>
          <w14:textFill>
            <w14:solidFill>
              <w14:schemeClr w14:val="tx1"/>
            </w14:solidFill>
          </w14:textFill>
        </w:rPr>
        <w:t>代表我司进行有关本投标的一切事宜。</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我司已完全明白和接受招标文件的所有条款要求，并重申以下几点：</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 我司已充分阅读了本项目招标文件并充分了解有关报价方式及变更、结算方式，我司完全响应招标文件的规定。</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3．本投标文件的有效期为投标截止日后120天内有效；</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4．我司承诺投标文件中的一切资料、数据是真实的，并承担由此引起的一切责任。</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5．我司明白并愿意若在规定的投标截止时间之后至投标有效期之内撤回投标，则招标人有权就其撤回行为报告政府主管部门载入不良信用记录。</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6．我司同意按照贵司可能提出的要求而提供与投标有关的任何其它数据或信息。</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7．我司如果中标，我司保证：</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7.1保证履行招标文件以及招标文件修改书(如有)中的全部责任和义务，在中标通知书规定的时间内签订合同，并严格按国家有关法规履行我司的全部责任，按质、按量、按期完成合同约定的全部任务。</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7.4保证尽一切力量确保投标承诺的竣工日期，若我司未能按投标承诺的工期完成本项目，除承担合同约定的违约责任外，招标人有权解除合同，我司承担由于违约解除合同退场造成的对招标人的一切损失。</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7.5保证投标所报的项目负责人、设计负责人在本项目合同签订后7日内到职，全过程服务于本项目，在过程中非不可抗力或招标人要求不得更换。我司违反以上承诺的，同意按合同条款的规定承担违约责任。</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7.6保证所投入本项目的主要材料、设备质量符合或优于招标文件要求，所投入本项目的辅助设备、材料与主主要材料、设备质量一致并有良好的配套性。</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7.7保证按照招标文件的要求确保安全生产及文明施工，如有违反，我司愿意按合同约定承担违约责任，并为此负相关的法律责任。</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7.8保证按国家的有关规定制订保证民工工资支付的方案及保证措施，否则，我司愿按合同条款规定承担违约责任并赔偿招标人的全部损失。</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7.9保证按施工期间做好安全文明和交通保证措施，施工区全封闭围挡，根据工程进度计划分段施工分期围挡。最大限度满足交通和市民出行方便，施工行为做到便民，不扰民。</w:t>
      </w:r>
    </w:p>
    <w:p>
      <w:pP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7.10保证按发包方工期要求编制施工进度计划，计划内容全面详实，根据项目特点合理组织分段施工，分段逐步移交。</w:t>
      </w:r>
    </w:p>
    <w:p>
      <w:pPr>
        <w:spacing w:line="360" w:lineRule="auto"/>
        <w:ind w:firstLine="3360"/>
        <w:rPr>
          <w:rFonts w:ascii="宋体" w:hAnsi="宋体" w:cs="宋体"/>
          <w:color w:val="000000" w:themeColor="text1"/>
          <w:kern w:val="1"/>
          <w:szCs w:val="21"/>
          <w:highlight w:val="none"/>
          <w14:textFill>
            <w14:solidFill>
              <w14:schemeClr w14:val="tx1"/>
            </w14:solidFill>
          </w14:textFill>
        </w:rPr>
      </w:pPr>
    </w:p>
    <w:p>
      <w:pPr>
        <w:spacing w:line="360" w:lineRule="auto"/>
        <w:ind w:firstLine="3360"/>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（盖章）</w:t>
      </w:r>
    </w:p>
    <w:p>
      <w:pPr>
        <w:wordWrap w:val="0"/>
        <w:spacing w:line="360" w:lineRule="auto"/>
        <w:ind w:firstLine="3360"/>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法定代表人或其授权代理人(签名或盖章)：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项目负责人（签名或盖章）：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p>
    <w:p>
      <w:pPr>
        <w:spacing w:line="360" w:lineRule="auto"/>
        <w:ind w:firstLine="4830" w:firstLineChars="23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设计负责人（签名或盖章）：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4410" w:firstLineChars="21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项目技术负责人（签名或盖章）：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ind w:firstLine="3360"/>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   期：</w:t>
      </w:r>
      <w:r>
        <w:rPr>
          <w:rFonts w:hint="eastAsia" w:ascii="宋体" w:hAnsi="宋体" w:cs="宋体"/>
          <w:color w:val="000000" w:themeColor="text1"/>
          <w:kern w:val="1"/>
          <w:szCs w:val="21"/>
          <w:highlight w:val="none"/>
          <w:u w:val="single"/>
          <w14:textFill>
            <w14:solidFill>
              <w14:schemeClr w14:val="tx1"/>
            </w14:solidFill>
          </w14:textFill>
        </w:rPr>
        <w:t xml:space="preserve">    年    月    日</w:t>
      </w:r>
    </w:p>
    <w:p>
      <w:pPr>
        <w:pStyle w:val="17"/>
        <w:spacing w:line="360" w:lineRule="auto"/>
        <w:rPr>
          <w:rFonts w:cs="宋体"/>
          <w:b/>
          <w:color w:val="000000" w:themeColor="text1"/>
          <w:kern w:val="1"/>
          <w:sz w:val="24"/>
          <w:highlight w:val="none"/>
          <w14:textFill>
            <w14:solidFill>
              <w14:schemeClr w14:val="tx1"/>
            </w14:solidFill>
          </w14:textFill>
        </w:rPr>
      </w:pPr>
    </w:p>
    <w:p>
      <w:pPr>
        <w:spacing w:line="360" w:lineRule="auto"/>
        <w:ind w:firstLine="420"/>
        <w:rPr>
          <w:rFonts w:ascii="宋体" w:hAnsi="宋体" w:cs="宋体"/>
          <w:color w:val="000000" w:themeColor="text1"/>
          <w:kern w:val="1"/>
          <w:szCs w:val="21"/>
          <w:highlight w:val="none"/>
          <w14:textFill>
            <w14:solidFill>
              <w14:schemeClr w14:val="tx1"/>
            </w14:solidFill>
          </w14:textFill>
        </w:rPr>
      </w:pPr>
    </w:p>
    <w:p>
      <w:pPr>
        <w:spacing w:line="360" w:lineRule="auto"/>
        <w:rPr>
          <w:rFonts w:ascii="宋体" w:hAnsi="宋体" w:cs="宋体"/>
          <w:b/>
          <w:color w:val="000000" w:themeColor="text1"/>
          <w:kern w:val="1"/>
          <w:sz w:val="24"/>
          <w:highlight w:val="none"/>
          <w:lang w:val="zh-CN"/>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hint="eastAsia" w:ascii="宋体" w:hAnsi="宋体" w:cs="宋体"/>
          <w:b/>
          <w:color w:val="000000" w:themeColor="text1"/>
          <w:kern w:val="1"/>
          <w:sz w:val="24"/>
          <w:highlight w:val="none"/>
          <w14:textFill>
            <w14:solidFill>
              <w14:schemeClr w14:val="tx1"/>
            </w14:solidFill>
          </w14:textFill>
        </w:rPr>
        <w:t>5</w:t>
      </w:r>
      <w:r>
        <w:rPr>
          <w:rFonts w:hint="eastAsia" w:ascii="宋体" w:hAnsi="宋体" w:cs="宋体"/>
          <w:b/>
          <w:color w:val="000000" w:themeColor="text1"/>
          <w:kern w:val="1"/>
          <w:sz w:val="24"/>
          <w:highlight w:val="none"/>
          <w:lang w:val="zh-CN"/>
          <w14:textFill>
            <w14:solidFill>
              <w14:schemeClr w14:val="tx1"/>
            </w14:solidFill>
          </w14:textFill>
        </w:rPr>
        <w:t>：</w:t>
      </w:r>
    </w:p>
    <w:p>
      <w:pPr>
        <w:pStyle w:val="33"/>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法人代表证明书、授权委托书</w:t>
      </w:r>
    </w:p>
    <w:p>
      <w:pPr>
        <w:spacing w:line="360" w:lineRule="auto"/>
        <w:jc w:val="center"/>
        <w:rPr>
          <w:rFonts w:ascii="宋体" w:hAnsi="宋体" w:cs="宋体"/>
          <w:b/>
          <w:color w:val="000000" w:themeColor="text1"/>
          <w:kern w:val="1"/>
          <w:sz w:val="28"/>
          <w:highlight w:val="none"/>
          <w14:textFill>
            <w14:solidFill>
              <w14:schemeClr w14:val="tx1"/>
            </w14:solidFill>
          </w14:textFill>
        </w:rPr>
      </w:pPr>
      <w:r>
        <w:rPr>
          <w:rFonts w:hint="eastAsia" w:ascii="宋体" w:hAnsi="宋体" w:cs="宋体"/>
          <w:b/>
          <w:color w:val="000000" w:themeColor="text1"/>
          <w:kern w:val="1"/>
          <w:sz w:val="28"/>
          <w:highlight w:val="none"/>
          <w14:textFill>
            <w14:solidFill>
              <w14:schemeClr w14:val="tx1"/>
            </w14:solidFill>
          </w14:textFill>
        </w:rPr>
        <w:t>法定代表人证明书</w:t>
      </w:r>
    </w:p>
    <w:p>
      <w:pP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）第　号</w:t>
      </w:r>
    </w:p>
    <w:tbl>
      <w:tblPr>
        <w:tblStyle w:val="35"/>
        <w:tblW w:w="0" w:type="auto"/>
        <w:tblInd w:w="0" w:type="dxa"/>
        <w:tblLayout w:type="fixed"/>
        <w:tblCellMar>
          <w:top w:w="0" w:type="dxa"/>
          <w:left w:w="108" w:type="dxa"/>
          <w:bottom w:w="0" w:type="dxa"/>
          <w:right w:w="108" w:type="dxa"/>
        </w:tblCellMar>
      </w:tblPr>
      <w:tblGrid>
        <w:gridCol w:w="9455"/>
      </w:tblGrid>
      <w:tr>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Cs w:val="21"/>
                <w:highlight w:val="none"/>
                <w:u w:val="single"/>
                <w14:textFill>
                  <w14:solidFill>
                    <w14:schemeClr w14:val="tx1"/>
                  </w14:solidFill>
                </w14:textFill>
              </w:rPr>
            </w:pP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现任我单位</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职务，为法定代表人，特此证明。</w:t>
            </w:r>
          </w:p>
          <w:p>
            <w:pP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有效期限： </w:t>
            </w:r>
            <w:r>
              <w:rPr>
                <w:rFonts w:hint="eastAsia" w:ascii="宋体" w:hAnsi="宋体" w:cs="宋体"/>
                <w:color w:val="000000" w:themeColor="text1"/>
                <w:kern w:val="1"/>
                <w:szCs w:val="21"/>
                <w:highlight w:val="none"/>
                <w:u w:val="single"/>
                <w14:textFill>
                  <w14:solidFill>
                    <w14:schemeClr w14:val="tx1"/>
                  </w14:solidFill>
                </w14:textFill>
              </w:rPr>
              <w:t>　　　　　　　　　　</w:t>
            </w:r>
          </w:p>
          <w:p>
            <w:pP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附：法定代表人性别：</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年龄：</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 xml:space="preserve"> 身份证号码：</w:t>
            </w:r>
            <w:r>
              <w:rPr>
                <w:rFonts w:hint="eastAsia" w:ascii="宋体" w:hAnsi="宋体" w:cs="宋体"/>
                <w:color w:val="000000" w:themeColor="text1"/>
                <w:kern w:val="1"/>
                <w:szCs w:val="21"/>
                <w:highlight w:val="none"/>
                <w:u w:val="single"/>
                <w14:textFill>
                  <w14:solidFill>
                    <w14:schemeClr w14:val="tx1"/>
                  </w14:solidFill>
                </w14:textFill>
              </w:rPr>
              <w:t>　　　　　　　　　　</w:t>
            </w:r>
          </w:p>
          <w:p>
            <w:pP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注册号码：</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　企业类型：</w:t>
            </w:r>
            <w:r>
              <w:rPr>
                <w:rFonts w:hint="eastAsia" w:ascii="宋体" w:hAnsi="宋体" w:cs="宋体"/>
                <w:color w:val="000000" w:themeColor="text1"/>
                <w:kern w:val="1"/>
                <w:szCs w:val="21"/>
                <w:highlight w:val="none"/>
                <w:u w:val="single"/>
                <w14:textFill>
                  <w14:solidFill>
                    <w14:schemeClr w14:val="tx1"/>
                  </w14:solidFill>
                </w14:textFill>
              </w:rPr>
              <w:t>　　　　　　　　　　</w:t>
            </w:r>
          </w:p>
          <w:p>
            <w:pP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经营范围：</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单位：</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（盖章）</w:t>
            </w:r>
          </w:p>
          <w:p>
            <w:pPr>
              <w:spacing w:line="360" w:lineRule="auto"/>
              <w:ind w:firstLine="3360" w:firstLineChars="16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年 　月　　日</w:t>
            </w:r>
          </w:p>
        </w:tc>
      </w:tr>
    </w:tbl>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注：1、法定代表人证明书也可以采用工商行政管理局统一印制的格式。</w:t>
      </w:r>
    </w:p>
    <w:p>
      <w:pPr>
        <w:spacing w:line="360" w:lineRule="auto"/>
        <w:ind w:firstLine="424" w:firstLineChars="202"/>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2、联合体投标的，本证明书由联合体牵头方出具。</w:t>
      </w:r>
    </w:p>
    <w:p>
      <w:pPr>
        <w:spacing w:line="360" w:lineRule="auto"/>
        <w:ind w:firstLine="424" w:firstLineChars="202"/>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3、附法定代表人身份证原件扫描件。</w:t>
      </w:r>
    </w:p>
    <w:p>
      <w:pPr>
        <w:spacing w:line="360" w:lineRule="auto"/>
        <w:jc w:val="cente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法定代表人授权委托书</w:t>
      </w:r>
    </w:p>
    <w:p>
      <w:pP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）第　号</w:t>
      </w:r>
    </w:p>
    <w:tbl>
      <w:tblPr>
        <w:tblStyle w:val="35"/>
        <w:tblW w:w="0" w:type="auto"/>
        <w:tblInd w:w="0" w:type="dxa"/>
        <w:tblLayout w:type="fixed"/>
        <w:tblCellMar>
          <w:top w:w="0" w:type="dxa"/>
          <w:left w:w="108" w:type="dxa"/>
          <w:bottom w:w="0" w:type="dxa"/>
          <w:right w:w="108" w:type="dxa"/>
        </w:tblCellMar>
      </w:tblPr>
      <w:tblGrid>
        <w:gridCol w:w="9243"/>
      </w:tblGrid>
      <w:tr>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pPr>
              <w:spacing w:line="360" w:lineRule="auto"/>
              <w:ind w:firstLine="48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兹授权</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为我方委托代理人，其权限是：</w:t>
            </w:r>
            <w:r>
              <w:rPr>
                <w:rFonts w:hint="eastAsia" w:ascii="宋体" w:hAnsi="宋体" w:cs="宋体"/>
                <w:color w:val="000000" w:themeColor="text1"/>
                <w:kern w:val="1"/>
                <w:szCs w:val="21"/>
                <w:highlight w:val="none"/>
                <w:u w:val="single"/>
                <w14:textFill>
                  <w14:solidFill>
                    <w14:schemeClr w14:val="tx1"/>
                  </w14:solidFill>
                </w14:textFill>
              </w:rPr>
              <w:t>　　　　                        　　　　　　</w:t>
            </w:r>
          </w:p>
          <w:p>
            <w:pP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w:t>
            </w:r>
          </w:p>
          <w:p>
            <w:pP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有效期限：</w:t>
            </w:r>
            <w:r>
              <w:rPr>
                <w:rFonts w:hint="eastAsia" w:ascii="宋体" w:hAnsi="宋体" w:cs="宋体"/>
                <w:color w:val="000000" w:themeColor="text1"/>
                <w:kern w:val="1"/>
                <w:szCs w:val="21"/>
                <w:highlight w:val="none"/>
                <w:u w:val="single"/>
                <w14:textFill>
                  <w14:solidFill>
                    <w14:schemeClr w14:val="tx1"/>
                  </w14:solidFill>
                </w14:textFill>
              </w:rPr>
              <w:t>　　　　　　　　　　</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附：代理人性别：</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年龄：</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身份证号码：</w:t>
            </w:r>
            <w:r>
              <w:rPr>
                <w:rFonts w:hint="eastAsia" w:ascii="宋体" w:hAnsi="宋体" w:cs="宋体"/>
                <w:color w:val="000000" w:themeColor="text1"/>
                <w:kern w:val="1"/>
                <w:szCs w:val="21"/>
                <w:highlight w:val="none"/>
                <w:u w:val="single"/>
                <w14:textFill>
                  <w14:solidFill>
                    <w14:schemeClr w14:val="tx1"/>
                  </w14:solidFill>
                </w14:textFill>
              </w:rPr>
              <w:t>　　　　　　　　　　</w:t>
            </w:r>
          </w:p>
          <w:p>
            <w:pP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注册号码： </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 xml:space="preserve">  企业类型：</w:t>
            </w:r>
            <w:r>
              <w:rPr>
                <w:rFonts w:hint="eastAsia" w:ascii="宋体" w:hAnsi="宋体" w:cs="宋体"/>
                <w:color w:val="000000" w:themeColor="text1"/>
                <w:kern w:val="1"/>
                <w:szCs w:val="21"/>
                <w:highlight w:val="none"/>
                <w:u w:val="single"/>
                <w14:textFill>
                  <w14:solidFill>
                    <w14:schemeClr w14:val="tx1"/>
                  </w14:solidFill>
                </w14:textFill>
              </w:rPr>
              <w:t>　　　　　　　　　　</w:t>
            </w:r>
          </w:p>
          <w:p>
            <w:pP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经营范围：</w:t>
            </w:r>
            <w:r>
              <w:rPr>
                <w:rFonts w:hint="eastAsia" w:ascii="宋体" w:hAnsi="宋体" w:cs="宋体"/>
                <w:color w:val="000000" w:themeColor="text1"/>
                <w:kern w:val="1"/>
                <w:szCs w:val="21"/>
                <w:highlight w:val="none"/>
                <w:u w:val="single"/>
                <w14:textFill>
                  <w14:solidFill>
                    <w14:schemeClr w14:val="tx1"/>
                  </w14:solidFill>
                </w14:textFill>
              </w:rPr>
              <w:t>　　　　　　　　                                        　　</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法定代表人：</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（签名或盖章）</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授权单位：</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（盖章）</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年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月   日</w:t>
            </w:r>
          </w:p>
        </w:tc>
      </w:tr>
    </w:tbl>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注：1、法定代表人授权委托书也可以采用工商行政管理局统一印制的格式。</w:t>
      </w:r>
    </w:p>
    <w:p>
      <w:pPr>
        <w:numPr>
          <w:ilvl w:val="0"/>
          <w:numId w:val="6"/>
        </w:numPr>
        <w:spacing w:line="360" w:lineRule="auto"/>
        <w:ind w:firstLine="426"/>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联合体投标的，本授权书由联合体牵头方出具，并由联合体牵头方签字、盖章即可。</w:t>
      </w:r>
    </w:p>
    <w:p>
      <w:pPr>
        <w:pStyle w:val="17"/>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3、附委托代理人身份证原件扫描件。</w:t>
      </w:r>
    </w:p>
    <w:p>
      <w:pPr>
        <w:spacing w:line="360" w:lineRule="auto"/>
        <w:rPr>
          <w:rFonts w:ascii="宋体" w:hAnsi="宋体" w:cs="宋体"/>
          <w:b/>
          <w:color w:val="000000" w:themeColor="text1"/>
          <w:kern w:val="1"/>
          <w:sz w:val="24"/>
          <w:highlight w:val="none"/>
          <w14:textFill>
            <w14:solidFill>
              <w14:schemeClr w14:val="tx1"/>
            </w14:solidFill>
          </w14:textFill>
        </w:rPr>
      </w:pPr>
      <w:r>
        <w:rPr>
          <w:rFonts w:ascii="宋体" w:hAnsi="宋体" w:cs="宋体"/>
          <w:b/>
          <w:color w:val="000000" w:themeColor="text1"/>
          <w:kern w:val="1"/>
          <w:sz w:val="24"/>
          <w:highlight w:val="none"/>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 xml:space="preserve"> 格式6：</w:t>
      </w:r>
    </w:p>
    <w:p>
      <w:pP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bookmarkStart w:id="400" w:name="_Toc17417"/>
      <w:bookmarkEnd w:id="400"/>
      <w:bookmarkStart w:id="401" w:name="_Toc31552"/>
      <w:bookmarkEnd w:id="401"/>
      <w:bookmarkStart w:id="402" w:name="_Toc5620363"/>
      <w:r>
        <w:rPr>
          <w:rFonts w:hint="eastAsia" w:ascii="宋体" w:hAnsi="宋体" w:cs="宋体"/>
          <w:b/>
          <w:color w:val="000000" w:themeColor="text1"/>
          <w:kern w:val="1"/>
          <w:sz w:val="28"/>
          <w:szCs w:val="28"/>
          <w:highlight w:val="none"/>
          <w:lang w:val="zh-CN"/>
          <w14:textFill>
            <w14:solidFill>
              <w14:schemeClr w14:val="tx1"/>
            </w14:solidFill>
          </w14:textFill>
        </w:rPr>
        <w:t>设计主要负责人配备</w:t>
      </w:r>
      <w:bookmarkEnd w:id="402"/>
      <w:r>
        <w:rPr>
          <w:rFonts w:hint="eastAsia" w:ascii="宋体" w:hAnsi="宋体" w:cs="宋体"/>
          <w:b/>
          <w:color w:val="000000" w:themeColor="text1"/>
          <w:kern w:val="1"/>
          <w:sz w:val="28"/>
          <w:szCs w:val="28"/>
          <w:highlight w:val="none"/>
          <w:lang w:val="zh-CN"/>
          <w14:textFill>
            <w14:solidFill>
              <w14:schemeClr w14:val="tx1"/>
            </w14:solidFill>
          </w14:textFill>
        </w:rPr>
        <w:t>表</w:t>
      </w:r>
    </w:p>
    <w:tbl>
      <w:tblPr>
        <w:tblStyle w:val="35"/>
        <w:tblW w:w="9420" w:type="dxa"/>
        <w:jc w:val="center"/>
        <w:tblLayout w:type="fixed"/>
        <w:tblCellMar>
          <w:top w:w="0" w:type="dxa"/>
          <w:left w:w="108" w:type="dxa"/>
          <w:bottom w:w="0" w:type="dxa"/>
          <w:right w:w="108" w:type="dxa"/>
        </w:tblCellMar>
      </w:tblPr>
      <w:tblGrid>
        <w:gridCol w:w="1242"/>
        <w:gridCol w:w="1134"/>
        <w:gridCol w:w="1851"/>
        <w:gridCol w:w="1500"/>
        <w:gridCol w:w="1625"/>
        <w:gridCol w:w="2068"/>
      </w:tblGrid>
      <w:tr>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专业分工</w:t>
            </w:r>
          </w:p>
        </w:tc>
        <w:tc>
          <w:tcPr>
            <w:tcW w:w="1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本项目拟任职务</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专业职称</w:t>
            </w:r>
          </w:p>
        </w:tc>
        <w:tc>
          <w:tcPr>
            <w:tcW w:w="16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注册证书</w:t>
            </w:r>
          </w:p>
        </w:tc>
        <w:tc>
          <w:tcPr>
            <w:tcW w:w="20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工作经验（年）</w:t>
            </w: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p>
        </w:tc>
        <w:tc>
          <w:tcPr>
            <w:tcW w:w="1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p>
        </w:tc>
        <w:tc>
          <w:tcPr>
            <w:tcW w:w="1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p>
        </w:tc>
        <w:tc>
          <w:tcPr>
            <w:tcW w:w="1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p>
        </w:tc>
        <w:tc>
          <w:tcPr>
            <w:tcW w:w="1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highlight w:val="none"/>
                <w14:textFill>
                  <w14:solidFill>
                    <w14:schemeClr w14:val="tx1"/>
                  </w14:solidFill>
                </w14:textFill>
              </w:rPr>
            </w:pPr>
          </w:p>
        </w:tc>
        <w:tc>
          <w:tcPr>
            <w:tcW w:w="1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pStyle w:val="17"/>
        <w:spacing w:line="360" w:lineRule="auto"/>
        <w:rPr>
          <w:rFonts w:cs="宋体"/>
          <w:color w:val="000000" w:themeColor="text1"/>
          <w:kern w:val="1"/>
          <w:sz w:val="18"/>
          <w:szCs w:val="18"/>
          <w:highlight w:val="none"/>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注：表中人员为项目设计团队设计负责人及各专业设计负责人,投标人应在本表后附对应的相关证明材料。</w:t>
      </w:r>
    </w:p>
    <w:p>
      <w:pPr>
        <w:pStyle w:val="17"/>
        <w:spacing w:line="360" w:lineRule="auto"/>
        <w:jc w:val="right"/>
        <w:rPr>
          <w:rFonts w:cs="宋体"/>
          <w:color w:val="000000" w:themeColor="text1"/>
          <w:spacing w:val="18"/>
          <w:kern w:val="1"/>
          <w:sz w:val="21"/>
          <w:szCs w:val="21"/>
          <w:highlight w:val="none"/>
          <w14:textFill>
            <w14:solidFill>
              <w14:schemeClr w14:val="tx1"/>
            </w14:solidFill>
          </w14:textFill>
        </w:rPr>
      </w:pPr>
    </w:p>
    <w:p>
      <w:pPr>
        <w:pStyle w:val="17"/>
        <w:spacing w:line="360" w:lineRule="auto"/>
        <w:jc w:val="right"/>
        <w:rPr>
          <w:rFonts w:cs="宋体"/>
          <w:color w:val="000000" w:themeColor="text1"/>
          <w:spacing w:val="18"/>
          <w:kern w:val="1"/>
          <w:sz w:val="21"/>
          <w:szCs w:val="21"/>
          <w:highlight w:val="none"/>
          <w14:textFill>
            <w14:solidFill>
              <w14:schemeClr w14:val="tx1"/>
            </w14:solidFill>
          </w14:textFill>
        </w:rPr>
      </w:pPr>
    </w:p>
    <w:p>
      <w:pPr>
        <w:pStyle w:val="17"/>
        <w:spacing w:line="360" w:lineRule="auto"/>
        <w:jc w:val="right"/>
        <w:rPr>
          <w:rFonts w:cs="宋体"/>
          <w:color w:val="000000" w:themeColor="text1"/>
          <w:kern w:val="1"/>
          <w:sz w:val="21"/>
          <w:szCs w:val="21"/>
          <w:highlight w:val="none"/>
          <w14:textFill>
            <w14:solidFill>
              <w14:schemeClr w14:val="tx1"/>
            </w14:solidFill>
          </w14:textFill>
        </w:rPr>
      </w:pPr>
      <w:r>
        <w:rPr>
          <w:rFonts w:hint="eastAsia" w:cs="宋体"/>
          <w:color w:val="000000" w:themeColor="text1"/>
          <w:spacing w:val="18"/>
          <w:kern w:val="1"/>
          <w:sz w:val="21"/>
          <w:szCs w:val="21"/>
          <w:highlight w:val="none"/>
          <w14:textFill>
            <w14:solidFill>
              <w14:schemeClr w14:val="tx1"/>
            </w14:solidFill>
          </w14:textFill>
        </w:rPr>
        <w:t>投标人：</w:t>
      </w:r>
      <w:r>
        <w:rPr>
          <w:rFonts w:hint="eastAsia" w:cs="宋体"/>
          <w:color w:val="000000" w:themeColor="text1"/>
          <w:spacing w:val="18"/>
          <w:kern w:val="1"/>
          <w:sz w:val="21"/>
          <w:szCs w:val="21"/>
          <w:highlight w:val="none"/>
          <w:u w:val="single"/>
          <w:lang w:val="en-US"/>
          <w14:textFill>
            <w14:solidFill>
              <w14:schemeClr w14:val="tx1"/>
            </w14:solidFill>
          </w14:textFill>
        </w:rPr>
        <w:t xml:space="preserve">      </w:t>
      </w:r>
      <w:r>
        <w:rPr>
          <w:rFonts w:hint="eastAsia" w:cs="宋体"/>
          <w:color w:val="000000" w:themeColor="text1"/>
          <w:spacing w:val="18"/>
          <w:kern w:val="1"/>
          <w:sz w:val="21"/>
          <w:szCs w:val="21"/>
          <w:highlight w:val="none"/>
          <w14:textFill>
            <w14:solidFill>
              <w14:schemeClr w14:val="tx1"/>
            </w14:solidFill>
          </w14:textFill>
        </w:rPr>
        <w:t xml:space="preserve">(盖章)  </w:t>
      </w:r>
    </w:p>
    <w:p>
      <w:pP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日期：   年   月   日</w:t>
      </w:r>
    </w:p>
    <w:p>
      <w:pPr>
        <w:pStyle w:val="1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tabs>
          <w:tab w:val="left" w:pos="7655"/>
        </w:tabs>
        <w:spacing w:line="360" w:lineRule="auto"/>
        <w:rPr>
          <w:rFonts w:ascii="宋体" w:hAnsi="宋体" w:cs="宋体"/>
          <w:b/>
          <w:bCs/>
          <w:color w:val="000000" w:themeColor="text1"/>
          <w:spacing w:val="4"/>
          <w:sz w:val="24"/>
          <w:szCs w:val="2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格式7：</w:t>
      </w:r>
    </w:p>
    <w:p>
      <w:pPr>
        <w:tabs>
          <w:tab w:val="left" w:pos="7655"/>
        </w:tabs>
        <w:spacing w:line="360" w:lineRule="auto"/>
        <w:jc w:val="center"/>
        <w:rPr>
          <w:rFonts w:ascii="宋体" w:hAnsi="宋体" w:cs="宋体"/>
          <w:b/>
          <w:color w:val="000000" w:themeColor="text1"/>
          <w:spacing w:val="20"/>
          <w:kern w:val="1"/>
          <w:sz w:val="36"/>
          <w:szCs w:val="36"/>
          <w:highlight w:val="none"/>
          <w14:textFill>
            <w14:solidFill>
              <w14:schemeClr w14:val="tx1"/>
            </w14:solidFill>
          </w14:textFill>
        </w:rPr>
      </w:pPr>
      <w:r>
        <w:rPr>
          <w:rFonts w:hint="eastAsia" w:ascii="宋体" w:hAnsi="宋体" w:cs="宋体"/>
          <w:b/>
          <w:bCs/>
          <w:color w:val="000000" w:themeColor="text1"/>
          <w:spacing w:val="4"/>
          <w:sz w:val="32"/>
          <w:szCs w:val="32"/>
          <w:highlight w:val="none"/>
          <w:lang w:val="zh-CN"/>
          <w14:textFill>
            <w14:solidFill>
              <w14:schemeClr w14:val="tx1"/>
            </w14:solidFill>
          </w14:textFill>
        </w:rPr>
        <w:t>拟投入本项目主要负责人员简历表</w:t>
      </w:r>
    </w:p>
    <w:tbl>
      <w:tblPr>
        <w:tblStyle w:val="35"/>
        <w:tblW w:w="9663" w:type="dxa"/>
        <w:tblInd w:w="0" w:type="dxa"/>
        <w:tblLayout w:type="fixed"/>
        <w:tblCellMar>
          <w:top w:w="0" w:type="dxa"/>
          <w:left w:w="108" w:type="dxa"/>
          <w:bottom w:w="0" w:type="dxa"/>
          <w:right w:w="108" w:type="dxa"/>
        </w:tblCellMar>
      </w:tblPr>
      <w:tblGrid>
        <w:gridCol w:w="1574"/>
        <w:gridCol w:w="1466"/>
        <w:gridCol w:w="1313"/>
        <w:gridCol w:w="886"/>
        <w:gridCol w:w="849"/>
        <w:gridCol w:w="707"/>
        <w:gridCol w:w="1132"/>
        <w:gridCol w:w="898"/>
        <w:gridCol w:w="838"/>
      </w:tblGrid>
      <w:tr>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6"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性别</w:t>
            </w:r>
          </w:p>
        </w:tc>
        <w:tc>
          <w:tcPr>
            <w:tcW w:w="888"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32"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12"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文化</w:t>
            </w:r>
          </w:p>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专业</w:t>
            </w:r>
          </w:p>
        </w:tc>
        <w:tc>
          <w:tcPr>
            <w:tcW w:w="1720" w:type="dxa"/>
            <w:gridSpan w:val="2"/>
            <w:tcBorders>
              <w:top w:val="single" w:color="000000" w:sz="6" w:space="0"/>
              <w:left w:val="single" w:color="000000" w:sz="6" w:space="0"/>
              <w:bottom w:val="single" w:color="000000" w:sz="6"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p>
        </w:tc>
        <w:tc>
          <w:tcPr>
            <w:tcW w:w="708" w:type="dxa"/>
            <w:tcBorders>
              <w:top w:val="single" w:color="000000" w:sz="6" w:space="0"/>
              <w:left w:val="single" w:color="000000" w:sz="4" w:space="0"/>
              <w:bottom w:val="single" w:color="000000" w:sz="6" w:space="0"/>
              <w:right w:val="single" w:color="000000" w:sz="4"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毕业</w:t>
            </w: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技术</w:t>
            </w:r>
          </w:p>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pacing w:line="360" w:lineRule="auto"/>
              <w:ind w:left="-80" w:right="-116"/>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现任</w:t>
            </w:r>
          </w:p>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联系</w:t>
            </w:r>
          </w:p>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资格证号</w:t>
            </w:r>
          </w:p>
        </w:tc>
        <w:tc>
          <w:tcPr>
            <w:tcW w:w="6347" w:type="dxa"/>
            <w:gridSpan w:val="6"/>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6" w:space="0"/>
              <w:left w:val="single" w:color="000000" w:sz="4"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主要</w:t>
            </w:r>
          </w:p>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时间</w:t>
            </w:r>
          </w:p>
        </w:tc>
        <w:tc>
          <w:tcPr>
            <w:tcW w:w="3744" w:type="dxa"/>
            <w:gridSpan w:val="4"/>
            <w:tcBorders>
              <w:top w:val="single" w:color="000000" w:sz="6"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工程名称</w:t>
            </w:r>
          </w:p>
        </w:tc>
        <w:tc>
          <w:tcPr>
            <w:tcW w:w="1134" w:type="dxa"/>
            <w:tcBorders>
              <w:top w:val="single" w:color="000000" w:sz="6"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奖项类型</w:t>
            </w:r>
          </w:p>
        </w:tc>
      </w:tr>
      <w:tr>
        <w:tblPrEx>
          <w:tblCellMar>
            <w:top w:w="0" w:type="dxa"/>
            <w:left w:w="108" w:type="dxa"/>
            <w:bottom w:w="0" w:type="dxa"/>
            <w:right w:w="108" w:type="dxa"/>
          </w:tblCellMar>
        </w:tblPrEx>
        <w:trPr>
          <w:trHeight w:val="1088" w:hRule="atLeast"/>
        </w:trPr>
        <w:tc>
          <w:tcPr>
            <w:tcW w:w="1576" w:type="dxa"/>
            <w:vMerge w:val="continue"/>
            <w:tcBorders>
              <w:top w:val="single" w:color="000000" w:sz="6" w:space="0"/>
              <w:left w:val="single" w:color="000000" w:sz="12" w:space="0"/>
              <w:bottom w:val="single" w:color="000000" w:sz="6" w:space="0"/>
              <w:right w:val="single" w:color="000000" w:sz="6" w:space="0"/>
            </w:tcBorders>
            <w:vAlign w:val="center"/>
          </w:tcPr>
          <w:p>
            <w:pPr>
              <w:spacing w:line="360" w:lineRule="auto"/>
              <w:jc w:val="left"/>
              <w:rPr>
                <w:rFonts w:ascii="宋体" w:hAnsi="宋体" w:cs="宋体"/>
                <w:color w:val="000000" w:themeColor="text1"/>
                <w:kern w:val="1"/>
                <w:szCs w:val="21"/>
                <w:highlight w:val="none"/>
                <w14:textFill>
                  <w14:solidFill>
                    <w14:schemeClr w14:val="tx1"/>
                  </w14:solidFill>
                </w14:textFill>
              </w:rPr>
            </w:pPr>
          </w:p>
        </w:tc>
        <w:tc>
          <w:tcPr>
            <w:tcW w:w="1469"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744" w:type="dxa"/>
            <w:gridSpan w:val="4"/>
            <w:tcBorders>
              <w:top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40" w:type="dxa"/>
            <w:gridSpan w:val="2"/>
            <w:tcBorders>
              <w:top w:val="single" w:color="000000" w:sz="6"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751" w:hRule="atLeast"/>
        </w:trPr>
        <w:tc>
          <w:tcPr>
            <w:tcW w:w="1576" w:type="dxa"/>
            <w:vMerge w:val="restart"/>
            <w:tcBorders>
              <w:top w:val="single" w:color="000000" w:sz="6" w:space="0"/>
              <w:left w:val="single" w:color="000000" w:sz="12" w:space="0"/>
              <w:right w:val="single" w:color="000000" w:sz="6"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主要</w:t>
            </w:r>
          </w:p>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业绩</w:t>
            </w:r>
          </w:p>
        </w:tc>
        <w:tc>
          <w:tcPr>
            <w:tcW w:w="1469" w:type="dxa"/>
            <w:tcBorders>
              <w:top w:val="single" w:color="000000" w:sz="6" w:space="0"/>
              <w:left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竣工</w:t>
            </w:r>
            <w:r>
              <w:rPr>
                <w:rFonts w:hint="eastAsia" w:ascii="宋体" w:hAnsi="宋体" w:cs="宋体"/>
                <w:color w:val="000000" w:themeColor="text1"/>
                <w:kern w:val="1"/>
                <w:szCs w:val="21"/>
                <w:highlight w:val="none"/>
                <w:lang w:val="zh-CN"/>
                <w14:textFill>
                  <w14:solidFill>
                    <w14:schemeClr w14:val="tx1"/>
                  </w14:solidFill>
                </w14:textFill>
              </w:rPr>
              <w:t>时间</w:t>
            </w:r>
          </w:p>
        </w:tc>
        <w:tc>
          <w:tcPr>
            <w:tcW w:w="3744" w:type="dxa"/>
            <w:gridSpan w:val="4"/>
            <w:tcBorders>
              <w:top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工程名称</w:t>
            </w:r>
          </w:p>
        </w:tc>
        <w:tc>
          <w:tcPr>
            <w:tcW w:w="1134" w:type="dxa"/>
            <w:tcBorders>
              <w:top w:val="single" w:color="000000" w:sz="6" w:space="0"/>
              <w:bottom w:val="single" w:color="000000" w:sz="6"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任职</w:t>
            </w:r>
          </w:p>
        </w:tc>
        <w:tc>
          <w:tcPr>
            <w:tcW w:w="1740" w:type="dxa"/>
            <w:gridSpan w:val="2"/>
            <w:tcBorders>
              <w:top w:val="single" w:color="000000" w:sz="6" w:space="0"/>
              <w:left w:val="single" w:color="000000" w:sz="4" w:space="0"/>
              <w:bottom w:val="single" w:color="000000" w:sz="6" w:space="0"/>
              <w:right w:val="single" w:color="000000" w:sz="12"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业绩类型</w:t>
            </w:r>
          </w:p>
        </w:tc>
      </w:tr>
      <w:tr>
        <w:tblPrEx>
          <w:tblCellMar>
            <w:top w:w="0" w:type="dxa"/>
            <w:left w:w="108" w:type="dxa"/>
            <w:bottom w:w="0" w:type="dxa"/>
            <w:right w:w="108" w:type="dxa"/>
          </w:tblCellMar>
        </w:tblPrEx>
        <w:trPr>
          <w:trHeight w:val="1078" w:hRule="atLeast"/>
        </w:trPr>
        <w:tc>
          <w:tcPr>
            <w:tcW w:w="1576" w:type="dxa"/>
            <w:vMerge w:val="continue"/>
            <w:tcBorders>
              <w:left w:val="single" w:color="000000" w:sz="12" w:space="0"/>
              <w:bottom w:val="single" w:color="000000" w:sz="12" w:space="0"/>
              <w:right w:val="single" w:color="000000" w:sz="6" w:space="0"/>
            </w:tcBorders>
            <w:vAlign w:val="center"/>
          </w:tcPr>
          <w:p>
            <w:pPr>
              <w:spacing w:line="360" w:lineRule="auto"/>
              <w:jc w:val="left"/>
              <w:rPr>
                <w:rFonts w:ascii="宋体" w:hAnsi="宋体" w:cs="宋体"/>
                <w:color w:val="000000" w:themeColor="text1"/>
                <w:kern w:val="1"/>
                <w:szCs w:val="21"/>
                <w:highlight w:val="none"/>
                <w14:textFill>
                  <w14:solidFill>
                    <w14:schemeClr w14:val="tx1"/>
                  </w14:solidFill>
                </w14:textFill>
              </w:rPr>
            </w:pPr>
          </w:p>
        </w:tc>
        <w:tc>
          <w:tcPr>
            <w:tcW w:w="1469" w:type="dxa"/>
            <w:tcBorders>
              <w:top w:val="single" w:color="000000" w:sz="6" w:space="0"/>
              <w:left w:val="single" w:color="000000" w:sz="6" w:space="0"/>
              <w:bottom w:val="single" w:color="000000" w:sz="12"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744" w:type="dxa"/>
            <w:gridSpan w:val="4"/>
            <w:tcBorders>
              <w:top w:val="single" w:color="000000" w:sz="6" w:space="0"/>
              <w:bottom w:val="single" w:color="000000" w:sz="12"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6" w:space="0"/>
              <w:bottom w:val="single" w:color="000000" w:sz="12"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备注：</w:t>
      </w:r>
    </w:p>
    <w:p>
      <w:pP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1、项目负责人、技术负责人、质量负责人、安全负责人、造价负责人、设计负责人应附本简历表，其余人员无需本表。</w:t>
      </w:r>
    </w:p>
    <w:p>
      <w:pP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2、投标人应根据招标文件第三章《评分办法》“工程总承包实施方案技术部分评分表”要求在本表后附对应的相关证明材料。</w:t>
      </w:r>
    </w:p>
    <w:p>
      <w:pP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3、所报人员在获得资格证后，技术职称有变化的，应附相应证明文件。</w:t>
      </w:r>
    </w:p>
    <w:p>
      <w:pPr>
        <w:spacing w:line="360" w:lineRule="auto"/>
        <w:ind w:right="-624" w:firstLine="520"/>
        <w:rPr>
          <w:rFonts w:ascii="宋体" w:hAnsi="宋体" w:cs="宋体"/>
          <w:color w:val="000000" w:themeColor="text1"/>
          <w:spacing w:val="-10"/>
          <w:kern w:val="1"/>
          <w:szCs w:val="21"/>
          <w:highlight w:val="none"/>
          <w14:textFill>
            <w14:solidFill>
              <w14:schemeClr w14:val="tx1"/>
            </w14:solidFill>
          </w14:textFill>
        </w:rPr>
      </w:pPr>
    </w:p>
    <w:p>
      <w:pPr>
        <w:pStyle w:val="17"/>
        <w:spacing w:line="360" w:lineRule="auto"/>
        <w:rPr>
          <w:color w:val="000000" w:themeColor="text1"/>
          <w:highlight w:val="none"/>
          <w14:textFill>
            <w14:solidFill>
              <w14:schemeClr w14:val="tx1"/>
            </w14:solidFill>
          </w14:textFill>
        </w:rPr>
      </w:pPr>
    </w:p>
    <w:p>
      <w:pP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tabs>
          <w:tab w:val="left" w:pos="7655"/>
        </w:tabs>
        <w:spacing w:line="360" w:lineRule="auto"/>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pacing w:line="360" w:lineRule="auto"/>
        <w:ind w:firstLine="6888" w:firstLineChars="28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日期：</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年</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月</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w:t>
      </w:r>
    </w:p>
    <w:p>
      <w:pPr>
        <w:spacing w:line="360" w:lineRule="auto"/>
        <w:jc w:val="right"/>
        <w:rPr>
          <w:rFonts w:ascii="宋体" w:hAnsi="宋体" w:cs="宋体"/>
          <w:color w:val="000000" w:themeColor="text1"/>
          <w:kern w:val="1"/>
          <w:szCs w:val="21"/>
          <w:highlight w:val="none"/>
          <w14:textFill>
            <w14:solidFill>
              <w14:schemeClr w14:val="tx1"/>
            </w14:solidFill>
          </w14:textFill>
        </w:rPr>
      </w:pPr>
    </w:p>
    <w:p>
      <w:pPr>
        <w:pStyle w:val="73"/>
        <w:ind w:firstLine="0"/>
        <w:rPr>
          <w:rFonts w:ascii="宋体" w:hAnsi="宋体" w:cs="宋体"/>
          <w:b/>
          <w:color w:val="000000" w:themeColor="text1"/>
          <w:kern w:val="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kern w:val="1"/>
          <w:highlight w:val="none"/>
          <w14:textFill>
            <w14:solidFill>
              <w14:schemeClr w14:val="tx1"/>
            </w14:solidFill>
          </w14:textFill>
        </w:rPr>
        <w:t>格式8：</w:t>
      </w:r>
    </w:p>
    <w:p>
      <w:pPr>
        <w:pStyle w:val="73"/>
        <w:ind w:firstLine="198"/>
        <w:jc w:val="center"/>
        <w:rPr>
          <w:rFonts w:ascii="宋体" w:hAnsi="宋体" w:cs="宋体"/>
          <w:b/>
          <w:bCs/>
          <w:color w:val="000000" w:themeColor="text1"/>
          <w:highlight w:val="none"/>
          <w14:textFill>
            <w14:solidFill>
              <w14:schemeClr w14:val="tx1"/>
            </w14:solidFill>
          </w14:textFill>
        </w:rPr>
      </w:pPr>
      <w:bookmarkStart w:id="403" w:name="_Hlk55921181"/>
      <w:r>
        <w:rPr>
          <w:rFonts w:hint="eastAsia" w:ascii="宋体" w:hAnsi="宋体" w:cs="宋体"/>
          <w:b/>
          <w:bCs/>
          <w:color w:val="000000" w:themeColor="text1"/>
          <w:sz w:val="32"/>
          <w:szCs w:val="32"/>
          <w:highlight w:val="none"/>
          <w:lang w:val="zh-CN"/>
          <w14:textFill>
            <w14:solidFill>
              <w14:schemeClr w14:val="tx1"/>
            </w14:solidFill>
          </w14:textFill>
        </w:rPr>
        <w:t>拟投入本项目施工人员一览表</w:t>
      </w:r>
      <w:bookmarkEnd w:id="403"/>
    </w:p>
    <w:tbl>
      <w:tblPr>
        <w:tblStyle w:val="35"/>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spacing w:val="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所在</w:t>
            </w:r>
          </w:p>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spacing w:val="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spacing w:val="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备注</w:t>
            </w:r>
          </w:p>
        </w:tc>
      </w:tr>
      <w:tr>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1</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2</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3</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4</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5</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6</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7</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8</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9</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10</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lang w:val="zh-CN"/>
                <w14:textFill>
                  <w14:solidFill>
                    <w14:schemeClr w14:val="tx1"/>
                  </w14:solidFill>
                </w14:textFill>
              </w:rPr>
            </w:pPr>
            <w:r>
              <w:rPr>
                <w:rFonts w:ascii="宋体" w:hAnsi="宋体" w:cs="宋体"/>
                <w:color w:val="000000" w:themeColor="text1"/>
                <w:kern w:val="1"/>
                <w:szCs w:val="21"/>
                <w:highlight w:val="none"/>
                <w:lang w:val="zh-CN"/>
                <w14:textFill>
                  <w14:solidFill>
                    <w14:schemeClr w14:val="tx1"/>
                  </w14:solidFill>
                </w14:textFill>
              </w:rPr>
              <w:t>…</w:t>
            </w: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bl>
    <w:p>
      <w:pPr>
        <w:spacing w:line="360" w:lineRule="auto"/>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注：表中人员为项目施工团队所有人员,除项目负责人、技术负责人、质量负责人、安全负责人、造价负责人外的其他人员，在本表后附</w:t>
      </w:r>
      <w:r>
        <w:rPr>
          <w:rFonts w:hint="eastAsia" w:cs="宋体"/>
          <w:color w:val="000000" w:themeColor="text1"/>
          <w:kern w:val="1"/>
          <w:sz w:val="18"/>
          <w:szCs w:val="18"/>
          <w:highlight w:val="none"/>
          <w14:textFill>
            <w14:solidFill>
              <w14:schemeClr w14:val="tx1"/>
            </w14:solidFill>
          </w14:textFill>
        </w:rPr>
        <w:t>对应的</w:t>
      </w:r>
      <w:r>
        <w:rPr>
          <w:rFonts w:hint="eastAsia" w:ascii="宋体" w:hAnsi="宋体" w:cs="宋体"/>
          <w:color w:val="000000" w:themeColor="text1"/>
          <w:kern w:val="1"/>
          <w:sz w:val="18"/>
          <w:szCs w:val="18"/>
          <w:highlight w:val="none"/>
          <w14:textFill>
            <w14:solidFill>
              <w14:schemeClr w14:val="tx1"/>
            </w14:solidFill>
          </w14:textFill>
        </w:rPr>
        <w:t>相关证明材料。</w:t>
      </w:r>
    </w:p>
    <w:p>
      <w:pPr>
        <w:spacing w:line="360" w:lineRule="auto"/>
        <w:ind w:firstLine="3600"/>
        <w:rPr>
          <w:rFonts w:ascii="宋体" w:hAnsi="宋体" w:cs="宋体"/>
          <w:color w:val="000000" w:themeColor="text1"/>
          <w:kern w:val="1"/>
          <w:sz w:val="28"/>
          <w:szCs w:val="28"/>
          <w:highlight w:val="none"/>
          <w14:textFill>
            <w14:solidFill>
              <w14:schemeClr w14:val="tx1"/>
            </w14:solidFill>
          </w14:textFill>
        </w:rPr>
      </w:pPr>
    </w:p>
    <w:p>
      <w:pP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tabs>
          <w:tab w:val="left" w:pos="7655"/>
        </w:tabs>
        <w:spacing w:line="360" w:lineRule="auto"/>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pacing w:line="360" w:lineRule="auto"/>
        <w:ind w:firstLine="6888" w:firstLineChars="28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日期：</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年</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月</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w:t>
      </w:r>
    </w:p>
    <w:p>
      <w:pPr>
        <w:tabs>
          <w:tab w:val="left" w:pos="7655"/>
        </w:tabs>
        <w:spacing w:line="360" w:lineRule="auto"/>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color w:val="000000" w:themeColor="text1"/>
          <w:spacing w:val="18"/>
          <w:kern w:val="1"/>
          <w:sz w:val="28"/>
          <w:szCs w:val="28"/>
          <w:highlight w:val="none"/>
          <w:lang w:val="zh-CN"/>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格式9：</w:t>
      </w:r>
    </w:p>
    <w:p>
      <w:pPr>
        <w:spacing w:line="360" w:lineRule="auto"/>
        <w:jc w:val="center"/>
        <w:rPr>
          <w:rFonts w:ascii="宋体" w:hAnsi="宋体" w:cs="宋体"/>
          <w:color w:val="000000" w:themeColor="text1"/>
          <w:kern w:val="1"/>
          <w:sz w:val="28"/>
          <w:szCs w:val="28"/>
          <w:highlight w:val="none"/>
          <w14:textFill>
            <w14:solidFill>
              <w14:schemeClr w14:val="tx1"/>
            </w14:solidFill>
          </w14:textFill>
        </w:rPr>
      </w:pPr>
      <w:bookmarkStart w:id="404" w:name="_Hlk56526665"/>
      <w:r>
        <w:rPr>
          <w:rFonts w:hint="eastAsia" w:ascii="宋体" w:hAnsi="宋体" w:cs="宋体"/>
          <w:b/>
          <w:bCs/>
          <w:color w:val="000000" w:themeColor="text1"/>
          <w:kern w:val="1"/>
          <w:sz w:val="28"/>
          <w:szCs w:val="28"/>
          <w:highlight w:val="none"/>
          <w:lang w:val="zh-CN"/>
          <w14:textFill>
            <w14:solidFill>
              <w14:schemeClr w14:val="tx1"/>
            </w14:solidFill>
          </w14:textFill>
        </w:rPr>
        <w:t>投标人获奖情况表</w:t>
      </w:r>
      <w:bookmarkEnd w:id="404"/>
    </w:p>
    <w:tbl>
      <w:tblPr>
        <w:tblStyle w:val="35"/>
        <w:tblW w:w="9360" w:type="dxa"/>
        <w:tblInd w:w="0" w:type="dxa"/>
        <w:tblLayout w:type="fixed"/>
        <w:tblCellMar>
          <w:top w:w="0" w:type="dxa"/>
          <w:left w:w="108" w:type="dxa"/>
          <w:bottom w:w="0" w:type="dxa"/>
          <w:right w:w="108" w:type="dxa"/>
        </w:tblCellMar>
      </w:tblPr>
      <w:tblGrid>
        <w:gridCol w:w="806"/>
        <w:gridCol w:w="807"/>
        <w:gridCol w:w="1926"/>
        <w:gridCol w:w="1134"/>
        <w:gridCol w:w="1134"/>
        <w:gridCol w:w="1134"/>
        <w:gridCol w:w="1134"/>
        <w:gridCol w:w="1285"/>
      </w:tblGrid>
      <w:tr>
        <w:tblPrEx>
          <w:tblCellMar>
            <w:top w:w="0" w:type="dxa"/>
            <w:left w:w="108" w:type="dxa"/>
            <w:bottom w:w="0" w:type="dxa"/>
            <w:right w:w="108" w:type="dxa"/>
          </w:tblCellMar>
        </w:tblPrEx>
        <w:trPr>
          <w:trHeight w:val="1304"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序号</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工程类别</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工程地址</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建设单位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奖项类型</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投资额</w:t>
            </w:r>
          </w:p>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获奖情况</w:t>
            </w:r>
          </w:p>
        </w:tc>
      </w:tr>
      <w:tr>
        <w:tblPrEx>
          <w:tblCellMar>
            <w:top w:w="0" w:type="dxa"/>
            <w:left w:w="108" w:type="dxa"/>
            <w:bottom w:w="0" w:type="dxa"/>
            <w:right w:w="108" w:type="dxa"/>
          </w:tblCellMar>
        </w:tblPrEx>
        <w:trPr>
          <w:trHeight w:val="604"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2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2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2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3"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2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pStyle w:val="17"/>
        <w:spacing w:line="360" w:lineRule="auto"/>
        <w:rPr>
          <w:color w:val="000000" w:themeColor="text1"/>
          <w:highlight w:val="none"/>
          <w:lang w:val="en-US"/>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 投标人应根据招标文件第三章《评分办法》“工程总承包实施方案技术部分评分表”要求在本表后附对应的相关证明材料。</w:t>
      </w:r>
    </w:p>
    <w:p>
      <w:pPr>
        <w:pStyle w:val="17"/>
        <w:spacing w:line="360" w:lineRule="auto"/>
        <w:rPr>
          <w:rFonts w:cs="宋体"/>
          <w:b/>
          <w:color w:val="000000" w:themeColor="text1"/>
          <w:kern w:val="1"/>
          <w:sz w:val="24"/>
          <w:highlight w:val="none"/>
          <w14:textFill>
            <w14:solidFill>
              <w14:schemeClr w14:val="tx1"/>
            </w14:solidFill>
          </w14:textFill>
        </w:rPr>
      </w:pPr>
      <w:r>
        <w:rPr>
          <w:rFonts w:cs="宋体"/>
          <w:b/>
          <w:color w:val="000000" w:themeColor="text1"/>
          <w:sz w:val="28"/>
          <w:szCs w:val="28"/>
          <w:highlight w:val="none"/>
          <w14:textFill>
            <w14:solidFill>
              <w14:schemeClr w14:val="tx1"/>
            </w14:solidFill>
          </w14:textFill>
        </w:rPr>
        <w:br w:type="page"/>
      </w:r>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w:t>
      </w:r>
      <w:r>
        <w:rPr>
          <w:rFonts w:cs="宋体"/>
          <w:b/>
          <w:color w:val="000000" w:themeColor="text1"/>
          <w:kern w:val="1"/>
          <w:sz w:val="24"/>
          <w:highlight w:val="none"/>
          <w:lang w:val="en-US"/>
          <w14:textFill>
            <w14:solidFill>
              <w14:schemeClr w14:val="tx1"/>
            </w14:solidFill>
          </w14:textFill>
        </w:rPr>
        <w:t>0</w:t>
      </w:r>
      <w:r>
        <w:rPr>
          <w:rFonts w:hint="eastAsia" w:cs="宋体"/>
          <w:b/>
          <w:color w:val="000000" w:themeColor="text1"/>
          <w:kern w:val="1"/>
          <w:sz w:val="24"/>
          <w:highlight w:val="none"/>
          <w14:textFill>
            <w14:solidFill>
              <w14:schemeClr w14:val="tx1"/>
            </w14:solidFill>
          </w14:textFill>
        </w:rPr>
        <w:t>：</w:t>
      </w:r>
    </w:p>
    <w:p>
      <w:pP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spacing w:val="4"/>
          <w:sz w:val="32"/>
          <w:szCs w:val="32"/>
          <w:highlight w:val="none"/>
          <w14:textFill>
            <w14:solidFill>
              <w14:schemeClr w14:val="tx1"/>
            </w14:solidFill>
          </w14:textFill>
        </w:rPr>
        <w:t>施工组织设计方案</w:t>
      </w:r>
    </w:p>
    <w:p>
      <w:pPr>
        <w:pStyle w:val="17"/>
        <w:spacing w:line="360" w:lineRule="auto"/>
        <w:jc w:val="center"/>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注：按照《工程总承包实施方案</w:t>
      </w:r>
      <w:bookmarkStart w:id="405" w:name="_Hlk69827759"/>
      <w:r>
        <w:rPr>
          <w:rFonts w:hint="eastAsia"/>
          <w:color w:val="000000" w:themeColor="text1"/>
          <w:sz w:val="24"/>
          <w:szCs w:val="24"/>
          <w:highlight w:val="none"/>
          <w14:textFill>
            <w14:solidFill>
              <w14:schemeClr w14:val="tx1"/>
            </w14:solidFill>
          </w14:textFill>
        </w:rPr>
        <w:t>技术部分评分</w:t>
      </w:r>
      <w:bookmarkEnd w:id="405"/>
      <w:r>
        <w:rPr>
          <w:rFonts w:hint="eastAsia"/>
          <w:color w:val="000000" w:themeColor="text1"/>
          <w:sz w:val="24"/>
          <w:szCs w:val="24"/>
          <w:highlight w:val="none"/>
          <w14:textFill>
            <w14:solidFill>
              <w14:schemeClr w14:val="tx1"/>
            </w14:solidFill>
          </w14:textFill>
        </w:rPr>
        <w:t>表》评审内容提交，格式自拟。</w:t>
      </w:r>
    </w:p>
    <w:p>
      <w:pPr>
        <w:pStyle w:val="33"/>
        <w:spacing w:line="360" w:lineRule="auto"/>
        <w:ind w:firstLine="0"/>
        <w:rPr>
          <w:rFonts w:ascii="宋体" w:hAnsi="宋体" w:cs="宋体"/>
          <w:b/>
          <w:color w:val="000000" w:themeColor="text1"/>
          <w:kern w:val="0"/>
          <w:sz w:val="28"/>
          <w:szCs w:val="28"/>
          <w:highlight w:val="none"/>
          <w14:textFill>
            <w14:solidFill>
              <w14:schemeClr w14:val="tx1"/>
            </w14:solidFill>
          </w14:textFill>
        </w:rPr>
      </w:pPr>
    </w:p>
    <w:p>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 w:val="30"/>
          <w:szCs w:val="30"/>
          <w:highlight w:val="none"/>
          <w14:textFill>
            <w14:solidFill>
              <w14:schemeClr w14:val="tx1"/>
            </w14:solidFill>
          </w14:textFill>
        </w:rPr>
        <w:br w:type="page"/>
      </w:r>
    </w:p>
    <w:p>
      <w:pPr>
        <w:spacing w:line="360" w:lineRule="auto"/>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1</w:t>
      </w:r>
      <w:r>
        <w:rPr>
          <w:rFonts w:ascii="宋体" w:hAnsi="宋体" w:cs="宋体"/>
          <w:b/>
          <w:color w:val="000000" w:themeColor="text1"/>
          <w:kern w:val="1"/>
          <w:sz w:val="24"/>
          <w:highlight w:val="none"/>
          <w14:textFill>
            <w14:solidFill>
              <w14:schemeClr w14:val="tx1"/>
            </w14:solidFill>
          </w14:textFill>
        </w:rPr>
        <w:t>1</w:t>
      </w:r>
      <w:r>
        <w:rPr>
          <w:rFonts w:hint="eastAsia" w:ascii="宋体" w:hAnsi="宋体" w:cs="宋体"/>
          <w:b/>
          <w:color w:val="000000" w:themeColor="text1"/>
          <w:kern w:val="1"/>
          <w:sz w:val="24"/>
          <w:highlight w:val="none"/>
          <w:lang w:val="zh-CN"/>
          <w14:textFill>
            <w14:solidFill>
              <w14:schemeClr w14:val="tx1"/>
            </w14:solidFill>
          </w14:textFill>
        </w:rPr>
        <w:t>：</w:t>
      </w:r>
    </w:p>
    <w:p>
      <w:pPr>
        <w:pStyle w:val="33"/>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参与编制</w:t>
      </w:r>
      <w:bookmarkStart w:id="406" w:name="_Hlk56417686"/>
      <w:r>
        <w:rPr>
          <w:rFonts w:hint="eastAsia" w:ascii="宋体" w:hAnsi="宋体" w:cs="宋体"/>
          <w:b/>
          <w:bCs/>
          <w:color w:val="000000" w:themeColor="text1"/>
          <w:sz w:val="28"/>
          <w:szCs w:val="28"/>
          <w:highlight w:val="none"/>
          <w:lang w:val="zh-CN"/>
          <w14:textFill>
            <w14:solidFill>
              <w14:schemeClr w14:val="tx1"/>
            </w14:solidFill>
          </w14:textFill>
        </w:rPr>
        <w:t>工程总承包实施方案</w:t>
      </w:r>
      <w:bookmarkStart w:id="407" w:name="_Hlk56417741"/>
      <w:r>
        <w:rPr>
          <w:rFonts w:hint="eastAsia" w:ascii="宋体" w:hAnsi="宋体" w:cs="宋体"/>
          <w:b/>
          <w:bCs/>
          <w:color w:val="000000" w:themeColor="text1"/>
          <w:sz w:val="28"/>
          <w:szCs w:val="28"/>
          <w:highlight w:val="none"/>
          <w:lang w:val="zh-CN"/>
          <w14:textFill>
            <w14:solidFill>
              <w14:schemeClr w14:val="tx1"/>
            </w14:solidFill>
          </w14:textFill>
        </w:rPr>
        <w:t>技术投标文件</w:t>
      </w:r>
      <w:bookmarkEnd w:id="406"/>
      <w:bookmarkEnd w:id="407"/>
      <w:r>
        <w:rPr>
          <w:rFonts w:hint="eastAsia" w:ascii="宋体" w:hAnsi="宋体" w:cs="宋体"/>
          <w:b/>
          <w:bCs/>
          <w:color w:val="000000" w:themeColor="text1"/>
          <w:sz w:val="28"/>
          <w:szCs w:val="28"/>
          <w:highlight w:val="none"/>
          <w:lang w:val="zh-CN"/>
          <w14:textFill>
            <w14:solidFill>
              <w14:schemeClr w14:val="tx1"/>
            </w14:solidFill>
          </w14:textFill>
        </w:rPr>
        <w:t>人员名单</w:t>
      </w:r>
    </w:p>
    <w:tbl>
      <w:tblPr>
        <w:tblStyle w:val="35"/>
        <w:tblW w:w="0" w:type="auto"/>
        <w:tblInd w:w="0" w:type="dxa"/>
        <w:tblLayout w:type="fixed"/>
        <w:tblCellMar>
          <w:top w:w="0" w:type="dxa"/>
          <w:left w:w="108" w:type="dxa"/>
          <w:bottom w:w="0" w:type="dxa"/>
          <w:right w:w="108" w:type="dxa"/>
        </w:tblCellMar>
      </w:tblPr>
      <w:tblGrid>
        <w:gridCol w:w="1621"/>
        <w:gridCol w:w="1311"/>
        <w:gridCol w:w="2320"/>
        <w:gridCol w:w="2449"/>
        <w:gridCol w:w="1684"/>
      </w:tblGrid>
      <w:tr>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本人签名栏</w:t>
            </w:r>
          </w:p>
        </w:tc>
      </w:tr>
      <w:tr>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spacing w:line="360" w:lineRule="auto"/>
        <w:ind w:left="1" w:right="-191"/>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注：参与编制文件人员名单应包括如编制</w:t>
      </w:r>
      <w:bookmarkStart w:id="408" w:name="_Hlk69827854"/>
      <w:r>
        <w:rPr>
          <w:rFonts w:hint="eastAsia" w:ascii="宋体" w:hAnsi="宋体" w:cs="宋体"/>
          <w:color w:val="000000" w:themeColor="text1"/>
          <w:kern w:val="1"/>
          <w:sz w:val="18"/>
          <w:szCs w:val="18"/>
          <w:highlight w:val="none"/>
          <w14:textFill>
            <w14:solidFill>
              <w14:schemeClr w14:val="tx1"/>
            </w14:solidFill>
          </w14:textFill>
        </w:rPr>
        <w:t>工程总承包实施方案技术投标文件、</w:t>
      </w:r>
      <w:bookmarkEnd w:id="408"/>
      <w:r>
        <w:rPr>
          <w:rFonts w:hint="eastAsia" w:ascii="宋体" w:hAnsi="宋体" w:cs="宋体"/>
          <w:color w:val="000000" w:themeColor="text1"/>
          <w:kern w:val="1"/>
          <w:sz w:val="18"/>
          <w:szCs w:val="18"/>
          <w:highlight w:val="none"/>
          <w14:textFill>
            <w14:solidFill>
              <w14:schemeClr w14:val="tx1"/>
            </w14:solidFill>
          </w14:textFill>
        </w:rPr>
        <w:t>负责清样校对、负责打印及复印等所有人员在内的人员名单。</w:t>
      </w:r>
    </w:p>
    <w:p>
      <w:pPr>
        <w:pStyle w:val="17"/>
        <w:spacing w:line="360" w:lineRule="auto"/>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7"/>
        <w:spacing w:line="360" w:lineRule="auto"/>
        <w:rPr>
          <w:color w:val="000000" w:themeColor="text1"/>
          <w:highlight w:val="none"/>
          <w14:textFill>
            <w14:solidFill>
              <w14:schemeClr w14:val="tx1"/>
            </w14:solidFill>
          </w14:textFill>
        </w:rPr>
      </w:pPr>
    </w:p>
    <w:p>
      <w:pPr>
        <w:pStyle w:val="17"/>
        <w:spacing w:line="360" w:lineRule="auto"/>
        <w:jc w:val="left"/>
        <w:rPr>
          <w:color w:val="000000" w:themeColor="text1"/>
          <w:sz w:val="24"/>
          <w:szCs w:val="24"/>
          <w:highlight w:val="none"/>
          <w14:textFill>
            <w14:solidFill>
              <w14:schemeClr w14:val="tx1"/>
            </w14:solidFill>
          </w14:textFill>
        </w:rPr>
      </w:pPr>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w:t>
      </w:r>
      <w:r>
        <w:rPr>
          <w:rFonts w:cs="宋体"/>
          <w:b/>
          <w:color w:val="000000" w:themeColor="text1"/>
          <w:kern w:val="1"/>
          <w:sz w:val="24"/>
          <w:highlight w:val="none"/>
          <w:lang w:val="en-US"/>
          <w14:textFill>
            <w14:solidFill>
              <w14:schemeClr w14:val="tx1"/>
            </w14:solidFill>
          </w14:textFill>
        </w:rPr>
        <w:t>2</w:t>
      </w:r>
      <w:r>
        <w:rPr>
          <w:rFonts w:hint="eastAsia" w:cs="宋体"/>
          <w:b/>
          <w:color w:val="000000" w:themeColor="text1"/>
          <w:kern w:val="1"/>
          <w:sz w:val="24"/>
          <w:highlight w:val="none"/>
          <w14:textFill>
            <w14:solidFill>
              <w14:schemeClr w14:val="tx1"/>
            </w14:solidFill>
          </w14:textFill>
        </w:rPr>
        <w:t>：</w:t>
      </w:r>
    </w:p>
    <w:p>
      <w:pPr>
        <w:pStyle w:val="17"/>
        <w:spacing w:line="360" w:lineRule="auto"/>
        <w:jc w:val="center"/>
        <w:rPr>
          <w:rFonts w:cs="宋体"/>
          <w:b/>
          <w:bCs/>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投标人认为应该提供的其他资料</w:t>
      </w:r>
    </w:p>
    <w:p>
      <w:pPr>
        <w:pStyle w:val="17"/>
        <w:spacing w:line="360" w:lineRule="auto"/>
        <w:jc w:val="center"/>
        <w:rPr>
          <w:color w:val="000000" w:themeColor="text1"/>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（包括招标文件评审或评分要求需要提供的相关资料）</w:t>
      </w:r>
      <w:r>
        <w:rPr>
          <w:rFonts w:cs="宋体"/>
          <w:b/>
          <w:bCs/>
          <w:color w:val="000000" w:themeColor="text1"/>
          <w:sz w:val="28"/>
          <w:szCs w:val="28"/>
          <w:highlight w:val="none"/>
          <w14:textFill>
            <w14:solidFill>
              <w14:schemeClr w14:val="tx1"/>
            </w14:solidFill>
          </w14:textFill>
        </w:rPr>
        <w:br w:type="page"/>
      </w: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color w:val="000000" w:themeColor="text1"/>
          <w:highlight w:val="none"/>
          <w:lang w:val="en-US"/>
          <w14:textFill>
            <w14:solidFill>
              <w14:schemeClr w14:val="tx1"/>
            </w14:solidFill>
          </w14:textFill>
        </w:rPr>
      </w:pPr>
    </w:p>
    <w:p>
      <w:pPr>
        <w:pStyle w:val="17"/>
        <w:spacing w:line="360" w:lineRule="auto"/>
        <w:jc w:val="center"/>
        <w:rPr>
          <w:rFonts w:cs="宋体"/>
          <w:b/>
          <w:color w:val="000000" w:themeColor="text1"/>
          <w:kern w:val="1"/>
          <w:sz w:val="36"/>
          <w:szCs w:val="36"/>
          <w:highlight w:val="none"/>
          <w14:textFill>
            <w14:solidFill>
              <w14:schemeClr w14:val="tx1"/>
            </w14:solidFill>
          </w14:textFill>
        </w:rPr>
      </w:pPr>
      <w:r>
        <w:rPr>
          <w:rFonts w:hint="eastAsia" w:cs="宋体"/>
          <w:b/>
          <w:color w:val="000000" w:themeColor="text1"/>
          <w:kern w:val="1"/>
          <w:sz w:val="36"/>
          <w:szCs w:val="36"/>
          <w:highlight w:val="none"/>
          <w14:textFill>
            <w14:solidFill>
              <w14:schemeClr w14:val="tx1"/>
            </w14:solidFill>
          </w14:textFill>
        </w:rPr>
        <w:t xml:space="preserve">第二部分  </w:t>
      </w:r>
      <w:bookmarkStart w:id="409" w:name="_Hlk69828514"/>
      <w:r>
        <w:rPr>
          <w:rFonts w:hint="eastAsia" w:cs="宋体"/>
          <w:b/>
          <w:color w:val="000000" w:themeColor="text1"/>
          <w:kern w:val="1"/>
          <w:sz w:val="36"/>
          <w:szCs w:val="36"/>
          <w:highlight w:val="none"/>
          <w14:textFill>
            <w14:solidFill>
              <w14:schemeClr w14:val="tx1"/>
            </w14:solidFill>
          </w14:textFill>
        </w:rPr>
        <w:t>工程总承包实施方案经济投标文件格式</w:t>
      </w:r>
      <w:bookmarkEnd w:id="409"/>
    </w:p>
    <w:p>
      <w:pP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pacing w:line="360" w:lineRule="auto"/>
        <w:rPr>
          <w:rFonts w:ascii="宋体" w:hAnsi="宋体" w:cs="宋体"/>
          <w:b/>
          <w:color w:val="000000" w:themeColor="text1"/>
          <w:kern w:val="1"/>
          <w:sz w:val="24"/>
          <w:highlight w:val="none"/>
          <w:lang w:val="zh-CN"/>
          <w14:textFill>
            <w14:solidFill>
              <w14:schemeClr w14:val="tx1"/>
            </w14:solidFill>
          </w14:textFill>
        </w:rPr>
      </w:pPr>
      <w:r>
        <w:rPr>
          <w:rFonts w:ascii="宋体" w:hAnsi="宋体" w:cs="Courier New"/>
          <w:color w:val="000000" w:themeColor="text1"/>
          <w:sz w:val="20"/>
          <w:szCs w:val="20"/>
          <w:highlight w:val="none"/>
          <w:lang w:val="zh-CN"/>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1</w:t>
      </w:r>
      <w:r>
        <w:rPr>
          <w:rFonts w:hint="eastAsia" w:ascii="宋体" w:hAnsi="宋体" w:cs="宋体"/>
          <w:b/>
          <w:color w:val="000000" w:themeColor="text1"/>
          <w:kern w:val="1"/>
          <w:sz w:val="24"/>
          <w:highlight w:val="none"/>
          <w:lang w:val="zh-CN"/>
          <w14:textFill>
            <w14:solidFill>
              <w14:schemeClr w14:val="tx1"/>
            </w14:solidFill>
          </w14:textFill>
        </w:rPr>
        <w:t>：</w:t>
      </w:r>
    </w:p>
    <w:p>
      <w:pPr>
        <w:pStyle w:val="33"/>
        <w:spacing w:line="360" w:lineRule="auto"/>
        <w:ind w:left="-2" w:firstLine="3830"/>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经济标投标书</w:t>
      </w:r>
    </w:p>
    <w:p>
      <w:pPr>
        <w:spacing w:line="360" w:lineRule="auto"/>
        <w:jc w:val="right"/>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 xml:space="preserve"> 投标日期：   年  月  日</w:t>
      </w:r>
    </w:p>
    <w:tbl>
      <w:tblPr>
        <w:tblStyle w:val="35"/>
        <w:tblW w:w="0" w:type="auto"/>
        <w:tblInd w:w="0" w:type="dxa"/>
        <w:tblLayout w:type="fixed"/>
        <w:tblCellMar>
          <w:top w:w="0" w:type="dxa"/>
          <w:left w:w="108" w:type="dxa"/>
          <w:bottom w:w="0" w:type="dxa"/>
          <w:right w:w="108" w:type="dxa"/>
        </w:tblCellMar>
      </w:tblPr>
      <w:tblGrid>
        <w:gridCol w:w="2307"/>
        <w:gridCol w:w="6950"/>
      </w:tblGrid>
      <w:tr>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项 目 名 称</w:t>
            </w:r>
          </w:p>
        </w:tc>
        <w:tc>
          <w:tcPr>
            <w:tcW w:w="69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color w:val="000000" w:themeColor="text1"/>
                <w:kern w:val="1"/>
                <w:szCs w:val="21"/>
                <w:highlight w:val="none"/>
                <w:u w:val="singl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大写：</w:t>
            </w:r>
            <w:r>
              <w:rPr>
                <w:rFonts w:hint="eastAsia" w:ascii="宋体" w:hAnsi="宋体" w:cs="宋体"/>
                <w:b/>
                <w:color w:val="000000" w:themeColor="text1"/>
                <w:kern w:val="1"/>
                <w:szCs w:val="21"/>
                <w:highlight w:val="none"/>
                <w:u w:val="single"/>
                <w14:textFill>
                  <w14:solidFill>
                    <w14:schemeClr w14:val="tx1"/>
                  </w14:solidFill>
                </w14:textFill>
              </w:rPr>
              <w:t xml:space="preserve">                     </w:t>
            </w:r>
          </w:p>
          <w:p>
            <w:pPr>
              <w:spacing w:line="360" w:lineRule="auto"/>
              <w:jc w:val="left"/>
              <w:rPr>
                <w:rFonts w:ascii="宋体" w:hAnsi="宋体" w:cs="宋体"/>
                <w:b/>
                <w:color w:val="000000" w:themeColor="text1"/>
                <w:kern w:val="1"/>
                <w:szCs w:val="21"/>
                <w:highlight w:val="none"/>
                <w14:textFill>
                  <w14:solidFill>
                    <w14:schemeClr w14:val="tx1"/>
                  </w14:solidFill>
                </w14:textFill>
              </w:rPr>
            </w:pPr>
          </w:p>
          <w:p>
            <w:pP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小写：</w:t>
            </w: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元</w:t>
            </w:r>
            <w:r>
              <w:rPr>
                <w:rFonts w:hint="eastAsia" w:ascii="宋体" w:hAnsi="宋体" w:cs="宋体"/>
                <w:b/>
                <w:color w:val="000000" w:themeColor="text1"/>
                <w:kern w:val="1"/>
                <w:szCs w:val="21"/>
                <w:highlight w:val="none"/>
                <w14:textFill>
                  <w14:solidFill>
                    <w14:schemeClr w14:val="tx1"/>
                  </w14:solidFill>
                </w14:textFill>
              </w:rPr>
              <w:t xml:space="preserve">                </w:t>
            </w:r>
          </w:p>
          <w:p>
            <w:pPr>
              <w:spacing w:line="360" w:lineRule="auto"/>
              <w:jc w:val="left"/>
              <w:rPr>
                <w:rFonts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元</w:t>
            </w:r>
          </w:p>
          <w:p>
            <w:pPr>
              <w:spacing w:line="360" w:lineRule="auto"/>
              <w:ind w:left="207" w:hanging="207"/>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下浮率</w:t>
            </w:r>
            <w:r>
              <w:rPr>
                <w:rFonts w:hint="eastAsia" w:ascii="宋体" w:hAnsi="宋体" w:cs="宋体"/>
                <w:b/>
                <w:color w:val="000000" w:themeColor="text1"/>
                <w:kern w:val="1"/>
                <w:szCs w:val="21"/>
                <w:highlight w:val="none"/>
                <w:u w:val="single"/>
                <w:lang w:val="zh-CN"/>
                <w14:textFill>
                  <w14:solidFill>
                    <w14:schemeClr w14:val="tx1"/>
                  </w14:solidFill>
                </w14:textFill>
              </w:rPr>
              <w:t xml:space="preserve"> </w:t>
            </w:r>
            <w:r>
              <w:rPr>
                <w:rFonts w:ascii="宋体" w:hAnsi="宋体" w:cs="宋体"/>
                <w:b/>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w:t>
            </w:r>
          </w:p>
          <w:p>
            <w:pP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lang w:val="zh-CN"/>
                <w14:textFill>
                  <w14:solidFill>
                    <w14:schemeClr w14:val="tx1"/>
                  </w14:solidFill>
                </w14:textFill>
              </w:rPr>
              <w:t>注：下浮率=【1-（设计费投标报价/设计最高投标限价）】</w:t>
            </w:r>
            <w:r>
              <w:rPr>
                <w:rFonts w:ascii="宋体" w:hAnsi="宋体" w:cs="宋体"/>
                <w:b/>
                <w:bCs/>
                <w:color w:val="000000" w:themeColor="text1"/>
                <w:kern w:val="1"/>
                <w:szCs w:val="21"/>
                <w:highlight w:val="none"/>
                <w:lang w:val="zh-CN"/>
                <w14:textFill>
                  <w14:solidFill>
                    <w14:schemeClr w14:val="tx1"/>
                  </w14:solidFill>
                </w14:textFill>
              </w:rPr>
              <w:t>*100</w:t>
            </w:r>
            <w:r>
              <w:rPr>
                <w:rFonts w:hint="eastAsia" w:ascii="宋体" w:hAnsi="宋体" w:cs="宋体"/>
                <w:b/>
                <w:bCs/>
                <w:color w:val="000000" w:themeColor="text1"/>
                <w:kern w:val="1"/>
                <w:szCs w:val="21"/>
                <w:highlight w:val="none"/>
                <w:lang w:val="zh-CN"/>
                <w14:textFill>
                  <w14:solidFill>
                    <w14:schemeClr w14:val="tx1"/>
                  </w14:solidFill>
                </w14:textFill>
              </w:rPr>
              <w:t>%。</w:t>
            </w:r>
          </w:p>
        </w:tc>
      </w:tr>
      <w:tr>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其中：施工费</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元</w:t>
            </w:r>
          </w:p>
          <w:p>
            <w:pPr>
              <w:spacing w:line="360" w:lineRule="auto"/>
              <w:ind w:left="207" w:hanging="207"/>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下浮率</w:t>
            </w:r>
            <w:r>
              <w:rPr>
                <w:rFonts w:hint="eastAsia" w:ascii="宋体" w:hAnsi="宋体" w:cs="宋体"/>
                <w:b/>
                <w:color w:val="000000" w:themeColor="text1"/>
                <w:kern w:val="1"/>
                <w:szCs w:val="21"/>
                <w:highlight w:val="none"/>
                <w:u w:val="single"/>
                <w:lang w:val="zh-CN"/>
                <w14:textFill>
                  <w14:solidFill>
                    <w14:schemeClr w14:val="tx1"/>
                  </w14:solidFill>
                </w14:textFill>
              </w:rPr>
              <w:t xml:space="preserve"> </w:t>
            </w:r>
            <w:r>
              <w:rPr>
                <w:rFonts w:ascii="宋体" w:hAnsi="宋体" w:cs="宋体"/>
                <w:b/>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w:t>
            </w:r>
          </w:p>
          <w:p>
            <w:pP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lang w:val="zh-CN"/>
                <w14:textFill>
                  <w14:solidFill>
                    <w14:schemeClr w14:val="tx1"/>
                  </w14:solidFill>
                </w14:textFill>
              </w:rPr>
              <w:t>注：下浮率=【1-（施工费投标报价/施工费最高投标限价）】</w:t>
            </w:r>
            <w:r>
              <w:rPr>
                <w:rFonts w:ascii="宋体" w:hAnsi="宋体" w:cs="宋体"/>
                <w:b/>
                <w:bCs/>
                <w:color w:val="000000" w:themeColor="text1"/>
                <w:kern w:val="1"/>
                <w:szCs w:val="21"/>
                <w:highlight w:val="none"/>
                <w:lang w:val="zh-CN"/>
                <w14:textFill>
                  <w14:solidFill>
                    <w14:schemeClr w14:val="tx1"/>
                  </w14:solidFill>
                </w14:textFill>
              </w:rPr>
              <w:t>*100</w:t>
            </w:r>
            <w:r>
              <w:rPr>
                <w:rFonts w:hint="eastAsia" w:ascii="宋体" w:hAnsi="宋体" w:cs="宋体"/>
                <w:b/>
                <w:bCs/>
                <w:color w:val="000000" w:themeColor="text1"/>
                <w:kern w:val="1"/>
                <w:szCs w:val="21"/>
                <w:highlight w:val="none"/>
                <w:lang w:val="zh-CN"/>
                <w14:textFill>
                  <w14:solidFill>
                    <w14:schemeClr w14:val="tx1"/>
                  </w14:solidFill>
                </w14:textFill>
              </w:rPr>
              <w:t>%</w:t>
            </w:r>
            <w:r>
              <w:rPr>
                <w:rFonts w:hint="eastAsia" w:ascii="宋体" w:hAnsi="宋体" w:cs="宋体"/>
                <w:b/>
                <w:color w:val="000000" w:themeColor="text1"/>
                <w:kern w:val="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法 定 代 表 人</w:t>
            </w:r>
          </w:p>
          <w:p>
            <w:pP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（签名或盖章）</w:t>
            </w:r>
          </w:p>
        </w:tc>
        <w:tc>
          <w:tcPr>
            <w:tcW w:w="69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授 权 委 托 人</w:t>
            </w:r>
          </w:p>
          <w:p>
            <w:pP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（签名或盖章）</w:t>
            </w:r>
          </w:p>
        </w:tc>
        <w:tc>
          <w:tcPr>
            <w:tcW w:w="69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投  标  单  位</w:t>
            </w:r>
          </w:p>
          <w:p>
            <w:pP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（盖章）</w:t>
            </w:r>
          </w:p>
        </w:tc>
        <w:tc>
          <w:tcPr>
            <w:tcW w:w="69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b/>
                <w:color w:val="000000" w:themeColor="text1"/>
                <w:kern w:val="1"/>
                <w:szCs w:val="21"/>
                <w:highlight w:val="none"/>
                <w14:textFill>
                  <w14:solidFill>
                    <w14:schemeClr w14:val="tx1"/>
                  </w14:solidFill>
                </w14:textFill>
              </w:rPr>
            </w:pPr>
          </w:p>
        </w:tc>
      </w:tr>
    </w:tbl>
    <w:p>
      <w:pPr>
        <w:pStyle w:val="17"/>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注：</w:t>
      </w:r>
    </w:p>
    <w:p>
      <w:pPr>
        <w:pStyle w:val="17"/>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（1）联合体投标的，“投标单位”一栏需书写所有联合体成员的单位全称，可由牵头方签署、盖章。</w:t>
      </w:r>
    </w:p>
    <w:p>
      <w:pPr>
        <w:pStyle w:val="17"/>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2</w:t>
      </w:r>
      <w:r>
        <w:rPr>
          <w:rFonts w:hint="eastAsia" w:cs="宋体"/>
          <w:b/>
          <w:color w:val="000000" w:themeColor="text1"/>
          <w:sz w:val="21"/>
          <w:szCs w:val="21"/>
          <w:highlight w:val="none"/>
          <w14:textFill>
            <w14:solidFill>
              <w14:schemeClr w14:val="tx1"/>
            </w14:solidFill>
          </w14:textFill>
        </w:rPr>
        <w:t>）投标总报价的大写金额和小写金额不一致的，以大写金额为准。</w:t>
      </w:r>
    </w:p>
    <w:p>
      <w:pPr>
        <w:pStyle w:val="17"/>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3</w:t>
      </w: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投标总报价为</w:t>
      </w:r>
      <w:r>
        <w:rPr>
          <w:rFonts w:hint="eastAsia" w:cs="宋体"/>
          <w:b/>
          <w:color w:val="000000" w:themeColor="text1"/>
          <w:sz w:val="21"/>
          <w:szCs w:val="21"/>
          <w:highlight w:val="none"/>
          <w14:textFill>
            <w14:solidFill>
              <w14:schemeClr w14:val="tx1"/>
            </w14:solidFill>
          </w14:textFill>
        </w:rPr>
        <w:t>完成本次招标内容及《设计任务书》内的全部内容</w:t>
      </w:r>
      <w:r>
        <w:rPr>
          <w:rFonts w:hint="eastAsia" w:cs="宋体"/>
          <w:b/>
          <w:color w:val="000000" w:themeColor="text1"/>
          <w:sz w:val="21"/>
          <w:szCs w:val="21"/>
          <w:highlight w:val="none"/>
          <w:lang w:val="en-US"/>
          <w14:textFill>
            <w14:solidFill>
              <w14:schemeClr w14:val="tx1"/>
            </w14:solidFill>
          </w14:textFill>
        </w:rPr>
        <w:t>的</w:t>
      </w:r>
      <w:r>
        <w:rPr>
          <w:rFonts w:hint="eastAsia" w:cs="宋体"/>
          <w:b/>
          <w:color w:val="000000" w:themeColor="text1"/>
          <w:sz w:val="21"/>
          <w:szCs w:val="21"/>
          <w:highlight w:val="none"/>
          <w14:textFill>
            <w14:solidFill>
              <w14:schemeClr w14:val="tx1"/>
            </w14:solidFill>
          </w14:textFill>
        </w:rPr>
        <w:t>费用。</w:t>
      </w:r>
    </w:p>
    <w:p>
      <w:pPr>
        <w:pStyle w:val="17"/>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（4）施工费投标报价作为评标价。</w:t>
      </w:r>
    </w:p>
    <w:p>
      <w:pPr>
        <w:pStyle w:val="17"/>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4</w:t>
      </w: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投标人须按招标文件要求报价，且不超过最高投标限价，</w:t>
      </w:r>
      <w:r>
        <w:rPr>
          <w:rFonts w:hint="eastAsia" w:cs="宋体"/>
          <w:b/>
          <w:color w:val="000000" w:themeColor="text1"/>
          <w:sz w:val="21"/>
          <w:szCs w:val="21"/>
          <w:highlight w:val="none"/>
          <w14:textFill>
            <w14:solidFill>
              <w14:schemeClr w14:val="tx1"/>
            </w14:solidFill>
          </w14:textFill>
        </w:rPr>
        <w:t>否则视为无效标。</w:t>
      </w:r>
    </w:p>
    <w:p>
      <w:pPr>
        <w:pStyle w:val="17"/>
        <w:spacing w:line="360" w:lineRule="auto"/>
        <w:rPr>
          <w:rFonts w:cs="宋体"/>
          <w:b/>
          <w:color w:val="000000" w:themeColor="text1"/>
          <w:sz w:val="21"/>
          <w:szCs w:val="21"/>
          <w:highlight w:val="none"/>
          <w:lang w:val="en-US"/>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5</w:t>
      </w: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本表中的报价以元为单位，小数点后保留二位小数，第三位小数四舍五入。</w:t>
      </w:r>
    </w:p>
    <w:p>
      <w:pPr>
        <w:spacing w:line="360" w:lineRule="auto"/>
        <w:rPr>
          <w:rFonts w:ascii="宋体" w:hAnsi="宋体" w:cs="宋体"/>
          <w:b/>
          <w:color w:val="000000" w:themeColor="text1"/>
          <w:kern w:val="1"/>
          <w:sz w:val="28"/>
          <w:szCs w:val="28"/>
          <w:highlight w:val="none"/>
          <w14:textFill>
            <w14:solidFill>
              <w14:schemeClr w14:val="tx1"/>
            </w14:solidFill>
          </w14:textFill>
        </w:rPr>
      </w:pPr>
      <w:r>
        <w:rPr>
          <w:rFonts w:cs="宋体"/>
          <w:b/>
          <w:color w:val="000000" w:themeColor="text1"/>
          <w:szCs w:val="21"/>
          <w:highlight w:val="none"/>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格式2：</w:t>
      </w:r>
    </w:p>
    <w:p>
      <w:pP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p>
    <w:p>
      <w:pP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kern w:val="1"/>
          <w:sz w:val="28"/>
          <w:szCs w:val="28"/>
          <w:highlight w:val="none"/>
          <w:lang w:val="zh-CN"/>
          <w14:textFill>
            <w14:solidFill>
              <w14:schemeClr w14:val="tx1"/>
            </w14:solidFill>
          </w14:textFill>
        </w:rPr>
        <w:t>设计费用明细表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668"/>
        <w:gridCol w:w="1276"/>
        <w:gridCol w:w="1212"/>
        <w:gridCol w:w="3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89" w:type="dxa"/>
            <w:vAlign w:val="center"/>
          </w:tcPr>
          <w:p>
            <w:pPr>
              <w:pStyle w:val="86"/>
              <w:spacing w:line="360" w:lineRule="auto"/>
              <w:jc w:val="center"/>
              <w:rPr>
                <w:b/>
                <w:bCs/>
                <w:color w:val="000000" w:themeColor="text1"/>
                <w:highlight w:val="none"/>
                <w:u w:val="singl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1668" w:type="dxa"/>
            <w:vAlign w:val="center"/>
          </w:tcPr>
          <w:p>
            <w:pPr>
              <w:pStyle w:val="86"/>
              <w:spacing w:line="360" w:lineRule="auto"/>
              <w:jc w:val="center"/>
              <w:rPr>
                <w:b/>
                <w:bCs/>
                <w:color w:val="000000" w:themeColor="text1"/>
                <w:highlight w:val="none"/>
                <w:u w:val="single"/>
                <w14:textFill>
                  <w14:solidFill>
                    <w14:schemeClr w14:val="tx1"/>
                  </w14:solidFill>
                </w14:textFill>
              </w:rPr>
            </w:pPr>
            <w:r>
              <w:rPr>
                <w:rFonts w:hint="eastAsia"/>
                <w:b/>
                <w:bCs/>
                <w:color w:val="000000" w:themeColor="text1"/>
                <w:highlight w:val="none"/>
                <w14:textFill>
                  <w14:solidFill>
                    <w14:schemeClr w14:val="tx1"/>
                  </w14:solidFill>
                </w14:textFill>
              </w:rPr>
              <w:t>内容</w:t>
            </w:r>
          </w:p>
        </w:tc>
        <w:tc>
          <w:tcPr>
            <w:tcW w:w="1276" w:type="dxa"/>
            <w:vAlign w:val="center"/>
          </w:tcPr>
          <w:p>
            <w:pPr>
              <w:pStyle w:val="86"/>
              <w:spacing w:line="36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暂定计费额或计量项(元)</w:t>
            </w:r>
          </w:p>
        </w:tc>
        <w:tc>
          <w:tcPr>
            <w:tcW w:w="1212" w:type="dxa"/>
            <w:vAlign w:val="center"/>
          </w:tcPr>
          <w:p>
            <w:pPr>
              <w:pStyle w:val="86"/>
              <w:spacing w:line="36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金额</w:t>
            </w:r>
          </w:p>
          <w:p>
            <w:pPr>
              <w:pStyle w:val="86"/>
              <w:spacing w:line="360" w:lineRule="auto"/>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（元）</w:t>
            </w:r>
          </w:p>
        </w:tc>
        <w:tc>
          <w:tcPr>
            <w:tcW w:w="3271" w:type="dxa"/>
            <w:vAlign w:val="center"/>
          </w:tcPr>
          <w:p>
            <w:pPr>
              <w:pStyle w:val="86"/>
              <w:spacing w:line="360" w:lineRule="auto"/>
              <w:jc w:val="center"/>
              <w:rPr>
                <w:b/>
                <w:bCs/>
                <w:color w:val="000000" w:themeColor="text1"/>
                <w:highlight w:val="none"/>
                <w:u w:val="single"/>
                <w14:textFill>
                  <w14:solidFill>
                    <w14:schemeClr w14:val="tx1"/>
                  </w14:solidFill>
                </w14:textFill>
              </w:rPr>
            </w:pPr>
            <w:r>
              <w:rPr>
                <w:rFonts w:hint="eastAsia"/>
                <w:b/>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89" w:type="dxa"/>
            <w:vAlign w:val="center"/>
          </w:tcPr>
          <w:p>
            <w:pPr>
              <w:pStyle w:val="86"/>
              <w:spacing w:line="36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1668" w:type="dxa"/>
            <w:vAlign w:val="center"/>
          </w:tcPr>
          <w:p>
            <w:pPr>
              <w:pStyle w:val="86"/>
              <w:spacing w:line="360" w:lineRule="auto"/>
              <w:jc w:val="center"/>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基本设计费</w:t>
            </w:r>
          </w:p>
        </w:tc>
        <w:tc>
          <w:tcPr>
            <w:tcW w:w="1276" w:type="dxa"/>
            <w:vAlign w:val="center"/>
          </w:tcPr>
          <w:p>
            <w:pPr>
              <w:pStyle w:val="86"/>
              <w:spacing w:line="360" w:lineRule="auto"/>
              <w:jc w:val="center"/>
              <w:rPr>
                <w:rFonts w:cs="Times New Roman"/>
                <w:color w:val="000000" w:themeColor="text1"/>
                <w:highlight w:val="none"/>
                <w14:textFill>
                  <w14:solidFill>
                    <w14:schemeClr w14:val="tx1"/>
                  </w14:solidFill>
                </w14:textFill>
              </w:rPr>
            </w:pPr>
          </w:p>
        </w:tc>
        <w:tc>
          <w:tcPr>
            <w:tcW w:w="1212" w:type="dxa"/>
            <w:vAlign w:val="center"/>
          </w:tcPr>
          <w:p>
            <w:pPr>
              <w:pStyle w:val="86"/>
              <w:spacing w:line="360" w:lineRule="auto"/>
              <w:jc w:val="center"/>
              <w:rPr>
                <w:bCs/>
                <w:color w:val="000000" w:themeColor="text1"/>
                <w:highlight w:val="none"/>
                <w14:textFill>
                  <w14:solidFill>
                    <w14:schemeClr w14:val="tx1"/>
                  </w14:solidFill>
                </w14:textFill>
              </w:rPr>
            </w:pPr>
          </w:p>
        </w:tc>
        <w:tc>
          <w:tcPr>
            <w:tcW w:w="3271" w:type="dxa"/>
            <w:vAlign w:val="center"/>
          </w:tcPr>
          <w:p>
            <w:pPr>
              <w:pStyle w:val="86"/>
              <w:adjustRightInd w:val="0"/>
              <w:snapToGrid w:val="0"/>
              <w:spacing w:line="360" w:lineRule="auto"/>
              <w:ind w:right="42" w:rightChars="20"/>
              <w:rPr>
                <w:rFonts w:cs="仿宋_GB2312"/>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833" w:type="dxa"/>
            <w:gridSpan w:val="3"/>
            <w:vAlign w:val="center"/>
          </w:tcPr>
          <w:p>
            <w:pPr>
              <w:pStyle w:val="86"/>
              <w:spacing w:line="36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设计费合计</w:t>
            </w:r>
          </w:p>
        </w:tc>
        <w:tc>
          <w:tcPr>
            <w:tcW w:w="1212" w:type="dxa"/>
            <w:vAlign w:val="center"/>
          </w:tcPr>
          <w:p>
            <w:pPr>
              <w:pStyle w:val="86"/>
              <w:spacing w:line="360" w:lineRule="auto"/>
              <w:jc w:val="center"/>
              <w:rPr>
                <w:rFonts w:cs="仿宋_GB2312"/>
                <w:color w:val="000000" w:themeColor="text1"/>
                <w:highlight w:val="none"/>
                <w14:textFill>
                  <w14:solidFill>
                    <w14:schemeClr w14:val="tx1"/>
                  </w14:solidFill>
                </w14:textFill>
              </w:rPr>
            </w:pPr>
          </w:p>
        </w:tc>
        <w:tc>
          <w:tcPr>
            <w:tcW w:w="3271" w:type="dxa"/>
            <w:vAlign w:val="center"/>
          </w:tcPr>
          <w:p>
            <w:pPr>
              <w:pStyle w:val="86"/>
              <w:adjustRightInd w:val="0"/>
              <w:snapToGrid w:val="0"/>
              <w:spacing w:line="360" w:lineRule="auto"/>
              <w:ind w:left="42" w:leftChars="20" w:right="42" w:rightChars="20"/>
              <w:jc w:val="both"/>
              <w:rPr>
                <w:rFonts w:cs="仿宋_GB2312"/>
                <w:color w:val="000000" w:themeColor="text1"/>
                <w:highlight w:val="none"/>
                <w14:textFill>
                  <w14:solidFill>
                    <w14:schemeClr w14:val="tx1"/>
                  </w14:solidFill>
                </w14:textFill>
              </w:rPr>
            </w:pPr>
          </w:p>
        </w:tc>
      </w:tr>
    </w:tbl>
    <w:p>
      <w:pPr>
        <w:pStyle w:val="17"/>
        <w:spacing w:line="360" w:lineRule="auto"/>
        <w:rPr>
          <w:rFonts w:cs="宋体"/>
          <w:b/>
          <w:color w:val="000000" w:themeColor="text1"/>
          <w:kern w:val="1"/>
          <w:sz w:val="28"/>
          <w:szCs w:val="28"/>
          <w:highlight w:val="none"/>
          <w14:textFill>
            <w14:solidFill>
              <w14:schemeClr w14:val="tx1"/>
            </w14:solidFill>
          </w14:textFill>
        </w:rPr>
      </w:pPr>
    </w:p>
    <w:p>
      <w:pPr>
        <w:adjustRightInd w:val="0"/>
        <w:snapToGrid w:val="0"/>
        <w:spacing w:line="360" w:lineRule="auto"/>
        <w:ind w:right="-758" w:rightChars="-361" w:firstLine="420" w:firstLineChars="200"/>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kern w:val="2"/>
          <w:szCs w:val="21"/>
          <w:highlight w:val="none"/>
          <w14:textFill>
            <w14:solidFill>
              <w14:schemeClr w14:val="tx1"/>
            </w14:solidFill>
          </w14:textFill>
        </w:rPr>
        <w:t>注：</w:t>
      </w:r>
    </w:p>
    <w:p>
      <w:pPr>
        <w:adjustRightInd w:val="0"/>
        <w:snapToGrid w:val="0"/>
        <w:spacing w:line="360" w:lineRule="auto"/>
        <w:ind w:right="-758" w:rightChars="-361" w:firstLine="420" w:firstLineChars="200"/>
        <w:jc w:val="left"/>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kern w:val="2"/>
          <w:szCs w:val="21"/>
          <w:highlight w:val="none"/>
          <w14:textFill>
            <w14:solidFill>
              <w14:schemeClr w14:val="tx1"/>
            </w14:solidFill>
          </w14:textFill>
        </w:rPr>
        <w:t>1、设计总包、现场服务费用等费用均含在设计费投标报价中，不单独报价。</w:t>
      </w:r>
    </w:p>
    <w:p>
      <w:pPr>
        <w:adjustRightInd w:val="0"/>
        <w:snapToGrid w:val="0"/>
        <w:spacing w:line="360" w:lineRule="auto"/>
        <w:ind w:right="-50" w:rightChars="-24" w:firstLine="420" w:firstLineChars="200"/>
        <w:jc w:val="left"/>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kern w:val="2"/>
          <w:szCs w:val="21"/>
          <w:highlight w:val="none"/>
          <w14:textFill>
            <w14:solidFill>
              <w14:schemeClr w14:val="tx1"/>
            </w14:solidFill>
          </w14:textFill>
        </w:rPr>
        <w:t>2、中标人需按总报价的金额完成本次招标内容及《设计任务书》内的全部内容，不得增加费用。</w:t>
      </w:r>
    </w:p>
    <w:p>
      <w:pPr>
        <w:adjustRightInd w:val="0"/>
        <w:snapToGrid w:val="0"/>
        <w:spacing w:line="360" w:lineRule="auto"/>
        <w:ind w:right="-50" w:rightChars="-24" w:firstLine="420" w:firstLineChars="200"/>
        <w:jc w:val="left"/>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kern w:val="2"/>
          <w:szCs w:val="21"/>
          <w:highlight w:val="none"/>
          <w14:textFill>
            <w14:solidFill>
              <w14:schemeClr w14:val="tx1"/>
            </w14:solidFill>
          </w14:textFill>
        </w:rPr>
        <w:t>3、</w:t>
      </w:r>
      <w:r>
        <w:rPr>
          <w:rFonts w:hint="eastAsia" w:ascii="宋体" w:hAnsi="宋体" w:cs="仿宋_GB2312"/>
          <w:b/>
          <w:color w:val="000000" w:themeColor="text1"/>
          <w:kern w:val="2"/>
          <w:szCs w:val="21"/>
          <w:highlight w:val="none"/>
          <w14:textFill>
            <w14:solidFill>
              <w14:schemeClr w14:val="tx1"/>
            </w14:solidFill>
          </w14:textFill>
        </w:rPr>
        <w:t>设计费投标总报价的最高投标限价为</w:t>
      </w:r>
      <w:r>
        <w:rPr>
          <w:rFonts w:hint="eastAsia" w:ascii="宋体" w:hAnsi="宋体" w:cs="仿宋_GB2312"/>
          <w:b/>
          <w:color w:val="000000" w:themeColor="text1"/>
          <w:kern w:val="2"/>
          <w:szCs w:val="21"/>
          <w:highlight w:val="none"/>
          <w:u w:val="single"/>
          <w:lang w:val="en-US" w:eastAsia="zh-CN"/>
          <w14:textFill>
            <w14:solidFill>
              <w14:schemeClr w14:val="tx1"/>
            </w14:solidFill>
          </w14:textFill>
        </w:rPr>
        <w:t>20万</w:t>
      </w:r>
      <w:r>
        <w:rPr>
          <w:rFonts w:hint="eastAsia" w:ascii="宋体" w:hAnsi="宋体" w:cs="仿宋_GB2312"/>
          <w:b/>
          <w:color w:val="000000" w:themeColor="text1"/>
          <w:kern w:val="2"/>
          <w:szCs w:val="21"/>
          <w:highlight w:val="none"/>
          <w:u w:val="single"/>
          <w14:textFill>
            <w14:solidFill>
              <w14:schemeClr w14:val="tx1"/>
            </w14:solidFill>
          </w14:textFill>
        </w:rPr>
        <w:t>元</w:t>
      </w:r>
      <w:r>
        <w:rPr>
          <w:rFonts w:hint="eastAsia" w:ascii="宋体" w:hAnsi="宋体" w:cs="仿宋_GB2312"/>
          <w:b/>
          <w:color w:val="000000" w:themeColor="text1"/>
          <w:kern w:val="2"/>
          <w:szCs w:val="21"/>
          <w:highlight w:val="none"/>
          <w14:textFill>
            <w14:solidFill>
              <w14:schemeClr w14:val="tx1"/>
            </w14:solidFill>
          </w14:textFill>
        </w:rPr>
        <w:t>，设计费投标总报价不得超过设计费最高投标限价，否则由评标委员作否决其投标处理。</w:t>
      </w:r>
    </w:p>
    <w:p>
      <w:pPr>
        <w:adjustRightInd w:val="0"/>
        <w:snapToGrid w:val="0"/>
        <w:spacing w:line="360" w:lineRule="auto"/>
        <w:ind w:firstLine="420" w:firstLineChars="200"/>
        <w:jc w:val="left"/>
        <w:rPr>
          <w:rFonts w:ascii="宋体" w:hAnsi="宋体" w:cs="仿宋_GB2312"/>
          <w:bCs/>
          <w:color w:val="000000" w:themeColor="text1"/>
          <w:kern w:val="2"/>
          <w:szCs w:val="21"/>
          <w:highlight w:val="none"/>
          <w14:textFill>
            <w14:solidFill>
              <w14:schemeClr w14:val="tx1"/>
            </w14:solidFill>
          </w14:textFill>
        </w:rPr>
      </w:pPr>
      <w:r>
        <w:rPr>
          <w:rFonts w:hint="eastAsia" w:ascii="宋体" w:hAnsi="宋体" w:cs="仿宋_GB2312"/>
          <w:bCs/>
          <w:color w:val="000000" w:themeColor="text1"/>
          <w:kern w:val="2"/>
          <w:szCs w:val="21"/>
          <w:highlight w:val="none"/>
          <w14:textFill>
            <w14:solidFill>
              <w14:schemeClr w14:val="tx1"/>
            </w14:solidFill>
          </w14:textFill>
        </w:rPr>
        <w:t>4、设计费用合计金额应与经济标投标书中设计费金额一致。</w:t>
      </w:r>
    </w:p>
    <w:p>
      <w:pPr>
        <w:adjustRightInd w:val="0"/>
        <w:snapToGrid w:val="0"/>
        <w:spacing w:line="360" w:lineRule="auto"/>
        <w:ind w:firstLine="420" w:firstLineChars="200"/>
        <w:jc w:val="left"/>
        <w:rPr>
          <w:rFonts w:ascii="宋体" w:hAnsi="宋体" w:cs="仿宋_GB2312"/>
          <w:bCs/>
          <w:color w:val="000000" w:themeColor="text1"/>
          <w:kern w:val="2"/>
          <w:szCs w:val="21"/>
          <w:highlight w:val="none"/>
          <w14:textFill>
            <w14:solidFill>
              <w14:schemeClr w14:val="tx1"/>
            </w14:solidFill>
          </w14:textFill>
        </w:rPr>
      </w:pPr>
      <w:r>
        <w:rPr>
          <w:rFonts w:hint="eastAsia" w:ascii="宋体" w:hAnsi="宋体" w:cs="仿宋_GB2312"/>
          <w:bCs/>
          <w:color w:val="000000" w:themeColor="text1"/>
          <w:kern w:val="2"/>
          <w:szCs w:val="21"/>
          <w:highlight w:val="none"/>
          <w14:textFill>
            <w14:solidFill>
              <w14:schemeClr w14:val="tx1"/>
            </w14:solidFill>
          </w14:textFill>
        </w:rPr>
        <w:t>5、设计费合计总报价以元为单位，小数点后保留二位小数，第三位小数四舍五入。</w:t>
      </w:r>
    </w:p>
    <w:p>
      <w:pPr>
        <w:pStyle w:val="17"/>
        <w:spacing w:line="360" w:lineRule="auto"/>
        <w:rPr>
          <w:color w:val="000000" w:themeColor="text1"/>
          <w:highlight w:val="none"/>
          <w14:textFill>
            <w14:solidFill>
              <w14:schemeClr w14:val="tx1"/>
            </w14:solidFill>
          </w14:textFill>
        </w:rPr>
      </w:pPr>
    </w:p>
    <w:p>
      <w:pPr>
        <w:spacing w:line="360" w:lineRule="auto"/>
        <w:rPr>
          <w:rFonts w:ascii="宋体" w:hAnsi="宋体" w:cs="宋体"/>
          <w:b/>
          <w:color w:val="000000" w:themeColor="text1"/>
          <w:kern w:val="1"/>
          <w:sz w:val="28"/>
          <w:szCs w:val="28"/>
          <w:highlight w:val="none"/>
          <w14:textFill>
            <w14:solidFill>
              <w14:schemeClr w14:val="tx1"/>
            </w14:solidFill>
          </w14:textFill>
        </w:rPr>
      </w:pPr>
    </w:p>
    <w:p>
      <w:pPr>
        <w:tabs>
          <w:tab w:val="left" w:pos="7655"/>
        </w:tabs>
        <w:spacing w:line="360" w:lineRule="auto"/>
        <w:ind w:right="492"/>
        <w:jc w:val="center"/>
        <w:rPr>
          <w:rFonts w:ascii="宋体" w:hAnsi="宋体" w:cs="宋体"/>
          <w:color w:val="000000" w:themeColor="text1"/>
          <w:spacing w:val="18"/>
          <w:kern w:val="1"/>
          <w:szCs w:val="21"/>
          <w:highlight w:val="none"/>
          <w:lang w:val="zh-CN"/>
          <w14:textFill>
            <w14:solidFill>
              <w14:schemeClr w14:val="tx1"/>
            </w14:solidFill>
          </w14:textFill>
        </w:rPr>
      </w:pP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tabs>
          <w:tab w:val="left" w:pos="7655"/>
        </w:tabs>
        <w:spacing w:line="360" w:lineRule="auto"/>
        <w:ind w:right="492"/>
        <w:jc w:val="center"/>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tabs>
          <w:tab w:val="left" w:pos="7655"/>
        </w:tabs>
        <w:spacing w:line="360" w:lineRule="auto"/>
        <w:ind w:right="492"/>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日期：</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u w:val="single"/>
          <w:lang w:val="zh-CN"/>
          <w14:textFill>
            <w14:solidFill>
              <w14:schemeClr w14:val="tx1"/>
            </w14:solidFill>
          </w14:textFill>
        </w:rPr>
        <w:t>年</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u w:val="single"/>
          <w:lang w:val="zh-CN"/>
          <w14:textFill>
            <w14:solidFill>
              <w14:schemeClr w14:val="tx1"/>
            </w14:solidFill>
          </w14:textFill>
        </w:rPr>
        <w:t>月</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w:t>
      </w:r>
    </w:p>
    <w:p>
      <w:pPr>
        <w:pStyle w:val="17"/>
        <w:spacing w:line="360" w:lineRule="auto"/>
        <w:rPr>
          <w:rFonts w:cs="宋体"/>
          <w:b/>
          <w:color w:val="000000" w:themeColor="text1"/>
          <w:kern w:val="1"/>
          <w:sz w:val="24"/>
          <w:highlight w:val="none"/>
          <w14:textFill>
            <w14:solidFill>
              <w14:schemeClr w14:val="tx1"/>
            </w14:solidFill>
          </w14:textFill>
        </w:rPr>
      </w:pPr>
      <w:r>
        <w:rPr>
          <w:rFonts w:cs="宋体"/>
          <w:color w:val="000000" w:themeColor="text1"/>
          <w:kern w:val="1"/>
          <w:szCs w:val="21"/>
          <w:highlight w:val="none"/>
          <w14:textFill>
            <w14:solidFill>
              <w14:schemeClr w14:val="tx1"/>
            </w14:solidFill>
          </w14:textFill>
        </w:rPr>
        <w:br w:type="page"/>
      </w:r>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3</w:t>
      </w:r>
      <w:r>
        <w:rPr>
          <w:rFonts w:hint="eastAsia" w:cs="宋体"/>
          <w:b/>
          <w:color w:val="000000" w:themeColor="text1"/>
          <w:kern w:val="1"/>
          <w:sz w:val="24"/>
          <w:highlight w:val="none"/>
          <w14:textFill>
            <w14:solidFill>
              <w14:schemeClr w14:val="tx1"/>
            </w14:solidFill>
          </w14:textFill>
        </w:rPr>
        <w:t>：</w:t>
      </w:r>
    </w:p>
    <w:p>
      <w:pPr>
        <w:pStyle w:val="33"/>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bookmarkStart w:id="410" w:name="_Hlk56677631"/>
      <w:r>
        <w:rPr>
          <w:rFonts w:hint="eastAsia" w:ascii="宋体" w:hAnsi="宋体" w:cs="宋体"/>
          <w:b/>
          <w:bCs/>
          <w:color w:val="000000" w:themeColor="text1"/>
          <w:sz w:val="28"/>
          <w:szCs w:val="28"/>
          <w:highlight w:val="none"/>
          <w:lang w:val="zh-CN"/>
          <w14:textFill>
            <w14:solidFill>
              <w14:schemeClr w14:val="tx1"/>
            </w14:solidFill>
          </w14:textFill>
        </w:rPr>
        <w:t>参与编制</w:t>
      </w:r>
      <w:bookmarkStart w:id="411" w:name="_Hlk69828595"/>
      <w:r>
        <w:rPr>
          <w:rFonts w:hint="eastAsia" w:ascii="宋体" w:hAnsi="宋体" w:cs="宋体"/>
          <w:b/>
          <w:bCs/>
          <w:color w:val="000000" w:themeColor="text1"/>
          <w:sz w:val="28"/>
          <w:szCs w:val="28"/>
          <w:highlight w:val="none"/>
          <w:lang w:val="zh-CN"/>
          <w14:textFill>
            <w14:solidFill>
              <w14:schemeClr w14:val="tx1"/>
            </w14:solidFill>
          </w14:textFill>
        </w:rPr>
        <w:t>工程总承包实施方案经济投标文件</w:t>
      </w:r>
      <w:bookmarkEnd w:id="411"/>
      <w:r>
        <w:rPr>
          <w:rFonts w:hint="eastAsia" w:ascii="宋体" w:hAnsi="宋体" w:cs="宋体"/>
          <w:b/>
          <w:bCs/>
          <w:color w:val="000000" w:themeColor="text1"/>
          <w:sz w:val="28"/>
          <w:szCs w:val="28"/>
          <w:highlight w:val="none"/>
          <w:lang w:val="zh-CN"/>
          <w14:textFill>
            <w14:solidFill>
              <w14:schemeClr w14:val="tx1"/>
            </w14:solidFill>
          </w14:textFill>
        </w:rPr>
        <w:t>人员名单</w:t>
      </w:r>
      <w:bookmarkEnd w:id="410"/>
    </w:p>
    <w:tbl>
      <w:tblPr>
        <w:tblStyle w:val="35"/>
        <w:tblW w:w="0" w:type="auto"/>
        <w:tblInd w:w="0" w:type="dxa"/>
        <w:tblLayout w:type="fixed"/>
        <w:tblCellMar>
          <w:top w:w="0" w:type="dxa"/>
          <w:left w:w="108" w:type="dxa"/>
          <w:bottom w:w="0" w:type="dxa"/>
          <w:right w:w="108" w:type="dxa"/>
        </w:tblCellMar>
      </w:tblPr>
      <w:tblGrid>
        <w:gridCol w:w="1182"/>
        <w:gridCol w:w="1375"/>
        <w:gridCol w:w="3221"/>
        <w:gridCol w:w="3675"/>
      </w:tblGrid>
      <w:tr>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本人签名栏</w:t>
            </w:r>
          </w:p>
        </w:tc>
      </w:tr>
      <w:tr>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4"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4" w:space="0"/>
              <w:right w:val="single" w:color="000000" w:sz="6"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4" w:space="0"/>
              <w:right w:val="single" w:color="000000" w:sz="4" w:space="0"/>
            </w:tcBorders>
            <w:vAlign w:val="center"/>
          </w:tcPr>
          <w:p>
            <w:pP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tabs>
          <w:tab w:val="left" w:pos="720"/>
        </w:tabs>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注：参与编制标书所有人员名单应包括编制投标报价、负责清样校对、负责打印及复印等所有人员在内的人员名单。</w:t>
      </w:r>
    </w:p>
    <w:p>
      <w:pPr>
        <w:spacing w:line="360" w:lineRule="auto"/>
        <w:rPr>
          <w:rFonts w:ascii="宋体" w:hAnsi="宋体" w:cs="宋体"/>
          <w:b/>
          <w:color w:val="000000" w:themeColor="text1"/>
          <w:kern w:val="1"/>
          <w:sz w:val="36"/>
          <w:szCs w:val="36"/>
          <w:highlight w:val="none"/>
          <w14:textFill>
            <w14:solidFill>
              <w14:schemeClr w14:val="tx1"/>
            </w14:solidFill>
          </w14:textFill>
        </w:rPr>
      </w:pPr>
    </w:p>
    <w:p>
      <w:pPr>
        <w:spacing w:line="360" w:lineRule="auto"/>
        <w:jc w:val="center"/>
        <w:rPr>
          <w:rFonts w:ascii="宋体" w:hAnsi="宋体" w:cs="宋体"/>
          <w:b/>
          <w:color w:val="000000" w:themeColor="text1"/>
          <w:kern w:val="1"/>
          <w:sz w:val="24"/>
          <w:szCs w:val="24"/>
          <w:highlight w:val="none"/>
          <w14:textFill>
            <w14:solidFill>
              <w14:schemeClr w14:val="tx1"/>
            </w14:solidFill>
          </w14:textFill>
        </w:rPr>
      </w:pPr>
      <w:bookmarkStart w:id="412" w:name="_GoBack"/>
      <w:bookmarkEnd w:id="412"/>
      <w:r>
        <w:rPr>
          <w:rFonts w:ascii="宋体" w:hAnsi="宋体" w:cs="宋体"/>
          <w:b/>
          <w:color w:val="000000" w:themeColor="text1"/>
          <w:kern w:val="1"/>
          <w:sz w:val="36"/>
          <w:szCs w:val="36"/>
          <w:highlight w:val="none"/>
          <w14:textFill>
            <w14:solidFill>
              <w14:schemeClr w14:val="tx1"/>
            </w14:solidFill>
          </w14:textFill>
        </w:rPr>
        <w:br w:type="page"/>
      </w:r>
    </w:p>
    <w:p>
      <w:pPr>
        <w:spacing w:line="360" w:lineRule="auto"/>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4</w:t>
      </w:r>
      <w:r>
        <w:rPr>
          <w:rFonts w:hint="eastAsia" w:ascii="宋体" w:hAnsi="宋体" w:cs="宋体"/>
          <w:b/>
          <w:color w:val="000000" w:themeColor="text1"/>
          <w:kern w:val="1"/>
          <w:sz w:val="24"/>
          <w:highlight w:val="none"/>
          <w:lang w:val="zh-CN"/>
          <w14:textFill>
            <w14:solidFill>
              <w14:schemeClr w14:val="tx1"/>
            </w14:solidFill>
          </w14:textFill>
        </w:rPr>
        <w:t xml:space="preserve">： </w:t>
      </w:r>
    </w:p>
    <w:p>
      <w:pPr>
        <w:pStyle w:val="17"/>
        <w:spacing w:line="360" w:lineRule="auto"/>
        <w:rPr>
          <w:color w:val="000000" w:themeColor="text1"/>
          <w:highlight w:val="none"/>
          <w14:textFill>
            <w14:solidFill>
              <w14:schemeClr w14:val="tx1"/>
            </w14:solidFill>
          </w14:textFill>
        </w:rPr>
      </w:pPr>
    </w:p>
    <w:p>
      <w:pPr>
        <w:pStyle w:val="33"/>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投标人认为应该提供的其他资料</w:t>
      </w:r>
    </w:p>
    <w:p>
      <w:pPr>
        <w:pStyle w:val="33"/>
        <w:spacing w:line="360" w:lineRule="auto"/>
        <w:ind w:firstLine="0"/>
        <w:rPr>
          <w:rFonts w:ascii="宋体" w:hAnsi="宋体" w:cs="宋体"/>
          <w:b/>
          <w:bCs/>
          <w:color w:val="000000" w:themeColor="text1"/>
          <w:sz w:val="28"/>
          <w:szCs w:val="28"/>
          <w:highlight w:val="none"/>
          <w:lang w:val="zh-CN"/>
          <w14:textFill>
            <w14:solidFill>
              <w14:schemeClr w14:val="tx1"/>
            </w14:solidFill>
          </w14:textFill>
        </w:rPr>
      </w:pPr>
    </w:p>
    <w:p>
      <w:pPr>
        <w:pStyle w:val="33"/>
        <w:spacing w:line="360" w:lineRule="auto"/>
        <w:ind w:firstLine="0"/>
        <w:rPr>
          <w:rFonts w:ascii="宋体" w:hAnsi="宋体" w:cs="宋体"/>
          <w:b/>
          <w:bCs/>
          <w:color w:val="000000" w:themeColor="text1"/>
          <w:sz w:val="28"/>
          <w:szCs w:val="28"/>
          <w:highlight w:val="none"/>
          <w:lang w:val="zh-CN"/>
          <w14:textFill>
            <w14:solidFill>
              <w14:schemeClr w14:val="tx1"/>
            </w14:solidFill>
          </w14:textFill>
        </w:rPr>
      </w:pPr>
    </w:p>
    <w:sectPr>
      <w:headerReference r:id="rId21" w:type="default"/>
      <w:footerReference r:id="rId22" w:type="default"/>
      <w:pgSz w:w="11907" w:h="16840"/>
      <w:pgMar w:top="1361" w:right="1304"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微软雅黑"/>
    <w:panose1 w:val="00000000000000000000"/>
    <w:charset w:val="86"/>
    <w:family w:val="script"/>
    <w:pitch w:val="default"/>
    <w:sig w:usb0="00000000" w:usb1="00000000" w:usb2="00000010" w:usb3="00000000" w:csb0="00040000" w:csb1="00000000"/>
  </w:font>
  <w:font w:name="方正大标宋简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11"/>
        <w:tab w:val="clear" w:pos="4153"/>
        <w:tab w:val="clear" w:pos="8306"/>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74</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11"/>
        <w:tab w:val="clear" w:pos="4153"/>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pPr>
                            <w:pStyle w:val="22"/>
                          </w:pPr>
                          <w:r>
                            <w:fldChar w:fldCharType="begin"/>
                          </w:r>
                          <w:r>
                            <w:instrText xml:space="preserve"> PAGE \* Arabic </w:instrText>
                          </w:r>
                          <w:r>
                            <w:fldChar w:fldCharType="separate"/>
                          </w:r>
                          <w:r>
                            <w:t>5</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3360;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pPr>
                      <w:pStyle w:val="22"/>
                    </w:pPr>
                    <w:r>
                      <w:fldChar w:fldCharType="begin"/>
                    </w:r>
                    <w:r>
                      <w:instrText xml:space="preserve"> PAGE \* Arabic </w:instrText>
                    </w:r>
                    <w:r>
                      <w:fldChar w:fldCharType="separate"/>
                    </w:r>
                    <w:r>
                      <w:t>5</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pPr>
                      <w:pStyle w:val="22"/>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78QH4f8BAAAPBAAADgAAAAAAAAABACAAAAAfAQAAZHJzL2Uyb0RvYy54&#10;bWxQSwUGAAAAAAYABgBZAQAAkA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79931"/>
    <w:multiLevelType w:val="singleLevel"/>
    <w:tmpl w:val="B2379931"/>
    <w:lvl w:ilvl="0" w:tentative="0">
      <w:start w:val="1"/>
      <w:numFmt w:val="decimal"/>
      <w:suff w:val="nothing"/>
      <w:lvlText w:val="%1、"/>
      <w:lvlJc w:val="left"/>
    </w:lvl>
  </w:abstractNum>
  <w:abstractNum w:abstractNumId="1">
    <w:nsid w:val="BD2ADDAB"/>
    <w:multiLevelType w:val="singleLevel"/>
    <w:tmpl w:val="BD2ADDAB"/>
    <w:lvl w:ilvl="0" w:tentative="0">
      <w:start w:val="4"/>
      <w:numFmt w:val="decimal"/>
      <w:suff w:val="space"/>
      <w:lvlText w:val="%1."/>
      <w:lvlJc w:val="left"/>
    </w:lvl>
  </w:abstractNum>
  <w:abstractNum w:abstractNumId="2">
    <w:nsid w:val="D072992D"/>
    <w:multiLevelType w:val="singleLevel"/>
    <w:tmpl w:val="D072992D"/>
    <w:lvl w:ilvl="0" w:tentative="0">
      <w:start w:val="1"/>
      <w:numFmt w:val="decimal"/>
      <w:suff w:val="nothing"/>
      <w:lvlText w:val="%1、"/>
      <w:lvlJc w:val="left"/>
    </w:lvl>
  </w:abstractNum>
  <w:abstractNum w:abstractNumId="3">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DF538E"/>
    <w:multiLevelType w:val="singleLevel"/>
    <w:tmpl w:val="5ADF538E"/>
    <w:lvl w:ilvl="0" w:tentative="0">
      <w:start w:val="2"/>
      <w:numFmt w:val="decimal"/>
      <w:suff w:val="nothing"/>
      <w:lvlText w:val="%1、"/>
      <w:lvlJc w:val="left"/>
    </w:lvl>
  </w:abstractNum>
  <w:abstractNum w:abstractNumId="5">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ZjA2MDRkMTc4NzZjM2I2MzVhNDdlOWVkNjA5YTkifQ=="/>
  </w:docVars>
  <w:rsids>
    <w:rsidRoot w:val="002C1B37"/>
    <w:rsid w:val="00000BFA"/>
    <w:rsid w:val="00001300"/>
    <w:rsid w:val="00005740"/>
    <w:rsid w:val="000058B7"/>
    <w:rsid w:val="00006044"/>
    <w:rsid w:val="000061DE"/>
    <w:rsid w:val="000068FA"/>
    <w:rsid w:val="00007526"/>
    <w:rsid w:val="00007593"/>
    <w:rsid w:val="00013549"/>
    <w:rsid w:val="0001595D"/>
    <w:rsid w:val="000200DE"/>
    <w:rsid w:val="00022978"/>
    <w:rsid w:val="00022E29"/>
    <w:rsid w:val="0002481C"/>
    <w:rsid w:val="00025D1A"/>
    <w:rsid w:val="00025F53"/>
    <w:rsid w:val="00030922"/>
    <w:rsid w:val="00032872"/>
    <w:rsid w:val="000332EC"/>
    <w:rsid w:val="000334E8"/>
    <w:rsid w:val="00034A3E"/>
    <w:rsid w:val="00036018"/>
    <w:rsid w:val="00040350"/>
    <w:rsid w:val="00040BAC"/>
    <w:rsid w:val="00042265"/>
    <w:rsid w:val="00042AFF"/>
    <w:rsid w:val="00042FCA"/>
    <w:rsid w:val="00043448"/>
    <w:rsid w:val="00043B82"/>
    <w:rsid w:val="00043EFB"/>
    <w:rsid w:val="000459BB"/>
    <w:rsid w:val="000462DF"/>
    <w:rsid w:val="000465DD"/>
    <w:rsid w:val="0005173A"/>
    <w:rsid w:val="000528BF"/>
    <w:rsid w:val="00052DB8"/>
    <w:rsid w:val="000542A4"/>
    <w:rsid w:val="000550FD"/>
    <w:rsid w:val="00056609"/>
    <w:rsid w:val="00056D4F"/>
    <w:rsid w:val="0006113C"/>
    <w:rsid w:val="0006120C"/>
    <w:rsid w:val="00067C50"/>
    <w:rsid w:val="00070089"/>
    <w:rsid w:val="00072D86"/>
    <w:rsid w:val="000734DF"/>
    <w:rsid w:val="00075F9F"/>
    <w:rsid w:val="00076904"/>
    <w:rsid w:val="00076E2A"/>
    <w:rsid w:val="000775A1"/>
    <w:rsid w:val="000801C7"/>
    <w:rsid w:val="00081CE3"/>
    <w:rsid w:val="00082169"/>
    <w:rsid w:val="000835A5"/>
    <w:rsid w:val="00083918"/>
    <w:rsid w:val="0008391B"/>
    <w:rsid w:val="000853A5"/>
    <w:rsid w:val="000856E1"/>
    <w:rsid w:val="000875B5"/>
    <w:rsid w:val="00092BE4"/>
    <w:rsid w:val="00093DCD"/>
    <w:rsid w:val="00094CF6"/>
    <w:rsid w:val="000953B4"/>
    <w:rsid w:val="00097944"/>
    <w:rsid w:val="000A002F"/>
    <w:rsid w:val="000A0F40"/>
    <w:rsid w:val="000A1349"/>
    <w:rsid w:val="000A17AF"/>
    <w:rsid w:val="000A2AC5"/>
    <w:rsid w:val="000A363E"/>
    <w:rsid w:val="000A48F6"/>
    <w:rsid w:val="000A67ED"/>
    <w:rsid w:val="000B0901"/>
    <w:rsid w:val="000B0ED3"/>
    <w:rsid w:val="000B1A6A"/>
    <w:rsid w:val="000B2113"/>
    <w:rsid w:val="000B4043"/>
    <w:rsid w:val="000B4BE9"/>
    <w:rsid w:val="000B4C41"/>
    <w:rsid w:val="000C0F10"/>
    <w:rsid w:val="000C1F52"/>
    <w:rsid w:val="000C23EA"/>
    <w:rsid w:val="000C2E96"/>
    <w:rsid w:val="000C301D"/>
    <w:rsid w:val="000C3AD5"/>
    <w:rsid w:val="000C3E2A"/>
    <w:rsid w:val="000C6D7D"/>
    <w:rsid w:val="000C75FA"/>
    <w:rsid w:val="000C7F2D"/>
    <w:rsid w:val="000D1B24"/>
    <w:rsid w:val="000D21A1"/>
    <w:rsid w:val="000D220A"/>
    <w:rsid w:val="000D37A1"/>
    <w:rsid w:val="000D39D7"/>
    <w:rsid w:val="000D43BF"/>
    <w:rsid w:val="000D6B94"/>
    <w:rsid w:val="000E0A3D"/>
    <w:rsid w:val="000E0B5F"/>
    <w:rsid w:val="000E16F2"/>
    <w:rsid w:val="000E3146"/>
    <w:rsid w:val="000F1425"/>
    <w:rsid w:val="000F1FB8"/>
    <w:rsid w:val="000F2228"/>
    <w:rsid w:val="000F4451"/>
    <w:rsid w:val="000F5993"/>
    <w:rsid w:val="000F5D2B"/>
    <w:rsid w:val="00100750"/>
    <w:rsid w:val="00101427"/>
    <w:rsid w:val="0010269C"/>
    <w:rsid w:val="00102F05"/>
    <w:rsid w:val="00104F67"/>
    <w:rsid w:val="00106918"/>
    <w:rsid w:val="00110B51"/>
    <w:rsid w:val="0011390B"/>
    <w:rsid w:val="00115288"/>
    <w:rsid w:val="00115D9F"/>
    <w:rsid w:val="00116B1F"/>
    <w:rsid w:val="00117DD7"/>
    <w:rsid w:val="00120BE4"/>
    <w:rsid w:val="00122BEC"/>
    <w:rsid w:val="001231AD"/>
    <w:rsid w:val="0012530C"/>
    <w:rsid w:val="00125FCA"/>
    <w:rsid w:val="001262AD"/>
    <w:rsid w:val="001268F1"/>
    <w:rsid w:val="001274AA"/>
    <w:rsid w:val="00127A3B"/>
    <w:rsid w:val="00130B44"/>
    <w:rsid w:val="00131E67"/>
    <w:rsid w:val="00132FEC"/>
    <w:rsid w:val="00135DE3"/>
    <w:rsid w:val="001379F9"/>
    <w:rsid w:val="0014329B"/>
    <w:rsid w:val="00143CB7"/>
    <w:rsid w:val="001450C7"/>
    <w:rsid w:val="001455D0"/>
    <w:rsid w:val="00145942"/>
    <w:rsid w:val="00145987"/>
    <w:rsid w:val="00146310"/>
    <w:rsid w:val="00146EC7"/>
    <w:rsid w:val="00147ED7"/>
    <w:rsid w:val="0015113E"/>
    <w:rsid w:val="00152FCE"/>
    <w:rsid w:val="001545C4"/>
    <w:rsid w:val="00154C92"/>
    <w:rsid w:val="001555AD"/>
    <w:rsid w:val="00156791"/>
    <w:rsid w:val="001600F4"/>
    <w:rsid w:val="001604FD"/>
    <w:rsid w:val="001609C2"/>
    <w:rsid w:val="00160FF9"/>
    <w:rsid w:val="00161A54"/>
    <w:rsid w:val="0016248D"/>
    <w:rsid w:val="00166155"/>
    <w:rsid w:val="00166D94"/>
    <w:rsid w:val="00166DB7"/>
    <w:rsid w:val="00167F81"/>
    <w:rsid w:val="00183E9A"/>
    <w:rsid w:val="001840E1"/>
    <w:rsid w:val="001859C1"/>
    <w:rsid w:val="00187293"/>
    <w:rsid w:val="001872E3"/>
    <w:rsid w:val="0018767B"/>
    <w:rsid w:val="00190204"/>
    <w:rsid w:val="00191EDB"/>
    <w:rsid w:val="00196BAF"/>
    <w:rsid w:val="001972B2"/>
    <w:rsid w:val="001977F0"/>
    <w:rsid w:val="00197E3E"/>
    <w:rsid w:val="00197EE3"/>
    <w:rsid w:val="001A0E97"/>
    <w:rsid w:val="001A2008"/>
    <w:rsid w:val="001A5530"/>
    <w:rsid w:val="001B032F"/>
    <w:rsid w:val="001B403A"/>
    <w:rsid w:val="001B4DF8"/>
    <w:rsid w:val="001C08A4"/>
    <w:rsid w:val="001C0A08"/>
    <w:rsid w:val="001C1013"/>
    <w:rsid w:val="001C2F05"/>
    <w:rsid w:val="001C32B8"/>
    <w:rsid w:val="001C4548"/>
    <w:rsid w:val="001C6485"/>
    <w:rsid w:val="001D2A3E"/>
    <w:rsid w:val="001D448C"/>
    <w:rsid w:val="001D4D67"/>
    <w:rsid w:val="001D652E"/>
    <w:rsid w:val="001D71BC"/>
    <w:rsid w:val="001D7380"/>
    <w:rsid w:val="001E2B1E"/>
    <w:rsid w:val="001E2B30"/>
    <w:rsid w:val="001E3B9E"/>
    <w:rsid w:val="001E47D9"/>
    <w:rsid w:val="001E792A"/>
    <w:rsid w:val="001F0207"/>
    <w:rsid w:val="001F023F"/>
    <w:rsid w:val="001F43E3"/>
    <w:rsid w:val="001F5C0F"/>
    <w:rsid w:val="00206A78"/>
    <w:rsid w:val="00207DC9"/>
    <w:rsid w:val="00211A77"/>
    <w:rsid w:val="0021542A"/>
    <w:rsid w:val="002208AD"/>
    <w:rsid w:val="00221920"/>
    <w:rsid w:val="00221B05"/>
    <w:rsid w:val="002223E1"/>
    <w:rsid w:val="0022370F"/>
    <w:rsid w:val="00224107"/>
    <w:rsid w:val="00224AD2"/>
    <w:rsid w:val="00224CF0"/>
    <w:rsid w:val="002268F9"/>
    <w:rsid w:val="00227E3E"/>
    <w:rsid w:val="0023242C"/>
    <w:rsid w:val="00233413"/>
    <w:rsid w:val="002359F0"/>
    <w:rsid w:val="00235A01"/>
    <w:rsid w:val="00236EBC"/>
    <w:rsid w:val="00237F38"/>
    <w:rsid w:val="002413CD"/>
    <w:rsid w:val="002423E2"/>
    <w:rsid w:val="00243DAE"/>
    <w:rsid w:val="00246022"/>
    <w:rsid w:val="00247D0C"/>
    <w:rsid w:val="00252A63"/>
    <w:rsid w:val="00252F9A"/>
    <w:rsid w:val="002536D6"/>
    <w:rsid w:val="002545B0"/>
    <w:rsid w:val="00255761"/>
    <w:rsid w:val="0025601D"/>
    <w:rsid w:val="00261118"/>
    <w:rsid w:val="00261A21"/>
    <w:rsid w:val="00261EAD"/>
    <w:rsid w:val="0026263B"/>
    <w:rsid w:val="0026356A"/>
    <w:rsid w:val="00264393"/>
    <w:rsid w:val="002659E4"/>
    <w:rsid w:val="00266F9F"/>
    <w:rsid w:val="002676DC"/>
    <w:rsid w:val="002717EA"/>
    <w:rsid w:val="0027207F"/>
    <w:rsid w:val="0027316E"/>
    <w:rsid w:val="00274272"/>
    <w:rsid w:val="00274F8C"/>
    <w:rsid w:val="002758B2"/>
    <w:rsid w:val="0028535F"/>
    <w:rsid w:val="00285D9C"/>
    <w:rsid w:val="00287188"/>
    <w:rsid w:val="00287BFC"/>
    <w:rsid w:val="00287FC4"/>
    <w:rsid w:val="00290EAC"/>
    <w:rsid w:val="00291C1A"/>
    <w:rsid w:val="002920F0"/>
    <w:rsid w:val="0029265B"/>
    <w:rsid w:val="00292BAB"/>
    <w:rsid w:val="00293317"/>
    <w:rsid w:val="002935C8"/>
    <w:rsid w:val="002948B9"/>
    <w:rsid w:val="002958E2"/>
    <w:rsid w:val="0029686D"/>
    <w:rsid w:val="00297AD3"/>
    <w:rsid w:val="002A0228"/>
    <w:rsid w:val="002A23AB"/>
    <w:rsid w:val="002A2DEC"/>
    <w:rsid w:val="002A334E"/>
    <w:rsid w:val="002A44A1"/>
    <w:rsid w:val="002A4B98"/>
    <w:rsid w:val="002A67E1"/>
    <w:rsid w:val="002A7FF6"/>
    <w:rsid w:val="002B1951"/>
    <w:rsid w:val="002B2C5F"/>
    <w:rsid w:val="002B4367"/>
    <w:rsid w:val="002B6916"/>
    <w:rsid w:val="002B7935"/>
    <w:rsid w:val="002C1B37"/>
    <w:rsid w:val="002C21D4"/>
    <w:rsid w:val="002C21DB"/>
    <w:rsid w:val="002C7269"/>
    <w:rsid w:val="002D2298"/>
    <w:rsid w:val="002D48C4"/>
    <w:rsid w:val="002D505F"/>
    <w:rsid w:val="002E0C02"/>
    <w:rsid w:val="002E148F"/>
    <w:rsid w:val="002E4E23"/>
    <w:rsid w:val="002E4F1E"/>
    <w:rsid w:val="002E5593"/>
    <w:rsid w:val="002E5E2B"/>
    <w:rsid w:val="002E6C25"/>
    <w:rsid w:val="002F3748"/>
    <w:rsid w:val="002F4C46"/>
    <w:rsid w:val="002F510B"/>
    <w:rsid w:val="002F5DDB"/>
    <w:rsid w:val="002F6EB3"/>
    <w:rsid w:val="002F7698"/>
    <w:rsid w:val="00300B77"/>
    <w:rsid w:val="0030180E"/>
    <w:rsid w:val="0030262C"/>
    <w:rsid w:val="00302996"/>
    <w:rsid w:val="00302C15"/>
    <w:rsid w:val="003030F2"/>
    <w:rsid w:val="00311BFC"/>
    <w:rsid w:val="003135B2"/>
    <w:rsid w:val="00313A12"/>
    <w:rsid w:val="00313B14"/>
    <w:rsid w:val="00314ADF"/>
    <w:rsid w:val="00314DF7"/>
    <w:rsid w:val="00315455"/>
    <w:rsid w:val="00317C58"/>
    <w:rsid w:val="003201D2"/>
    <w:rsid w:val="0032153B"/>
    <w:rsid w:val="003231D7"/>
    <w:rsid w:val="003259D2"/>
    <w:rsid w:val="00326593"/>
    <w:rsid w:val="00330265"/>
    <w:rsid w:val="00330AB8"/>
    <w:rsid w:val="0033299F"/>
    <w:rsid w:val="00333BAE"/>
    <w:rsid w:val="00333DD7"/>
    <w:rsid w:val="00334289"/>
    <w:rsid w:val="00335BCD"/>
    <w:rsid w:val="0033602E"/>
    <w:rsid w:val="0033667B"/>
    <w:rsid w:val="00337788"/>
    <w:rsid w:val="00341CD0"/>
    <w:rsid w:val="00342ED6"/>
    <w:rsid w:val="0034392C"/>
    <w:rsid w:val="00343E82"/>
    <w:rsid w:val="00344718"/>
    <w:rsid w:val="00350C90"/>
    <w:rsid w:val="00351562"/>
    <w:rsid w:val="00351BFF"/>
    <w:rsid w:val="00354EE0"/>
    <w:rsid w:val="00356345"/>
    <w:rsid w:val="0035710D"/>
    <w:rsid w:val="00357BCE"/>
    <w:rsid w:val="00360A4B"/>
    <w:rsid w:val="00361258"/>
    <w:rsid w:val="00361E81"/>
    <w:rsid w:val="00362872"/>
    <w:rsid w:val="00362D5B"/>
    <w:rsid w:val="00363257"/>
    <w:rsid w:val="00364D92"/>
    <w:rsid w:val="003656A0"/>
    <w:rsid w:val="00365A33"/>
    <w:rsid w:val="00366A4C"/>
    <w:rsid w:val="00367B85"/>
    <w:rsid w:val="00370356"/>
    <w:rsid w:val="00370E8C"/>
    <w:rsid w:val="003758E8"/>
    <w:rsid w:val="00375DDC"/>
    <w:rsid w:val="0037622A"/>
    <w:rsid w:val="003770C2"/>
    <w:rsid w:val="003778BA"/>
    <w:rsid w:val="00381C41"/>
    <w:rsid w:val="00382117"/>
    <w:rsid w:val="00382A62"/>
    <w:rsid w:val="00383099"/>
    <w:rsid w:val="00383CA4"/>
    <w:rsid w:val="00384B9C"/>
    <w:rsid w:val="00384DCD"/>
    <w:rsid w:val="00384F6C"/>
    <w:rsid w:val="003855C4"/>
    <w:rsid w:val="00386AB6"/>
    <w:rsid w:val="00386BC9"/>
    <w:rsid w:val="0038764A"/>
    <w:rsid w:val="003879A7"/>
    <w:rsid w:val="003949E6"/>
    <w:rsid w:val="00395CD7"/>
    <w:rsid w:val="003A03F7"/>
    <w:rsid w:val="003A160D"/>
    <w:rsid w:val="003A3332"/>
    <w:rsid w:val="003A3D8F"/>
    <w:rsid w:val="003A4B35"/>
    <w:rsid w:val="003A521F"/>
    <w:rsid w:val="003A6652"/>
    <w:rsid w:val="003A7A79"/>
    <w:rsid w:val="003B42B3"/>
    <w:rsid w:val="003B6BB7"/>
    <w:rsid w:val="003B7659"/>
    <w:rsid w:val="003C0DB4"/>
    <w:rsid w:val="003C1A65"/>
    <w:rsid w:val="003C1F1C"/>
    <w:rsid w:val="003C2BD7"/>
    <w:rsid w:val="003C387A"/>
    <w:rsid w:val="003C3CCC"/>
    <w:rsid w:val="003C6FAD"/>
    <w:rsid w:val="003C729F"/>
    <w:rsid w:val="003C78C6"/>
    <w:rsid w:val="003C7D8F"/>
    <w:rsid w:val="003D1A07"/>
    <w:rsid w:val="003D4BE1"/>
    <w:rsid w:val="003D4D42"/>
    <w:rsid w:val="003D5A68"/>
    <w:rsid w:val="003D6959"/>
    <w:rsid w:val="003E09B3"/>
    <w:rsid w:val="003E26D5"/>
    <w:rsid w:val="003E3DA6"/>
    <w:rsid w:val="003E43BB"/>
    <w:rsid w:val="003E4ADB"/>
    <w:rsid w:val="003E6B5C"/>
    <w:rsid w:val="003E7C81"/>
    <w:rsid w:val="003F026E"/>
    <w:rsid w:val="003F158E"/>
    <w:rsid w:val="003F232C"/>
    <w:rsid w:val="003F2502"/>
    <w:rsid w:val="003F41A5"/>
    <w:rsid w:val="003F478A"/>
    <w:rsid w:val="003F5434"/>
    <w:rsid w:val="003F5C64"/>
    <w:rsid w:val="003F6953"/>
    <w:rsid w:val="003F6EF3"/>
    <w:rsid w:val="003F7629"/>
    <w:rsid w:val="003F770C"/>
    <w:rsid w:val="003F7921"/>
    <w:rsid w:val="00400168"/>
    <w:rsid w:val="00402C92"/>
    <w:rsid w:val="004036BB"/>
    <w:rsid w:val="00403F90"/>
    <w:rsid w:val="004050B2"/>
    <w:rsid w:val="00405E28"/>
    <w:rsid w:val="00407388"/>
    <w:rsid w:val="00410FFF"/>
    <w:rsid w:val="004129EB"/>
    <w:rsid w:val="00412F35"/>
    <w:rsid w:val="0041352B"/>
    <w:rsid w:val="0041404D"/>
    <w:rsid w:val="004145F4"/>
    <w:rsid w:val="0041562E"/>
    <w:rsid w:val="004167EC"/>
    <w:rsid w:val="00422BFB"/>
    <w:rsid w:val="00422D2F"/>
    <w:rsid w:val="00425084"/>
    <w:rsid w:val="0042618C"/>
    <w:rsid w:val="0043180C"/>
    <w:rsid w:val="00431F09"/>
    <w:rsid w:val="004337BA"/>
    <w:rsid w:val="00435980"/>
    <w:rsid w:val="00446213"/>
    <w:rsid w:val="00447A42"/>
    <w:rsid w:val="00447E74"/>
    <w:rsid w:val="00450CE3"/>
    <w:rsid w:val="00451603"/>
    <w:rsid w:val="00453727"/>
    <w:rsid w:val="00455617"/>
    <w:rsid w:val="00455710"/>
    <w:rsid w:val="00455C87"/>
    <w:rsid w:val="004572B0"/>
    <w:rsid w:val="00464B90"/>
    <w:rsid w:val="00467AF7"/>
    <w:rsid w:val="00470F82"/>
    <w:rsid w:val="00471DA0"/>
    <w:rsid w:val="00472C6C"/>
    <w:rsid w:val="00473101"/>
    <w:rsid w:val="00475B59"/>
    <w:rsid w:val="004769BA"/>
    <w:rsid w:val="00477761"/>
    <w:rsid w:val="0048065E"/>
    <w:rsid w:val="0048358C"/>
    <w:rsid w:val="0048484A"/>
    <w:rsid w:val="0048486E"/>
    <w:rsid w:val="00485DDF"/>
    <w:rsid w:val="004874B1"/>
    <w:rsid w:val="0049494D"/>
    <w:rsid w:val="0049519F"/>
    <w:rsid w:val="00495731"/>
    <w:rsid w:val="0049713E"/>
    <w:rsid w:val="00497BC0"/>
    <w:rsid w:val="004A078E"/>
    <w:rsid w:val="004A0DF7"/>
    <w:rsid w:val="004A2701"/>
    <w:rsid w:val="004A68B0"/>
    <w:rsid w:val="004B03A1"/>
    <w:rsid w:val="004B04DE"/>
    <w:rsid w:val="004B1480"/>
    <w:rsid w:val="004B19A0"/>
    <w:rsid w:val="004B19C8"/>
    <w:rsid w:val="004B1A8A"/>
    <w:rsid w:val="004B1D94"/>
    <w:rsid w:val="004B1E5F"/>
    <w:rsid w:val="004B2358"/>
    <w:rsid w:val="004B237C"/>
    <w:rsid w:val="004B3FA0"/>
    <w:rsid w:val="004B49AB"/>
    <w:rsid w:val="004B5501"/>
    <w:rsid w:val="004B5EDC"/>
    <w:rsid w:val="004B677F"/>
    <w:rsid w:val="004B7C60"/>
    <w:rsid w:val="004C1CA1"/>
    <w:rsid w:val="004C2160"/>
    <w:rsid w:val="004C5DA4"/>
    <w:rsid w:val="004D0AD6"/>
    <w:rsid w:val="004D0ADA"/>
    <w:rsid w:val="004D1621"/>
    <w:rsid w:val="004D1A77"/>
    <w:rsid w:val="004D402A"/>
    <w:rsid w:val="004D5F6B"/>
    <w:rsid w:val="004D6A48"/>
    <w:rsid w:val="004E022C"/>
    <w:rsid w:val="004E0B5B"/>
    <w:rsid w:val="004E109B"/>
    <w:rsid w:val="004E262E"/>
    <w:rsid w:val="004E2A7D"/>
    <w:rsid w:val="004E3A4B"/>
    <w:rsid w:val="004E3BD0"/>
    <w:rsid w:val="004E44FC"/>
    <w:rsid w:val="004E51A6"/>
    <w:rsid w:val="004F0255"/>
    <w:rsid w:val="004F1B52"/>
    <w:rsid w:val="004F1F19"/>
    <w:rsid w:val="004F2E59"/>
    <w:rsid w:val="004F2F39"/>
    <w:rsid w:val="004F4800"/>
    <w:rsid w:val="00500451"/>
    <w:rsid w:val="00500EE6"/>
    <w:rsid w:val="00501A31"/>
    <w:rsid w:val="005045E9"/>
    <w:rsid w:val="00504C45"/>
    <w:rsid w:val="0050716F"/>
    <w:rsid w:val="00510869"/>
    <w:rsid w:val="0051179C"/>
    <w:rsid w:val="00511CB7"/>
    <w:rsid w:val="00511F81"/>
    <w:rsid w:val="005122F4"/>
    <w:rsid w:val="00514876"/>
    <w:rsid w:val="00517A61"/>
    <w:rsid w:val="005203F8"/>
    <w:rsid w:val="005229CA"/>
    <w:rsid w:val="00522C13"/>
    <w:rsid w:val="00523B55"/>
    <w:rsid w:val="0052782D"/>
    <w:rsid w:val="00532D4A"/>
    <w:rsid w:val="0053471A"/>
    <w:rsid w:val="00535628"/>
    <w:rsid w:val="005359FA"/>
    <w:rsid w:val="00535D4E"/>
    <w:rsid w:val="00535F74"/>
    <w:rsid w:val="005374F1"/>
    <w:rsid w:val="00544D75"/>
    <w:rsid w:val="005452AA"/>
    <w:rsid w:val="00545474"/>
    <w:rsid w:val="00547355"/>
    <w:rsid w:val="00550B08"/>
    <w:rsid w:val="00551309"/>
    <w:rsid w:val="00551B3C"/>
    <w:rsid w:val="00552E67"/>
    <w:rsid w:val="00553DFC"/>
    <w:rsid w:val="00554562"/>
    <w:rsid w:val="00555636"/>
    <w:rsid w:val="00560B8B"/>
    <w:rsid w:val="0057033F"/>
    <w:rsid w:val="005710B7"/>
    <w:rsid w:val="005719AD"/>
    <w:rsid w:val="0057338B"/>
    <w:rsid w:val="0057349C"/>
    <w:rsid w:val="00573BB0"/>
    <w:rsid w:val="00577E5D"/>
    <w:rsid w:val="00582AC5"/>
    <w:rsid w:val="00583483"/>
    <w:rsid w:val="00584965"/>
    <w:rsid w:val="005867FB"/>
    <w:rsid w:val="00590511"/>
    <w:rsid w:val="00593D5A"/>
    <w:rsid w:val="005A0B5A"/>
    <w:rsid w:val="005A0F25"/>
    <w:rsid w:val="005A29C4"/>
    <w:rsid w:val="005A37DB"/>
    <w:rsid w:val="005A42A5"/>
    <w:rsid w:val="005A436D"/>
    <w:rsid w:val="005A5179"/>
    <w:rsid w:val="005B094F"/>
    <w:rsid w:val="005B4858"/>
    <w:rsid w:val="005B5DD0"/>
    <w:rsid w:val="005B601C"/>
    <w:rsid w:val="005C1733"/>
    <w:rsid w:val="005C1DC5"/>
    <w:rsid w:val="005C23A3"/>
    <w:rsid w:val="005C5685"/>
    <w:rsid w:val="005C76BB"/>
    <w:rsid w:val="005C7F73"/>
    <w:rsid w:val="005D0230"/>
    <w:rsid w:val="005D3DD9"/>
    <w:rsid w:val="005D3E0F"/>
    <w:rsid w:val="005D579E"/>
    <w:rsid w:val="005D5BC4"/>
    <w:rsid w:val="005D7360"/>
    <w:rsid w:val="005D7E1A"/>
    <w:rsid w:val="005E067F"/>
    <w:rsid w:val="005E106E"/>
    <w:rsid w:val="005E1578"/>
    <w:rsid w:val="005E16AF"/>
    <w:rsid w:val="005E26E7"/>
    <w:rsid w:val="005E301C"/>
    <w:rsid w:val="005E5157"/>
    <w:rsid w:val="005E7488"/>
    <w:rsid w:val="005F0CB0"/>
    <w:rsid w:val="005F2850"/>
    <w:rsid w:val="005F3E4B"/>
    <w:rsid w:val="005F5166"/>
    <w:rsid w:val="005F533D"/>
    <w:rsid w:val="005F73B9"/>
    <w:rsid w:val="005F7C08"/>
    <w:rsid w:val="005F7D0A"/>
    <w:rsid w:val="006016D5"/>
    <w:rsid w:val="00602674"/>
    <w:rsid w:val="006026A5"/>
    <w:rsid w:val="00602B90"/>
    <w:rsid w:val="00602BFF"/>
    <w:rsid w:val="006031ED"/>
    <w:rsid w:val="0060325C"/>
    <w:rsid w:val="006037F6"/>
    <w:rsid w:val="00604331"/>
    <w:rsid w:val="00605D09"/>
    <w:rsid w:val="00605F80"/>
    <w:rsid w:val="00611023"/>
    <w:rsid w:val="006121C7"/>
    <w:rsid w:val="006134D1"/>
    <w:rsid w:val="00614BC0"/>
    <w:rsid w:val="006158EE"/>
    <w:rsid w:val="0061721D"/>
    <w:rsid w:val="00621F1E"/>
    <w:rsid w:val="006234B4"/>
    <w:rsid w:val="00624113"/>
    <w:rsid w:val="00624FF6"/>
    <w:rsid w:val="00625D6C"/>
    <w:rsid w:val="0062678D"/>
    <w:rsid w:val="006271E3"/>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31C3"/>
    <w:rsid w:val="006440F7"/>
    <w:rsid w:val="006463E6"/>
    <w:rsid w:val="0064694F"/>
    <w:rsid w:val="00646A81"/>
    <w:rsid w:val="00646FC8"/>
    <w:rsid w:val="006503FF"/>
    <w:rsid w:val="0065101C"/>
    <w:rsid w:val="006520AB"/>
    <w:rsid w:val="00652BFE"/>
    <w:rsid w:val="00653C9A"/>
    <w:rsid w:val="00654589"/>
    <w:rsid w:val="00655C6D"/>
    <w:rsid w:val="0065774F"/>
    <w:rsid w:val="00660F8C"/>
    <w:rsid w:val="006652F7"/>
    <w:rsid w:val="00666F39"/>
    <w:rsid w:val="00667295"/>
    <w:rsid w:val="00667B8A"/>
    <w:rsid w:val="00667EAB"/>
    <w:rsid w:val="00671771"/>
    <w:rsid w:val="00671D96"/>
    <w:rsid w:val="00673B3C"/>
    <w:rsid w:val="00675F15"/>
    <w:rsid w:val="0067635F"/>
    <w:rsid w:val="006775FA"/>
    <w:rsid w:val="006805B4"/>
    <w:rsid w:val="00682F99"/>
    <w:rsid w:val="0068387A"/>
    <w:rsid w:val="00684480"/>
    <w:rsid w:val="00684F95"/>
    <w:rsid w:val="00686290"/>
    <w:rsid w:val="00686D59"/>
    <w:rsid w:val="00687CCF"/>
    <w:rsid w:val="0069021B"/>
    <w:rsid w:val="00690923"/>
    <w:rsid w:val="00690B9E"/>
    <w:rsid w:val="00691FC5"/>
    <w:rsid w:val="0069347A"/>
    <w:rsid w:val="00693924"/>
    <w:rsid w:val="00694180"/>
    <w:rsid w:val="00695AAC"/>
    <w:rsid w:val="006968D8"/>
    <w:rsid w:val="006A2C52"/>
    <w:rsid w:val="006A53C3"/>
    <w:rsid w:val="006A5D19"/>
    <w:rsid w:val="006A5FA9"/>
    <w:rsid w:val="006A6073"/>
    <w:rsid w:val="006A7E38"/>
    <w:rsid w:val="006B0F89"/>
    <w:rsid w:val="006B1D29"/>
    <w:rsid w:val="006B3923"/>
    <w:rsid w:val="006B3D7B"/>
    <w:rsid w:val="006B4021"/>
    <w:rsid w:val="006B4482"/>
    <w:rsid w:val="006B46AF"/>
    <w:rsid w:val="006B49D0"/>
    <w:rsid w:val="006B576A"/>
    <w:rsid w:val="006B72C3"/>
    <w:rsid w:val="006C1A18"/>
    <w:rsid w:val="006C5ED0"/>
    <w:rsid w:val="006C6073"/>
    <w:rsid w:val="006C67DE"/>
    <w:rsid w:val="006C6E84"/>
    <w:rsid w:val="006C7C14"/>
    <w:rsid w:val="006C7FEE"/>
    <w:rsid w:val="006D0D23"/>
    <w:rsid w:val="006D3C7E"/>
    <w:rsid w:val="006D4080"/>
    <w:rsid w:val="006E0C52"/>
    <w:rsid w:val="006E2F6F"/>
    <w:rsid w:val="006E3CFA"/>
    <w:rsid w:val="006E6E3D"/>
    <w:rsid w:val="006E7EDB"/>
    <w:rsid w:val="006F11DD"/>
    <w:rsid w:val="006F340A"/>
    <w:rsid w:val="006F4A2F"/>
    <w:rsid w:val="006F5EFC"/>
    <w:rsid w:val="006F77A9"/>
    <w:rsid w:val="007016D8"/>
    <w:rsid w:val="00701C48"/>
    <w:rsid w:val="007032B0"/>
    <w:rsid w:val="007039E8"/>
    <w:rsid w:val="00703BD6"/>
    <w:rsid w:val="0070560B"/>
    <w:rsid w:val="0070731D"/>
    <w:rsid w:val="00707742"/>
    <w:rsid w:val="007108FB"/>
    <w:rsid w:val="00711953"/>
    <w:rsid w:val="0071417B"/>
    <w:rsid w:val="007142FA"/>
    <w:rsid w:val="007145D2"/>
    <w:rsid w:val="00715F9B"/>
    <w:rsid w:val="0071617E"/>
    <w:rsid w:val="00716304"/>
    <w:rsid w:val="0071769B"/>
    <w:rsid w:val="007201FE"/>
    <w:rsid w:val="00722537"/>
    <w:rsid w:val="00722BD0"/>
    <w:rsid w:val="00723320"/>
    <w:rsid w:val="007278B1"/>
    <w:rsid w:val="00730217"/>
    <w:rsid w:val="00730FC3"/>
    <w:rsid w:val="0073111D"/>
    <w:rsid w:val="0073159B"/>
    <w:rsid w:val="00732431"/>
    <w:rsid w:val="00733E8B"/>
    <w:rsid w:val="00735693"/>
    <w:rsid w:val="007362F5"/>
    <w:rsid w:val="007367A9"/>
    <w:rsid w:val="007379AD"/>
    <w:rsid w:val="00740491"/>
    <w:rsid w:val="0074064B"/>
    <w:rsid w:val="00741B4B"/>
    <w:rsid w:val="00744ADD"/>
    <w:rsid w:val="00745205"/>
    <w:rsid w:val="007452B6"/>
    <w:rsid w:val="00746FCF"/>
    <w:rsid w:val="00750EEA"/>
    <w:rsid w:val="007550A0"/>
    <w:rsid w:val="00755796"/>
    <w:rsid w:val="00756493"/>
    <w:rsid w:val="00760D5D"/>
    <w:rsid w:val="0076119E"/>
    <w:rsid w:val="0076379E"/>
    <w:rsid w:val="00764BEE"/>
    <w:rsid w:val="0076513F"/>
    <w:rsid w:val="00766304"/>
    <w:rsid w:val="00771751"/>
    <w:rsid w:val="007727D2"/>
    <w:rsid w:val="00773B2C"/>
    <w:rsid w:val="00773E30"/>
    <w:rsid w:val="00776407"/>
    <w:rsid w:val="00776498"/>
    <w:rsid w:val="00776A10"/>
    <w:rsid w:val="00780A45"/>
    <w:rsid w:val="00781E0E"/>
    <w:rsid w:val="007848AE"/>
    <w:rsid w:val="00785F75"/>
    <w:rsid w:val="00786AC3"/>
    <w:rsid w:val="007907FE"/>
    <w:rsid w:val="007912DC"/>
    <w:rsid w:val="00791DA9"/>
    <w:rsid w:val="00792C86"/>
    <w:rsid w:val="007934F3"/>
    <w:rsid w:val="007942BF"/>
    <w:rsid w:val="007970B9"/>
    <w:rsid w:val="00797A27"/>
    <w:rsid w:val="007A149F"/>
    <w:rsid w:val="007A1CDA"/>
    <w:rsid w:val="007A1D22"/>
    <w:rsid w:val="007A2A40"/>
    <w:rsid w:val="007A7536"/>
    <w:rsid w:val="007B0C66"/>
    <w:rsid w:val="007B20D2"/>
    <w:rsid w:val="007B33C0"/>
    <w:rsid w:val="007B4B81"/>
    <w:rsid w:val="007B5233"/>
    <w:rsid w:val="007B6247"/>
    <w:rsid w:val="007C00AF"/>
    <w:rsid w:val="007C09A2"/>
    <w:rsid w:val="007C1E01"/>
    <w:rsid w:val="007C1EEF"/>
    <w:rsid w:val="007C41A6"/>
    <w:rsid w:val="007C63D4"/>
    <w:rsid w:val="007C737A"/>
    <w:rsid w:val="007D3A20"/>
    <w:rsid w:val="007D4156"/>
    <w:rsid w:val="007D55B2"/>
    <w:rsid w:val="007D6A55"/>
    <w:rsid w:val="007D6A7D"/>
    <w:rsid w:val="007D7192"/>
    <w:rsid w:val="007D76BF"/>
    <w:rsid w:val="007E0722"/>
    <w:rsid w:val="007E0A45"/>
    <w:rsid w:val="007E3129"/>
    <w:rsid w:val="007E3D7B"/>
    <w:rsid w:val="007E5591"/>
    <w:rsid w:val="007E6561"/>
    <w:rsid w:val="007F3486"/>
    <w:rsid w:val="007F373E"/>
    <w:rsid w:val="007F3853"/>
    <w:rsid w:val="007F3D36"/>
    <w:rsid w:val="007F4103"/>
    <w:rsid w:val="007F4149"/>
    <w:rsid w:val="007F42FB"/>
    <w:rsid w:val="007F43AE"/>
    <w:rsid w:val="007F6118"/>
    <w:rsid w:val="007F6680"/>
    <w:rsid w:val="007F7264"/>
    <w:rsid w:val="00800386"/>
    <w:rsid w:val="008008BF"/>
    <w:rsid w:val="00803162"/>
    <w:rsid w:val="008036EC"/>
    <w:rsid w:val="008059F8"/>
    <w:rsid w:val="0080608B"/>
    <w:rsid w:val="0080674F"/>
    <w:rsid w:val="00807F09"/>
    <w:rsid w:val="008123BB"/>
    <w:rsid w:val="00814D79"/>
    <w:rsid w:val="00821273"/>
    <w:rsid w:val="0082167D"/>
    <w:rsid w:val="00822874"/>
    <w:rsid w:val="00822BE6"/>
    <w:rsid w:val="00822DC8"/>
    <w:rsid w:val="008236C3"/>
    <w:rsid w:val="008261B1"/>
    <w:rsid w:val="0083201C"/>
    <w:rsid w:val="00833085"/>
    <w:rsid w:val="008348DB"/>
    <w:rsid w:val="00835C5B"/>
    <w:rsid w:val="0083692F"/>
    <w:rsid w:val="00836CB6"/>
    <w:rsid w:val="00840158"/>
    <w:rsid w:val="00845FBE"/>
    <w:rsid w:val="00846EF6"/>
    <w:rsid w:val="0084769C"/>
    <w:rsid w:val="008502BB"/>
    <w:rsid w:val="008507FB"/>
    <w:rsid w:val="00852BB7"/>
    <w:rsid w:val="0085384E"/>
    <w:rsid w:val="00854388"/>
    <w:rsid w:val="0085462E"/>
    <w:rsid w:val="00855BB6"/>
    <w:rsid w:val="0085616C"/>
    <w:rsid w:val="00857F71"/>
    <w:rsid w:val="00863B00"/>
    <w:rsid w:val="00864BFF"/>
    <w:rsid w:val="00866E44"/>
    <w:rsid w:val="00870C6E"/>
    <w:rsid w:val="00871071"/>
    <w:rsid w:val="00872894"/>
    <w:rsid w:val="008730FB"/>
    <w:rsid w:val="00877662"/>
    <w:rsid w:val="0087789D"/>
    <w:rsid w:val="00883C1A"/>
    <w:rsid w:val="00883CDF"/>
    <w:rsid w:val="008841A5"/>
    <w:rsid w:val="00884875"/>
    <w:rsid w:val="00887581"/>
    <w:rsid w:val="00887A87"/>
    <w:rsid w:val="00887C32"/>
    <w:rsid w:val="00887D14"/>
    <w:rsid w:val="0089229B"/>
    <w:rsid w:val="00892D86"/>
    <w:rsid w:val="00894700"/>
    <w:rsid w:val="00895C34"/>
    <w:rsid w:val="00896387"/>
    <w:rsid w:val="00897E08"/>
    <w:rsid w:val="008A1CF7"/>
    <w:rsid w:val="008A22B2"/>
    <w:rsid w:val="008A585D"/>
    <w:rsid w:val="008A7ABD"/>
    <w:rsid w:val="008A7E7B"/>
    <w:rsid w:val="008B08D6"/>
    <w:rsid w:val="008B4702"/>
    <w:rsid w:val="008B48D9"/>
    <w:rsid w:val="008B5060"/>
    <w:rsid w:val="008B66F7"/>
    <w:rsid w:val="008C2799"/>
    <w:rsid w:val="008C28B6"/>
    <w:rsid w:val="008C2D43"/>
    <w:rsid w:val="008C3822"/>
    <w:rsid w:val="008C3B3F"/>
    <w:rsid w:val="008C534E"/>
    <w:rsid w:val="008C695D"/>
    <w:rsid w:val="008C6B34"/>
    <w:rsid w:val="008C7603"/>
    <w:rsid w:val="008D00C1"/>
    <w:rsid w:val="008D1878"/>
    <w:rsid w:val="008D1B0B"/>
    <w:rsid w:val="008D2688"/>
    <w:rsid w:val="008D507E"/>
    <w:rsid w:val="008D5103"/>
    <w:rsid w:val="008D5B85"/>
    <w:rsid w:val="008E0A71"/>
    <w:rsid w:val="008E1063"/>
    <w:rsid w:val="008E2797"/>
    <w:rsid w:val="008E386F"/>
    <w:rsid w:val="008E38CE"/>
    <w:rsid w:val="008E3FF7"/>
    <w:rsid w:val="008E5D4C"/>
    <w:rsid w:val="008E690D"/>
    <w:rsid w:val="008E7953"/>
    <w:rsid w:val="008F180A"/>
    <w:rsid w:val="008F3570"/>
    <w:rsid w:val="008F5413"/>
    <w:rsid w:val="008F5B20"/>
    <w:rsid w:val="008F6D9F"/>
    <w:rsid w:val="008F7DDF"/>
    <w:rsid w:val="009005DF"/>
    <w:rsid w:val="00900AF8"/>
    <w:rsid w:val="00901FE5"/>
    <w:rsid w:val="00902377"/>
    <w:rsid w:val="0090511C"/>
    <w:rsid w:val="00911FC2"/>
    <w:rsid w:val="00912CBD"/>
    <w:rsid w:val="00912D06"/>
    <w:rsid w:val="009164A4"/>
    <w:rsid w:val="00916C1E"/>
    <w:rsid w:val="009173E2"/>
    <w:rsid w:val="0092002F"/>
    <w:rsid w:val="009254E1"/>
    <w:rsid w:val="00926349"/>
    <w:rsid w:val="00927675"/>
    <w:rsid w:val="00927DDF"/>
    <w:rsid w:val="00927E8B"/>
    <w:rsid w:val="009308F7"/>
    <w:rsid w:val="0093232E"/>
    <w:rsid w:val="00932371"/>
    <w:rsid w:val="009331BC"/>
    <w:rsid w:val="0093359D"/>
    <w:rsid w:val="00934DFE"/>
    <w:rsid w:val="009359A0"/>
    <w:rsid w:val="00936C8E"/>
    <w:rsid w:val="00941596"/>
    <w:rsid w:val="009419C1"/>
    <w:rsid w:val="00950785"/>
    <w:rsid w:val="00950B53"/>
    <w:rsid w:val="009525D1"/>
    <w:rsid w:val="00952ACB"/>
    <w:rsid w:val="0095305A"/>
    <w:rsid w:val="009545F8"/>
    <w:rsid w:val="00954E7C"/>
    <w:rsid w:val="00956D76"/>
    <w:rsid w:val="00957341"/>
    <w:rsid w:val="009606E7"/>
    <w:rsid w:val="00960A79"/>
    <w:rsid w:val="00965151"/>
    <w:rsid w:val="00967B81"/>
    <w:rsid w:val="00970525"/>
    <w:rsid w:val="00972BF2"/>
    <w:rsid w:val="00973075"/>
    <w:rsid w:val="009737FC"/>
    <w:rsid w:val="0097436A"/>
    <w:rsid w:val="0097753B"/>
    <w:rsid w:val="00982B27"/>
    <w:rsid w:val="00983FC5"/>
    <w:rsid w:val="00986974"/>
    <w:rsid w:val="00986B52"/>
    <w:rsid w:val="009927E5"/>
    <w:rsid w:val="009927E6"/>
    <w:rsid w:val="0099345A"/>
    <w:rsid w:val="009947D7"/>
    <w:rsid w:val="00994C17"/>
    <w:rsid w:val="009966AA"/>
    <w:rsid w:val="00996B9D"/>
    <w:rsid w:val="00996FC1"/>
    <w:rsid w:val="009A1897"/>
    <w:rsid w:val="009A2625"/>
    <w:rsid w:val="009A3FC1"/>
    <w:rsid w:val="009A5D0A"/>
    <w:rsid w:val="009B0961"/>
    <w:rsid w:val="009B11A3"/>
    <w:rsid w:val="009B35B4"/>
    <w:rsid w:val="009B460A"/>
    <w:rsid w:val="009B6763"/>
    <w:rsid w:val="009B74F2"/>
    <w:rsid w:val="009C066F"/>
    <w:rsid w:val="009C08E2"/>
    <w:rsid w:val="009C0D31"/>
    <w:rsid w:val="009C20D9"/>
    <w:rsid w:val="009C4906"/>
    <w:rsid w:val="009C626A"/>
    <w:rsid w:val="009C6570"/>
    <w:rsid w:val="009C68F5"/>
    <w:rsid w:val="009C79AC"/>
    <w:rsid w:val="009C7E38"/>
    <w:rsid w:val="009D2C24"/>
    <w:rsid w:val="009D368E"/>
    <w:rsid w:val="009D6F83"/>
    <w:rsid w:val="009D773B"/>
    <w:rsid w:val="009E088F"/>
    <w:rsid w:val="009E33C2"/>
    <w:rsid w:val="009E3ACC"/>
    <w:rsid w:val="009E541B"/>
    <w:rsid w:val="009E58C4"/>
    <w:rsid w:val="009E5EDD"/>
    <w:rsid w:val="009E7393"/>
    <w:rsid w:val="009F0CDA"/>
    <w:rsid w:val="009F19D5"/>
    <w:rsid w:val="009F2BBD"/>
    <w:rsid w:val="009F32DC"/>
    <w:rsid w:val="009F436B"/>
    <w:rsid w:val="009F511A"/>
    <w:rsid w:val="009F660A"/>
    <w:rsid w:val="009F69F8"/>
    <w:rsid w:val="009F6AB0"/>
    <w:rsid w:val="00A01A29"/>
    <w:rsid w:val="00A05F23"/>
    <w:rsid w:val="00A06280"/>
    <w:rsid w:val="00A109CD"/>
    <w:rsid w:val="00A13476"/>
    <w:rsid w:val="00A1359C"/>
    <w:rsid w:val="00A1470D"/>
    <w:rsid w:val="00A15BDD"/>
    <w:rsid w:val="00A16E6D"/>
    <w:rsid w:val="00A17E4F"/>
    <w:rsid w:val="00A20DED"/>
    <w:rsid w:val="00A225B2"/>
    <w:rsid w:val="00A22826"/>
    <w:rsid w:val="00A2392C"/>
    <w:rsid w:val="00A239D1"/>
    <w:rsid w:val="00A23A2D"/>
    <w:rsid w:val="00A23E33"/>
    <w:rsid w:val="00A24692"/>
    <w:rsid w:val="00A25388"/>
    <w:rsid w:val="00A27A3C"/>
    <w:rsid w:val="00A301C7"/>
    <w:rsid w:val="00A32824"/>
    <w:rsid w:val="00A33034"/>
    <w:rsid w:val="00A343E9"/>
    <w:rsid w:val="00A35C06"/>
    <w:rsid w:val="00A406F0"/>
    <w:rsid w:val="00A44997"/>
    <w:rsid w:val="00A46474"/>
    <w:rsid w:val="00A475A1"/>
    <w:rsid w:val="00A4764E"/>
    <w:rsid w:val="00A52CAB"/>
    <w:rsid w:val="00A53304"/>
    <w:rsid w:val="00A53461"/>
    <w:rsid w:val="00A53A9C"/>
    <w:rsid w:val="00A56657"/>
    <w:rsid w:val="00A569A2"/>
    <w:rsid w:val="00A57113"/>
    <w:rsid w:val="00A57429"/>
    <w:rsid w:val="00A6082F"/>
    <w:rsid w:val="00A6252F"/>
    <w:rsid w:val="00A64241"/>
    <w:rsid w:val="00A64899"/>
    <w:rsid w:val="00A66744"/>
    <w:rsid w:val="00A70313"/>
    <w:rsid w:val="00A71DA1"/>
    <w:rsid w:val="00A73DA3"/>
    <w:rsid w:val="00A748E2"/>
    <w:rsid w:val="00A761DC"/>
    <w:rsid w:val="00A7697D"/>
    <w:rsid w:val="00A77AE2"/>
    <w:rsid w:val="00A80817"/>
    <w:rsid w:val="00A8350D"/>
    <w:rsid w:val="00A83FC8"/>
    <w:rsid w:val="00A85242"/>
    <w:rsid w:val="00A869D0"/>
    <w:rsid w:val="00A9098E"/>
    <w:rsid w:val="00A917F5"/>
    <w:rsid w:val="00A95A89"/>
    <w:rsid w:val="00A96430"/>
    <w:rsid w:val="00AA165A"/>
    <w:rsid w:val="00AA1DD7"/>
    <w:rsid w:val="00AA236A"/>
    <w:rsid w:val="00AA36FC"/>
    <w:rsid w:val="00AA7100"/>
    <w:rsid w:val="00AA75DD"/>
    <w:rsid w:val="00AB0330"/>
    <w:rsid w:val="00AB2A54"/>
    <w:rsid w:val="00AB2E44"/>
    <w:rsid w:val="00AB3793"/>
    <w:rsid w:val="00AB425E"/>
    <w:rsid w:val="00AB5147"/>
    <w:rsid w:val="00AB5EE6"/>
    <w:rsid w:val="00AB5F1E"/>
    <w:rsid w:val="00AB6E9B"/>
    <w:rsid w:val="00AB6F35"/>
    <w:rsid w:val="00AC0D3E"/>
    <w:rsid w:val="00AC13F9"/>
    <w:rsid w:val="00AC23CC"/>
    <w:rsid w:val="00AC5682"/>
    <w:rsid w:val="00AC7720"/>
    <w:rsid w:val="00AD19EC"/>
    <w:rsid w:val="00AE29DA"/>
    <w:rsid w:val="00AE5EEB"/>
    <w:rsid w:val="00AE63FA"/>
    <w:rsid w:val="00AE6A66"/>
    <w:rsid w:val="00AE7DFB"/>
    <w:rsid w:val="00AF097E"/>
    <w:rsid w:val="00AF3FCB"/>
    <w:rsid w:val="00AF4F3F"/>
    <w:rsid w:val="00AF4F6D"/>
    <w:rsid w:val="00AF6B6D"/>
    <w:rsid w:val="00B018BF"/>
    <w:rsid w:val="00B01AA4"/>
    <w:rsid w:val="00B01F9F"/>
    <w:rsid w:val="00B028F0"/>
    <w:rsid w:val="00B03A7B"/>
    <w:rsid w:val="00B06DDC"/>
    <w:rsid w:val="00B07916"/>
    <w:rsid w:val="00B11B7C"/>
    <w:rsid w:val="00B1485A"/>
    <w:rsid w:val="00B167F4"/>
    <w:rsid w:val="00B17756"/>
    <w:rsid w:val="00B2127D"/>
    <w:rsid w:val="00B21962"/>
    <w:rsid w:val="00B2304E"/>
    <w:rsid w:val="00B24840"/>
    <w:rsid w:val="00B25650"/>
    <w:rsid w:val="00B26019"/>
    <w:rsid w:val="00B26A14"/>
    <w:rsid w:val="00B2798B"/>
    <w:rsid w:val="00B328AE"/>
    <w:rsid w:val="00B35774"/>
    <w:rsid w:val="00B35B0A"/>
    <w:rsid w:val="00B36A73"/>
    <w:rsid w:val="00B377CE"/>
    <w:rsid w:val="00B4044B"/>
    <w:rsid w:val="00B4059D"/>
    <w:rsid w:val="00B4312B"/>
    <w:rsid w:val="00B43AC4"/>
    <w:rsid w:val="00B43C1F"/>
    <w:rsid w:val="00B44216"/>
    <w:rsid w:val="00B44313"/>
    <w:rsid w:val="00B46A15"/>
    <w:rsid w:val="00B46CD8"/>
    <w:rsid w:val="00B477E8"/>
    <w:rsid w:val="00B5018C"/>
    <w:rsid w:val="00B508F6"/>
    <w:rsid w:val="00B5582A"/>
    <w:rsid w:val="00B55ECB"/>
    <w:rsid w:val="00B57076"/>
    <w:rsid w:val="00B61F11"/>
    <w:rsid w:val="00B62DD0"/>
    <w:rsid w:val="00B71074"/>
    <w:rsid w:val="00B71F65"/>
    <w:rsid w:val="00B723D9"/>
    <w:rsid w:val="00B74AF9"/>
    <w:rsid w:val="00B76291"/>
    <w:rsid w:val="00B77EBE"/>
    <w:rsid w:val="00B80E89"/>
    <w:rsid w:val="00B81C46"/>
    <w:rsid w:val="00B85B1F"/>
    <w:rsid w:val="00B85D21"/>
    <w:rsid w:val="00B8678F"/>
    <w:rsid w:val="00B93397"/>
    <w:rsid w:val="00B94EB8"/>
    <w:rsid w:val="00B956BE"/>
    <w:rsid w:val="00B95A24"/>
    <w:rsid w:val="00BA0872"/>
    <w:rsid w:val="00BA1603"/>
    <w:rsid w:val="00BA251A"/>
    <w:rsid w:val="00BA2605"/>
    <w:rsid w:val="00BA31C5"/>
    <w:rsid w:val="00BA3A0D"/>
    <w:rsid w:val="00BA4583"/>
    <w:rsid w:val="00BA51FE"/>
    <w:rsid w:val="00BA561B"/>
    <w:rsid w:val="00BA59FE"/>
    <w:rsid w:val="00BA6721"/>
    <w:rsid w:val="00BA7CA7"/>
    <w:rsid w:val="00BB1EC7"/>
    <w:rsid w:val="00BB2A22"/>
    <w:rsid w:val="00BB2D64"/>
    <w:rsid w:val="00BB2FE5"/>
    <w:rsid w:val="00BB51E3"/>
    <w:rsid w:val="00BB56D4"/>
    <w:rsid w:val="00BB5A95"/>
    <w:rsid w:val="00BB6CA7"/>
    <w:rsid w:val="00BC1181"/>
    <w:rsid w:val="00BC1FDF"/>
    <w:rsid w:val="00BC2173"/>
    <w:rsid w:val="00BC290C"/>
    <w:rsid w:val="00BC2F1C"/>
    <w:rsid w:val="00BC33EB"/>
    <w:rsid w:val="00BC37B1"/>
    <w:rsid w:val="00BC4790"/>
    <w:rsid w:val="00BC773D"/>
    <w:rsid w:val="00BC7E7D"/>
    <w:rsid w:val="00BD1471"/>
    <w:rsid w:val="00BD257D"/>
    <w:rsid w:val="00BD25FD"/>
    <w:rsid w:val="00BD30A3"/>
    <w:rsid w:val="00BD56EE"/>
    <w:rsid w:val="00BD5CAB"/>
    <w:rsid w:val="00BD740A"/>
    <w:rsid w:val="00BD7F4B"/>
    <w:rsid w:val="00BE027C"/>
    <w:rsid w:val="00BE099E"/>
    <w:rsid w:val="00BE0E79"/>
    <w:rsid w:val="00BE1318"/>
    <w:rsid w:val="00BE1BE2"/>
    <w:rsid w:val="00BE4DE2"/>
    <w:rsid w:val="00BE5484"/>
    <w:rsid w:val="00BE678A"/>
    <w:rsid w:val="00BE7E44"/>
    <w:rsid w:val="00BF15BB"/>
    <w:rsid w:val="00BF2810"/>
    <w:rsid w:val="00BF2BBA"/>
    <w:rsid w:val="00BF2C4D"/>
    <w:rsid w:val="00BF2EB9"/>
    <w:rsid w:val="00BF3E6F"/>
    <w:rsid w:val="00BF4054"/>
    <w:rsid w:val="00BF463D"/>
    <w:rsid w:val="00BF5760"/>
    <w:rsid w:val="00BF62E8"/>
    <w:rsid w:val="00C011F6"/>
    <w:rsid w:val="00C01AD1"/>
    <w:rsid w:val="00C01BBE"/>
    <w:rsid w:val="00C0300B"/>
    <w:rsid w:val="00C034B5"/>
    <w:rsid w:val="00C03C3C"/>
    <w:rsid w:val="00C0584C"/>
    <w:rsid w:val="00C10099"/>
    <w:rsid w:val="00C1089C"/>
    <w:rsid w:val="00C11C45"/>
    <w:rsid w:val="00C11C48"/>
    <w:rsid w:val="00C15197"/>
    <w:rsid w:val="00C16A58"/>
    <w:rsid w:val="00C1765C"/>
    <w:rsid w:val="00C207A1"/>
    <w:rsid w:val="00C216DE"/>
    <w:rsid w:val="00C22BDA"/>
    <w:rsid w:val="00C242E4"/>
    <w:rsid w:val="00C26B4D"/>
    <w:rsid w:val="00C26F0A"/>
    <w:rsid w:val="00C31353"/>
    <w:rsid w:val="00C31467"/>
    <w:rsid w:val="00C318F1"/>
    <w:rsid w:val="00C32581"/>
    <w:rsid w:val="00C33E54"/>
    <w:rsid w:val="00C354B4"/>
    <w:rsid w:val="00C36250"/>
    <w:rsid w:val="00C368F5"/>
    <w:rsid w:val="00C37808"/>
    <w:rsid w:val="00C4010B"/>
    <w:rsid w:val="00C41C44"/>
    <w:rsid w:val="00C42AF3"/>
    <w:rsid w:val="00C4393B"/>
    <w:rsid w:val="00C44894"/>
    <w:rsid w:val="00C45BF6"/>
    <w:rsid w:val="00C45CB9"/>
    <w:rsid w:val="00C45FDA"/>
    <w:rsid w:val="00C46C60"/>
    <w:rsid w:val="00C47CF7"/>
    <w:rsid w:val="00C506F9"/>
    <w:rsid w:val="00C5105D"/>
    <w:rsid w:val="00C51CC3"/>
    <w:rsid w:val="00C5220D"/>
    <w:rsid w:val="00C538AA"/>
    <w:rsid w:val="00C57E62"/>
    <w:rsid w:val="00C61E90"/>
    <w:rsid w:val="00C626A9"/>
    <w:rsid w:val="00C62E9B"/>
    <w:rsid w:val="00C668F8"/>
    <w:rsid w:val="00C7193E"/>
    <w:rsid w:val="00C71ACD"/>
    <w:rsid w:val="00C75B08"/>
    <w:rsid w:val="00C8197E"/>
    <w:rsid w:val="00C82906"/>
    <w:rsid w:val="00C82AFB"/>
    <w:rsid w:val="00C85CB7"/>
    <w:rsid w:val="00C8637A"/>
    <w:rsid w:val="00C901B8"/>
    <w:rsid w:val="00C90280"/>
    <w:rsid w:val="00C918CE"/>
    <w:rsid w:val="00C91F76"/>
    <w:rsid w:val="00C939F8"/>
    <w:rsid w:val="00C94A3B"/>
    <w:rsid w:val="00CA0D84"/>
    <w:rsid w:val="00CA1D06"/>
    <w:rsid w:val="00CA217E"/>
    <w:rsid w:val="00CA23A7"/>
    <w:rsid w:val="00CA406F"/>
    <w:rsid w:val="00CA4261"/>
    <w:rsid w:val="00CA68E7"/>
    <w:rsid w:val="00CA7DB5"/>
    <w:rsid w:val="00CB1D65"/>
    <w:rsid w:val="00CB2D0F"/>
    <w:rsid w:val="00CB3AB8"/>
    <w:rsid w:val="00CB4A6B"/>
    <w:rsid w:val="00CB681D"/>
    <w:rsid w:val="00CC1764"/>
    <w:rsid w:val="00CC1F19"/>
    <w:rsid w:val="00CC296C"/>
    <w:rsid w:val="00CC4791"/>
    <w:rsid w:val="00CC5D9B"/>
    <w:rsid w:val="00CC6609"/>
    <w:rsid w:val="00CC7AAC"/>
    <w:rsid w:val="00CD0692"/>
    <w:rsid w:val="00CD0BC4"/>
    <w:rsid w:val="00CD2C68"/>
    <w:rsid w:val="00CD42A5"/>
    <w:rsid w:val="00CD54CD"/>
    <w:rsid w:val="00CD5ED4"/>
    <w:rsid w:val="00CD5FCE"/>
    <w:rsid w:val="00CD658A"/>
    <w:rsid w:val="00CD7E8E"/>
    <w:rsid w:val="00CE1827"/>
    <w:rsid w:val="00CE1F9E"/>
    <w:rsid w:val="00CE2E1E"/>
    <w:rsid w:val="00CE343E"/>
    <w:rsid w:val="00CE36CB"/>
    <w:rsid w:val="00CE4A10"/>
    <w:rsid w:val="00CE56AC"/>
    <w:rsid w:val="00CE6515"/>
    <w:rsid w:val="00CE72AE"/>
    <w:rsid w:val="00CE77B2"/>
    <w:rsid w:val="00CF1E71"/>
    <w:rsid w:val="00CF23C0"/>
    <w:rsid w:val="00CF362B"/>
    <w:rsid w:val="00CF5747"/>
    <w:rsid w:val="00CF6694"/>
    <w:rsid w:val="00CF761E"/>
    <w:rsid w:val="00D00CB0"/>
    <w:rsid w:val="00D00D2E"/>
    <w:rsid w:val="00D01B48"/>
    <w:rsid w:val="00D035B7"/>
    <w:rsid w:val="00D06D80"/>
    <w:rsid w:val="00D0741E"/>
    <w:rsid w:val="00D11912"/>
    <w:rsid w:val="00D11978"/>
    <w:rsid w:val="00D159EA"/>
    <w:rsid w:val="00D1767F"/>
    <w:rsid w:val="00D17ECE"/>
    <w:rsid w:val="00D21B4A"/>
    <w:rsid w:val="00D22019"/>
    <w:rsid w:val="00D2277D"/>
    <w:rsid w:val="00D23951"/>
    <w:rsid w:val="00D23A39"/>
    <w:rsid w:val="00D254E8"/>
    <w:rsid w:val="00D26E8A"/>
    <w:rsid w:val="00D3097C"/>
    <w:rsid w:val="00D31E4A"/>
    <w:rsid w:val="00D344DF"/>
    <w:rsid w:val="00D34892"/>
    <w:rsid w:val="00D35574"/>
    <w:rsid w:val="00D36C75"/>
    <w:rsid w:val="00D448A2"/>
    <w:rsid w:val="00D4508B"/>
    <w:rsid w:val="00D45BC7"/>
    <w:rsid w:val="00D461D9"/>
    <w:rsid w:val="00D4772D"/>
    <w:rsid w:val="00D50554"/>
    <w:rsid w:val="00D51060"/>
    <w:rsid w:val="00D514AF"/>
    <w:rsid w:val="00D530D4"/>
    <w:rsid w:val="00D551C2"/>
    <w:rsid w:val="00D561B8"/>
    <w:rsid w:val="00D576D6"/>
    <w:rsid w:val="00D60BF0"/>
    <w:rsid w:val="00D61748"/>
    <w:rsid w:val="00D62B78"/>
    <w:rsid w:val="00D644FC"/>
    <w:rsid w:val="00D647E1"/>
    <w:rsid w:val="00D65555"/>
    <w:rsid w:val="00D659E3"/>
    <w:rsid w:val="00D70461"/>
    <w:rsid w:val="00D71639"/>
    <w:rsid w:val="00D72E30"/>
    <w:rsid w:val="00D73B0D"/>
    <w:rsid w:val="00D73C4A"/>
    <w:rsid w:val="00D7448B"/>
    <w:rsid w:val="00D75D93"/>
    <w:rsid w:val="00D76DE4"/>
    <w:rsid w:val="00D77D3D"/>
    <w:rsid w:val="00D80C28"/>
    <w:rsid w:val="00D81A04"/>
    <w:rsid w:val="00D834D2"/>
    <w:rsid w:val="00D852EA"/>
    <w:rsid w:val="00D85867"/>
    <w:rsid w:val="00D8627D"/>
    <w:rsid w:val="00D86ECC"/>
    <w:rsid w:val="00D908C6"/>
    <w:rsid w:val="00D9143C"/>
    <w:rsid w:val="00D919DB"/>
    <w:rsid w:val="00D920F2"/>
    <w:rsid w:val="00D924BD"/>
    <w:rsid w:val="00D9436C"/>
    <w:rsid w:val="00D94EB5"/>
    <w:rsid w:val="00D95381"/>
    <w:rsid w:val="00D96185"/>
    <w:rsid w:val="00D97744"/>
    <w:rsid w:val="00D97E55"/>
    <w:rsid w:val="00DA4AF3"/>
    <w:rsid w:val="00DA4C18"/>
    <w:rsid w:val="00DA4D73"/>
    <w:rsid w:val="00DB1B37"/>
    <w:rsid w:val="00DB1BCD"/>
    <w:rsid w:val="00DB2380"/>
    <w:rsid w:val="00DB4B42"/>
    <w:rsid w:val="00DB642B"/>
    <w:rsid w:val="00DC4877"/>
    <w:rsid w:val="00DC6318"/>
    <w:rsid w:val="00DC6E18"/>
    <w:rsid w:val="00DD0FDD"/>
    <w:rsid w:val="00DD1D88"/>
    <w:rsid w:val="00DD332F"/>
    <w:rsid w:val="00DD443C"/>
    <w:rsid w:val="00DD45D8"/>
    <w:rsid w:val="00DD575B"/>
    <w:rsid w:val="00DD6F4D"/>
    <w:rsid w:val="00DD6F69"/>
    <w:rsid w:val="00DD6FD7"/>
    <w:rsid w:val="00DD7323"/>
    <w:rsid w:val="00DE309C"/>
    <w:rsid w:val="00DE4143"/>
    <w:rsid w:val="00DE7D47"/>
    <w:rsid w:val="00DF010F"/>
    <w:rsid w:val="00DF10CA"/>
    <w:rsid w:val="00DF1601"/>
    <w:rsid w:val="00DF3CB3"/>
    <w:rsid w:val="00DF543F"/>
    <w:rsid w:val="00DF5486"/>
    <w:rsid w:val="00DF68C6"/>
    <w:rsid w:val="00E0245B"/>
    <w:rsid w:val="00E02545"/>
    <w:rsid w:val="00E03390"/>
    <w:rsid w:val="00E035B2"/>
    <w:rsid w:val="00E042E3"/>
    <w:rsid w:val="00E05908"/>
    <w:rsid w:val="00E07089"/>
    <w:rsid w:val="00E0773F"/>
    <w:rsid w:val="00E1039B"/>
    <w:rsid w:val="00E117FB"/>
    <w:rsid w:val="00E12E7D"/>
    <w:rsid w:val="00E240D5"/>
    <w:rsid w:val="00E248B4"/>
    <w:rsid w:val="00E24D29"/>
    <w:rsid w:val="00E30FAC"/>
    <w:rsid w:val="00E347F0"/>
    <w:rsid w:val="00E35555"/>
    <w:rsid w:val="00E356AA"/>
    <w:rsid w:val="00E3600F"/>
    <w:rsid w:val="00E36FE2"/>
    <w:rsid w:val="00E370FF"/>
    <w:rsid w:val="00E40771"/>
    <w:rsid w:val="00E40D4E"/>
    <w:rsid w:val="00E424C5"/>
    <w:rsid w:val="00E429F4"/>
    <w:rsid w:val="00E43896"/>
    <w:rsid w:val="00E43A55"/>
    <w:rsid w:val="00E46108"/>
    <w:rsid w:val="00E521C4"/>
    <w:rsid w:val="00E52CFA"/>
    <w:rsid w:val="00E539CC"/>
    <w:rsid w:val="00E53D47"/>
    <w:rsid w:val="00E56D2F"/>
    <w:rsid w:val="00E57B3C"/>
    <w:rsid w:val="00E61DCD"/>
    <w:rsid w:val="00E64D0A"/>
    <w:rsid w:val="00E65981"/>
    <w:rsid w:val="00E66D83"/>
    <w:rsid w:val="00E71371"/>
    <w:rsid w:val="00E73FA3"/>
    <w:rsid w:val="00E748BD"/>
    <w:rsid w:val="00E76694"/>
    <w:rsid w:val="00E76D64"/>
    <w:rsid w:val="00E76EDE"/>
    <w:rsid w:val="00E76F88"/>
    <w:rsid w:val="00E800DA"/>
    <w:rsid w:val="00E80D8B"/>
    <w:rsid w:val="00E80F5B"/>
    <w:rsid w:val="00E81423"/>
    <w:rsid w:val="00E81757"/>
    <w:rsid w:val="00E86C5F"/>
    <w:rsid w:val="00E90BC5"/>
    <w:rsid w:val="00E91FC4"/>
    <w:rsid w:val="00E92861"/>
    <w:rsid w:val="00E93E44"/>
    <w:rsid w:val="00E955A0"/>
    <w:rsid w:val="00E963F7"/>
    <w:rsid w:val="00E966B0"/>
    <w:rsid w:val="00E96C79"/>
    <w:rsid w:val="00E97A6A"/>
    <w:rsid w:val="00EA0770"/>
    <w:rsid w:val="00EA081F"/>
    <w:rsid w:val="00EA1C50"/>
    <w:rsid w:val="00EA3C65"/>
    <w:rsid w:val="00EA607F"/>
    <w:rsid w:val="00EA7237"/>
    <w:rsid w:val="00EA7D9E"/>
    <w:rsid w:val="00EB049E"/>
    <w:rsid w:val="00EB0A47"/>
    <w:rsid w:val="00EB0B84"/>
    <w:rsid w:val="00EB37F6"/>
    <w:rsid w:val="00EB7E8E"/>
    <w:rsid w:val="00EC3235"/>
    <w:rsid w:val="00EC6F3C"/>
    <w:rsid w:val="00ED0498"/>
    <w:rsid w:val="00ED5385"/>
    <w:rsid w:val="00ED5BA1"/>
    <w:rsid w:val="00ED5F4B"/>
    <w:rsid w:val="00ED77EF"/>
    <w:rsid w:val="00EE0D5E"/>
    <w:rsid w:val="00EE2001"/>
    <w:rsid w:val="00EE311E"/>
    <w:rsid w:val="00EE4487"/>
    <w:rsid w:val="00EE4B69"/>
    <w:rsid w:val="00EE6518"/>
    <w:rsid w:val="00EE6990"/>
    <w:rsid w:val="00EF07A3"/>
    <w:rsid w:val="00EF0DA0"/>
    <w:rsid w:val="00EF2ABB"/>
    <w:rsid w:val="00EF4A7D"/>
    <w:rsid w:val="00EF4CD3"/>
    <w:rsid w:val="00EF4D3F"/>
    <w:rsid w:val="00EF6AD5"/>
    <w:rsid w:val="00EF783B"/>
    <w:rsid w:val="00EF7E99"/>
    <w:rsid w:val="00F040E5"/>
    <w:rsid w:val="00F041FD"/>
    <w:rsid w:val="00F052B4"/>
    <w:rsid w:val="00F05339"/>
    <w:rsid w:val="00F06E60"/>
    <w:rsid w:val="00F079C0"/>
    <w:rsid w:val="00F10A08"/>
    <w:rsid w:val="00F10B16"/>
    <w:rsid w:val="00F10B88"/>
    <w:rsid w:val="00F13FB8"/>
    <w:rsid w:val="00F16BDC"/>
    <w:rsid w:val="00F16D39"/>
    <w:rsid w:val="00F20613"/>
    <w:rsid w:val="00F21C4D"/>
    <w:rsid w:val="00F229B0"/>
    <w:rsid w:val="00F24686"/>
    <w:rsid w:val="00F26440"/>
    <w:rsid w:val="00F26C4C"/>
    <w:rsid w:val="00F27DF7"/>
    <w:rsid w:val="00F3180B"/>
    <w:rsid w:val="00F33FF3"/>
    <w:rsid w:val="00F354B2"/>
    <w:rsid w:val="00F357A5"/>
    <w:rsid w:val="00F362EF"/>
    <w:rsid w:val="00F3656B"/>
    <w:rsid w:val="00F37CFC"/>
    <w:rsid w:val="00F404AF"/>
    <w:rsid w:val="00F405F4"/>
    <w:rsid w:val="00F40E87"/>
    <w:rsid w:val="00F40FC8"/>
    <w:rsid w:val="00F41398"/>
    <w:rsid w:val="00F428BE"/>
    <w:rsid w:val="00F44368"/>
    <w:rsid w:val="00F46F12"/>
    <w:rsid w:val="00F47219"/>
    <w:rsid w:val="00F47DAB"/>
    <w:rsid w:val="00F536DF"/>
    <w:rsid w:val="00F53AF7"/>
    <w:rsid w:val="00F56D34"/>
    <w:rsid w:val="00F60C18"/>
    <w:rsid w:val="00F62815"/>
    <w:rsid w:val="00F63260"/>
    <w:rsid w:val="00F634D1"/>
    <w:rsid w:val="00F64078"/>
    <w:rsid w:val="00F670E5"/>
    <w:rsid w:val="00F67D42"/>
    <w:rsid w:val="00F67E55"/>
    <w:rsid w:val="00F71B12"/>
    <w:rsid w:val="00F71E0E"/>
    <w:rsid w:val="00F74A5A"/>
    <w:rsid w:val="00F74E94"/>
    <w:rsid w:val="00F75C98"/>
    <w:rsid w:val="00F76556"/>
    <w:rsid w:val="00F76AA7"/>
    <w:rsid w:val="00F80CD9"/>
    <w:rsid w:val="00F8225D"/>
    <w:rsid w:val="00F8419D"/>
    <w:rsid w:val="00F853BD"/>
    <w:rsid w:val="00F856A0"/>
    <w:rsid w:val="00F86D47"/>
    <w:rsid w:val="00F901AF"/>
    <w:rsid w:val="00F9070A"/>
    <w:rsid w:val="00F93581"/>
    <w:rsid w:val="00F9386E"/>
    <w:rsid w:val="00F93AE2"/>
    <w:rsid w:val="00F9470D"/>
    <w:rsid w:val="00F94A46"/>
    <w:rsid w:val="00F956EF"/>
    <w:rsid w:val="00F96154"/>
    <w:rsid w:val="00FA2AF6"/>
    <w:rsid w:val="00FA416D"/>
    <w:rsid w:val="00FA4EDF"/>
    <w:rsid w:val="00FA62E4"/>
    <w:rsid w:val="00FA6C78"/>
    <w:rsid w:val="00FA7222"/>
    <w:rsid w:val="00FA7CED"/>
    <w:rsid w:val="00FB0877"/>
    <w:rsid w:val="00FB2778"/>
    <w:rsid w:val="00FB3F6D"/>
    <w:rsid w:val="00FB4CDC"/>
    <w:rsid w:val="00FC0359"/>
    <w:rsid w:val="00FC0A75"/>
    <w:rsid w:val="00FC3091"/>
    <w:rsid w:val="00FC5AEA"/>
    <w:rsid w:val="00FC5F75"/>
    <w:rsid w:val="00FC69C6"/>
    <w:rsid w:val="00FC6B8E"/>
    <w:rsid w:val="00FC7020"/>
    <w:rsid w:val="00FC75D2"/>
    <w:rsid w:val="00FD13E7"/>
    <w:rsid w:val="00FD277F"/>
    <w:rsid w:val="00FD5BBB"/>
    <w:rsid w:val="00FD6ADE"/>
    <w:rsid w:val="00FD7609"/>
    <w:rsid w:val="00FE09F7"/>
    <w:rsid w:val="00FE2061"/>
    <w:rsid w:val="00FE55C5"/>
    <w:rsid w:val="00FE7D91"/>
    <w:rsid w:val="00FF0BB2"/>
    <w:rsid w:val="00FF1A35"/>
    <w:rsid w:val="00FF1E66"/>
    <w:rsid w:val="00FF2563"/>
    <w:rsid w:val="00FF2DFE"/>
    <w:rsid w:val="00FF30C9"/>
    <w:rsid w:val="00FF34D8"/>
    <w:rsid w:val="00FF3567"/>
    <w:rsid w:val="00FF5D0A"/>
    <w:rsid w:val="00FF6119"/>
    <w:rsid w:val="00FF683B"/>
    <w:rsid w:val="00FF7070"/>
    <w:rsid w:val="01172A03"/>
    <w:rsid w:val="011C4D8A"/>
    <w:rsid w:val="012A4E2C"/>
    <w:rsid w:val="012B0C1E"/>
    <w:rsid w:val="014C4DA3"/>
    <w:rsid w:val="01583748"/>
    <w:rsid w:val="016C3D8E"/>
    <w:rsid w:val="01702D73"/>
    <w:rsid w:val="0174208A"/>
    <w:rsid w:val="017D31AE"/>
    <w:rsid w:val="017D4F5C"/>
    <w:rsid w:val="01830099"/>
    <w:rsid w:val="0188685E"/>
    <w:rsid w:val="018D1B93"/>
    <w:rsid w:val="01A8450E"/>
    <w:rsid w:val="01B6221C"/>
    <w:rsid w:val="01BC1294"/>
    <w:rsid w:val="01C2207C"/>
    <w:rsid w:val="01C506B1"/>
    <w:rsid w:val="01C776E0"/>
    <w:rsid w:val="01CF13C4"/>
    <w:rsid w:val="01DB4E9F"/>
    <w:rsid w:val="01EB2BE1"/>
    <w:rsid w:val="01FF0067"/>
    <w:rsid w:val="02064BCD"/>
    <w:rsid w:val="02090068"/>
    <w:rsid w:val="02263C2A"/>
    <w:rsid w:val="02273298"/>
    <w:rsid w:val="022A7540"/>
    <w:rsid w:val="023F3EF2"/>
    <w:rsid w:val="024E68F9"/>
    <w:rsid w:val="025A529E"/>
    <w:rsid w:val="02682FB0"/>
    <w:rsid w:val="027A6549"/>
    <w:rsid w:val="02866093"/>
    <w:rsid w:val="028A205E"/>
    <w:rsid w:val="02900CBF"/>
    <w:rsid w:val="029B3385"/>
    <w:rsid w:val="029E2BA4"/>
    <w:rsid w:val="029E662D"/>
    <w:rsid w:val="02BA4997"/>
    <w:rsid w:val="02BE053C"/>
    <w:rsid w:val="02C25610"/>
    <w:rsid w:val="02D432A2"/>
    <w:rsid w:val="02D931FC"/>
    <w:rsid w:val="02F0179C"/>
    <w:rsid w:val="02F405F4"/>
    <w:rsid w:val="030D3039"/>
    <w:rsid w:val="031239E5"/>
    <w:rsid w:val="03166EC9"/>
    <w:rsid w:val="031A3AA8"/>
    <w:rsid w:val="032300C2"/>
    <w:rsid w:val="03394EB3"/>
    <w:rsid w:val="033E39E2"/>
    <w:rsid w:val="03491CE5"/>
    <w:rsid w:val="035148F2"/>
    <w:rsid w:val="035D0010"/>
    <w:rsid w:val="03621C97"/>
    <w:rsid w:val="0368271C"/>
    <w:rsid w:val="038208C8"/>
    <w:rsid w:val="03844A01"/>
    <w:rsid w:val="03993BA4"/>
    <w:rsid w:val="03AA4003"/>
    <w:rsid w:val="03C36F10"/>
    <w:rsid w:val="03C74DC2"/>
    <w:rsid w:val="03E624EB"/>
    <w:rsid w:val="03E80945"/>
    <w:rsid w:val="03E96C61"/>
    <w:rsid w:val="03F4527E"/>
    <w:rsid w:val="04075A39"/>
    <w:rsid w:val="040E27E3"/>
    <w:rsid w:val="040E47EE"/>
    <w:rsid w:val="04161698"/>
    <w:rsid w:val="04180F6C"/>
    <w:rsid w:val="041E40B7"/>
    <w:rsid w:val="04253689"/>
    <w:rsid w:val="042F09AF"/>
    <w:rsid w:val="04611A78"/>
    <w:rsid w:val="046D3876"/>
    <w:rsid w:val="04701B8C"/>
    <w:rsid w:val="04826287"/>
    <w:rsid w:val="048900BC"/>
    <w:rsid w:val="04A24AA9"/>
    <w:rsid w:val="04AC5B58"/>
    <w:rsid w:val="04AE367F"/>
    <w:rsid w:val="04B17104"/>
    <w:rsid w:val="04C51222"/>
    <w:rsid w:val="04D63E4A"/>
    <w:rsid w:val="04F06B51"/>
    <w:rsid w:val="04F811F7"/>
    <w:rsid w:val="050634BB"/>
    <w:rsid w:val="05096B07"/>
    <w:rsid w:val="052D3EE9"/>
    <w:rsid w:val="053718C6"/>
    <w:rsid w:val="053E580B"/>
    <w:rsid w:val="05441E69"/>
    <w:rsid w:val="054D733B"/>
    <w:rsid w:val="05526700"/>
    <w:rsid w:val="055D4726"/>
    <w:rsid w:val="05723253"/>
    <w:rsid w:val="05762920"/>
    <w:rsid w:val="0576360E"/>
    <w:rsid w:val="057E3893"/>
    <w:rsid w:val="05896DC4"/>
    <w:rsid w:val="058F7672"/>
    <w:rsid w:val="059E7B97"/>
    <w:rsid w:val="05A131E3"/>
    <w:rsid w:val="05B44425"/>
    <w:rsid w:val="05B747B5"/>
    <w:rsid w:val="05BE78F1"/>
    <w:rsid w:val="05CF41D4"/>
    <w:rsid w:val="05D142B3"/>
    <w:rsid w:val="05DD5474"/>
    <w:rsid w:val="05E26410"/>
    <w:rsid w:val="05EE3B4E"/>
    <w:rsid w:val="05FE4192"/>
    <w:rsid w:val="060D2BB2"/>
    <w:rsid w:val="060F2BBF"/>
    <w:rsid w:val="061F463E"/>
    <w:rsid w:val="062D3334"/>
    <w:rsid w:val="062E7477"/>
    <w:rsid w:val="06394F99"/>
    <w:rsid w:val="063F4ED6"/>
    <w:rsid w:val="06555C85"/>
    <w:rsid w:val="0659586C"/>
    <w:rsid w:val="066459AC"/>
    <w:rsid w:val="066525A4"/>
    <w:rsid w:val="06685DA0"/>
    <w:rsid w:val="066E5311"/>
    <w:rsid w:val="06757696"/>
    <w:rsid w:val="06763B4B"/>
    <w:rsid w:val="068151D0"/>
    <w:rsid w:val="06A94B4A"/>
    <w:rsid w:val="06AC7BDE"/>
    <w:rsid w:val="06B156A8"/>
    <w:rsid w:val="06B1626D"/>
    <w:rsid w:val="06C929F2"/>
    <w:rsid w:val="06CD0855"/>
    <w:rsid w:val="06CE1DB6"/>
    <w:rsid w:val="06E8731C"/>
    <w:rsid w:val="06E91F45"/>
    <w:rsid w:val="06F23CF7"/>
    <w:rsid w:val="06F71148"/>
    <w:rsid w:val="06F72F04"/>
    <w:rsid w:val="06FD0DC2"/>
    <w:rsid w:val="0701218C"/>
    <w:rsid w:val="070218EC"/>
    <w:rsid w:val="071579E5"/>
    <w:rsid w:val="07180312"/>
    <w:rsid w:val="07183D02"/>
    <w:rsid w:val="071A324D"/>
    <w:rsid w:val="071E3EF8"/>
    <w:rsid w:val="071F570D"/>
    <w:rsid w:val="073533AD"/>
    <w:rsid w:val="074327A4"/>
    <w:rsid w:val="07464042"/>
    <w:rsid w:val="07476DC8"/>
    <w:rsid w:val="07484589"/>
    <w:rsid w:val="074A7978"/>
    <w:rsid w:val="07725700"/>
    <w:rsid w:val="0781151E"/>
    <w:rsid w:val="07815C50"/>
    <w:rsid w:val="078608E3"/>
    <w:rsid w:val="078B414B"/>
    <w:rsid w:val="07A50D69"/>
    <w:rsid w:val="07B62C9C"/>
    <w:rsid w:val="07BE62CF"/>
    <w:rsid w:val="07EA291F"/>
    <w:rsid w:val="07ED2710"/>
    <w:rsid w:val="080808A0"/>
    <w:rsid w:val="081508A2"/>
    <w:rsid w:val="081749A7"/>
    <w:rsid w:val="083E2F25"/>
    <w:rsid w:val="08437EF3"/>
    <w:rsid w:val="08594498"/>
    <w:rsid w:val="085A7797"/>
    <w:rsid w:val="085D5AE7"/>
    <w:rsid w:val="08624EAC"/>
    <w:rsid w:val="08646E76"/>
    <w:rsid w:val="08692312"/>
    <w:rsid w:val="08706A66"/>
    <w:rsid w:val="088F37C7"/>
    <w:rsid w:val="089036B7"/>
    <w:rsid w:val="089F7CA5"/>
    <w:rsid w:val="08AC4379"/>
    <w:rsid w:val="08B51453"/>
    <w:rsid w:val="08BD0EA0"/>
    <w:rsid w:val="08C064C0"/>
    <w:rsid w:val="08DB4B25"/>
    <w:rsid w:val="08E01BCE"/>
    <w:rsid w:val="08E216F0"/>
    <w:rsid w:val="08E26F45"/>
    <w:rsid w:val="08E3734A"/>
    <w:rsid w:val="08E702BF"/>
    <w:rsid w:val="08EA6987"/>
    <w:rsid w:val="08FF26FB"/>
    <w:rsid w:val="09081B56"/>
    <w:rsid w:val="0922699A"/>
    <w:rsid w:val="09404248"/>
    <w:rsid w:val="0940701D"/>
    <w:rsid w:val="09440304"/>
    <w:rsid w:val="09551130"/>
    <w:rsid w:val="096609CC"/>
    <w:rsid w:val="09725318"/>
    <w:rsid w:val="097F1A8E"/>
    <w:rsid w:val="098764AA"/>
    <w:rsid w:val="09A410A8"/>
    <w:rsid w:val="09BE52DE"/>
    <w:rsid w:val="09C304EB"/>
    <w:rsid w:val="09C53A21"/>
    <w:rsid w:val="09C557E9"/>
    <w:rsid w:val="09CD0A4B"/>
    <w:rsid w:val="09D30126"/>
    <w:rsid w:val="09D52BEB"/>
    <w:rsid w:val="09E737F2"/>
    <w:rsid w:val="09EF333A"/>
    <w:rsid w:val="09F2400E"/>
    <w:rsid w:val="09F84AA8"/>
    <w:rsid w:val="09F935EE"/>
    <w:rsid w:val="0A001631"/>
    <w:rsid w:val="0A051F93"/>
    <w:rsid w:val="0A090727"/>
    <w:rsid w:val="0A0B76BA"/>
    <w:rsid w:val="0A106033"/>
    <w:rsid w:val="0A23180E"/>
    <w:rsid w:val="0A283ED3"/>
    <w:rsid w:val="0A353749"/>
    <w:rsid w:val="0A4213D2"/>
    <w:rsid w:val="0A432ABB"/>
    <w:rsid w:val="0A466107"/>
    <w:rsid w:val="0A4C10CD"/>
    <w:rsid w:val="0A501D24"/>
    <w:rsid w:val="0A514723"/>
    <w:rsid w:val="0A577DCC"/>
    <w:rsid w:val="0A6D3C90"/>
    <w:rsid w:val="0A854E82"/>
    <w:rsid w:val="0A9D519E"/>
    <w:rsid w:val="0A9E3A18"/>
    <w:rsid w:val="0AA94BEF"/>
    <w:rsid w:val="0ABA2A26"/>
    <w:rsid w:val="0ABB1E85"/>
    <w:rsid w:val="0ABE5888"/>
    <w:rsid w:val="0AC24A92"/>
    <w:rsid w:val="0AC62D12"/>
    <w:rsid w:val="0AC7358C"/>
    <w:rsid w:val="0AD57BB7"/>
    <w:rsid w:val="0ADD2F10"/>
    <w:rsid w:val="0AFF6668"/>
    <w:rsid w:val="0B0D528C"/>
    <w:rsid w:val="0B1C1C00"/>
    <w:rsid w:val="0B1C6E34"/>
    <w:rsid w:val="0B1F4F7F"/>
    <w:rsid w:val="0B3253A5"/>
    <w:rsid w:val="0B326CC7"/>
    <w:rsid w:val="0B370769"/>
    <w:rsid w:val="0B562DAC"/>
    <w:rsid w:val="0B633415"/>
    <w:rsid w:val="0B702D58"/>
    <w:rsid w:val="0B75201D"/>
    <w:rsid w:val="0B813677"/>
    <w:rsid w:val="0B8575F9"/>
    <w:rsid w:val="0BA42587"/>
    <w:rsid w:val="0BA6070F"/>
    <w:rsid w:val="0BAA350D"/>
    <w:rsid w:val="0BB27E54"/>
    <w:rsid w:val="0BBA28F5"/>
    <w:rsid w:val="0BBA6DAD"/>
    <w:rsid w:val="0BBD1EDC"/>
    <w:rsid w:val="0BCD12D7"/>
    <w:rsid w:val="0BCF7C16"/>
    <w:rsid w:val="0BDD6672"/>
    <w:rsid w:val="0BE5207C"/>
    <w:rsid w:val="0BE814BE"/>
    <w:rsid w:val="0BEB6819"/>
    <w:rsid w:val="0BF71DAF"/>
    <w:rsid w:val="0BF77528"/>
    <w:rsid w:val="0BFA0045"/>
    <w:rsid w:val="0C136F73"/>
    <w:rsid w:val="0C1B06D7"/>
    <w:rsid w:val="0C264442"/>
    <w:rsid w:val="0C2A5CE1"/>
    <w:rsid w:val="0C324B95"/>
    <w:rsid w:val="0C4233AF"/>
    <w:rsid w:val="0C464A97"/>
    <w:rsid w:val="0C4B7053"/>
    <w:rsid w:val="0C615D96"/>
    <w:rsid w:val="0C6311F3"/>
    <w:rsid w:val="0C757885"/>
    <w:rsid w:val="0C89400B"/>
    <w:rsid w:val="0C8B6B05"/>
    <w:rsid w:val="0C8D626F"/>
    <w:rsid w:val="0C8F5CD8"/>
    <w:rsid w:val="0C9469DE"/>
    <w:rsid w:val="0C970E9C"/>
    <w:rsid w:val="0C976EF0"/>
    <w:rsid w:val="0C9873D4"/>
    <w:rsid w:val="0CA1259A"/>
    <w:rsid w:val="0CA90268"/>
    <w:rsid w:val="0CAF6A80"/>
    <w:rsid w:val="0CB0214B"/>
    <w:rsid w:val="0CB72ACE"/>
    <w:rsid w:val="0CC003F3"/>
    <w:rsid w:val="0CC779D3"/>
    <w:rsid w:val="0CD05EE3"/>
    <w:rsid w:val="0CDD5BB6"/>
    <w:rsid w:val="0CDE76B4"/>
    <w:rsid w:val="0CDF1FED"/>
    <w:rsid w:val="0CF84031"/>
    <w:rsid w:val="0CFB142B"/>
    <w:rsid w:val="0D024FD1"/>
    <w:rsid w:val="0D0716FB"/>
    <w:rsid w:val="0D14567F"/>
    <w:rsid w:val="0D1679D7"/>
    <w:rsid w:val="0D1E6018"/>
    <w:rsid w:val="0D1F0FFB"/>
    <w:rsid w:val="0D240566"/>
    <w:rsid w:val="0D330BC5"/>
    <w:rsid w:val="0D371CF2"/>
    <w:rsid w:val="0D3C56CB"/>
    <w:rsid w:val="0D443A47"/>
    <w:rsid w:val="0D505C1B"/>
    <w:rsid w:val="0D54580D"/>
    <w:rsid w:val="0D696CDD"/>
    <w:rsid w:val="0D6D251C"/>
    <w:rsid w:val="0D6E6DA1"/>
    <w:rsid w:val="0D747AB1"/>
    <w:rsid w:val="0D7F205C"/>
    <w:rsid w:val="0D835ED7"/>
    <w:rsid w:val="0D9752D9"/>
    <w:rsid w:val="0D9A786B"/>
    <w:rsid w:val="0DB708BC"/>
    <w:rsid w:val="0DB72C42"/>
    <w:rsid w:val="0DC06C2B"/>
    <w:rsid w:val="0DDB5534"/>
    <w:rsid w:val="0DE04E29"/>
    <w:rsid w:val="0DE90D6E"/>
    <w:rsid w:val="0DF92721"/>
    <w:rsid w:val="0E2A3D48"/>
    <w:rsid w:val="0E3746E5"/>
    <w:rsid w:val="0E43308A"/>
    <w:rsid w:val="0E48217E"/>
    <w:rsid w:val="0E4C6690"/>
    <w:rsid w:val="0E625C06"/>
    <w:rsid w:val="0E666C91"/>
    <w:rsid w:val="0E855450"/>
    <w:rsid w:val="0E883192"/>
    <w:rsid w:val="0E8F62CF"/>
    <w:rsid w:val="0EA73C6D"/>
    <w:rsid w:val="0EAC0C2F"/>
    <w:rsid w:val="0EAC1173"/>
    <w:rsid w:val="0EB02422"/>
    <w:rsid w:val="0EB44691"/>
    <w:rsid w:val="0EB5640F"/>
    <w:rsid w:val="0EB775D4"/>
    <w:rsid w:val="0EB8426F"/>
    <w:rsid w:val="0EBB3D1D"/>
    <w:rsid w:val="0EC23B23"/>
    <w:rsid w:val="0ECA7307"/>
    <w:rsid w:val="0EDF6D79"/>
    <w:rsid w:val="0EF27A89"/>
    <w:rsid w:val="0F0D19D8"/>
    <w:rsid w:val="0F217D15"/>
    <w:rsid w:val="0F2C6214"/>
    <w:rsid w:val="0F321715"/>
    <w:rsid w:val="0F3A0931"/>
    <w:rsid w:val="0F3E131E"/>
    <w:rsid w:val="0F471525"/>
    <w:rsid w:val="0F557518"/>
    <w:rsid w:val="0F5977B6"/>
    <w:rsid w:val="0F6A0D23"/>
    <w:rsid w:val="0F8B118C"/>
    <w:rsid w:val="0FAF385C"/>
    <w:rsid w:val="0FBF197F"/>
    <w:rsid w:val="0FC32FB3"/>
    <w:rsid w:val="0FE8038D"/>
    <w:rsid w:val="0FF54C4D"/>
    <w:rsid w:val="1005432D"/>
    <w:rsid w:val="1009448F"/>
    <w:rsid w:val="10141182"/>
    <w:rsid w:val="102C4A8E"/>
    <w:rsid w:val="1060768A"/>
    <w:rsid w:val="10616FD4"/>
    <w:rsid w:val="106F460A"/>
    <w:rsid w:val="10726AB1"/>
    <w:rsid w:val="108A4FA0"/>
    <w:rsid w:val="108F25B6"/>
    <w:rsid w:val="10B63FE7"/>
    <w:rsid w:val="10B95885"/>
    <w:rsid w:val="10BB1411"/>
    <w:rsid w:val="10BD62F9"/>
    <w:rsid w:val="10C55FD8"/>
    <w:rsid w:val="10CA7A92"/>
    <w:rsid w:val="10D40911"/>
    <w:rsid w:val="10D4264C"/>
    <w:rsid w:val="10D91A83"/>
    <w:rsid w:val="10DD707D"/>
    <w:rsid w:val="10DF592B"/>
    <w:rsid w:val="10E636FF"/>
    <w:rsid w:val="11175E42"/>
    <w:rsid w:val="111854A2"/>
    <w:rsid w:val="112231F4"/>
    <w:rsid w:val="11290272"/>
    <w:rsid w:val="11290B59"/>
    <w:rsid w:val="114A7AE3"/>
    <w:rsid w:val="115D4462"/>
    <w:rsid w:val="11700100"/>
    <w:rsid w:val="11867E5D"/>
    <w:rsid w:val="118A1992"/>
    <w:rsid w:val="119F755E"/>
    <w:rsid w:val="11A227BD"/>
    <w:rsid w:val="11A23697"/>
    <w:rsid w:val="11B72EF1"/>
    <w:rsid w:val="11B82A44"/>
    <w:rsid w:val="11BA669D"/>
    <w:rsid w:val="11BC0ABD"/>
    <w:rsid w:val="11C20769"/>
    <w:rsid w:val="11CA5AA2"/>
    <w:rsid w:val="11D64215"/>
    <w:rsid w:val="11D973BC"/>
    <w:rsid w:val="11DA0BCE"/>
    <w:rsid w:val="11F53E16"/>
    <w:rsid w:val="12113CC6"/>
    <w:rsid w:val="121B516A"/>
    <w:rsid w:val="12231D95"/>
    <w:rsid w:val="12296A3A"/>
    <w:rsid w:val="12301B77"/>
    <w:rsid w:val="12312C85"/>
    <w:rsid w:val="123C051C"/>
    <w:rsid w:val="123C702A"/>
    <w:rsid w:val="12441B06"/>
    <w:rsid w:val="1249182D"/>
    <w:rsid w:val="12521AED"/>
    <w:rsid w:val="125B2E40"/>
    <w:rsid w:val="12655CC4"/>
    <w:rsid w:val="12834053"/>
    <w:rsid w:val="12877439"/>
    <w:rsid w:val="129725E9"/>
    <w:rsid w:val="12994D49"/>
    <w:rsid w:val="12A165D1"/>
    <w:rsid w:val="12B343B2"/>
    <w:rsid w:val="12B75DF4"/>
    <w:rsid w:val="12C624DB"/>
    <w:rsid w:val="12C86981"/>
    <w:rsid w:val="12CF4C41"/>
    <w:rsid w:val="12DD1218"/>
    <w:rsid w:val="12E27315"/>
    <w:rsid w:val="12E50267"/>
    <w:rsid w:val="12F11306"/>
    <w:rsid w:val="12F928B1"/>
    <w:rsid w:val="12FD6E69"/>
    <w:rsid w:val="130E0A9E"/>
    <w:rsid w:val="13270EFD"/>
    <w:rsid w:val="13384EBF"/>
    <w:rsid w:val="13401D7B"/>
    <w:rsid w:val="13450C06"/>
    <w:rsid w:val="134E59DE"/>
    <w:rsid w:val="13637D2A"/>
    <w:rsid w:val="137F762D"/>
    <w:rsid w:val="138D3A49"/>
    <w:rsid w:val="13A97E33"/>
    <w:rsid w:val="13BC5F47"/>
    <w:rsid w:val="13C76AD9"/>
    <w:rsid w:val="13D24932"/>
    <w:rsid w:val="13D529D6"/>
    <w:rsid w:val="13D806CA"/>
    <w:rsid w:val="13DF2F86"/>
    <w:rsid w:val="13E16550"/>
    <w:rsid w:val="13E97AE8"/>
    <w:rsid w:val="13EE5A17"/>
    <w:rsid w:val="13F47623"/>
    <w:rsid w:val="14074B59"/>
    <w:rsid w:val="140E6A2C"/>
    <w:rsid w:val="142C50B5"/>
    <w:rsid w:val="142D2812"/>
    <w:rsid w:val="143417A2"/>
    <w:rsid w:val="143E3F4A"/>
    <w:rsid w:val="14522278"/>
    <w:rsid w:val="14576A07"/>
    <w:rsid w:val="146C05D1"/>
    <w:rsid w:val="14733F9D"/>
    <w:rsid w:val="14774747"/>
    <w:rsid w:val="147A40E5"/>
    <w:rsid w:val="147F2942"/>
    <w:rsid w:val="148D32B1"/>
    <w:rsid w:val="14A5684C"/>
    <w:rsid w:val="14B20F69"/>
    <w:rsid w:val="14B645DD"/>
    <w:rsid w:val="14B7657F"/>
    <w:rsid w:val="14CF6367"/>
    <w:rsid w:val="14D62EA9"/>
    <w:rsid w:val="1506170C"/>
    <w:rsid w:val="151237B6"/>
    <w:rsid w:val="15304C6C"/>
    <w:rsid w:val="15316332"/>
    <w:rsid w:val="154A5A8D"/>
    <w:rsid w:val="156F1D08"/>
    <w:rsid w:val="157D3325"/>
    <w:rsid w:val="15823A3D"/>
    <w:rsid w:val="15946B6F"/>
    <w:rsid w:val="15B071CF"/>
    <w:rsid w:val="15B50D11"/>
    <w:rsid w:val="15C90318"/>
    <w:rsid w:val="15D5286E"/>
    <w:rsid w:val="15E05662"/>
    <w:rsid w:val="15F07F9B"/>
    <w:rsid w:val="15F21A3A"/>
    <w:rsid w:val="15F36591"/>
    <w:rsid w:val="15F5236F"/>
    <w:rsid w:val="15FE48A1"/>
    <w:rsid w:val="160A0F52"/>
    <w:rsid w:val="160C313A"/>
    <w:rsid w:val="160C4353"/>
    <w:rsid w:val="160E0421"/>
    <w:rsid w:val="162843BF"/>
    <w:rsid w:val="162B2D81"/>
    <w:rsid w:val="162E0AC3"/>
    <w:rsid w:val="16346A72"/>
    <w:rsid w:val="16377978"/>
    <w:rsid w:val="1639477A"/>
    <w:rsid w:val="16450461"/>
    <w:rsid w:val="16565231"/>
    <w:rsid w:val="166C5AE0"/>
    <w:rsid w:val="16756ED4"/>
    <w:rsid w:val="167911A4"/>
    <w:rsid w:val="167D7355"/>
    <w:rsid w:val="168801D3"/>
    <w:rsid w:val="168C097C"/>
    <w:rsid w:val="16A57952"/>
    <w:rsid w:val="16A82624"/>
    <w:rsid w:val="16AD3796"/>
    <w:rsid w:val="16C31A06"/>
    <w:rsid w:val="16D534FC"/>
    <w:rsid w:val="16E96798"/>
    <w:rsid w:val="16F07B27"/>
    <w:rsid w:val="16FC64CC"/>
    <w:rsid w:val="16FD7C84"/>
    <w:rsid w:val="17053FFF"/>
    <w:rsid w:val="1710641E"/>
    <w:rsid w:val="1714609D"/>
    <w:rsid w:val="1719707D"/>
    <w:rsid w:val="17497D3D"/>
    <w:rsid w:val="174D2D72"/>
    <w:rsid w:val="17504F3A"/>
    <w:rsid w:val="175400B6"/>
    <w:rsid w:val="175B185B"/>
    <w:rsid w:val="17606A5A"/>
    <w:rsid w:val="17614581"/>
    <w:rsid w:val="1765436B"/>
    <w:rsid w:val="17681DB3"/>
    <w:rsid w:val="17862906"/>
    <w:rsid w:val="179A02D4"/>
    <w:rsid w:val="17A45FCC"/>
    <w:rsid w:val="17A76437"/>
    <w:rsid w:val="17A821AF"/>
    <w:rsid w:val="17AA5F28"/>
    <w:rsid w:val="17AD77C6"/>
    <w:rsid w:val="17AF029A"/>
    <w:rsid w:val="17C1359F"/>
    <w:rsid w:val="17C27980"/>
    <w:rsid w:val="17C36CC9"/>
    <w:rsid w:val="17DE53EE"/>
    <w:rsid w:val="17E3362C"/>
    <w:rsid w:val="17E94CA2"/>
    <w:rsid w:val="17F008E6"/>
    <w:rsid w:val="17F14B2E"/>
    <w:rsid w:val="180E0B49"/>
    <w:rsid w:val="18183E97"/>
    <w:rsid w:val="181970D3"/>
    <w:rsid w:val="181C3DFB"/>
    <w:rsid w:val="181C6D74"/>
    <w:rsid w:val="181F6859"/>
    <w:rsid w:val="182227F9"/>
    <w:rsid w:val="18431AD9"/>
    <w:rsid w:val="184A0E01"/>
    <w:rsid w:val="184B6C65"/>
    <w:rsid w:val="184C3483"/>
    <w:rsid w:val="18693512"/>
    <w:rsid w:val="186C7E50"/>
    <w:rsid w:val="18787EF4"/>
    <w:rsid w:val="188350F6"/>
    <w:rsid w:val="18B407EB"/>
    <w:rsid w:val="18B660F8"/>
    <w:rsid w:val="18B904BA"/>
    <w:rsid w:val="18BE41EE"/>
    <w:rsid w:val="18C13529"/>
    <w:rsid w:val="18C45B23"/>
    <w:rsid w:val="18D17C0A"/>
    <w:rsid w:val="18D40073"/>
    <w:rsid w:val="18D813F2"/>
    <w:rsid w:val="18D97B1D"/>
    <w:rsid w:val="18EC168B"/>
    <w:rsid w:val="18F642EE"/>
    <w:rsid w:val="18F71715"/>
    <w:rsid w:val="18FC0A05"/>
    <w:rsid w:val="18FD0335"/>
    <w:rsid w:val="190478B9"/>
    <w:rsid w:val="19047A40"/>
    <w:rsid w:val="19094ED0"/>
    <w:rsid w:val="19120228"/>
    <w:rsid w:val="19311DAE"/>
    <w:rsid w:val="194E4DC2"/>
    <w:rsid w:val="19585F48"/>
    <w:rsid w:val="195F0793"/>
    <w:rsid w:val="196E0779"/>
    <w:rsid w:val="197F1A4D"/>
    <w:rsid w:val="19826508"/>
    <w:rsid w:val="198A4C43"/>
    <w:rsid w:val="19A32BBF"/>
    <w:rsid w:val="19AF7D5A"/>
    <w:rsid w:val="19C23939"/>
    <w:rsid w:val="19E06C66"/>
    <w:rsid w:val="19F8604D"/>
    <w:rsid w:val="19FD67E3"/>
    <w:rsid w:val="1A182768"/>
    <w:rsid w:val="1A1C644E"/>
    <w:rsid w:val="1A225FD3"/>
    <w:rsid w:val="1A3C5DF4"/>
    <w:rsid w:val="1A3F3EC7"/>
    <w:rsid w:val="1A475CB0"/>
    <w:rsid w:val="1A4C7DA7"/>
    <w:rsid w:val="1A637597"/>
    <w:rsid w:val="1A64443B"/>
    <w:rsid w:val="1A690D88"/>
    <w:rsid w:val="1A9D3EBF"/>
    <w:rsid w:val="1AA11864"/>
    <w:rsid w:val="1AA4068A"/>
    <w:rsid w:val="1AB04A42"/>
    <w:rsid w:val="1AB674F6"/>
    <w:rsid w:val="1ABC7B11"/>
    <w:rsid w:val="1ABD335D"/>
    <w:rsid w:val="1AF5570C"/>
    <w:rsid w:val="1B0516FC"/>
    <w:rsid w:val="1B067919"/>
    <w:rsid w:val="1B0D6EF9"/>
    <w:rsid w:val="1B1D35F1"/>
    <w:rsid w:val="1B261436"/>
    <w:rsid w:val="1B28788F"/>
    <w:rsid w:val="1B441B4B"/>
    <w:rsid w:val="1B524CFD"/>
    <w:rsid w:val="1B8003FB"/>
    <w:rsid w:val="1B8F198C"/>
    <w:rsid w:val="1B932E9D"/>
    <w:rsid w:val="1BAB04C0"/>
    <w:rsid w:val="1BBE6445"/>
    <w:rsid w:val="1BC7354C"/>
    <w:rsid w:val="1BF52347"/>
    <w:rsid w:val="1C081CA0"/>
    <w:rsid w:val="1C1C4F1A"/>
    <w:rsid w:val="1C1E0910"/>
    <w:rsid w:val="1C235610"/>
    <w:rsid w:val="1C301257"/>
    <w:rsid w:val="1C336944"/>
    <w:rsid w:val="1C4472B2"/>
    <w:rsid w:val="1C450E7A"/>
    <w:rsid w:val="1C49308F"/>
    <w:rsid w:val="1C6074FD"/>
    <w:rsid w:val="1C6E1B03"/>
    <w:rsid w:val="1C7945EF"/>
    <w:rsid w:val="1C7C2072"/>
    <w:rsid w:val="1C844F99"/>
    <w:rsid w:val="1C8468D5"/>
    <w:rsid w:val="1C8B27CB"/>
    <w:rsid w:val="1C907DE2"/>
    <w:rsid w:val="1C93342E"/>
    <w:rsid w:val="1C967034"/>
    <w:rsid w:val="1C980A44"/>
    <w:rsid w:val="1CA02084"/>
    <w:rsid w:val="1CAD2B96"/>
    <w:rsid w:val="1CB9135B"/>
    <w:rsid w:val="1CBB2985"/>
    <w:rsid w:val="1CDB3230"/>
    <w:rsid w:val="1CE912A0"/>
    <w:rsid w:val="1CF1208B"/>
    <w:rsid w:val="1CF163A7"/>
    <w:rsid w:val="1CF27799"/>
    <w:rsid w:val="1CFB039E"/>
    <w:rsid w:val="1D1142C4"/>
    <w:rsid w:val="1D48246B"/>
    <w:rsid w:val="1D4B1F5B"/>
    <w:rsid w:val="1D5E6460"/>
    <w:rsid w:val="1D5F31C0"/>
    <w:rsid w:val="1D886D0B"/>
    <w:rsid w:val="1D894D3C"/>
    <w:rsid w:val="1D8B75A9"/>
    <w:rsid w:val="1D9B1DF7"/>
    <w:rsid w:val="1DA5166B"/>
    <w:rsid w:val="1DA51865"/>
    <w:rsid w:val="1DAA6B76"/>
    <w:rsid w:val="1DC46FF2"/>
    <w:rsid w:val="1DC83667"/>
    <w:rsid w:val="1DCF0496"/>
    <w:rsid w:val="1DD43CFE"/>
    <w:rsid w:val="1DE25941"/>
    <w:rsid w:val="1DF338DF"/>
    <w:rsid w:val="1DF563BD"/>
    <w:rsid w:val="1DF75C3F"/>
    <w:rsid w:val="1E087E4C"/>
    <w:rsid w:val="1E0D2F8B"/>
    <w:rsid w:val="1E157441"/>
    <w:rsid w:val="1E4075E6"/>
    <w:rsid w:val="1E492823"/>
    <w:rsid w:val="1E650DFA"/>
    <w:rsid w:val="1E6F1FB2"/>
    <w:rsid w:val="1E7352C5"/>
    <w:rsid w:val="1E7C28E8"/>
    <w:rsid w:val="1E7D2B5A"/>
    <w:rsid w:val="1E827D7E"/>
    <w:rsid w:val="1E8534F8"/>
    <w:rsid w:val="1E960FB4"/>
    <w:rsid w:val="1E9721B3"/>
    <w:rsid w:val="1E9A240C"/>
    <w:rsid w:val="1E9A6994"/>
    <w:rsid w:val="1E9D2342"/>
    <w:rsid w:val="1E9D67E6"/>
    <w:rsid w:val="1EA86A96"/>
    <w:rsid w:val="1EAC6A29"/>
    <w:rsid w:val="1EBF1537"/>
    <w:rsid w:val="1EC56616"/>
    <w:rsid w:val="1ECF5433"/>
    <w:rsid w:val="1EDD3086"/>
    <w:rsid w:val="1EFA7794"/>
    <w:rsid w:val="1F066139"/>
    <w:rsid w:val="1F220A99"/>
    <w:rsid w:val="1F365BF5"/>
    <w:rsid w:val="1F3A1DB1"/>
    <w:rsid w:val="1F3D4D6E"/>
    <w:rsid w:val="1F4C2D8C"/>
    <w:rsid w:val="1F525822"/>
    <w:rsid w:val="1F60412E"/>
    <w:rsid w:val="1F6720F9"/>
    <w:rsid w:val="1F6B68E4"/>
    <w:rsid w:val="1F6C6915"/>
    <w:rsid w:val="1F6F0C8C"/>
    <w:rsid w:val="1F7258E1"/>
    <w:rsid w:val="1F7312F5"/>
    <w:rsid w:val="1F792DAF"/>
    <w:rsid w:val="1F7D76DF"/>
    <w:rsid w:val="1F8C1EF8"/>
    <w:rsid w:val="1F8D6A01"/>
    <w:rsid w:val="1F8F25D3"/>
    <w:rsid w:val="1F90634B"/>
    <w:rsid w:val="1F9B50FB"/>
    <w:rsid w:val="1F9E2816"/>
    <w:rsid w:val="1FB91067"/>
    <w:rsid w:val="1FBE071B"/>
    <w:rsid w:val="1FC2289A"/>
    <w:rsid w:val="1FC23276"/>
    <w:rsid w:val="1FC85BAB"/>
    <w:rsid w:val="1FC95279"/>
    <w:rsid w:val="1FD43313"/>
    <w:rsid w:val="1FF17C2B"/>
    <w:rsid w:val="1FF266BE"/>
    <w:rsid w:val="1FFF4E7B"/>
    <w:rsid w:val="20140D2A"/>
    <w:rsid w:val="202B6F7B"/>
    <w:rsid w:val="20323E6A"/>
    <w:rsid w:val="20437156"/>
    <w:rsid w:val="204A0ACB"/>
    <w:rsid w:val="204C2272"/>
    <w:rsid w:val="20586827"/>
    <w:rsid w:val="20702B26"/>
    <w:rsid w:val="20780093"/>
    <w:rsid w:val="208C6B12"/>
    <w:rsid w:val="20907043"/>
    <w:rsid w:val="2091709B"/>
    <w:rsid w:val="209E23A2"/>
    <w:rsid w:val="20B81A77"/>
    <w:rsid w:val="20B84F06"/>
    <w:rsid w:val="20BE6AB2"/>
    <w:rsid w:val="20C31E23"/>
    <w:rsid w:val="20DF30E6"/>
    <w:rsid w:val="20E36096"/>
    <w:rsid w:val="20F621DE"/>
    <w:rsid w:val="21030F54"/>
    <w:rsid w:val="2109527E"/>
    <w:rsid w:val="213D6CC6"/>
    <w:rsid w:val="215128C3"/>
    <w:rsid w:val="215A09BE"/>
    <w:rsid w:val="21636D7B"/>
    <w:rsid w:val="216F71FD"/>
    <w:rsid w:val="21914B24"/>
    <w:rsid w:val="21C66054"/>
    <w:rsid w:val="21C87D97"/>
    <w:rsid w:val="21CA3166"/>
    <w:rsid w:val="21CF326F"/>
    <w:rsid w:val="21D04567"/>
    <w:rsid w:val="21D8702B"/>
    <w:rsid w:val="21DF6586"/>
    <w:rsid w:val="21E604A4"/>
    <w:rsid w:val="21EF7359"/>
    <w:rsid w:val="220A22BA"/>
    <w:rsid w:val="220B1CB9"/>
    <w:rsid w:val="22180C02"/>
    <w:rsid w:val="222372A0"/>
    <w:rsid w:val="222A213F"/>
    <w:rsid w:val="222C0C55"/>
    <w:rsid w:val="222F0FA7"/>
    <w:rsid w:val="222F46EE"/>
    <w:rsid w:val="22753E0A"/>
    <w:rsid w:val="227635D6"/>
    <w:rsid w:val="227919AA"/>
    <w:rsid w:val="22811DE4"/>
    <w:rsid w:val="22941CAE"/>
    <w:rsid w:val="229E48DB"/>
    <w:rsid w:val="22A42B75"/>
    <w:rsid w:val="22B62C3D"/>
    <w:rsid w:val="22B67E76"/>
    <w:rsid w:val="22BE307F"/>
    <w:rsid w:val="22C30C00"/>
    <w:rsid w:val="22D24498"/>
    <w:rsid w:val="23022971"/>
    <w:rsid w:val="2304021D"/>
    <w:rsid w:val="23105139"/>
    <w:rsid w:val="232474D6"/>
    <w:rsid w:val="23251948"/>
    <w:rsid w:val="232C0139"/>
    <w:rsid w:val="23372B85"/>
    <w:rsid w:val="2342491A"/>
    <w:rsid w:val="234E7127"/>
    <w:rsid w:val="23521D38"/>
    <w:rsid w:val="23613237"/>
    <w:rsid w:val="236773C3"/>
    <w:rsid w:val="23677B55"/>
    <w:rsid w:val="23694EE9"/>
    <w:rsid w:val="237F49BB"/>
    <w:rsid w:val="23856A36"/>
    <w:rsid w:val="23A72E6D"/>
    <w:rsid w:val="23B12D40"/>
    <w:rsid w:val="23B20D3E"/>
    <w:rsid w:val="23C33983"/>
    <w:rsid w:val="23C506D5"/>
    <w:rsid w:val="23C84470"/>
    <w:rsid w:val="23D22A8E"/>
    <w:rsid w:val="23DD01B9"/>
    <w:rsid w:val="23EB1DA2"/>
    <w:rsid w:val="240F6896"/>
    <w:rsid w:val="2412732E"/>
    <w:rsid w:val="241F1A4B"/>
    <w:rsid w:val="2425734F"/>
    <w:rsid w:val="242F6132"/>
    <w:rsid w:val="24393FFA"/>
    <w:rsid w:val="24431BDE"/>
    <w:rsid w:val="244514B2"/>
    <w:rsid w:val="24582D0C"/>
    <w:rsid w:val="245D3D13"/>
    <w:rsid w:val="2460453E"/>
    <w:rsid w:val="2469029B"/>
    <w:rsid w:val="24695D13"/>
    <w:rsid w:val="246F05F7"/>
    <w:rsid w:val="24754746"/>
    <w:rsid w:val="248875F1"/>
    <w:rsid w:val="248D2E59"/>
    <w:rsid w:val="249D50F0"/>
    <w:rsid w:val="24A4671B"/>
    <w:rsid w:val="24A50D63"/>
    <w:rsid w:val="24A87C93"/>
    <w:rsid w:val="24B753DA"/>
    <w:rsid w:val="24C83E91"/>
    <w:rsid w:val="24D87048"/>
    <w:rsid w:val="24D87381"/>
    <w:rsid w:val="24DA76D0"/>
    <w:rsid w:val="24DB52FC"/>
    <w:rsid w:val="24E47DD8"/>
    <w:rsid w:val="24E94533"/>
    <w:rsid w:val="24F42ED8"/>
    <w:rsid w:val="24FE18F3"/>
    <w:rsid w:val="25086432"/>
    <w:rsid w:val="251F7F55"/>
    <w:rsid w:val="25233450"/>
    <w:rsid w:val="25272813"/>
    <w:rsid w:val="2542408E"/>
    <w:rsid w:val="25496D80"/>
    <w:rsid w:val="2558593D"/>
    <w:rsid w:val="255A64F0"/>
    <w:rsid w:val="25626093"/>
    <w:rsid w:val="258745AB"/>
    <w:rsid w:val="259B5417"/>
    <w:rsid w:val="25A345C7"/>
    <w:rsid w:val="25A71CF8"/>
    <w:rsid w:val="25AB3597"/>
    <w:rsid w:val="25B032A3"/>
    <w:rsid w:val="25BA0083"/>
    <w:rsid w:val="25D32AED"/>
    <w:rsid w:val="25DF1492"/>
    <w:rsid w:val="26035B0A"/>
    <w:rsid w:val="260F10C4"/>
    <w:rsid w:val="261C26E6"/>
    <w:rsid w:val="26312206"/>
    <w:rsid w:val="26386ABC"/>
    <w:rsid w:val="263E0227"/>
    <w:rsid w:val="2642561E"/>
    <w:rsid w:val="26451DDC"/>
    <w:rsid w:val="26540875"/>
    <w:rsid w:val="26572E04"/>
    <w:rsid w:val="265A302E"/>
    <w:rsid w:val="268D1231"/>
    <w:rsid w:val="26995E1A"/>
    <w:rsid w:val="26A60B05"/>
    <w:rsid w:val="26BC1123"/>
    <w:rsid w:val="26E5358C"/>
    <w:rsid w:val="26EF0BA1"/>
    <w:rsid w:val="26F70A5D"/>
    <w:rsid w:val="26F947D6"/>
    <w:rsid w:val="27005B64"/>
    <w:rsid w:val="27124CDE"/>
    <w:rsid w:val="27343A60"/>
    <w:rsid w:val="273B5402"/>
    <w:rsid w:val="273B6B9C"/>
    <w:rsid w:val="273C3E45"/>
    <w:rsid w:val="27433CA3"/>
    <w:rsid w:val="2749750B"/>
    <w:rsid w:val="274D57E8"/>
    <w:rsid w:val="27565784"/>
    <w:rsid w:val="27584838"/>
    <w:rsid w:val="275B152E"/>
    <w:rsid w:val="275F0664"/>
    <w:rsid w:val="27605DF0"/>
    <w:rsid w:val="276E3AFE"/>
    <w:rsid w:val="27737039"/>
    <w:rsid w:val="27791188"/>
    <w:rsid w:val="278B7B24"/>
    <w:rsid w:val="27A87CA4"/>
    <w:rsid w:val="27AE3812"/>
    <w:rsid w:val="27C2106B"/>
    <w:rsid w:val="27EC1425"/>
    <w:rsid w:val="280669D8"/>
    <w:rsid w:val="280E08E2"/>
    <w:rsid w:val="2818512F"/>
    <w:rsid w:val="2820402B"/>
    <w:rsid w:val="283413A6"/>
    <w:rsid w:val="28612632"/>
    <w:rsid w:val="28650375"/>
    <w:rsid w:val="287F0D0A"/>
    <w:rsid w:val="28810504"/>
    <w:rsid w:val="288D28A0"/>
    <w:rsid w:val="28A0667A"/>
    <w:rsid w:val="28AB7D51"/>
    <w:rsid w:val="28B27332"/>
    <w:rsid w:val="28B40502"/>
    <w:rsid w:val="28C223DE"/>
    <w:rsid w:val="28C22C4B"/>
    <w:rsid w:val="28C370F8"/>
    <w:rsid w:val="28CD08FE"/>
    <w:rsid w:val="28DE60CD"/>
    <w:rsid w:val="28E82D54"/>
    <w:rsid w:val="28F71147"/>
    <w:rsid w:val="2919115F"/>
    <w:rsid w:val="291C47AB"/>
    <w:rsid w:val="29310257"/>
    <w:rsid w:val="29321D97"/>
    <w:rsid w:val="29694A41"/>
    <w:rsid w:val="296A3769"/>
    <w:rsid w:val="296E3259"/>
    <w:rsid w:val="29791BFE"/>
    <w:rsid w:val="298C7B83"/>
    <w:rsid w:val="2999700F"/>
    <w:rsid w:val="299C1F80"/>
    <w:rsid w:val="29BB5357"/>
    <w:rsid w:val="29C06B34"/>
    <w:rsid w:val="29C14785"/>
    <w:rsid w:val="29DA6B40"/>
    <w:rsid w:val="29DD07EB"/>
    <w:rsid w:val="29E057D9"/>
    <w:rsid w:val="29E73928"/>
    <w:rsid w:val="29F574D6"/>
    <w:rsid w:val="29F96867"/>
    <w:rsid w:val="29FE19BA"/>
    <w:rsid w:val="29FF7CAA"/>
    <w:rsid w:val="2A0D31C6"/>
    <w:rsid w:val="2A156AF0"/>
    <w:rsid w:val="2A17569E"/>
    <w:rsid w:val="2A3D0A69"/>
    <w:rsid w:val="2A3F34CF"/>
    <w:rsid w:val="2A4346E5"/>
    <w:rsid w:val="2A576519"/>
    <w:rsid w:val="2A5C3BA7"/>
    <w:rsid w:val="2A650DC0"/>
    <w:rsid w:val="2A6603D4"/>
    <w:rsid w:val="2A726D79"/>
    <w:rsid w:val="2AB51E86"/>
    <w:rsid w:val="2ABB16D3"/>
    <w:rsid w:val="2AC21E7D"/>
    <w:rsid w:val="2AC77008"/>
    <w:rsid w:val="2AD74E2E"/>
    <w:rsid w:val="2AED63FF"/>
    <w:rsid w:val="2AF63DBB"/>
    <w:rsid w:val="2AFC0493"/>
    <w:rsid w:val="2AFC2AE6"/>
    <w:rsid w:val="2B244005"/>
    <w:rsid w:val="2B31493F"/>
    <w:rsid w:val="2B344690"/>
    <w:rsid w:val="2B4E043B"/>
    <w:rsid w:val="2B501478"/>
    <w:rsid w:val="2B5B15BB"/>
    <w:rsid w:val="2B717896"/>
    <w:rsid w:val="2B7455ED"/>
    <w:rsid w:val="2B835C97"/>
    <w:rsid w:val="2B852663"/>
    <w:rsid w:val="2B856638"/>
    <w:rsid w:val="2B876854"/>
    <w:rsid w:val="2B917598"/>
    <w:rsid w:val="2B97636B"/>
    <w:rsid w:val="2B996587"/>
    <w:rsid w:val="2BA271EA"/>
    <w:rsid w:val="2BA74BE2"/>
    <w:rsid w:val="2BB331A5"/>
    <w:rsid w:val="2BD44729"/>
    <w:rsid w:val="2BD96984"/>
    <w:rsid w:val="2BE0448D"/>
    <w:rsid w:val="2BF2058C"/>
    <w:rsid w:val="2BF259E2"/>
    <w:rsid w:val="2C044214"/>
    <w:rsid w:val="2C053456"/>
    <w:rsid w:val="2C057779"/>
    <w:rsid w:val="2C071743"/>
    <w:rsid w:val="2C1520B2"/>
    <w:rsid w:val="2C2579E8"/>
    <w:rsid w:val="2C2B3683"/>
    <w:rsid w:val="2C2C4CCD"/>
    <w:rsid w:val="2C3B57A4"/>
    <w:rsid w:val="2C4922BA"/>
    <w:rsid w:val="2C6E5BE6"/>
    <w:rsid w:val="2C7F752B"/>
    <w:rsid w:val="2C997D1F"/>
    <w:rsid w:val="2CC3566A"/>
    <w:rsid w:val="2CCC5FED"/>
    <w:rsid w:val="2CCF2078"/>
    <w:rsid w:val="2CDA29B3"/>
    <w:rsid w:val="2CE528D0"/>
    <w:rsid w:val="2CEB5D27"/>
    <w:rsid w:val="2CF021D7"/>
    <w:rsid w:val="2CFA7FE4"/>
    <w:rsid w:val="2D095E18"/>
    <w:rsid w:val="2D1660E1"/>
    <w:rsid w:val="2D50593E"/>
    <w:rsid w:val="2D5313CF"/>
    <w:rsid w:val="2D5F578C"/>
    <w:rsid w:val="2D7D016D"/>
    <w:rsid w:val="2D8A262B"/>
    <w:rsid w:val="2D933446"/>
    <w:rsid w:val="2D9644A2"/>
    <w:rsid w:val="2DB60998"/>
    <w:rsid w:val="2DB7083D"/>
    <w:rsid w:val="2DBE7284"/>
    <w:rsid w:val="2DC31A80"/>
    <w:rsid w:val="2DC42D0C"/>
    <w:rsid w:val="2DD4569D"/>
    <w:rsid w:val="2DD92C6B"/>
    <w:rsid w:val="2DDA5FA1"/>
    <w:rsid w:val="2DE51610"/>
    <w:rsid w:val="2DE53D06"/>
    <w:rsid w:val="2DFA3C63"/>
    <w:rsid w:val="2E030BE7"/>
    <w:rsid w:val="2E034CE3"/>
    <w:rsid w:val="2E045F3A"/>
    <w:rsid w:val="2E2145BE"/>
    <w:rsid w:val="2E393DE3"/>
    <w:rsid w:val="2E4C0045"/>
    <w:rsid w:val="2E5B6362"/>
    <w:rsid w:val="2E615D08"/>
    <w:rsid w:val="2E692241"/>
    <w:rsid w:val="2E6C6861"/>
    <w:rsid w:val="2E9168DF"/>
    <w:rsid w:val="2EA121BB"/>
    <w:rsid w:val="2EAA5E47"/>
    <w:rsid w:val="2EC92CDF"/>
    <w:rsid w:val="2ED70585"/>
    <w:rsid w:val="2EE15669"/>
    <w:rsid w:val="2EE67D35"/>
    <w:rsid w:val="2EEA5F12"/>
    <w:rsid w:val="2EF2301B"/>
    <w:rsid w:val="2F2B5C55"/>
    <w:rsid w:val="2F4F7564"/>
    <w:rsid w:val="2F5527C5"/>
    <w:rsid w:val="2F5C724D"/>
    <w:rsid w:val="2F5F0DB6"/>
    <w:rsid w:val="2F68074A"/>
    <w:rsid w:val="2F6F263B"/>
    <w:rsid w:val="2F7F6134"/>
    <w:rsid w:val="2F880E16"/>
    <w:rsid w:val="2FAF79D6"/>
    <w:rsid w:val="2FB67708"/>
    <w:rsid w:val="2FCB5483"/>
    <w:rsid w:val="2FD61B58"/>
    <w:rsid w:val="2FDF0E7B"/>
    <w:rsid w:val="2FEC7EAA"/>
    <w:rsid w:val="30012870"/>
    <w:rsid w:val="300316C2"/>
    <w:rsid w:val="30066EC1"/>
    <w:rsid w:val="301C27FD"/>
    <w:rsid w:val="301E127F"/>
    <w:rsid w:val="30240B15"/>
    <w:rsid w:val="302E38EC"/>
    <w:rsid w:val="302F1EE3"/>
    <w:rsid w:val="3030226D"/>
    <w:rsid w:val="303A0D9D"/>
    <w:rsid w:val="304158B6"/>
    <w:rsid w:val="304914F9"/>
    <w:rsid w:val="305D4027"/>
    <w:rsid w:val="305E0055"/>
    <w:rsid w:val="30631B8F"/>
    <w:rsid w:val="30696528"/>
    <w:rsid w:val="306E3B3E"/>
    <w:rsid w:val="30A81E1E"/>
    <w:rsid w:val="30AC4667"/>
    <w:rsid w:val="30B62E76"/>
    <w:rsid w:val="30BA34A9"/>
    <w:rsid w:val="30BB364D"/>
    <w:rsid w:val="30C43E45"/>
    <w:rsid w:val="30CF509D"/>
    <w:rsid w:val="30E402A4"/>
    <w:rsid w:val="31067E7B"/>
    <w:rsid w:val="310E5FB5"/>
    <w:rsid w:val="310F6BD6"/>
    <w:rsid w:val="31187A66"/>
    <w:rsid w:val="31197F4E"/>
    <w:rsid w:val="311D6212"/>
    <w:rsid w:val="31262BBA"/>
    <w:rsid w:val="31403265"/>
    <w:rsid w:val="31411D99"/>
    <w:rsid w:val="314C2989"/>
    <w:rsid w:val="31505547"/>
    <w:rsid w:val="31615451"/>
    <w:rsid w:val="316F4012"/>
    <w:rsid w:val="317642CF"/>
    <w:rsid w:val="317654F8"/>
    <w:rsid w:val="318A7B30"/>
    <w:rsid w:val="31974C9E"/>
    <w:rsid w:val="31A262FD"/>
    <w:rsid w:val="31AF08B2"/>
    <w:rsid w:val="31B40C75"/>
    <w:rsid w:val="31B64731"/>
    <w:rsid w:val="31BF11AD"/>
    <w:rsid w:val="31C56C6F"/>
    <w:rsid w:val="31C61758"/>
    <w:rsid w:val="31C7383D"/>
    <w:rsid w:val="31C77AD7"/>
    <w:rsid w:val="31D10829"/>
    <w:rsid w:val="31D3702E"/>
    <w:rsid w:val="31DA771A"/>
    <w:rsid w:val="31E64256"/>
    <w:rsid w:val="31F81538"/>
    <w:rsid w:val="320D4B45"/>
    <w:rsid w:val="320F36A7"/>
    <w:rsid w:val="32270449"/>
    <w:rsid w:val="322E3CDE"/>
    <w:rsid w:val="323143D1"/>
    <w:rsid w:val="323712C4"/>
    <w:rsid w:val="32420517"/>
    <w:rsid w:val="32537490"/>
    <w:rsid w:val="32584AA6"/>
    <w:rsid w:val="325C728D"/>
    <w:rsid w:val="325F7BA1"/>
    <w:rsid w:val="32610881"/>
    <w:rsid w:val="32676A97"/>
    <w:rsid w:val="326B3C7B"/>
    <w:rsid w:val="3284033F"/>
    <w:rsid w:val="32891103"/>
    <w:rsid w:val="328E671A"/>
    <w:rsid w:val="32956911"/>
    <w:rsid w:val="32962418"/>
    <w:rsid w:val="329E6EF9"/>
    <w:rsid w:val="32B141B6"/>
    <w:rsid w:val="32D63C1D"/>
    <w:rsid w:val="32D83B01"/>
    <w:rsid w:val="32DB10F8"/>
    <w:rsid w:val="33015EF2"/>
    <w:rsid w:val="33182488"/>
    <w:rsid w:val="333E0872"/>
    <w:rsid w:val="333F60DA"/>
    <w:rsid w:val="334A1395"/>
    <w:rsid w:val="33561C3F"/>
    <w:rsid w:val="335E433E"/>
    <w:rsid w:val="33680D19"/>
    <w:rsid w:val="336E55E8"/>
    <w:rsid w:val="338A31EF"/>
    <w:rsid w:val="338E5A4D"/>
    <w:rsid w:val="3398585B"/>
    <w:rsid w:val="339F07DD"/>
    <w:rsid w:val="339F3BD0"/>
    <w:rsid w:val="33A1422B"/>
    <w:rsid w:val="33AD0337"/>
    <w:rsid w:val="33BD46B5"/>
    <w:rsid w:val="33BE6B8B"/>
    <w:rsid w:val="33C1779F"/>
    <w:rsid w:val="33D07F55"/>
    <w:rsid w:val="33D26387"/>
    <w:rsid w:val="33DB0DB0"/>
    <w:rsid w:val="33E52369"/>
    <w:rsid w:val="33F67E2E"/>
    <w:rsid w:val="33FF139C"/>
    <w:rsid w:val="34050D4B"/>
    <w:rsid w:val="34126AB3"/>
    <w:rsid w:val="34207020"/>
    <w:rsid w:val="34341AA0"/>
    <w:rsid w:val="343B04DD"/>
    <w:rsid w:val="34534056"/>
    <w:rsid w:val="34567B7B"/>
    <w:rsid w:val="345A1B9E"/>
    <w:rsid w:val="34707F8F"/>
    <w:rsid w:val="348E6394"/>
    <w:rsid w:val="34B63A90"/>
    <w:rsid w:val="34C7150A"/>
    <w:rsid w:val="34D1182B"/>
    <w:rsid w:val="34D36666"/>
    <w:rsid w:val="34F62354"/>
    <w:rsid w:val="3502519D"/>
    <w:rsid w:val="350727B3"/>
    <w:rsid w:val="35072CEF"/>
    <w:rsid w:val="35123632"/>
    <w:rsid w:val="3518051D"/>
    <w:rsid w:val="351F2985"/>
    <w:rsid w:val="35223149"/>
    <w:rsid w:val="35671C85"/>
    <w:rsid w:val="356C37B0"/>
    <w:rsid w:val="35710C4C"/>
    <w:rsid w:val="35764B5C"/>
    <w:rsid w:val="358A5E61"/>
    <w:rsid w:val="35900ED5"/>
    <w:rsid w:val="35A756F7"/>
    <w:rsid w:val="35AD5109"/>
    <w:rsid w:val="35B87AF3"/>
    <w:rsid w:val="35C11F31"/>
    <w:rsid w:val="35D31EB2"/>
    <w:rsid w:val="35D54660"/>
    <w:rsid w:val="35F67483"/>
    <w:rsid w:val="35FD08E8"/>
    <w:rsid w:val="3600792F"/>
    <w:rsid w:val="36034D29"/>
    <w:rsid w:val="36111279"/>
    <w:rsid w:val="361163DE"/>
    <w:rsid w:val="36160F00"/>
    <w:rsid w:val="36194705"/>
    <w:rsid w:val="36211A21"/>
    <w:rsid w:val="36252EF1"/>
    <w:rsid w:val="364E1314"/>
    <w:rsid w:val="3662700B"/>
    <w:rsid w:val="366F1447"/>
    <w:rsid w:val="36745C27"/>
    <w:rsid w:val="367B5207"/>
    <w:rsid w:val="367F78CD"/>
    <w:rsid w:val="368A4D4A"/>
    <w:rsid w:val="368C52E8"/>
    <w:rsid w:val="369260AD"/>
    <w:rsid w:val="369D3ED8"/>
    <w:rsid w:val="36AF4BCB"/>
    <w:rsid w:val="36BE1A6B"/>
    <w:rsid w:val="36DB1B0B"/>
    <w:rsid w:val="36F52F4B"/>
    <w:rsid w:val="36F86858"/>
    <w:rsid w:val="36FB536A"/>
    <w:rsid w:val="370A55DB"/>
    <w:rsid w:val="3711137C"/>
    <w:rsid w:val="371634C5"/>
    <w:rsid w:val="371F3DE4"/>
    <w:rsid w:val="372312B2"/>
    <w:rsid w:val="3723179E"/>
    <w:rsid w:val="373F6779"/>
    <w:rsid w:val="37465E0D"/>
    <w:rsid w:val="374B6CF1"/>
    <w:rsid w:val="37623CD1"/>
    <w:rsid w:val="37782DDB"/>
    <w:rsid w:val="377B2222"/>
    <w:rsid w:val="377E0554"/>
    <w:rsid w:val="37916D10"/>
    <w:rsid w:val="3793032E"/>
    <w:rsid w:val="379451B9"/>
    <w:rsid w:val="37A74F6E"/>
    <w:rsid w:val="37A872B8"/>
    <w:rsid w:val="37BE35FD"/>
    <w:rsid w:val="37C4673A"/>
    <w:rsid w:val="37C86550"/>
    <w:rsid w:val="37CB133A"/>
    <w:rsid w:val="37D52F37"/>
    <w:rsid w:val="37DE77FC"/>
    <w:rsid w:val="37DF616E"/>
    <w:rsid w:val="37ED6965"/>
    <w:rsid w:val="37ED7A3F"/>
    <w:rsid w:val="37F05781"/>
    <w:rsid w:val="37F214F9"/>
    <w:rsid w:val="38066D52"/>
    <w:rsid w:val="38196A86"/>
    <w:rsid w:val="381C20D2"/>
    <w:rsid w:val="381F5D04"/>
    <w:rsid w:val="382C4D35"/>
    <w:rsid w:val="38402264"/>
    <w:rsid w:val="38420EEC"/>
    <w:rsid w:val="384E431A"/>
    <w:rsid w:val="38561A88"/>
    <w:rsid w:val="38562FAB"/>
    <w:rsid w:val="386D62E0"/>
    <w:rsid w:val="38704A02"/>
    <w:rsid w:val="38714C38"/>
    <w:rsid w:val="38726196"/>
    <w:rsid w:val="387737AC"/>
    <w:rsid w:val="388D1222"/>
    <w:rsid w:val="38993E43"/>
    <w:rsid w:val="389C3213"/>
    <w:rsid w:val="38B439AB"/>
    <w:rsid w:val="38D073A9"/>
    <w:rsid w:val="38E4723D"/>
    <w:rsid w:val="38E70932"/>
    <w:rsid w:val="38EC013B"/>
    <w:rsid w:val="3904328E"/>
    <w:rsid w:val="390C4BB8"/>
    <w:rsid w:val="3914330A"/>
    <w:rsid w:val="39184F8F"/>
    <w:rsid w:val="3925101A"/>
    <w:rsid w:val="39316051"/>
    <w:rsid w:val="395122B2"/>
    <w:rsid w:val="3951491A"/>
    <w:rsid w:val="39625FC8"/>
    <w:rsid w:val="3962620A"/>
    <w:rsid w:val="39633820"/>
    <w:rsid w:val="396E45E5"/>
    <w:rsid w:val="398A730D"/>
    <w:rsid w:val="398C3287"/>
    <w:rsid w:val="3995213C"/>
    <w:rsid w:val="399D5069"/>
    <w:rsid w:val="399F745E"/>
    <w:rsid w:val="39A877B8"/>
    <w:rsid w:val="39BF445A"/>
    <w:rsid w:val="39C8479B"/>
    <w:rsid w:val="39D52E80"/>
    <w:rsid w:val="39E555E3"/>
    <w:rsid w:val="39E81D16"/>
    <w:rsid w:val="39E93843"/>
    <w:rsid w:val="3A093664"/>
    <w:rsid w:val="3A0D7F05"/>
    <w:rsid w:val="3A2B6F44"/>
    <w:rsid w:val="3A361B71"/>
    <w:rsid w:val="3A400A75"/>
    <w:rsid w:val="3A5C64E1"/>
    <w:rsid w:val="3A6F0C02"/>
    <w:rsid w:val="3A7F6D1B"/>
    <w:rsid w:val="3A8B7A82"/>
    <w:rsid w:val="3A8F0C96"/>
    <w:rsid w:val="3A971EE4"/>
    <w:rsid w:val="3AA60192"/>
    <w:rsid w:val="3AA80233"/>
    <w:rsid w:val="3AAB0EB3"/>
    <w:rsid w:val="3AAF547F"/>
    <w:rsid w:val="3AB27CF9"/>
    <w:rsid w:val="3AB62111"/>
    <w:rsid w:val="3AB96A17"/>
    <w:rsid w:val="3AC03A82"/>
    <w:rsid w:val="3ACD01E8"/>
    <w:rsid w:val="3ADE5C9C"/>
    <w:rsid w:val="3ADF4F82"/>
    <w:rsid w:val="3AEA4709"/>
    <w:rsid w:val="3AF20A22"/>
    <w:rsid w:val="3AF754D7"/>
    <w:rsid w:val="3AFF7E2C"/>
    <w:rsid w:val="3B0063A3"/>
    <w:rsid w:val="3B051447"/>
    <w:rsid w:val="3B057795"/>
    <w:rsid w:val="3B0E5A2C"/>
    <w:rsid w:val="3B241944"/>
    <w:rsid w:val="3B455DE4"/>
    <w:rsid w:val="3B506C62"/>
    <w:rsid w:val="3B54788C"/>
    <w:rsid w:val="3B5F76F5"/>
    <w:rsid w:val="3B6177D3"/>
    <w:rsid w:val="3B640142"/>
    <w:rsid w:val="3B710987"/>
    <w:rsid w:val="3B775D80"/>
    <w:rsid w:val="3B920E16"/>
    <w:rsid w:val="3BAA64D6"/>
    <w:rsid w:val="3BB014AF"/>
    <w:rsid w:val="3BB70A8F"/>
    <w:rsid w:val="3BBC7ABA"/>
    <w:rsid w:val="3BC74A4B"/>
    <w:rsid w:val="3BF770DE"/>
    <w:rsid w:val="3BF910A8"/>
    <w:rsid w:val="3C032B8A"/>
    <w:rsid w:val="3C1C05FF"/>
    <w:rsid w:val="3C2D0D52"/>
    <w:rsid w:val="3C324A5D"/>
    <w:rsid w:val="3C3B1FBA"/>
    <w:rsid w:val="3C3B7D13"/>
    <w:rsid w:val="3C4F32DD"/>
    <w:rsid w:val="3C5D77C4"/>
    <w:rsid w:val="3C5F2ED5"/>
    <w:rsid w:val="3C6651F7"/>
    <w:rsid w:val="3C68076E"/>
    <w:rsid w:val="3C7448C1"/>
    <w:rsid w:val="3C771162"/>
    <w:rsid w:val="3C8D7A42"/>
    <w:rsid w:val="3C8F469B"/>
    <w:rsid w:val="3C955239"/>
    <w:rsid w:val="3C986F76"/>
    <w:rsid w:val="3CA52FDE"/>
    <w:rsid w:val="3CBE5019"/>
    <w:rsid w:val="3CC72F54"/>
    <w:rsid w:val="3CCB2283"/>
    <w:rsid w:val="3CD363A6"/>
    <w:rsid w:val="3CE31817"/>
    <w:rsid w:val="3CEA0C86"/>
    <w:rsid w:val="3CEE5B3A"/>
    <w:rsid w:val="3CFC3D7C"/>
    <w:rsid w:val="3CFE1C8B"/>
    <w:rsid w:val="3D016725"/>
    <w:rsid w:val="3D0A7209"/>
    <w:rsid w:val="3D0F7DF5"/>
    <w:rsid w:val="3D220E7D"/>
    <w:rsid w:val="3D4A5933"/>
    <w:rsid w:val="3D502711"/>
    <w:rsid w:val="3D547F1F"/>
    <w:rsid w:val="3D5C0385"/>
    <w:rsid w:val="3D5F0191"/>
    <w:rsid w:val="3D672041"/>
    <w:rsid w:val="3D6F4667"/>
    <w:rsid w:val="3D725A53"/>
    <w:rsid w:val="3D7A7FC6"/>
    <w:rsid w:val="3D8E5820"/>
    <w:rsid w:val="3D9A5BD2"/>
    <w:rsid w:val="3DA30D12"/>
    <w:rsid w:val="3DAC026A"/>
    <w:rsid w:val="3DB34D94"/>
    <w:rsid w:val="3DBF00CF"/>
    <w:rsid w:val="3DCA0564"/>
    <w:rsid w:val="3DD92BCA"/>
    <w:rsid w:val="3DDD556C"/>
    <w:rsid w:val="3DE8419C"/>
    <w:rsid w:val="3E0B5732"/>
    <w:rsid w:val="3E3B533C"/>
    <w:rsid w:val="3E6137E1"/>
    <w:rsid w:val="3E665A51"/>
    <w:rsid w:val="3E742C68"/>
    <w:rsid w:val="3E7D3335"/>
    <w:rsid w:val="3E824427"/>
    <w:rsid w:val="3E851149"/>
    <w:rsid w:val="3E973062"/>
    <w:rsid w:val="3E9B56C3"/>
    <w:rsid w:val="3EA82911"/>
    <w:rsid w:val="3EAE65CE"/>
    <w:rsid w:val="3EBD7715"/>
    <w:rsid w:val="3EBF0128"/>
    <w:rsid w:val="3EC6723B"/>
    <w:rsid w:val="3ECD4126"/>
    <w:rsid w:val="3ECF4957"/>
    <w:rsid w:val="3ECF7E9E"/>
    <w:rsid w:val="3ED74FA5"/>
    <w:rsid w:val="3EDA6843"/>
    <w:rsid w:val="3EE635DA"/>
    <w:rsid w:val="3EF10DF1"/>
    <w:rsid w:val="3EF5367D"/>
    <w:rsid w:val="3EFC1673"/>
    <w:rsid w:val="3F000844"/>
    <w:rsid w:val="3F027066"/>
    <w:rsid w:val="3F0726FB"/>
    <w:rsid w:val="3F12422F"/>
    <w:rsid w:val="3F1D32FF"/>
    <w:rsid w:val="3F204392"/>
    <w:rsid w:val="3F27591C"/>
    <w:rsid w:val="3F3E53F2"/>
    <w:rsid w:val="3F4140B4"/>
    <w:rsid w:val="3F43173A"/>
    <w:rsid w:val="3F6525B0"/>
    <w:rsid w:val="3F724F6B"/>
    <w:rsid w:val="3F76656C"/>
    <w:rsid w:val="3F877D8F"/>
    <w:rsid w:val="3F9139AD"/>
    <w:rsid w:val="3FAF1D15"/>
    <w:rsid w:val="3FBD4959"/>
    <w:rsid w:val="3FCB1EEC"/>
    <w:rsid w:val="3FCD7F00"/>
    <w:rsid w:val="3FEC0F24"/>
    <w:rsid w:val="3FED1D39"/>
    <w:rsid w:val="400141B7"/>
    <w:rsid w:val="40032049"/>
    <w:rsid w:val="40077B0C"/>
    <w:rsid w:val="40124984"/>
    <w:rsid w:val="40183AC7"/>
    <w:rsid w:val="401F4E55"/>
    <w:rsid w:val="40201A50"/>
    <w:rsid w:val="40307D52"/>
    <w:rsid w:val="40330901"/>
    <w:rsid w:val="403E4DBF"/>
    <w:rsid w:val="40442975"/>
    <w:rsid w:val="405B0584"/>
    <w:rsid w:val="40610FCA"/>
    <w:rsid w:val="40647F02"/>
    <w:rsid w:val="406835CB"/>
    <w:rsid w:val="40752CC7"/>
    <w:rsid w:val="407856CA"/>
    <w:rsid w:val="40806DBD"/>
    <w:rsid w:val="408F2CC6"/>
    <w:rsid w:val="4098608C"/>
    <w:rsid w:val="40A2014F"/>
    <w:rsid w:val="40AC43A4"/>
    <w:rsid w:val="40B44059"/>
    <w:rsid w:val="40BD6488"/>
    <w:rsid w:val="40C60C7C"/>
    <w:rsid w:val="40CC5B1A"/>
    <w:rsid w:val="40F71B31"/>
    <w:rsid w:val="41174D77"/>
    <w:rsid w:val="412D70FE"/>
    <w:rsid w:val="41306BEE"/>
    <w:rsid w:val="41364669"/>
    <w:rsid w:val="41401B13"/>
    <w:rsid w:val="41545FF1"/>
    <w:rsid w:val="41654AEA"/>
    <w:rsid w:val="41656898"/>
    <w:rsid w:val="4174619E"/>
    <w:rsid w:val="417B60BB"/>
    <w:rsid w:val="418A540F"/>
    <w:rsid w:val="41984EBF"/>
    <w:rsid w:val="41A35612"/>
    <w:rsid w:val="41B81A4B"/>
    <w:rsid w:val="41C55588"/>
    <w:rsid w:val="41CB60F4"/>
    <w:rsid w:val="41D63219"/>
    <w:rsid w:val="41E00614"/>
    <w:rsid w:val="41F00EBF"/>
    <w:rsid w:val="41F12821"/>
    <w:rsid w:val="41FF0A9A"/>
    <w:rsid w:val="421637D4"/>
    <w:rsid w:val="42367B8F"/>
    <w:rsid w:val="42430868"/>
    <w:rsid w:val="424D59C6"/>
    <w:rsid w:val="42507548"/>
    <w:rsid w:val="427E2307"/>
    <w:rsid w:val="42813BA5"/>
    <w:rsid w:val="42875F49"/>
    <w:rsid w:val="42A47894"/>
    <w:rsid w:val="42CC379C"/>
    <w:rsid w:val="42D15BE8"/>
    <w:rsid w:val="42D259CD"/>
    <w:rsid w:val="430A435F"/>
    <w:rsid w:val="430E203F"/>
    <w:rsid w:val="43175D05"/>
    <w:rsid w:val="431E5D7A"/>
    <w:rsid w:val="432013FB"/>
    <w:rsid w:val="4326474D"/>
    <w:rsid w:val="432E60A8"/>
    <w:rsid w:val="43314424"/>
    <w:rsid w:val="43335CC1"/>
    <w:rsid w:val="43364990"/>
    <w:rsid w:val="43364B9B"/>
    <w:rsid w:val="43406531"/>
    <w:rsid w:val="434331FA"/>
    <w:rsid w:val="43456981"/>
    <w:rsid w:val="436113EA"/>
    <w:rsid w:val="436F7EA2"/>
    <w:rsid w:val="43841533"/>
    <w:rsid w:val="438B33AE"/>
    <w:rsid w:val="438E0CDB"/>
    <w:rsid w:val="439B0C97"/>
    <w:rsid w:val="43A079C1"/>
    <w:rsid w:val="43A23DD3"/>
    <w:rsid w:val="43AF029E"/>
    <w:rsid w:val="43C62ADF"/>
    <w:rsid w:val="43E279FF"/>
    <w:rsid w:val="43E702A1"/>
    <w:rsid w:val="43F92F27"/>
    <w:rsid w:val="441E7344"/>
    <w:rsid w:val="442F4789"/>
    <w:rsid w:val="44392250"/>
    <w:rsid w:val="443D3AFC"/>
    <w:rsid w:val="443F5AC6"/>
    <w:rsid w:val="444255B6"/>
    <w:rsid w:val="44676DCB"/>
    <w:rsid w:val="44690CC8"/>
    <w:rsid w:val="446C2633"/>
    <w:rsid w:val="446C2AA4"/>
    <w:rsid w:val="446E1F07"/>
    <w:rsid w:val="447A5EDE"/>
    <w:rsid w:val="448A4A98"/>
    <w:rsid w:val="449B3BBD"/>
    <w:rsid w:val="44AE0556"/>
    <w:rsid w:val="44BB35ED"/>
    <w:rsid w:val="44C54BF8"/>
    <w:rsid w:val="44D206E8"/>
    <w:rsid w:val="44D505C5"/>
    <w:rsid w:val="450157C1"/>
    <w:rsid w:val="451E2EFD"/>
    <w:rsid w:val="451F5984"/>
    <w:rsid w:val="45276081"/>
    <w:rsid w:val="45340FC1"/>
    <w:rsid w:val="4545457C"/>
    <w:rsid w:val="455029A9"/>
    <w:rsid w:val="45705A68"/>
    <w:rsid w:val="457C4AD7"/>
    <w:rsid w:val="45813EBC"/>
    <w:rsid w:val="458D460F"/>
    <w:rsid w:val="458F65D9"/>
    <w:rsid w:val="4594599D"/>
    <w:rsid w:val="459534C4"/>
    <w:rsid w:val="45A04342"/>
    <w:rsid w:val="45A324DE"/>
    <w:rsid w:val="45A73923"/>
    <w:rsid w:val="45BE209F"/>
    <w:rsid w:val="45DF0C0C"/>
    <w:rsid w:val="45E36925"/>
    <w:rsid w:val="45EE672D"/>
    <w:rsid w:val="45F34DBA"/>
    <w:rsid w:val="460348D1"/>
    <w:rsid w:val="46036575"/>
    <w:rsid w:val="46150A9C"/>
    <w:rsid w:val="46275408"/>
    <w:rsid w:val="462A017F"/>
    <w:rsid w:val="46475752"/>
    <w:rsid w:val="46475963"/>
    <w:rsid w:val="4657143B"/>
    <w:rsid w:val="46691563"/>
    <w:rsid w:val="466958B3"/>
    <w:rsid w:val="467B090B"/>
    <w:rsid w:val="467D120F"/>
    <w:rsid w:val="468C4108"/>
    <w:rsid w:val="468E0A6E"/>
    <w:rsid w:val="46935C55"/>
    <w:rsid w:val="46B6474D"/>
    <w:rsid w:val="46BB51AC"/>
    <w:rsid w:val="46C978C9"/>
    <w:rsid w:val="46D2468C"/>
    <w:rsid w:val="46DF5310"/>
    <w:rsid w:val="46E247F9"/>
    <w:rsid w:val="46E464B1"/>
    <w:rsid w:val="46E46803"/>
    <w:rsid w:val="46FC333E"/>
    <w:rsid w:val="4703102D"/>
    <w:rsid w:val="4713610D"/>
    <w:rsid w:val="472520BD"/>
    <w:rsid w:val="47315579"/>
    <w:rsid w:val="47370D5C"/>
    <w:rsid w:val="474D343B"/>
    <w:rsid w:val="4766336A"/>
    <w:rsid w:val="4770372A"/>
    <w:rsid w:val="478C4FF0"/>
    <w:rsid w:val="47941C85"/>
    <w:rsid w:val="47943893"/>
    <w:rsid w:val="47A33AD8"/>
    <w:rsid w:val="47A9447F"/>
    <w:rsid w:val="47AB4803"/>
    <w:rsid w:val="47AF314A"/>
    <w:rsid w:val="47D72723"/>
    <w:rsid w:val="47DF6F1B"/>
    <w:rsid w:val="47E84AB8"/>
    <w:rsid w:val="47F06738"/>
    <w:rsid w:val="482254E2"/>
    <w:rsid w:val="48292150"/>
    <w:rsid w:val="48292D00"/>
    <w:rsid w:val="482B6AA8"/>
    <w:rsid w:val="48306AE6"/>
    <w:rsid w:val="48345216"/>
    <w:rsid w:val="48362813"/>
    <w:rsid w:val="48362B8F"/>
    <w:rsid w:val="483D231C"/>
    <w:rsid w:val="483E6094"/>
    <w:rsid w:val="48427933"/>
    <w:rsid w:val="484D0086"/>
    <w:rsid w:val="487840D4"/>
    <w:rsid w:val="489C465D"/>
    <w:rsid w:val="48BB2874"/>
    <w:rsid w:val="48CA7928"/>
    <w:rsid w:val="48D03190"/>
    <w:rsid w:val="48DA700F"/>
    <w:rsid w:val="48E00EFA"/>
    <w:rsid w:val="48E70868"/>
    <w:rsid w:val="48F36E7F"/>
    <w:rsid w:val="48FA1FBB"/>
    <w:rsid w:val="48FC21D7"/>
    <w:rsid w:val="49003648"/>
    <w:rsid w:val="490078D6"/>
    <w:rsid w:val="492A5852"/>
    <w:rsid w:val="49336729"/>
    <w:rsid w:val="49422133"/>
    <w:rsid w:val="49423962"/>
    <w:rsid w:val="49481F51"/>
    <w:rsid w:val="49503781"/>
    <w:rsid w:val="495C44D4"/>
    <w:rsid w:val="495E079C"/>
    <w:rsid w:val="49695393"/>
    <w:rsid w:val="49757894"/>
    <w:rsid w:val="498D2E30"/>
    <w:rsid w:val="498D71F3"/>
    <w:rsid w:val="49975A5C"/>
    <w:rsid w:val="49AA1C33"/>
    <w:rsid w:val="49B1277C"/>
    <w:rsid w:val="49B32963"/>
    <w:rsid w:val="49B35C2C"/>
    <w:rsid w:val="49BE2795"/>
    <w:rsid w:val="49BF4FB3"/>
    <w:rsid w:val="49CE2C0E"/>
    <w:rsid w:val="49D93B21"/>
    <w:rsid w:val="49D96075"/>
    <w:rsid w:val="49E604AA"/>
    <w:rsid w:val="49ED435B"/>
    <w:rsid w:val="49F477F7"/>
    <w:rsid w:val="4A003368"/>
    <w:rsid w:val="4A045A8C"/>
    <w:rsid w:val="4A0A4480"/>
    <w:rsid w:val="4A1173C4"/>
    <w:rsid w:val="4A154026"/>
    <w:rsid w:val="4A175A72"/>
    <w:rsid w:val="4A235542"/>
    <w:rsid w:val="4A280DAA"/>
    <w:rsid w:val="4A38281D"/>
    <w:rsid w:val="4A392FB7"/>
    <w:rsid w:val="4A447A5F"/>
    <w:rsid w:val="4A5633ED"/>
    <w:rsid w:val="4A5C1498"/>
    <w:rsid w:val="4A7364C9"/>
    <w:rsid w:val="4A8608FF"/>
    <w:rsid w:val="4A885261"/>
    <w:rsid w:val="4A9341AD"/>
    <w:rsid w:val="4AA56943"/>
    <w:rsid w:val="4AB12B4E"/>
    <w:rsid w:val="4AB640D1"/>
    <w:rsid w:val="4AD80E43"/>
    <w:rsid w:val="4ADD7DE7"/>
    <w:rsid w:val="4AFC731C"/>
    <w:rsid w:val="4B0E631E"/>
    <w:rsid w:val="4B1C6789"/>
    <w:rsid w:val="4B232D48"/>
    <w:rsid w:val="4B296B88"/>
    <w:rsid w:val="4B297309"/>
    <w:rsid w:val="4B2F5EF1"/>
    <w:rsid w:val="4B412124"/>
    <w:rsid w:val="4B413ED2"/>
    <w:rsid w:val="4B4B65EB"/>
    <w:rsid w:val="4B59057D"/>
    <w:rsid w:val="4B5C0D0B"/>
    <w:rsid w:val="4B610E18"/>
    <w:rsid w:val="4B614574"/>
    <w:rsid w:val="4B7A2A77"/>
    <w:rsid w:val="4B86222C"/>
    <w:rsid w:val="4B865E4D"/>
    <w:rsid w:val="4B9A7792"/>
    <w:rsid w:val="4B9D30D2"/>
    <w:rsid w:val="4BA142DC"/>
    <w:rsid w:val="4BB134C2"/>
    <w:rsid w:val="4BC64F54"/>
    <w:rsid w:val="4BD00E7B"/>
    <w:rsid w:val="4BDA233F"/>
    <w:rsid w:val="4BDC3BFA"/>
    <w:rsid w:val="4BE11388"/>
    <w:rsid w:val="4BEB208F"/>
    <w:rsid w:val="4BF17575"/>
    <w:rsid w:val="4C003D8D"/>
    <w:rsid w:val="4C013661"/>
    <w:rsid w:val="4C1B55F9"/>
    <w:rsid w:val="4C1D57B6"/>
    <w:rsid w:val="4C260FFE"/>
    <w:rsid w:val="4C2630C7"/>
    <w:rsid w:val="4C2F3138"/>
    <w:rsid w:val="4C2F44B9"/>
    <w:rsid w:val="4C481290"/>
    <w:rsid w:val="4C4C1930"/>
    <w:rsid w:val="4C617F2E"/>
    <w:rsid w:val="4C6360CA"/>
    <w:rsid w:val="4C64768C"/>
    <w:rsid w:val="4C673E0C"/>
    <w:rsid w:val="4C675BBA"/>
    <w:rsid w:val="4C727777"/>
    <w:rsid w:val="4C794241"/>
    <w:rsid w:val="4C804ECE"/>
    <w:rsid w:val="4C9E7C7A"/>
    <w:rsid w:val="4CA46E0E"/>
    <w:rsid w:val="4CC129DC"/>
    <w:rsid w:val="4CF60AD0"/>
    <w:rsid w:val="4CFD27AB"/>
    <w:rsid w:val="4CFF2296"/>
    <w:rsid w:val="4D0B785E"/>
    <w:rsid w:val="4D114375"/>
    <w:rsid w:val="4D1675E0"/>
    <w:rsid w:val="4D235B56"/>
    <w:rsid w:val="4D3F4CEF"/>
    <w:rsid w:val="4D422183"/>
    <w:rsid w:val="4D4759EB"/>
    <w:rsid w:val="4D565BDF"/>
    <w:rsid w:val="4D7367E0"/>
    <w:rsid w:val="4D764D27"/>
    <w:rsid w:val="4D783DF7"/>
    <w:rsid w:val="4D7D31BB"/>
    <w:rsid w:val="4DA97155"/>
    <w:rsid w:val="4DB4080A"/>
    <w:rsid w:val="4DB53F90"/>
    <w:rsid w:val="4DD374A0"/>
    <w:rsid w:val="4DD96EF4"/>
    <w:rsid w:val="4DDE49A6"/>
    <w:rsid w:val="4E0348A7"/>
    <w:rsid w:val="4E04568A"/>
    <w:rsid w:val="4E0507F1"/>
    <w:rsid w:val="4E0631B0"/>
    <w:rsid w:val="4E1344EB"/>
    <w:rsid w:val="4E281B86"/>
    <w:rsid w:val="4E361C9F"/>
    <w:rsid w:val="4E4C0D1C"/>
    <w:rsid w:val="4E5B79A0"/>
    <w:rsid w:val="4E6242A9"/>
    <w:rsid w:val="4E656439"/>
    <w:rsid w:val="4E6D3F2D"/>
    <w:rsid w:val="4E6F210D"/>
    <w:rsid w:val="4E757084"/>
    <w:rsid w:val="4E884C1B"/>
    <w:rsid w:val="4E9814DC"/>
    <w:rsid w:val="4E9B5FEF"/>
    <w:rsid w:val="4EA61ED8"/>
    <w:rsid w:val="4EAD187E"/>
    <w:rsid w:val="4EB7350B"/>
    <w:rsid w:val="4EBD41B7"/>
    <w:rsid w:val="4EE94FAC"/>
    <w:rsid w:val="4EFE010D"/>
    <w:rsid w:val="4F027246"/>
    <w:rsid w:val="4F2B0742"/>
    <w:rsid w:val="4F2C30D4"/>
    <w:rsid w:val="4F365D17"/>
    <w:rsid w:val="4F462F16"/>
    <w:rsid w:val="4F653279"/>
    <w:rsid w:val="4F685B2A"/>
    <w:rsid w:val="4F687CA9"/>
    <w:rsid w:val="4F6B494C"/>
    <w:rsid w:val="4F6B4FCC"/>
    <w:rsid w:val="4F78055B"/>
    <w:rsid w:val="4F9D5250"/>
    <w:rsid w:val="4FB76E58"/>
    <w:rsid w:val="4FC5614B"/>
    <w:rsid w:val="4FC82E13"/>
    <w:rsid w:val="4FCB274B"/>
    <w:rsid w:val="4FCC44FB"/>
    <w:rsid w:val="4FCE28F9"/>
    <w:rsid w:val="4FD21ED3"/>
    <w:rsid w:val="4FD34A84"/>
    <w:rsid w:val="4FD5108C"/>
    <w:rsid w:val="4FE331CA"/>
    <w:rsid w:val="50004F60"/>
    <w:rsid w:val="50152642"/>
    <w:rsid w:val="5028210C"/>
    <w:rsid w:val="50297B01"/>
    <w:rsid w:val="50304284"/>
    <w:rsid w:val="503A5393"/>
    <w:rsid w:val="504F44E7"/>
    <w:rsid w:val="50593A6B"/>
    <w:rsid w:val="50633B3F"/>
    <w:rsid w:val="506604BA"/>
    <w:rsid w:val="506D7517"/>
    <w:rsid w:val="507363BF"/>
    <w:rsid w:val="50827466"/>
    <w:rsid w:val="50884351"/>
    <w:rsid w:val="50930348"/>
    <w:rsid w:val="50951339"/>
    <w:rsid w:val="509E66BF"/>
    <w:rsid w:val="50A11AA3"/>
    <w:rsid w:val="50B45146"/>
    <w:rsid w:val="50CA6EAA"/>
    <w:rsid w:val="50D27A0A"/>
    <w:rsid w:val="50D457E8"/>
    <w:rsid w:val="50E872C0"/>
    <w:rsid w:val="50FF7595"/>
    <w:rsid w:val="51186F2A"/>
    <w:rsid w:val="512F14C2"/>
    <w:rsid w:val="513444D8"/>
    <w:rsid w:val="513A2BE3"/>
    <w:rsid w:val="51417175"/>
    <w:rsid w:val="514D38CD"/>
    <w:rsid w:val="51556929"/>
    <w:rsid w:val="518538E8"/>
    <w:rsid w:val="518C2832"/>
    <w:rsid w:val="51AC0513"/>
    <w:rsid w:val="51AD1BB3"/>
    <w:rsid w:val="51B66C9C"/>
    <w:rsid w:val="51C55131"/>
    <w:rsid w:val="51CC12AA"/>
    <w:rsid w:val="51D06AC2"/>
    <w:rsid w:val="51DE47BD"/>
    <w:rsid w:val="51ED6B61"/>
    <w:rsid w:val="51FB1F66"/>
    <w:rsid w:val="5201260D"/>
    <w:rsid w:val="52092C75"/>
    <w:rsid w:val="52145553"/>
    <w:rsid w:val="52160374"/>
    <w:rsid w:val="52210F7E"/>
    <w:rsid w:val="523A6198"/>
    <w:rsid w:val="52465006"/>
    <w:rsid w:val="524D6727"/>
    <w:rsid w:val="52514B61"/>
    <w:rsid w:val="525F05B8"/>
    <w:rsid w:val="52641A60"/>
    <w:rsid w:val="526D7F2B"/>
    <w:rsid w:val="527010B5"/>
    <w:rsid w:val="52797078"/>
    <w:rsid w:val="527C619D"/>
    <w:rsid w:val="52800362"/>
    <w:rsid w:val="52846D9A"/>
    <w:rsid w:val="528B57FF"/>
    <w:rsid w:val="529B480F"/>
    <w:rsid w:val="52AA4A52"/>
    <w:rsid w:val="52CA77C1"/>
    <w:rsid w:val="52CC2E2D"/>
    <w:rsid w:val="52D74002"/>
    <w:rsid w:val="52D7511B"/>
    <w:rsid w:val="52E52C2B"/>
    <w:rsid w:val="52E706B0"/>
    <w:rsid w:val="52F6649B"/>
    <w:rsid w:val="530731A9"/>
    <w:rsid w:val="530B0A16"/>
    <w:rsid w:val="532C5467"/>
    <w:rsid w:val="533031A8"/>
    <w:rsid w:val="53354C48"/>
    <w:rsid w:val="535624E4"/>
    <w:rsid w:val="53566988"/>
    <w:rsid w:val="5358440D"/>
    <w:rsid w:val="535B3F9E"/>
    <w:rsid w:val="5362482F"/>
    <w:rsid w:val="5375181F"/>
    <w:rsid w:val="53832FC7"/>
    <w:rsid w:val="538C3048"/>
    <w:rsid w:val="53AF7C8B"/>
    <w:rsid w:val="53B53BCA"/>
    <w:rsid w:val="53BA69C7"/>
    <w:rsid w:val="53C66688"/>
    <w:rsid w:val="53D0673A"/>
    <w:rsid w:val="53D129A5"/>
    <w:rsid w:val="53E43F94"/>
    <w:rsid w:val="53F1220D"/>
    <w:rsid w:val="54027A3D"/>
    <w:rsid w:val="540E3026"/>
    <w:rsid w:val="540F1649"/>
    <w:rsid w:val="54161C73"/>
    <w:rsid w:val="542B1000"/>
    <w:rsid w:val="542B1BC3"/>
    <w:rsid w:val="542E3D8B"/>
    <w:rsid w:val="542F26FF"/>
    <w:rsid w:val="54323AE7"/>
    <w:rsid w:val="543C6793"/>
    <w:rsid w:val="546E1AAF"/>
    <w:rsid w:val="54736410"/>
    <w:rsid w:val="54795B98"/>
    <w:rsid w:val="547A71A6"/>
    <w:rsid w:val="547C241E"/>
    <w:rsid w:val="548B6133"/>
    <w:rsid w:val="549878E0"/>
    <w:rsid w:val="54A068BF"/>
    <w:rsid w:val="54B020C8"/>
    <w:rsid w:val="54D00696"/>
    <w:rsid w:val="54D20F09"/>
    <w:rsid w:val="54D73949"/>
    <w:rsid w:val="54E8113A"/>
    <w:rsid w:val="54F70F58"/>
    <w:rsid w:val="54FB4913"/>
    <w:rsid w:val="550A17D8"/>
    <w:rsid w:val="550C22CB"/>
    <w:rsid w:val="552E4B10"/>
    <w:rsid w:val="5531351D"/>
    <w:rsid w:val="55321CBF"/>
    <w:rsid w:val="5553235C"/>
    <w:rsid w:val="5555355C"/>
    <w:rsid w:val="555923B6"/>
    <w:rsid w:val="555F4BE2"/>
    <w:rsid w:val="55723899"/>
    <w:rsid w:val="55833BB3"/>
    <w:rsid w:val="559D532A"/>
    <w:rsid w:val="559F3F84"/>
    <w:rsid w:val="559F6615"/>
    <w:rsid w:val="55A97243"/>
    <w:rsid w:val="55AA4D69"/>
    <w:rsid w:val="55AE5055"/>
    <w:rsid w:val="55BA1450"/>
    <w:rsid w:val="55BD10AA"/>
    <w:rsid w:val="55C02F7D"/>
    <w:rsid w:val="55C0458D"/>
    <w:rsid w:val="55C45892"/>
    <w:rsid w:val="55CE0A58"/>
    <w:rsid w:val="55D63DB0"/>
    <w:rsid w:val="55D818D6"/>
    <w:rsid w:val="55D87C51"/>
    <w:rsid w:val="55E0250C"/>
    <w:rsid w:val="55FC10F6"/>
    <w:rsid w:val="55FF309C"/>
    <w:rsid w:val="560960F4"/>
    <w:rsid w:val="560A5808"/>
    <w:rsid w:val="560D13FF"/>
    <w:rsid w:val="5621327D"/>
    <w:rsid w:val="56384344"/>
    <w:rsid w:val="56407F58"/>
    <w:rsid w:val="56637EEB"/>
    <w:rsid w:val="566413BC"/>
    <w:rsid w:val="56657AFF"/>
    <w:rsid w:val="566B44F9"/>
    <w:rsid w:val="567A4719"/>
    <w:rsid w:val="56882188"/>
    <w:rsid w:val="569A6B8C"/>
    <w:rsid w:val="56A42EFF"/>
    <w:rsid w:val="56C60B1B"/>
    <w:rsid w:val="56CE6199"/>
    <w:rsid w:val="56D67A3A"/>
    <w:rsid w:val="56DA134A"/>
    <w:rsid w:val="56DA1EDA"/>
    <w:rsid w:val="56F42ED2"/>
    <w:rsid w:val="56F73FDE"/>
    <w:rsid w:val="570D1A54"/>
    <w:rsid w:val="570E062D"/>
    <w:rsid w:val="571526B6"/>
    <w:rsid w:val="572D6163"/>
    <w:rsid w:val="5737262D"/>
    <w:rsid w:val="57386B76"/>
    <w:rsid w:val="573C6D11"/>
    <w:rsid w:val="574A3A8D"/>
    <w:rsid w:val="575649E4"/>
    <w:rsid w:val="575F5961"/>
    <w:rsid w:val="576704A9"/>
    <w:rsid w:val="576F0018"/>
    <w:rsid w:val="577328B1"/>
    <w:rsid w:val="57766966"/>
    <w:rsid w:val="577779A4"/>
    <w:rsid w:val="577E025B"/>
    <w:rsid w:val="577F2164"/>
    <w:rsid w:val="578770C2"/>
    <w:rsid w:val="57887C2D"/>
    <w:rsid w:val="57961A49"/>
    <w:rsid w:val="57AB05F5"/>
    <w:rsid w:val="57BA4236"/>
    <w:rsid w:val="57BB2CF9"/>
    <w:rsid w:val="57C40364"/>
    <w:rsid w:val="57C57B84"/>
    <w:rsid w:val="57C957E0"/>
    <w:rsid w:val="57CD4BB7"/>
    <w:rsid w:val="57CE2F91"/>
    <w:rsid w:val="57DB56AE"/>
    <w:rsid w:val="57E4573A"/>
    <w:rsid w:val="58116040"/>
    <w:rsid w:val="58225E85"/>
    <w:rsid w:val="582A7332"/>
    <w:rsid w:val="582C4CEB"/>
    <w:rsid w:val="58386028"/>
    <w:rsid w:val="583A35CC"/>
    <w:rsid w:val="583C43C5"/>
    <w:rsid w:val="583F25E8"/>
    <w:rsid w:val="58403763"/>
    <w:rsid w:val="584624D1"/>
    <w:rsid w:val="584D6902"/>
    <w:rsid w:val="5856016B"/>
    <w:rsid w:val="58607C16"/>
    <w:rsid w:val="586C27AA"/>
    <w:rsid w:val="58931150"/>
    <w:rsid w:val="589C780E"/>
    <w:rsid w:val="58BB2538"/>
    <w:rsid w:val="58BB43ED"/>
    <w:rsid w:val="58BD45E1"/>
    <w:rsid w:val="58CE5E3E"/>
    <w:rsid w:val="58DC4A95"/>
    <w:rsid w:val="58E53494"/>
    <w:rsid w:val="58EB7B73"/>
    <w:rsid w:val="58EF1411"/>
    <w:rsid w:val="59053B5E"/>
    <w:rsid w:val="59271D58"/>
    <w:rsid w:val="59436497"/>
    <w:rsid w:val="594A0A1F"/>
    <w:rsid w:val="594E0191"/>
    <w:rsid w:val="59531CE9"/>
    <w:rsid w:val="59637709"/>
    <w:rsid w:val="597F3CD5"/>
    <w:rsid w:val="599124C8"/>
    <w:rsid w:val="599E2E37"/>
    <w:rsid w:val="59C106EE"/>
    <w:rsid w:val="59CB15D9"/>
    <w:rsid w:val="59D40607"/>
    <w:rsid w:val="59EF5B57"/>
    <w:rsid w:val="5A035BC8"/>
    <w:rsid w:val="5A0462BB"/>
    <w:rsid w:val="5A0600DB"/>
    <w:rsid w:val="5A10754C"/>
    <w:rsid w:val="5A1173EF"/>
    <w:rsid w:val="5A172017"/>
    <w:rsid w:val="5A176AE4"/>
    <w:rsid w:val="5A23402C"/>
    <w:rsid w:val="5A24333C"/>
    <w:rsid w:val="5A2D32C4"/>
    <w:rsid w:val="5A3B6715"/>
    <w:rsid w:val="5A4C4AFC"/>
    <w:rsid w:val="5A4F7C8D"/>
    <w:rsid w:val="5A537D25"/>
    <w:rsid w:val="5A5708CA"/>
    <w:rsid w:val="5A620546"/>
    <w:rsid w:val="5A673A41"/>
    <w:rsid w:val="5A6E14F9"/>
    <w:rsid w:val="5A76432B"/>
    <w:rsid w:val="5A8032B2"/>
    <w:rsid w:val="5A871B1D"/>
    <w:rsid w:val="5A96525B"/>
    <w:rsid w:val="5A9A1850"/>
    <w:rsid w:val="5A9E48A8"/>
    <w:rsid w:val="5AA1673B"/>
    <w:rsid w:val="5AA95C4D"/>
    <w:rsid w:val="5AAF779E"/>
    <w:rsid w:val="5AC8101E"/>
    <w:rsid w:val="5AD47C48"/>
    <w:rsid w:val="5AFA611E"/>
    <w:rsid w:val="5AFE695B"/>
    <w:rsid w:val="5B0071A9"/>
    <w:rsid w:val="5B0E1342"/>
    <w:rsid w:val="5B197E3E"/>
    <w:rsid w:val="5B276294"/>
    <w:rsid w:val="5B2F4088"/>
    <w:rsid w:val="5B4120BC"/>
    <w:rsid w:val="5B486682"/>
    <w:rsid w:val="5B72290A"/>
    <w:rsid w:val="5B7C3E8B"/>
    <w:rsid w:val="5B8A5421"/>
    <w:rsid w:val="5B931A5F"/>
    <w:rsid w:val="5B962ECF"/>
    <w:rsid w:val="5BA8515B"/>
    <w:rsid w:val="5BAF30D9"/>
    <w:rsid w:val="5BCF36E5"/>
    <w:rsid w:val="5BD37F8B"/>
    <w:rsid w:val="5BD54D17"/>
    <w:rsid w:val="5BD71B75"/>
    <w:rsid w:val="5BDF0C9F"/>
    <w:rsid w:val="5BEA53DB"/>
    <w:rsid w:val="5BEF1728"/>
    <w:rsid w:val="5BF205F9"/>
    <w:rsid w:val="5BFA33BB"/>
    <w:rsid w:val="5C03646F"/>
    <w:rsid w:val="5C090C9A"/>
    <w:rsid w:val="5C0C4088"/>
    <w:rsid w:val="5C1325CC"/>
    <w:rsid w:val="5C150BC7"/>
    <w:rsid w:val="5C175CAB"/>
    <w:rsid w:val="5C1C4C86"/>
    <w:rsid w:val="5C232E88"/>
    <w:rsid w:val="5C316B42"/>
    <w:rsid w:val="5C495C8F"/>
    <w:rsid w:val="5C4D5AB6"/>
    <w:rsid w:val="5C520167"/>
    <w:rsid w:val="5C583771"/>
    <w:rsid w:val="5C5D5C03"/>
    <w:rsid w:val="5C735ED8"/>
    <w:rsid w:val="5C7C21EE"/>
    <w:rsid w:val="5C8A685A"/>
    <w:rsid w:val="5CAB3E27"/>
    <w:rsid w:val="5CB75132"/>
    <w:rsid w:val="5CC901CB"/>
    <w:rsid w:val="5CC9559C"/>
    <w:rsid w:val="5CD01559"/>
    <w:rsid w:val="5CDC7EFE"/>
    <w:rsid w:val="5CDD77D2"/>
    <w:rsid w:val="5CE46DB3"/>
    <w:rsid w:val="5D0B11D5"/>
    <w:rsid w:val="5D1256CE"/>
    <w:rsid w:val="5D1E6D1F"/>
    <w:rsid w:val="5D2378DB"/>
    <w:rsid w:val="5D243D32"/>
    <w:rsid w:val="5D264906"/>
    <w:rsid w:val="5D293E00"/>
    <w:rsid w:val="5D2A2DD2"/>
    <w:rsid w:val="5D2E7321"/>
    <w:rsid w:val="5D3F5D03"/>
    <w:rsid w:val="5D426C92"/>
    <w:rsid w:val="5D4930BA"/>
    <w:rsid w:val="5D4B6E32"/>
    <w:rsid w:val="5D573A29"/>
    <w:rsid w:val="5D577585"/>
    <w:rsid w:val="5D6323CD"/>
    <w:rsid w:val="5D6E6BA0"/>
    <w:rsid w:val="5D8309BE"/>
    <w:rsid w:val="5D851FBD"/>
    <w:rsid w:val="5D8D7F9C"/>
    <w:rsid w:val="5D8F31C2"/>
    <w:rsid w:val="5D9500AD"/>
    <w:rsid w:val="5DBA44C8"/>
    <w:rsid w:val="5DCD040D"/>
    <w:rsid w:val="5DCE0823"/>
    <w:rsid w:val="5DDB7C6D"/>
    <w:rsid w:val="5DE258C5"/>
    <w:rsid w:val="5DE3698F"/>
    <w:rsid w:val="5DE9492E"/>
    <w:rsid w:val="5DEA664B"/>
    <w:rsid w:val="5DF855E3"/>
    <w:rsid w:val="5DFE0C63"/>
    <w:rsid w:val="5DFF57B7"/>
    <w:rsid w:val="5E193D20"/>
    <w:rsid w:val="5E237FB0"/>
    <w:rsid w:val="5E2722FF"/>
    <w:rsid w:val="5E284486"/>
    <w:rsid w:val="5E35775F"/>
    <w:rsid w:val="5E4539E6"/>
    <w:rsid w:val="5E483CCE"/>
    <w:rsid w:val="5E4A0E97"/>
    <w:rsid w:val="5E4F7C3E"/>
    <w:rsid w:val="5E7E3530"/>
    <w:rsid w:val="5E8F1E81"/>
    <w:rsid w:val="5EA7453C"/>
    <w:rsid w:val="5EA94A1B"/>
    <w:rsid w:val="5EAC3900"/>
    <w:rsid w:val="5EBF7813"/>
    <w:rsid w:val="5EC605EC"/>
    <w:rsid w:val="5EC8428D"/>
    <w:rsid w:val="5ED01A16"/>
    <w:rsid w:val="5ED41357"/>
    <w:rsid w:val="5EDC7172"/>
    <w:rsid w:val="5EF561AF"/>
    <w:rsid w:val="5EF70C14"/>
    <w:rsid w:val="5F015B56"/>
    <w:rsid w:val="5F285664"/>
    <w:rsid w:val="5F302568"/>
    <w:rsid w:val="5F3C45B7"/>
    <w:rsid w:val="5F3E50A3"/>
    <w:rsid w:val="5F447BB0"/>
    <w:rsid w:val="5F4955F3"/>
    <w:rsid w:val="5F4B136B"/>
    <w:rsid w:val="5F617F47"/>
    <w:rsid w:val="5F6C47D7"/>
    <w:rsid w:val="5F6D45E7"/>
    <w:rsid w:val="5F707C37"/>
    <w:rsid w:val="5F7E0234"/>
    <w:rsid w:val="5F82153A"/>
    <w:rsid w:val="5F88611B"/>
    <w:rsid w:val="5F8B6BDE"/>
    <w:rsid w:val="5F926F9A"/>
    <w:rsid w:val="5F944528"/>
    <w:rsid w:val="5F9F1D68"/>
    <w:rsid w:val="5FA51876"/>
    <w:rsid w:val="5FB3405B"/>
    <w:rsid w:val="5FBE41D0"/>
    <w:rsid w:val="5FC829BC"/>
    <w:rsid w:val="5FD55057"/>
    <w:rsid w:val="5FDE3E9A"/>
    <w:rsid w:val="5FFA226D"/>
    <w:rsid w:val="5FFB295B"/>
    <w:rsid w:val="600D4872"/>
    <w:rsid w:val="60116091"/>
    <w:rsid w:val="60196D73"/>
    <w:rsid w:val="601B7E39"/>
    <w:rsid w:val="602865AF"/>
    <w:rsid w:val="60365B77"/>
    <w:rsid w:val="603C534C"/>
    <w:rsid w:val="60400BF0"/>
    <w:rsid w:val="60414505"/>
    <w:rsid w:val="6048008F"/>
    <w:rsid w:val="60723731"/>
    <w:rsid w:val="60785A6B"/>
    <w:rsid w:val="607B387F"/>
    <w:rsid w:val="607C6223"/>
    <w:rsid w:val="608763D3"/>
    <w:rsid w:val="60A07495"/>
    <w:rsid w:val="60B266BA"/>
    <w:rsid w:val="60B92304"/>
    <w:rsid w:val="60D33281"/>
    <w:rsid w:val="60FB4822"/>
    <w:rsid w:val="60FD1DE9"/>
    <w:rsid w:val="61176C1A"/>
    <w:rsid w:val="612105D5"/>
    <w:rsid w:val="61330309"/>
    <w:rsid w:val="6140228C"/>
    <w:rsid w:val="61406582"/>
    <w:rsid w:val="61546BBA"/>
    <w:rsid w:val="615A7E4C"/>
    <w:rsid w:val="615E0514"/>
    <w:rsid w:val="61601B08"/>
    <w:rsid w:val="616109D2"/>
    <w:rsid w:val="6163419B"/>
    <w:rsid w:val="616828E2"/>
    <w:rsid w:val="617145A3"/>
    <w:rsid w:val="6175499D"/>
    <w:rsid w:val="618C38D3"/>
    <w:rsid w:val="619568CD"/>
    <w:rsid w:val="61970898"/>
    <w:rsid w:val="61CA14D3"/>
    <w:rsid w:val="61D10E64"/>
    <w:rsid w:val="61E02DAC"/>
    <w:rsid w:val="61E7115C"/>
    <w:rsid w:val="61FB4D7A"/>
    <w:rsid w:val="62037E7B"/>
    <w:rsid w:val="62045801"/>
    <w:rsid w:val="62324E61"/>
    <w:rsid w:val="623D1D75"/>
    <w:rsid w:val="62620EA5"/>
    <w:rsid w:val="626B054B"/>
    <w:rsid w:val="62725283"/>
    <w:rsid w:val="62731173"/>
    <w:rsid w:val="627D0EAE"/>
    <w:rsid w:val="627D0F0C"/>
    <w:rsid w:val="62C34E5F"/>
    <w:rsid w:val="62D41677"/>
    <w:rsid w:val="62D55D1A"/>
    <w:rsid w:val="62D6174E"/>
    <w:rsid w:val="62D81168"/>
    <w:rsid w:val="62D84CC4"/>
    <w:rsid w:val="62E219AE"/>
    <w:rsid w:val="62F11BBE"/>
    <w:rsid w:val="62F11FCB"/>
    <w:rsid w:val="630A3F6B"/>
    <w:rsid w:val="631942B5"/>
    <w:rsid w:val="631A4BA2"/>
    <w:rsid w:val="632B13DC"/>
    <w:rsid w:val="633579E3"/>
    <w:rsid w:val="633D721D"/>
    <w:rsid w:val="63402B17"/>
    <w:rsid w:val="63486CC7"/>
    <w:rsid w:val="634D7A80"/>
    <w:rsid w:val="6350605D"/>
    <w:rsid w:val="63570D4F"/>
    <w:rsid w:val="63585E05"/>
    <w:rsid w:val="635E0F3D"/>
    <w:rsid w:val="637E4FF0"/>
    <w:rsid w:val="637F7F04"/>
    <w:rsid w:val="63942CCD"/>
    <w:rsid w:val="63C05976"/>
    <w:rsid w:val="63C86CFA"/>
    <w:rsid w:val="63D623B2"/>
    <w:rsid w:val="63E00632"/>
    <w:rsid w:val="63E41EF8"/>
    <w:rsid w:val="63F15196"/>
    <w:rsid w:val="640D6BEF"/>
    <w:rsid w:val="64103E1C"/>
    <w:rsid w:val="642C7A1C"/>
    <w:rsid w:val="64354398"/>
    <w:rsid w:val="64403E24"/>
    <w:rsid w:val="644417BE"/>
    <w:rsid w:val="644C3FF3"/>
    <w:rsid w:val="644E387F"/>
    <w:rsid w:val="644F7C62"/>
    <w:rsid w:val="646470FA"/>
    <w:rsid w:val="646933B1"/>
    <w:rsid w:val="64722EF6"/>
    <w:rsid w:val="647454AC"/>
    <w:rsid w:val="64851666"/>
    <w:rsid w:val="649D1A1E"/>
    <w:rsid w:val="64A07A63"/>
    <w:rsid w:val="64A350CE"/>
    <w:rsid w:val="64B838A5"/>
    <w:rsid w:val="64BC1D6F"/>
    <w:rsid w:val="64BD7D1A"/>
    <w:rsid w:val="64C00105"/>
    <w:rsid w:val="64C762CD"/>
    <w:rsid w:val="64F30A4B"/>
    <w:rsid w:val="64F4163A"/>
    <w:rsid w:val="64FB1B95"/>
    <w:rsid w:val="64FF4279"/>
    <w:rsid w:val="65003476"/>
    <w:rsid w:val="65051A72"/>
    <w:rsid w:val="65062204"/>
    <w:rsid w:val="651346D9"/>
    <w:rsid w:val="651B533C"/>
    <w:rsid w:val="653359FA"/>
    <w:rsid w:val="653B6600"/>
    <w:rsid w:val="6548480B"/>
    <w:rsid w:val="65485F42"/>
    <w:rsid w:val="65566374"/>
    <w:rsid w:val="6558194B"/>
    <w:rsid w:val="655C27DB"/>
    <w:rsid w:val="65670581"/>
    <w:rsid w:val="656B19E1"/>
    <w:rsid w:val="6578453C"/>
    <w:rsid w:val="65841133"/>
    <w:rsid w:val="65905D2A"/>
    <w:rsid w:val="65A96DEB"/>
    <w:rsid w:val="65B059DA"/>
    <w:rsid w:val="65CC4888"/>
    <w:rsid w:val="65D0103F"/>
    <w:rsid w:val="65E5538A"/>
    <w:rsid w:val="65EE2245"/>
    <w:rsid w:val="65FA0C86"/>
    <w:rsid w:val="65FD3A76"/>
    <w:rsid w:val="660E73B6"/>
    <w:rsid w:val="66183B89"/>
    <w:rsid w:val="661C16B0"/>
    <w:rsid w:val="66524D8D"/>
    <w:rsid w:val="66580005"/>
    <w:rsid w:val="665D4D15"/>
    <w:rsid w:val="666A6FB1"/>
    <w:rsid w:val="666C58EA"/>
    <w:rsid w:val="667514BC"/>
    <w:rsid w:val="667C127C"/>
    <w:rsid w:val="668A2779"/>
    <w:rsid w:val="669B2BD8"/>
    <w:rsid w:val="66AA6977"/>
    <w:rsid w:val="66AF21DF"/>
    <w:rsid w:val="66B46841"/>
    <w:rsid w:val="66CC1E7A"/>
    <w:rsid w:val="66D25ECE"/>
    <w:rsid w:val="66D37F6B"/>
    <w:rsid w:val="66EF2988"/>
    <w:rsid w:val="66F01F30"/>
    <w:rsid w:val="66F0795B"/>
    <w:rsid w:val="66F34A33"/>
    <w:rsid w:val="67013070"/>
    <w:rsid w:val="670E29A8"/>
    <w:rsid w:val="67193AFD"/>
    <w:rsid w:val="672C32E9"/>
    <w:rsid w:val="672C3830"/>
    <w:rsid w:val="67352B9C"/>
    <w:rsid w:val="67372AEA"/>
    <w:rsid w:val="674B2D3D"/>
    <w:rsid w:val="6759001C"/>
    <w:rsid w:val="676B07FC"/>
    <w:rsid w:val="67743B07"/>
    <w:rsid w:val="67743B65"/>
    <w:rsid w:val="6778213D"/>
    <w:rsid w:val="677919E0"/>
    <w:rsid w:val="677B6565"/>
    <w:rsid w:val="679A1306"/>
    <w:rsid w:val="67BC1058"/>
    <w:rsid w:val="67CF0E30"/>
    <w:rsid w:val="67D143D7"/>
    <w:rsid w:val="67D87514"/>
    <w:rsid w:val="67E524DE"/>
    <w:rsid w:val="67E90436"/>
    <w:rsid w:val="6812607A"/>
    <w:rsid w:val="681A5D7E"/>
    <w:rsid w:val="682B41DA"/>
    <w:rsid w:val="682C6DB6"/>
    <w:rsid w:val="68321A7E"/>
    <w:rsid w:val="683A01CF"/>
    <w:rsid w:val="683E1A6D"/>
    <w:rsid w:val="684626D0"/>
    <w:rsid w:val="684A728B"/>
    <w:rsid w:val="68602195"/>
    <w:rsid w:val="686B482C"/>
    <w:rsid w:val="688C7D72"/>
    <w:rsid w:val="68996CA3"/>
    <w:rsid w:val="68AB14BA"/>
    <w:rsid w:val="68B00491"/>
    <w:rsid w:val="68BF2482"/>
    <w:rsid w:val="68CA77A4"/>
    <w:rsid w:val="68D221B5"/>
    <w:rsid w:val="68EF2D67"/>
    <w:rsid w:val="69083E29"/>
    <w:rsid w:val="69124CA8"/>
    <w:rsid w:val="69132EFA"/>
    <w:rsid w:val="691A16FE"/>
    <w:rsid w:val="691A2777"/>
    <w:rsid w:val="691F0CB5"/>
    <w:rsid w:val="691F37A5"/>
    <w:rsid w:val="692302F8"/>
    <w:rsid w:val="692519C7"/>
    <w:rsid w:val="694E72F1"/>
    <w:rsid w:val="69563C12"/>
    <w:rsid w:val="69567327"/>
    <w:rsid w:val="69601B80"/>
    <w:rsid w:val="696273CC"/>
    <w:rsid w:val="696A0640"/>
    <w:rsid w:val="69871792"/>
    <w:rsid w:val="699C507C"/>
    <w:rsid w:val="69A037F9"/>
    <w:rsid w:val="69A2602B"/>
    <w:rsid w:val="69BA4DF1"/>
    <w:rsid w:val="69C65FFE"/>
    <w:rsid w:val="69C67F6C"/>
    <w:rsid w:val="69C77840"/>
    <w:rsid w:val="69D95735"/>
    <w:rsid w:val="69DD3BEC"/>
    <w:rsid w:val="69DD7064"/>
    <w:rsid w:val="69E55F18"/>
    <w:rsid w:val="69EC69F7"/>
    <w:rsid w:val="6A040A94"/>
    <w:rsid w:val="6A0C3890"/>
    <w:rsid w:val="6A265F03"/>
    <w:rsid w:val="6A3B77F3"/>
    <w:rsid w:val="6A3F73CE"/>
    <w:rsid w:val="6A460A7A"/>
    <w:rsid w:val="6A4C7395"/>
    <w:rsid w:val="6A572ABF"/>
    <w:rsid w:val="6A584B38"/>
    <w:rsid w:val="6A6179B3"/>
    <w:rsid w:val="6A6D269D"/>
    <w:rsid w:val="6A87428E"/>
    <w:rsid w:val="6A874AA8"/>
    <w:rsid w:val="6A8F0512"/>
    <w:rsid w:val="6A946B04"/>
    <w:rsid w:val="6A976378"/>
    <w:rsid w:val="6AA55079"/>
    <w:rsid w:val="6AAD5248"/>
    <w:rsid w:val="6AB56452"/>
    <w:rsid w:val="6ABB4E2C"/>
    <w:rsid w:val="6ACF578F"/>
    <w:rsid w:val="6AD06BC8"/>
    <w:rsid w:val="6AD22940"/>
    <w:rsid w:val="6B292598"/>
    <w:rsid w:val="6B321631"/>
    <w:rsid w:val="6B354780"/>
    <w:rsid w:val="6B470615"/>
    <w:rsid w:val="6B4B624F"/>
    <w:rsid w:val="6B4C44A1"/>
    <w:rsid w:val="6B5E1012"/>
    <w:rsid w:val="6B6D4417"/>
    <w:rsid w:val="6B6E7A8A"/>
    <w:rsid w:val="6B701F8A"/>
    <w:rsid w:val="6B7A0BBB"/>
    <w:rsid w:val="6B8616EB"/>
    <w:rsid w:val="6B9D798C"/>
    <w:rsid w:val="6BAF371F"/>
    <w:rsid w:val="6BC26511"/>
    <w:rsid w:val="6BC71348"/>
    <w:rsid w:val="6BC87F6C"/>
    <w:rsid w:val="6BE92141"/>
    <w:rsid w:val="6BF15048"/>
    <w:rsid w:val="6C090B05"/>
    <w:rsid w:val="6C101972"/>
    <w:rsid w:val="6C134FBF"/>
    <w:rsid w:val="6C270D16"/>
    <w:rsid w:val="6C296590"/>
    <w:rsid w:val="6C2D30F2"/>
    <w:rsid w:val="6C353187"/>
    <w:rsid w:val="6C3C4E4A"/>
    <w:rsid w:val="6C450EF0"/>
    <w:rsid w:val="6C501D6F"/>
    <w:rsid w:val="6C506B3E"/>
    <w:rsid w:val="6C580C23"/>
    <w:rsid w:val="6C615D2A"/>
    <w:rsid w:val="6C747438"/>
    <w:rsid w:val="6C752A69"/>
    <w:rsid w:val="6C7F629D"/>
    <w:rsid w:val="6C832144"/>
    <w:rsid w:val="6C8A0478"/>
    <w:rsid w:val="6C8F50C7"/>
    <w:rsid w:val="6C970F4F"/>
    <w:rsid w:val="6C975BF0"/>
    <w:rsid w:val="6CA66243"/>
    <w:rsid w:val="6CBF5376"/>
    <w:rsid w:val="6CC255DF"/>
    <w:rsid w:val="6CC265FC"/>
    <w:rsid w:val="6CCA59DA"/>
    <w:rsid w:val="6CDA5ADC"/>
    <w:rsid w:val="6CDA6271"/>
    <w:rsid w:val="6CE141AB"/>
    <w:rsid w:val="6CE74BF9"/>
    <w:rsid w:val="6CF4763F"/>
    <w:rsid w:val="6CF521E3"/>
    <w:rsid w:val="6D194857"/>
    <w:rsid w:val="6D313483"/>
    <w:rsid w:val="6D38141A"/>
    <w:rsid w:val="6D4856DD"/>
    <w:rsid w:val="6D512242"/>
    <w:rsid w:val="6D553FBF"/>
    <w:rsid w:val="6D5E201C"/>
    <w:rsid w:val="6D695347"/>
    <w:rsid w:val="6D6E5582"/>
    <w:rsid w:val="6D7F17CD"/>
    <w:rsid w:val="6D8030A2"/>
    <w:rsid w:val="6D8343C6"/>
    <w:rsid w:val="6D8609F1"/>
    <w:rsid w:val="6D89463A"/>
    <w:rsid w:val="6D8C28AC"/>
    <w:rsid w:val="6D963E3F"/>
    <w:rsid w:val="6D9A5C6B"/>
    <w:rsid w:val="6DB1683D"/>
    <w:rsid w:val="6DD8201C"/>
    <w:rsid w:val="6DE85C9A"/>
    <w:rsid w:val="6DEC1F6B"/>
    <w:rsid w:val="6DF545B2"/>
    <w:rsid w:val="6DFB1388"/>
    <w:rsid w:val="6E031D07"/>
    <w:rsid w:val="6E2A6B30"/>
    <w:rsid w:val="6E3A4A84"/>
    <w:rsid w:val="6E4B6C92"/>
    <w:rsid w:val="6E535B46"/>
    <w:rsid w:val="6E630E54"/>
    <w:rsid w:val="6E650422"/>
    <w:rsid w:val="6E665EE6"/>
    <w:rsid w:val="6E6715F2"/>
    <w:rsid w:val="6E702548"/>
    <w:rsid w:val="6E7372CF"/>
    <w:rsid w:val="6E7E2567"/>
    <w:rsid w:val="6E8607EC"/>
    <w:rsid w:val="6E9B6C29"/>
    <w:rsid w:val="6EBD1212"/>
    <w:rsid w:val="6EC5035F"/>
    <w:rsid w:val="6EDB620F"/>
    <w:rsid w:val="6EDC149F"/>
    <w:rsid w:val="6EDF148B"/>
    <w:rsid w:val="6EE47C22"/>
    <w:rsid w:val="6EEE0AB3"/>
    <w:rsid w:val="6EFC61DE"/>
    <w:rsid w:val="6F0F36D4"/>
    <w:rsid w:val="6F1C2869"/>
    <w:rsid w:val="6F264C76"/>
    <w:rsid w:val="6F3E73AD"/>
    <w:rsid w:val="6F413BF1"/>
    <w:rsid w:val="6F621577"/>
    <w:rsid w:val="6F6B60F5"/>
    <w:rsid w:val="6F8036EC"/>
    <w:rsid w:val="6F914114"/>
    <w:rsid w:val="6F9F4EBA"/>
    <w:rsid w:val="6FAE1EFD"/>
    <w:rsid w:val="6FB40867"/>
    <w:rsid w:val="6FB44E15"/>
    <w:rsid w:val="6FCA008A"/>
    <w:rsid w:val="6FD4676B"/>
    <w:rsid w:val="6FD867C1"/>
    <w:rsid w:val="6FDE3B35"/>
    <w:rsid w:val="6FF036F6"/>
    <w:rsid w:val="6FF84047"/>
    <w:rsid w:val="6FFF442E"/>
    <w:rsid w:val="701640C3"/>
    <w:rsid w:val="701B2694"/>
    <w:rsid w:val="702B4CA8"/>
    <w:rsid w:val="703E08A5"/>
    <w:rsid w:val="704768DE"/>
    <w:rsid w:val="7055204A"/>
    <w:rsid w:val="70657DB3"/>
    <w:rsid w:val="706E6C67"/>
    <w:rsid w:val="70874FC3"/>
    <w:rsid w:val="70880060"/>
    <w:rsid w:val="708F29D8"/>
    <w:rsid w:val="70935481"/>
    <w:rsid w:val="709B7D36"/>
    <w:rsid w:val="70A33DCF"/>
    <w:rsid w:val="70A41616"/>
    <w:rsid w:val="70C75C49"/>
    <w:rsid w:val="70D256F5"/>
    <w:rsid w:val="70D50A94"/>
    <w:rsid w:val="70E60EF4"/>
    <w:rsid w:val="70EA4B5A"/>
    <w:rsid w:val="70FE5EC3"/>
    <w:rsid w:val="70FE623D"/>
    <w:rsid w:val="71123A97"/>
    <w:rsid w:val="71140028"/>
    <w:rsid w:val="711C4915"/>
    <w:rsid w:val="71264748"/>
    <w:rsid w:val="713A1BE3"/>
    <w:rsid w:val="715220E5"/>
    <w:rsid w:val="71614A1E"/>
    <w:rsid w:val="7168027F"/>
    <w:rsid w:val="71815A96"/>
    <w:rsid w:val="7185508C"/>
    <w:rsid w:val="718A3557"/>
    <w:rsid w:val="718E6821"/>
    <w:rsid w:val="719218CD"/>
    <w:rsid w:val="7195140E"/>
    <w:rsid w:val="719C3C19"/>
    <w:rsid w:val="71A20CAD"/>
    <w:rsid w:val="71DB12C0"/>
    <w:rsid w:val="71EF4453"/>
    <w:rsid w:val="71F72C8D"/>
    <w:rsid w:val="720C3BED"/>
    <w:rsid w:val="720C498A"/>
    <w:rsid w:val="72127AC6"/>
    <w:rsid w:val="7215661E"/>
    <w:rsid w:val="72227D09"/>
    <w:rsid w:val="72232AC3"/>
    <w:rsid w:val="722E4900"/>
    <w:rsid w:val="723932AD"/>
    <w:rsid w:val="723F2389"/>
    <w:rsid w:val="723F6B0D"/>
    <w:rsid w:val="72455C70"/>
    <w:rsid w:val="724E591C"/>
    <w:rsid w:val="72591107"/>
    <w:rsid w:val="725B321B"/>
    <w:rsid w:val="72664EB8"/>
    <w:rsid w:val="726D1A27"/>
    <w:rsid w:val="72837FB3"/>
    <w:rsid w:val="728B683A"/>
    <w:rsid w:val="729D3834"/>
    <w:rsid w:val="72AF312B"/>
    <w:rsid w:val="72D53B48"/>
    <w:rsid w:val="72DC528A"/>
    <w:rsid w:val="72E05F51"/>
    <w:rsid w:val="72F3797D"/>
    <w:rsid w:val="730D6C0C"/>
    <w:rsid w:val="73117D7E"/>
    <w:rsid w:val="73147496"/>
    <w:rsid w:val="73150860"/>
    <w:rsid w:val="732D00A1"/>
    <w:rsid w:val="732E46E8"/>
    <w:rsid w:val="73314C04"/>
    <w:rsid w:val="733F3663"/>
    <w:rsid w:val="7340275D"/>
    <w:rsid w:val="734B3290"/>
    <w:rsid w:val="735241E8"/>
    <w:rsid w:val="73680F71"/>
    <w:rsid w:val="736C20ED"/>
    <w:rsid w:val="737F24B3"/>
    <w:rsid w:val="738B4A50"/>
    <w:rsid w:val="738D38A8"/>
    <w:rsid w:val="739255B0"/>
    <w:rsid w:val="7397230A"/>
    <w:rsid w:val="73A04BD2"/>
    <w:rsid w:val="73A3445C"/>
    <w:rsid w:val="73B13A3B"/>
    <w:rsid w:val="73BC53B2"/>
    <w:rsid w:val="73C53042"/>
    <w:rsid w:val="73CC344D"/>
    <w:rsid w:val="73D272B0"/>
    <w:rsid w:val="73E22169"/>
    <w:rsid w:val="73E63E70"/>
    <w:rsid w:val="73ED71E2"/>
    <w:rsid w:val="73F10759"/>
    <w:rsid w:val="740F250F"/>
    <w:rsid w:val="74273CFD"/>
    <w:rsid w:val="74395419"/>
    <w:rsid w:val="74404DBF"/>
    <w:rsid w:val="744877CF"/>
    <w:rsid w:val="74546174"/>
    <w:rsid w:val="74547BEE"/>
    <w:rsid w:val="74746D7C"/>
    <w:rsid w:val="7480340D"/>
    <w:rsid w:val="74943954"/>
    <w:rsid w:val="749D7028"/>
    <w:rsid w:val="74A2256D"/>
    <w:rsid w:val="74A54C22"/>
    <w:rsid w:val="74AA43DB"/>
    <w:rsid w:val="74AC24F5"/>
    <w:rsid w:val="74B4480B"/>
    <w:rsid w:val="74B60A2F"/>
    <w:rsid w:val="74C1723C"/>
    <w:rsid w:val="74C3110D"/>
    <w:rsid w:val="74DF7BAB"/>
    <w:rsid w:val="74E729C3"/>
    <w:rsid w:val="74F12022"/>
    <w:rsid w:val="750C4CA1"/>
    <w:rsid w:val="751D462F"/>
    <w:rsid w:val="75216E5D"/>
    <w:rsid w:val="75267B11"/>
    <w:rsid w:val="753701F3"/>
    <w:rsid w:val="75422471"/>
    <w:rsid w:val="755456FF"/>
    <w:rsid w:val="755505AF"/>
    <w:rsid w:val="75662603"/>
    <w:rsid w:val="756B19C7"/>
    <w:rsid w:val="75711F18"/>
    <w:rsid w:val="757D1AC1"/>
    <w:rsid w:val="758D5DE2"/>
    <w:rsid w:val="759A27A6"/>
    <w:rsid w:val="75A037A5"/>
    <w:rsid w:val="75B27932"/>
    <w:rsid w:val="75BB5BEE"/>
    <w:rsid w:val="75BC66C7"/>
    <w:rsid w:val="75C13CDD"/>
    <w:rsid w:val="75D06C6C"/>
    <w:rsid w:val="75DC4673"/>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B0C14"/>
    <w:rsid w:val="76B55AEE"/>
    <w:rsid w:val="76DC6370"/>
    <w:rsid w:val="76E01454"/>
    <w:rsid w:val="76EC329E"/>
    <w:rsid w:val="76EF1998"/>
    <w:rsid w:val="770A273F"/>
    <w:rsid w:val="770C0F88"/>
    <w:rsid w:val="770F2826"/>
    <w:rsid w:val="770F5577"/>
    <w:rsid w:val="771043CF"/>
    <w:rsid w:val="771A18F7"/>
    <w:rsid w:val="771C5ED1"/>
    <w:rsid w:val="77250378"/>
    <w:rsid w:val="775E4133"/>
    <w:rsid w:val="77636631"/>
    <w:rsid w:val="77661A0F"/>
    <w:rsid w:val="77727A5A"/>
    <w:rsid w:val="777D07EB"/>
    <w:rsid w:val="77884AB3"/>
    <w:rsid w:val="779B611E"/>
    <w:rsid w:val="779C103C"/>
    <w:rsid w:val="77D60618"/>
    <w:rsid w:val="77FC7D69"/>
    <w:rsid w:val="77FF4DFE"/>
    <w:rsid w:val="78125987"/>
    <w:rsid w:val="78174746"/>
    <w:rsid w:val="781751F3"/>
    <w:rsid w:val="781B5927"/>
    <w:rsid w:val="782E281E"/>
    <w:rsid w:val="784A7FBA"/>
    <w:rsid w:val="786243F7"/>
    <w:rsid w:val="78647781"/>
    <w:rsid w:val="786B1CDE"/>
    <w:rsid w:val="786F7A21"/>
    <w:rsid w:val="78717535"/>
    <w:rsid w:val="78743F67"/>
    <w:rsid w:val="788855CA"/>
    <w:rsid w:val="7889382D"/>
    <w:rsid w:val="78A2331B"/>
    <w:rsid w:val="78A51694"/>
    <w:rsid w:val="78BF3336"/>
    <w:rsid w:val="78D67AA0"/>
    <w:rsid w:val="78DC3232"/>
    <w:rsid w:val="78E51A91"/>
    <w:rsid w:val="78E53671"/>
    <w:rsid w:val="78E73A5B"/>
    <w:rsid w:val="78EE0A60"/>
    <w:rsid w:val="78F41CD4"/>
    <w:rsid w:val="791003AF"/>
    <w:rsid w:val="792D7EFF"/>
    <w:rsid w:val="79366790"/>
    <w:rsid w:val="793A3738"/>
    <w:rsid w:val="79460EDE"/>
    <w:rsid w:val="794A63C6"/>
    <w:rsid w:val="794F055C"/>
    <w:rsid w:val="795A0FA1"/>
    <w:rsid w:val="7976773A"/>
    <w:rsid w:val="798028DB"/>
    <w:rsid w:val="798F237E"/>
    <w:rsid w:val="799B7A09"/>
    <w:rsid w:val="79A40AEF"/>
    <w:rsid w:val="79A93B7F"/>
    <w:rsid w:val="79B00CFE"/>
    <w:rsid w:val="79BB7457"/>
    <w:rsid w:val="79C43F43"/>
    <w:rsid w:val="79C72E91"/>
    <w:rsid w:val="79D87A55"/>
    <w:rsid w:val="79D97847"/>
    <w:rsid w:val="79EA261C"/>
    <w:rsid w:val="79F31B43"/>
    <w:rsid w:val="79FD66BF"/>
    <w:rsid w:val="7A0B3584"/>
    <w:rsid w:val="7A187C4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A30CA1"/>
    <w:rsid w:val="7AC00390"/>
    <w:rsid w:val="7AC436AA"/>
    <w:rsid w:val="7AD6527E"/>
    <w:rsid w:val="7ADA256C"/>
    <w:rsid w:val="7ADC658F"/>
    <w:rsid w:val="7AE04774"/>
    <w:rsid w:val="7AE04C06"/>
    <w:rsid w:val="7AE3081A"/>
    <w:rsid w:val="7AE37010"/>
    <w:rsid w:val="7AEB4E93"/>
    <w:rsid w:val="7AF764FA"/>
    <w:rsid w:val="7AFD3857"/>
    <w:rsid w:val="7AFF2D44"/>
    <w:rsid w:val="7B09782A"/>
    <w:rsid w:val="7B0A17DB"/>
    <w:rsid w:val="7B304435"/>
    <w:rsid w:val="7B3B07F5"/>
    <w:rsid w:val="7B430CF1"/>
    <w:rsid w:val="7B533629"/>
    <w:rsid w:val="7B5D1B94"/>
    <w:rsid w:val="7B5E7BA1"/>
    <w:rsid w:val="7B7840FC"/>
    <w:rsid w:val="7B8D438C"/>
    <w:rsid w:val="7B902576"/>
    <w:rsid w:val="7BA50D4D"/>
    <w:rsid w:val="7BCE0F02"/>
    <w:rsid w:val="7BCF4F4A"/>
    <w:rsid w:val="7BDB3521"/>
    <w:rsid w:val="7BE04399"/>
    <w:rsid w:val="7BEA728A"/>
    <w:rsid w:val="7BF30969"/>
    <w:rsid w:val="7BF57A4C"/>
    <w:rsid w:val="7C0B5A94"/>
    <w:rsid w:val="7C1C423A"/>
    <w:rsid w:val="7C4411C4"/>
    <w:rsid w:val="7C701FB9"/>
    <w:rsid w:val="7C7E4C0A"/>
    <w:rsid w:val="7C947A56"/>
    <w:rsid w:val="7CB30080"/>
    <w:rsid w:val="7CB71996"/>
    <w:rsid w:val="7CB97792"/>
    <w:rsid w:val="7CC51228"/>
    <w:rsid w:val="7CD42548"/>
    <w:rsid w:val="7CD8312B"/>
    <w:rsid w:val="7CED360A"/>
    <w:rsid w:val="7CF40A25"/>
    <w:rsid w:val="7CF770C4"/>
    <w:rsid w:val="7D0E5A5A"/>
    <w:rsid w:val="7D3134F6"/>
    <w:rsid w:val="7D39266F"/>
    <w:rsid w:val="7D395F3E"/>
    <w:rsid w:val="7D3C4634"/>
    <w:rsid w:val="7D406813"/>
    <w:rsid w:val="7D41687E"/>
    <w:rsid w:val="7D464F92"/>
    <w:rsid w:val="7D4A18A6"/>
    <w:rsid w:val="7D584F27"/>
    <w:rsid w:val="7D5B405C"/>
    <w:rsid w:val="7D6C5EC3"/>
    <w:rsid w:val="7D6D0417"/>
    <w:rsid w:val="7D6F2271"/>
    <w:rsid w:val="7D9046C1"/>
    <w:rsid w:val="7DA309E3"/>
    <w:rsid w:val="7DA737B9"/>
    <w:rsid w:val="7DB70D15"/>
    <w:rsid w:val="7DC0487A"/>
    <w:rsid w:val="7DC5442D"/>
    <w:rsid w:val="7DD87E16"/>
    <w:rsid w:val="7DF8495E"/>
    <w:rsid w:val="7DFF2780"/>
    <w:rsid w:val="7E0265B5"/>
    <w:rsid w:val="7E070AD1"/>
    <w:rsid w:val="7E190A95"/>
    <w:rsid w:val="7E270BC4"/>
    <w:rsid w:val="7E36036B"/>
    <w:rsid w:val="7E527BC8"/>
    <w:rsid w:val="7E56114F"/>
    <w:rsid w:val="7E5A1313"/>
    <w:rsid w:val="7E5F2A98"/>
    <w:rsid w:val="7E6422AE"/>
    <w:rsid w:val="7E706A12"/>
    <w:rsid w:val="7E762BF0"/>
    <w:rsid w:val="7E8161FD"/>
    <w:rsid w:val="7E955F38"/>
    <w:rsid w:val="7E9A331D"/>
    <w:rsid w:val="7E9A50CB"/>
    <w:rsid w:val="7EBB39C0"/>
    <w:rsid w:val="7EC87A85"/>
    <w:rsid w:val="7ECB3E04"/>
    <w:rsid w:val="7ED16786"/>
    <w:rsid w:val="7EF17A1B"/>
    <w:rsid w:val="7F1C70D5"/>
    <w:rsid w:val="7F203823"/>
    <w:rsid w:val="7F25708B"/>
    <w:rsid w:val="7F340717"/>
    <w:rsid w:val="7F343772"/>
    <w:rsid w:val="7F4D216F"/>
    <w:rsid w:val="7F4F1CA8"/>
    <w:rsid w:val="7F6000C3"/>
    <w:rsid w:val="7F865FB7"/>
    <w:rsid w:val="7F873E53"/>
    <w:rsid w:val="7F8A1CB4"/>
    <w:rsid w:val="7F8A4EF6"/>
    <w:rsid w:val="7F8D3F7F"/>
    <w:rsid w:val="7F930498"/>
    <w:rsid w:val="7F9D49AE"/>
    <w:rsid w:val="7FA72FCA"/>
    <w:rsid w:val="7FB42A25"/>
    <w:rsid w:val="7FB73567"/>
    <w:rsid w:val="7FBE63AE"/>
    <w:rsid w:val="7FC16F99"/>
    <w:rsid w:val="7FC65BA0"/>
    <w:rsid w:val="7FCE26FC"/>
    <w:rsid w:val="7FD02699"/>
    <w:rsid w:val="7FD762D3"/>
    <w:rsid w:val="7FDD0EBC"/>
    <w:rsid w:val="7FF049B3"/>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5">
    <w:name w:val="heading 3"/>
    <w:basedOn w:val="1"/>
    <w:next w:val="1"/>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6">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1"/>
    </w:rPr>
  </w:style>
  <w:style w:type="paragraph" w:styleId="7">
    <w:name w:val="toc 7"/>
    <w:basedOn w:val="1"/>
    <w:next w:val="1"/>
    <w:unhideWhenUsed/>
    <w:qFormat/>
    <w:uiPriority w:val="39"/>
    <w:pPr>
      <w:ind w:left="2520" w:leftChars="1200"/>
    </w:pPr>
    <w:rPr>
      <w:rFonts w:cs="Times New Roman"/>
      <w:color w:val="auto"/>
      <w:kern w:val="2"/>
    </w:rPr>
  </w:style>
  <w:style w:type="paragraph" w:styleId="8">
    <w:name w:val="index 8"/>
    <w:basedOn w:val="1"/>
    <w:next w:val="1"/>
    <w:unhideWhenUsed/>
    <w:qFormat/>
    <w:uiPriority w:val="99"/>
    <w:pPr>
      <w:ind w:left="1400" w:leftChars="1400"/>
    </w:pPr>
  </w:style>
  <w:style w:type="paragraph" w:styleId="9">
    <w:name w:val="Normal Indent"/>
    <w:basedOn w:val="1"/>
    <w:qFormat/>
    <w:uiPriority w:val="0"/>
    <w:pPr>
      <w:ind w:firstLine="420" w:firstLineChars="200"/>
    </w:pPr>
    <w:rPr>
      <w:rFonts w:ascii="Times New Roman" w:hAnsi="Times New Roman" w:cs="Times New Roman"/>
      <w:szCs w:val="24"/>
    </w:rPr>
  </w:style>
  <w:style w:type="paragraph" w:styleId="10">
    <w:name w:val="Document Map"/>
    <w:basedOn w:val="1"/>
    <w:qFormat/>
    <w:uiPriority w:val="0"/>
    <w:pPr>
      <w:shd w:val="clear" w:color="000000" w:fill="00007F"/>
    </w:pPr>
    <w:rPr>
      <w:kern w:val="1"/>
      <w:szCs w:val="24"/>
      <w:lang w:val="zh-CN"/>
    </w:rPr>
  </w:style>
  <w:style w:type="paragraph" w:styleId="11">
    <w:name w:val="annotation text"/>
    <w:basedOn w:val="1"/>
    <w:link w:val="48"/>
    <w:qFormat/>
    <w:uiPriority w:val="0"/>
    <w:pPr>
      <w:jc w:val="left"/>
    </w:pPr>
    <w:rPr>
      <w:sz w:val="20"/>
      <w:szCs w:val="24"/>
      <w:lang w:val="zh-CN"/>
    </w:rPr>
  </w:style>
  <w:style w:type="paragraph" w:styleId="12">
    <w:name w:val="Body Text 3"/>
    <w:basedOn w:val="1"/>
    <w:qFormat/>
    <w:uiPriority w:val="0"/>
    <w:rPr>
      <w:rFonts w:ascii="宋体" w:hAnsi="宋体" w:cs="宋体"/>
      <w:sz w:val="24"/>
      <w:szCs w:val="20"/>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
    <w:link w:val="93"/>
    <w:qFormat/>
    <w:uiPriority w:val="0"/>
    <w:rPr>
      <w:rFonts w:ascii="宋体" w:hAnsi="宋体" w:cs="Courier New"/>
      <w:sz w:val="20"/>
      <w:szCs w:val="20"/>
      <w:lang w:val="zh-CN"/>
    </w:r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92"/>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50"/>
    <w:qFormat/>
    <w:uiPriority w:val="0"/>
    <w:pPr>
      <w:tabs>
        <w:tab w:val="center" w:pos="4153"/>
        <w:tab w:val="right" w:pos="8306"/>
      </w:tabs>
      <w:jc w:val="left"/>
    </w:pPr>
    <w:rPr>
      <w:rFonts w:cs="Times New Roman"/>
      <w:color w:val="auto"/>
      <w:sz w:val="18"/>
      <w:szCs w:val="24"/>
    </w:rPr>
  </w:style>
  <w:style w:type="paragraph" w:styleId="23">
    <w:name w:val="header"/>
    <w:basedOn w:val="1"/>
    <w:qFormat/>
    <w:uiPriority w:val="0"/>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Body Text Indent 3"/>
    <w:basedOn w:val="1"/>
    <w:qFormat/>
    <w:uiPriority w:val="0"/>
    <w:pPr>
      <w:numPr>
        <w:ilvl w:val="1"/>
        <w:numId w:val="0"/>
      </w:numPr>
      <w:tabs>
        <w:tab w:val="left" w:pos="0"/>
      </w:tabs>
      <w:spacing w:line="400" w:lineRule="exact"/>
      <w:ind w:left="563" w:leftChars="228" w:hanging="84" w:hangingChars="35"/>
    </w:pPr>
    <w:rPr>
      <w:color w:val="000000"/>
      <w:kern w:val="0"/>
      <w:sz w:val="24"/>
      <w:szCs w:val="20"/>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rFonts w:cs="Times New Roman"/>
      <w:color w:val="auto"/>
      <w:kern w:val="2"/>
    </w:rPr>
  </w:style>
  <w:style w:type="paragraph" w:styleId="30">
    <w:name w:val="Body Text 2"/>
    <w:basedOn w:val="1"/>
    <w:qFormat/>
    <w:uiPriority w:val="0"/>
    <w:pPr>
      <w:spacing w:after="120" w:line="480" w:lineRule="auto"/>
    </w:pPr>
    <w:rPr>
      <w:sz w:val="20"/>
      <w:szCs w:val="24"/>
    </w:rPr>
  </w:style>
  <w:style w:type="paragraph" w:styleId="31">
    <w:name w:val="Normal (Web)"/>
    <w:basedOn w:val="1"/>
    <w:unhideWhenUsed/>
    <w:qFormat/>
    <w:uiPriority w:val="99"/>
    <w:rPr>
      <w:sz w:val="24"/>
    </w:rPr>
  </w:style>
  <w:style w:type="paragraph" w:styleId="32">
    <w:name w:val="annotation subject"/>
    <w:basedOn w:val="11"/>
    <w:next w:val="11"/>
    <w:qFormat/>
    <w:uiPriority w:val="0"/>
    <w:rPr>
      <w:b/>
      <w:kern w:val="1"/>
      <w:sz w:val="21"/>
      <w:szCs w:val="22"/>
    </w:rPr>
  </w:style>
  <w:style w:type="paragraph" w:styleId="33">
    <w:name w:val="Body Text First Indent"/>
    <w:basedOn w:val="2"/>
    <w:qFormat/>
    <w:uiPriority w:val="0"/>
    <w:pPr>
      <w:spacing w:line="312" w:lineRule="auto"/>
      <w:ind w:firstLine="420"/>
    </w:pPr>
  </w:style>
  <w:style w:type="paragraph" w:styleId="34">
    <w:name w:val="Body Text First Indent 2"/>
    <w:basedOn w:val="13"/>
    <w:semiHidden/>
    <w:unhideWhenUsed/>
    <w:qFormat/>
    <w:uiPriority w:val="0"/>
    <w:pPr>
      <w:ind w:firstLine="420" w:firstLineChars="200"/>
    </w:p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basedOn w:val="36"/>
    <w:semiHidden/>
    <w:unhideWhenUsed/>
    <w:qFormat/>
    <w:uiPriority w:val="99"/>
    <w:rPr>
      <w:color w:val="800080"/>
      <w:u w:val="none"/>
    </w:rPr>
  </w:style>
  <w:style w:type="character" w:styleId="40">
    <w:name w:val="Emphasis"/>
    <w:basedOn w:val="36"/>
    <w:qFormat/>
    <w:uiPriority w:val="20"/>
  </w:style>
  <w:style w:type="character" w:styleId="41">
    <w:name w:val="HTML Definition"/>
    <w:basedOn w:val="36"/>
    <w:semiHidden/>
    <w:unhideWhenUsed/>
    <w:qFormat/>
    <w:uiPriority w:val="99"/>
  </w:style>
  <w:style w:type="character" w:styleId="42">
    <w:name w:val="HTML Variable"/>
    <w:basedOn w:val="36"/>
    <w:semiHidden/>
    <w:unhideWhenUsed/>
    <w:qFormat/>
    <w:uiPriority w:val="99"/>
  </w:style>
  <w:style w:type="character" w:styleId="43">
    <w:name w:val="Hyperlink"/>
    <w:unhideWhenUsed/>
    <w:qFormat/>
    <w:uiPriority w:val="99"/>
    <w:rPr>
      <w:color w:val="0000FF"/>
      <w:u w:val="single"/>
    </w:rPr>
  </w:style>
  <w:style w:type="character" w:styleId="44">
    <w:name w:val="annotation reference"/>
    <w:qFormat/>
    <w:uiPriority w:val="0"/>
    <w:rPr>
      <w:sz w:val="21"/>
      <w:szCs w:val="21"/>
    </w:rPr>
  </w:style>
  <w:style w:type="character" w:styleId="45">
    <w:name w:val="HTML Cite"/>
    <w:basedOn w:val="36"/>
    <w:semiHidden/>
    <w:unhideWhenUsed/>
    <w:qFormat/>
    <w:uiPriority w:val="99"/>
  </w:style>
  <w:style w:type="character" w:customStyle="1" w:styleId="46">
    <w:name w:val="批注框文本 Char"/>
    <w:qFormat/>
    <w:uiPriority w:val="0"/>
    <w:rPr>
      <w:kern w:val="1"/>
      <w:sz w:val="18"/>
      <w:szCs w:val="18"/>
    </w:rPr>
  </w:style>
  <w:style w:type="character" w:customStyle="1" w:styleId="47">
    <w:name w:val="纯文本 Char"/>
    <w:qFormat/>
    <w:uiPriority w:val="0"/>
    <w:rPr>
      <w:rFonts w:ascii="宋体" w:hAnsi="宋体"/>
    </w:rPr>
  </w:style>
  <w:style w:type="character" w:customStyle="1" w:styleId="48">
    <w:name w:val="批注文字 字符"/>
    <w:link w:val="11"/>
    <w:qFormat/>
    <w:uiPriority w:val="0"/>
    <w:rPr>
      <w:rFonts w:ascii="Calibri" w:hAnsi="Calibri" w:eastAsia="宋体" w:cs="Calibri"/>
      <w:color w:val="000000"/>
      <w:szCs w:val="24"/>
      <w:lang w:val="zh-CN" w:eastAsia="zh-CN" w:bidi="ar-SA"/>
    </w:rPr>
  </w:style>
  <w:style w:type="character" w:customStyle="1" w:styleId="49">
    <w:name w:val="批注文字 Char"/>
    <w:qFormat/>
    <w:uiPriority w:val="0"/>
    <w:rPr>
      <w:szCs w:val="24"/>
    </w:rPr>
  </w:style>
  <w:style w:type="character" w:customStyle="1" w:styleId="50">
    <w:name w:val="页脚 字符"/>
    <w:link w:val="22"/>
    <w:qFormat/>
    <w:uiPriority w:val="0"/>
    <w:rPr>
      <w:sz w:val="18"/>
      <w:szCs w:val="24"/>
    </w:rPr>
  </w:style>
  <w:style w:type="character" w:customStyle="1" w:styleId="51">
    <w:name w:val="文档结构图 Char"/>
    <w:qFormat/>
    <w:uiPriority w:val="0"/>
    <w:rPr>
      <w:kern w:val="1"/>
      <w:sz w:val="21"/>
      <w:szCs w:val="24"/>
      <w:shd w:val="clear" w:color="auto" w:fill="00007F"/>
    </w:rPr>
  </w:style>
  <w:style w:type="character" w:customStyle="1" w:styleId="52">
    <w:name w:val="font01"/>
    <w:qFormat/>
    <w:uiPriority w:val="0"/>
    <w:rPr>
      <w:rFonts w:ascii="Times New Roman" w:hAnsi="Times New Roman" w:cs="Times New Roman"/>
      <w:color w:val="000000"/>
      <w:sz w:val="20"/>
      <w:szCs w:val="20"/>
    </w:rPr>
  </w:style>
  <w:style w:type="character" w:customStyle="1" w:styleId="53">
    <w:name w:val="文档结构图 Char1"/>
    <w:qFormat/>
    <w:uiPriority w:val="0"/>
    <w:rPr>
      <w:rFonts w:ascii="宋体" w:hAnsi="宋体"/>
      <w:kern w:val="1"/>
      <w:sz w:val="18"/>
      <w:szCs w:val="18"/>
    </w:rPr>
  </w:style>
  <w:style w:type="character" w:customStyle="1" w:styleId="54">
    <w:name w:val="apple-converted-space"/>
    <w:qFormat/>
    <w:uiPriority w:val="0"/>
  </w:style>
  <w:style w:type="character" w:customStyle="1" w:styleId="55">
    <w:name w:val="首行缩进两字 Char1"/>
    <w:link w:val="56"/>
    <w:qFormat/>
    <w:locked/>
    <w:uiPriority w:val="0"/>
    <w:rPr>
      <w:rFonts w:ascii="宋体" w:hAnsi="宋体"/>
      <w:color w:val="000000"/>
      <w:sz w:val="28"/>
    </w:rPr>
  </w:style>
  <w:style w:type="paragraph" w:customStyle="1" w:styleId="56">
    <w:name w:val="首行缩进两字"/>
    <w:basedOn w:val="1"/>
    <w:link w:val="55"/>
    <w:qFormat/>
    <w:uiPriority w:val="0"/>
    <w:pPr>
      <w:ind w:firstLine="549" w:firstLineChars="200"/>
      <w:jc w:val="left"/>
    </w:pPr>
    <w:rPr>
      <w:rFonts w:ascii="宋体" w:hAnsi="宋体" w:cs="Times New Roman"/>
      <w:sz w:val="28"/>
      <w:szCs w:val="20"/>
    </w:rPr>
  </w:style>
  <w:style w:type="character" w:customStyle="1" w:styleId="57">
    <w:name w:val="标题 2 Char"/>
    <w:qFormat/>
    <w:uiPriority w:val="0"/>
    <w:rPr>
      <w:rFonts w:ascii="Arial" w:hAnsi="Arial" w:eastAsia="黑体"/>
      <w:b/>
      <w:kern w:val="0"/>
      <w:sz w:val="32"/>
      <w:szCs w:val="32"/>
    </w:rPr>
  </w:style>
  <w:style w:type="character" w:customStyle="1" w:styleId="58">
    <w:name w:val="页脚 Char1"/>
    <w:qFormat/>
    <w:uiPriority w:val="0"/>
    <w:rPr>
      <w:kern w:val="2"/>
      <w:sz w:val="18"/>
      <w:szCs w:val="18"/>
    </w:rPr>
  </w:style>
  <w:style w:type="character" w:customStyle="1" w:styleId="59">
    <w:name w:val="_Style 8"/>
    <w:qFormat/>
    <w:uiPriority w:val="0"/>
    <w:rPr>
      <w:smallCaps/>
      <w:color w:val="C0504D"/>
      <w:u w:val="single"/>
    </w:rPr>
  </w:style>
  <w:style w:type="character" w:customStyle="1" w:styleId="60">
    <w:name w:val="font21"/>
    <w:qFormat/>
    <w:uiPriority w:val="0"/>
    <w:rPr>
      <w:rFonts w:ascii="宋体" w:hAnsi="宋体" w:eastAsia="宋体" w:cs="宋体"/>
      <w:color w:val="000000"/>
      <w:sz w:val="24"/>
      <w:szCs w:val="24"/>
      <w:u w:val="none"/>
    </w:rPr>
  </w:style>
  <w:style w:type="character" w:customStyle="1" w:styleId="61">
    <w:name w:val="批注主题 Char"/>
    <w:qFormat/>
    <w:uiPriority w:val="0"/>
    <w:rPr>
      <w:b/>
      <w:kern w:val="1"/>
      <w:sz w:val="21"/>
      <w:szCs w:val="22"/>
    </w:rPr>
  </w:style>
  <w:style w:type="paragraph" w:customStyle="1" w:styleId="62">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64">
    <w:name w:val="标题 1 New"/>
    <w:basedOn w:val="65"/>
    <w:next w:val="65"/>
    <w:qFormat/>
    <w:uiPriority w:val="0"/>
    <w:pPr>
      <w:keepNext/>
      <w:keepLines/>
      <w:spacing w:line="576" w:lineRule="auto"/>
      <w:outlineLvl w:val="0"/>
    </w:pPr>
    <w:rPr>
      <w:b/>
      <w:sz w:val="44"/>
      <w:szCs w:val="44"/>
    </w:rPr>
  </w:style>
  <w:style w:type="paragraph" w:customStyle="1" w:styleId="65">
    <w:name w:val="正文 New"/>
    <w:next w:val="66"/>
    <w:qFormat/>
    <w:uiPriority w:val="0"/>
    <w:pPr>
      <w:widowControl w:val="0"/>
      <w:jc w:val="both"/>
    </w:pPr>
    <w:rPr>
      <w:rFonts w:ascii="Calibri" w:hAnsi="Calibri" w:eastAsia="宋体" w:cs="Calibri"/>
      <w:color w:val="000000"/>
      <w:sz w:val="21"/>
      <w:szCs w:val="22"/>
      <w:lang w:val="en-US" w:eastAsia="zh-CN" w:bidi="ar-SA"/>
    </w:rPr>
  </w:style>
  <w:style w:type="paragraph" w:customStyle="1" w:styleId="66">
    <w:name w:val="纯文本1"/>
    <w:basedOn w:val="65"/>
    <w:qFormat/>
    <w:uiPriority w:val="0"/>
    <w:rPr>
      <w:rFonts w:ascii="宋体" w:hAnsi="宋体" w:cs="Courier New"/>
      <w:sz w:val="20"/>
      <w:szCs w:val="20"/>
      <w:lang w:val="zh-CN"/>
    </w:rPr>
  </w:style>
  <w:style w:type="paragraph" w:styleId="67">
    <w:name w:val="List Paragraph"/>
    <w:basedOn w:val="1"/>
    <w:qFormat/>
    <w:uiPriority w:val="0"/>
    <w:pPr>
      <w:ind w:firstLine="420" w:firstLineChars="200"/>
    </w:pPr>
  </w:style>
  <w:style w:type="paragraph" w:customStyle="1" w:styleId="68">
    <w:name w:val="修订1"/>
    <w:qFormat/>
    <w:uiPriority w:val="0"/>
    <w:rPr>
      <w:rFonts w:ascii="Calibri" w:hAnsi="Calibri" w:eastAsia="宋体" w:cs="Calibri"/>
      <w:color w:val="000000"/>
      <w:kern w:val="1"/>
      <w:sz w:val="21"/>
      <w:szCs w:val="22"/>
      <w:lang w:val="en-US" w:eastAsia="zh-CN" w:bidi="ar-SA"/>
    </w:rPr>
  </w:style>
  <w:style w:type="paragraph" w:customStyle="1" w:styleId="69">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70">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71">
    <w:name w:val="_Style 3"/>
    <w:next w:val="27"/>
    <w:qFormat/>
    <w:uiPriority w:val="0"/>
    <w:pPr>
      <w:widowControl w:val="0"/>
      <w:jc w:val="both"/>
    </w:pPr>
    <w:rPr>
      <w:rFonts w:ascii="Calibri" w:hAnsi="Calibri" w:eastAsia="宋体" w:cs="Calibri"/>
      <w:kern w:val="2"/>
      <w:sz w:val="21"/>
      <w:szCs w:val="22"/>
      <w:lang w:val="en-US" w:eastAsia="zh-CN" w:bidi="ar-SA"/>
    </w:rPr>
  </w:style>
  <w:style w:type="paragraph" w:customStyle="1" w:styleId="72">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73">
    <w:name w:val="文一"/>
    <w:basedOn w:val="1"/>
    <w:qFormat/>
    <w:uiPriority w:val="0"/>
    <w:pPr>
      <w:spacing w:line="360" w:lineRule="auto"/>
      <w:ind w:firstLine="200"/>
    </w:pPr>
    <w:rPr>
      <w:spacing w:val="4"/>
      <w:sz w:val="24"/>
      <w:szCs w:val="24"/>
    </w:rPr>
  </w:style>
  <w:style w:type="paragraph" w:customStyle="1" w:styleId="74">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5">
    <w:name w:val="列出段落1"/>
    <w:basedOn w:val="1"/>
    <w:qFormat/>
    <w:uiPriority w:val="0"/>
    <w:pPr>
      <w:ind w:firstLine="420"/>
    </w:pPr>
    <w:rPr>
      <w:kern w:val="1"/>
      <w:szCs w:val="24"/>
    </w:rPr>
  </w:style>
  <w:style w:type="paragraph" w:customStyle="1" w:styleId="76">
    <w:name w:val="表头"/>
    <w:basedOn w:val="1"/>
    <w:qFormat/>
    <w:uiPriority w:val="0"/>
    <w:pPr>
      <w:spacing w:line="360" w:lineRule="auto"/>
      <w:jc w:val="center"/>
    </w:pPr>
    <w:rPr>
      <w:rFonts w:ascii="黑体" w:hAnsi="黑体" w:eastAsia="黑体" w:cs="Times New Roman"/>
      <w:sz w:val="24"/>
      <w:szCs w:val="20"/>
    </w:rPr>
  </w:style>
  <w:style w:type="paragraph" w:customStyle="1" w:styleId="77">
    <w:name w:val="普通(网站)1"/>
    <w:basedOn w:val="1"/>
    <w:qFormat/>
    <w:uiPriority w:val="0"/>
    <w:pPr>
      <w:spacing w:before="100" w:beforeAutospacing="1" w:after="100" w:afterAutospacing="1"/>
    </w:pPr>
    <w:rPr>
      <w:rFonts w:ascii="宋体" w:hAnsi="宋体" w:cs="宋体"/>
      <w:sz w:val="24"/>
      <w:szCs w:val="24"/>
    </w:rPr>
  </w:style>
  <w:style w:type="paragraph" w:customStyle="1" w:styleId="78">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9">
    <w:name w:val="修订2"/>
    <w:unhideWhenUsed/>
    <w:qFormat/>
    <w:uiPriority w:val="99"/>
    <w:rPr>
      <w:rFonts w:ascii="Calibri" w:hAnsi="Calibri" w:eastAsia="宋体" w:cs="Calibri"/>
      <w:color w:val="000000"/>
      <w:sz w:val="21"/>
      <w:szCs w:val="22"/>
      <w:lang w:val="en-US" w:eastAsia="zh-CN" w:bidi="ar-SA"/>
    </w:rPr>
  </w:style>
  <w:style w:type="paragraph" w:customStyle="1" w:styleId="80">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81">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82">
    <w:name w:val="纯文本11"/>
    <w:basedOn w:val="65"/>
    <w:qFormat/>
    <w:uiPriority w:val="0"/>
    <w:rPr>
      <w:rFonts w:ascii="宋体" w:hAnsi="宋体" w:cs="Courier New"/>
      <w:sz w:val="20"/>
      <w:szCs w:val="20"/>
      <w:lang w:val="zh-CN"/>
    </w:rPr>
  </w:style>
  <w:style w:type="paragraph" w:customStyle="1" w:styleId="83">
    <w:name w:val="_Style 1"/>
    <w:basedOn w:val="1"/>
    <w:qFormat/>
    <w:uiPriority w:val="0"/>
    <w:rPr>
      <w:kern w:val="1"/>
      <w:sz w:val="20"/>
      <w:szCs w:val="20"/>
    </w:rPr>
  </w:style>
  <w:style w:type="paragraph" w:customStyle="1" w:styleId="84">
    <w:name w:val="样式1"/>
    <w:basedOn w:val="1"/>
    <w:next w:val="6"/>
    <w:qFormat/>
    <w:uiPriority w:val="0"/>
    <w:pPr>
      <w:spacing w:line="360" w:lineRule="auto"/>
      <w:ind w:firstLine="420"/>
    </w:pPr>
    <w:rPr>
      <w:rFonts w:ascii="宋体" w:hAnsi="宋体" w:cs="宋体"/>
      <w:kern w:val="1"/>
      <w:szCs w:val="21"/>
    </w:rPr>
  </w:style>
  <w:style w:type="paragraph" w:customStyle="1" w:styleId="85">
    <w:name w:val="标题 2 New"/>
    <w:basedOn w:val="65"/>
    <w:next w:val="65"/>
    <w:qFormat/>
    <w:uiPriority w:val="0"/>
    <w:pPr>
      <w:keepNext/>
      <w:keepLines/>
      <w:spacing w:line="413" w:lineRule="auto"/>
      <w:outlineLvl w:val="1"/>
    </w:pPr>
    <w:rPr>
      <w:rFonts w:ascii="Arial" w:hAnsi="Arial" w:eastAsia="黑体" w:cs="Arial"/>
      <w:b/>
      <w:sz w:val="32"/>
      <w:szCs w:val="32"/>
    </w:rPr>
  </w:style>
  <w:style w:type="paragraph" w:customStyle="1" w:styleId="86">
    <w:name w:val="文二"/>
    <w:basedOn w:val="1"/>
    <w:qFormat/>
    <w:uiPriority w:val="0"/>
    <w:pPr>
      <w:jc w:val="left"/>
    </w:pPr>
    <w:rPr>
      <w:rFonts w:ascii="宋体" w:hAnsi="宋体" w:cs="宋体"/>
      <w:kern w:val="1"/>
      <w:szCs w:val="21"/>
    </w:rPr>
  </w:style>
  <w:style w:type="paragraph" w:customStyle="1" w:styleId="87">
    <w:name w:val="发文落款"/>
    <w:basedOn w:val="74"/>
    <w:qFormat/>
    <w:uiPriority w:val="0"/>
    <w:pPr>
      <w:ind w:left="4094" w:right="607" w:firstLine="0"/>
      <w:jc w:val="center"/>
    </w:pPr>
  </w:style>
  <w:style w:type="paragraph" w:customStyle="1" w:styleId="88">
    <w:name w:val="正文 New New"/>
    <w:basedOn w:val="1"/>
    <w:qFormat/>
    <w:uiPriority w:val="99"/>
    <w:rPr>
      <w:rFonts w:ascii="Times New Roman" w:hAnsi="Times New Roman" w:cs="Times New Roman"/>
      <w:kern w:val="2"/>
      <w:szCs w:val="24"/>
    </w:rPr>
  </w:style>
  <w:style w:type="paragraph" w:customStyle="1" w:styleId="89">
    <w:name w:val="正题"/>
    <w:basedOn w:val="73"/>
    <w:next w:val="73"/>
    <w:qFormat/>
    <w:uiPriority w:val="0"/>
    <w:pPr>
      <w:ind w:firstLine="0"/>
      <w:jc w:val="center"/>
    </w:pPr>
    <w:rPr>
      <w:rFonts w:eastAsia="黑体"/>
      <w:b/>
      <w:sz w:val="36"/>
      <w:szCs w:val="36"/>
    </w:rPr>
  </w:style>
  <w:style w:type="paragraph" w:customStyle="1" w:styleId="90">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TOC 标题1"/>
    <w:basedOn w:val="3"/>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92">
    <w:name w:val="日期 字符"/>
    <w:link w:val="19"/>
    <w:semiHidden/>
    <w:qFormat/>
    <w:uiPriority w:val="99"/>
    <w:rPr>
      <w:rFonts w:ascii="Calibri" w:hAnsi="Calibri" w:cs="Calibri"/>
      <w:color w:val="000000"/>
      <w:sz w:val="21"/>
      <w:szCs w:val="22"/>
    </w:rPr>
  </w:style>
  <w:style w:type="character" w:customStyle="1" w:styleId="93">
    <w:name w:val="纯文本 字符"/>
    <w:link w:val="17"/>
    <w:qFormat/>
    <w:uiPriority w:val="0"/>
    <w:rPr>
      <w:rFonts w:ascii="宋体" w:hAnsi="宋体" w:cs="Courier New"/>
      <w:color w:val="000000"/>
      <w:lang w:val="zh-CN"/>
    </w:rPr>
  </w:style>
  <w:style w:type="character" w:customStyle="1" w:styleId="94">
    <w:name w:val="正文 New New New Char Char"/>
    <w:link w:val="95"/>
    <w:qFormat/>
    <w:uiPriority w:val="0"/>
  </w:style>
  <w:style w:type="paragraph" w:customStyle="1" w:styleId="95">
    <w:name w:val="正文 New New New"/>
    <w:link w:val="94"/>
    <w:qFormat/>
    <w:uiPriority w:val="0"/>
    <w:pPr>
      <w:widowControl w:val="0"/>
      <w:jc w:val="both"/>
    </w:pPr>
    <w:rPr>
      <w:rFonts w:ascii="Times New Roman" w:hAnsi="Times New Roman" w:eastAsia="宋体" w:cs="Times New Roman"/>
      <w:lang w:val="en-US" w:eastAsia="zh-CN" w:bidi="ar-SA"/>
    </w:rPr>
  </w:style>
  <w:style w:type="character" w:customStyle="1" w:styleId="96">
    <w:name w:val="font11"/>
    <w:qFormat/>
    <w:uiPriority w:val="0"/>
    <w:rPr>
      <w:rFonts w:hint="eastAsia" w:ascii="仿宋" w:hAnsi="仿宋" w:eastAsia="仿宋" w:cs="仿宋"/>
      <w:color w:val="000000"/>
      <w:sz w:val="28"/>
      <w:szCs w:val="28"/>
      <w:u w:val="none"/>
    </w:rPr>
  </w:style>
  <w:style w:type="paragraph" w:customStyle="1" w:styleId="97">
    <w:name w:val="p0"/>
    <w:basedOn w:val="1"/>
    <w:qFormat/>
    <w:uiPriority w:val="99"/>
    <w:pPr>
      <w:widowControl/>
    </w:pPr>
    <w:rPr>
      <w:rFonts w:ascii="Times New Roman" w:hAnsi="Times New Roman" w:cs="Times New Roman"/>
      <w:color w:val="auto"/>
      <w:szCs w:val="21"/>
    </w:rPr>
  </w:style>
  <w:style w:type="paragraph" w:customStyle="1" w:styleId="98">
    <w:name w:val="TOC 标题2"/>
    <w:basedOn w:val="3"/>
    <w:next w:val="1"/>
    <w:semiHidden/>
    <w:unhideWhenUsed/>
    <w:qFormat/>
    <w:uiPriority w:val="39"/>
    <w:pPr>
      <w:spacing w:line="578" w:lineRule="auto"/>
      <w:outlineLvl w:val="9"/>
    </w:pPr>
    <w:rPr>
      <w:bCs/>
      <w:kern w:val="44"/>
    </w:rPr>
  </w:style>
  <w:style w:type="paragraph" w:customStyle="1" w:styleId="99">
    <w:name w:val="_Style 17"/>
    <w:basedOn w:val="2"/>
    <w:next w:val="33"/>
    <w:qFormat/>
    <w:uiPriority w:val="0"/>
    <w:pPr>
      <w:spacing w:line="312" w:lineRule="auto"/>
      <w:ind w:firstLine="420"/>
    </w:pPr>
  </w:style>
  <w:style w:type="character" w:customStyle="1" w:styleId="100">
    <w:name w:val="first-child"/>
    <w:basedOn w:val="36"/>
    <w:qFormat/>
    <w:uiPriority w:val="0"/>
  </w:style>
  <w:style w:type="character" w:customStyle="1" w:styleId="101">
    <w:name w:val="before"/>
    <w:basedOn w:val="36"/>
    <w:qFormat/>
    <w:uiPriority w:val="0"/>
    <w:rPr>
      <w:shd w:val="clear" w:color="auto" w:fill="FFFFFF"/>
    </w:rPr>
  </w:style>
  <w:style w:type="character" w:customStyle="1" w:styleId="102">
    <w:name w:val="not([class*=suffix])"/>
    <w:basedOn w:val="36"/>
    <w:qFormat/>
    <w:uiPriority w:val="0"/>
    <w:rPr>
      <w:sz w:val="19"/>
      <w:szCs w:val="19"/>
    </w:rPr>
  </w:style>
  <w:style w:type="character" w:customStyle="1" w:styleId="103">
    <w:name w:val="not([class*=suffix])1"/>
    <w:basedOn w:val="36"/>
    <w:qFormat/>
    <w:uiPriority w:val="0"/>
  </w:style>
  <w:style w:type="character" w:customStyle="1" w:styleId="104">
    <w:name w:val="nth-child(2)"/>
    <w:basedOn w:val="36"/>
    <w:qFormat/>
    <w:uiPriority w:val="0"/>
    <w:rPr>
      <w:color w:val="999999"/>
      <w:sz w:val="18"/>
      <w:szCs w:val="18"/>
    </w:rPr>
  </w:style>
  <w:style w:type="character" w:customStyle="1" w:styleId="105">
    <w:name w:val="nth-child(2)1"/>
    <w:basedOn w:val="36"/>
    <w:qFormat/>
    <w:uiPriority w:val="0"/>
    <w:rPr>
      <w:color w:val="999999"/>
      <w:sz w:val="18"/>
      <w:szCs w:val="18"/>
    </w:rPr>
  </w:style>
  <w:style w:type="character" w:customStyle="1" w:styleId="106">
    <w:name w:val="checkbox[data-v-fe0f198c]"/>
    <w:basedOn w:val="36"/>
    <w:qFormat/>
    <w:uiPriority w:val="0"/>
    <w:rPr>
      <w:bdr w:val="single" w:color="DDDDDD" w:sz="6" w:space="0"/>
    </w:rPr>
  </w:style>
  <w:style w:type="paragraph" w:customStyle="1" w:styleId="107">
    <w:name w:val="修订3"/>
    <w:hidden/>
    <w:unhideWhenUsed/>
    <w:qFormat/>
    <w:uiPriority w:val="99"/>
    <w:rPr>
      <w:rFonts w:ascii="Calibri" w:hAnsi="Calibri" w:eastAsia="宋体" w:cs="Calibri"/>
      <w:color w:val="000000"/>
      <w:sz w:val="21"/>
      <w:szCs w:val="22"/>
      <w:lang w:val="en-US" w:eastAsia="zh-CN" w:bidi="ar-SA"/>
    </w:rPr>
  </w:style>
  <w:style w:type="paragraph" w:customStyle="1" w:styleId="108">
    <w:name w:val="BodyText"/>
    <w:basedOn w:val="1"/>
    <w:qFormat/>
    <w:uiPriority w:val="0"/>
    <w:pPr>
      <w:spacing w:after="120"/>
    </w:pPr>
    <w:rPr>
      <w:sz w:val="20"/>
      <w:szCs w:val="20"/>
    </w:rPr>
  </w:style>
  <w:style w:type="paragraph" w:customStyle="1" w:styleId="109">
    <w:name w:val="修订4"/>
    <w:hidden/>
    <w:unhideWhenUsed/>
    <w:qFormat/>
    <w:uiPriority w:val="99"/>
    <w:rPr>
      <w:rFonts w:ascii="Calibri" w:hAnsi="Calibri" w:eastAsia="宋体" w:cs="Calibri"/>
      <w:color w:val="000000"/>
      <w:sz w:val="21"/>
      <w:szCs w:val="22"/>
      <w:lang w:val="en-US" w:eastAsia="zh-CN" w:bidi="ar-SA"/>
    </w:rPr>
  </w:style>
  <w:style w:type="paragraph" w:customStyle="1" w:styleId="110">
    <w:name w:val="修订5"/>
    <w:hidden/>
    <w:unhideWhenUsed/>
    <w:qFormat/>
    <w:uiPriority w:val="99"/>
    <w:rPr>
      <w:rFonts w:ascii="Calibri" w:hAnsi="Calibri" w:eastAsia="宋体" w:cs="Calibri"/>
      <w:color w:val="000000"/>
      <w:sz w:val="21"/>
      <w:szCs w:val="22"/>
      <w:lang w:val="en-US" w:eastAsia="zh-CN" w:bidi="ar-SA"/>
    </w:rPr>
  </w:style>
  <w:style w:type="character" w:customStyle="1" w:styleId="111">
    <w:name w:val="NormalCharacter"/>
    <w:basedOn w:val="36"/>
    <w:qFormat/>
    <w:uiPriority w:val="0"/>
  </w:style>
  <w:style w:type="paragraph" w:customStyle="1" w:styleId="112">
    <w:name w:val="Revision"/>
    <w:hidden/>
    <w:unhideWhenUsed/>
    <w:qFormat/>
    <w:uiPriority w:val="99"/>
    <w:rPr>
      <w:rFonts w:ascii="Calibri" w:hAnsi="Calibri"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70425-3F47-4824-AECF-7A9663D71084}">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64</Pages>
  <Words>5300</Words>
  <Characters>30215</Characters>
  <Lines>251</Lines>
  <Paragraphs>70</Paragraphs>
  <TotalTime>154</TotalTime>
  <ScaleCrop>false</ScaleCrop>
  <LinksUpToDate>false</LinksUpToDate>
  <CharactersWithSpaces>35445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2021-09-10T09:22:00Z</dcterms:created>
  <dc:creator>KO</dc:creator>
  <cp:lastModifiedBy>H</cp:lastModifiedBy>
  <cp:lastPrinted>2023-09-25T02:58:00Z</cp:lastPrinted>
  <dcterms:modified xsi:type="dcterms:W3CDTF">2023-10-12T09:20:31Z</dcterms:modified>
  <dc:title>设计施工总承包（EPC）</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80265981A467447688C9393600507C88_13</vt:lpwstr>
  </property>
</Properties>
</file>