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4"/>
          <w:szCs w:val="24"/>
          <w:lang w:val="en-US" w:eastAsia="zh-CN" w:bidi="ar-SA"/>
        </w:rPr>
        <w:t>附件4-2</w:t>
      </w:r>
    </w:p>
    <w:p>
      <w:pPr>
        <w:jc w:val="center"/>
        <w:rPr>
          <w:rFonts w:hint="eastAsia" w:ascii="仿宋" w:hAnsi="仿宋" w:eastAsia="仿宋" w:cs="仿宋"/>
          <w:b/>
          <w:color w:val="auto"/>
          <w:spacing w:val="20"/>
          <w:sz w:val="44"/>
          <w:szCs w:val="44"/>
          <w:lang w:eastAsia="zh-CN"/>
        </w:rPr>
      </w:pPr>
    </w:p>
    <w:p>
      <w:pPr>
        <w:jc w:val="center"/>
        <w:rPr>
          <w:rFonts w:ascii="仿宋" w:hAnsi="仿宋" w:eastAsia="仿宋" w:cs="仿宋"/>
          <w:b/>
          <w:color w:val="auto"/>
          <w:spacing w:val="20"/>
          <w:sz w:val="44"/>
          <w:szCs w:val="44"/>
        </w:rPr>
      </w:pPr>
      <w:r>
        <w:rPr>
          <w:rFonts w:hint="eastAsia" w:ascii="仿宋" w:hAnsi="仿宋" w:eastAsia="仿宋" w:cs="仿宋"/>
          <w:b/>
          <w:color w:val="auto"/>
          <w:spacing w:val="20"/>
          <w:sz w:val="44"/>
          <w:szCs w:val="44"/>
          <w:lang w:eastAsia="zh-CN"/>
        </w:rPr>
        <w:t>广州市增城区城市建设投资集团有限公司新办公场地装修项目</w:t>
      </w:r>
      <w:r>
        <w:rPr>
          <w:rFonts w:hint="eastAsia" w:ascii="仿宋" w:hAnsi="仿宋" w:eastAsia="仿宋" w:cs="仿宋"/>
          <w:b/>
          <w:color w:val="auto"/>
          <w:spacing w:val="20"/>
          <w:sz w:val="44"/>
          <w:szCs w:val="44"/>
        </w:rPr>
        <w:t>设计施工总承包</w:t>
      </w:r>
    </w:p>
    <w:p>
      <w:pPr>
        <w:pStyle w:val="2"/>
        <w:rPr>
          <w:rFonts w:ascii="仿宋" w:hAnsi="仿宋" w:eastAsia="仿宋" w:cs="仿宋"/>
          <w:b/>
          <w:color w:val="auto"/>
          <w:spacing w:val="20"/>
          <w:sz w:val="44"/>
          <w:szCs w:val="44"/>
        </w:rPr>
      </w:pPr>
    </w:p>
    <w:p>
      <w:pPr>
        <w:jc w:val="center"/>
        <w:rPr>
          <w:rFonts w:ascii="仿宋" w:hAnsi="仿宋" w:eastAsia="仿宋" w:cs="仿宋"/>
          <w:color w:val="auto"/>
          <w:sz w:val="44"/>
          <w:szCs w:val="44"/>
        </w:rPr>
      </w:pPr>
      <w:r>
        <w:rPr>
          <w:rFonts w:hint="eastAsia" w:ascii="仿宋" w:hAnsi="仿宋" w:eastAsia="仿宋" w:cs="仿宋"/>
          <w:b/>
          <w:color w:val="auto"/>
          <w:spacing w:val="20"/>
          <w:sz w:val="44"/>
          <w:szCs w:val="44"/>
        </w:rPr>
        <w:t>合同文件</w:t>
      </w:r>
    </w:p>
    <w:p>
      <w:pPr>
        <w:jc w:val="center"/>
        <w:rPr>
          <w:rFonts w:ascii="宋体" w:hAnsi="宋体" w:cs="宋体"/>
          <w:b/>
          <w:color w:val="auto"/>
          <w:spacing w:val="20"/>
          <w:sz w:val="28"/>
          <w:szCs w:val="28"/>
        </w:rPr>
      </w:pPr>
    </w:p>
    <w:p>
      <w:pPr>
        <w:jc w:val="center"/>
        <w:rPr>
          <w:rFonts w:ascii="宋体" w:hAnsi="宋体" w:cs="宋体"/>
          <w:b/>
          <w:color w:val="auto"/>
          <w:spacing w:val="20"/>
          <w:sz w:val="28"/>
          <w:szCs w:val="28"/>
        </w:rPr>
      </w:pPr>
    </w:p>
    <w:p>
      <w:pPr>
        <w:jc w:val="center"/>
        <w:rPr>
          <w:rFonts w:ascii="宋体" w:hAnsi="宋体" w:cs="宋体"/>
          <w:b/>
          <w:color w:val="auto"/>
          <w:spacing w:val="20"/>
          <w:sz w:val="28"/>
          <w:szCs w:val="28"/>
        </w:rPr>
      </w:pPr>
    </w:p>
    <w:p>
      <w:pPr>
        <w:ind w:left="2518" w:leftChars="399" w:hanging="1680" w:hangingChars="600"/>
        <w:rPr>
          <w:rStyle w:val="17"/>
          <w:rFonts w:ascii="黑体" w:hAnsi="黑体" w:eastAsia="黑体" w:cs="黑体"/>
          <w:color w:val="auto"/>
          <w:sz w:val="28"/>
          <w:szCs w:val="28"/>
          <w:u w:val="single"/>
        </w:rPr>
      </w:pPr>
      <w:r>
        <w:rPr>
          <w:rStyle w:val="17"/>
          <w:rFonts w:hint="eastAsia" w:ascii="黑体" w:hAnsi="黑体" w:eastAsia="黑体" w:cs="黑体"/>
          <w:color w:val="auto"/>
          <w:sz w:val="28"/>
          <w:szCs w:val="28"/>
        </w:rPr>
        <w:t xml:space="preserve"> 项目名称：</w:t>
      </w:r>
      <w:r>
        <w:rPr>
          <w:rStyle w:val="17"/>
          <w:rFonts w:hint="eastAsia" w:ascii="黑体" w:hAnsi="黑体" w:eastAsia="黑体" w:cs="黑体"/>
          <w:b/>
          <w:bCs/>
          <w:color w:val="auto"/>
          <w:sz w:val="28"/>
          <w:szCs w:val="28"/>
          <w:u w:val="single"/>
        </w:rPr>
        <w:t xml:space="preserve"> </w:t>
      </w:r>
      <w:r>
        <w:rPr>
          <w:rStyle w:val="17"/>
          <w:rFonts w:hint="eastAsia" w:ascii="黑体" w:hAnsi="黑体" w:eastAsia="黑体" w:cs="黑体"/>
          <w:color w:val="auto"/>
          <w:sz w:val="28"/>
          <w:szCs w:val="28"/>
          <w:u w:val="single"/>
          <w:lang w:eastAsia="zh-CN"/>
        </w:rPr>
        <w:t>广州市增城区城市建设投资集团有限公司新办公场地装修项目</w:t>
      </w:r>
      <w:r>
        <w:rPr>
          <w:rStyle w:val="17"/>
          <w:rFonts w:hint="eastAsia" w:ascii="黑体" w:hAnsi="黑体" w:eastAsia="黑体" w:cs="黑体"/>
          <w:color w:val="auto"/>
          <w:sz w:val="28"/>
          <w:szCs w:val="28"/>
          <w:u w:val="single"/>
          <w:lang w:val="en-US" w:eastAsia="zh-CN"/>
        </w:rPr>
        <w:t>设计施工总承包</w:t>
      </w:r>
      <w:r>
        <w:rPr>
          <w:rStyle w:val="17"/>
          <w:rFonts w:hint="eastAsia" w:ascii="黑体" w:hAnsi="黑体" w:eastAsia="黑体" w:cs="黑体"/>
          <w:color w:val="auto"/>
          <w:sz w:val="28"/>
          <w:szCs w:val="28"/>
        </w:rPr>
        <w:t xml:space="preserve">    </w:t>
      </w:r>
    </w:p>
    <w:p>
      <w:pPr>
        <w:pStyle w:val="2"/>
        <w:rPr>
          <w:rFonts w:ascii="黑体" w:hAnsi="黑体" w:eastAsia="黑体" w:cs="黑体"/>
          <w:color w:val="auto"/>
        </w:rPr>
      </w:pPr>
    </w:p>
    <w:p>
      <w:pPr>
        <w:pStyle w:val="32"/>
        <w:rPr>
          <w:rStyle w:val="17"/>
          <w:rFonts w:ascii="黑体" w:hAnsi="黑体" w:eastAsia="黑体" w:cs="黑体"/>
          <w:color w:val="auto"/>
        </w:rPr>
      </w:pPr>
    </w:p>
    <w:p>
      <w:pPr>
        <w:spacing w:line="440" w:lineRule="exact"/>
        <w:rPr>
          <w:rStyle w:val="17"/>
          <w:rFonts w:ascii="黑体" w:hAnsi="黑体" w:eastAsia="黑体" w:cs="黑体"/>
          <w:color w:val="auto"/>
          <w:sz w:val="28"/>
          <w:szCs w:val="28"/>
        </w:rPr>
      </w:pPr>
      <w:r>
        <w:rPr>
          <w:rStyle w:val="17"/>
          <w:rFonts w:hint="eastAsia" w:ascii="黑体" w:hAnsi="黑体" w:eastAsia="黑体" w:cs="黑体"/>
          <w:color w:val="auto"/>
          <w:sz w:val="28"/>
          <w:szCs w:val="28"/>
        </w:rPr>
        <w:t xml:space="preserve">      </w:t>
      </w:r>
      <w:r>
        <w:rPr>
          <w:rStyle w:val="17"/>
          <w:rFonts w:hint="eastAsia" w:ascii="黑体" w:hAnsi="黑体" w:eastAsia="黑体" w:cs="黑体"/>
          <w:color w:val="auto"/>
          <w:sz w:val="28"/>
          <w:szCs w:val="28"/>
          <w:lang w:val="en-US" w:eastAsia="zh-CN"/>
        </w:rPr>
        <w:t xml:space="preserve">              </w:t>
      </w:r>
      <w:r>
        <w:rPr>
          <w:rStyle w:val="17"/>
          <w:rFonts w:hint="eastAsia" w:ascii="黑体" w:hAnsi="黑体" w:eastAsia="黑体" w:cs="黑体"/>
          <w:color w:val="auto"/>
          <w:sz w:val="28"/>
          <w:szCs w:val="28"/>
        </w:rPr>
        <w:t>合同编号：</w:t>
      </w:r>
      <w:r>
        <w:rPr>
          <w:rStyle w:val="17"/>
          <w:rFonts w:hint="eastAsia" w:ascii="黑体" w:hAnsi="黑体" w:eastAsia="黑体" w:cs="黑体"/>
          <w:color w:val="auto"/>
          <w:sz w:val="28"/>
          <w:szCs w:val="28"/>
          <w:u w:val="single"/>
        </w:rPr>
        <w:t xml:space="preserve">           </w:t>
      </w:r>
      <w:r>
        <w:rPr>
          <w:rStyle w:val="17"/>
          <w:rFonts w:hint="eastAsia" w:ascii="黑体" w:hAnsi="黑体" w:eastAsia="黑体" w:cs="黑体"/>
          <w:color w:val="auto"/>
          <w:sz w:val="28"/>
          <w:szCs w:val="28"/>
        </w:rPr>
        <w:t xml:space="preserve">      </w:t>
      </w:r>
    </w:p>
    <w:p>
      <w:pPr>
        <w:pStyle w:val="2"/>
        <w:rPr>
          <w:rFonts w:ascii="黑体" w:hAnsi="黑体" w:eastAsia="黑体" w:cs="黑体"/>
          <w:color w:val="auto"/>
        </w:rPr>
      </w:pPr>
    </w:p>
    <w:p>
      <w:pPr>
        <w:rPr>
          <w:rStyle w:val="17"/>
          <w:rFonts w:ascii="黑体" w:hAnsi="黑体" w:eastAsia="黑体" w:cs="黑体"/>
          <w:color w:val="auto"/>
          <w:sz w:val="28"/>
          <w:szCs w:val="28"/>
        </w:rPr>
      </w:pPr>
    </w:p>
    <w:p>
      <w:pPr>
        <w:adjustRightInd w:val="0"/>
        <w:snapToGrid w:val="0"/>
        <w:ind w:firstLine="560" w:firstLineChars="200"/>
        <w:rPr>
          <w:rStyle w:val="17"/>
          <w:rFonts w:ascii="仿宋" w:hAnsi="仿宋" w:eastAsia="仿宋" w:cs="仿宋"/>
          <w:b/>
          <w:bCs/>
          <w:color w:val="auto"/>
          <w:sz w:val="28"/>
          <w:szCs w:val="28"/>
          <w:u w:val="single"/>
        </w:rPr>
      </w:pPr>
      <w:r>
        <w:rPr>
          <w:rStyle w:val="17"/>
          <w:rFonts w:hint="eastAsia" w:ascii="黑体" w:hAnsi="黑体" w:eastAsia="黑体" w:cs="黑体"/>
          <w:color w:val="auto"/>
          <w:sz w:val="28"/>
          <w:szCs w:val="28"/>
        </w:rPr>
        <w:t>发包人/发包方：</w:t>
      </w:r>
      <w:r>
        <w:rPr>
          <w:rStyle w:val="17"/>
          <w:rFonts w:hint="eastAsia" w:ascii="黑体" w:hAnsi="黑体" w:eastAsia="黑体" w:cs="黑体"/>
          <w:color w:val="auto"/>
          <w:sz w:val="28"/>
          <w:szCs w:val="28"/>
          <w:u w:val="single"/>
          <w:lang w:eastAsia="zh-CN"/>
        </w:rPr>
        <w:t>广州市增城区城市建设投资集团有限公司</w:t>
      </w:r>
    </w:p>
    <w:p>
      <w:pPr>
        <w:ind w:firstLine="560" w:firstLineChars="200"/>
        <w:rPr>
          <w:rStyle w:val="17"/>
          <w:rFonts w:ascii="黑体" w:hAnsi="黑体" w:eastAsia="黑体" w:cs="黑体"/>
          <w:color w:val="auto"/>
          <w:sz w:val="28"/>
          <w:szCs w:val="28"/>
        </w:rPr>
      </w:pPr>
      <w:r>
        <w:rPr>
          <w:rStyle w:val="17"/>
          <w:rFonts w:hint="eastAsia" w:ascii="黑体" w:hAnsi="黑体" w:eastAsia="黑体" w:cs="黑体"/>
          <w:color w:val="auto"/>
          <w:sz w:val="28"/>
          <w:szCs w:val="28"/>
        </w:rPr>
        <w:t>承包人/承包方：</w:t>
      </w:r>
      <w:r>
        <w:rPr>
          <w:rStyle w:val="17"/>
          <w:rFonts w:hint="eastAsia" w:ascii="黑体" w:hAnsi="黑体" w:eastAsia="黑体" w:cs="黑体"/>
          <w:color w:val="auto"/>
          <w:sz w:val="28"/>
          <w:szCs w:val="28"/>
          <w:u w:val="single"/>
        </w:rPr>
        <w:t xml:space="preserve">                         </w:t>
      </w:r>
      <w:r>
        <w:rPr>
          <w:rStyle w:val="17"/>
          <w:rFonts w:hint="eastAsia" w:ascii="黑体" w:hAnsi="黑体" w:eastAsia="黑体" w:cs="黑体"/>
          <w:color w:val="auto"/>
          <w:sz w:val="28"/>
          <w:szCs w:val="28"/>
        </w:rPr>
        <w:t xml:space="preserve">                           </w:t>
      </w:r>
    </w:p>
    <w:p>
      <w:pPr>
        <w:pStyle w:val="2"/>
        <w:rPr>
          <w:rFonts w:eastAsia="黑体"/>
          <w:color w:val="auto"/>
        </w:rPr>
      </w:pPr>
      <w:r>
        <w:rPr>
          <w:rFonts w:hint="eastAsia" w:eastAsia="黑体"/>
          <w:color w:val="auto"/>
        </w:rPr>
        <w:t xml:space="preserve"> </w:t>
      </w:r>
    </w:p>
    <w:p>
      <w:pPr>
        <w:rPr>
          <w:rStyle w:val="17"/>
          <w:rFonts w:ascii="黑体" w:hAnsi="黑体" w:eastAsia="黑体" w:cs="黑体"/>
          <w:color w:val="auto"/>
          <w:sz w:val="28"/>
          <w:szCs w:val="28"/>
        </w:rPr>
      </w:pPr>
      <w:r>
        <w:rPr>
          <w:rStyle w:val="17"/>
          <w:rFonts w:hint="eastAsia" w:ascii="黑体" w:hAnsi="黑体" w:eastAsia="黑体" w:cs="黑体"/>
          <w:color w:val="auto"/>
          <w:sz w:val="28"/>
          <w:szCs w:val="28"/>
        </w:rPr>
        <w:t xml:space="preserve">                   </w:t>
      </w:r>
    </w:p>
    <w:p>
      <w:pPr>
        <w:spacing w:line="400" w:lineRule="exact"/>
        <w:ind w:firstLine="562" w:firstLineChars="200"/>
        <w:jc w:val="left"/>
        <w:rPr>
          <w:rFonts w:ascii="宋体" w:hAnsi="宋体"/>
          <w:b/>
          <w:color w:val="auto"/>
          <w:sz w:val="28"/>
          <w:szCs w:val="28"/>
        </w:rPr>
      </w:pPr>
      <w:r>
        <w:rPr>
          <w:rFonts w:hint="eastAsia" w:ascii="宋体" w:hAnsi="宋体"/>
          <w:b/>
          <w:color w:val="auto"/>
          <w:sz w:val="28"/>
          <w:szCs w:val="28"/>
        </w:rPr>
        <w:t xml:space="preserve">    </w:t>
      </w:r>
    </w:p>
    <w:p>
      <w:pPr>
        <w:spacing w:line="440" w:lineRule="exact"/>
        <w:ind w:firstLine="840" w:firstLineChars="300"/>
        <w:rPr>
          <w:rStyle w:val="17"/>
          <w:rFonts w:ascii="黑体" w:hAnsi="黑体" w:eastAsia="黑体" w:cs="黑体"/>
          <w:color w:val="auto"/>
          <w:sz w:val="28"/>
          <w:szCs w:val="28"/>
          <w:u w:val="single"/>
        </w:rPr>
      </w:pPr>
      <w:r>
        <w:rPr>
          <w:rStyle w:val="17"/>
          <w:rFonts w:hint="eastAsia" w:ascii="黑体" w:hAnsi="黑体" w:eastAsia="黑体" w:cs="黑体"/>
          <w:color w:val="auto"/>
          <w:sz w:val="28"/>
          <w:szCs w:val="28"/>
        </w:rPr>
        <w:t>合同签订日期：</w:t>
      </w:r>
      <w:r>
        <w:rPr>
          <w:rStyle w:val="17"/>
          <w:rFonts w:hint="eastAsia" w:ascii="黑体" w:hAnsi="黑体" w:eastAsia="黑体" w:cs="黑体"/>
          <w:color w:val="auto"/>
          <w:sz w:val="28"/>
          <w:szCs w:val="28"/>
          <w:u w:val="single"/>
        </w:rPr>
        <w:t xml:space="preserve">      年   月   日             </w:t>
      </w:r>
    </w:p>
    <w:p>
      <w:pPr>
        <w:pStyle w:val="32"/>
        <w:rPr>
          <w:rStyle w:val="17"/>
          <w:rFonts w:ascii="黑体" w:hAnsi="黑体" w:eastAsia="黑体" w:cs="黑体"/>
          <w:color w:val="auto"/>
        </w:rPr>
      </w:pPr>
    </w:p>
    <w:p>
      <w:pPr>
        <w:spacing w:line="440" w:lineRule="exact"/>
        <w:rPr>
          <w:rFonts w:ascii="黑体" w:hAnsi="黑体" w:eastAsia="黑体" w:cs="黑体"/>
          <w:b/>
          <w:bCs/>
          <w:color w:val="auto"/>
          <w:sz w:val="44"/>
          <w:szCs w:val="44"/>
        </w:rPr>
        <w:sectPr>
          <w:headerReference r:id="rId3" w:type="default"/>
          <w:pgSz w:w="11906" w:h="16838"/>
          <w:pgMar w:top="1440" w:right="1800" w:bottom="1440" w:left="1800" w:header="851" w:footer="992" w:gutter="0"/>
          <w:cols w:space="720" w:num="1"/>
          <w:docGrid w:type="lines" w:linePitch="312" w:charSpace="0"/>
        </w:sectPr>
      </w:pPr>
      <w:r>
        <w:rPr>
          <w:rStyle w:val="17"/>
          <w:rFonts w:hint="eastAsia" w:ascii="黑体" w:hAnsi="黑体" w:eastAsia="黑体" w:cs="黑体"/>
          <w:color w:val="auto"/>
          <w:sz w:val="28"/>
          <w:szCs w:val="28"/>
        </w:rPr>
        <w:t xml:space="preserve">      签订地址：</w:t>
      </w:r>
      <w:r>
        <w:rPr>
          <w:rStyle w:val="17"/>
          <w:rFonts w:hint="eastAsia" w:ascii="黑体" w:hAnsi="黑体" w:eastAsia="黑体" w:cs="黑体"/>
          <w:color w:val="auto"/>
          <w:sz w:val="28"/>
          <w:szCs w:val="28"/>
          <w:u w:val="single"/>
        </w:rPr>
        <w:t xml:space="preserve">      广州市</w:t>
      </w:r>
      <w:r>
        <w:rPr>
          <w:rStyle w:val="17"/>
          <w:rFonts w:hint="eastAsia" w:ascii="黑体" w:hAnsi="黑体" w:eastAsia="黑体" w:cs="黑体"/>
          <w:color w:val="auto"/>
          <w:sz w:val="28"/>
          <w:szCs w:val="28"/>
          <w:u w:val="single"/>
          <w:lang w:val="en-US" w:eastAsia="zh-CN"/>
        </w:rPr>
        <w:t>增城</w:t>
      </w:r>
      <w:r>
        <w:rPr>
          <w:rStyle w:val="17"/>
          <w:rFonts w:hint="eastAsia" w:ascii="黑体" w:hAnsi="黑体" w:eastAsia="黑体" w:cs="黑体"/>
          <w:color w:val="auto"/>
          <w:sz w:val="28"/>
          <w:szCs w:val="28"/>
          <w:u w:val="single"/>
        </w:rPr>
        <w:t xml:space="preserve">区                 </w:t>
      </w:r>
    </w:p>
    <w:p>
      <w:pPr>
        <w:snapToGrid w:val="0"/>
        <w:spacing w:line="440" w:lineRule="exact"/>
        <w:jc w:val="center"/>
        <w:rPr>
          <w:rFonts w:ascii="仿宋" w:hAnsi="仿宋" w:eastAsia="仿宋"/>
          <w:b/>
          <w:color w:val="auto"/>
          <w:sz w:val="24"/>
        </w:rPr>
      </w:pPr>
      <w:r>
        <w:rPr>
          <w:rFonts w:hint="eastAsia" w:ascii="仿宋" w:hAnsi="仿宋" w:eastAsia="仿宋"/>
          <w:b/>
          <w:color w:val="auto"/>
          <w:sz w:val="24"/>
        </w:rPr>
        <w:t>第一部分</w:t>
      </w:r>
      <w:r>
        <w:rPr>
          <w:rFonts w:ascii="仿宋" w:hAnsi="仿宋" w:eastAsia="仿宋"/>
          <w:b/>
          <w:color w:val="auto"/>
          <w:sz w:val="24"/>
        </w:rPr>
        <w:t xml:space="preserve">  </w:t>
      </w:r>
      <w:r>
        <w:rPr>
          <w:rFonts w:hint="eastAsia" w:ascii="仿宋" w:hAnsi="仿宋" w:eastAsia="仿宋"/>
          <w:b/>
          <w:color w:val="auto"/>
          <w:sz w:val="24"/>
        </w:rPr>
        <w:t>协议书</w:t>
      </w:r>
    </w:p>
    <w:p>
      <w:pPr>
        <w:pStyle w:val="2"/>
        <w:rPr>
          <w:color w:val="auto"/>
        </w:rPr>
      </w:pPr>
    </w:p>
    <w:p>
      <w:pPr>
        <w:ind w:firstLine="480" w:firstLineChars="200"/>
        <w:rPr>
          <w:rFonts w:ascii="仿宋_GB2312" w:eastAsia="仿宋_GB2312"/>
          <w:color w:val="auto"/>
          <w:sz w:val="24"/>
          <w:u w:val="single"/>
        </w:rPr>
      </w:pPr>
      <w:r>
        <w:rPr>
          <w:rFonts w:hint="eastAsia" w:ascii="仿宋_GB2312" w:eastAsia="仿宋_GB2312"/>
          <w:color w:val="auto"/>
          <w:sz w:val="24"/>
        </w:rPr>
        <w:t>发包人（甲方）：</w:t>
      </w:r>
      <w:r>
        <w:rPr>
          <w:rFonts w:hint="eastAsia" w:ascii="宋体" w:hAnsi="宋体" w:eastAsia="宋体" w:cs="宋体"/>
          <w:color w:val="auto"/>
          <w:kern w:val="1"/>
          <w:sz w:val="21"/>
          <w:szCs w:val="21"/>
          <w:u w:val="single"/>
          <w:lang w:val="en-GB" w:eastAsia="zh-CN" w:bidi="ar-SA"/>
        </w:rPr>
        <w:t>广州市增城区城市建设投资集团有限公司</w:t>
      </w:r>
    </w:p>
    <w:p>
      <w:pPr>
        <w:spacing w:line="440" w:lineRule="exact"/>
        <w:ind w:firstLine="480" w:firstLineChars="200"/>
        <w:rPr>
          <w:rFonts w:ascii="仿宋" w:hAnsi="仿宋" w:eastAsia="仿宋"/>
          <w:color w:val="auto"/>
          <w:sz w:val="24"/>
          <w:u w:val="single"/>
        </w:rPr>
      </w:pPr>
      <w:r>
        <w:rPr>
          <w:rFonts w:hint="eastAsia" w:ascii="仿宋_GB2312" w:eastAsia="仿宋_GB2312"/>
          <w:color w:val="auto"/>
          <w:sz w:val="24"/>
        </w:rPr>
        <w:t>承包人（乙方）：（联合体牵头单位）</w:t>
      </w:r>
      <w:r>
        <w:rPr>
          <w:rFonts w:hint="eastAsia" w:ascii="仿宋_GB2312" w:eastAsia="仿宋_GB2312"/>
          <w:color w:val="auto"/>
          <w:sz w:val="24"/>
          <w:u w:val="single"/>
        </w:rPr>
        <w:t xml:space="preserve">                    </w:t>
      </w:r>
      <w:r>
        <w:rPr>
          <w:rFonts w:ascii="仿宋" w:hAnsi="仿宋" w:eastAsia="仿宋"/>
          <w:color w:val="auto"/>
          <w:sz w:val="24"/>
        </w:rPr>
        <w:t xml:space="preserve"> </w:t>
      </w:r>
    </w:p>
    <w:p>
      <w:pPr>
        <w:pStyle w:val="27"/>
        <w:snapToGrid w:val="0"/>
        <w:spacing w:line="440" w:lineRule="exact"/>
        <w:rPr>
          <w:rFonts w:ascii="仿宋" w:hAnsi="仿宋" w:eastAsia="仿宋" w:cs="仿宋"/>
          <w:bCs/>
          <w:color w:val="auto"/>
          <w:szCs w:val="24"/>
        </w:rPr>
      </w:pPr>
      <w:r>
        <w:rPr>
          <w:rFonts w:hint="eastAsia" w:ascii="仿宋" w:hAnsi="仿宋" w:eastAsia="仿宋" w:cs="仿宋"/>
          <w:bCs/>
          <w:color w:val="auto"/>
          <w:szCs w:val="24"/>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仿宋" w:hAnsi="仿宋" w:eastAsia="仿宋"/>
          <w:b/>
          <w:bCs/>
          <w:color w:val="auto"/>
          <w:sz w:val="24"/>
        </w:rPr>
      </w:pPr>
      <w:r>
        <w:rPr>
          <w:rFonts w:hint="eastAsia" w:ascii="仿宋" w:hAnsi="仿宋" w:eastAsia="仿宋"/>
          <w:b/>
          <w:bCs/>
          <w:color w:val="auto"/>
          <w:sz w:val="24"/>
        </w:rPr>
        <w:t>一、工程概况</w:t>
      </w:r>
    </w:p>
    <w:p>
      <w:pPr>
        <w:snapToGrid w:val="0"/>
        <w:spacing w:line="440" w:lineRule="exact"/>
        <w:ind w:firstLine="480" w:firstLineChars="200"/>
        <w:rPr>
          <w:rFonts w:hint="eastAsia" w:ascii="仿宋" w:hAnsi="仿宋" w:eastAsia="仿宋"/>
          <w:color w:val="auto"/>
          <w:sz w:val="24"/>
        </w:rPr>
      </w:pPr>
      <w:r>
        <w:rPr>
          <w:rFonts w:hint="eastAsia" w:ascii="仿宋" w:hAnsi="仿宋" w:eastAsia="仿宋"/>
          <w:color w:val="auto"/>
          <w:sz w:val="24"/>
        </w:rPr>
        <w:t>工程名称：</w:t>
      </w:r>
      <w:bookmarkStart w:id="0" w:name="_Hlk144270307"/>
      <w:r>
        <w:rPr>
          <w:rFonts w:hint="eastAsia" w:ascii="宋体" w:hAnsi="宋体" w:eastAsia="宋体" w:cs="宋体"/>
          <w:color w:val="auto"/>
          <w:kern w:val="1"/>
          <w:sz w:val="21"/>
          <w:szCs w:val="21"/>
          <w:u w:val="single"/>
          <w:lang w:val="en-GB" w:eastAsia="zh-CN" w:bidi="ar-SA"/>
        </w:rPr>
        <w:t>广州市增城区城市建设投资集团有限公司新办公场地装修项目设计施工总承包</w:t>
      </w:r>
      <w:bookmarkEnd w:id="0"/>
    </w:p>
    <w:p>
      <w:pPr>
        <w:snapToGrid w:val="0"/>
        <w:spacing w:line="440" w:lineRule="exact"/>
        <w:ind w:firstLine="480" w:firstLineChars="200"/>
        <w:rPr>
          <w:rFonts w:hint="eastAsia" w:ascii="宋体" w:hAnsi="宋体" w:eastAsia="宋体" w:cs="宋体"/>
          <w:color w:val="auto"/>
          <w:kern w:val="1"/>
          <w:sz w:val="21"/>
          <w:szCs w:val="21"/>
          <w:u w:val="single"/>
          <w:lang w:val="en-GB"/>
        </w:rPr>
      </w:pPr>
      <w:r>
        <w:rPr>
          <w:rFonts w:hint="eastAsia" w:ascii="仿宋" w:hAnsi="仿宋" w:eastAsia="仿宋"/>
          <w:color w:val="auto"/>
          <w:sz w:val="24"/>
        </w:rPr>
        <w:t>工程地点：</w:t>
      </w:r>
      <w:r>
        <w:rPr>
          <w:rFonts w:hint="eastAsia" w:ascii="宋体" w:hAnsi="宋体" w:cs="宋体"/>
          <w:color w:val="auto"/>
          <w:kern w:val="1"/>
          <w:sz w:val="21"/>
          <w:szCs w:val="21"/>
          <w:u w:val="single"/>
          <w:lang w:val="en-GB"/>
        </w:rPr>
        <w:t>广州市</w:t>
      </w:r>
      <w:r>
        <w:rPr>
          <w:rFonts w:hint="eastAsia" w:ascii="宋体" w:hAnsi="宋体" w:eastAsia="宋体" w:cs="宋体"/>
          <w:color w:val="auto"/>
          <w:kern w:val="1"/>
          <w:sz w:val="21"/>
          <w:szCs w:val="21"/>
          <w:u w:val="single"/>
          <w:lang w:val="en-GB" w:eastAsia="zh-CN"/>
        </w:rPr>
        <w:t>增城区荔湖街碧桂园中心大厦</w:t>
      </w:r>
    </w:p>
    <w:p>
      <w:pPr>
        <w:widowControl/>
        <w:adjustRightInd w:val="0"/>
        <w:snapToGrid w:val="0"/>
        <w:spacing w:line="360" w:lineRule="auto"/>
        <w:ind w:firstLine="480" w:firstLineChars="200"/>
        <w:jc w:val="left"/>
        <w:rPr>
          <w:rFonts w:ascii="仿宋" w:hAnsi="仿宋" w:eastAsia="仿宋" w:cs="仿宋"/>
          <w:color w:val="auto"/>
          <w:sz w:val="24"/>
          <w:u w:val="single"/>
        </w:rPr>
      </w:pPr>
    </w:p>
    <w:p>
      <w:pPr>
        <w:widowControl/>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工程内容：</w:t>
      </w:r>
      <w:r>
        <w:rPr>
          <w:rFonts w:hint="eastAsia" w:ascii="宋体" w:hAnsi="宋体" w:cs="宋体"/>
          <w:color w:val="auto"/>
          <w:sz w:val="24"/>
          <w:u w:val="single"/>
        </w:rPr>
        <w:t>项目拟</w:t>
      </w:r>
      <w:r>
        <w:rPr>
          <w:rFonts w:hint="eastAsia" w:ascii="宋体" w:hAnsi="宋体" w:cs="宋体"/>
          <w:color w:val="auto"/>
          <w:sz w:val="24"/>
          <w:u w:val="single"/>
          <w:lang w:val="en-US" w:eastAsia="zh-CN"/>
        </w:rPr>
        <w:t>对</w:t>
      </w:r>
      <w:r>
        <w:rPr>
          <w:rFonts w:hint="eastAsia" w:ascii="宋体" w:hAnsi="宋体" w:cs="宋体"/>
          <w:color w:val="auto"/>
          <w:sz w:val="24"/>
          <w:u w:val="single"/>
          <w:lang w:eastAsia="zh-CN"/>
        </w:rPr>
        <w:t>广州市增城区城市建设投资集团有限公司新办公场地</w:t>
      </w:r>
      <w:r>
        <w:rPr>
          <w:rFonts w:hint="eastAsia" w:ascii="宋体" w:hAnsi="宋体" w:cs="宋体"/>
          <w:color w:val="auto"/>
          <w:sz w:val="24"/>
          <w:u w:val="single"/>
          <w:lang w:val="en-US" w:eastAsia="zh-CN"/>
        </w:rPr>
        <w:t>进行</w:t>
      </w:r>
      <w:r>
        <w:rPr>
          <w:rFonts w:hint="eastAsia" w:ascii="宋体" w:hAnsi="宋体" w:eastAsia="宋体" w:cs="宋体"/>
          <w:color w:val="auto"/>
          <w:sz w:val="24"/>
          <w:u w:val="single"/>
          <w:lang w:val="en-US" w:eastAsia="zh-CN"/>
        </w:rPr>
        <w:t>设计及</w:t>
      </w:r>
      <w:r>
        <w:rPr>
          <w:rFonts w:hint="eastAsia" w:ascii="宋体" w:hAnsi="宋体" w:cs="宋体"/>
          <w:color w:val="auto"/>
          <w:sz w:val="24"/>
          <w:u w:val="single"/>
          <w:lang w:val="en-US" w:eastAsia="zh-CN"/>
        </w:rPr>
        <w:t>施工</w:t>
      </w:r>
      <w:r>
        <w:rPr>
          <w:rFonts w:hint="eastAsia" w:ascii="宋体" w:hAnsi="宋体" w:eastAsia="宋体" w:cs="宋体"/>
          <w:color w:val="auto"/>
          <w:sz w:val="24"/>
          <w:u w:val="single"/>
        </w:rPr>
        <w:t>。</w:t>
      </w:r>
      <w:r>
        <w:rPr>
          <w:rFonts w:hint="eastAsia" w:ascii="宋体" w:hAnsi="宋体" w:cs="宋体"/>
          <w:color w:val="auto"/>
          <w:sz w:val="24"/>
          <w:u w:val="single"/>
        </w:rPr>
        <w:t>工程内容包括</w:t>
      </w:r>
      <w:r>
        <w:rPr>
          <w:rFonts w:hint="eastAsia" w:cs="宋体"/>
          <w:color w:val="auto"/>
          <w:sz w:val="24"/>
          <w:highlight w:val="none"/>
          <w:u w:val="single"/>
          <w:lang w:val="en-US" w:eastAsia="zh-CN"/>
        </w:rPr>
        <w:t>装修工程、</w:t>
      </w:r>
      <w:r>
        <w:rPr>
          <w:rFonts w:hint="eastAsia" w:ascii="宋体" w:hAnsi="宋体" w:eastAsia="宋体" w:cs="宋体"/>
          <w:color w:val="auto"/>
          <w:sz w:val="24"/>
          <w:szCs w:val="20"/>
          <w:highlight w:val="none"/>
          <w:u w:val="single"/>
          <w:lang w:val="en-US" w:eastAsia="zh-CN"/>
        </w:rPr>
        <w:t>弱电</w:t>
      </w:r>
      <w:r>
        <w:rPr>
          <w:rFonts w:hint="eastAsia" w:ascii="宋体" w:hAnsi="宋体" w:cs="宋体"/>
          <w:color w:val="auto"/>
          <w:sz w:val="24"/>
          <w:szCs w:val="20"/>
          <w:highlight w:val="none"/>
          <w:u w:val="single"/>
          <w:lang w:val="en-US" w:eastAsia="zh-CN"/>
        </w:rPr>
        <w:t>布线</w:t>
      </w:r>
      <w:r>
        <w:rPr>
          <w:rFonts w:hint="eastAsia" w:cs="宋体"/>
          <w:color w:val="auto"/>
          <w:sz w:val="24"/>
          <w:highlight w:val="none"/>
          <w:u w:val="single"/>
          <w:lang w:val="en-US" w:eastAsia="zh-CN"/>
        </w:rPr>
        <w:t>工程（不含会议系统设备及调试）</w:t>
      </w:r>
      <w:r>
        <w:rPr>
          <w:rFonts w:hint="eastAsia" w:ascii="宋体" w:hAnsi="宋体" w:eastAsia="宋体" w:cs="宋体"/>
          <w:color w:val="auto"/>
          <w:sz w:val="24"/>
          <w:szCs w:val="20"/>
          <w:highlight w:val="none"/>
          <w:u w:val="single"/>
          <w:lang w:val="en-US" w:eastAsia="zh-CN"/>
        </w:rPr>
        <w:t>、安防工程、消防工程、空调及新风系统工程、绿植造景配套工程</w:t>
      </w:r>
      <w:r>
        <w:rPr>
          <w:rFonts w:hint="eastAsia" w:ascii="宋体" w:hAnsi="宋体" w:cs="宋体"/>
          <w:color w:val="auto"/>
          <w:sz w:val="24"/>
          <w:szCs w:val="20"/>
          <w:highlight w:val="none"/>
          <w:u w:val="single"/>
          <w:lang w:val="en-US" w:eastAsia="zh-CN"/>
        </w:rPr>
        <w:t>及环境标识</w:t>
      </w:r>
      <w:r>
        <w:rPr>
          <w:rFonts w:hint="eastAsia" w:ascii="宋体" w:hAnsi="宋体" w:eastAsia="宋体" w:cs="宋体"/>
          <w:color w:val="auto"/>
          <w:sz w:val="24"/>
          <w:highlight w:val="none"/>
          <w:u w:val="single"/>
        </w:rPr>
        <w:t>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本项目</w:t>
      </w:r>
      <w:r>
        <w:rPr>
          <w:rFonts w:hint="eastAsia" w:ascii="宋体" w:hAnsi="宋体" w:eastAsia="宋体" w:cs="宋体"/>
          <w:color w:val="auto"/>
          <w:sz w:val="24"/>
          <w:highlight w:val="none"/>
          <w:u w:val="single"/>
        </w:rPr>
        <w:t>不含文化展厅布置</w:t>
      </w:r>
      <w:r>
        <w:rPr>
          <w:rFonts w:hint="eastAsia" w:ascii="宋体" w:hAnsi="宋体" w:cs="宋体"/>
          <w:color w:val="auto"/>
          <w:sz w:val="24"/>
          <w:highlight w:val="none"/>
          <w:u w:val="single"/>
          <w:lang w:eastAsia="zh-CN"/>
        </w:rPr>
        <w:t>）</w:t>
      </w:r>
      <w:r>
        <w:rPr>
          <w:rFonts w:hint="eastAsia" w:ascii="宋体" w:hAnsi="宋体" w:cs="宋体"/>
          <w:color w:val="auto"/>
          <w:sz w:val="24"/>
          <w:u w:val="single"/>
        </w:rPr>
        <w:t>。</w:t>
      </w:r>
    </w:p>
    <w:p>
      <w:pPr>
        <w:snapToGrid w:val="0"/>
        <w:spacing w:line="44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u w:val="single"/>
        </w:rPr>
        <w:t>建设业主有权根据工程实施情况，对乙方的承包范围和承包工程量进行适当调整。</w:t>
      </w:r>
    </w:p>
    <w:p>
      <w:pPr>
        <w:snapToGrid w:val="0"/>
        <w:spacing w:line="440" w:lineRule="exact"/>
        <w:ind w:firstLine="482" w:firstLineChars="200"/>
        <w:rPr>
          <w:rFonts w:ascii="仿宋" w:hAnsi="仿宋" w:eastAsia="仿宋"/>
          <w:b/>
          <w:bCs/>
          <w:color w:val="auto"/>
          <w:sz w:val="24"/>
        </w:rPr>
      </w:pPr>
      <w:r>
        <w:rPr>
          <w:rFonts w:hint="eastAsia" w:ascii="仿宋" w:hAnsi="仿宋" w:eastAsia="仿宋"/>
          <w:b/>
          <w:bCs/>
          <w:color w:val="auto"/>
          <w:sz w:val="24"/>
        </w:rPr>
        <w:t>二、工程承包方式及合同工期</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（一）承包方式：</w:t>
      </w:r>
      <w:r>
        <w:rPr>
          <w:rFonts w:ascii="仿宋" w:hAnsi="仿宋" w:eastAsia="仿宋"/>
          <w:color w:val="auto"/>
          <w:sz w:val="24"/>
          <w:u w:val="single"/>
        </w:rPr>
        <w:t>包工、包料、包工期、包质量、包安全、包文</w:t>
      </w:r>
      <w:r>
        <w:rPr>
          <w:rFonts w:hint="eastAsia" w:ascii="仿宋" w:hAnsi="仿宋" w:eastAsia="仿宋"/>
          <w:color w:val="auto"/>
          <w:sz w:val="24"/>
          <w:u w:val="single"/>
        </w:rPr>
        <w:t>明施工、综合单价包干，项目措施费包干。</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（二）合同工期</w:t>
      </w:r>
    </w:p>
    <w:p>
      <w:pPr>
        <w:snapToGrid w:val="0"/>
        <w:ind w:left="480"/>
        <w:rPr>
          <w:rFonts w:ascii="仿宋" w:hAnsi="仿宋" w:eastAsia="仿宋"/>
          <w:color w:val="auto"/>
          <w:sz w:val="24"/>
          <w:u w:val="single"/>
        </w:rPr>
      </w:pPr>
      <w:r>
        <w:rPr>
          <w:rFonts w:hint="eastAsia" w:ascii="仿宋" w:hAnsi="仿宋" w:eastAsia="仿宋"/>
          <w:color w:val="auto"/>
          <w:sz w:val="24"/>
        </w:rPr>
        <w:t>暂定开工日期：</w:t>
      </w:r>
      <w:r>
        <w:rPr>
          <w:rFonts w:hint="eastAsia" w:ascii="仿宋" w:hAnsi="仿宋" w:eastAsia="仿宋"/>
          <w:color w:val="auto"/>
          <w:sz w:val="24"/>
          <w:u w:val="single"/>
        </w:rPr>
        <w:t xml:space="preserve">   </w:t>
      </w:r>
      <w:r>
        <w:rPr>
          <w:rFonts w:hint="eastAsia" w:ascii="仿宋" w:hAnsi="仿宋" w:eastAsia="仿宋"/>
          <w:color w:val="auto"/>
          <w:sz w:val="24"/>
        </w:rPr>
        <w:t xml:space="preserve"> 年</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日</w:t>
      </w:r>
    </w:p>
    <w:p>
      <w:pPr>
        <w:snapToGrid w:val="0"/>
        <w:ind w:left="480"/>
        <w:rPr>
          <w:rFonts w:ascii="仿宋" w:hAnsi="仿宋" w:eastAsia="仿宋"/>
          <w:color w:val="auto"/>
          <w:sz w:val="24"/>
        </w:rPr>
      </w:pPr>
      <w:r>
        <w:rPr>
          <w:rFonts w:hint="eastAsia" w:ascii="仿宋" w:hAnsi="仿宋" w:eastAsia="仿宋"/>
          <w:color w:val="auto"/>
          <w:sz w:val="24"/>
        </w:rPr>
        <w:t>暂定竣工日期：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月</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日</w:t>
      </w:r>
    </w:p>
    <w:p>
      <w:pPr>
        <w:snapToGrid w:val="0"/>
        <w:ind w:left="480"/>
        <w:rPr>
          <w:rFonts w:ascii="仿宋" w:hAnsi="仿宋" w:eastAsia="仿宋"/>
          <w:color w:val="auto"/>
          <w:sz w:val="24"/>
        </w:rPr>
      </w:pPr>
      <w:r>
        <w:rPr>
          <w:rFonts w:hint="eastAsia" w:ascii="仿宋" w:hAnsi="仿宋" w:eastAsia="仿宋"/>
          <w:color w:val="auto"/>
          <w:sz w:val="24"/>
        </w:rPr>
        <w:t>设计服务周期：</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p>
    <w:p>
      <w:pPr>
        <w:snapToGrid w:val="0"/>
        <w:ind w:left="480"/>
        <w:rPr>
          <w:rFonts w:ascii="仿宋" w:hAnsi="仿宋" w:eastAsia="仿宋"/>
          <w:color w:val="auto"/>
          <w:sz w:val="24"/>
        </w:rPr>
      </w:pPr>
      <w:r>
        <w:rPr>
          <w:rFonts w:hint="eastAsia" w:ascii="仿宋" w:hAnsi="仿宋" w:eastAsia="仿宋"/>
          <w:color w:val="auto"/>
          <w:sz w:val="24"/>
        </w:rPr>
        <w:t>施工工期为</w:t>
      </w:r>
      <w:r>
        <w:rPr>
          <w:rFonts w:hint="eastAsia" w:ascii="仿宋" w:hAnsi="仿宋" w:eastAsia="仿宋"/>
          <w:color w:val="auto"/>
          <w:sz w:val="24"/>
          <w:u w:val="single"/>
        </w:rPr>
        <w:t xml:space="preserve"> </w:t>
      </w:r>
      <w:r>
        <w:rPr>
          <w:rFonts w:ascii="仿宋" w:hAnsi="仿宋" w:eastAsia="仿宋"/>
          <w:color w:val="auto"/>
          <w:sz w:val="24"/>
          <w:u w:val="single"/>
        </w:rPr>
        <w:t>75</w:t>
      </w:r>
      <w:r>
        <w:rPr>
          <w:rFonts w:hint="eastAsia" w:ascii="仿宋" w:hAnsi="仿宋" w:eastAsia="仿宋"/>
          <w:color w:val="auto"/>
          <w:sz w:val="24"/>
          <w:u w:val="single"/>
        </w:rPr>
        <w:t xml:space="preserve"> </w:t>
      </w:r>
      <w:r>
        <w:rPr>
          <w:rFonts w:hint="eastAsia" w:ascii="仿宋" w:hAnsi="仿宋" w:eastAsia="仿宋"/>
          <w:color w:val="auto"/>
          <w:sz w:val="24"/>
        </w:rPr>
        <w:t>日历天。实际开工日期具体以甲方通知进场为准。</w:t>
      </w:r>
    </w:p>
    <w:p>
      <w:pPr>
        <w:snapToGrid w:val="0"/>
        <w:spacing w:line="440" w:lineRule="exact"/>
        <w:ind w:firstLine="482" w:firstLineChars="200"/>
        <w:rPr>
          <w:rFonts w:ascii="仿宋" w:hAnsi="仿宋" w:eastAsia="仿宋"/>
          <w:b/>
          <w:bCs/>
          <w:color w:val="auto"/>
          <w:sz w:val="24"/>
        </w:rPr>
      </w:pPr>
      <w:r>
        <w:rPr>
          <w:rFonts w:hint="eastAsia" w:ascii="仿宋" w:hAnsi="仿宋" w:eastAsia="仿宋"/>
          <w:b/>
          <w:bCs/>
          <w:color w:val="auto"/>
          <w:sz w:val="24"/>
        </w:rPr>
        <w:t>三、质量标准</w:t>
      </w:r>
    </w:p>
    <w:p>
      <w:pPr>
        <w:pStyle w:val="25"/>
        <w:snapToGrid w:val="0"/>
        <w:spacing w:line="400" w:lineRule="exact"/>
        <w:ind w:firstLine="480" w:firstLineChars="200"/>
        <w:rPr>
          <w:rFonts w:ascii="仿宋" w:hAnsi="仿宋" w:eastAsia="仿宋" w:cs="仿宋"/>
          <w:color w:val="auto"/>
          <w:sz w:val="24"/>
          <w:szCs w:val="24"/>
        </w:rPr>
      </w:pPr>
      <w:r>
        <w:rPr>
          <w:rFonts w:hint="eastAsia" w:ascii="仿宋" w:hAnsi="仿宋" w:eastAsia="仿宋"/>
          <w:color w:val="auto"/>
          <w:sz w:val="24"/>
          <w:szCs w:val="24"/>
        </w:rPr>
        <w:t>工程质量标准：</w:t>
      </w:r>
      <w:r>
        <w:rPr>
          <w:rFonts w:hint="eastAsia" w:ascii="仿宋" w:hAnsi="仿宋" w:eastAsia="仿宋" w:cs="仿宋"/>
          <w:color w:val="auto"/>
          <w:sz w:val="24"/>
          <w:szCs w:val="24"/>
        </w:rPr>
        <w:t>符合《建筑工程施工质量验收统一标准》合格标准及国家有关部门规章规定。</w:t>
      </w:r>
    </w:p>
    <w:p>
      <w:pPr>
        <w:pStyle w:val="25"/>
        <w:spacing w:line="400" w:lineRule="exact"/>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工程质量标准：合格。</w:t>
      </w:r>
    </w:p>
    <w:p>
      <w:pPr>
        <w:snapToGrid w:val="0"/>
        <w:spacing w:line="4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四、合同价款</w:t>
      </w:r>
    </w:p>
    <w:p>
      <w:pPr>
        <w:tabs>
          <w:tab w:val="left" w:pos="900"/>
          <w:tab w:val="left" w:pos="1080"/>
        </w:tabs>
        <w:adjustRightInd w:val="0"/>
        <w:snapToGrid w:val="0"/>
        <w:spacing w:line="360" w:lineRule="auto"/>
        <w:ind w:firstLine="480" w:firstLineChars="200"/>
        <w:rPr>
          <w:rFonts w:ascii="仿宋" w:hAnsi="仿宋" w:eastAsia="仿宋" w:cs="仿宋"/>
          <w:bCs/>
          <w:snapToGrid w:val="0"/>
          <w:color w:val="auto"/>
          <w:kern w:val="0"/>
          <w:sz w:val="24"/>
        </w:rPr>
      </w:pPr>
      <w:r>
        <w:rPr>
          <w:rFonts w:hint="eastAsia" w:ascii="仿宋" w:hAnsi="仿宋" w:eastAsia="仿宋" w:cs="仿宋"/>
          <w:bCs/>
          <w:snapToGrid w:val="0"/>
          <w:color w:val="auto"/>
          <w:kern w:val="0"/>
          <w:sz w:val="24"/>
        </w:rPr>
        <w:t>合同价款暂定为￥</w:t>
      </w:r>
      <w:r>
        <w:rPr>
          <w:rFonts w:hint="eastAsia" w:ascii="仿宋" w:hAnsi="仿宋" w:eastAsia="仿宋" w:cs="仿宋"/>
          <w:bCs/>
          <w:i/>
          <w:iCs/>
          <w:snapToGrid w:val="0"/>
          <w:color w:val="auto"/>
          <w:kern w:val="0"/>
          <w:sz w:val="24"/>
          <w:u w:val="single"/>
        </w:rPr>
        <w:t xml:space="preserve">               </w:t>
      </w:r>
      <w:r>
        <w:rPr>
          <w:rFonts w:hint="eastAsia" w:ascii="仿宋" w:hAnsi="仿宋" w:eastAsia="仿宋" w:cs="仿宋"/>
          <w:bCs/>
          <w:snapToGrid w:val="0"/>
          <w:color w:val="auto"/>
          <w:kern w:val="0"/>
          <w:sz w:val="24"/>
        </w:rPr>
        <w:t>元（大写：</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）其中施工费</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元；设计费</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元。（不含税金额：￥</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 xml:space="preserve"> 元，增值税税率为</w:t>
      </w:r>
      <w:r>
        <w:rPr>
          <w:rFonts w:hint="eastAsia" w:ascii="仿宋" w:hAnsi="仿宋" w:eastAsia="仿宋" w:cs="仿宋"/>
          <w:bCs/>
          <w:snapToGrid w:val="0"/>
          <w:color w:val="auto"/>
          <w:kern w:val="0"/>
          <w:sz w:val="24"/>
          <w:u w:val="single"/>
        </w:rPr>
        <w:t>施工费  % 、设计费  %</w:t>
      </w:r>
      <w:r>
        <w:rPr>
          <w:rFonts w:hint="eastAsia" w:ascii="仿宋" w:hAnsi="仿宋" w:eastAsia="仿宋" w:cs="仿宋"/>
          <w:bCs/>
          <w:snapToGrid w:val="0"/>
          <w:color w:val="auto"/>
          <w:kern w:val="0"/>
          <w:sz w:val="24"/>
        </w:rPr>
        <w:t>，增值税税额：￥</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元），其中安全防护、文明施工措施费</w:t>
      </w:r>
      <w:r>
        <w:rPr>
          <w:rFonts w:hint="eastAsia" w:ascii="仿宋" w:hAnsi="仿宋" w:eastAsia="仿宋" w:cs="仿宋"/>
          <w:bCs/>
          <w:snapToGrid w:val="0"/>
          <w:color w:val="auto"/>
          <w:kern w:val="0"/>
          <w:sz w:val="24"/>
          <w:u w:val="single"/>
        </w:rPr>
        <w:t xml:space="preserve">   </w:t>
      </w:r>
      <w:r>
        <w:rPr>
          <w:rFonts w:hint="eastAsia" w:ascii="仿宋" w:hAnsi="仿宋" w:eastAsia="仿宋" w:cs="仿宋"/>
          <w:bCs/>
          <w:snapToGrid w:val="0"/>
          <w:color w:val="auto"/>
          <w:kern w:val="0"/>
          <w:sz w:val="24"/>
        </w:rPr>
        <w:t>元。</w:t>
      </w:r>
    </w:p>
    <w:p>
      <w:pPr>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bCs/>
          <w:snapToGrid w:val="0"/>
          <w:color w:val="auto"/>
          <w:kern w:val="0"/>
          <w:sz w:val="24"/>
          <w:u w:val="single"/>
        </w:rPr>
        <w:t>工程结算价款以最终实际完成工程量并经甲方核实，以甲方审定结算为准，如遇审计部门审计，本工程最终结算价款以审计部门的审计结果为准。信息价基期为投标期。</w:t>
      </w:r>
    </w:p>
    <w:p>
      <w:pPr>
        <w:snapToGrid w:val="0"/>
        <w:spacing w:line="440" w:lineRule="exact"/>
        <w:ind w:firstLine="482" w:firstLineChars="200"/>
        <w:rPr>
          <w:rFonts w:ascii="仿宋" w:hAnsi="仿宋" w:eastAsia="仿宋"/>
          <w:b/>
          <w:bCs/>
          <w:color w:val="auto"/>
          <w:sz w:val="24"/>
        </w:rPr>
      </w:pPr>
      <w:r>
        <w:rPr>
          <w:rFonts w:hint="eastAsia" w:ascii="仿宋" w:hAnsi="仿宋" w:eastAsia="仿宋"/>
          <w:b/>
          <w:bCs/>
          <w:color w:val="auto"/>
          <w:sz w:val="24"/>
        </w:rPr>
        <w:t>五、组成合同的文件</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组成本合同的文件包括：</w:t>
      </w:r>
    </w:p>
    <w:p>
      <w:pPr>
        <w:spacing w:line="440" w:lineRule="exact"/>
        <w:ind w:firstLine="444" w:firstLineChars="185"/>
        <w:rPr>
          <w:rFonts w:ascii="仿宋" w:hAnsi="仿宋" w:eastAsia="仿宋"/>
          <w:color w:val="auto"/>
          <w:sz w:val="24"/>
        </w:rPr>
      </w:pPr>
      <w:r>
        <w:rPr>
          <w:rFonts w:ascii="仿宋" w:hAnsi="仿宋" w:eastAsia="仿宋"/>
          <w:color w:val="auto"/>
          <w:sz w:val="24"/>
        </w:rPr>
        <w:t>1.本合同履行期间甲方</w:t>
      </w:r>
      <w:r>
        <w:rPr>
          <w:rFonts w:hint="eastAsia" w:ascii="仿宋" w:hAnsi="仿宋" w:eastAsia="仿宋"/>
          <w:color w:val="auto"/>
          <w:sz w:val="24"/>
        </w:rPr>
        <w:t>与乙方</w:t>
      </w:r>
      <w:r>
        <w:rPr>
          <w:rFonts w:ascii="仿宋" w:hAnsi="仿宋" w:eastAsia="仿宋"/>
          <w:color w:val="auto"/>
          <w:sz w:val="24"/>
        </w:rPr>
        <w:t>双方签订的补充合同（协议）或修正文件；</w:t>
      </w:r>
    </w:p>
    <w:p>
      <w:pPr>
        <w:spacing w:line="440" w:lineRule="exact"/>
        <w:ind w:firstLine="444" w:firstLineChars="185"/>
        <w:rPr>
          <w:rFonts w:ascii="仿宋" w:hAnsi="仿宋" w:eastAsia="仿宋"/>
          <w:color w:val="auto"/>
          <w:sz w:val="24"/>
        </w:rPr>
      </w:pPr>
      <w:r>
        <w:rPr>
          <w:rFonts w:ascii="仿宋" w:hAnsi="仿宋" w:eastAsia="仿宋"/>
          <w:color w:val="auto"/>
          <w:sz w:val="24"/>
        </w:rPr>
        <w:t>2.本合同协议书</w:t>
      </w:r>
      <w:r>
        <w:rPr>
          <w:rFonts w:hint="eastAsia" w:ascii="仿宋" w:hAnsi="仿宋" w:eastAsia="仿宋"/>
          <w:color w:val="auto"/>
          <w:sz w:val="24"/>
        </w:rPr>
        <w:t>；</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3.设计合同</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4.国家、广东省、广州市、</w:t>
      </w:r>
      <w:r>
        <w:rPr>
          <w:rFonts w:hint="eastAsia" w:ascii="仿宋" w:hAnsi="仿宋" w:eastAsia="仿宋"/>
          <w:color w:val="auto"/>
          <w:sz w:val="24"/>
          <w:lang w:val="en-US" w:eastAsia="zh-CN"/>
        </w:rPr>
        <w:t>增城</w:t>
      </w:r>
      <w:r>
        <w:rPr>
          <w:rFonts w:hint="eastAsia" w:ascii="仿宋" w:hAnsi="仿宋" w:eastAsia="仿宋"/>
          <w:color w:val="auto"/>
          <w:sz w:val="24"/>
        </w:rPr>
        <w:t>区关于本工程施工的有关文件（甲方在收到后尽快通报给乙方）；</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5</w:t>
      </w:r>
      <w:r>
        <w:rPr>
          <w:rFonts w:ascii="仿宋" w:hAnsi="仿宋" w:eastAsia="仿宋"/>
          <w:color w:val="auto"/>
          <w:sz w:val="24"/>
        </w:rPr>
        <w:t>.</w:t>
      </w:r>
      <w:r>
        <w:rPr>
          <w:rFonts w:hint="eastAsia" w:ascii="仿宋" w:hAnsi="仿宋" w:eastAsia="仿宋"/>
          <w:color w:val="auto"/>
          <w:sz w:val="24"/>
        </w:rPr>
        <w:t>施工合同；</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6</w:t>
      </w:r>
      <w:r>
        <w:rPr>
          <w:rFonts w:ascii="仿宋" w:hAnsi="仿宋" w:eastAsia="仿宋"/>
          <w:color w:val="auto"/>
          <w:sz w:val="24"/>
        </w:rPr>
        <w:t>.标准、规范和其他有关技术文件</w:t>
      </w:r>
      <w:r>
        <w:rPr>
          <w:rFonts w:hint="eastAsia" w:ascii="仿宋" w:hAnsi="仿宋" w:eastAsia="仿宋"/>
          <w:color w:val="auto"/>
          <w:sz w:val="24"/>
        </w:rPr>
        <w:t>；</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.图纸</w:t>
      </w:r>
      <w:r>
        <w:rPr>
          <w:rFonts w:hint="eastAsia" w:ascii="仿宋" w:hAnsi="仿宋" w:eastAsia="仿宋"/>
          <w:color w:val="auto"/>
          <w:sz w:val="24"/>
        </w:rPr>
        <w:t>；</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.工程量清单</w:t>
      </w:r>
      <w:r>
        <w:rPr>
          <w:rFonts w:hint="eastAsia" w:ascii="仿宋" w:hAnsi="仿宋" w:eastAsia="仿宋"/>
          <w:color w:val="auto"/>
          <w:sz w:val="24"/>
        </w:rPr>
        <w:t>；</w:t>
      </w:r>
    </w:p>
    <w:p>
      <w:pPr>
        <w:spacing w:line="440" w:lineRule="exact"/>
        <w:ind w:firstLine="444" w:firstLineChars="185"/>
        <w:rPr>
          <w:rFonts w:ascii="仿宋" w:hAnsi="仿宋" w:eastAsia="仿宋"/>
          <w:color w:val="auto"/>
          <w:sz w:val="24"/>
        </w:rPr>
      </w:pPr>
      <w:r>
        <w:rPr>
          <w:rFonts w:hint="eastAsia" w:ascii="仿宋" w:hAnsi="仿宋" w:eastAsia="仿宋"/>
          <w:color w:val="auto"/>
          <w:sz w:val="24"/>
        </w:rPr>
        <w:t>9</w:t>
      </w:r>
      <w:r>
        <w:rPr>
          <w:rFonts w:ascii="仿宋" w:hAnsi="仿宋" w:eastAsia="仿宋"/>
          <w:color w:val="auto"/>
          <w:sz w:val="24"/>
        </w:rPr>
        <w:t>.合同附件（工程质量保修责任书</w:t>
      </w:r>
      <w:r>
        <w:rPr>
          <w:rFonts w:hint="eastAsia" w:ascii="仿宋" w:hAnsi="仿宋" w:eastAsia="仿宋"/>
          <w:color w:val="auto"/>
          <w:sz w:val="24"/>
        </w:rPr>
        <w:t>、工程建设廉政协议书等）；</w:t>
      </w:r>
    </w:p>
    <w:p>
      <w:pPr>
        <w:pStyle w:val="29"/>
        <w:spacing w:line="440" w:lineRule="exact"/>
        <w:ind w:left="0" w:firstLine="480" w:firstLineChars="200"/>
        <w:rPr>
          <w:rFonts w:ascii="仿宋" w:hAnsi="仿宋" w:eastAsia="仿宋"/>
          <w:color w:val="auto"/>
          <w:sz w:val="24"/>
        </w:rPr>
      </w:pPr>
      <w:r>
        <w:rPr>
          <w:rFonts w:hint="eastAsia" w:ascii="仿宋" w:hAnsi="仿宋" w:eastAsia="仿宋"/>
          <w:color w:val="auto"/>
          <w:sz w:val="24"/>
        </w:rPr>
        <w:t>双方有关工程的洽商、变更等书面协议或文件视为本合同的组成部分。</w:t>
      </w:r>
    </w:p>
    <w:p>
      <w:pPr>
        <w:snapToGrid w:val="0"/>
        <w:spacing w:line="440" w:lineRule="exact"/>
        <w:ind w:firstLine="482" w:firstLineChars="200"/>
        <w:rPr>
          <w:rFonts w:ascii="仿宋" w:hAnsi="仿宋" w:eastAsia="仿宋"/>
          <w:bCs/>
          <w:color w:val="auto"/>
          <w:sz w:val="24"/>
        </w:rPr>
      </w:pPr>
      <w:r>
        <w:rPr>
          <w:rFonts w:hint="eastAsia" w:ascii="仿宋" w:hAnsi="仿宋" w:eastAsia="仿宋"/>
          <w:b/>
          <w:bCs/>
          <w:color w:val="auto"/>
          <w:sz w:val="24"/>
        </w:rPr>
        <w:t>六、承包人向发包人承诺按照合同约定进行施工、竣工并在质量保修期内承担工程质量保修责任。</w:t>
      </w:r>
    </w:p>
    <w:p>
      <w:pPr>
        <w:snapToGrid w:val="0"/>
        <w:spacing w:line="440" w:lineRule="exact"/>
        <w:ind w:firstLine="482" w:firstLineChars="200"/>
        <w:rPr>
          <w:rFonts w:ascii="仿宋" w:hAnsi="仿宋" w:eastAsia="仿宋"/>
          <w:bCs/>
          <w:color w:val="auto"/>
          <w:sz w:val="24"/>
        </w:rPr>
      </w:pPr>
      <w:r>
        <w:rPr>
          <w:rFonts w:hint="eastAsia" w:ascii="仿宋" w:hAnsi="仿宋" w:eastAsia="仿宋"/>
          <w:b/>
          <w:bCs/>
          <w:color w:val="auto"/>
          <w:sz w:val="24"/>
        </w:rPr>
        <w:t>七、发包人向承包人承诺按照合同约定的期限和方式支付合同价款及其他应当支付的款项。</w:t>
      </w:r>
    </w:p>
    <w:p>
      <w:pPr>
        <w:snapToGrid w:val="0"/>
        <w:spacing w:line="440" w:lineRule="exact"/>
        <w:ind w:firstLine="482" w:firstLineChars="200"/>
        <w:rPr>
          <w:rFonts w:ascii="仿宋" w:hAnsi="仿宋" w:eastAsia="仿宋"/>
          <w:b/>
          <w:bCs/>
          <w:color w:val="auto"/>
          <w:sz w:val="24"/>
        </w:rPr>
      </w:pPr>
      <w:r>
        <w:rPr>
          <w:rFonts w:hint="eastAsia" w:ascii="仿宋" w:hAnsi="仿宋" w:eastAsia="仿宋"/>
          <w:b/>
          <w:bCs/>
          <w:color w:val="auto"/>
          <w:sz w:val="24"/>
        </w:rPr>
        <w:t>八、合同生效</w:t>
      </w:r>
    </w:p>
    <w:p>
      <w:pPr>
        <w:snapToGrid w:val="0"/>
        <w:spacing w:line="440" w:lineRule="exact"/>
        <w:ind w:firstLine="482"/>
        <w:rPr>
          <w:rFonts w:ascii="仿宋" w:hAnsi="仿宋" w:eastAsia="仿宋"/>
          <w:color w:val="auto"/>
          <w:sz w:val="24"/>
        </w:rPr>
      </w:pPr>
      <w:r>
        <w:rPr>
          <w:rFonts w:hint="eastAsia" w:ascii="仿宋" w:hAnsi="仿宋" w:eastAsia="仿宋"/>
          <w:color w:val="auto"/>
          <w:sz w:val="24"/>
        </w:rPr>
        <w:t>合同订立时间：</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ascii="仿宋" w:hAnsi="仿宋" w:eastAsia="仿宋"/>
          <w:color w:val="auto"/>
          <w:sz w:val="24"/>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日</w:t>
      </w:r>
    </w:p>
    <w:p>
      <w:pPr>
        <w:snapToGrid w:val="0"/>
        <w:spacing w:line="440" w:lineRule="exact"/>
        <w:ind w:firstLine="480"/>
        <w:rPr>
          <w:rFonts w:ascii="仿宋" w:hAnsi="仿宋" w:eastAsia="仿宋"/>
          <w:color w:val="auto"/>
          <w:sz w:val="24"/>
        </w:rPr>
      </w:pPr>
      <w:r>
        <w:rPr>
          <w:rFonts w:hint="eastAsia" w:ascii="仿宋" w:hAnsi="仿宋" w:eastAsia="仿宋"/>
          <w:color w:val="auto"/>
          <w:sz w:val="24"/>
        </w:rPr>
        <w:t>合同订立地点：</w:t>
      </w:r>
      <w:r>
        <w:rPr>
          <w:rFonts w:hint="eastAsia" w:ascii="仿宋" w:hAnsi="仿宋" w:eastAsia="仿宋"/>
          <w:color w:val="auto"/>
          <w:sz w:val="24"/>
          <w:u w:val="single"/>
        </w:rPr>
        <w:t>广州市</w:t>
      </w:r>
      <w:r>
        <w:rPr>
          <w:rFonts w:hint="eastAsia" w:ascii="仿宋" w:hAnsi="仿宋" w:eastAsia="仿宋" w:cs="Times New Roman"/>
          <w:color w:val="auto"/>
          <w:sz w:val="24"/>
          <w:u w:val="single"/>
          <w:lang w:val="en-US" w:eastAsia="zh-CN"/>
        </w:rPr>
        <w:t>增城</w:t>
      </w:r>
      <w:r>
        <w:rPr>
          <w:rFonts w:hint="eastAsia" w:ascii="仿宋" w:hAnsi="仿宋" w:eastAsia="仿宋" w:cs="Times New Roman"/>
          <w:color w:val="auto"/>
          <w:sz w:val="24"/>
          <w:u w:val="single"/>
        </w:rPr>
        <w:t>区</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本合同各方约定：</w:t>
      </w:r>
      <w:r>
        <w:rPr>
          <w:rFonts w:hint="eastAsia" w:ascii="仿宋" w:hAnsi="仿宋" w:eastAsia="仿宋"/>
          <w:color w:val="auto"/>
          <w:sz w:val="24"/>
          <w:u w:val="single"/>
        </w:rPr>
        <w:t>各方签名、盖章后生效。</w:t>
      </w:r>
    </w:p>
    <w:p>
      <w:pPr>
        <w:pStyle w:val="2"/>
        <w:rPr>
          <w:rFonts w:eastAsia="仿宋"/>
          <w:color w:val="auto"/>
        </w:rPr>
      </w:pPr>
      <w:r>
        <w:rPr>
          <w:rFonts w:hint="eastAsia" w:eastAsia="仿宋"/>
          <w:color w:val="auto"/>
        </w:rPr>
        <w:t xml:space="preserve">     </w:t>
      </w:r>
    </w:p>
    <w:p>
      <w:pPr>
        <w:snapToGrid w:val="0"/>
        <w:spacing w:line="440" w:lineRule="exact"/>
        <w:rPr>
          <w:color w:val="auto"/>
        </w:rPr>
      </w:pPr>
      <w:r>
        <w:rPr>
          <w:rFonts w:ascii="仿宋" w:hAnsi="仿宋" w:eastAsia="仿宋"/>
          <w:color w:val="auto"/>
          <w:sz w:val="24"/>
        </w:rPr>
        <w:br w:type="page"/>
      </w:r>
      <w:r>
        <w:rPr>
          <w:rFonts w:hint="eastAsia" w:ascii="仿宋_GB2312" w:eastAsia="仿宋_GB2312"/>
          <w:color w:val="auto"/>
          <w:sz w:val="24"/>
        </w:rPr>
        <w:t>（以下无正文）</w:t>
      </w:r>
    </w:p>
    <w:p>
      <w:pPr>
        <w:spacing w:line="440" w:lineRule="exact"/>
        <w:rPr>
          <w:rFonts w:ascii="仿宋_GB2312" w:eastAsia="仿宋_GB2312"/>
          <w:color w:val="auto"/>
          <w:sz w:val="24"/>
        </w:rPr>
      </w:pPr>
    </w:p>
    <w:p>
      <w:pPr>
        <w:pStyle w:val="2"/>
        <w:rPr>
          <w:color w:val="auto"/>
        </w:rPr>
      </w:pPr>
    </w:p>
    <w:p>
      <w:pPr>
        <w:spacing w:line="440" w:lineRule="exact"/>
        <w:ind w:left="5280" w:hanging="5280" w:hangingChars="2200"/>
        <w:rPr>
          <w:rFonts w:ascii="仿宋_GB2312" w:eastAsia="仿宋_GB2312"/>
          <w:color w:val="auto"/>
          <w:sz w:val="24"/>
        </w:rPr>
      </w:pPr>
      <w:r>
        <w:rPr>
          <w:rFonts w:hint="eastAsia" w:ascii="仿宋_GB2312" w:eastAsia="仿宋_GB2312"/>
          <w:color w:val="auto"/>
          <w:sz w:val="24"/>
        </w:rPr>
        <w:t>发包人（甲方）：                           承包人（乙方）：</w:t>
      </w:r>
    </w:p>
    <w:p>
      <w:pPr>
        <w:spacing w:line="440" w:lineRule="exact"/>
        <w:ind w:firstLine="240" w:firstLineChars="100"/>
        <w:rPr>
          <w:rFonts w:ascii="仿宋_GB2312" w:eastAsia="仿宋_GB2312"/>
          <w:color w:val="auto"/>
          <w:sz w:val="24"/>
        </w:rPr>
      </w:pPr>
      <w:r>
        <w:rPr>
          <w:rFonts w:hint="eastAsia" w:ascii="仿宋_GB2312" w:eastAsia="仿宋_GB2312"/>
          <w:color w:val="auto"/>
          <w:sz w:val="24"/>
        </w:rPr>
        <w:t xml:space="preserve">                                    </w:t>
      </w:r>
    </w:p>
    <w:p>
      <w:pPr>
        <w:spacing w:line="440" w:lineRule="exact"/>
        <w:ind w:left="5244" w:right="-197" w:rightChars="-94" w:hanging="5244" w:hangingChars="2185"/>
        <w:rPr>
          <w:rFonts w:ascii="仿宋_GB2312" w:eastAsia="仿宋_GB2312"/>
          <w:color w:val="auto"/>
          <w:sz w:val="24"/>
        </w:rPr>
      </w:pPr>
      <w:r>
        <w:rPr>
          <w:rFonts w:hint="eastAsia" w:ascii="仿宋_GB2312" w:eastAsia="仿宋_GB2312"/>
          <w:color w:val="auto"/>
          <w:sz w:val="24"/>
        </w:rPr>
        <w:t>地址：                                     地址：</w:t>
      </w:r>
    </w:p>
    <w:p>
      <w:pPr>
        <w:spacing w:line="440" w:lineRule="exact"/>
        <w:rPr>
          <w:rFonts w:ascii="仿宋_GB2312" w:eastAsia="仿宋_GB2312"/>
          <w:color w:val="auto"/>
          <w:sz w:val="24"/>
        </w:rPr>
      </w:pPr>
      <w:r>
        <w:rPr>
          <w:rFonts w:hint="eastAsia" w:ascii="仿宋_GB2312" w:eastAsia="仿宋_GB2312"/>
          <w:color w:val="auto"/>
          <w:sz w:val="24"/>
        </w:rPr>
        <w:t>法定代表人：                                法定代表人：</w:t>
      </w:r>
    </w:p>
    <w:p>
      <w:pPr>
        <w:spacing w:line="440" w:lineRule="exact"/>
        <w:rPr>
          <w:rFonts w:ascii="仿宋_GB2312" w:eastAsia="仿宋_GB2312"/>
          <w:color w:val="auto"/>
          <w:sz w:val="24"/>
        </w:rPr>
      </w:pPr>
      <w:r>
        <w:rPr>
          <w:rFonts w:hint="eastAsia" w:ascii="仿宋_GB2312" w:eastAsia="仿宋_GB2312"/>
          <w:color w:val="auto"/>
          <w:sz w:val="24"/>
        </w:rPr>
        <w:t>委托代理人：                                委托代理人：</w:t>
      </w:r>
    </w:p>
    <w:p>
      <w:pPr>
        <w:rPr>
          <w:rFonts w:ascii="仿宋_GB2312" w:eastAsia="仿宋_GB2312"/>
          <w:color w:val="auto"/>
          <w:sz w:val="24"/>
        </w:rPr>
      </w:pPr>
      <w:r>
        <w:rPr>
          <w:rFonts w:hint="eastAsia" w:ascii="仿宋_GB2312" w:eastAsia="仿宋_GB2312"/>
          <w:color w:val="auto"/>
          <w:sz w:val="24"/>
        </w:rPr>
        <w:t>电话：                                      电话：</w:t>
      </w:r>
      <w:r>
        <w:rPr>
          <w:rFonts w:ascii="仿宋_GB2312" w:eastAsia="仿宋_GB2312"/>
          <w:color w:val="auto"/>
          <w:sz w:val="24"/>
        </w:rPr>
        <w:t xml:space="preserve"> </w:t>
      </w:r>
      <w:r>
        <w:rPr>
          <w:rFonts w:hint="eastAsia"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传真：                                      传真：</w:t>
      </w:r>
      <w:r>
        <w:rPr>
          <w:rFonts w:ascii="仿宋_GB2312" w:eastAsia="仿宋_GB2312"/>
          <w:color w:val="auto"/>
          <w:sz w:val="24"/>
        </w:rPr>
        <w:t xml:space="preserve"> </w:t>
      </w:r>
      <w:r>
        <w:rPr>
          <w:rFonts w:hint="eastAsia"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 xml:space="preserve">开户银行：                                  开户银行： </w:t>
      </w:r>
    </w:p>
    <w:p>
      <w:pPr>
        <w:spacing w:line="440" w:lineRule="exact"/>
        <w:rPr>
          <w:rFonts w:ascii="仿宋_GB2312" w:eastAsia="仿宋_GB2312"/>
          <w:color w:val="auto"/>
          <w:sz w:val="24"/>
        </w:rPr>
      </w:pPr>
      <w:r>
        <w:rPr>
          <w:rFonts w:hint="eastAsia" w:ascii="仿宋_GB2312" w:eastAsia="仿宋_GB2312"/>
          <w:color w:val="auto"/>
          <w:sz w:val="24"/>
        </w:rPr>
        <w:t xml:space="preserve">            </w:t>
      </w:r>
    </w:p>
    <w:p>
      <w:pPr>
        <w:rPr>
          <w:rFonts w:ascii="仿宋_GB2312" w:eastAsia="仿宋_GB2312"/>
          <w:color w:val="auto"/>
          <w:sz w:val="24"/>
        </w:rPr>
      </w:pPr>
      <w:r>
        <w:rPr>
          <w:rFonts w:hint="eastAsia" w:ascii="仿宋_GB2312" w:eastAsia="仿宋_GB2312"/>
          <w:color w:val="auto"/>
          <w:sz w:val="24"/>
        </w:rPr>
        <w:t xml:space="preserve">帐号：                                      帐号： </w:t>
      </w:r>
    </w:p>
    <w:p>
      <w:pPr>
        <w:spacing w:line="440" w:lineRule="exact"/>
        <w:rPr>
          <w:rFonts w:ascii="仿宋_GB2312" w:eastAsia="仿宋_GB2312"/>
          <w:color w:val="auto"/>
          <w:sz w:val="24"/>
        </w:rPr>
      </w:pPr>
      <w:r>
        <w:rPr>
          <w:rFonts w:hint="eastAsia" w:ascii="仿宋_GB2312" w:eastAsia="仿宋_GB2312"/>
          <w:color w:val="auto"/>
          <w:sz w:val="24"/>
        </w:rPr>
        <w:t xml:space="preserve"> </w:t>
      </w:r>
    </w:p>
    <w:p>
      <w:pPr>
        <w:rPr>
          <w:rFonts w:ascii="仿宋_GB2312" w:eastAsia="仿宋_GB2312"/>
          <w:color w:val="auto"/>
          <w:sz w:val="24"/>
        </w:rPr>
      </w:pPr>
      <w:r>
        <w:rPr>
          <w:rFonts w:hint="eastAsia" w:ascii="仿宋_GB2312" w:eastAsia="仿宋_GB2312"/>
          <w:color w:val="auto"/>
          <w:sz w:val="24"/>
        </w:rPr>
        <w:t>纳税人识别号：                              纳税人识别号：</w:t>
      </w:r>
    </w:p>
    <w:p>
      <w:pPr>
        <w:spacing w:line="440" w:lineRule="exact"/>
        <w:rPr>
          <w:rFonts w:ascii="仿宋_GB2312" w:eastAsia="仿宋_GB2312"/>
          <w:color w:val="auto"/>
          <w:sz w:val="24"/>
        </w:rPr>
      </w:pP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 xml:space="preserve">邮政编码：                                  邮政编码： </w:t>
      </w:r>
    </w:p>
    <w:p>
      <w:pPr>
        <w:pStyle w:val="2"/>
        <w:rPr>
          <w:rFonts w:ascii="仿宋_GB2312" w:eastAsia="仿宋_GB2312"/>
          <w:color w:val="auto"/>
          <w:sz w:val="24"/>
        </w:rPr>
      </w:pPr>
    </w:p>
    <w:p>
      <w:pPr>
        <w:rPr>
          <w:rFonts w:eastAsia="仿宋_GB2312"/>
          <w:color w:val="auto"/>
        </w:rPr>
      </w:pPr>
      <w:r>
        <w:rPr>
          <w:rFonts w:hint="eastAsia" w:ascii="仿宋_GB2312" w:eastAsia="仿宋_GB2312"/>
          <w:color w:val="auto"/>
          <w:sz w:val="24"/>
        </w:rPr>
        <w:t>日期：                                    日期：</w:t>
      </w:r>
    </w:p>
    <w:p>
      <w:pPr>
        <w:spacing w:line="440" w:lineRule="exact"/>
        <w:rPr>
          <w:rFonts w:ascii="仿宋_GB2312" w:eastAsia="仿宋_GB2312"/>
          <w:color w:val="auto"/>
          <w:sz w:val="24"/>
        </w:rPr>
      </w:pPr>
    </w:p>
    <w:p>
      <w:pPr>
        <w:pStyle w:val="2"/>
        <w:rPr>
          <w:color w:val="auto"/>
        </w:rPr>
      </w:pPr>
    </w:p>
    <w:p>
      <w:pPr>
        <w:rPr>
          <w:rFonts w:hint="eastAsia" w:ascii="仿宋_GB2312" w:eastAsia="仿宋_GB2312"/>
          <w:color w:val="auto"/>
          <w:sz w:val="24"/>
        </w:rPr>
      </w:pPr>
      <w:r>
        <w:rPr>
          <w:rFonts w:hint="eastAsia" w:ascii="仿宋_GB2312" w:eastAsia="仿宋_GB2312"/>
          <w:color w:val="auto"/>
          <w:sz w:val="24"/>
        </w:rPr>
        <w:br w:type="page"/>
      </w:r>
    </w:p>
    <w:p>
      <w:pPr>
        <w:snapToGrid w:val="0"/>
        <w:spacing w:line="440" w:lineRule="exact"/>
        <w:jc w:val="center"/>
        <w:rPr>
          <w:rFonts w:ascii="仿宋" w:hAnsi="仿宋" w:eastAsia="仿宋"/>
          <w:b/>
          <w:color w:val="auto"/>
          <w:sz w:val="24"/>
        </w:rPr>
      </w:pPr>
      <w:r>
        <w:rPr>
          <w:rFonts w:hint="eastAsia" w:ascii="仿宋" w:hAnsi="仿宋" w:eastAsia="仿宋"/>
          <w:b/>
          <w:color w:val="auto"/>
          <w:sz w:val="24"/>
        </w:rPr>
        <w:t>第二部分 设计合同</w:t>
      </w:r>
    </w:p>
    <w:p>
      <w:pPr>
        <w:pStyle w:val="2"/>
        <w:rPr>
          <w:color w:val="auto"/>
        </w:rPr>
      </w:pPr>
    </w:p>
    <w:p>
      <w:pPr>
        <w:spacing w:line="360" w:lineRule="auto"/>
        <w:ind w:left="1200" w:hanging="1200" w:hangingChars="500"/>
        <w:rPr>
          <w:rFonts w:ascii="仿宋_GB2312" w:eastAsia="仿宋_GB2312"/>
          <w:color w:val="auto"/>
          <w:sz w:val="24"/>
        </w:rPr>
      </w:pPr>
      <w:r>
        <w:rPr>
          <w:rFonts w:hint="eastAsia" w:ascii="仿宋_GB2312" w:eastAsia="仿宋_GB2312"/>
          <w:color w:val="auto"/>
          <w:sz w:val="24"/>
        </w:rPr>
        <w:t xml:space="preserve">工程名称： </w:t>
      </w:r>
    </w:p>
    <w:p>
      <w:pPr>
        <w:spacing w:line="360" w:lineRule="auto"/>
        <w:ind w:left="1200" w:hanging="1200" w:hangingChars="500"/>
        <w:rPr>
          <w:rFonts w:ascii="仿宋_GB2312" w:eastAsia="仿宋_GB2312"/>
          <w:color w:val="auto"/>
          <w:sz w:val="24"/>
        </w:rPr>
      </w:pPr>
      <w:r>
        <w:rPr>
          <w:rFonts w:hint="eastAsia" w:ascii="仿宋_GB2312" w:eastAsia="仿宋_GB2312"/>
          <w:color w:val="auto"/>
          <w:sz w:val="24"/>
        </w:rPr>
        <w:t xml:space="preserve">工程地点: </w:t>
      </w:r>
    </w:p>
    <w:p>
      <w:pPr>
        <w:spacing w:line="360" w:lineRule="auto"/>
        <w:rPr>
          <w:rFonts w:ascii="仿宋_GB2312" w:eastAsia="仿宋_GB2312"/>
          <w:color w:val="auto"/>
          <w:sz w:val="24"/>
        </w:rPr>
      </w:pPr>
      <w:r>
        <w:rPr>
          <w:rFonts w:hint="eastAsia" w:ascii="仿宋_GB2312" w:eastAsia="仿宋_GB2312"/>
          <w:color w:val="auto"/>
          <w:sz w:val="24"/>
        </w:rPr>
        <w:t xml:space="preserve">设计证书等级：     </w:t>
      </w:r>
    </w:p>
    <w:p>
      <w:pPr>
        <w:spacing w:line="360" w:lineRule="auto"/>
        <w:rPr>
          <w:rFonts w:ascii="仿宋_GB2312" w:eastAsia="仿宋_GB2312"/>
          <w:color w:val="auto"/>
          <w:sz w:val="24"/>
        </w:rPr>
      </w:pPr>
      <w:r>
        <w:rPr>
          <w:rFonts w:hint="eastAsia" w:ascii="仿宋_GB2312" w:eastAsia="仿宋_GB2312"/>
          <w:color w:val="auto"/>
          <w:sz w:val="24"/>
        </w:rPr>
        <w:t xml:space="preserve">发包人（甲方）：     </w:t>
      </w:r>
    </w:p>
    <w:p>
      <w:pPr>
        <w:spacing w:line="360" w:lineRule="auto"/>
        <w:rPr>
          <w:rFonts w:ascii="仿宋_GB2312" w:eastAsia="仿宋_GB2312"/>
          <w:color w:val="auto"/>
          <w:sz w:val="24"/>
        </w:rPr>
      </w:pPr>
      <w:r>
        <w:rPr>
          <w:rFonts w:hint="eastAsia" w:ascii="仿宋_GB2312" w:eastAsia="仿宋_GB2312"/>
          <w:color w:val="auto"/>
          <w:sz w:val="24"/>
        </w:rPr>
        <w:t xml:space="preserve">设计人：    </w:t>
      </w:r>
    </w:p>
    <w:p>
      <w:pPr>
        <w:spacing w:line="440" w:lineRule="exact"/>
        <w:rPr>
          <w:rFonts w:ascii="仿宋_GB2312" w:eastAsia="仿宋_GB2312"/>
          <w:color w:val="auto"/>
          <w:sz w:val="24"/>
        </w:rPr>
      </w:pPr>
      <w:r>
        <w:rPr>
          <w:rFonts w:hint="eastAsia" w:ascii="仿宋_GB2312" w:eastAsia="仿宋_GB2312"/>
          <w:color w:val="auto"/>
          <w:sz w:val="24"/>
        </w:rPr>
        <w:t xml:space="preserve">投标下浮率：/    </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发包人委托设计人承担设计工作。依照《中华人民共和国民法典》、《中华人民共和国建筑法》及其他有关法律、行政法规，遵循平等、自愿、公平和诚实信用的原则，经双方协商一致，订立本合同。</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第一条本合同签订依据</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1.1中华人民共和国的法律、法规、司法解释、部门规章、地方性法规、广东省、广州市、广州市</w:t>
      </w:r>
      <w:r>
        <w:rPr>
          <w:rFonts w:hint="eastAsia" w:ascii="仿宋_GB2312" w:eastAsia="仿宋_GB2312" w:cs="Times New Roman"/>
          <w:color w:val="auto"/>
          <w:sz w:val="24"/>
          <w:lang w:val="en-US" w:eastAsia="zh-CN"/>
        </w:rPr>
        <w:t>增城</w:t>
      </w:r>
      <w:r>
        <w:rPr>
          <w:rFonts w:hint="eastAsia" w:ascii="仿宋_GB2312" w:eastAsia="仿宋_GB2312" w:cs="Times New Roman"/>
          <w:color w:val="auto"/>
          <w:sz w:val="24"/>
        </w:rPr>
        <w:t>区</w:t>
      </w:r>
      <w:r>
        <w:rPr>
          <w:rFonts w:hint="eastAsia" w:ascii="仿宋_GB2312" w:eastAsia="仿宋_GB2312"/>
          <w:color w:val="auto"/>
          <w:sz w:val="24"/>
        </w:rPr>
        <w:t>现行有关法律、法规和相关的工程设计技术规范、规定及标准；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1.2发包人提供的设计任务书；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1.3本项目的立项批复文件；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1.4发包人提供的规划建设主管部门对本项目的规划设计要点；</w:t>
      </w:r>
    </w:p>
    <w:p>
      <w:pPr>
        <w:spacing w:line="440" w:lineRule="exact"/>
        <w:ind w:firstLine="480" w:firstLineChars="200"/>
        <w:outlineLvl w:val="0"/>
        <w:rPr>
          <w:rFonts w:ascii="仿宋_GB2312" w:eastAsia="仿宋_GB2312"/>
          <w:color w:val="auto"/>
          <w:sz w:val="24"/>
        </w:rPr>
      </w:pPr>
      <w:r>
        <w:rPr>
          <w:rFonts w:hint="eastAsia" w:ascii="仿宋_GB2312" w:eastAsia="仿宋_GB2312"/>
          <w:color w:val="auto"/>
          <w:sz w:val="24"/>
        </w:rPr>
        <w:t>1.5发包人提供的本项目基础资料；</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1.6合同双方签署的本合同及一切附件和补充文件；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1.7设计和建设过程中的区政府审批意见，工程所属街道、发包人委托或组织的评分机构（会议）提出的及发包人发出的阶段性书面意见，双方来往的各类书面文件、会议纪要等；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1.8设计中标通知书；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1.9招标文件；</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第二条合同文件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下列文件应被认为是组成本合同的一部分，并互为补充和解释：</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2.1广东省、广州市人民政府及</w:t>
      </w:r>
      <w:r>
        <w:rPr>
          <w:rFonts w:hint="eastAsia" w:ascii="仿宋_GB2312" w:eastAsia="仿宋_GB2312" w:cs="Times New Roman"/>
          <w:color w:val="auto"/>
          <w:sz w:val="24"/>
          <w:lang w:val="en-US" w:eastAsia="zh-CN"/>
        </w:rPr>
        <w:t>增城区</w:t>
      </w:r>
      <w:r>
        <w:rPr>
          <w:rFonts w:hint="eastAsia" w:ascii="仿宋_GB2312" w:eastAsia="仿宋_GB2312"/>
          <w:color w:val="auto"/>
          <w:sz w:val="24"/>
        </w:rPr>
        <w:t>人民政府关于本项目的有关文件；</w:t>
      </w:r>
    </w:p>
    <w:p>
      <w:pPr>
        <w:spacing w:line="440" w:lineRule="exact"/>
        <w:ind w:firstLine="480" w:firstLineChars="200"/>
        <w:outlineLvl w:val="0"/>
        <w:rPr>
          <w:rFonts w:ascii="仿宋_GB2312" w:eastAsia="仿宋_GB2312"/>
          <w:color w:val="auto"/>
          <w:sz w:val="24"/>
        </w:rPr>
      </w:pPr>
      <w:r>
        <w:rPr>
          <w:rFonts w:hint="eastAsia" w:ascii="仿宋_GB2312" w:eastAsia="仿宋_GB2312"/>
          <w:color w:val="auto"/>
          <w:sz w:val="24"/>
        </w:rPr>
        <w:t>2.2合同实施期间双方签订的合同补充或修正文件；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2.3合同条款；</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2.4中标通知书；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2.5招标文件的问题澄清；</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2.6投标文件的问题澄清；</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2.7招标文件；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2.8投标文件；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2.9组成合同的其他文件。</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第三条本合同设计项目的名称、规模、阶段、设计内容及设计估算投资</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3.1工程名称：</w:t>
      </w:r>
    </w:p>
    <w:p>
      <w:pPr>
        <w:widowControl/>
        <w:adjustRightInd w:val="0"/>
        <w:snapToGrid w:val="0"/>
        <w:spacing w:line="360" w:lineRule="auto"/>
        <w:ind w:firstLine="480" w:firstLineChars="200"/>
        <w:jc w:val="left"/>
        <w:rPr>
          <w:rFonts w:ascii="仿宋_GB2312" w:eastAsia="仿宋_GB2312"/>
          <w:color w:val="auto"/>
          <w:sz w:val="24"/>
        </w:rPr>
      </w:pPr>
      <w:r>
        <w:rPr>
          <w:rFonts w:hint="eastAsia" w:ascii="仿宋_GB2312" w:eastAsia="仿宋_GB2312"/>
          <w:color w:val="auto"/>
          <w:sz w:val="24"/>
        </w:rPr>
        <w:t>3.2规模：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3.3阶段：本项目为全过程专业设计，包含方案设计、施工图设计、竣工图编制等。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3.4项目设计内容：本项目全过程全专业设计，包括但不限于方案深化及修改、施工图设计（包括但不限于建筑升级改造、消防、暖通、室内及室外给排水、强弱电设计等）、设计变更以及现场技术指导、组织专家评审、报审报建服务等等。方案深化及修改、施工图设计质量必须达到国家相关专业设计深度的要求并通过有关部门的审查。并按国家、广东省、广州市以及现行有关工程造价管理的文件分别编制工程预算 。</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第四条发包人应向设计人提交的有关资料及文件：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rPr>
                <w:rFonts w:ascii="仿宋_GB2312" w:eastAsia="仿宋_GB2312"/>
                <w:color w:val="auto"/>
                <w:sz w:val="24"/>
              </w:rPr>
            </w:pPr>
            <w:r>
              <w:rPr>
                <w:rFonts w:hint="eastAsia" w:ascii="仿宋_GB2312" w:eastAsia="仿宋_GB2312"/>
                <w:color w:val="auto"/>
                <w:sz w:val="24"/>
              </w:rPr>
              <w:t>序号</w:t>
            </w:r>
          </w:p>
        </w:tc>
        <w:tc>
          <w:tcPr>
            <w:tcW w:w="3260"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资料及文件名称</w:t>
            </w:r>
          </w:p>
        </w:tc>
        <w:tc>
          <w:tcPr>
            <w:tcW w:w="1035" w:type="dxa"/>
          </w:tcPr>
          <w:p>
            <w:pPr>
              <w:spacing w:line="440" w:lineRule="exact"/>
              <w:rPr>
                <w:rFonts w:ascii="仿宋_GB2312" w:eastAsia="仿宋_GB2312"/>
                <w:color w:val="auto"/>
                <w:sz w:val="24"/>
              </w:rPr>
            </w:pPr>
            <w:r>
              <w:rPr>
                <w:rFonts w:hint="eastAsia" w:ascii="仿宋_GB2312" w:eastAsia="仿宋_GB2312"/>
                <w:color w:val="auto"/>
                <w:sz w:val="24"/>
              </w:rPr>
              <w:t>份数</w:t>
            </w:r>
          </w:p>
        </w:tc>
        <w:tc>
          <w:tcPr>
            <w:tcW w:w="1705" w:type="dxa"/>
          </w:tcPr>
          <w:p>
            <w:pPr>
              <w:spacing w:line="440" w:lineRule="exact"/>
              <w:rPr>
                <w:rFonts w:ascii="仿宋_GB2312" w:eastAsia="仿宋_GB2312"/>
                <w:color w:val="auto"/>
                <w:sz w:val="24"/>
              </w:rPr>
            </w:pPr>
            <w:r>
              <w:rPr>
                <w:rFonts w:hint="eastAsia" w:ascii="仿宋_GB2312" w:eastAsia="仿宋_GB2312"/>
                <w:color w:val="auto"/>
                <w:sz w:val="24"/>
              </w:rPr>
              <w:t>提交日期</w:t>
            </w:r>
          </w:p>
        </w:tc>
        <w:tc>
          <w:tcPr>
            <w:tcW w:w="1371" w:type="dxa"/>
          </w:tcPr>
          <w:p>
            <w:pPr>
              <w:spacing w:line="440" w:lineRule="exact"/>
              <w:rPr>
                <w:rFonts w:ascii="仿宋_GB2312" w:eastAsia="仿宋_GB2312"/>
                <w:color w:val="auto"/>
                <w:sz w:val="24"/>
              </w:rPr>
            </w:pPr>
            <w:r>
              <w:rPr>
                <w:rFonts w:hint="eastAsia" w:ascii="仿宋_GB2312" w:eastAsia="仿宋_GB2312"/>
                <w:color w:val="auto"/>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w:t>
            </w:r>
          </w:p>
        </w:tc>
        <w:tc>
          <w:tcPr>
            <w:tcW w:w="3260"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设计任务书</w:t>
            </w:r>
          </w:p>
        </w:tc>
        <w:tc>
          <w:tcPr>
            <w:tcW w:w="1035"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w:t>
            </w:r>
          </w:p>
        </w:tc>
        <w:tc>
          <w:tcPr>
            <w:tcW w:w="1705" w:type="dxa"/>
            <w:vMerge w:val="restart"/>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 xml:space="preserve">合同签订后 </w:t>
            </w:r>
            <w:r>
              <w:rPr>
                <w:rFonts w:ascii="仿宋_GB2312" w:eastAsia="仿宋_GB2312"/>
                <w:color w:val="auto"/>
                <w:sz w:val="24"/>
              </w:rPr>
              <w:t>4</w:t>
            </w:r>
            <w:r>
              <w:rPr>
                <w:rFonts w:hint="eastAsia" w:ascii="仿宋_GB2312" w:eastAsia="仿宋_GB2312"/>
                <w:color w:val="auto"/>
                <w:sz w:val="24"/>
              </w:rPr>
              <w:t>个工作日内</w:t>
            </w:r>
          </w:p>
          <w:p>
            <w:pPr>
              <w:spacing w:line="440" w:lineRule="exact"/>
              <w:ind w:firstLine="480" w:firstLineChars="200"/>
              <w:rPr>
                <w:rFonts w:ascii="仿宋_GB2312" w:eastAsia="仿宋_GB2312"/>
                <w:color w:val="auto"/>
                <w:sz w:val="24"/>
              </w:rPr>
            </w:pPr>
          </w:p>
        </w:tc>
        <w:tc>
          <w:tcPr>
            <w:tcW w:w="1371" w:type="dxa"/>
          </w:tcPr>
          <w:p>
            <w:pPr>
              <w:spacing w:line="440" w:lineRule="exact"/>
              <w:ind w:firstLine="480" w:firstLineChars="2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w:t>
            </w:r>
          </w:p>
        </w:tc>
        <w:tc>
          <w:tcPr>
            <w:tcW w:w="3260"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设计基础资料</w:t>
            </w:r>
          </w:p>
        </w:tc>
        <w:tc>
          <w:tcPr>
            <w:tcW w:w="1035"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w:t>
            </w:r>
          </w:p>
        </w:tc>
        <w:tc>
          <w:tcPr>
            <w:tcW w:w="1705" w:type="dxa"/>
            <w:vMerge w:val="continue"/>
          </w:tcPr>
          <w:p>
            <w:pPr>
              <w:spacing w:line="440" w:lineRule="exact"/>
              <w:ind w:firstLine="480" w:firstLineChars="200"/>
              <w:rPr>
                <w:rFonts w:ascii="仿宋_GB2312" w:eastAsia="仿宋_GB2312"/>
                <w:color w:val="auto"/>
                <w:sz w:val="24"/>
              </w:rPr>
            </w:pPr>
          </w:p>
        </w:tc>
        <w:tc>
          <w:tcPr>
            <w:tcW w:w="1371" w:type="dxa"/>
          </w:tcPr>
          <w:p>
            <w:pPr>
              <w:spacing w:line="440" w:lineRule="exact"/>
              <w:ind w:firstLine="480" w:firstLineChars="2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3</w:t>
            </w:r>
          </w:p>
        </w:tc>
        <w:tc>
          <w:tcPr>
            <w:tcW w:w="3260"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政府有关批文及各阶段批复文件（如有）</w:t>
            </w:r>
          </w:p>
        </w:tc>
        <w:tc>
          <w:tcPr>
            <w:tcW w:w="1035"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w:t>
            </w:r>
          </w:p>
        </w:tc>
        <w:tc>
          <w:tcPr>
            <w:tcW w:w="1705" w:type="dxa"/>
            <w:vMerge w:val="continue"/>
          </w:tcPr>
          <w:p>
            <w:pPr>
              <w:spacing w:line="440" w:lineRule="exact"/>
              <w:ind w:firstLine="480" w:firstLineChars="200"/>
              <w:rPr>
                <w:rFonts w:ascii="仿宋_GB2312" w:eastAsia="仿宋_GB2312"/>
                <w:color w:val="auto"/>
                <w:sz w:val="24"/>
              </w:rPr>
            </w:pPr>
          </w:p>
        </w:tc>
        <w:tc>
          <w:tcPr>
            <w:tcW w:w="1371" w:type="dxa"/>
          </w:tcPr>
          <w:p>
            <w:pPr>
              <w:spacing w:line="440" w:lineRule="exact"/>
              <w:ind w:firstLine="480" w:firstLineChars="200"/>
              <w:rPr>
                <w:rFonts w:ascii="仿宋_GB2312" w:eastAsia="仿宋_GB2312"/>
                <w:color w:val="auto"/>
                <w:sz w:val="24"/>
              </w:rPr>
            </w:pPr>
          </w:p>
        </w:tc>
      </w:tr>
    </w:tbl>
    <w:p>
      <w:pPr>
        <w:spacing w:line="440" w:lineRule="exact"/>
        <w:ind w:firstLine="480" w:firstLineChars="200"/>
        <w:rPr>
          <w:rFonts w:ascii="仿宋_GB2312" w:eastAsia="仿宋_GB2312"/>
          <w:color w:val="auto"/>
          <w:sz w:val="24"/>
        </w:rPr>
      </w:pPr>
    </w:p>
    <w:p>
      <w:pPr>
        <w:pStyle w:val="2"/>
        <w:rPr>
          <w:rFonts w:hint="eastAsia"/>
          <w:color w:val="auto"/>
        </w:rPr>
      </w:pP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第五条设计人应向发包人交付的设计资料及文件：</w:t>
      </w:r>
    </w:p>
    <w:p>
      <w:pPr>
        <w:spacing w:line="440" w:lineRule="exact"/>
        <w:ind w:firstLine="480" w:firstLineChars="200"/>
        <w:rPr>
          <w:rFonts w:ascii="仿宋_GB2312" w:eastAsia="仿宋_GB2312"/>
          <w:color w:val="auto"/>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992"/>
        <w:gridCol w:w="2737"/>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rPr>
                <w:rFonts w:ascii="仿宋_GB2312" w:eastAsia="仿宋_GB2312"/>
                <w:color w:val="auto"/>
                <w:sz w:val="24"/>
              </w:rPr>
            </w:pPr>
            <w:r>
              <w:rPr>
                <w:rFonts w:hint="eastAsia" w:ascii="仿宋_GB2312" w:eastAsia="仿宋_GB2312"/>
                <w:color w:val="auto"/>
                <w:sz w:val="24"/>
              </w:rPr>
              <w:t>序号</w:t>
            </w:r>
          </w:p>
        </w:tc>
        <w:tc>
          <w:tcPr>
            <w:tcW w:w="2268" w:type="dxa"/>
          </w:tcPr>
          <w:p>
            <w:pPr>
              <w:spacing w:line="440" w:lineRule="exact"/>
              <w:rPr>
                <w:rFonts w:ascii="仿宋_GB2312" w:eastAsia="仿宋_GB2312"/>
                <w:color w:val="auto"/>
                <w:sz w:val="24"/>
              </w:rPr>
            </w:pPr>
            <w:r>
              <w:rPr>
                <w:rFonts w:hint="eastAsia" w:ascii="仿宋_GB2312" w:eastAsia="仿宋_GB2312"/>
                <w:color w:val="auto"/>
                <w:sz w:val="24"/>
              </w:rPr>
              <w:t>资料及文件名称</w:t>
            </w:r>
          </w:p>
        </w:tc>
        <w:tc>
          <w:tcPr>
            <w:tcW w:w="992" w:type="dxa"/>
          </w:tcPr>
          <w:p>
            <w:pPr>
              <w:spacing w:line="440" w:lineRule="exact"/>
              <w:jc w:val="center"/>
              <w:rPr>
                <w:rFonts w:ascii="仿宋_GB2312" w:eastAsia="仿宋_GB2312"/>
                <w:color w:val="auto"/>
                <w:sz w:val="24"/>
              </w:rPr>
            </w:pPr>
            <w:r>
              <w:rPr>
                <w:rFonts w:hint="eastAsia" w:ascii="仿宋_GB2312" w:eastAsia="仿宋_GB2312"/>
                <w:color w:val="auto"/>
                <w:sz w:val="24"/>
              </w:rPr>
              <w:t>份数</w:t>
            </w:r>
          </w:p>
        </w:tc>
        <w:tc>
          <w:tcPr>
            <w:tcW w:w="273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提交日期</w:t>
            </w:r>
          </w:p>
        </w:tc>
        <w:tc>
          <w:tcPr>
            <w:tcW w:w="1374" w:type="dxa"/>
          </w:tcPr>
          <w:p>
            <w:pPr>
              <w:spacing w:line="440" w:lineRule="exact"/>
              <w:rPr>
                <w:rFonts w:ascii="仿宋_GB2312" w:eastAsia="仿宋_GB2312"/>
                <w:color w:val="auto"/>
                <w:sz w:val="24"/>
              </w:rPr>
            </w:pPr>
            <w:r>
              <w:rPr>
                <w:rFonts w:hint="eastAsia" w:ascii="仿宋_GB2312" w:eastAsia="仿宋_GB2312"/>
                <w:color w:val="auto"/>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5"/>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gridSpan w:val="5"/>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4</w:t>
            </w:r>
          </w:p>
        </w:tc>
        <w:tc>
          <w:tcPr>
            <w:tcW w:w="2268"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施工设计图</w:t>
            </w:r>
          </w:p>
        </w:tc>
        <w:tc>
          <w:tcPr>
            <w:tcW w:w="992"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8</w:t>
            </w:r>
          </w:p>
        </w:tc>
        <w:tc>
          <w:tcPr>
            <w:tcW w:w="273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初步设计审查批准后10个日历天完成</w:t>
            </w:r>
          </w:p>
        </w:tc>
        <w:tc>
          <w:tcPr>
            <w:tcW w:w="1374" w:type="dxa"/>
          </w:tcPr>
          <w:p>
            <w:pPr>
              <w:spacing w:line="440" w:lineRule="exact"/>
              <w:ind w:firstLine="480" w:firstLineChars="2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w:t>
            </w:r>
          </w:p>
        </w:tc>
        <w:tc>
          <w:tcPr>
            <w:tcW w:w="2268"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施工图预算</w:t>
            </w:r>
          </w:p>
        </w:tc>
        <w:tc>
          <w:tcPr>
            <w:tcW w:w="992"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8</w:t>
            </w:r>
          </w:p>
        </w:tc>
        <w:tc>
          <w:tcPr>
            <w:tcW w:w="2737"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施工图设计批准后5个日历天完成</w:t>
            </w:r>
          </w:p>
        </w:tc>
        <w:tc>
          <w:tcPr>
            <w:tcW w:w="1374" w:type="dxa"/>
          </w:tcPr>
          <w:p>
            <w:pPr>
              <w:spacing w:line="440" w:lineRule="exact"/>
              <w:ind w:firstLine="480" w:firstLineChars="2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40" w:lineRule="exact"/>
              <w:ind w:firstLine="480" w:firstLineChars="200"/>
              <w:rPr>
                <w:rFonts w:ascii="仿宋_GB2312" w:eastAsia="仿宋_GB2312"/>
                <w:color w:val="auto"/>
                <w:sz w:val="24"/>
              </w:rPr>
            </w:pPr>
          </w:p>
        </w:tc>
        <w:tc>
          <w:tcPr>
            <w:tcW w:w="2268" w:type="dxa"/>
          </w:tcPr>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电子文件</w:t>
            </w:r>
          </w:p>
        </w:tc>
        <w:tc>
          <w:tcPr>
            <w:tcW w:w="992" w:type="dxa"/>
          </w:tcPr>
          <w:p>
            <w:pPr>
              <w:spacing w:line="440" w:lineRule="exact"/>
              <w:ind w:firstLine="480" w:firstLineChars="200"/>
              <w:rPr>
                <w:rFonts w:ascii="仿宋_GB2312" w:eastAsia="仿宋_GB2312"/>
                <w:color w:val="auto"/>
                <w:sz w:val="24"/>
              </w:rPr>
            </w:pPr>
          </w:p>
        </w:tc>
        <w:tc>
          <w:tcPr>
            <w:tcW w:w="2737" w:type="dxa"/>
          </w:tcPr>
          <w:p>
            <w:pPr>
              <w:spacing w:line="440" w:lineRule="exact"/>
              <w:ind w:firstLine="240" w:firstLineChars="100"/>
              <w:rPr>
                <w:rFonts w:ascii="仿宋_GB2312" w:eastAsia="仿宋_GB2312"/>
                <w:color w:val="auto"/>
                <w:sz w:val="24"/>
              </w:rPr>
            </w:pPr>
            <w:r>
              <w:rPr>
                <w:rFonts w:hint="eastAsia" w:ascii="仿宋_GB2312" w:eastAsia="仿宋_GB2312"/>
                <w:color w:val="auto"/>
                <w:sz w:val="24"/>
              </w:rPr>
              <w:t>与上述文件同时提交</w:t>
            </w:r>
          </w:p>
        </w:tc>
        <w:tc>
          <w:tcPr>
            <w:tcW w:w="1374" w:type="dxa"/>
          </w:tcPr>
          <w:p>
            <w:pPr>
              <w:spacing w:line="440" w:lineRule="exact"/>
              <w:ind w:firstLine="480" w:firstLineChars="200"/>
              <w:rPr>
                <w:rFonts w:ascii="仿宋_GB2312" w:eastAsia="仿宋_GB2312"/>
                <w:color w:val="auto"/>
                <w:sz w:val="24"/>
              </w:rPr>
            </w:pPr>
          </w:p>
        </w:tc>
      </w:tr>
    </w:tbl>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注：设计人向发包人提交的电子版本的设计文件应适用如下标准：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1、文字资料应当使用MicrosoftWord及Excel软件。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2、图纸资料应当使用AutoCAD及pdf文件，其中AutoCAD文件格式使用dwg格式。</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3、提供CAD图纸的同时应提供所有图纸中所使用的字体文件。如有外部引用，必须包含所有外部引用的全部文件及字体，文件名必须与图名相对应，每个文件对应一张图并注明版本号。</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4、效果图资料使用jpg格式的文件。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5、项目电子图纸、图片及文字资料所有权归发包人，设计人不得对所提交电子文件设置加密锁、只读格式、附带专项软件启动条件，以及发包人认为不合理的限制格式。</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5.1设计文件包括设计资料、设计文件、设计图纸及其电子版本。</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5.2设计图纸含方案设计图、设计说明以及必要的设计资料和设计计算书等附件。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5.3设计人应按发包人制定的项目编码方式进行文件、图纸的编码，并遵守发包人制定的设计文件、图纸、资料的发放、回收和验收制度。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5.4设计人须向发包人提交设计施工图纸8份、预算8份，设计计算书2份、相应的电子设计文件及文档2份（刻制成光盘）。</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5.5在提交施工设计文件的同时或发包人要求的其他时间，设计人须提供进行相关工作所需的工程概况、工程量清单，各一式8份。</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5.6合同双方取得设计文件或资料后应办理签收手续。</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5.7设计人自行承担办理运输或邮寄或电传设计文件、资料所需的费用。</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5.8设计人将设计文件交至发包人日常办公所在地或发包人临时指定的地点。设计文件的收发、传送管理按发包人有关规定办理。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5.9设计说明必须于提交各阶段成果时同期交付。</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5.10分包设计费已含分包单位（主设计单位）晒图费用，其余设计分包单位晒图不再另行支付费用。</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5.11本合同生效之日起至竣工验收合格后满 2 年为止为服务期限（工程质量缺陷保修期）。在工程缺陷保修期内，若发包人发现工程设计未能满足本合同的要求，设计人须继续提供服务，直至满足合同约定的要求为止，对此发包方不额外支付费用。</w:t>
      </w:r>
    </w:p>
    <w:p>
      <w:pPr>
        <w:spacing w:line="440" w:lineRule="exact"/>
        <w:ind w:firstLine="361" w:firstLineChars="150"/>
        <w:rPr>
          <w:rFonts w:ascii="仿宋_GB2312" w:eastAsia="仿宋_GB2312"/>
          <w:b/>
          <w:color w:val="auto"/>
          <w:sz w:val="24"/>
        </w:rPr>
      </w:pPr>
      <w:r>
        <w:rPr>
          <w:rFonts w:hint="eastAsia" w:ascii="仿宋_GB2312" w:eastAsia="仿宋_GB2312"/>
          <w:b/>
          <w:color w:val="auto"/>
          <w:sz w:val="24"/>
        </w:rPr>
        <w:t xml:space="preserve"> 第六条设计费金额及支付方式</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6.1 设计费计算公式：基本设计收费=设计收费基价*专业调整系数*复杂系数*附加调整系数。室内装修施工图设计按50%计取。且需下浮30%做为最终设计费。</w:t>
      </w:r>
    </w:p>
    <w:p>
      <w:pPr>
        <w:spacing w:line="440" w:lineRule="exact"/>
        <w:ind w:firstLine="480" w:firstLineChars="200"/>
        <w:rPr>
          <w:rFonts w:ascii="仿宋_GB2312" w:eastAsia="仿宋_GB2312"/>
          <w:color w:val="auto"/>
          <w:sz w:val="24"/>
          <w:u w:val="single"/>
        </w:rPr>
      </w:pPr>
      <w:r>
        <w:rPr>
          <w:rFonts w:hint="eastAsia" w:ascii="仿宋_GB2312" w:eastAsia="仿宋_GB2312"/>
          <w:color w:val="auto"/>
          <w:sz w:val="24"/>
        </w:rPr>
        <w:t>设计合同价：</w:t>
      </w:r>
      <w:r>
        <w:rPr>
          <w:rFonts w:hint="eastAsia" w:ascii="仿宋_GB2312" w:eastAsia="仿宋_GB2312"/>
          <w:color w:val="auto"/>
          <w:sz w:val="24"/>
          <w:u w:val="single"/>
        </w:rPr>
        <w:t>（含税小写）￥          元（人民币）</w:t>
      </w:r>
    </w:p>
    <w:p>
      <w:pPr>
        <w:pStyle w:val="25"/>
        <w:spacing w:line="400" w:lineRule="exact"/>
        <w:ind w:firstLine="480" w:firstLineChars="200"/>
        <w:rPr>
          <w:rFonts w:ascii="仿宋_GB2312" w:eastAsia="仿宋_GB2312"/>
          <w:color w:val="auto"/>
          <w:sz w:val="24"/>
          <w:szCs w:val="24"/>
        </w:rPr>
      </w:pPr>
      <w:r>
        <w:rPr>
          <w:rFonts w:hint="eastAsia" w:ascii="仿宋_GB2312" w:eastAsia="仿宋_GB2312"/>
          <w:color w:val="auto"/>
          <w:sz w:val="24"/>
          <w:u w:val="single"/>
        </w:rPr>
        <w:t>（含税大写）           （人民币）</w:t>
      </w:r>
      <w:r>
        <w:rPr>
          <w:rFonts w:hint="eastAsia" w:ascii="仿宋_GB2312" w:eastAsia="仿宋_GB2312"/>
          <w:color w:val="auto"/>
          <w:sz w:val="24"/>
        </w:rPr>
        <w:t>本项目以设计人的设计中标价</w:t>
      </w:r>
      <w:r>
        <w:rPr>
          <w:rFonts w:hint="eastAsia" w:ascii="仿宋_GB2312" w:eastAsia="仿宋_GB2312"/>
          <w:color w:val="auto"/>
          <w:sz w:val="24"/>
          <w:u w:val="single"/>
        </w:rPr>
        <w:t xml:space="preserve">   </w:t>
      </w:r>
      <w:r>
        <w:rPr>
          <w:rFonts w:hint="eastAsia" w:ascii="仿宋_GB2312" w:eastAsia="仿宋_GB2312"/>
          <w:color w:val="auto"/>
          <w:sz w:val="24"/>
        </w:rPr>
        <w:t>万元作为设计合同价。设计费总额包含本合同项目的全部设计费用、设计文件修改（变更）费用、招标配合费用、驻场服务费用、设计调研费、专家评审费、第三方审图机构服务费、配合发包人进行报建、报审、验收工作、设计人为完成本项目设计工作所发生的所有费用及税金等全部费用。</w:t>
      </w:r>
      <w:r>
        <w:rPr>
          <w:rFonts w:hint="eastAsia" w:ascii="仿宋_GB2312" w:eastAsia="仿宋_GB2312"/>
          <w:color w:val="auto"/>
          <w:sz w:val="24"/>
          <w:szCs w:val="24"/>
        </w:rPr>
        <w:t>设计合同款项由甲方直接支付至乙方账户。</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6.2设计费实行按实结算，设计人在合同范围内不允许收取额外费用。在签订合同或结算阶段，如发包人发现设计人的投标报价不符合招标文件规定的，可进行修正，设计人不得有异议。</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6.3设计费的支付：</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6.3.1 本合同签订且发包人收到设计人请款报告及相应等额有效的增值税专用发票后5个工作日内，以银行转账方式向设计人支付设计合同价的30%作为预付款。</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6.3.2设计人交付施工图阶段所有资料、请款申请以及相应等额有效的增值税专用发票，并通过</w:t>
      </w:r>
      <w:r>
        <w:rPr>
          <w:rFonts w:hint="eastAsia" w:ascii="仿宋_GB2312" w:eastAsia="仿宋_GB2312"/>
          <w:color w:val="auto"/>
          <w:sz w:val="24"/>
          <w:lang w:val="en-US" w:eastAsia="zh-CN"/>
        </w:rPr>
        <w:t>概算审核及</w:t>
      </w:r>
      <w:r>
        <w:rPr>
          <w:rFonts w:hint="eastAsia" w:ascii="仿宋_GB2312" w:eastAsia="仿宋_GB2312"/>
          <w:color w:val="auto"/>
          <w:sz w:val="24"/>
        </w:rPr>
        <w:t>施工图审查后5个工作日内，发包人以银行转账方式向设计人支付设计合同价的60%。</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6.3.3本设计合同范围内所有施工项目完成竣工结算，经发包人确认设计人在工程实施过程中未发生因设计的原因引起的超限额设计及重大设计变更等，且发包人收到设计人请款申请及相应等额有效的发票后1</w:t>
      </w:r>
      <w:r>
        <w:rPr>
          <w:rFonts w:hint="eastAsia" w:ascii="仿宋_GB2312" w:eastAsia="仿宋_GB2312"/>
          <w:color w:val="auto"/>
          <w:sz w:val="24"/>
          <w:lang w:val="en-US" w:eastAsia="zh-CN"/>
        </w:rPr>
        <w:t>0</w:t>
      </w:r>
      <w:r>
        <w:rPr>
          <w:rFonts w:hint="eastAsia" w:ascii="仿宋_GB2312" w:eastAsia="仿宋_GB2312"/>
          <w:color w:val="auto"/>
          <w:sz w:val="24"/>
        </w:rPr>
        <w:t>个工作日内，发包人向设计人累计支付至设计费的100%。</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6.3.4发包人支付的设计费中包含了设计人履行合同所需的所有支出，设计人请款时须同时开具等额有效的增值税专用发票，税金由设计人自理。</w:t>
      </w:r>
    </w:p>
    <w:p>
      <w:pPr>
        <w:spacing w:line="440" w:lineRule="exact"/>
        <w:ind w:firstLine="480" w:firstLineChars="200"/>
        <w:rPr>
          <w:rFonts w:hint="eastAsia" w:ascii="仿宋_GB2312" w:eastAsia="仿宋_GB2312"/>
          <w:color w:val="auto"/>
          <w:sz w:val="24"/>
        </w:rPr>
      </w:pPr>
      <w:r>
        <w:rPr>
          <w:rFonts w:hint="eastAsia" w:ascii="仿宋_GB2312" w:eastAsia="仿宋_GB2312"/>
          <w:color w:val="auto"/>
          <w:sz w:val="24"/>
        </w:rPr>
        <w:t>6.3.5发包人支付给设计人的款项为设计人与本项目有关的唯一报酬，设计人在与本项目有关的活动中，或在履行合同义务时，不应为私利而接受佣金、回扣或类似费用，一经发现发包人有权将该部分款项从发包人支付给设计人的费用中扣减，同时发包人还有权追究设计人的违约责任。</w:t>
      </w:r>
    </w:p>
    <w:p>
      <w:pPr>
        <w:pStyle w:val="2"/>
        <w:rPr>
          <w:rFonts w:hint="default" w:eastAsia="仿宋_GB2312"/>
          <w:color w:val="auto"/>
          <w:lang w:val="en-US" w:eastAsia="zh-CN"/>
        </w:rPr>
      </w:pPr>
      <w:r>
        <w:rPr>
          <w:rFonts w:hint="eastAsia" w:ascii="仿宋_GB2312" w:eastAsia="仿宋_GB2312"/>
          <w:color w:val="auto"/>
          <w:sz w:val="24"/>
          <w:lang w:val="en-US" w:eastAsia="zh-CN"/>
        </w:rPr>
        <w:t xml:space="preserve">   6.3.6 本项目设计费结算价不得超过设计费合同价。</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第七条双方的权利与义务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7.1发包人义务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7.1.1发包人按本合同第四条规定的内容，在约定的时间内向设计人提交资料及文件，并对其完整性、正确性及时限负责，发包人不得要求设计人违反国家有关标准进行设计。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7.1.3发包人要求设计人比合同约定时间提前</w:t>
      </w:r>
      <w:r>
        <w:rPr>
          <w:rFonts w:hint="eastAsia" w:ascii="仿宋_GB2312" w:eastAsia="仿宋_GB2312"/>
          <w:color w:val="auto"/>
          <w:sz w:val="24"/>
          <w:lang w:val="en-US" w:eastAsia="zh-CN"/>
        </w:rPr>
        <w:t>交付</w:t>
      </w:r>
      <w:r>
        <w:rPr>
          <w:rFonts w:hint="eastAsia" w:ascii="仿宋_GB2312" w:eastAsia="仿宋_GB2312"/>
          <w:color w:val="auto"/>
          <w:sz w:val="24"/>
        </w:rPr>
        <w:t>设计资料及文件时，如果设计人能够做到，发包人应根据设计人提前投入的工作量，向设计人支付赶工费。</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不少于设计暂定价百分之十的索赔。</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7.2设计人义务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7.2.1设计人应按国家技术规范、标准、规定及发包人提出的设计要求，进行工程设计，按合同规定的进度要求提交质量合格的设计资料，并对其负责。</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7.2.2设计采用的主要技术标准：现行国家有关技术标准。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7.2.3设计合理使用年限按国家规定。</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7.2.4设计人按本合同第三条和第五条约定的内容、进度及份数向发包人交付资料及文件。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7.2.6设计人应保护发包人的知识产权，不得向第三人泄露、转让发包人提交的产品图纸等技术经济资料。否则，发包人有权向设计人按设计暂定价百分之十的金额索赔。</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7.2.8设计人应承担现场工作必要的费用，包括交通、伙食、差旅、办公费等。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7.2.9设计人须承担确保设计协调和设计服务工作质量所必需的各种设计方案评审会议及专家费用等。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7.2.10在项目实施过程中，如非因设计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7.3发包人权利</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7.3.1 享有设计人设计文件的版权、所有权和全部使用权。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7.3.4 设计变更的审批权、设计进度的监督权。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7.3.5 其他依据合同和法律规定属于发包人的权利。</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7.4设计人的权利</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7.4.1按时收取设计费。</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7.4.2 拥有设计成果的署名权。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7.4.3 在设计方案、图纸未审批之前和不影响工期的情况下，有权提出修改方案、图纸的建议。</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第八条违约责任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8.1设计人未按约定时间提交设计成果的，每逾期一日，应向发包人承担本合同设计费暂定价千分之一的违约金，发包人有权在应支付给设计人的设计费中直接予以扣减。</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8.2设计人对设计资料及文件出现的遗漏或错误负责修改或补充。由于设计错误造成工程质量事故损失，设计人除负责采取补救措施，按设计收费暂定价的百分之十向发包人支付违约金外，还应按《中华人民共和国建筑法》、《建设工程质量管理条例》、《建设工程勘察设计管理条例》及有关法律法规规定承担相应法律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8.3合同生效后，设计人无正当理由要求终止或解除合同，应按设计收费暂定价的百分之十向发包人支付违约金。</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第九条设计投资控制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9.1限额设计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9.1.1本工程建筑安装工程费用设计限额约为</w:t>
      </w:r>
      <w:r>
        <w:rPr>
          <w:rFonts w:hint="eastAsia" w:ascii="仿宋_GB2312" w:eastAsia="仿宋_GB2312"/>
          <w:color w:val="auto"/>
          <w:sz w:val="24"/>
          <w:u w:val="single"/>
        </w:rPr>
        <w:t xml:space="preserve"> </w:t>
      </w:r>
      <w:r>
        <w:rPr>
          <w:rFonts w:hint="eastAsia" w:ascii="宋体" w:hAnsi="宋体" w:cs="宋体"/>
          <w:color w:val="auto"/>
          <w:sz w:val="24"/>
          <w:u w:val="single"/>
          <w:lang w:val="en-US" w:eastAsia="zh-CN"/>
        </w:rPr>
        <w:t>68</w:t>
      </w:r>
      <w:r>
        <w:rPr>
          <w:rFonts w:hint="eastAsia" w:ascii="宋体" w:hAnsi="宋体" w:cs="宋体"/>
          <w:color w:val="auto"/>
          <w:sz w:val="24"/>
          <w:highlight w:val="none"/>
          <w:u w:val="single"/>
          <w:lang w:val="en-US" w:eastAsia="zh-CN"/>
        </w:rPr>
        <w:t>3.96</w:t>
      </w:r>
      <w:r>
        <w:rPr>
          <w:rFonts w:hint="eastAsia" w:ascii="仿宋_GB2312" w:eastAsia="仿宋_GB2312"/>
          <w:color w:val="auto"/>
          <w:sz w:val="24"/>
          <w:u w:val="single"/>
        </w:rPr>
        <w:t xml:space="preserve">   </w:t>
      </w:r>
      <w:r>
        <w:rPr>
          <w:rFonts w:hint="eastAsia" w:ascii="仿宋_GB2312" w:eastAsia="仿宋_GB2312"/>
          <w:color w:val="auto"/>
          <w:sz w:val="24"/>
        </w:rPr>
        <w:t>万元人民币。发包人据此制定投资分解目标，实行限额设计。在保证设计质量的前提下，设计人应按投资限额进行设计，严格控制设计变更，确保工程预算不突破限额目标。发包人要求调整设计方案的情况除外。</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9.1.2 承包人承诺在不降低发包人要求的主要设计指标的前提下，本工程项目投资必须按照发包人的投资额度和要求严格控制设计限额。因发包人重大决策规划调整等客观原因导致概算发生重大调整时，应按程序报批。承包人承诺据此进行方案设计、初步设计和施工图设计，实行限额设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9.1.3设计人遵循功能适用、标准合理、经济合理的原则开展设计，在投资限额目标的基础上结合项目设计内容进一步分解投资，明确投资控制主要指标，在编制设计预算时逐步细化落实。</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9.1.4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9.1.5设计人有关设计的任何修改、变动或由于修改设计所引起的工艺、技术材料、设备的变更如引起投资限额的突破均须经过发包人书面审批同意。</w:t>
      </w:r>
    </w:p>
    <w:p>
      <w:pPr>
        <w:spacing w:line="440" w:lineRule="exact"/>
        <w:ind w:firstLine="480" w:firstLineChars="200"/>
        <w:outlineLvl w:val="0"/>
        <w:rPr>
          <w:rFonts w:ascii="仿宋_GB2312" w:eastAsia="仿宋_GB2312"/>
          <w:color w:val="auto"/>
          <w:sz w:val="24"/>
        </w:rPr>
      </w:pPr>
      <w:r>
        <w:rPr>
          <w:rFonts w:hint="eastAsia" w:ascii="仿宋_GB2312" w:eastAsia="仿宋_GB2312"/>
          <w:color w:val="auto"/>
          <w:sz w:val="24"/>
        </w:rPr>
        <w:t>9.2设计优化和技术经济分析论证</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9.2.1设计方案必须进行技术经济分析。通过对设计方案、工艺、设备等进行全面的评价，在满足功能要求的前提下采用技术经济优化，可以有效控制工程投资的方案。</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9.2.3设计人必须对设计方案进行多方案比较和优化，比较方案应具有可比性。方案比较必须通过技术经济分析，完成单位或单项工程的估算编制，确保设计深度能够满足编制工程预算的需要。对于超投资限额的，应在保证设计质量的前提下自行修改，如确实需要增加的，必须报发包人审查，取得发包人书面同意后方可修正。</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9.2.4为确保设计优化和投资控制，设计人必须对整体设计方案、主要基础形式、家具设计选用、大宗建材（单项总投资额</w:t>
      </w:r>
      <w:r>
        <w:rPr>
          <w:rFonts w:ascii="仿宋_GB2312" w:eastAsia="仿宋_GB2312"/>
          <w:color w:val="auto"/>
          <w:sz w:val="24"/>
        </w:rPr>
        <w:t>1</w:t>
      </w:r>
      <w:r>
        <w:rPr>
          <w:rFonts w:hint="eastAsia" w:ascii="仿宋_GB2312" w:eastAsia="仿宋_GB2312"/>
          <w:color w:val="auto"/>
          <w:sz w:val="24"/>
        </w:rPr>
        <w:t>00万元以上）使用、主要设备（单价投资额50万元以上或总投资额100万元以上）选型等对建成使用和建设投资有重大影响的因素进行经济技术多方案比选和性价比分析，并提交正式的书面报告报发包人确认。</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预算的合理与稳定。对特殊情况需追加投资的，应遵循合理、经济、科学、有效的原则，严格控制。无确切、合理理由的，并未经发包人书面审批，不得随意突破设计限额。</w:t>
      </w:r>
    </w:p>
    <w:p>
      <w:pPr>
        <w:spacing w:line="440" w:lineRule="exact"/>
        <w:ind w:firstLine="480" w:firstLineChars="200"/>
        <w:outlineLvl w:val="0"/>
        <w:rPr>
          <w:rFonts w:ascii="仿宋_GB2312" w:eastAsia="仿宋_GB2312"/>
          <w:color w:val="auto"/>
          <w:sz w:val="24"/>
        </w:rPr>
      </w:pPr>
      <w:r>
        <w:rPr>
          <w:rFonts w:hint="eastAsia" w:ascii="仿宋_GB2312" w:eastAsia="仿宋_GB2312"/>
          <w:color w:val="auto"/>
          <w:sz w:val="24"/>
        </w:rPr>
        <w:t>9.3预算</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9.3.1设计人必须对投资限额目标作进一步的细化，并按设计深度提供相应的主要材料工程数量表、设备清单、数量及询价资料，预算计算书、编制说明书。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9.3.2设计预算的计算指标分析应提供依据，计算数据应经有关部门或人员确认，确认后不得随意修改。没有定额的指标必须进行指标分析，针对本工程的特点合理确定，杜绝机械性地套用广州其它类似工程指标的做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9.3.3设计人应对预算的准确性负责，认真分析可能影响造价的各种因素（如自然条件、生产工艺和施工条件等），准确选用定额、费用和价格等各项编制依据，使预算能够完整地反映设计内容，合理地反映施工条件，准确地确定工程造价。</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9.3.4设计预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pPr>
        <w:spacing w:line="440" w:lineRule="exact"/>
        <w:ind w:firstLine="480" w:firstLineChars="200"/>
        <w:outlineLvl w:val="0"/>
        <w:rPr>
          <w:rFonts w:ascii="仿宋_GB2312" w:eastAsia="仿宋_GB2312"/>
          <w:color w:val="auto"/>
          <w:sz w:val="24"/>
        </w:rPr>
      </w:pPr>
      <w:r>
        <w:rPr>
          <w:rFonts w:hint="eastAsia" w:ascii="仿宋_GB2312" w:eastAsia="仿宋_GB2312"/>
          <w:color w:val="auto"/>
          <w:sz w:val="24"/>
        </w:rPr>
        <w:t>9.4设计变更</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9.4.1工程建设过程中因各种原因所发生的设计变更，按广州</w:t>
      </w:r>
      <w:r>
        <w:rPr>
          <w:rFonts w:hint="eastAsia" w:ascii="仿宋_GB2312" w:eastAsia="仿宋_GB2312"/>
          <w:color w:val="auto"/>
          <w:sz w:val="24"/>
          <w:lang w:val="en-US" w:eastAsia="zh-CN"/>
        </w:rPr>
        <w:t>市增城</w:t>
      </w:r>
      <w:r>
        <w:rPr>
          <w:rFonts w:hint="eastAsia" w:ascii="仿宋_GB2312" w:eastAsia="仿宋_GB2312"/>
          <w:color w:val="auto"/>
          <w:sz w:val="24"/>
        </w:rPr>
        <w:t>区及发包人相关规定执行。设计人在办理设计变更手续时，应明确设计变更的原因、种类、责任认定等。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9.4.2设计人应承诺能够根据工程需要修改设计，对所承担项目设计的完整性负责，修改设计完成时限应满足工程建设需要并符合本合同要求。</w:t>
      </w:r>
    </w:p>
    <w:p>
      <w:pPr>
        <w:spacing w:line="440" w:lineRule="exact"/>
        <w:ind w:firstLine="482" w:firstLineChars="200"/>
        <w:outlineLvl w:val="0"/>
        <w:rPr>
          <w:rFonts w:ascii="仿宋_GB2312" w:eastAsia="仿宋_GB2312"/>
          <w:b/>
          <w:bCs/>
          <w:color w:val="auto"/>
          <w:sz w:val="24"/>
        </w:rPr>
      </w:pPr>
      <w:r>
        <w:rPr>
          <w:rFonts w:hint="eastAsia" w:ascii="仿宋_GB2312" w:eastAsia="仿宋_GB2312"/>
          <w:b/>
          <w:bCs/>
          <w:color w:val="auto"/>
          <w:sz w:val="24"/>
        </w:rPr>
        <w:t>第十条 设计质量的组织保证与人员管理制度</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10.1设计人应根据设计任务建立项目组，从组织上保证投入的人力、物力能满足设计开展的需要，保证不同设计时段、阶段设计工作的连续性和外部接口衔接的连贯性。</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10.2在设计高峰或发包人认为有必要时，设计人必须集中设计人员确保设计进度，凡因人员不到位而影响设计工作的，发包人有权根据实际情况扣减设计费或解除合同等。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10.3设计人必须保证参与本项目设计人员的稳定性，设计人如需更换项目设计总负责人、各专业设计负责人、驻场设计代表总负责人和驻场设计代表，应提前7天以书面形式通知发包人并征得发包人书面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书面确认。若设计人对发包人要求更换人员有异议时，可进行申诉，若申诉后发包人仍然要求更换，则设计人应无条件在收到发包人更换要求后3日内进行更换，否则视该设计人员从发包人第一次发出更换通知的时间开始擅自离岗。</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10.4设计人必须加强设计人员职业操守的教育，本项目设计人员需共同遵守设计人员职业道德守则，并严格遵守以下规定：</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10.4.1严防重产值、轻质量倾向，确保公众人身及财产安全。</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10.4.2禁止向发包人及施工单位推销材料、设备，或以倾向性、排他性设计变相推销。</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10.4.3禁止与材料、设备供应商串通，设计中选用价高质次的材料、设备。</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10.4.4禁止与材料、设备供应商串通，在材料、设备的监造或调试过程中对不合格材料、设备产品进行包庇或以次充好，提高产品验收级别。</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10.4.5禁止与施工单位串通，对不合格材料、设备、产品、工程进行包庇及验收。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10.4.6禁止与施工单位串通，对材料用量、工程量进行虚假签认。</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10.4.7禁止与施工单位串通，不合理提高施工难度及增加材料用量，以增大施工费用，获取不正当收益。</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10.5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spacing w:line="440" w:lineRule="exact"/>
        <w:ind w:firstLine="482" w:firstLineChars="200"/>
        <w:outlineLvl w:val="0"/>
        <w:rPr>
          <w:rFonts w:ascii="仿宋_GB2312" w:eastAsia="仿宋_GB2312"/>
          <w:b/>
          <w:color w:val="auto"/>
          <w:sz w:val="24"/>
        </w:rPr>
      </w:pPr>
      <w:r>
        <w:rPr>
          <w:rFonts w:hint="eastAsia" w:ascii="仿宋_GB2312" w:eastAsia="仿宋_GB2312"/>
          <w:b/>
          <w:color w:val="auto"/>
          <w:sz w:val="24"/>
        </w:rPr>
        <w:t>第十一条 设计质量控制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书面同意后方可采用，否则，发包人有权要求设计人修改设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11.2设备国产化应当做到选型设计而不是科研开发设计，原则上要求所采用的设备和系统技术是成熟的，对于新技术、新成果的运用设计人必须有把握，并有相应的工程实践和实际应用经验供参考。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11.4如果设计人交付的文件或图纸不符合本合同及附件的约定和要求，发包人有权拒收并向设计人出具《拒收通知书》，设计人应在收到发包人《拒收通知书》后5天内免费将所有符合规定的设计文件交付给发包人，每超过一日，应减收设计费的千分之三。且文件交付时间仍应符合本合同要求，否则设计人须按照本合同第八条承担相关违约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11.5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11.6对设计创优完成情况发包人满意的，取得一定实际绩效，并表现突出的，发包人给予设计方通报表扬。</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第十二条建筑材料和设备的选用</w:t>
      </w:r>
    </w:p>
    <w:p>
      <w:pPr>
        <w:spacing w:line="440" w:lineRule="exact"/>
        <w:ind w:firstLine="484" w:firstLineChars="202"/>
        <w:rPr>
          <w:rFonts w:ascii="仿宋_GB2312" w:eastAsia="仿宋_GB2312"/>
          <w:color w:val="auto"/>
          <w:sz w:val="24"/>
        </w:rPr>
      </w:pPr>
      <w:r>
        <w:rPr>
          <w:rFonts w:hint="eastAsia" w:ascii="仿宋_GB2312" w:eastAsia="仿宋_GB2312"/>
          <w:color w:val="auto"/>
          <w:sz w:val="24"/>
        </w:rPr>
        <w:t>12.1设计所选用的建筑材料及设备（包括各专业选用的材料、设备），在进行性能价格比的分析后，原则上优先选用国内的产品。设计中选用的材料、设备均须按中国、广东省、广州市有关法律和行政法规、规章的要求，提供明确的技术资料（包括性能指标、规格、型号等方面的资料）</w:t>
      </w:r>
      <w:r>
        <w:rPr>
          <w:rFonts w:hint="eastAsia"/>
          <w:color w:val="auto"/>
          <w:szCs w:val="21"/>
        </w:rPr>
        <w:t>，</w:t>
      </w:r>
      <w:r>
        <w:rPr>
          <w:rFonts w:hint="eastAsia" w:ascii="仿宋_GB2312" w:eastAsia="仿宋_GB2312"/>
          <w:color w:val="auto"/>
          <w:sz w:val="24"/>
        </w:rPr>
        <w:t>确保符合环保要求</w:t>
      </w:r>
      <w:r>
        <w:rPr>
          <w:rFonts w:hint="eastAsia"/>
          <w:color w:val="auto"/>
          <w:szCs w:val="21"/>
        </w:rPr>
        <w:t>。</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第十三条进度计划</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13.1设计人必须在合同约定的时间和期限内按发包人要求分方案设计和施工图阶段开始和完成设计，但根据合同约定的延期除外。</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13.2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13.3设计进度计划应体现事前、事中、事后进度控制，应有工作流程、进度控制措施、组织措施、及时措施等内容，必须考虑工程招标、设备采购、材料准备等因素，提供满足上述工作所需要的有关设计文件。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13.4设计人编制的设计进度除合同附件要求的内容外，应确定项目总进度目标与详细的分进度目标。严格按照合同规定时间提交相应的设计成果。</w:t>
      </w:r>
    </w:p>
    <w:p>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第十四条进度控制的要求和办法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14.1发包人按进度计划检查设计完成情况，检查内容包括设计进展、设计质量、限额设计落实情况、设计成果提交情况等，发现问题，有权督促设计人采取组织、经济及技术措施予以纠正。</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14.2设计人严格按照进度计划开展和组织设计工作，接受发包人根据合同和进度计划进行的各种设计跟踪、工作检查和协调要求。</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14.3对于设计人书面反映的重大技术问题和重大原则问题，发包人应在10日内予以确认或反馈意见，需要发包人协调的，由发包人组织协调。</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第十五条关键点控制</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15.1发包人对关键点的设计工作重点检查，根据设计进展的实际情况提出相应的意见、要求，发现偏离，及时要求设计人调整人员、调整计划和调整工作部署。</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15.2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书面确认。</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15.3设计人应当根据设计行为指定设计工作整体的季度网络图，确定其中的关键点，加强过程控制确保关键点设计按进度计划完成，使整个设计工作处于受控的状态。</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15.4设计人应根据发包人要求的进度指定工作计划、组织保证措施，确保投入的人力、物力能满足设计工作的需要，确保关键点的设计工作按时完成。</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15.5无论何种原因影响关键点设计进度的，发包人关于消除影响、保证进度的措施、指令，设计人必须采取相应的组织措施、技术措施予以执行，并接受发包人的检查。</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第十六条设计为用户服务，为工程服务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16.1除发包人已批准的设计文件组成清单内容外，发包人有权要求设计人补充完成增加工程实际所需要的相关的设计图纸。</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16.2设计要考虑工程实施的需要，在计划、工期上要根据工程总体策划考虑工程招投标、设备采购、施工组织所需要的时间，提前交付设计文件。</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第十七条设计服务</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17.1设计人的主要工作如下：</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17.1.1参与设计的技术协调会，做好设计交底工作。</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17.1.2各施工阶段开始前，按设计人员的设计分工，参与图纸会审，解答有关设计问题。</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17.1.4配合发包人进行施工招标和设备、材料采购招标工作，配合发包人进行合同技术条款的谈判工作。</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17.1.5提供设备、材料订货清单，同时原则上须向发包人公正推荐三家以上供应商及提供相关资料，所提供的供应商和相关资料不能有倾向性和排它性。</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17.1.6对设备、材料订货有关性能、参数、规格的技术确认，以及协助参与对已定设备、材料的验收工作。</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17.1.7协助指定设备系统的调试计划和参与设备试车调试。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17.1.8参与工程竣工验收，参与编写工程总结。</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17.1.9项目负责人应参加发包人召开的协调会、调度会。</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17.3如按广州市工程档案资料备案相关规定，需设计人在工程竣工图纸上盖章的，设计人应按规定盖章，不另行向发包人计取费用。</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17.4本合同生效之日起至工程竣工验收合格后满二年止为服务期限。工程投入使用后，若发现工程设计未能满足本合同的要求，设计人必须继续提供服务，直至满足要求为止。上述延期服务，发包人不额外支付任何费用。</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第十八条知识产权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18.1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18.2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18.3发包人拥有设计人为本项目设计且按本合同要求所提交的全部设计文件的所有权及完全使用权。</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18.4设计人承诺自本合同签订之日起，为本项目所做的全部设计文件，不再用于其他任何项目的设计，否则，视为设计人严重违约，设计人除应返还本合同所有已付费用，发包人有权追究设计人因此引起的其他法律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18.5任何一方不得泄露对方的技术资料和商业秘密。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18.6 设计人应在发包人的规定下合理使用设计蓝本文件包，在使用过程中不得转载、披露、散布、泄露或修改设计蓝本文件包内容。如设计人有任何侵犯设计蓝本文件包知识产权的行为，应承担由此引起的一切法律责任。如因设计人的侵权行为导致任何第三方追究发包人的经济、法律责任，承担人应对发包人的损失进行赔偿。</w:t>
      </w:r>
    </w:p>
    <w:p>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第十九条法律适用及争议解决</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19.1本合同的订立、效力、解释、履行和争议均受中华人民共和国法律管辖。</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19.2凡因履行本合同而引起的一切争议或与本合同有关的争议，应由甲、乙双方通过友好协商解决。协商不成时，双方均同意向</w:t>
      </w:r>
      <w:r>
        <w:rPr>
          <w:rFonts w:ascii="仿宋_GB2312" w:eastAsia="仿宋_GB2312"/>
          <w:color w:val="auto"/>
          <w:sz w:val="24"/>
        </w:rPr>
        <w:t>工程</w:t>
      </w:r>
      <w:r>
        <w:rPr>
          <w:rFonts w:hint="eastAsia" w:ascii="仿宋_GB2312" w:eastAsia="仿宋_GB2312"/>
          <w:color w:val="auto"/>
          <w:sz w:val="24"/>
        </w:rPr>
        <w:t>所在地人民法院起诉。</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19.3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w:t>
      </w:r>
    </w:p>
    <w:p>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第二十条不可抗力</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20.1因不可抗力不能履行合同的，根据不可抗力的影响，部分或全部免除责任，但法律另有规定除外。当事人迟延履行后发生不可抗力的，不能免除责任。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20.2当事人一方因不可抗力不能履行合同的，应在不可抗力发生后3日内书面通知对方，以减轻可能给对方造成的损失，并应当在不可抗力发生后7日内提供书面证明。由于不可抗力因素致使合同无法履行时，双方应及时协商解决。</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第二十一条合同终止</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本合同的权利义务终止后，当事人应当遵循诚实信用原则，根据交易习惯履行通知、协助、保密义务。</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第二十二条保密责任</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发包人、设计人双方均应保护在合同履行过程中知悉的对方的经济、技术保密信息，未经对方书面同意，不得泄露，否则，责任方应承担赔偿责任。</w:t>
      </w:r>
    </w:p>
    <w:p>
      <w:pPr>
        <w:spacing w:line="440" w:lineRule="exact"/>
        <w:ind w:firstLine="482" w:firstLineChars="200"/>
        <w:rPr>
          <w:rFonts w:ascii="仿宋_GB2312" w:eastAsia="仿宋_GB2312"/>
          <w:b/>
          <w:color w:val="auto"/>
          <w:sz w:val="24"/>
        </w:rPr>
      </w:pPr>
      <w:r>
        <w:rPr>
          <w:rFonts w:hint="eastAsia" w:ascii="仿宋_GB2312" w:eastAsia="仿宋_GB2312"/>
          <w:b/>
          <w:color w:val="auto"/>
          <w:sz w:val="24"/>
        </w:rPr>
        <w:t>第二十三条其他</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23.1发包人要求设计人派专人留驻施工现场进行配合与解决有关问题时，设计人应无条件服从。</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23.2设计人为本合同项目所采用的国家或地方标准图，由设计人自费向有关出版部门购买。</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23.3本工程设计资料及文件中建筑材料、建筑构配件和设备，应当注明其规格、型号、性能等技术指标，设计人不得指定生产厂、供应商。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23.4发包人委托设计配合引进项目的设计任务，从询价、对外谈判、国内外技术考察直至建成投产的各个阶段，应吸收承担有关设计任务的设计人参加。</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23.5设计专家评审人选由乙方负责，专家评审产生的费用（包含评审费、场地费、交通费、通讯费、食宿费、资料费等）均由设计单位负责。</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23.6本合同经双方签字并盖章后生效。</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23.7本合同未尽事宜，双方可签订补充协议，有关协议及双方认可的来往电报、传真、会议纪要等，均为本合同组成部分，与本合同具有同等法律效力。</w:t>
      </w:r>
    </w:p>
    <w:p>
      <w:pPr>
        <w:spacing w:line="440" w:lineRule="exact"/>
        <w:rPr>
          <w:color w:val="auto"/>
          <w:sz w:val="24"/>
        </w:rPr>
      </w:pPr>
      <w:r>
        <w:rPr>
          <w:color w:val="auto"/>
        </w:rPr>
        <w:br w:type="page"/>
      </w:r>
      <w:r>
        <w:rPr>
          <w:rFonts w:hint="eastAsia" w:ascii="仿宋_GB2312" w:eastAsia="仿宋_GB2312"/>
          <w:color w:val="auto"/>
          <w:sz w:val="24"/>
        </w:rPr>
        <w:t>（以下无正文）</w:t>
      </w:r>
    </w:p>
    <w:p>
      <w:pPr>
        <w:spacing w:line="440" w:lineRule="exact"/>
        <w:rPr>
          <w:rFonts w:ascii="仿宋_GB2312" w:eastAsia="仿宋_GB2312"/>
          <w:color w:val="auto"/>
          <w:sz w:val="24"/>
        </w:rPr>
      </w:pPr>
    </w:p>
    <w:p>
      <w:pPr>
        <w:pStyle w:val="2"/>
        <w:rPr>
          <w:color w:val="auto"/>
          <w:sz w:val="24"/>
        </w:rPr>
      </w:pPr>
    </w:p>
    <w:p>
      <w:pPr>
        <w:spacing w:line="440" w:lineRule="exact"/>
        <w:ind w:left="5280" w:hanging="5280" w:hangingChars="2200"/>
        <w:rPr>
          <w:rFonts w:ascii="仿宋_GB2312" w:eastAsia="仿宋_GB2312"/>
          <w:color w:val="auto"/>
          <w:sz w:val="24"/>
        </w:rPr>
      </w:pPr>
      <w:r>
        <w:rPr>
          <w:rFonts w:hint="eastAsia" w:ascii="仿宋_GB2312" w:eastAsia="仿宋_GB2312"/>
          <w:color w:val="auto"/>
          <w:sz w:val="24"/>
        </w:rPr>
        <w:t>发包人（甲方）：                            承包人（乙方）：</w:t>
      </w:r>
    </w:p>
    <w:p>
      <w:pPr>
        <w:spacing w:line="440" w:lineRule="exact"/>
        <w:ind w:firstLine="240" w:firstLineChars="100"/>
        <w:rPr>
          <w:rFonts w:ascii="仿宋_GB2312" w:eastAsia="仿宋_GB2312"/>
          <w:color w:val="auto"/>
          <w:sz w:val="24"/>
        </w:rPr>
      </w:pPr>
      <w:r>
        <w:rPr>
          <w:rFonts w:hint="eastAsia" w:ascii="仿宋_GB2312" w:eastAsia="仿宋_GB2312"/>
          <w:color w:val="auto"/>
          <w:sz w:val="24"/>
        </w:rPr>
        <w:t xml:space="preserve">                                    </w:t>
      </w:r>
    </w:p>
    <w:p>
      <w:pPr>
        <w:spacing w:line="440" w:lineRule="exact"/>
        <w:ind w:left="5280" w:hanging="5280" w:hangingChars="2200"/>
        <w:rPr>
          <w:rFonts w:ascii="仿宋_GB2312" w:eastAsia="仿宋_GB2312"/>
          <w:color w:val="auto"/>
          <w:sz w:val="24"/>
        </w:rPr>
      </w:pPr>
      <w:r>
        <w:rPr>
          <w:rFonts w:hint="eastAsia" w:ascii="仿宋_GB2312" w:eastAsia="仿宋_GB2312"/>
          <w:color w:val="auto"/>
          <w:sz w:val="24"/>
        </w:rPr>
        <w:t>地址：                                      地址：</w:t>
      </w:r>
    </w:p>
    <w:p>
      <w:pPr>
        <w:spacing w:line="440" w:lineRule="exact"/>
        <w:rPr>
          <w:rFonts w:ascii="仿宋_GB2312" w:eastAsia="仿宋_GB2312"/>
          <w:color w:val="auto"/>
          <w:sz w:val="24"/>
        </w:rPr>
      </w:pPr>
      <w:r>
        <w:rPr>
          <w:rFonts w:hint="eastAsia" w:ascii="仿宋_GB2312" w:eastAsia="仿宋_GB2312"/>
          <w:color w:val="auto"/>
          <w:sz w:val="24"/>
        </w:rPr>
        <w:t>法定代表人：                                法定代表人：</w:t>
      </w:r>
    </w:p>
    <w:p>
      <w:pPr>
        <w:spacing w:line="440" w:lineRule="exact"/>
        <w:rPr>
          <w:rFonts w:ascii="仿宋_GB2312" w:eastAsia="仿宋_GB2312"/>
          <w:color w:val="auto"/>
          <w:sz w:val="24"/>
        </w:rPr>
      </w:pPr>
      <w:r>
        <w:rPr>
          <w:rFonts w:hint="eastAsia" w:ascii="仿宋_GB2312" w:eastAsia="仿宋_GB2312"/>
          <w:color w:val="auto"/>
          <w:sz w:val="24"/>
        </w:rPr>
        <w:t>委托代理人：                                委托代理人：</w:t>
      </w:r>
    </w:p>
    <w:p>
      <w:pPr>
        <w:spacing w:line="440" w:lineRule="exact"/>
        <w:rPr>
          <w:rFonts w:ascii="仿宋_GB2312" w:eastAsia="仿宋_GB2312"/>
          <w:color w:val="auto"/>
          <w:sz w:val="24"/>
        </w:rPr>
      </w:pPr>
      <w:r>
        <w:rPr>
          <w:rFonts w:hint="eastAsia" w:ascii="仿宋_GB2312" w:eastAsia="仿宋_GB2312"/>
          <w:color w:val="auto"/>
          <w:sz w:val="24"/>
        </w:rPr>
        <w:t>电话：                                      电话：</w:t>
      </w:r>
      <w:r>
        <w:rPr>
          <w:rFonts w:ascii="仿宋_GB2312" w:eastAsia="仿宋_GB2312"/>
          <w:color w:val="auto"/>
          <w:sz w:val="24"/>
        </w:rPr>
        <w:t xml:space="preserve"> </w:t>
      </w:r>
      <w:r>
        <w:rPr>
          <w:rFonts w:hint="eastAsia"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传真：                                      传真：</w:t>
      </w:r>
      <w:r>
        <w:rPr>
          <w:rFonts w:ascii="仿宋_GB2312" w:eastAsia="仿宋_GB2312"/>
          <w:color w:val="auto"/>
          <w:sz w:val="24"/>
        </w:rPr>
        <w:t xml:space="preserve"> </w:t>
      </w:r>
      <w:r>
        <w:rPr>
          <w:rFonts w:hint="eastAsia"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开户银行：                                  开户银行：</w:t>
      </w:r>
    </w:p>
    <w:p>
      <w:pPr>
        <w:spacing w:line="440" w:lineRule="exact"/>
        <w:rPr>
          <w:rFonts w:ascii="仿宋_GB2312" w:eastAsia="仿宋_GB2312"/>
          <w:color w:val="auto"/>
          <w:sz w:val="24"/>
        </w:rPr>
      </w:pPr>
      <w:r>
        <w:rPr>
          <w:rFonts w:hint="eastAsia"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帐号：                                      帐号：</w:t>
      </w:r>
    </w:p>
    <w:p>
      <w:pPr>
        <w:spacing w:line="440" w:lineRule="exact"/>
        <w:rPr>
          <w:rFonts w:ascii="仿宋_GB2312" w:eastAsia="仿宋_GB2312"/>
          <w:color w:val="auto"/>
          <w:sz w:val="24"/>
        </w:rPr>
      </w:pPr>
      <w:r>
        <w:rPr>
          <w:rFonts w:hint="eastAsia" w:ascii="仿宋_GB2312" w:eastAsia="仿宋_GB2312"/>
          <w:color w:val="auto"/>
          <w:sz w:val="24"/>
        </w:rPr>
        <w:t xml:space="preserve"> </w:t>
      </w:r>
    </w:p>
    <w:p>
      <w:pPr>
        <w:rPr>
          <w:rFonts w:ascii="仿宋_GB2312" w:eastAsia="仿宋_GB2312"/>
          <w:color w:val="auto"/>
          <w:sz w:val="24"/>
        </w:rPr>
      </w:pPr>
      <w:r>
        <w:rPr>
          <w:rFonts w:hint="eastAsia" w:ascii="仿宋_GB2312" w:eastAsia="仿宋_GB2312"/>
          <w:color w:val="auto"/>
          <w:sz w:val="24"/>
        </w:rPr>
        <w:t>纳税人识别号：                              纳税人识别号：</w:t>
      </w:r>
    </w:p>
    <w:p>
      <w:pPr>
        <w:spacing w:line="440" w:lineRule="exact"/>
        <w:rPr>
          <w:rFonts w:ascii="仿宋_GB2312" w:eastAsia="仿宋_GB2312"/>
          <w:color w:val="auto"/>
          <w:sz w:val="24"/>
        </w:rPr>
      </w:pP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邮政编码：                                  邮政编码：</w:t>
      </w:r>
      <w:r>
        <w:rPr>
          <w:rFonts w:ascii="仿宋_GB2312" w:eastAsia="仿宋_GB2312"/>
          <w:color w:val="auto"/>
          <w:sz w:val="24"/>
        </w:rPr>
        <w:t xml:space="preserve"> </w:t>
      </w:r>
      <w:r>
        <w:rPr>
          <w:rFonts w:hint="eastAsia" w:ascii="仿宋_GB2312" w:eastAsia="仿宋_GB2312"/>
          <w:color w:val="auto"/>
          <w:sz w:val="24"/>
        </w:rPr>
        <w:t xml:space="preserve"> </w:t>
      </w:r>
    </w:p>
    <w:p>
      <w:pPr>
        <w:rPr>
          <w:color w:val="auto"/>
        </w:rPr>
      </w:pPr>
    </w:p>
    <w:p>
      <w:pPr>
        <w:pStyle w:val="2"/>
        <w:rPr>
          <w:color w:val="auto"/>
        </w:rPr>
      </w:pPr>
      <w:r>
        <w:rPr>
          <w:rFonts w:hint="eastAsia"/>
          <w:color w:val="auto"/>
        </w:rPr>
        <w:t>日期：                                           日期：</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pStyle w:val="2"/>
        <w:rPr>
          <w:color w:val="auto"/>
        </w:rPr>
      </w:pPr>
    </w:p>
    <w:p>
      <w:pPr>
        <w:rPr>
          <w:color w:val="auto"/>
        </w:rPr>
      </w:pPr>
    </w:p>
    <w:p>
      <w:pPr>
        <w:pStyle w:val="2"/>
        <w:rPr>
          <w:color w:val="auto"/>
        </w:rPr>
      </w:pPr>
    </w:p>
    <w:p>
      <w:pPr>
        <w:spacing w:line="440" w:lineRule="exact"/>
        <w:jc w:val="center"/>
        <w:rPr>
          <w:rFonts w:ascii="仿宋" w:hAnsi="仿宋" w:eastAsia="仿宋"/>
          <w:b/>
          <w:color w:val="auto"/>
          <w:sz w:val="24"/>
        </w:rPr>
      </w:pPr>
      <w:r>
        <w:rPr>
          <w:rFonts w:hint="eastAsia" w:ascii="仿宋" w:hAnsi="仿宋" w:eastAsia="仿宋"/>
          <w:b/>
          <w:color w:val="auto"/>
          <w:sz w:val="24"/>
        </w:rPr>
        <w:t>第三部分</w:t>
      </w:r>
      <w:r>
        <w:rPr>
          <w:rFonts w:ascii="仿宋" w:hAnsi="仿宋" w:eastAsia="仿宋"/>
          <w:b/>
          <w:color w:val="auto"/>
          <w:sz w:val="24"/>
        </w:rPr>
        <w:t xml:space="preserve">  </w:t>
      </w:r>
      <w:r>
        <w:rPr>
          <w:rFonts w:hint="eastAsia" w:ascii="仿宋" w:hAnsi="仿宋" w:eastAsia="仿宋"/>
          <w:b/>
          <w:color w:val="auto"/>
          <w:sz w:val="24"/>
        </w:rPr>
        <w:t>施工合同</w:t>
      </w:r>
    </w:p>
    <w:p>
      <w:pPr>
        <w:snapToGrid w:val="0"/>
        <w:spacing w:line="440" w:lineRule="exact"/>
        <w:ind w:firstLine="397"/>
        <w:rPr>
          <w:rFonts w:ascii="仿宋" w:hAnsi="仿宋" w:eastAsia="仿宋"/>
          <w:b/>
          <w:color w:val="auto"/>
          <w:sz w:val="24"/>
        </w:rPr>
      </w:pP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一、词语定义及合同文件</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1、合同文件及解释顺序</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1</w:t>
      </w:r>
      <w:r>
        <w:rPr>
          <w:rFonts w:ascii="仿宋" w:hAnsi="仿宋" w:eastAsia="仿宋"/>
          <w:color w:val="auto"/>
          <w:sz w:val="24"/>
        </w:rPr>
        <w:t>.1</w:t>
      </w:r>
      <w:r>
        <w:rPr>
          <w:rFonts w:hint="eastAsia" w:ascii="仿宋" w:hAnsi="仿宋" w:eastAsia="仿宋"/>
          <w:color w:val="auto"/>
          <w:sz w:val="24"/>
        </w:rPr>
        <w:t>合同文件组成及解释顺序：</w:t>
      </w:r>
      <w:r>
        <w:rPr>
          <w:rFonts w:ascii="仿宋" w:hAnsi="仿宋" w:eastAsia="仿宋"/>
          <w:color w:val="auto"/>
          <w:sz w:val="24"/>
          <w:u w:val="single"/>
        </w:rPr>
        <w:t>1.</w:t>
      </w:r>
      <w:r>
        <w:rPr>
          <w:rFonts w:hint="eastAsia" w:ascii="仿宋" w:hAnsi="仿宋" w:eastAsia="仿宋"/>
          <w:color w:val="auto"/>
          <w:sz w:val="24"/>
          <w:u w:val="single"/>
        </w:rPr>
        <w:t>本合同履行期间甲方与乙方双方签订的补充合同（协议）或修正文件；</w:t>
      </w:r>
      <w:r>
        <w:rPr>
          <w:rFonts w:ascii="仿宋" w:hAnsi="仿宋" w:eastAsia="仿宋"/>
          <w:color w:val="auto"/>
          <w:sz w:val="24"/>
          <w:u w:val="single"/>
        </w:rPr>
        <w:t>2.</w:t>
      </w:r>
      <w:r>
        <w:rPr>
          <w:rFonts w:hint="eastAsia" w:ascii="仿宋" w:hAnsi="仿宋" w:eastAsia="仿宋"/>
          <w:color w:val="auto"/>
          <w:sz w:val="24"/>
          <w:u w:val="single"/>
        </w:rPr>
        <w:t>本合同协议书；</w:t>
      </w:r>
      <w:r>
        <w:rPr>
          <w:rFonts w:ascii="仿宋" w:hAnsi="仿宋" w:eastAsia="仿宋"/>
          <w:color w:val="auto"/>
          <w:sz w:val="24"/>
          <w:u w:val="single"/>
        </w:rPr>
        <w:t>3.</w:t>
      </w:r>
      <w:r>
        <w:rPr>
          <w:rFonts w:hint="eastAsia" w:ascii="仿宋" w:hAnsi="仿宋" w:eastAsia="仿宋"/>
          <w:color w:val="auto"/>
          <w:sz w:val="24"/>
          <w:u w:val="single"/>
        </w:rPr>
        <w:t>国家、广东省、广州市、</w:t>
      </w:r>
      <w:r>
        <w:rPr>
          <w:rFonts w:hint="eastAsia" w:ascii="仿宋" w:hAnsi="仿宋" w:eastAsia="仿宋"/>
          <w:color w:val="auto"/>
          <w:sz w:val="24"/>
          <w:u w:val="single"/>
          <w:lang w:val="en-US" w:eastAsia="zh-CN"/>
        </w:rPr>
        <w:t>增城</w:t>
      </w:r>
      <w:r>
        <w:rPr>
          <w:rFonts w:hint="eastAsia" w:ascii="仿宋" w:hAnsi="仿宋" w:eastAsia="仿宋"/>
          <w:color w:val="auto"/>
          <w:sz w:val="24"/>
          <w:u w:val="single"/>
        </w:rPr>
        <w:t>区关于本工程施工的有关文件（甲方在收到后尽快通报给乙方）；</w:t>
      </w:r>
      <w:r>
        <w:rPr>
          <w:rFonts w:ascii="仿宋" w:hAnsi="仿宋" w:eastAsia="仿宋"/>
          <w:color w:val="auto"/>
          <w:sz w:val="24"/>
          <w:u w:val="single"/>
        </w:rPr>
        <w:t>4.</w:t>
      </w:r>
      <w:r>
        <w:rPr>
          <w:rFonts w:hint="eastAsia" w:ascii="仿宋" w:hAnsi="仿宋" w:eastAsia="仿宋"/>
          <w:color w:val="auto"/>
          <w:sz w:val="24"/>
          <w:u w:val="single"/>
        </w:rPr>
        <w:t>甲方针对本工程建设管理的各项制度、规定；5</w:t>
      </w:r>
      <w:r>
        <w:rPr>
          <w:rFonts w:ascii="仿宋" w:hAnsi="仿宋" w:eastAsia="仿宋"/>
          <w:color w:val="auto"/>
          <w:sz w:val="24"/>
          <w:u w:val="single"/>
        </w:rPr>
        <w:t>.</w:t>
      </w:r>
      <w:r>
        <w:rPr>
          <w:rFonts w:hint="eastAsia" w:ascii="仿宋" w:hAnsi="仿宋" w:eastAsia="仿宋"/>
          <w:color w:val="auto"/>
          <w:sz w:val="24"/>
          <w:u w:val="single"/>
        </w:rPr>
        <w:t>本</w:t>
      </w:r>
      <w:r>
        <w:rPr>
          <w:rFonts w:hint="eastAsia" w:ascii="仿宋" w:hAnsi="仿宋" w:eastAsia="仿宋"/>
          <w:color w:val="auto"/>
          <w:sz w:val="24"/>
          <w:u w:val="single"/>
          <w:lang w:val="en-US" w:eastAsia="zh-CN"/>
        </w:rPr>
        <w:t>施工合同</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6</w:t>
      </w:r>
      <w:r>
        <w:rPr>
          <w:rFonts w:ascii="仿宋" w:hAnsi="仿宋" w:eastAsia="仿宋"/>
          <w:color w:val="auto"/>
          <w:sz w:val="24"/>
          <w:u w:val="single"/>
        </w:rPr>
        <w:t>.</w:t>
      </w:r>
      <w:r>
        <w:rPr>
          <w:rFonts w:hint="eastAsia" w:ascii="仿宋" w:hAnsi="仿宋" w:eastAsia="仿宋"/>
          <w:color w:val="auto"/>
          <w:sz w:val="24"/>
          <w:u w:val="single"/>
        </w:rPr>
        <w:t>标准、规范和其他有关技术文件；</w:t>
      </w:r>
      <w:r>
        <w:rPr>
          <w:rFonts w:hint="eastAsia" w:ascii="仿宋" w:hAnsi="仿宋" w:eastAsia="仿宋"/>
          <w:color w:val="auto"/>
          <w:sz w:val="24"/>
          <w:u w:val="single"/>
          <w:lang w:val="en-US" w:eastAsia="zh-CN"/>
        </w:rPr>
        <w:t>7</w:t>
      </w:r>
      <w:r>
        <w:rPr>
          <w:rFonts w:ascii="仿宋" w:hAnsi="仿宋" w:eastAsia="仿宋"/>
          <w:color w:val="auto"/>
          <w:sz w:val="24"/>
          <w:u w:val="single"/>
        </w:rPr>
        <w:t>.</w:t>
      </w:r>
      <w:r>
        <w:rPr>
          <w:rFonts w:hint="eastAsia" w:ascii="仿宋" w:hAnsi="仿宋" w:eastAsia="仿宋"/>
          <w:color w:val="auto"/>
          <w:sz w:val="24"/>
          <w:u w:val="single"/>
        </w:rPr>
        <w:t>图纸；</w:t>
      </w:r>
      <w:r>
        <w:rPr>
          <w:rFonts w:hint="eastAsia" w:ascii="仿宋" w:hAnsi="仿宋" w:eastAsia="仿宋"/>
          <w:color w:val="auto"/>
          <w:sz w:val="24"/>
          <w:u w:val="single"/>
          <w:lang w:val="en-US" w:eastAsia="zh-CN"/>
        </w:rPr>
        <w:t>8</w:t>
      </w:r>
      <w:r>
        <w:rPr>
          <w:rFonts w:ascii="仿宋" w:hAnsi="仿宋" w:eastAsia="仿宋"/>
          <w:color w:val="auto"/>
          <w:sz w:val="24"/>
          <w:u w:val="single"/>
        </w:rPr>
        <w:t>.</w:t>
      </w:r>
      <w:r>
        <w:rPr>
          <w:rFonts w:hint="eastAsia" w:ascii="仿宋" w:hAnsi="仿宋" w:eastAsia="仿宋"/>
          <w:color w:val="auto"/>
          <w:sz w:val="24"/>
          <w:u w:val="single"/>
        </w:rPr>
        <w:t>工程量清单；</w:t>
      </w:r>
      <w:r>
        <w:rPr>
          <w:rFonts w:hint="eastAsia" w:ascii="仿宋" w:hAnsi="仿宋" w:eastAsia="仿宋"/>
          <w:color w:val="auto"/>
          <w:sz w:val="24"/>
          <w:u w:val="single"/>
          <w:lang w:val="en-US" w:eastAsia="zh-CN"/>
        </w:rPr>
        <w:t>9</w:t>
      </w:r>
      <w:r>
        <w:rPr>
          <w:rFonts w:ascii="仿宋" w:hAnsi="仿宋" w:eastAsia="仿宋"/>
          <w:color w:val="auto"/>
          <w:sz w:val="24"/>
          <w:u w:val="single"/>
        </w:rPr>
        <w:t>.</w:t>
      </w:r>
      <w:r>
        <w:rPr>
          <w:rFonts w:hint="eastAsia" w:ascii="仿宋" w:hAnsi="仿宋" w:eastAsia="仿宋"/>
          <w:color w:val="auto"/>
          <w:sz w:val="24"/>
          <w:u w:val="single"/>
        </w:rPr>
        <w:t>合同附件（工程质量保修责任书、工程建设廉政协议书等）</w:t>
      </w:r>
      <w:r>
        <w:rPr>
          <w:rFonts w:hint="eastAsia" w:ascii="仿宋" w:hAnsi="仿宋" w:eastAsia="仿宋"/>
          <w:color w:val="auto"/>
          <w:sz w:val="24"/>
        </w:rPr>
        <w:t>。</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2、语言文字和适用法律、标准及规范</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.1</w:t>
      </w:r>
      <w:r>
        <w:rPr>
          <w:rFonts w:hint="eastAsia" w:ascii="仿宋" w:hAnsi="仿宋" w:eastAsia="仿宋"/>
          <w:color w:val="auto"/>
          <w:sz w:val="24"/>
        </w:rPr>
        <w:t>本合同除使用汉语外，还使用</w:t>
      </w:r>
      <w:r>
        <w:rPr>
          <w:rFonts w:ascii="仿宋" w:hAnsi="仿宋" w:eastAsia="仿宋"/>
          <w:color w:val="auto"/>
          <w:sz w:val="24"/>
          <w:u w:val="single"/>
        </w:rPr>
        <w:t xml:space="preserve">   /   </w:t>
      </w:r>
      <w:r>
        <w:rPr>
          <w:rFonts w:hint="eastAsia" w:ascii="仿宋" w:hAnsi="仿宋" w:eastAsia="仿宋"/>
          <w:color w:val="auto"/>
          <w:sz w:val="24"/>
        </w:rPr>
        <w:t>语言文字。</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.2</w:t>
      </w:r>
      <w:r>
        <w:rPr>
          <w:rFonts w:hint="eastAsia" w:ascii="仿宋" w:hAnsi="仿宋" w:eastAsia="仿宋"/>
          <w:color w:val="auto"/>
          <w:sz w:val="24"/>
        </w:rPr>
        <w:t>适用法律和法规</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需要明示的法律、行政法规：</w:t>
      </w:r>
      <w:r>
        <w:rPr>
          <w:rFonts w:hint="eastAsia" w:ascii="仿宋" w:hAnsi="仿宋" w:eastAsia="仿宋"/>
          <w:color w:val="auto"/>
          <w:sz w:val="24"/>
          <w:u w:val="single"/>
        </w:rPr>
        <w:t>按照现行的法律、法规</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.3</w:t>
      </w:r>
      <w:r>
        <w:rPr>
          <w:rFonts w:hint="eastAsia" w:ascii="仿宋" w:hAnsi="仿宋" w:eastAsia="仿宋"/>
          <w:color w:val="auto"/>
          <w:sz w:val="24"/>
        </w:rPr>
        <w:t>适用标准、规范</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适用标准、规范的名称：</w:t>
      </w:r>
      <w:r>
        <w:rPr>
          <w:rFonts w:hint="eastAsia" w:ascii="仿宋" w:hAnsi="仿宋" w:eastAsia="仿宋"/>
          <w:color w:val="auto"/>
          <w:sz w:val="24"/>
          <w:u w:val="single"/>
        </w:rPr>
        <w:t>相应工种现行施工规范</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甲方提供标准、规范的时间：</w:t>
      </w:r>
      <w:r>
        <w:rPr>
          <w:rFonts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国内没有相应标准、规范时的约定：</w:t>
      </w:r>
      <w:r>
        <w:rPr>
          <w:rFonts w:hint="eastAsia" w:ascii="仿宋" w:hAnsi="仿宋" w:eastAsia="仿宋"/>
          <w:color w:val="auto"/>
          <w:sz w:val="24"/>
          <w:u w:val="single"/>
        </w:rPr>
        <w:t>按施工图纸和广州</w:t>
      </w:r>
      <w:r>
        <w:rPr>
          <w:rFonts w:hint="eastAsia" w:ascii="仿宋" w:hAnsi="仿宋" w:eastAsia="仿宋"/>
          <w:color w:val="auto"/>
          <w:sz w:val="24"/>
          <w:u w:val="single"/>
          <w:lang w:val="en-US" w:eastAsia="zh-CN"/>
        </w:rPr>
        <w:t>增城</w:t>
      </w:r>
      <w:r>
        <w:rPr>
          <w:rFonts w:hint="eastAsia" w:ascii="仿宋" w:hAnsi="仿宋" w:eastAsia="仿宋"/>
          <w:color w:val="auto"/>
          <w:sz w:val="24"/>
          <w:u w:val="single"/>
        </w:rPr>
        <w:t>区相关规定及答疑纪要的要求执行</w:t>
      </w:r>
      <w:r>
        <w:rPr>
          <w:rFonts w:hint="eastAsia" w:ascii="仿宋" w:hAnsi="仿宋" w:eastAsia="仿宋"/>
          <w:color w:val="auto"/>
          <w:sz w:val="24"/>
        </w:rPr>
        <w:t>。</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3、图纸</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3.1甲方向乙方提供图纸日期和套数：开工前提供叁套图纸。</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甲方对图纸的保密要求：保密。</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使用国外图纸的要求及费用承担：</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二、双方一般权利和义务</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4、甲方工作</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4</w:t>
      </w:r>
      <w:r>
        <w:rPr>
          <w:rFonts w:ascii="仿宋" w:hAnsi="仿宋" w:eastAsia="仿宋"/>
          <w:color w:val="auto"/>
          <w:sz w:val="24"/>
        </w:rPr>
        <w:t>.1</w:t>
      </w:r>
      <w:r>
        <w:rPr>
          <w:rFonts w:hint="eastAsia" w:ascii="仿宋" w:hAnsi="仿宋" w:eastAsia="仿宋"/>
          <w:color w:val="auto"/>
          <w:sz w:val="24"/>
        </w:rPr>
        <w:t>甲方应按约定的时间和要求完成以下工作：</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）施工场地具备施工条件的要求及完成的时间：</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）将施工所需的水、电、电讯线路接至施工场地的时间、地点和供应要求：</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rPr>
        <w:t>）施工场地与公共道路的通道开通时间和要求：</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4</w:t>
      </w:r>
      <w:r>
        <w:rPr>
          <w:rFonts w:hint="eastAsia" w:ascii="仿宋" w:hAnsi="仿宋" w:eastAsia="仿宋"/>
          <w:color w:val="auto"/>
          <w:sz w:val="24"/>
        </w:rPr>
        <w:t>）工程地质和地下管线资料的提供时间：</w:t>
      </w:r>
      <w:r>
        <w:rPr>
          <w:rFonts w:hint="eastAsia" w:ascii="仿宋" w:hAnsi="仿宋" w:eastAsia="仿宋"/>
          <w:color w:val="auto"/>
          <w:sz w:val="24"/>
          <w:u w:val="single"/>
        </w:rPr>
        <w:t>根据施工计划提前提供</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5</w:t>
      </w:r>
      <w:r>
        <w:rPr>
          <w:rFonts w:hint="eastAsia" w:ascii="仿宋" w:hAnsi="仿宋" w:eastAsia="仿宋"/>
          <w:color w:val="auto"/>
          <w:sz w:val="24"/>
        </w:rPr>
        <w:t>）由甲方办理的施工所需证件、批件的名称和完成时间：</w:t>
      </w:r>
      <w:r>
        <w:rPr>
          <w:rFonts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（6）图纸会审和设计交底时间：</w:t>
      </w:r>
      <w:r>
        <w:rPr>
          <w:rFonts w:hint="eastAsia" w:ascii="仿宋" w:hAnsi="仿宋" w:eastAsia="仿宋"/>
          <w:color w:val="auto"/>
          <w:sz w:val="24"/>
          <w:u w:val="single"/>
        </w:rPr>
        <w:t>根据施工计划提前约定</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（7）协调处理施工场地周围地下管线和邻近建筑物、构筑物（含文物保护建筑）、古树名木的保护工作：</w:t>
      </w:r>
      <w:r>
        <w:rPr>
          <w:rFonts w:ascii="仿宋" w:hAnsi="仿宋" w:eastAsia="仿宋"/>
          <w:color w:val="auto"/>
          <w:sz w:val="24"/>
          <w:u w:val="single"/>
        </w:rPr>
        <w:t xml:space="preserve">      /     </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（8）双方约定甲方应做的其他工作：</w:t>
      </w:r>
      <w:r>
        <w:rPr>
          <w:rFonts w:ascii="仿宋" w:hAnsi="仿宋" w:eastAsia="仿宋"/>
          <w:color w:val="auto"/>
          <w:sz w:val="24"/>
          <w:u w:val="single"/>
        </w:rPr>
        <w:t xml:space="preserve">  </w:t>
      </w:r>
      <w:r>
        <w:rPr>
          <w:rFonts w:hint="eastAsia" w:ascii="仿宋" w:hAnsi="仿宋" w:eastAsia="仿宋"/>
          <w:color w:val="auto"/>
          <w:sz w:val="24"/>
          <w:u w:val="single"/>
        </w:rPr>
        <w:t>甲方按现有场地移交给乙方，乙方应无条件接受。</w:t>
      </w:r>
      <w:r>
        <w:rPr>
          <w:rFonts w:ascii="仿宋" w:hAnsi="仿宋" w:eastAsia="仿宋"/>
          <w:color w:val="auto"/>
          <w:sz w:val="24"/>
          <w:u w:val="single"/>
        </w:rPr>
        <w:t xml:space="preserve">  </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5、乙方工作</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5</w:t>
      </w:r>
      <w:r>
        <w:rPr>
          <w:rFonts w:ascii="仿宋" w:hAnsi="仿宋" w:eastAsia="仿宋"/>
          <w:color w:val="auto"/>
          <w:sz w:val="24"/>
        </w:rPr>
        <w:t>.1</w:t>
      </w:r>
      <w:r>
        <w:rPr>
          <w:rFonts w:hint="eastAsia" w:ascii="仿宋" w:hAnsi="仿宋" w:eastAsia="仿宋"/>
          <w:color w:val="auto"/>
          <w:sz w:val="24"/>
        </w:rPr>
        <w:t>乙方应按约定时间和要求，完成以下工作：</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（1）应提供计划、报表的名称及完成时间：</w:t>
      </w:r>
      <w:r>
        <w:rPr>
          <w:rFonts w:hint="eastAsia" w:ascii="仿宋" w:hAnsi="仿宋" w:eastAsia="仿宋"/>
          <w:color w:val="auto"/>
          <w:sz w:val="24"/>
          <w:u w:val="single"/>
        </w:rPr>
        <w:t>施工组织设计、管理人员架构表，于开工前三天报</w:t>
      </w:r>
      <w:r>
        <w:rPr>
          <w:rFonts w:hint="eastAsia" w:ascii="仿宋" w:hAnsi="仿宋" w:eastAsia="仿宋"/>
          <w:color w:val="auto"/>
          <w:sz w:val="24"/>
        </w:rPr>
        <w:t>。</w:t>
      </w:r>
    </w:p>
    <w:p>
      <w:pPr>
        <w:snapToGrid w:val="0"/>
        <w:spacing w:line="520" w:lineRule="exact"/>
        <w:ind w:firstLine="397"/>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）承担施工安全保卫工作及非夜间施工照明的责任和要求：</w:t>
      </w:r>
      <w:r>
        <w:rPr>
          <w:rFonts w:hint="eastAsia" w:ascii="仿宋" w:hAnsi="仿宋" w:eastAsia="仿宋"/>
          <w:color w:val="auto"/>
          <w:sz w:val="24"/>
          <w:u w:val="single"/>
        </w:rPr>
        <w:t>按国家、省、市、区相关规定执行，并满足本工程需要。根据工程需要，提供和维护施工使用的照明、围栏设施和警卫，并负责整个现场的安全文明施工、安全保卫。</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rPr>
        <w:t>乙方自行解决临水临电、办公、交通、生活及通讯等设施，费用已包含在本工程中标总造价中。</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（4</w:t>
      </w:r>
      <w:r>
        <w:rPr>
          <w:rFonts w:ascii="仿宋" w:hAnsi="仿宋" w:eastAsia="仿宋"/>
          <w:color w:val="auto"/>
          <w:sz w:val="24"/>
        </w:rPr>
        <w:t>）需乙方办理有关施工场地交通、环卫和施工噪音管理等手续：</w:t>
      </w:r>
      <w:r>
        <w:rPr>
          <w:rFonts w:hint="eastAsia" w:ascii="仿宋" w:hAnsi="仿宋" w:eastAsia="仿宋"/>
          <w:color w:val="auto"/>
          <w:sz w:val="24"/>
          <w:u w:val="single"/>
        </w:rPr>
        <w:t>乙方按本合同要求执行，并承担相关费用</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（5）已完工程成品保护的特殊要求及费用承担：</w:t>
      </w:r>
      <w:r>
        <w:rPr>
          <w:rFonts w:hint="eastAsia" w:ascii="仿宋" w:hAnsi="仿宋" w:eastAsia="仿宋"/>
          <w:color w:val="auto"/>
          <w:sz w:val="24"/>
          <w:u w:val="single"/>
        </w:rPr>
        <w:t>按规定执行</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（6）施工场地周围地下管线和邻近建筑物、构筑物（含文物保护建筑）、古树名木的保护要求及费用承担：</w:t>
      </w:r>
      <w:r>
        <w:rPr>
          <w:rFonts w:hint="eastAsia" w:ascii="仿宋" w:hAnsi="仿宋" w:eastAsia="仿宋"/>
          <w:color w:val="auto"/>
          <w:sz w:val="24"/>
          <w:u w:val="single"/>
        </w:rPr>
        <w:t>除文物保护外的保护费全部由乙方承担</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w:t>
      </w:r>
      <w:r>
        <w:rPr>
          <w:rFonts w:hint="eastAsia" w:ascii="仿宋" w:hAnsi="仿宋" w:eastAsia="仿宋"/>
          <w:color w:val="auto"/>
          <w:sz w:val="24"/>
        </w:rPr>
        <w:t>施工场地清洁卫生的要求：满足文明施工要求。保证施工场地清洁符合环境卫生管理的有关规定，交工前清理现场达到合同约定的要求（包括建筑物周围余土、垃圾、生产和生活临时设施拆除），并将门窗、玻璃、地面擦扫干净，厕所的排水和给水管道清理干净、畅通，做到工完场清。承担因自身原因违反有关规定造成的损失和罚款。</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（8）白蚁防治及费用承担：已包含在合同总价内由乙方负责完成。</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三、施工组织设计和工期</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6、进度计划</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6</w:t>
      </w:r>
      <w:r>
        <w:rPr>
          <w:rFonts w:ascii="仿宋" w:hAnsi="仿宋" w:eastAsia="仿宋"/>
          <w:color w:val="auto"/>
          <w:sz w:val="24"/>
        </w:rPr>
        <w:t>.1</w:t>
      </w:r>
      <w:r>
        <w:rPr>
          <w:rFonts w:hint="eastAsia" w:ascii="仿宋" w:hAnsi="仿宋" w:eastAsia="仿宋"/>
          <w:color w:val="auto"/>
          <w:sz w:val="24"/>
        </w:rPr>
        <w:t>承包人提供施工组织设计</w:t>
      </w:r>
      <w:r>
        <w:rPr>
          <w:rFonts w:ascii="仿宋" w:hAnsi="仿宋" w:eastAsia="仿宋"/>
          <w:color w:val="auto"/>
          <w:sz w:val="24"/>
        </w:rPr>
        <w:t>(施工方案)和进度计划时间：</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承包人编制的工程进度计划内容应全面详实，且应针对承包管理范围内的各专业承包工程及建筑工程的全部或分项施工作业和特点提出施工方法、施工穿插顺序及时间安排。</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甲方在接到承包人提交的工程进度计划后，予以确认或提出修改意见。</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甲方确认的时间：</w:t>
      </w:r>
      <w:r>
        <w:rPr>
          <w:rFonts w:hint="eastAsia" w:ascii="仿宋" w:hAnsi="仿宋" w:eastAsia="仿宋"/>
          <w:color w:val="auto"/>
          <w:sz w:val="24"/>
          <w:u w:val="single"/>
        </w:rPr>
        <w:t>开工前</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6</w:t>
      </w:r>
      <w:r>
        <w:rPr>
          <w:rFonts w:ascii="仿宋" w:hAnsi="仿宋" w:eastAsia="仿宋"/>
          <w:color w:val="auto"/>
          <w:sz w:val="24"/>
        </w:rPr>
        <w:t>.2</w:t>
      </w:r>
      <w:r>
        <w:rPr>
          <w:rFonts w:hint="eastAsia" w:ascii="仿宋" w:hAnsi="仿宋" w:eastAsia="仿宋"/>
          <w:color w:val="auto"/>
          <w:sz w:val="24"/>
        </w:rPr>
        <w:t>为便于甲方工程师掌握和控制工期，承包人应于每周一及每月底向甲方工程师填报各专业工程的周计划完成情况及当月进度计划完成情况（没完成计划的必须说明原因），并在此基础上更新工程进度计划、资金计划和其它工作计划。甲方工程师在接到报告后予以确认或提出书面意见，承包人必须按照甲方工程师的确认或者书面意见执行。</w:t>
      </w:r>
    </w:p>
    <w:p>
      <w:pPr>
        <w:snapToGrid w:val="0"/>
        <w:spacing w:line="440" w:lineRule="exact"/>
        <w:ind w:firstLine="480" w:firstLineChars="200"/>
        <w:rPr>
          <w:color w:val="auto"/>
        </w:rPr>
      </w:pPr>
      <w:r>
        <w:rPr>
          <w:rFonts w:hint="eastAsia" w:ascii="仿宋" w:hAnsi="仿宋" w:eastAsia="仿宋"/>
          <w:color w:val="auto"/>
          <w:sz w:val="24"/>
        </w:rPr>
        <w:t>6</w:t>
      </w:r>
      <w:r>
        <w:rPr>
          <w:rFonts w:ascii="仿宋" w:hAnsi="仿宋" w:eastAsia="仿宋"/>
          <w:color w:val="auto"/>
          <w:sz w:val="24"/>
        </w:rPr>
        <w:t>.3</w:t>
      </w:r>
      <w:r>
        <w:rPr>
          <w:rFonts w:hint="eastAsia" w:ascii="仿宋" w:hAnsi="仿宋" w:eastAsia="仿宋"/>
          <w:color w:val="auto"/>
          <w:sz w:val="24"/>
        </w:rPr>
        <w:t>工程实际进度与经甲方工程师确认的进度计划或者更新进度计划不符时，甲方工程师认为本工程或其中任何部分工程进度滞后而不能按预定工期完工，则应将此情况通知承包人，承包人应据此编制修改工程进度计划，采取甲方工程师同意的必要措施加快工程进度，属发包人原因，则承包人无权要求发包人支付任何附加费用。如承包人未能在工程师发布指令后</w:t>
      </w:r>
      <w:r>
        <w:rPr>
          <w:rFonts w:ascii="仿宋" w:hAnsi="仿宋" w:eastAsia="仿宋"/>
          <w:color w:val="auto"/>
          <w:sz w:val="24"/>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仿宋" w:hAnsi="仿宋" w:eastAsia="仿宋"/>
          <w:color w:val="auto"/>
          <w:sz w:val="24"/>
        </w:rPr>
        <w:t>。</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7</w:t>
      </w:r>
      <w:r>
        <w:rPr>
          <w:rFonts w:ascii="仿宋" w:hAnsi="仿宋" w:eastAsia="仿宋"/>
          <w:b/>
          <w:color w:val="auto"/>
          <w:sz w:val="24"/>
        </w:rPr>
        <w:t>、开工及延期开工</w:t>
      </w:r>
      <w:bookmarkStart w:id="1" w:name="_GoBack"/>
      <w:bookmarkEnd w:id="1"/>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.1</w:t>
      </w:r>
      <w:r>
        <w:rPr>
          <w:rFonts w:hint="eastAsia" w:ascii="仿宋" w:hAnsi="仿宋" w:eastAsia="仿宋"/>
          <w:color w:val="auto"/>
          <w:sz w:val="24"/>
        </w:rPr>
        <w:t>开工日期和竣工日期</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.1.1</w:t>
      </w:r>
      <w:r>
        <w:rPr>
          <w:rFonts w:hint="eastAsia" w:ascii="仿宋" w:hAnsi="仿宋" w:eastAsia="仿宋"/>
          <w:color w:val="auto"/>
          <w:sz w:val="24"/>
        </w:rPr>
        <w:t>本工程工期为</w:t>
      </w:r>
      <w:r>
        <w:rPr>
          <w:rFonts w:hint="eastAsia" w:ascii="仿宋" w:hAnsi="仿宋" w:eastAsia="仿宋"/>
          <w:color w:val="auto"/>
          <w:sz w:val="24"/>
          <w:lang w:val="en-US" w:eastAsia="zh-CN"/>
        </w:rPr>
        <w:t>75</w:t>
      </w:r>
      <w:r>
        <w:rPr>
          <w:rFonts w:hint="eastAsia" w:ascii="仿宋" w:hAnsi="仿宋" w:eastAsia="仿宋"/>
          <w:color w:val="auto"/>
          <w:sz w:val="24"/>
        </w:rPr>
        <w:t>日历天。其中开工时间初定</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日。（具体开工日期以甲方开工令或批准的开工报告日期为准）</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.1.2</w:t>
      </w:r>
      <w:r>
        <w:rPr>
          <w:rFonts w:hint="eastAsia" w:ascii="仿宋" w:hAnsi="仿宋" w:eastAsia="仿宋"/>
          <w:color w:val="auto"/>
          <w:sz w:val="24"/>
        </w:rPr>
        <w:t>承包人必须采取一切有效措施保证竣工日期，不得延误。除非发生了以下情形：</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u w:val="single"/>
        </w:rPr>
        <w:t>政府对本工程建设项目作出停建、缓建的决定</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u w:val="single"/>
        </w:rPr>
        <w:t>重大设计变更导致本工程在规划、使用、功能方面有重大调整</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u w:val="single"/>
        </w:rPr>
        <w:t>不可抗力持续影响而延误工期超过</w:t>
      </w:r>
      <w:r>
        <w:rPr>
          <w:rFonts w:ascii="仿宋" w:hAnsi="仿宋" w:eastAsia="仿宋"/>
          <w:color w:val="auto"/>
          <w:sz w:val="24"/>
          <w:u w:val="single"/>
        </w:rPr>
        <w:t>12</w:t>
      </w:r>
      <w:r>
        <w:rPr>
          <w:rFonts w:hint="eastAsia" w:ascii="仿宋" w:hAnsi="仿宋" w:eastAsia="仿宋"/>
          <w:color w:val="auto"/>
          <w:sz w:val="24"/>
          <w:u w:val="single"/>
        </w:rPr>
        <w:t>天以上</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4）</w:t>
      </w:r>
      <w:r>
        <w:rPr>
          <w:rFonts w:hint="eastAsia" w:ascii="仿宋" w:hAnsi="仿宋" w:eastAsia="仿宋"/>
          <w:color w:val="auto"/>
          <w:sz w:val="24"/>
          <w:u w:val="single"/>
        </w:rPr>
        <w:t>本合同约定的其他非乙方原因导致的工期延误</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7</w:t>
      </w:r>
      <w:r>
        <w:rPr>
          <w:rFonts w:ascii="仿宋" w:hAnsi="仿宋" w:eastAsia="仿宋"/>
          <w:color w:val="auto"/>
          <w:sz w:val="24"/>
        </w:rPr>
        <w:t>.2</w:t>
      </w:r>
      <w:r>
        <w:rPr>
          <w:rFonts w:hint="eastAsia" w:ascii="仿宋" w:hAnsi="仿宋" w:eastAsia="仿宋"/>
          <w:color w:val="auto"/>
          <w:sz w:val="24"/>
        </w:rPr>
        <w:t>延期开工：</w:t>
      </w:r>
    </w:p>
    <w:p>
      <w:pPr>
        <w:adjustRightInd w:val="0"/>
        <w:snapToGrid w:val="0"/>
        <w:spacing w:line="440" w:lineRule="exact"/>
        <w:ind w:right="11" w:firstLine="480" w:firstLineChars="200"/>
        <w:rPr>
          <w:rFonts w:ascii="仿宋" w:hAnsi="仿宋" w:eastAsia="仿宋"/>
          <w:color w:val="auto"/>
          <w:sz w:val="24"/>
          <w:u w:val="single"/>
        </w:rPr>
      </w:pPr>
      <w:r>
        <w:rPr>
          <w:rFonts w:hint="eastAsia" w:ascii="仿宋" w:hAnsi="仿宋" w:eastAsia="仿宋"/>
          <w:color w:val="auto"/>
          <w:sz w:val="24"/>
        </w:rPr>
        <w:t>7</w:t>
      </w:r>
      <w:r>
        <w:rPr>
          <w:rFonts w:ascii="仿宋" w:hAnsi="仿宋" w:eastAsia="仿宋"/>
          <w:color w:val="auto"/>
          <w:sz w:val="24"/>
        </w:rPr>
        <w:t>.2.1</w:t>
      </w:r>
      <w:r>
        <w:rPr>
          <w:rFonts w:hint="eastAsia" w:ascii="仿宋" w:hAnsi="仿宋" w:eastAsia="仿宋"/>
          <w:color w:val="auto"/>
          <w:sz w:val="24"/>
          <w:u w:val="single"/>
        </w:rPr>
        <w:t>因甲方原因不能按照协议书约定的开工日期开工或暂停施工的，应通知承包人推迟开工日期，经甲方确认后，工期可相应顺延，但发包人不作费用补偿</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7</w:t>
      </w:r>
      <w:r>
        <w:rPr>
          <w:rFonts w:ascii="仿宋" w:hAnsi="仿宋" w:eastAsia="仿宋"/>
          <w:color w:val="auto"/>
          <w:sz w:val="24"/>
        </w:rPr>
        <w:t>.2.2</w:t>
      </w:r>
      <w:r>
        <w:rPr>
          <w:rFonts w:hint="eastAsia" w:ascii="仿宋" w:hAnsi="仿宋" w:eastAsia="仿宋"/>
          <w:color w:val="auto"/>
          <w:sz w:val="24"/>
          <w:u w:val="single"/>
        </w:rPr>
        <w:t>承包人未能主动及时地履行其协调、配合服务义务而造成专业承包单位无法开工，由此产生的工期延误等损失由乙方承担，并承担违约责任</w:t>
      </w:r>
      <w:r>
        <w:rPr>
          <w:rFonts w:hint="eastAsia" w:ascii="仿宋" w:hAnsi="仿宋" w:eastAsia="仿宋"/>
          <w:color w:val="auto"/>
          <w:sz w:val="24"/>
        </w:rPr>
        <w:t>。</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8</w:t>
      </w:r>
      <w:r>
        <w:rPr>
          <w:rFonts w:ascii="仿宋" w:hAnsi="仿宋" w:eastAsia="仿宋"/>
          <w:b/>
          <w:color w:val="auto"/>
          <w:sz w:val="24"/>
        </w:rPr>
        <w:t>、暂停施工</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.1因下列原因，经甲方同意，乙方暂停施工：</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u w:val="single"/>
        </w:rPr>
        <w:t>工程设计发生重大变更</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u w:val="single"/>
        </w:rPr>
        <w:t>不可抗力</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u w:val="single"/>
        </w:rPr>
        <w:t>质量事故</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4）</w:t>
      </w:r>
      <w:r>
        <w:rPr>
          <w:rFonts w:hint="eastAsia" w:ascii="仿宋" w:hAnsi="仿宋" w:eastAsia="仿宋"/>
          <w:color w:val="auto"/>
          <w:sz w:val="24"/>
          <w:u w:val="single"/>
        </w:rPr>
        <w:t>安全生产事故</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5）</w:t>
      </w:r>
      <w:r>
        <w:rPr>
          <w:rFonts w:hint="eastAsia" w:ascii="仿宋" w:hAnsi="仿宋" w:eastAsia="仿宋"/>
          <w:color w:val="auto"/>
          <w:sz w:val="24"/>
          <w:u w:val="single"/>
        </w:rPr>
        <w:t>因乙方管理不善，可能导致现场混乱</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6）</w:t>
      </w:r>
      <w:r>
        <w:rPr>
          <w:rFonts w:hint="eastAsia" w:ascii="仿宋" w:hAnsi="仿宋" w:eastAsia="仿宋"/>
          <w:color w:val="auto"/>
          <w:sz w:val="24"/>
          <w:u w:val="single"/>
        </w:rPr>
        <w:t>乙方违规施工，经甲方通知改正但仍不执行</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u w:val="single"/>
        </w:rPr>
        <w:t>乙方不得以与甲方有争议为由或者以争议未解决为由而单方面停工。否则，应按约定承担工期延误的违约责任</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hint="eastAsia" w:ascii="仿宋" w:hAnsi="仿宋" w:eastAsia="仿宋"/>
          <w:color w:val="auto"/>
          <w:sz w:val="24"/>
          <w:u w:val="single"/>
        </w:rPr>
        <w:t>因发生上述第（</w:t>
      </w:r>
      <w:r>
        <w:rPr>
          <w:rFonts w:ascii="仿宋" w:hAnsi="仿宋" w:eastAsia="仿宋"/>
          <w:color w:val="auto"/>
          <w:sz w:val="24"/>
          <w:u w:val="single"/>
        </w:rPr>
        <w:t>1）、（2）项原因而暂停施工</w:t>
      </w:r>
      <w:r>
        <w:rPr>
          <w:rFonts w:hint="eastAsia" w:ascii="仿宋" w:hAnsi="仿宋" w:eastAsia="仿宋"/>
          <w:color w:val="auto"/>
          <w:sz w:val="24"/>
          <w:u w:val="single"/>
        </w:rPr>
        <w:t>的，工期可协商调整，因发生上述第（</w:t>
      </w:r>
      <w:r>
        <w:rPr>
          <w:rFonts w:ascii="仿宋" w:hAnsi="仿宋" w:eastAsia="仿宋"/>
          <w:color w:val="auto"/>
          <w:sz w:val="24"/>
          <w:u w:val="single"/>
        </w:rPr>
        <w:t>3）、（4）、（5）、（6）项原因而暂停施工</w:t>
      </w:r>
      <w:r>
        <w:rPr>
          <w:rFonts w:hint="eastAsia" w:ascii="仿宋" w:hAnsi="仿宋" w:eastAsia="仿宋"/>
          <w:color w:val="auto"/>
          <w:sz w:val="24"/>
          <w:u w:val="single"/>
        </w:rPr>
        <w:t>的，工期不予顺延</w:t>
      </w:r>
      <w:r>
        <w:rPr>
          <w:rFonts w:ascii="仿宋" w:hAnsi="仿宋" w:eastAsia="仿宋"/>
          <w:color w:val="auto"/>
          <w:sz w:val="24"/>
          <w:u w:val="single"/>
        </w:rPr>
        <w:t>,乙方必须承担由此发生的费用并向甲方承担违约责任</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.2为了保证工程质量安全，凡</w:t>
      </w:r>
      <w:r>
        <w:rPr>
          <w:rFonts w:hint="eastAsia" w:ascii="仿宋" w:hAnsi="仿宋" w:eastAsia="仿宋"/>
          <w:color w:val="auto"/>
          <w:sz w:val="24"/>
        </w:rPr>
        <w:t>乙方出现下列情况之一（不限于此）的，甲方有权下达停工令，责令乙方停工整改，由此造成的损失由乙方自行承担，工期不予顺延，如果造成工期延误的，乙方还应承担违约责任。</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u w:val="single"/>
        </w:rPr>
        <w:t>施工组织设计（方案）未获批准而进行施工</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2</w:t>
      </w:r>
      <w:r>
        <w:rPr>
          <w:rFonts w:ascii="仿宋" w:hAnsi="仿宋" w:eastAsia="仿宋"/>
          <w:color w:val="auto"/>
          <w:sz w:val="24"/>
        </w:rPr>
        <w:t>)</w:t>
      </w:r>
      <w:r>
        <w:rPr>
          <w:rFonts w:hint="eastAsia" w:ascii="仿宋" w:hAnsi="仿宋" w:eastAsia="仿宋"/>
          <w:color w:val="auto"/>
          <w:sz w:val="24"/>
          <w:u w:val="single"/>
        </w:rPr>
        <w:t>未经甲方检验而进行下一道工序作业者</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u w:val="single"/>
        </w:rPr>
        <w:t>擅自采用未经甲方认可或批准的材料的，或者使用的原材料、构配件不合格或未经检查确认的，或者擅自采用未经认可的代用材料的</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4</w:t>
      </w:r>
      <w:r>
        <w:rPr>
          <w:rFonts w:ascii="仿宋" w:hAnsi="仿宋" w:eastAsia="仿宋"/>
          <w:color w:val="auto"/>
          <w:sz w:val="24"/>
        </w:rPr>
        <w:t>)</w:t>
      </w:r>
      <w:r>
        <w:rPr>
          <w:rFonts w:hint="eastAsia" w:ascii="仿宋" w:hAnsi="仿宋" w:eastAsia="仿宋"/>
          <w:color w:val="auto"/>
          <w:sz w:val="24"/>
          <w:u w:val="single"/>
        </w:rPr>
        <w:t>擅自变更设计图纸的要求</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5</w:t>
      </w:r>
      <w:r>
        <w:rPr>
          <w:rFonts w:ascii="仿宋" w:hAnsi="仿宋" w:eastAsia="仿宋"/>
          <w:color w:val="auto"/>
          <w:sz w:val="24"/>
        </w:rPr>
        <w:t>)</w:t>
      </w:r>
      <w:r>
        <w:rPr>
          <w:rFonts w:hint="eastAsia" w:ascii="仿宋" w:hAnsi="仿宋" w:eastAsia="仿宋"/>
          <w:color w:val="auto"/>
          <w:sz w:val="24"/>
          <w:u w:val="single"/>
        </w:rPr>
        <w:t>转包工程</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6</w:t>
      </w:r>
      <w:r>
        <w:rPr>
          <w:rFonts w:ascii="仿宋" w:hAnsi="仿宋" w:eastAsia="仿宋"/>
          <w:color w:val="auto"/>
          <w:sz w:val="24"/>
        </w:rPr>
        <w:t>)</w:t>
      </w:r>
      <w:r>
        <w:rPr>
          <w:rFonts w:hint="eastAsia" w:ascii="仿宋" w:hAnsi="仿宋" w:eastAsia="仿宋"/>
          <w:color w:val="auto"/>
          <w:sz w:val="24"/>
          <w:u w:val="single"/>
        </w:rPr>
        <w:t>存在安全隐患，未按要求及时进行整改</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u w:val="single"/>
        </w:rPr>
      </w:pPr>
      <w:r>
        <w:rPr>
          <w:rFonts w:ascii="仿宋" w:hAnsi="仿宋" w:eastAsia="仿宋"/>
          <w:color w:val="auto"/>
          <w:sz w:val="24"/>
        </w:rPr>
        <w:t>(</w:t>
      </w:r>
      <w:r>
        <w:rPr>
          <w:rFonts w:hint="eastAsia" w:ascii="仿宋" w:hAnsi="仿宋" w:eastAsia="仿宋"/>
          <w:color w:val="auto"/>
          <w:sz w:val="24"/>
        </w:rPr>
        <w:t>7</w:t>
      </w:r>
      <w:r>
        <w:rPr>
          <w:rFonts w:ascii="仿宋" w:hAnsi="仿宋" w:eastAsia="仿宋"/>
          <w:color w:val="auto"/>
          <w:sz w:val="24"/>
        </w:rPr>
        <w:t>)</w:t>
      </w:r>
      <w:r>
        <w:rPr>
          <w:rFonts w:hint="eastAsia" w:ascii="仿宋" w:hAnsi="仿宋" w:eastAsia="仿宋"/>
          <w:color w:val="auto"/>
          <w:sz w:val="24"/>
          <w:u w:val="single"/>
        </w:rPr>
        <w:t>未按双方约定的资料上报要求上报所需资料的</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.3因不可抗力引起工程停工，工期按</w:t>
      </w:r>
      <w:r>
        <w:rPr>
          <w:rFonts w:hint="eastAsia" w:ascii="仿宋" w:hAnsi="仿宋" w:eastAsia="仿宋"/>
          <w:color w:val="auto"/>
          <w:sz w:val="24"/>
          <w:u w:val="single"/>
        </w:rPr>
        <w:t>专用条款</w:t>
      </w:r>
      <w:r>
        <w:rPr>
          <w:rFonts w:ascii="仿宋" w:hAnsi="仿宋" w:eastAsia="仿宋"/>
          <w:color w:val="auto"/>
          <w:sz w:val="24"/>
          <w:u w:val="single"/>
        </w:rPr>
        <w:t>第</w:t>
      </w:r>
      <w:r>
        <w:rPr>
          <w:rFonts w:hint="eastAsia" w:ascii="仿宋" w:hAnsi="仿宋" w:eastAsia="仿宋"/>
          <w:color w:val="auto"/>
          <w:sz w:val="24"/>
          <w:u w:val="single"/>
        </w:rPr>
        <w:t>7</w:t>
      </w:r>
      <w:r>
        <w:rPr>
          <w:rFonts w:hint="eastAsia" w:ascii="仿宋" w:hAnsi="仿宋" w:eastAsia="仿宋"/>
          <w:color w:val="auto"/>
          <w:sz w:val="24"/>
          <w:u w:val="single"/>
          <w:lang w:val="en-US" w:eastAsia="zh-CN"/>
        </w:rPr>
        <w:t>款</w:t>
      </w:r>
      <w:r>
        <w:rPr>
          <w:rFonts w:hint="eastAsia" w:ascii="仿宋" w:hAnsi="仿宋" w:eastAsia="仿宋"/>
          <w:color w:val="auto"/>
          <w:sz w:val="24"/>
        </w:rPr>
        <w:t>约定执行，费用承担按以下原则：</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u w:val="single"/>
        </w:rPr>
        <w:t>因工程损害导致第三方人员伤亡和财产损失，如是在工程竣工验收合格移交给甲方使用前造成的，费用由乙方承担；如是在工程竣工验收合格移交给甲方使用后发生的，费用由甲方承担</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u w:val="single"/>
        </w:rPr>
        <w:t>运至施工场地用于施工的材料和待安装的设备的损害，属乙方采购的由乙方承担</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u w:val="single"/>
        </w:rPr>
        <w:t>甲方乙方人员伤亡由其所在单位负责，并承担相应费用</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4）</w:t>
      </w:r>
      <w:r>
        <w:rPr>
          <w:rFonts w:hint="eastAsia" w:ascii="仿宋" w:hAnsi="仿宋" w:eastAsia="仿宋"/>
          <w:color w:val="auto"/>
          <w:sz w:val="24"/>
          <w:u w:val="single"/>
        </w:rPr>
        <w:t>乙方机械设备损坏及停工损失由乙方承担</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5）</w:t>
      </w:r>
      <w:r>
        <w:rPr>
          <w:rFonts w:hint="eastAsia" w:ascii="仿宋" w:hAnsi="仿宋" w:eastAsia="仿宋"/>
          <w:color w:val="auto"/>
          <w:sz w:val="24"/>
          <w:u w:val="single"/>
        </w:rPr>
        <w:t>停工期间，乙方应甲方要求留在施工场地的必要的管理人员及保卫人员的费用由乙方承担</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6）</w:t>
      </w:r>
      <w:r>
        <w:rPr>
          <w:rFonts w:hint="eastAsia" w:ascii="仿宋" w:hAnsi="仿宋" w:eastAsia="仿宋"/>
          <w:color w:val="auto"/>
          <w:sz w:val="24"/>
          <w:u w:val="single"/>
        </w:rPr>
        <w:t>工程所需清理、修复费用由乙方承担</w:t>
      </w:r>
      <w:r>
        <w:rPr>
          <w:rFonts w:hint="eastAsia" w:ascii="仿宋" w:hAnsi="仿宋" w:eastAsia="仿宋"/>
          <w:color w:val="auto"/>
          <w:sz w:val="24"/>
        </w:rPr>
        <w:t>。</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.4</w:t>
      </w:r>
      <w:r>
        <w:rPr>
          <w:rFonts w:hint="eastAsia" w:ascii="仿宋" w:hAnsi="仿宋" w:eastAsia="仿宋"/>
          <w:color w:val="auto"/>
          <w:sz w:val="24"/>
          <w:u w:val="single"/>
        </w:rPr>
        <w:t>由于乙方自身原因或施工承包管理、配合及协调不力，而导致专业承包工程停工，产生的费用由乙方承担</w:t>
      </w:r>
      <w:r>
        <w:rPr>
          <w:rFonts w:hint="eastAsia" w:ascii="仿宋" w:hAnsi="仿宋" w:eastAsia="仿宋"/>
          <w:color w:val="auto"/>
          <w:sz w:val="24"/>
        </w:rPr>
        <w:t>。</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9</w:t>
      </w:r>
      <w:r>
        <w:rPr>
          <w:rFonts w:ascii="仿宋" w:hAnsi="仿宋" w:eastAsia="仿宋"/>
          <w:b/>
          <w:color w:val="auto"/>
          <w:sz w:val="24"/>
        </w:rPr>
        <w:t>、工期延误</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9</w:t>
      </w:r>
      <w:r>
        <w:rPr>
          <w:rFonts w:ascii="仿宋" w:hAnsi="仿宋" w:eastAsia="仿宋"/>
          <w:color w:val="auto"/>
          <w:sz w:val="24"/>
        </w:rPr>
        <w:t>.</w:t>
      </w:r>
      <w:r>
        <w:rPr>
          <w:rFonts w:hint="eastAsia" w:ascii="仿宋" w:hAnsi="仿宋" w:eastAsia="仿宋"/>
          <w:color w:val="auto"/>
          <w:sz w:val="24"/>
        </w:rPr>
        <w:t>1对于非因乙方原因发生的工期延误，乙方应当在工期延误事件发生后</w:t>
      </w:r>
      <w:r>
        <w:rPr>
          <w:rFonts w:ascii="仿宋" w:hAnsi="仿宋" w:eastAsia="仿宋"/>
          <w:color w:val="auto"/>
          <w:sz w:val="24"/>
        </w:rPr>
        <w:t>7天内就延误的内容</w:t>
      </w:r>
      <w:r>
        <w:rPr>
          <w:rFonts w:hint="eastAsia" w:ascii="仿宋" w:hAnsi="仿宋" w:eastAsia="仿宋"/>
          <w:color w:val="auto"/>
          <w:sz w:val="24"/>
        </w:rPr>
        <w:t>向</w:t>
      </w:r>
      <w:r>
        <w:rPr>
          <w:rFonts w:ascii="仿宋" w:hAnsi="仿宋" w:eastAsia="仿宋"/>
          <w:color w:val="auto"/>
          <w:sz w:val="24"/>
        </w:rPr>
        <w:t>甲方提出书面报告，逾期不报告，甲方不予确认；甲方在收到</w:t>
      </w:r>
      <w:r>
        <w:rPr>
          <w:rFonts w:hint="eastAsia" w:ascii="仿宋" w:hAnsi="仿宋" w:eastAsia="仿宋"/>
          <w:color w:val="auto"/>
          <w:sz w:val="24"/>
        </w:rPr>
        <w:t>书面</w:t>
      </w:r>
      <w:r>
        <w:rPr>
          <w:rFonts w:ascii="仿宋" w:hAnsi="仿宋" w:eastAsia="仿宋"/>
          <w:color w:val="auto"/>
          <w:sz w:val="24"/>
        </w:rPr>
        <w:t>报告后15个工作日内予以答复，逾期不予答复，乙方即可视为延期要求已被确认。经确认同意延期，可顺延工期，但不作费用补偿</w:t>
      </w:r>
      <w:r>
        <w:rPr>
          <w:rFonts w:hint="eastAsia" w:ascii="仿宋" w:hAnsi="仿宋" w:eastAsia="仿宋"/>
          <w:color w:val="auto"/>
          <w:sz w:val="24"/>
        </w:rPr>
        <w:t>。</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四、质量与验收</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10</w:t>
      </w:r>
      <w:r>
        <w:rPr>
          <w:rFonts w:ascii="仿宋" w:hAnsi="仿宋" w:eastAsia="仿宋"/>
          <w:b/>
          <w:color w:val="auto"/>
          <w:sz w:val="24"/>
        </w:rPr>
        <w:t>、工程质量</w:t>
      </w:r>
    </w:p>
    <w:p>
      <w:pPr>
        <w:snapToGrid w:val="0"/>
        <w:spacing w:line="440" w:lineRule="exact"/>
        <w:ind w:firstLine="397"/>
        <w:rPr>
          <w:rFonts w:ascii="仿宋" w:hAnsi="仿宋" w:eastAsia="仿宋"/>
          <w:bCs/>
          <w:color w:val="auto"/>
          <w:sz w:val="24"/>
        </w:rPr>
      </w:pPr>
      <w:r>
        <w:rPr>
          <w:rFonts w:hint="eastAsia" w:ascii="仿宋" w:hAnsi="仿宋" w:eastAsia="仿宋"/>
          <w:bCs/>
          <w:color w:val="auto"/>
          <w:sz w:val="24"/>
        </w:rPr>
        <w:t>10</w:t>
      </w:r>
      <w:r>
        <w:rPr>
          <w:rFonts w:ascii="仿宋" w:hAnsi="仿宋" w:eastAsia="仿宋"/>
          <w:bCs/>
          <w:color w:val="auto"/>
          <w:sz w:val="24"/>
        </w:rPr>
        <w:t>.</w:t>
      </w:r>
      <w:r>
        <w:rPr>
          <w:rFonts w:hint="eastAsia" w:ascii="仿宋" w:hAnsi="仿宋" w:eastAsia="仿宋"/>
          <w:bCs/>
          <w:color w:val="auto"/>
          <w:sz w:val="24"/>
        </w:rPr>
        <w:t>1乙方必须严格按照设计施工图和国家及行业颁发的现行有关设计、施工及验收规范的要求进行施工，确保工程质量，工程的质量要求达到合格质量标准。乙方对图纸中存在的问题有责任和义务提前以书面形式报告甲方，以供甲方核实并及时要求设计方修改设计图纸。</w:t>
      </w:r>
    </w:p>
    <w:p>
      <w:pPr>
        <w:snapToGrid w:val="0"/>
        <w:spacing w:line="440" w:lineRule="exact"/>
        <w:ind w:firstLine="397"/>
        <w:rPr>
          <w:rFonts w:ascii="仿宋" w:hAnsi="仿宋" w:eastAsia="仿宋"/>
          <w:bCs/>
          <w:color w:val="auto"/>
          <w:sz w:val="24"/>
        </w:rPr>
      </w:pPr>
      <w:r>
        <w:rPr>
          <w:rFonts w:hint="eastAsia" w:ascii="仿宋" w:hAnsi="仿宋" w:eastAsia="仿宋"/>
          <w:bCs/>
          <w:color w:val="auto"/>
          <w:sz w:val="24"/>
        </w:rPr>
        <w:t>10.2本工程项目的所有材料、设备及配件须达到现行中华人民共和国以及省、自治区、直辖市或行业的工程建设标准、规范的要求，产品应有生产许可证书、出厂合格证书，经甲方代表认可后方可使用。</w:t>
      </w:r>
    </w:p>
    <w:p>
      <w:pPr>
        <w:snapToGrid w:val="0"/>
        <w:spacing w:line="440" w:lineRule="exact"/>
        <w:ind w:firstLine="397"/>
        <w:rPr>
          <w:rFonts w:ascii="仿宋" w:hAnsi="仿宋" w:eastAsia="仿宋"/>
          <w:bCs/>
          <w:color w:val="auto"/>
          <w:sz w:val="24"/>
        </w:rPr>
      </w:pPr>
      <w:r>
        <w:rPr>
          <w:rFonts w:hint="eastAsia" w:ascii="仿宋" w:hAnsi="仿宋" w:eastAsia="仿宋"/>
          <w:bCs/>
          <w:color w:val="auto"/>
          <w:sz w:val="24"/>
        </w:rPr>
        <w:t>10.3工程质量不符合设计要求、质量不合格者，甲方可指令乙方停工或返工，返工费用由乙方承担，工期不予顺延。</w:t>
      </w:r>
    </w:p>
    <w:p>
      <w:pPr>
        <w:snapToGrid w:val="0"/>
        <w:spacing w:line="440" w:lineRule="exact"/>
        <w:ind w:firstLine="397"/>
        <w:rPr>
          <w:rFonts w:ascii="仿宋" w:hAnsi="仿宋" w:eastAsia="仿宋"/>
          <w:bCs/>
          <w:color w:val="auto"/>
          <w:sz w:val="24"/>
        </w:rPr>
      </w:pPr>
      <w:r>
        <w:rPr>
          <w:rFonts w:hint="eastAsia" w:ascii="仿宋" w:hAnsi="仿宋" w:eastAsia="仿宋"/>
          <w:bCs/>
          <w:color w:val="auto"/>
          <w:sz w:val="24"/>
        </w:rPr>
        <w:t>10.4发生须紧急抢修事故，乙方接到通知后，应立即到达事故现场抢修；否则，甲方可以另委托单位抢修，属乙方施工质量问题造成的修复等费用全部由乙方承担。</w:t>
      </w:r>
    </w:p>
    <w:p>
      <w:pPr>
        <w:pStyle w:val="25"/>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10.5本工程按照</w:t>
      </w:r>
      <w:r>
        <w:rPr>
          <w:rFonts w:hint="eastAsia" w:ascii="仿宋" w:hAnsi="仿宋" w:eastAsia="仿宋" w:cs="仿宋"/>
          <w:color w:val="auto"/>
          <w:sz w:val="24"/>
          <w:szCs w:val="24"/>
        </w:rPr>
        <w:t>《建筑工程施工质量验收统一标准》合格标准及国家有关部门规章规定。</w:t>
      </w:r>
      <w:r>
        <w:rPr>
          <w:rFonts w:ascii="仿宋" w:hAnsi="仿宋" w:eastAsia="仿宋"/>
          <w:bCs/>
          <w:color w:val="auto"/>
          <w:sz w:val="24"/>
        </w:rPr>
        <w:t>约定进行质量验收。</w:t>
      </w:r>
    </w:p>
    <w:p>
      <w:pPr>
        <w:snapToGrid w:val="0"/>
        <w:spacing w:line="440" w:lineRule="exact"/>
        <w:ind w:firstLine="397"/>
        <w:outlineLvl w:val="0"/>
        <w:rPr>
          <w:rFonts w:ascii="仿宋" w:hAnsi="仿宋" w:eastAsia="仿宋"/>
          <w:b/>
          <w:color w:val="auto"/>
          <w:sz w:val="24"/>
        </w:rPr>
      </w:pPr>
      <w:r>
        <w:rPr>
          <w:rFonts w:ascii="仿宋" w:hAnsi="仿宋" w:eastAsia="仿宋"/>
          <w:b/>
          <w:color w:val="auto"/>
          <w:sz w:val="24"/>
        </w:rPr>
        <w:t>1</w:t>
      </w:r>
      <w:r>
        <w:rPr>
          <w:rFonts w:hint="eastAsia" w:ascii="仿宋" w:hAnsi="仿宋" w:eastAsia="仿宋"/>
          <w:b/>
          <w:color w:val="auto"/>
          <w:sz w:val="24"/>
        </w:rPr>
        <w:t>1</w:t>
      </w:r>
      <w:r>
        <w:rPr>
          <w:rFonts w:ascii="仿宋" w:hAnsi="仿宋" w:eastAsia="仿宋"/>
          <w:b/>
          <w:color w:val="auto"/>
          <w:sz w:val="24"/>
        </w:rPr>
        <w:t>、检查和返工</w:t>
      </w:r>
    </w:p>
    <w:p>
      <w:pPr>
        <w:snapToGrid w:val="0"/>
        <w:spacing w:line="440" w:lineRule="exact"/>
        <w:ind w:firstLine="397"/>
        <w:rPr>
          <w:rFonts w:ascii="仿宋" w:hAnsi="仿宋" w:eastAsia="仿宋"/>
          <w:bCs/>
          <w:color w:val="auto"/>
          <w:sz w:val="24"/>
        </w:rPr>
      </w:pPr>
      <w:r>
        <w:rPr>
          <w:rFonts w:hint="eastAsia" w:ascii="仿宋" w:hAnsi="仿宋" w:eastAsia="仿宋"/>
          <w:bCs/>
          <w:color w:val="auto"/>
          <w:sz w:val="24"/>
        </w:rPr>
        <w:t>11.1甲方</w:t>
      </w:r>
      <w:r>
        <w:rPr>
          <w:rFonts w:ascii="仿宋" w:hAnsi="仿宋" w:eastAsia="仿宋"/>
          <w:bCs/>
          <w:color w:val="auto"/>
          <w:sz w:val="24"/>
        </w:rPr>
        <w:t>的检查检验：</w:t>
      </w:r>
      <w:r>
        <w:rPr>
          <w:rFonts w:hint="eastAsia" w:ascii="仿宋" w:hAnsi="仿宋" w:eastAsia="仿宋"/>
          <w:bCs/>
          <w:color w:val="auto"/>
          <w:sz w:val="24"/>
        </w:rPr>
        <w:t>甲方按规范、标准、设计图纸要求和频率所进行的检查检测不应成为乙方工期顺延的理由。</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12、隐蔽工程和中间验收</w:t>
      </w:r>
    </w:p>
    <w:p>
      <w:pPr>
        <w:snapToGrid w:val="0"/>
        <w:spacing w:line="440" w:lineRule="exact"/>
        <w:ind w:firstLine="397"/>
        <w:rPr>
          <w:rFonts w:ascii="仿宋" w:hAnsi="仿宋" w:eastAsia="仿宋"/>
          <w:color w:val="auto"/>
          <w:sz w:val="24"/>
          <w:u w:val="single"/>
        </w:rPr>
      </w:pPr>
      <w:r>
        <w:rPr>
          <w:rFonts w:ascii="仿宋" w:hAnsi="仿宋" w:eastAsia="仿宋"/>
          <w:color w:val="auto"/>
          <w:sz w:val="24"/>
        </w:rPr>
        <w:t>1</w:t>
      </w:r>
      <w:r>
        <w:rPr>
          <w:rFonts w:hint="eastAsia" w:ascii="仿宋" w:hAnsi="仿宋" w:eastAsia="仿宋"/>
          <w:color w:val="auto"/>
          <w:sz w:val="24"/>
        </w:rPr>
        <w:t>2</w:t>
      </w:r>
      <w:r>
        <w:rPr>
          <w:rFonts w:ascii="仿宋" w:hAnsi="仿宋" w:eastAsia="仿宋"/>
          <w:color w:val="auto"/>
          <w:sz w:val="24"/>
        </w:rPr>
        <w:t>.1</w:t>
      </w:r>
      <w:r>
        <w:rPr>
          <w:rFonts w:hint="eastAsia" w:ascii="仿宋" w:hAnsi="仿宋" w:eastAsia="仿宋"/>
          <w:color w:val="auto"/>
          <w:sz w:val="24"/>
        </w:rPr>
        <w:t>双方约定中间验收部位：</w:t>
      </w:r>
      <w:r>
        <w:rPr>
          <w:rFonts w:hint="eastAsia" w:ascii="仿宋" w:hAnsi="仿宋" w:eastAsia="仿宋"/>
          <w:color w:val="auto"/>
          <w:sz w:val="24"/>
          <w:u w:val="single"/>
        </w:rPr>
        <w:t>按相应工程施工及验收规范要求执行</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b/>
          <w:color w:val="auto"/>
          <w:sz w:val="24"/>
        </w:rPr>
        <w:t>五、安全施工</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13</w:t>
      </w:r>
      <w:r>
        <w:rPr>
          <w:rFonts w:ascii="仿宋" w:hAnsi="仿宋" w:eastAsia="仿宋"/>
          <w:b/>
          <w:color w:val="auto"/>
          <w:sz w:val="24"/>
        </w:rPr>
        <w:t>、安全施工与检查</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13.1乙方应建立安全责任制，明确安全工作的岗位责任人，建立健全正常运转的各种安全工作保证体系和规章制度，将安全生产目标分解落实到实处。</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13.2乙方按规定数量配置安全员。</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13.3乙方在编制施工组织设计时，应当根据工程的特点编制相应的安全技术措施。</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13.4乙方按有关安全和防护的规定组织施工生产，不得使用不合标准的防护器材、机具和材料。</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13.5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协调进行的管理和协调。</w:t>
      </w:r>
    </w:p>
    <w:p>
      <w:pPr>
        <w:snapToGrid w:val="0"/>
        <w:spacing w:line="440" w:lineRule="exact"/>
        <w:ind w:firstLine="482" w:firstLineChars="200"/>
        <w:outlineLvl w:val="0"/>
        <w:rPr>
          <w:rFonts w:ascii="仿宋" w:hAnsi="仿宋" w:eastAsia="仿宋"/>
          <w:b/>
          <w:color w:val="auto"/>
          <w:sz w:val="24"/>
        </w:rPr>
      </w:pPr>
      <w:r>
        <w:rPr>
          <w:rFonts w:hint="eastAsia" w:ascii="仿宋" w:hAnsi="仿宋" w:eastAsia="仿宋"/>
          <w:b/>
          <w:color w:val="auto"/>
          <w:sz w:val="24"/>
        </w:rPr>
        <w:t>14</w:t>
      </w:r>
      <w:r>
        <w:rPr>
          <w:rFonts w:ascii="仿宋" w:hAnsi="仿宋" w:eastAsia="仿宋"/>
          <w:b/>
          <w:color w:val="auto"/>
          <w:sz w:val="24"/>
        </w:rPr>
        <w:t>、安全防护</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14.1乙方应在施工现场采取维护安全、防范危险、预防火灾等措施，在特殊作业环境应对作业人员采取劳动保护措施。</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14.2乙方应按规定对工程施工人员进行安全教育和管理。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14.3乙方应书面记录安全检查、安全技术交底、安全隐患整改、安全教育等重要安全管理活动。</w:t>
      </w:r>
    </w:p>
    <w:p>
      <w:pPr>
        <w:spacing w:line="520" w:lineRule="exact"/>
        <w:ind w:firstLine="360" w:firstLineChars="150"/>
        <w:rPr>
          <w:rFonts w:ascii="仿宋" w:hAnsi="仿宋" w:eastAsia="仿宋"/>
          <w:color w:val="auto"/>
          <w:sz w:val="24"/>
        </w:rPr>
      </w:pPr>
      <w:r>
        <w:rPr>
          <w:rFonts w:hint="eastAsia" w:ascii="仿宋" w:hAnsi="仿宋" w:eastAsia="仿宋"/>
          <w:color w:val="auto"/>
          <w:sz w:val="24"/>
        </w:rPr>
        <w:t>14.4乙方用于本项目的起重设备须严格执行《关于建筑起重机械设备安全监督管理的通知》【穗建安监字[2006]24号】、《关于加强建设工地塔式起重机安全管理的若干规定》【穗建安监字[2006]5号】、</w:t>
      </w:r>
      <w:r>
        <w:rPr>
          <w:rFonts w:ascii="仿宋" w:hAnsi="仿宋" w:eastAsia="仿宋"/>
          <w:color w:val="auto"/>
          <w:sz w:val="24"/>
        </w:rPr>
        <w:t>《关于加强塔式起重机等垂直运输设备及附着升降脚手架施工安全监督管理的通知》</w:t>
      </w:r>
      <w:r>
        <w:rPr>
          <w:rFonts w:hint="eastAsia" w:ascii="仿宋" w:hAnsi="仿宋" w:eastAsia="仿宋"/>
          <w:color w:val="auto"/>
          <w:sz w:val="24"/>
        </w:rPr>
        <w:t>【</w:t>
      </w:r>
      <w:r>
        <w:rPr>
          <w:rFonts w:ascii="仿宋" w:hAnsi="仿宋" w:eastAsia="仿宋"/>
          <w:color w:val="auto"/>
          <w:sz w:val="24"/>
        </w:rPr>
        <w:t>穗建筑[2003]84号</w:t>
      </w:r>
      <w:r>
        <w:rPr>
          <w:rFonts w:hint="eastAsia" w:ascii="仿宋" w:hAnsi="仿宋" w:eastAsia="仿宋"/>
          <w:color w:val="auto"/>
          <w:sz w:val="24"/>
        </w:rPr>
        <w:t>】等相关规定。</w:t>
      </w:r>
    </w:p>
    <w:p>
      <w:pPr>
        <w:snapToGrid w:val="0"/>
        <w:spacing w:line="520" w:lineRule="exact"/>
        <w:ind w:firstLine="338" w:firstLineChars="141"/>
        <w:rPr>
          <w:rFonts w:ascii="仿宋" w:hAnsi="仿宋" w:eastAsia="仿宋"/>
          <w:color w:val="auto"/>
          <w:sz w:val="24"/>
        </w:rPr>
      </w:pPr>
      <w:r>
        <w:rPr>
          <w:rFonts w:hint="eastAsia" w:ascii="仿宋" w:hAnsi="仿宋" w:eastAsia="仿宋"/>
          <w:color w:val="auto"/>
          <w:sz w:val="24"/>
        </w:rPr>
        <w:t>14.5乙方在施工期间要确保工程外场地清洁及道路畅通，如须使用他方道路，则还必须负责养护、保洁责任，否则责任自负。施工和警示标志明显，因施工造成人身损害和财产损失的，由乙方承担责任。</w:t>
      </w:r>
    </w:p>
    <w:p>
      <w:pPr>
        <w:snapToGrid w:val="0"/>
        <w:spacing w:line="520" w:lineRule="exact"/>
        <w:ind w:firstLine="338" w:firstLineChars="141"/>
        <w:rPr>
          <w:rFonts w:ascii="仿宋" w:hAnsi="仿宋" w:eastAsia="仿宋"/>
          <w:color w:val="auto"/>
          <w:sz w:val="24"/>
        </w:rPr>
      </w:pPr>
      <w:r>
        <w:rPr>
          <w:rFonts w:hint="eastAsia" w:ascii="仿宋" w:hAnsi="仿宋" w:eastAsia="仿宋"/>
          <w:color w:val="auto"/>
          <w:sz w:val="24"/>
        </w:rPr>
        <w:t>14.6乙方必须考虑安全、环保等因素在局部施工范围进行施工，现场围蔽不符合国家有关安全措施及技术要求的，不得开展施工作业，由此造成的工期延长，由乙方自己负责，当作延误工期处理。</w:t>
      </w:r>
    </w:p>
    <w:p>
      <w:pPr>
        <w:snapToGrid w:val="0"/>
        <w:spacing w:line="520" w:lineRule="exact"/>
        <w:ind w:firstLine="338" w:firstLineChars="141"/>
        <w:rPr>
          <w:rFonts w:ascii="仿宋" w:hAnsi="仿宋" w:eastAsia="仿宋"/>
          <w:color w:val="auto"/>
          <w:sz w:val="24"/>
        </w:rPr>
      </w:pPr>
      <w:r>
        <w:rPr>
          <w:rFonts w:hint="eastAsia" w:ascii="仿宋" w:hAnsi="仿宋" w:eastAsia="仿宋"/>
          <w:color w:val="auto"/>
          <w:sz w:val="24"/>
        </w:rPr>
        <w:t>14.7乙方应注意对现有的道路、供水管、排水管、绿化、路灯、电力与通讯设施等进行保护，如因乙方原因损坏，乙方应无条件修复，由此引起的任何安全事故由乙方负责，并承担由此产生的一切费用。若乙方不能按要求修复的，则由甲方委托其它单位修复，费用从乙方工程款中扣付。</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15</w:t>
      </w:r>
      <w:r>
        <w:rPr>
          <w:rFonts w:ascii="仿宋" w:hAnsi="仿宋" w:eastAsia="仿宋"/>
          <w:b/>
          <w:color w:val="auto"/>
          <w:sz w:val="24"/>
        </w:rPr>
        <w:t>、事故处理</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15.1如发生安全事故，除按法定程序办理有关事宜外，还必须按以下程序进行处理：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15.1</w:t>
      </w:r>
      <w:r>
        <w:rPr>
          <w:rFonts w:ascii="仿宋" w:hAnsi="仿宋" w:eastAsia="仿宋"/>
          <w:color w:val="auto"/>
          <w:sz w:val="24"/>
        </w:rPr>
        <w:t>.1</w:t>
      </w:r>
      <w:r>
        <w:rPr>
          <w:rFonts w:hint="eastAsia" w:ascii="仿宋" w:hAnsi="仿宋" w:eastAsia="仿宋"/>
          <w:color w:val="auto"/>
          <w:sz w:val="24"/>
        </w:rPr>
        <w:t>报告安全事故：安全事故发生后，乙方应在</w:t>
      </w:r>
      <w:r>
        <w:rPr>
          <w:rFonts w:ascii="仿宋" w:hAnsi="仿宋" w:eastAsia="仿宋"/>
          <w:color w:val="auto"/>
          <w:sz w:val="24"/>
        </w:rPr>
        <w:t>1小时内用最快的信息传递手段，将发生事故的时间、地点、伤亡人数、事故原因等情况，报甲方</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15.1</w:t>
      </w:r>
      <w:r>
        <w:rPr>
          <w:rFonts w:ascii="仿宋" w:hAnsi="仿宋" w:eastAsia="仿宋"/>
          <w:color w:val="auto"/>
          <w:sz w:val="24"/>
        </w:rPr>
        <w:t>.2</w:t>
      </w:r>
      <w:r>
        <w:rPr>
          <w:rFonts w:hint="eastAsia" w:ascii="仿宋" w:hAnsi="仿宋" w:eastAsia="仿宋"/>
          <w:color w:val="auto"/>
          <w:sz w:val="24"/>
        </w:rPr>
        <w:t>事故处理：乙方负责抢救伤员、排除险情，防止事故扩大蔓延，保护好现场，并做好标志，启动保险理赔程序。</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15.1</w:t>
      </w:r>
      <w:r>
        <w:rPr>
          <w:rFonts w:ascii="仿宋" w:hAnsi="仿宋" w:eastAsia="仿宋"/>
          <w:color w:val="auto"/>
          <w:sz w:val="24"/>
        </w:rPr>
        <w:t>.3</w:t>
      </w:r>
      <w:r>
        <w:rPr>
          <w:rFonts w:hint="eastAsia" w:ascii="仿宋" w:hAnsi="仿宋" w:eastAsia="仿宋"/>
          <w:color w:val="auto"/>
          <w:sz w:val="24"/>
        </w:rPr>
        <w:t>事故调查：乙方应组织内部技术安全、质量部门的人员组成调查组，开展调查，并配合做好甲方或政府有关部门组织的调查工作。</w:t>
      </w:r>
    </w:p>
    <w:p>
      <w:pPr>
        <w:snapToGrid w:val="0"/>
        <w:spacing w:line="440" w:lineRule="exact"/>
        <w:ind w:firstLine="397"/>
        <w:rPr>
          <w:color w:val="auto"/>
        </w:rPr>
      </w:pPr>
      <w:r>
        <w:rPr>
          <w:rFonts w:hint="eastAsia" w:ascii="仿宋" w:hAnsi="仿宋" w:eastAsia="仿宋"/>
          <w:color w:val="auto"/>
          <w:sz w:val="24"/>
        </w:rPr>
        <w:t>15.1</w:t>
      </w:r>
      <w:r>
        <w:rPr>
          <w:rFonts w:ascii="仿宋" w:hAnsi="仿宋" w:eastAsia="仿宋"/>
          <w:color w:val="auto"/>
          <w:sz w:val="24"/>
        </w:rPr>
        <w:t>.4</w:t>
      </w:r>
      <w:r>
        <w:rPr>
          <w:rFonts w:hint="eastAsia" w:ascii="仿宋" w:hAnsi="仿宋" w:eastAsia="仿宋"/>
          <w:color w:val="auto"/>
          <w:sz w:val="24"/>
        </w:rPr>
        <w:t>调查报告：乙方应把事故发生经过、原因、性质、损失、责任、处理意见、纠正和预防措施撰写成调查报告，报送甲方。</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六、合同价款与支付</w:t>
      </w:r>
    </w:p>
    <w:p>
      <w:pPr>
        <w:snapToGrid w:val="0"/>
        <w:spacing w:line="440" w:lineRule="exact"/>
        <w:ind w:firstLine="397"/>
        <w:rPr>
          <w:rFonts w:ascii="仿宋" w:hAnsi="仿宋" w:eastAsia="仿宋"/>
          <w:color w:val="auto"/>
          <w:sz w:val="24"/>
          <w:u w:val="single"/>
        </w:rPr>
      </w:pPr>
      <w:r>
        <w:rPr>
          <w:rFonts w:hint="eastAsia" w:ascii="仿宋" w:hAnsi="仿宋" w:eastAsia="仿宋"/>
          <w:b/>
          <w:color w:val="auto"/>
          <w:sz w:val="24"/>
        </w:rPr>
        <w:t>16、合同价款及调整</w:t>
      </w:r>
    </w:p>
    <w:p>
      <w:pPr>
        <w:snapToGrid w:val="0"/>
        <w:spacing w:line="440" w:lineRule="exact"/>
        <w:ind w:firstLine="360" w:firstLineChars="150"/>
        <w:rPr>
          <w:rFonts w:ascii="仿宋" w:hAnsi="仿宋" w:eastAsia="仿宋"/>
          <w:color w:val="auto"/>
          <w:sz w:val="24"/>
        </w:rPr>
      </w:pPr>
      <w:r>
        <w:rPr>
          <w:rFonts w:hint="eastAsia" w:ascii="仿宋" w:hAnsi="仿宋" w:eastAsia="仿宋"/>
          <w:color w:val="auto"/>
          <w:sz w:val="24"/>
        </w:rPr>
        <w:t>16.1本合同价款按照</w:t>
      </w:r>
      <w:r>
        <w:rPr>
          <w:rFonts w:hint="eastAsia" w:ascii="仿宋" w:hAnsi="仿宋" w:eastAsia="仿宋"/>
          <w:color w:val="auto"/>
          <w:sz w:val="24"/>
          <w:u w:val="single"/>
        </w:rPr>
        <w:t>协议书第四条、合同条款第16.2条和合同条款16.3条</w:t>
      </w:r>
      <w:r>
        <w:rPr>
          <w:rFonts w:ascii="仿宋" w:hAnsi="仿宋" w:eastAsia="仿宋"/>
          <w:color w:val="auto"/>
          <w:sz w:val="24"/>
        </w:rPr>
        <w:t>约定</w:t>
      </w:r>
      <w:r>
        <w:rPr>
          <w:rFonts w:hint="eastAsia" w:ascii="仿宋" w:hAnsi="仿宋" w:eastAsia="仿宋"/>
          <w:color w:val="auto"/>
          <w:sz w:val="24"/>
        </w:rPr>
        <w:t>执行，最终按结算终审部门审定价结算。</w:t>
      </w:r>
    </w:p>
    <w:p>
      <w:pPr>
        <w:snapToGrid w:val="0"/>
        <w:spacing w:line="440" w:lineRule="exact"/>
        <w:ind w:firstLine="360" w:firstLineChars="150"/>
        <w:rPr>
          <w:rFonts w:hint="eastAsia" w:ascii="微软雅黑" w:hAnsi="微软雅黑" w:eastAsia="宋体" w:cs="微软雅黑"/>
          <w:b/>
          <w:bCs/>
          <w:color w:val="auto"/>
          <w:spacing w:val="8"/>
          <w:sz w:val="24"/>
          <w:szCs w:val="24"/>
        </w:rPr>
      </w:pPr>
      <w:r>
        <w:rPr>
          <w:rFonts w:hint="eastAsia" w:ascii="仿宋" w:hAnsi="仿宋" w:eastAsia="仿宋"/>
          <w:color w:val="auto"/>
          <w:sz w:val="24"/>
        </w:rPr>
        <w:t>本合同综合单价方式确定，具体办法如下：</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经审定的施工图预算综合单价作为本工程的最终合同工程量清单综合单价。除合同约定可以调整的事项外，工程量按实计算，结算时综合单价不予调整。</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计量规则： 工程量根据《建设工程工程量清单计价规范》（GB50500-2013）及相应的工程量计算规范、《广东省建设工程计价依据（2018）》相关计价依据规定的工程量计算规则和图纸，结合合同约定进行计算。</w:t>
      </w:r>
    </w:p>
    <w:p>
      <w:pPr>
        <w:keepNext w:val="0"/>
        <w:keepLines w:val="0"/>
        <w:pageBreakBefore w:val="0"/>
        <w:widowControl/>
        <w:kinsoku/>
        <w:wordWrap/>
        <w:overflowPunct/>
        <w:topLinePunct w:val="0"/>
        <w:autoSpaceDE/>
        <w:autoSpaceDN/>
        <w:bidi w:val="0"/>
        <w:adjustRightInd/>
        <w:snapToGrid w:val="0"/>
        <w:spacing w:line="440" w:lineRule="exact"/>
        <w:ind w:firstLine="397"/>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计价办法和依据： 采用工程量清单计价方法，根据国家标准《建设工程工程  量清单计价规范》（GB50500-2013）、《广东省建设工程计价依据（2018）》、《广东省市政工程综合定额2018》、《广东省园林绿化工程综合定额2018》、《广东省通用安装工程综合定额2018》、《广东省房屋建筑与装饰工程综合定额2018》、《广东省房屋建筑和市政修缮工程综合定额 2012》以及广州市颁布的现行最新月度建筑工程信息价等有关计价办法的通知。</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1）综合单价包含以下内容及风险：</w:t>
      </w:r>
    </w:p>
    <w:p>
      <w:pPr>
        <w:keepNext w:val="0"/>
        <w:keepLines w:val="0"/>
        <w:pageBreakBefore w:val="0"/>
        <w:widowControl/>
        <w:kinsoku/>
        <w:wordWrap/>
        <w:overflowPunct/>
        <w:topLinePunct w:val="0"/>
        <w:autoSpaceDE/>
        <w:autoSpaceDN/>
        <w:bidi w:val="0"/>
        <w:adjustRightInd/>
        <w:snapToGrid w:val="0"/>
        <w:spacing w:line="440" w:lineRule="exact"/>
        <w:ind w:firstLine="397"/>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承包人施工图预算应根据发包人要求，按照各个单体和专业工程分别填  报工程量、单价及合价，工程量清单应视为含有实施和完成该清单项目所有 工作内容， 还应包括图纸和规范列明和要求的工作内容、检验试验等， 即除税金以外所需的人工、材料、机械、按设计规定和验收规范要求施工单位应 进行的测试、试验费用、缺陷修复、管理、保险、利润、白蚁防治、房屋监 测等全部费用，以及合同及图纸的所有责任、义务和一般风险。其中， 白蚁防治、原有房屋安全鉴定、房屋监测相关的费用由承包人承担， 不单独另行计算。</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2）措施项目费： 措施其他项目中按子目计算的清单项， 综合单价包干，工程量按实调整。按费率计算的清单项，总价包干，结算时不做调整。</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3）其它项目： 按《广东省建设工程计价依据（2018）》计算。</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仿宋" w:hAnsi="仿宋" w:eastAsia="仿宋" w:cs="Times New Roman"/>
          <w:b w:val="0"/>
          <w:bCs w:val="0"/>
          <w:color w:val="auto"/>
          <w:spacing w:val="0"/>
          <w:sz w:val="24"/>
          <w:szCs w:val="24"/>
        </w:rPr>
      </w:pPr>
      <w:r>
        <w:rPr>
          <w:rFonts w:hint="eastAsia" w:ascii="仿宋" w:hAnsi="仿宋" w:eastAsia="仿宋" w:cs="Times New Roman"/>
          <w:b w:val="0"/>
          <w:bCs w:val="0"/>
          <w:color w:val="auto"/>
          <w:spacing w:val="0"/>
          <w:sz w:val="24"/>
          <w:szCs w:val="24"/>
        </w:rPr>
        <w:t>4）规费税金： 按规定计算。</w:t>
      </w:r>
    </w:p>
    <w:p>
      <w:pPr>
        <w:keepNext w:val="0"/>
        <w:keepLines w:val="0"/>
        <w:pageBreakBefore w:val="0"/>
        <w:widowControl/>
        <w:kinsoku/>
        <w:wordWrap/>
        <w:overflowPunct/>
        <w:topLinePunct w:val="0"/>
        <w:autoSpaceDE/>
        <w:autoSpaceDN/>
        <w:bidi w:val="0"/>
        <w:adjustRightInd/>
        <w:snapToGrid w:val="0"/>
        <w:spacing w:line="440" w:lineRule="exact"/>
        <w:ind w:firstLine="397" w:firstLineChars="0"/>
        <w:textAlignment w:val="auto"/>
        <w:rPr>
          <w:rFonts w:hint="eastAsia" w:ascii="微软雅黑" w:hAnsi="微软雅黑" w:eastAsia="宋体" w:cs="微软雅黑"/>
          <w:b/>
          <w:bCs/>
          <w:color w:val="auto"/>
          <w:spacing w:val="8"/>
          <w:sz w:val="24"/>
          <w:szCs w:val="24"/>
        </w:rPr>
      </w:pPr>
      <w:r>
        <w:rPr>
          <w:rFonts w:hint="eastAsia" w:ascii="仿宋" w:hAnsi="仿宋" w:eastAsia="仿宋" w:cs="Times New Roman"/>
          <w:b w:val="0"/>
          <w:bCs w:val="0"/>
          <w:color w:val="auto"/>
          <w:spacing w:val="0"/>
          <w:sz w:val="24"/>
          <w:szCs w:val="24"/>
        </w:rPr>
        <w:t>5）承包人在施工图审查完成后 30 天内编制施工图预算。施工图预算执行合同下浮率：固定下浮率</w:t>
      </w:r>
      <w:r>
        <w:rPr>
          <w:rFonts w:hint="eastAsia" w:ascii="仿宋" w:hAnsi="仿宋" w:eastAsia="仿宋" w:cs="Times New Roman"/>
          <w:b w:val="0"/>
          <w:bCs w:val="0"/>
          <w:color w:val="auto"/>
          <w:spacing w:val="0"/>
          <w:sz w:val="24"/>
          <w:szCs w:val="24"/>
          <w:lang w:val="en-US" w:eastAsia="zh-CN"/>
        </w:rPr>
        <w:t>1</w:t>
      </w:r>
      <w:r>
        <w:rPr>
          <w:rFonts w:hint="eastAsia" w:ascii="仿宋" w:hAnsi="仿宋" w:eastAsia="仿宋" w:cs="Times New Roman"/>
          <w:b w:val="0"/>
          <w:bCs w:val="0"/>
          <w:color w:val="auto"/>
          <w:spacing w:val="0"/>
          <w:sz w:val="24"/>
          <w:szCs w:val="24"/>
        </w:rPr>
        <w:t>%+投标中标下浮率</w:t>
      </w:r>
      <w:r>
        <w:rPr>
          <w:rFonts w:hint="eastAsia" w:ascii="仿宋" w:hAnsi="仿宋" w:eastAsia="仿宋" w:cs="Times New Roman"/>
          <w:b w:val="0"/>
          <w:bCs w:val="0"/>
          <w:color w:val="auto"/>
          <w:spacing w:val="0"/>
          <w:sz w:val="24"/>
          <w:szCs w:val="24"/>
          <w:u w:val="single"/>
        </w:rPr>
        <w:t xml:space="preserve">   </w:t>
      </w:r>
      <w:r>
        <w:rPr>
          <w:rFonts w:hint="eastAsia" w:ascii="仿宋" w:hAnsi="仿宋" w:eastAsia="仿宋" w:cs="Times New Roman"/>
          <w:b w:val="0"/>
          <w:bCs w:val="0"/>
          <w:color w:val="auto"/>
          <w:spacing w:val="0"/>
          <w:sz w:val="24"/>
          <w:szCs w:val="24"/>
        </w:rPr>
        <w:t>%（绿色施工安全防护措施费除外）。</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16.2双方约定合同价款的调整因素：</w:t>
      </w:r>
    </w:p>
    <w:p>
      <w:pPr>
        <w:numPr>
          <w:ilvl w:val="0"/>
          <w:numId w:val="1"/>
        </w:numPr>
        <w:snapToGrid w:val="0"/>
        <w:spacing w:line="440" w:lineRule="exact"/>
        <w:ind w:firstLine="397"/>
        <w:rPr>
          <w:rFonts w:ascii="仿宋" w:hAnsi="仿宋" w:eastAsia="仿宋"/>
          <w:color w:val="auto"/>
          <w:sz w:val="24"/>
        </w:rPr>
      </w:pPr>
      <w:r>
        <w:rPr>
          <w:rFonts w:hint="eastAsia" w:ascii="仿宋" w:hAnsi="仿宋" w:eastAsia="仿宋"/>
          <w:color w:val="auto"/>
          <w:sz w:val="24"/>
        </w:rPr>
        <w:t>甲方确认工程量偏差；</w:t>
      </w:r>
    </w:p>
    <w:p>
      <w:pPr>
        <w:numPr>
          <w:ilvl w:val="0"/>
          <w:numId w:val="1"/>
        </w:numPr>
        <w:snapToGrid w:val="0"/>
        <w:spacing w:line="440" w:lineRule="exact"/>
        <w:ind w:firstLine="397"/>
        <w:rPr>
          <w:rFonts w:ascii="仿宋" w:hAnsi="仿宋" w:eastAsia="仿宋"/>
          <w:color w:val="auto"/>
          <w:sz w:val="24"/>
        </w:rPr>
      </w:pPr>
      <w:r>
        <w:rPr>
          <w:rFonts w:hint="eastAsia" w:ascii="仿宋" w:hAnsi="仿宋" w:eastAsia="仿宋"/>
          <w:color w:val="auto"/>
          <w:sz w:val="24"/>
        </w:rPr>
        <w:t>甲方确认工程变更、签证和新增工程；</w:t>
      </w:r>
    </w:p>
    <w:p>
      <w:pPr>
        <w:numPr>
          <w:ilvl w:val="0"/>
          <w:numId w:val="1"/>
        </w:numPr>
        <w:snapToGrid w:val="0"/>
        <w:spacing w:line="440" w:lineRule="exact"/>
        <w:ind w:firstLine="397"/>
        <w:rPr>
          <w:rFonts w:ascii="仿宋" w:hAnsi="仿宋" w:eastAsia="仿宋"/>
          <w:color w:val="auto"/>
          <w:sz w:val="24"/>
        </w:rPr>
      </w:pPr>
      <w:r>
        <w:rPr>
          <w:rFonts w:hint="eastAsia" w:ascii="仿宋" w:hAnsi="仿宋" w:eastAsia="仿宋"/>
          <w:color w:val="auto"/>
          <w:sz w:val="24"/>
        </w:rPr>
        <w:t>物价变化；</w:t>
      </w:r>
    </w:p>
    <w:p>
      <w:pPr>
        <w:numPr>
          <w:ilvl w:val="0"/>
          <w:numId w:val="1"/>
        </w:numPr>
        <w:snapToGrid w:val="0"/>
        <w:spacing w:line="440" w:lineRule="exact"/>
        <w:ind w:firstLine="397"/>
        <w:rPr>
          <w:rFonts w:ascii="仿宋" w:hAnsi="仿宋" w:eastAsia="仿宋"/>
          <w:color w:val="auto"/>
          <w:sz w:val="24"/>
        </w:rPr>
      </w:pPr>
      <w:r>
        <w:rPr>
          <w:rFonts w:hint="eastAsia" w:ascii="仿宋" w:hAnsi="仿宋" w:eastAsia="仿宋"/>
          <w:color w:val="auto"/>
          <w:sz w:val="24"/>
        </w:rPr>
        <w:t>费用索赔事件或甲方负责的其他情况。</w:t>
      </w:r>
    </w:p>
    <w:p>
      <w:pPr>
        <w:snapToGrid w:val="0"/>
        <w:spacing w:line="440" w:lineRule="exact"/>
        <w:ind w:firstLine="360" w:firstLineChars="150"/>
        <w:rPr>
          <w:color w:val="auto"/>
        </w:rPr>
      </w:pPr>
      <w:r>
        <w:rPr>
          <w:rFonts w:hint="eastAsia" w:ascii="仿宋" w:hAnsi="仿宋" w:eastAsia="仿宋"/>
          <w:color w:val="auto"/>
          <w:sz w:val="24"/>
        </w:rPr>
        <w:t>以上调整事项涉及的价款计价原则按</w:t>
      </w:r>
      <w:r>
        <w:rPr>
          <w:rFonts w:hint="eastAsia" w:ascii="仿宋" w:hAnsi="仿宋" w:eastAsia="仿宋"/>
          <w:color w:val="auto"/>
          <w:sz w:val="24"/>
          <w:lang w:val="en-US" w:eastAsia="zh-CN"/>
        </w:rPr>
        <w:t>本合同</w:t>
      </w:r>
      <w:r>
        <w:rPr>
          <w:rFonts w:hint="eastAsia" w:ascii="仿宋" w:hAnsi="仿宋" w:eastAsia="仿宋"/>
          <w:color w:val="auto"/>
          <w:sz w:val="24"/>
        </w:rPr>
        <w:t>16</w:t>
      </w:r>
      <w:r>
        <w:rPr>
          <w:rFonts w:ascii="仿宋" w:hAnsi="仿宋" w:eastAsia="仿宋"/>
          <w:color w:val="auto"/>
          <w:sz w:val="24"/>
        </w:rPr>
        <w:t>.</w:t>
      </w:r>
      <w:r>
        <w:rPr>
          <w:rFonts w:hint="eastAsia" w:ascii="仿宋" w:hAnsi="仿宋" w:eastAsia="仿宋"/>
          <w:color w:val="auto"/>
          <w:sz w:val="24"/>
        </w:rPr>
        <w:t>4</w:t>
      </w:r>
      <w:r>
        <w:rPr>
          <w:rFonts w:hint="eastAsia" w:ascii="仿宋" w:hAnsi="仿宋" w:eastAsia="仿宋"/>
          <w:color w:val="auto"/>
          <w:sz w:val="24"/>
          <w:lang w:val="en-US" w:eastAsia="zh-CN"/>
        </w:rPr>
        <w:t>条</w:t>
      </w:r>
      <w:r>
        <w:rPr>
          <w:rFonts w:ascii="仿宋" w:hAnsi="仿宋" w:eastAsia="仿宋"/>
          <w:color w:val="auto"/>
          <w:sz w:val="24"/>
        </w:rPr>
        <w:t>约定执行。</w:t>
      </w:r>
    </w:p>
    <w:p>
      <w:pPr>
        <w:snapToGrid w:val="0"/>
        <w:spacing w:line="520" w:lineRule="exact"/>
        <w:ind w:firstLine="338" w:firstLineChars="141"/>
        <w:rPr>
          <w:rFonts w:ascii="仿宋" w:hAnsi="仿宋" w:eastAsia="仿宋"/>
          <w:color w:val="auto"/>
          <w:sz w:val="24"/>
        </w:rPr>
      </w:pPr>
      <w:r>
        <w:rPr>
          <w:rFonts w:hint="eastAsia" w:ascii="仿宋" w:hAnsi="仿宋" w:eastAsia="仿宋"/>
          <w:color w:val="auto"/>
          <w:sz w:val="24"/>
        </w:rPr>
        <w:t>16</w:t>
      </w:r>
      <w:r>
        <w:rPr>
          <w:rFonts w:ascii="仿宋" w:hAnsi="仿宋" w:eastAsia="仿宋"/>
          <w:color w:val="auto"/>
          <w:sz w:val="24"/>
        </w:rPr>
        <w:t>.</w:t>
      </w:r>
      <w:r>
        <w:rPr>
          <w:rFonts w:hint="eastAsia" w:ascii="仿宋" w:hAnsi="仿宋" w:eastAsia="仿宋"/>
          <w:color w:val="auto"/>
          <w:sz w:val="24"/>
        </w:rPr>
        <w:t>3乙方应在合同价款调整</w:t>
      </w:r>
      <w:r>
        <w:rPr>
          <w:rFonts w:ascii="仿宋" w:hAnsi="仿宋" w:eastAsia="仿宋"/>
          <w:color w:val="auto"/>
          <w:sz w:val="24"/>
        </w:rPr>
        <w:t>情况发生后</w:t>
      </w:r>
      <w:r>
        <w:rPr>
          <w:rFonts w:ascii="仿宋" w:hAnsi="仿宋" w:eastAsia="仿宋"/>
          <w:color w:val="auto"/>
          <w:sz w:val="24"/>
          <w:u w:val="single"/>
        </w:rPr>
        <w:t>3天</w:t>
      </w:r>
      <w:r>
        <w:rPr>
          <w:rFonts w:ascii="仿宋" w:hAnsi="仿宋" w:eastAsia="仿宋"/>
          <w:color w:val="auto"/>
          <w:sz w:val="24"/>
        </w:rPr>
        <w:t>内，将调整原因、金额以书面形式通知</w:t>
      </w:r>
      <w:r>
        <w:rPr>
          <w:rFonts w:hint="eastAsia" w:ascii="仿宋" w:hAnsi="仿宋" w:eastAsia="仿宋"/>
          <w:color w:val="auto"/>
          <w:sz w:val="24"/>
        </w:rPr>
        <w:t>甲方</w:t>
      </w:r>
      <w:r>
        <w:rPr>
          <w:rFonts w:ascii="仿宋" w:hAnsi="仿宋" w:eastAsia="仿宋"/>
          <w:color w:val="auto"/>
          <w:sz w:val="24"/>
        </w:rPr>
        <w:t>，必须经甲方书面批准后作为调整合同价款的依据</w:t>
      </w:r>
      <w:r>
        <w:rPr>
          <w:rFonts w:hint="eastAsia" w:ascii="仿宋" w:hAnsi="仿宋" w:eastAsia="仿宋"/>
          <w:color w:val="auto"/>
          <w:sz w:val="24"/>
        </w:rPr>
        <w:t>。对乙方在没有得到甲方的同意和正式盖章书面函件的前提下进行的调整，甲方不予认可，一切责任和后果由乙方承担。</w:t>
      </w:r>
    </w:p>
    <w:p>
      <w:pPr>
        <w:snapToGrid w:val="0"/>
        <w:spacing w:line="440" w:lineRule="exact"/>
        <w:ind w:firstLine="338" w:firstLineChars="141"/>
        <w:outlineLvl w:val="0"/>
        <w:rPr>
          <w:rFonts w:ascii="仿宋" w:hAnsi="仿宋" w:eastAsia="仿宋"/>
          <w:color w:val="auto"/>
          <w:sz w:val="24"/>
        </w:rPr>
      </w:pPr>
      <w:r>
        <w:rPr>
          <w:rFonts w:hint="eastAsia" w:ascii="仿宋" w:hAnsi="仿宋" w:eastAsia="仿宋"/>
          <w:color w:val="auto"/>
          <w:sz w:val="24"/>
        </w:rPr>
        <w:t>16.4合同价款调整原则</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16.4.1变更、签证工程和新增工程：工程项目实施期间和结算时，工程量清单中漏列而现场签证确认的工程项目；由于设计需要或项目建设实际需要，会引致工程量清单内数量发生变化、或工程量清单内项目的局部内容发生变化、或新增了工程量清单内没有的项目；原设计没有而由甲方批准设计变更产生的工程项目及甲方现场签证确认的工程项目；合同所确定的工程内容以外，非施工单位原因造成而施工过程中实际发生且需支付工程费用的，并经甲方现场签证确认工程实际内容。变更、签证工程和新增工程按以下办法确定价格。</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（1）合同工程量清单中有相同适用项目的，则采用相同的综合单价；合同工程量清单中相同适用项目有多个的，取最有利于甲方的相同适用项目的综合单价。</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2）合同工程量清单中无相同适用项目、只有类似适用项目的，则按类似项目的综合单价对相应子目、消耗量、材料设备价格等进行调整换算，原管理费、利润水平不变，仅调整主材和主要设备价。如合同工程量清单中类似项目的综合单价有两个以上，则由甲方按消耗量最少、管理费和利润取费最低的优先顺序选择类似项目综合单价进行换算。所换算主材及设备价格执行施工期广州市建设工程造价管理站发布的信息价《广州地区建设工程常用材料税前综合价格》；《广州地区建设工程常用材料税前综合价格》没有的材料、设备单价，由甲方与乙方结合市场价共同协商确定。</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（3）合同工程量清单报价中没有相同或类似适用项目的，按以下原则计价：</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由乙方依据变更工程资料，计量原则，按《广东省市政工程综合定额》（2018年）、《广东省建筑与装饰工程综合定额》（2018年）、《广东省安装工程综合定额》（2018年）、《广东省园林绿化工程综合定额》（2018年）等定额及工程施工期广州市建设工程造价管理站发布的材料设备参考价格编制综合单价</w:t>
      </w:r>
      <w:r>
        <w:rPr>
          <w:rFonts w:hint="eastAsia" w:ascii="仿宋" w:hAnsi="仿宋" w:eastAsia="仿宋"/>
          <w:color w:val="auto"/>
          <w:sz w:val="24"/>
          <w:lang w:eastAsia="zh-CN"/>
        </w:rPr>
        <w:t>，</w:t>
      </w:r>
      <w:r>
        <w:rPr>
          <w:rFonts w:hint="eastAsia" w:ascii="仿宋" w:hAnsi="仿宋" w:eastAsia="仿宋"/>
          <w:color w:val="auto"/>
          <w:sz w:val="24"/>
        </w:rPr>
        <w:t>综合单价</w:t>
      </w:r>
      <w:r>
        <w:rPr>
          <w:rFonts w:hint="eastAsia" w:ascii="仿宋" w:hAnsi="仿宋" w:eastAsia="仿宋" w:cs="Times New Roman"/>
          <w:b w:val="0"/>
          <w:bCs w:val="0"/>
          <w:color w:val="auto"/>
          <w:spacing w:val="0"/>
          <w:sz w:val="24"/>
          <w:szCs w:val="24"/>
        </w:rPr>
        <w:t>执行合同下浮率：固定下浮率</w:t>
      </w:r>
      <w:r>
        <w:rPr>
          <w:rFonts w:hint="eastAsia" w:ascii="仿宋" w:hAnsi="仿宋" w:eastAsia="仿宋" w:cs="Times New Roman"/>
          <w:b w:val="0"/>
          <w:bCs w:val="0"/>
          <w:color w:val="auto"/>
          <w:spacing w:val="0"/>
          <w:sz w:val="24"/>
          <w:szCs w:val="24"/>
          <w:lang w:val="en-US" w:eastAsia="zh-CN"/>
        </w:rPr>
        <w:t>1</w:t>
      </w:r>
      <w:r>
        <w:rPr>
          <w:rFonts w:hint="eastAsia" w:ascii="仿宋" w:hAnsi="仿宋" w:eastAsia="仿宋" w:cs="Times New Roman"/>
          <w:b w:val="0"/>
          <w:bCs w:val="0"/>
          <w:color w:val="auto"/>
          <w:spacing w:val="0"/>
          <w:sz w:val="24"/>
          <w:szCs w:val="24"/>
        </w:rPr>
        <w:t>%+投标中标下浮率</w:t>
      </w:r>
      <w:r>
        <w:rPr>
          <w:rFonts w:hint="eastAsia" w:ascii="仿宋" w:hAnsi="仿宋" w:eastAsia="仿宋" w:cs="Times New Roman"/>
          <w:b w:val="0"/>
          <w:bCs w:val="0"/>
          <w:color w:val="auto"/>
          <w:spacing w:val="0"/>
          <w:sz w:val="24"/>
          <w:szCs w:val="24"/>
          <w:u w:val="single"/>
        </w:rPr>
        <w:t xml:space="preserve">   </w:t>
      </w:r>
      <w:r>
        <w:rPr>
          <w:rFonts w:hint="eastAsia" w:ascii="仿宋" w:hAnsi="仿宋" w:eastAsia="仿宋" w:cs="Times New Roman"/>
          <w:b w:val="0"/>
          <w:bCs w:val="0"/>
          <w:color w:val="auto"/>
          <w:spacing w:val="0"/>
          <w:sz w:val="24"/>
          <w:szCs w:val="24"/>
        </w:rPr>
        <w:t>%</w:t>
      </w:r>
      <w:r>
        <w:rPr>
          <w:rFonts w:hint="eastAsia" w:ascii="仿宋" w:hAnsi="仿宋" w:eastAsia="仿宋" w:cs="Times New Roman"/>
          <w:b w:val="0"/>
          <w:bCs w:val="0"/>
          <w:color w:val="auto"/>
          <w:spacing w:val="0"/>
          <w:sz w:val="24"/>
          <w:szCs w:val="24"/>
          <w:lang w:eastAsia="zh-CN"/>
        </w:rPr>
        <w:t>。</w:t>
      </w:r>
      <w:r>
        <w:rPr>
          <w:rFonts w:hint="eastAsia" w:ascii="仿宋" w:hAnsi="仿宋" w:eastAsia="仿宋"/>
          <w:color w:val="auto"/>
          <w:sz w:val="24"/>
        </w:rPr>
        <w:t>其中材料、设备价格执行广州市建设工程造价管理站发布的实际施工期《广州地区建设工程常用材料税前综合价格》；《广州地区建设工程常用材料税前综合价格》没有的材料、设备单价，由甲方与乙方结合市场价共同协商确定。</w:t>
      </w:r>
    </w:p>
    <w:p>
      <w:pPr>
        <w:pStyle w:val="28"/>
        <w:adjustRightInd w:val="0"/>
        <w:snapToGrid w:val="0"/>
        <w:spacing w:line="360" w:lineRule="auto"/>
        <w:ind w:right="11" w:firstLine="360" w:firstLineChars="150"/>
        <w:rPr>
          <w:rFonts w:ascii="仿宋" w:hAnsi="仿宋" w:eastAsia="仿宋"/>
          <w:color w:val="auto"/>
          <w:sz w:val="24"/>
        </w:rPr>
      </w:pPr>
      <w:r>
        <w:rPr>
          <w:rFonts w:hint="eastAsia" w:ascii="仿宋" w:hAnsi="仿宋" w:eastAsia="仿宋"/>
          <w:color w:val="auto"/>
          <w:sz w:val="24"/>
        </w:rPr>
        <w:t>（4）按上述原则确定价格时，措施项目费用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pPr>
        <w:snapToGrid w:val="0"/>
        <w:spacing w:line="440" w:lineRule="exact"/>
        <w:ind w:firstLine="480" w:firstLineChars="200"/>
        <w:outlineLvl w:val="0"/>
        <w:rPr>
          <w:rFonts w:ascii="仿宋" w:hAnsi="仿宋" w:eastAsia="仿宋"/>
          <w:color w:val="auto"/>
          <w:sz w:val="24"/>
        </w:rPr>
      </w:pPr>
      <w:r>
        <w:rPr>
          <w:rFonts w:hint="eastAsia" w:ascii="仿宋" w:hAnsi="仿宋" w:eastAsia="仿宋"/>
          <w:color w:val="auto"/>
          <w:sz w:val="24"/>
        </w:rPr>
        <w:t>16.4.2物价涨跌的价格调整</w:t>
      </w:r>
    </w:p>
    <w:p>
      <w:pPr>
        <w:spacing w:line="360" w:lineRule="auto"/>
        <w:ind w:firstLine="540" w:firstLineChars="225"/>
        <w:rPr>
          <w:rFonts w:ascii="仿宋" w:hAnsi="仿宋" w:eastAsia="仿宋"/>
          <w:bCs/>
          <w:color w:val="auto"/>
          <w:sz w:val="24"/>
        </w:rPr>
      </w:pPr>
      <w:r>
        <w:rPr>
          <w:rFonts w:hint="eastAsia" w:ascii="仿宋" w:hAnsi="仿宋" w:eastAsia="仿宋"/>
          <w:bCs/>
          <w:color w:val="auto"/>
          <w:sz w:val="24"/>
        </w:rPr>
        <w:t>（1）合同履行期间，出现工程造价管理机构发布的人工、材料、工程设备和施工设备、机械台班单价涨跌超过本工程报价期相应单价且符合以下规定的，应调整合同价款。</w:t>
      </w:r>
    </w:p>
    <w:p>
      <w:pPr>
        <w:spacing w:line="360" w:lineRule="auto"/>
        <w:ind w:firstLine="480" w:firstLineChars="200"/>
        <w:rPr>
          <w:rFonts w:ascii="仿宋" w:hAnsi="仿宋" w:eastAsia="仿宋"/>
          <w:bCs/>
          <w:color w:val="auto"/>
          <w:sz w:val="24"/>
        </w:rPr>
      </w:pPr>
      <w:r>
        <w:rPr>
          <w:rFonts w:hint="eastAsia" w:ascii="仿宋" w:hAnsi="仿宋" w:eastAsia="仿宋"/>
          <w:bCs/>
          <w:color w:val="auto"/>
          <w:sz w:val="24"/>
        </w:rPr>
        <w:t>（2）乙方承担工料机价格涨跌幅度在10%以内（含10%）的风险，不予调整合同价款；工料机价格涨跌幅度超过10%时，可以调整合同价款,但调价的范围仅限于人工</w:t>
      </w:r>
      <w:r>
        <w:rPr>
          <w:rFonts w:hint="eastAsia" w:ascii="仿宋" w:hAnsi="仿宋" w:eastAsia="仿宋"/>
          <w:bCs/>
          <w:color w:val="auto"/>
          <w:sz w:val="24"/>
          <w:lang w:eastAsia="zh-CN"/>
        </w:rPr>
        <w:t>，</w:t>
      </w:r>
      <w:r>
        <w:rPr>
          <w:rFonts w:hint="eastAsia" w:ascii="仿宋" w:hAnsi="仿宋" w:eastAsia="仿宋"/>
          <w:bCs/>
          <w:color w:val="auto"/>
          <w:sz w:val="24"/>
        </w:rPr>
        <w:t>钢材、水泥、商品砼、沥青商品砼、电线、电缆设备及机械费用均不予调整。</w:t>
      </w:r>
    </w:p>
    <w:p>
      <w:pPr>
        <w:spacing w:line="360" w:lineRule="auto"/>
        <w:ind w:firstLine="480" w:firstLineChars="200"/>
        <w:outlineLvl w:val="0"/>
        <w:rPr>
          <w:rFonts w:ascii="仿宋" w:hAnsi="仿宋" w:eastAsia="仿宋"/>
          <w:bCs/>
          <w:color w:val="auto"/>
          <w:sz w:val="24"/>
        </w:rPr>
      </w:pPr>
      <w:r>
        <w:rPr>
          <w:rFonts w:hint="eastAsia" w:ascii="仿宋" w:hAnsi="仿宋" w:eastAsia="仿宋"/>
          <w:bCs/>
          <w:color w:val="auto"/>
          <w:sz w:val="24"/>
        </w:rPr>
        <w:t>（3）价款调整的方法</w:t>
      </w:r>
    </w:p>
    <w:p>
      <w:pPr>
        <w:spacing w:line="360" w:lineRule="auto"/>
        <w:ind w:firstLine="542" w:firstLineChars="225"/>
        <w:rPr>
          <w:rFonts w:ascii="仿宋" w:hAnsi="仿宋" w:eastAsia="仿宋"/>
          <w:color w:val="auto"/>
          <w:sz w:val="24"/>
        </w:rPr>
      </w:pPr>
      <w:r>
        <w:rPr>
          <w:rFonts w:hint="eastAsia" w:ascii="仿宋" w:hAnsi="仿宋" w:eastAsia="仿宋"/>
          <w:b/>
          <w:color w:val="auto"/>
          <w:sz w:val="24"/>
        </w:rPr>
        <w:t>①</w:t>
      </w:r>
      <w:r>
        <w:rPr>
          <w:rFonts w:hint="eastAsia" w:ascii="仿宋" w:hAnsi="仿宋" w:eastAsia="仿宋"/>
          <w:color w:val="auto"/>
          <w:sz w:val="24"/>
        </w:rPr>
        <w:t>价款调整以各调价工料机的数量乘以单价价差。各工料机的数量按该当期实际完成的适用单价项目的工程量计取，各调价工料机的单价价差以广州市建设工程造价管理部门发布的价格信息为依据。</w:t>
      </w:r>
    </w:p>
    <w:p>
      <w:pPr>
        <w:spacing w:line="360" w:lineRule="auto"/>
        <w:ind w:firstLine="540" w:firstLineChars="225"/>
        <w:rPr>
          <w:rFonts w:ascii="仿宋" w:hAnsi="仿宋" w:eastAsia="仿宋"/>
          <w:color w:val="auto"/>
          <w:sz w:val="24"/>
        </w:rPr>
      </w:pPr>
      <w:r>
        <w:rPr>
          <w:rFonts w:hint="eastAsia" w:ascii="仿宋" w:hAnsi="仿宋" w:eastAsia="仿宋"/>
          <w:color w:val="auto"/>
          <w:sz w:val="24"/>
        </w:rPr>
        <w:t>②价款调整以季度计算，结算时一次性调整。</w:t>
      </w:r>
    </w:p>
    <w:p>
      <w:pPr>
        <w:adjustRightInd w:val="0"/>
        <w:snapToGrid w:val="0"/>
        <w:spacing w:line="360" w:lineRule="auto"/>
        <w:ind w:right="11" w:firstLine="540" w:firstLineChars="225"/>
        <w:rPr>
          <w:rFonts w:ascii="仿宋" w:hAnsi="仿宋" w:eastAsia="仿宋"/>
          <w:color w:val="auto"/>
          <w:sz w:val="24"/>
        </w:rPr>
      </w:pPr>
      <w:r>
        <w:rPr>
          <w:rFonts w:hint="eastAsia" w:ascii="仿宋" w:hAnsi="仿宋" w:eastAsia="仿宋"/>
          <w:color w:val="auto"/>
          <w:sz w:val="24"/>
        </w:rPr>
        <w:t>③各调价工料机的信息价格按广州市建设工程造价管理站发布的施工当季《广州地区建设工程常用材料税前综合价格》（以下简称“综合价格”）计取，综合价格中没有的材料、设备单价，不作调整。</w:t>
      </w:r>
    </w:p>
    <w:p>
      <w:pPr>
        <w:adjustRightInd w:val="0"/>
        <w:snapToGrid w:val="0"/>
        <w:spacing w:line="360" w:lineRule="auto"/>
        <w:ind w:right="11" w:firstLine="540" w:firstLineChars="225"/>
        <w:rPr>
          <w:rFonts w:ascii="仿宋" w:hAnsi="仿宋" w:eastAsia="仿宋"/>
          <w:color w:val="auto"/>
          <w:sz w:val="24"/>
        </w:rPr>
      </w:pPr>
      <w:r>
        <w:rPr>
          <w:rFonts w:hint="eastAsia" w:ascii="仿宋" w:hAnsi="仿宋" w:eastAsia="仿宋"/>
          <w:color w:val="auto"/>
          <w:sz w:val="24"/>
        </w:rPr>
        <w:t>（4）由于乙方原因导致工期延误的，所延误时段内物价上涨的风险全部由乙方承担，不予调整；如物价下跌，则仍按第（3）款约定计算及扣回相应价款。</w:t>
      </w:r>
    </w:p>
    <w:p>
      <w:pPr>
        <w:snapToGrid w:val="0"/>
        <w:spacing w:line="440" w:lineRule="exact"/>
        <w:ind w:firstLine="482" w:firstLineChars="200"/>
        <w:outlineLvl w:val="0"/>
        <w:rPr>
          <w:rFonts w:ascii="仿宋" w:hAnsi="仿宋" w:eastAsia="仿宋"/>
          <w:b/>
          <w:color w:val="auto"/>
          <w:sz w:val="24"/>
        </w:rPr>
      </w:pPr>
      <w:r>
        <w:rPr>
          <w:rFonts w:hint="eastAsia" w:ascii="仿宋" w:hAnsi="仿宋" w:eastAsia="仿宋"/>
          <w:b/>
          <w:color w:val="auto"/>
          <w:sz w:val="24"/>
        </w:rPr>
        <w:t>17、工程预付款</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17.1工程预付款</w:t>
      </w:r>
    </w:p>
    <w:p>
      <w:pPr>
        <w:numPr>
          <w:ilvl w:val="-1"/>
          <w:numId w:val="0"/>
        </w:numPr>
        <w:snapToGrid w:val="0"/>
        <w:spacing w:line="440" w:lineRule="exact"/>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甲方向乙方预付工程款的时间和金额或占合同价款总额的比例：乙方相关情况符合要求，且</w:t>
      </w:r>
      <w:r>
        <w:rPr>
          <w:rFonts w:hint="eastAsia" w:ascii="仿宋" w:hAnsi="仿宋" w:eastAsia="仿宋"/>
          <w:color w:val="auto"/>
          <w:sz w:val="24"/>
          <w:lang w:val="en-US" w:eastAsia="zh-CN"/>
        </w:rPr>
        <w:t>按要求提交合同价*10%的履约担保（履约担保形式包含担保保函、银行保函）后，</w:t>
      </w:r>
      <w:r>
        <w:rPr>
          <w:rFonts w:hint="eastAsia" w:ascii="仿宋" w:hAnsi="仿宋" w:eastAsia="仿宋"/>
          <w:color w:val="auto"/>
          <w:sz w:val="24"/>
        </w:rPr>
        <w:t>甲方预付合同价（扣除设计费、安全生产措施费，若工程量清单中有暂定金则扣除暂定金部分）的</w:t>
      </w:r>
      <w:r>
        <w:rPr>
          <w:rFonts w:hint="eastAsia" w:ascii="仿宋" w:hAnsi="仿宋" w:eastAsia="仿宋"/>
          <w:color w:val="auto"/>
          <w:sz w:val="24"/>
          <w:u w:val="single"/>
        </w:rPr>
        <w:t xml:space="preserve">  30 </w:t>
      </w:r>
      <w:r>
        <w:rPr>
          <w:rFonts w:hint="eastAsia" w:ascii="仿宋" w:hAnsi="仿宋" w:eastAsia="仿宋"/>
          <w:color w:val="auto"/>
          <w:sz w:val="24"/>
        </w:rPr>
        <w:t>%作为预付款。</w:t>
      </w:r>
    </w:p>
    <w:p>
      <w:pPr>
        <w:numPr>
          <w:ilvl w:val="-1"/>
          <w:numId w:val="0"/>
        </w:numPr>
        <w:snapToGrid w:val="0"/>
        <w:spacing w:line="440" w:lineRule="exact"/>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(2)</w:t>
      </w:r>
      <w:r>
        <w:rPr>
          <w:rFonts w:hint="eastAsia" w:ascii="仿宋" w:hAnsi="仿宋" w:eastAsia="仿宋"/>
          <w:color w:val="auto"/>
          <w:sz w:val="24"/>
        </w:rPr>
        <w:t>乙方</w:t>
      </w:r>
      <w:r>
        <w:rPr>
          <w:rFonts w:hint="eastAsia" w:ascii="仿宋" w:hAnsi="仿宋" w:eastAsia="仿宋"/>
          <w:color w:val="auto"/>
          <w:sz w:val="24"/>
          <w:lang w:val="en-US" w:eastAsia="zh-CN"/>
        </w:rPr>
        <w:t>在收取</w:t>
      </w:r>
      <w:r>
        <w:rPr>
          <w:rFonts w:hint="eastAsia" w:ascii="仿宋" w:hAnsi="仿宋" w:eastAsia="仿宋"/>
          <w:color w:val="auto"/>
          <w:sz w:val="24"/>
        </w:rPr>
        <w:t>工程预付款</w:t>
      </w:r>
      <w:r>
        <w:rPr>
          <w:rFonts w:hint="eastAsia" w:ascii="仿宋" w:hAnsi="仿宋" w:eastAsia="仿宋"/>
          <w:color w:val="auto"/>
          <w:sz w:val="24"/>
          <w:lang w:val="en-US" w:eastAsia="zh-CN"/>
        </w:rPr>
        <w:t>之前须向甲方提交等额金额的</w:t>
      </w:r>
      <w:r>
        <w:rPr>
          <w:rFonts w:hint="eastAsia" w:ascii="仿宋" w:hAnsi="仿宋" w:eastAsia="仿宋"/>
          <w:color w:val="auto"/>
          <w:sz w:val="24"/>
        </w:rPr>
        <w:t>预付款</w:t>
      </w:r>
      <w:r>
        <w:rPr>
          <w:rFonts w:hint="eastAsia" w:ascii="仿宋" w:hAnsi="仿宋" w:eastAsia="仿宋"/>
          <w:color w:val="auto"/>
          <w:sz w:val="24"/>
          <w:lang w:val="en-US" w:eastAsia="zh-CN"/>
        </w:rPr>
        <w:t>履约担保（履约担保形式包含担保保函、银行保函）。</w:t>
      </w:r>
    </w:p>
    <w:p>
      <w:pPr>
        <w:snapToGrid w:val="0"/>
        <w:spacing w:line="440" w:lineRule="exact"/>
        <w:ind w:firstLine="480" w:firstLineChars="200"/>
        <w:outlineLvl w:val="0"/>
        <w:rPr>
          <w:rFonts w:ascii="仿宋" w:hAnsi="仿宋" w:eastAsia="仿宋"/>
          <w:color w:val="auto"/>
          <w:sz w:val="24"/>
        </w:rPr>
      </w:pPr>
      <w:r>
        <w:rPr>
          <w:rFonts w:hint="eastAsia" w:ascii="仿宋" w:hAnsi="仿宋" w:eastAsia="仿宋"/>
          <w:color w:val="auto"/>
          <w:sz w:val="24"/>
        </w:rPr>
        <w:t>18、</w:t>
      </w:r>
      <w:r>
        <w:rPr>
          <w:rFonts w:hint="eastAsia" w:ascii="仿宋" w:hAnsi="仿宋" w:eastAsia="仿宋"/>
          <w:b/>
          <w:color w:val="auto"/>
          <w:sz w:val="24"/>
        </w:rPr>
        <w:t>工程款支付</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（1）工程进度款：经第三方审核后的施工图预算，经甲方同意后每月30日乙方可按完成和</w:t>
      </w:r>
      <w:r>
        <w:rPr>
          <w:rFonts w:hint="eastAsia" w:ascii="仿宋" w:hAnsi="仿宋" w:eastAsia="仿宋"/>
          <w:color w:val="auto"/>
          <w:sz w:val="24"/>
          <w:lang w:val="en-US" w:eastAsia="zh-CN"/>
        </w:rPr>
        <w:t>经甲方</w:t>
      </w:r>
      <w:r>
        <w:rPr>
          <w:rFonts w:hint="eastAsia" w:ascii="仿宋" w:hAnsi="仿宋" w:eastAsia="仿宋"/>
          <w:color w:val="auto"/>
          <w:sz w:val="24"/>
        </w:rPr>
        <w:t>审定的工程量、单价申请支付80%进度款</w:t>
      </w:r>
      <w:r>
        <w:rPr>
          <w:rFonts w:hint="eastAsia" w:ascii="仿宋" w:hAnsi="仿宋" w:eastAsia="仿宋"/>
          <w:color w:val="auto"/>
          <w:sz w:val="24"/>
          <w:lang w:eastAsia="zh-CN"/>
        </w:rPr>
        <w:t>（</w:t>
      </w:r>
      <w:r>
        <w:rPr>
          <w:rFonts w:hint="eastAsia" w:ascii="仿宋" w:hAnsi="仿宋" w:eastAsia="仿宋"/>
          <w:color w:val="auto"/>
          <w:sz w:val="24"/>
          <w:lang w:val="en-US" w:eastAsia="zh-CN"/>
        </w:rPr>
        <w:t>当乙方累计完成工作量达到合同50%时，扣回50%预付款，当承包人累计完成工作量达到合同100%时，扣回剩下50%预付款</w:t>
      </w:r>
      <w:r>
        <w:rPr>
          <w:rFonts w:hint="eastAsia" w:ascii="仿宋" w:hAnsi="仿宋" w:eastAsia="仿宋"/>
          <w:color w:val="auto"/>
          <w:sz w:val="24"/>
          <w:lang w:eastAsia="zh-CN"/>
        </w:rPr>
        <w:t>）；</w:t>
      </w:r>
    </w:p>
    <w:p>
      <w:pPr>
        <w:snapToGrid w:val="0"/>
        <w:spacing w:line="440" w:lineRule="exact"/>
        <w:ind w:firstLine="338" w:firstLineChars="141"/>
        <w:rPr>
          <w:rFonts w:hint="eastAsia" w:ascii="仿宋" w:hAnsi="仿宋" w:eastAsia="仿宋"/>
          <w:color w:val="auto"/>
          <w:sz w:val="24"/>
        </w:rPr>
      </w:pP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w:t>
      </w:r>
      <w:r>
        <w:rPr>
          <w:rFonts w:hint="eastAsia" w:ascii="仿宋" w:hAnsi="仿宋" w:eastAsia="仿宋"/>
          <w:color w:val="auto"/>
          <w:sz w:val="24"/>
          <w:lang w:val="en-US" w:eastAsia="zh-CN"/>
        </w:rPr>
        <w:t>2</w:t>
      </w:r>
      <w:r>
        <w:rPr>
          <w:rFonts w:hint="eastAsia" w:ascii="仿宋" w:hAnsi="仿宋" w:eastAsia="仿宋"/>
          <w:color w:val="auto"/>
          <w:sz w:val="24"/>
        </w:rPr>
        <w:t>）工程完工初验后，乙方可申请支付至实际完成工程量并经过</w:t>
      </w:r>
      <w:r>
        <w:rPr>
          <w:rFonts w:hint="eastAsia" w:ascii="仿宋" w:hAnsi="仿宋" w:eastAsia="仿宋"/>
          <w:color w:val="auto"/>
          <w:sz w:val="24"/>
          <w:lang w:val="en-US" w:eastAsia="zh-CN"/>
        </w:rPr>
        <w:t>甲</w:t>
      </w:r>
      <w:r>
        <w:rPr>
          <w:rFonts w:hint="eastAsia" w:ascii="仿宋" w:hAnsi="仿宋" w:eastAsia="仿宋"/>
          <w:color w:val="auto"/>
          <w:sz w:val="24"/>
        </w:rPr>
        <w:t>方审核后价款的85%（含工程备料款）。【累计付款(含安全生产措施费）至合同价款若有暂定金扣除未计量部分暂定金后的85%】；</w:t>
      </w:r>
    </w:p>
    <w:p>
      <w:pPr>
        <w:snapToGrid w:val="0"/>
        <w:spacing w:line="440" w:lineRule="exact"/>
        <w:ind w:firstLine="338" w:firstLineChars="141"/>
        <w:rPr>
          <w:rFonts w:ascii="仿宋" w:hAnsi="仿宋" w:eastAsia="仿宋"/>
          <w:color w:val="auto"/>
          <w:sz w:val="24"/>
        </w:rPr>
      </w:pPr>
      <w:r>
        <w:rPr>
          <w:rFonts w:hint="eastAsia" w:ascii="仿宋" w:hAnsi="仿宋" w:eastAsia="仿宋"/>
          <w:color w:val="auto"/>
          <w:sz w:val="24"/>
        </w:rPr>
        <w:t>（</w:t>
      </w:r>
      <w:r>
        <w:rPr>
          <w:rFonts w:hint="eastAsia" w:ascii="仿宋" w:hAnsi="仿宋" w:eastAsia="仿宋"/>
          <w:color w:val="auto"/>
          <w:sz w:val="24"/>
          <w:lang w:val="en-US" w:eastAsia="zh-CN"/>
        </w:rPr>
        <w:t>3</w:t>
      </w:r>
      <w:r>
        <w:rPr>
          <w:rFonts w:hint="eastAsia" w:ascii="仿宋" w:hAnsi="仿宋" w:eastAsia="仿宋"/>
          <w:color w:val="auto"/>
          <w:sz w:val="24"/>
        </w:rPr>
        <w:t>）当工程竣工验收合格后，乙方根据甲方要求以实际完成工程量提供工程结算书及相关竣工资料，经甲方审核结果作为工程结算价，甲方支付工程结算价97%，余下3%作为工程质量缺陷保证金。缺陷责任期内，承包人认真履行合同约定的责任，到期后，承包人向发包人申请返还保证金。</w:t>
      </w:r>
    </w:p>
    <w:p>
      <w:pPr>
        <w:adjustRightInd w:val="0"/>
        <w:snapToGrid w:val="0"/>
        <w:spacing w:line="440" w:lineRule="exact"/>
        <w:ind w:right="11" w:firstLine="482" w:firstLineChars="200"/>
        <w:rPr>
          <w:rFonts w:hint="default" w:ascii="仿宋" w:hAnsi="仿宋" w:eastAsia="仿宋"/>
          <w:b/>
          <w:color w:val="auto"/>
          <w:sz w:val="24"/>
          <w:lang w:val="en-US" w:eastAsia="zh-CN"/>
        </w:rPr>
      </w:pPr>
      <w:r>
        <w:rPr>
          <w:rFonts w:hint="eastAsia" w:ascii="仿宋" w:hAnsi="仿宋" w:eastAsia="仿宋"/>
          <w:b/>
          <w:color w:val="auto"/>
          <w:sz w:val="24"/>
        </w:rPr>
        <w:t>18</w:t>
      </w:r>
      <w:r>
        <w:rPr>
          <w:rFonts w:ascii="仿宋" w:hAnsi="仿宋" w:eastAsia="仿宋"/>
          <w:b/>
          <w:color w:val="auto"/>
          <w:sz w:val="24"/>
        </w:rPr>
        <w:t>.</w:t>
      </w:r>
      <w:r>
        <w:rPr>
          <w:rFonts w:hint="eastAsia" w:ascii="仿宋" w:hAnsi="仿宋" w:eastAsia="仿宋"/>
          <w:b/>
          <w:color w:val="auto"/>
          <w:sz w:val="24"/>
        </w:rPr>
        <w:t>1</w:t>
      </w:r>
      <w:r>
        <w:rPr>
          <w:rFonts w:ascii="仿宋" w:hAnsi="仿宋" w:eastAsia="仿宋"/>
          <w:b/>
          <w:color w:val="auto"/>
          <w:sz w:val="24"/>
        </w:rPr>
        <w:t>所有因变更、签证及价格调整等原因所调整增加的工程价款均应由乙方按广州</w:t>
      </w:r>
      <w:r>
        <w:rPr>
          <w:rFonts w:hint="eastAsia" w:ascii="仿宋" w:hAnsi="仿宋" w:eastAsia="仿宋"/>
          <w:b/>
          <w:color w:val="auto"/>
          <w:sz w:val="24"/>
          <w:lang w:val="en-US" w:eastAsia="zh-CN"/>
        </w:rPr>
        <w:t>市增城</w:t>
      </w:r>
      <w:r>
        <w:rPr>
          <w:rFonts w:ascii="仿宋" w:hAnsi="仿宋" w:eastAsia="仿宋"/>
          <w:b/>
          <w:color w:val="auto"/>
          <w:sz w:val="24"/>
        </w:rPr>
        <w:t>区及甲方相关规定程序，报甲方审批同意后，按审定金额另行签订补充协议支付，或在工程结算中一并支付。</w:t>
      </w:r>
      <w:r>
        <w:rPr>
          <w:rFonts w:hint="eastAsia" w:ascii="仿宋" w:hAnsi="仿宋" w:eastAsia="仿宋"/>
          <w:b/>
          <w:color w:val="auto"/>
          <w:sz w:val="24"/>
          <w:lang w:val="en-US" w:eastAsia="zh-CN"/>
        </w:rPr>
        <w:t>本项目施工费结算价不得超过施工合同价。</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18</w:t>
      </w:r>
      <w:r>
        <w:rPr>
          <w:rFonts w:ascii="仿宋" w:hAnsi="仿宋" w:eastAsia="仿宋"/>
          <w:color w:val="auto"/>
          <w:sz w:val="24"/>
        </w:rPr>
        <w:t>.</w:t>
      </w:r>
      <w:r>
        <w:rPr>
          <w:rFonts w:hint="eastAsia" w:ascii="仿宋" w:hAnsi="仿宋" w:eastAsia="仿宋"/>
          <w:color w:val="auto"/>
          <w:sz w:val="24"/>
        </w:rPr>
        <w:t>2工程价款的支付条件：</w:t>
      </w:r>
    </w:p>
    <w:p>
      <w:pPr>
        <w:snapToGrid w:val="0"/>
        <w:spacing w:line="440" w:lineRule="exact"/>
        <w:ind w:firstLine="480"/>
        <w:rPr>
          <w:rFonts w:ascii="仿宋" w:hAnsi="仿宋" w:eastAsia="仿宋"/>
          <w:color w:val="auto"/>
          <w:sz w:val="24"/>
          <w:u w:val="single"/>
        </w:rPr>
      </w:pPr>
      <w:r>
        <w:rPr>
          <w:rFonts w:hint="eastAsia" w:ascii="仿宋" w:hAnsi="仿宋" w:eastAsia="仿宋"/>
          <w:color w:val="auto"/>
          <w:sz w:val="24"/>
        </w:rPr>
        <w:t>（</w:t>
      </w:r>
      <w:r>
        <w:rPr>
          <w:rFonts w:ascii="仿宋" w:hAnsi="仿宋" w:eastAsia="仿宋"/>
          <w:color w:val="auto"/>
          <w:sz w:val="24"/>
        </w:rPr>
        <w:t>1）支付</w:t>
      </w:r>
      <w:r>
        <w:rPr>
          <w:rFonts w:hint="eastAsia" w:ascii="仿宋" w:hAnsi="仿宋" w:eastAsia="仿宋"/>
          <w:color w:val="auto"/>
          <w:sz w:val="24"/>
        </w:rPr>
        <w:t>预付</w:t>
      </w:r>
      <w:r>
        <w:rPr>
          <w:rFonts w:ascii="仿宋" w:hAnsi="仿宋" w:eastAsia="仿宋"/>
          <w:color w:val="auto"/>
          <w:sz w:val="24"/>
        </w:rPr>
        <w:t>款：</w:t>
      </w:r>
      <w:r>
        <w:rPr>
          <w:rFonts w:hint="eastAsia" w:ascii="仿宋" w:hAnsi="仿宋" w:eastAsia="仿宋"/>
          <w:color w:val="auto"/>
          <w:sz w:val="24"/>
          <w:u w:val="single"/>
        </w:rPr>
        <w:t>乙方已与甲方签订工程施工合同，乙方承诺的项目管理人员、机械设备到位。如工程因用地、拆迁等原因导致不能全面开工，则预付款的支付按可开工部分的工程量占总工程量的比例做相应调整</w:t>
      </w:r>
      <w:r>
        <w:rPr>
          <w:rFonts w:hint="eastAsia" w:ascii="仿宋" w:hAnsi="仿宋" w:eastAsia="仿宋"/>
          <w:color w:val="auto"/>
          <w:sz w:val="24"/>
        </w:rPr>
        <w:t>。</w:t>
      </w:r>
    </w:p>
    <w:p>
      <w:pPr>
        <w:pStyle w:val="25"/>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18.3安全生产措施费支付的支付条件：</w:t>
      </w:r>
    </w:p>
    <w:p>
      <w:pPr>
        <w:pStyle w:val="25"/>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安全防护、文明施工措施费按在工程投标最高报价中的安全防护、文明施工措施费用计取，专款专用，并从本施工合同价款中提取（安全生产措施费已包含在本工程中标价即施工合同价中）。该费用根据“穗建筑【2008】967号”文规定，分阶段支付安全文明措施费。</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七、材料设备供应</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19、乙方采购材料设备</w:t>
      </w:r>
    </w:p>
    <w:p>
      <w:pPr>
        <w:spacing w:line="500" w:lineRule="exact"/>
        <w:ind w:firstLine="480" w:firstLineChars="200"/>
        <w:rPr>
          <w:rFonts w:ascii="仿宋" w:hAnsi="仿宋" w:eastAsia="仿宋"/>
          <w:color w:val="auto"/>
          <w:sz w:val="24"/>
        </w:rPr>
      </w:pPr>
      <w:r>
        <w:rPr>
          <w:rFonts w:hint="eastAsia" w:ascii="仿宋" w:hAnsi="仿宋" w:eastAsia="仿宋"/>
          <w:color w:val="auto"/>
          <w:sz w:val="24"/>
        </w:rPr>
        <w:t>19</w:t>
      </w:r>
      <w:r>
        <w:rPr>
          <w:rFonts w:ascii="仿宋" w:hAnsi="仿宋" w:eastAsia="仿宋"/>
          <w:color w:val="auto"/>
          <w:sz w:val="24"/>
        </w:rPr>
        <w:t>.1</w:t>
      </w:r>
      <w:r>
        <w:rPr>
          <w:rFonts w:hint="eastAsia" w:ascii="仿宋" w:hAnsi="仿宋" w:eastAsia="仿宋"/>
          <w:color w:val="auto"/>
          <w:sz w:val="24"/>
        </w:rPr>
        <w:t>乙方采购材料设备的约定：由乙方负责采购材料设备的，应按工程设计的有关标准并以符合相关行政主管部门颁发的环保标准或要求进行采购，对材料设备质量负责。</w:t>
      </w:r>
    </w:p>
    <w:p>
      <w:pPr>
        <w:spacing w:line="500" w:lineRule="exact"/>
        <w:ind w:firstLine="480" w:firstLineChars="200"/>
        <w:rPr>
          <w:rFonts w:ascii="仿宋" w:hAnsi="仿宋" w:eastAsia="仿宋"/>
          <w:color w:val="auto"/>
          <w:sz w:val="24"/>
        </w:rPr>
      </w:pPr>
      <w:r>
        <w:rPr>
          <w:rFonts w:hint="eastAsia" w:ascii="仿宋" w:hAnsi="仿宋" w:eastAsia="仿宋"/>
          <w:color w:val="auto"/>
          <w:sz w:val="24"/>
        </w:rPr>
        <w:t>19.2对乙方提供的材料和设备，乙方应会同甲方进行检验和交货验收，查验材料合格证明和产品合格证书，并按合同约定和甲方的指示，进行材料的抽样检验和工程设备的检验检测，检验检测结果提交甲方。不合格的不得使用，检验或试验费用由乙方承担。</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八、工程变更</w:t>
      </w: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20</w:t>
      </w:r>
      <w:r>
        <w:rPr>
          <w:rFonts w:ascii="仿宋" w:hAnsi="仿宋" w:eastAsia="仿宋"/>
          <w:b/>
          <w:color w:val="auto"/>
          <w:sz w:val="24"/>
        </w:rPr>
        <w:t>、工程设计变更</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w:t>
      </w:r>
      <w:r>
        <w:rPr>
          <w:rFonts w:ascii="仿宋" w:hAnsi="仿宋" w:eastAsia="仿宋"/>
          <w:color w:val="auto"/>
          <w:sz w:val="24"/>
        </w:rPr>
        <w:t>.</w:t>
      </w:r>
      <w:r>
        <w:rPr>
          <w:rFonts w:hint="eastAsia" w:ascii="仿宋" w:hAnsi="仿宋" w:eastAsia="仿宋"/>
          <w:color w:val="auto"/>
          <w:sz w:val="24"/>
        </w:rPr>
        <w:t>1开工前，甲方组织乙方对施工图纸进行会审。</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0.2按施工图纸实施使得工程量少于施工合同工程量清单中已确定或有规定的数量的，则该项工程量减少不需要任何指令。</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0.3所有涉及工期和工程量的变更均应获得甲方书面批准才能生效。</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0.4当甲方提出变更通知，乙方认为产生了增加费用，乙方应在甲方提出通知要求后</w:t>
      </w:r>
      <w:r>
        <w:rPr>
          <w:rFonts w:ascii="仿宋" w:hAnsi="仿宋" w:eastAsia="仿宋"/>
          <w:color w:val="auto"/>
          <w:sz w:val="24"/>
        </w:rPr>
        <w:t>3-7天（时间视变更大小而定）内向甲方提交增加费用报告，报告内应说明变更原因、增加费用金额、增加费用计算书，若乙方不在规定的时间内提供增加费用报告，该类变更所涉及的增加费用</w:t>
      </w:r>
      <w:r>
        <w:rPr>
          <w:rFonts w:hint="eastAsia" w:ascii="仿宋" w:hAnsi="仿宋" w:eastAsia="仿宋"/>
          <w:color w:val="auto"/>
          <w:sz w:val="24"/>
        </w:rPr>
        <w:t>不另行计列支付</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0.5工程变更申报程序按广州</w:t>
      </w:r>
      <w:r>
        <w:rPr>
          <w:rFonts w:hint="eastAsia" w:ascii="仿宋" w:hAnsi="仿宋" w:eastAsia="仿宋"/>
          <w:color w:val="auto"/>
          <w:sz w:val="24"/>
          <w:lang w:val="en-US" w:eastAsia="zh-CN"/>
        </w:rPr>
        <w:t>市增城</w:t>
      </w:r>
      <w:r>
        <w:rPr>
          <w:rFonts w:hint="eastAsia" w:ascii="仿宋" w:hAnsi="仿宋" w:eastAsia="仿宋"/>
          <w:color w:val="auto"/>
          <w:sz w:val="24"/>
        </w:rPr>
        <w:t>区以及建设业主的有关规定执行。</w:t>
      </w:r>
    </w:p>
    <w:p>
      <w:pPr>
        <w:snapToGrid w:val="0"/>
        <w:spacing w:line="440" w:lineRule="exact"/>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0.6</w:t>
      </w:r>
      <w:r>
        <w:rPr>
          <w:rFonts w:ascii="仿宋" w:hAnsi="仿宋" w:eastAsia="仿宋"/>
          <w:color w:val="auto"/>
          <w:sz w:val="24"/>
        </w:rPr>
        <w:t>工程实施过程中甲方有权对承包内容和范围进行调整，如实际工程量相对施工图纸及施工合同工程量发生变化，乙方不得有任何异议，且乙方不得以任何理由要求甲方补偿任何费用（乙方要充分考虑最不利因素影响）。涉及本合同约定的合同价款调整的，按相关约定处理</w:t>
      </w:r>
      <w:r>
        <w:rPr>
          <w:rFonts w:hint="eastAsia" w:ascii="仿宋" w:hAnsi="仿宋" w:eastAsia="仿宋"/>
          <w:color w:val="auto"/>
          <w:sz w:val="24"/>
        </w:rPr>
        <w:t>。</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21</w:t>
      </w:r>
      <w:r>
        <w:rPr>
          <w:rFonts w:ascii="仿宋" w:hAnsi="仿宋" w:eastAsia="仿宋"/>
          <w:b/>
          <w:color w:val="auto"/>
          <w:sz w:val="24"/>
        </w:rPr>
        <w:t>、其它变更</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21</w:t>
      </w:r>
      <w:r>
        <w:rPr>
          <w:rFonts w:ascii="仿宋" w:hAnsi="仿宋" w:eastAsia="仿宋"/>
          <w:color w:val="auto"/>
          <w:sz w:val="24"/>
        </w:rPr>
        <w:t>.1工程现场签证：</w:t>
      </w:r>
      <w:r>
        <w:rPr>
          <w:rFonts w:hint="eastAsia" w:ascii="仿宋" w:hAnsi="仿宋" w:eastAsia="仿宋"/>
          <w:color w:val="auto"/>
          <w:sz w:val="24"/>
        </w:rPr>
        <w:t>工程现场签证是指施工生产活动中用以证实在施工中遇到的某些特殊情况的一种书证明资料，一般指按承发包合同约定，由承发包双方代表就施工过程中涉及合同价款之外的责任事件所作的签认证明。</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乙方需对施工图纸进行会审，如需对施工图纸漏项漏量进行签证，乙方需向甲方提出，同时需配合甲方的复核工作，双方对复核结果盖章签名后方可作为最终结算依据。</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21</w:t>
      </w:r>
      <w:r>
        <w:rPr>
          <w:rFonts w:ascii="仿宋" w:hAnsi="仿宋" w:eastAsia="仿宋"/>
          <w:color w:val="auto"/>
          <w:sz w:val="24"/>
        </w:rPr>
        <w:t>.2签证的计价：</w:t>
      </w:r>
      <w:r>
        <w:rPr>
          <w:rFonts w:hint="eastAsia" w:ascii="仿宋" w:hAnsi="仿宋" w:eastAsia="仿宋"/>
          <w:color w:val="auto"/>
          <w:sz w:val="24"/>
        </w:rPr>
        <w:t>按合同中关于工程变更的计价有关规定执行。</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21</w:t>
      </w:r>
      <w:r>
        <w:rPr>
          <w:rFonts w:ascii="仿宋" w:hAnsi="仿宋" w:eastAsia="仿宋"/>
          <w:color w:val="auto"/>
          <w:sz w:val="24"/>
        </w:rPr>
        <w:t>.3签证实施前所需的施工方案：</w:t>
      </w:r>
      <w:r>
        <w:rPr>
          <w:rFonts w:hint="eastAsia" w:ascii="仿宋" w:hAnsi="仿宋" w:eastAsia="仿宋"/>
          <w:color w:val="auto"/>
          <w:sz w:val="24"/>
        </w:rPr>
        <w:t>若签证事件发生时，需使用未经批准过的施工方案，则必须将该施工方案提前甲方批准，经批准后才能实施，否则甲方将按最经济的施工方案对该签证进行计价。</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21</w:t>
      </w:r>
      <w:r>
        <w:rPr>
          <w:rFonts w:ascii="仿宋" w:hAnsi="仿宋" w:eastAsia="仿宋"/>
          <w:color w:val="auto"/>
          <w:sz w:val="24"/>
        </w:rPr>
        <w:t>.4</w:t>
      </w:r>
      <w:r>
        <w:rPr>
          <w:rFonts w:hint="eastAsia" w:ascii="仿宋" w:hAnsi="仿宋" w:eastAsia="仿宋"/>
          <w:color w:val="auto"/>
          <w:sz w:val="24"/>
        </w:rPr>
        <w:t>工程现场签证申报程序按广州</w:t>
      </w:r>
      <w:r>
        <w:rPr>
          <w:rFonts w:hint="eastAsia" w:ascii="仿宋" w:hAnsi="仿宋" w:eastAsia="仿宋"/>
          <w:color w:val="auto"/>
          <w:sz w:val="24"/>
          <w:lang w:val="en-US" w:eastAsia="zh-CN"/>
        </w:rPr>
        <w:t>市增城</w:t>
      </w:r>
      <w:r>
        <w:rPr>
          <w:rFonts w:hint="eastAsia" w:ascii="仿宋" w:hAnsi="仿宋" w:eastAsia="仿宋"/>
          <w:color w:val="auto"/>
          <w:sz w:val="24"/>
        </w:rPr>
        <w:t>区以及建设业主的有关规定执行。</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22</w:t>
      </w:r>
      <w:r>
        <w:rPr>
          <w:rFonts w:ascii="仿宋" w:hAnsi="仿宋" w:eastAsia="仿宋"/>
          <w:b/>
          <w:color w:val="auto"/>
          <w:sz w:val="24"/>
        </w:rPr>
        <w:t>、确定变更价款</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w:t>
      </w:r>
      <w:r>
        <w:rPr>
          <w:rFonts w:ascii="仿宋" w:hAnsi="仿宋" w:eastAsia="仿宋"/>
          <w:color w:val="auto"/>
          <w:sz w:val="24"/>
        </w:rPr>
        <w:t>.1乙方在工程变更确定后14天内，提出变更工程价款的报告，经</w:t>
      </w:r>
      <w:r>
        <w:rPr>
          <w:rFonts w:hint="eastAsia" w:ascii="仿宋" w:hAnsi="仿宋" w:eastAsia="仿宋"/>
          <w:color w:val="auto"/>
          <w:sz w:val="24"/>
        </w:rPr>
        <w:t>甲方</w:t>
      </w:r>
      <w:r>
        <w:rPr>
          <w:rFonts w:ascii="仿宋" w:hAnsi="仿宋" w:eastAsia="仿宋"/>
          <w:color w:val="auto"/>
          <w:sz w:val="24"/>
        </w:rPr>
        <w:t>确认后调整合同价款。</w:t>
      </w:r>
      <w:r>
        <w:rPr>
          <w:rFonts w:hint="eastAsia" w:ascii="仿宋" w:hAnsi="仿宋" w:eastAsia="仿宋"/>
          <w:color w:val="auto"/>
          <w:sz w:val="24"/>
        </w:rPr>
        <w:t>变更合同价款确定原则按本合同相关约定执行。</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22.2</w:t>
      </w:r>
      <w:r>
        <w:rPr>
          <w:rFonts w:ascii="仿宋" w:hAnsi="仿宋" w:eastAsia="仿宋"/>
          <w:color w:val="auto"/>
          <w:sz w:val="24"/>
        </w:rPr>
        <w:t>所有变更工程价款的报告必须按规定程序报甲方审核确认。</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22.3</w:t>
      </w:r>
      <w:r>
        <w:rPr>
          <w:rFonts w:ascii="仿宋" w:hAnsi="仿宋" w:eastAsia="仿宋"/>
          <w:color w:val="auto"/>
          <w:sz w:val="24"/>
        </w:rPr>
        <w:t>工程变更价款的支付按本合同相关约定支付。</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22.4发生上述规定的变更后，乙方在收到甲方变更通知的</w:t>
      </w:r>
      <w:r>
        <w:rPr>
          <w:rFonts w:ascii="仿宋" w:hAnsi="仿宋" w:eastAsia="仿宋"/>
          <w:color w:val="auto"/>
          <w:sz w:val="24"/>
        </w:rPr>
        <w:t>7天内按合同文件规定的计价方式内容编出变更工程建议送交</w:t>
      </w:r>
      <w:r>
        <w:rPr>
          <w:rFonts w:hint="eastAsia" w:ascii="仿宋" w:hAnsi="仿宋" w:eastAsia="仿宋"/>
          <w:color w:val="auto"/>
          <w:sz w:val="24"/>
        </w:rPr>
        <w:t>甲方。</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22.5在工程变更价款计算时，乙方应按招标文件相关规定编制变更工程的预算，提供变更依据及详细的计算资料，报甲方批准。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22.6工程变更、签证申报程序按广州</w:t>
      </w:r>
      <w:r>
        <w:rPr>
          <w:rFonts w:hint="eastAsia" w:ascii="仿宋" w:hAnsi="仿宋" w:eastAsia="仿宋"/>
          <w:color w:val="auto"/>
          <w:sz w:val="24"/>
          <w:lang w:val="en-US" w:eastAsia="zh-CN"/>
        </w:rPr>
        <w:t>市增城</w:t>
      </w:r>
      <w:r>
        <w:rPr>
          <w:rFonts w:hint="eastAsia" w:ascii="仿宋" w:hAnsi="仿宋" w:eastAsia="仿宋"/>
          <w:color w:val="auto"/>
          <w:sz w:val="24"/>
        </w:rPr>
        <w:t>区以及建设业主的有关规定执行。</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九、竣工验收与结算</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23、竣工验收</w:t>
      </w:r>
    </w:p>
    <w:p>
      <w:pPr>
        <w:snapToGrid w:val="0"/>
        <w:spacing w:line="360" w:lineRule="auto"/>
        <w:ind w:firstLine="397"/>
        <w:rPr>
          <w:rFonts w:ascii="仿宋" w:hAnsi="仿宋" w:eastAsia="仿宋"/>
          <w:color w:val="auto"/>
          <w:sz w:val="24"/>
        </w:rPr>
      </w:pPr>
      <w:r>
        <w:rPr>
          <w:rFonts w:hint="eastAsia" w:ascii="仿宋" w:hAnsi="仿宋" w:eastAsia="仿宋"/>
          <w:color w:val="auto"/>
          <w:sz w:val="24"/>
        </w:rPr>
        <w:t>23</w:t>
      </w:r>
      <w:r>
        <w:rPr>
          <w:rFonts w:ascii="仿宋" w:hAnsi="仿宋" w:eastAsia="仿宋"/>
          <w:color w:val="auto"/>
          <w:sz w:val="24"/>
        </w:rPr>
        <w:t>.1</w:t>
      </w:r>
      <w:r>
        <w:rPr>
          <w:rFonts w:hint="eastAsia" w:ascii="仿宋" w:hAnsi="仿宋" w:eastAsia="仿宋"/>
          <w:color w:val="auto"/>
          <w:sz w:val="24"/>
        </w:rPr>
        <w:t>乙方提供竣工图纸的约定：乙方工程竣工资料必须按照国家及广州市、</w:t>
      </w:r>
      <w:r>
        <w:rPr>
          <w:rFonts w:hint="eastAsia" w:ascii="仿宋" w:hAnsi="仿宋" w:eastAsia="仿宋"/>
          <w:color w:val="auto"/>
          <w:sz w:val="24"/>
          <w:lang w:val="en-US" w:eastAsia="zh-CN"/>
        </w:rPr>
        <w:t>增城</w:t>
      </w:r>
      <w:r>
        <w:rPr>
          <w:rFonts w:hint="eastAsia" w:ascii="仿宋" w:hAnsi="仿宋" w:eastAsia="仿宋"/>
          <w:color w:val="auto"/>
          <w:sz w:val="24"/>
        </w:rPr>
        <w:t>区有关要求进行整理归档。</w:t>
      </w:r>
    </w:p>
    <w:p>
      <w:pPr>
        <w:snapToGrid w:val="0"/>
        <w:spacing w:line="360" w:lineRule="auto"/>
        <w:ind w:firstLine="397"/>
        <w:rPr>
          <w:rFonts w:ascii="仿宋" w:hAnsi="仿宋" w:eastAsia="仿宋"/>
          <w:color w:val="auto"/>
          <w:sz w:val="24"/>
        </w:rPr>
      </w:pPr>
      <w:r>
        <w:rPr>
          <w:rFonts w:hint="eastAsia" w:ascii="仿宋" w:hAnsi="仿宋" w:eastAsia="仿宋"/>
          <w:b/>
          <w:color w:val="auto"/>
          <w:sz w:val="24"/>
        </w:rPr>
        <w:t>24</w:t>
      </w:r>
      <w:r>
        <w:rPr>
          <w:rFonts w:ascii="仿宋" w:hAnsi="仿宋" w:eastAsia="仿宋"/>
          <w:b/>
          <w:color w:val="auto"/>
          <w:sz w:val="24"/>
        </w:rPr>
        <w:t>、竣工结算</w:t>
      </w:r>
    </w:p>
    <w:p>
      <w:pPr>
        <w:pStyle w:val="2"/>
        <w:spacing w:line="360" w:lineRule="auto"/>
        <w:ind w:firstLine="480" w:firstLineChars="200"/>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rPr>
        <w:t>竣工结算办法：所有工程量（含暂定工程量的结算）的结算均以甲方审定的金额为准。工程竣工后，乙方编制本工程的结算书送甲方审核。如遇价差调整事项涉及的价款计价原则按</w:t>
      </w:r>
      <w:r>
        <w:rPr>
          <w:rFonts w:hint="eastAsia" w:ascii="仿宋" w:hAnsi="仿宋" w:eastAsia="仿宋"/>
          <w:color w:val="auto"/>
          <w:sz w:val="24"/>
          <w:lang w:val="en-US" w:eastAsia="zh-CN"/>
        </w:rPr>
        <w:t>本合同</w:t>
      </w:r>
      <w:r>
        <w:rPr>
          <w:rFonts w:hint="eastAsia" w:ascii="仿宋" w:hAnsi="仿宋" w:eastAsia="仿宋"/>
          <w:color w:val="auto"/>
          <w:sz w:val="24"/>
        </w:rPr>
        <w:t>16</w:t>
      </w:r>
      <w:r>
        <w:rPr>
          <w:rFonts w:ascii="仿宋" w:hAnsi="仿宋" w:eastAsia="仿宋"/>
          <w:color w:val="auto"/>
          <w:sz w:val="24"/>
        </w:rPr>
        <w:t>.</w:t>
      </w:r>
      <w:r>
        <w:rPr>
          <w:rFonts w:hint="eastAsia" w:ascii="仿宋" w:hAnsi="仿宋" w:eastAsia="仿宋"/>
          <w:color w:val="auto"/>
          <w:sz w:val="24"/>
        </w:rPr>
        <w:t>4</w:t>
      </w:r>
      <w:r>
        <w:rPr>
          <w:rFonts w:hint="eastAsia" w:ascii="仿宋" w:hAnsi="仿宋" w:eastAsia="仿宋"/>
          <w:color w:val="auto"/>
          <w:sz w:val="24"/>
          <w:lang w:val="en-US" w:eastAsia="zh-CN"/>
        </w:rPr>
        <w:t>条</w:t>
      </w:r>
      <w:r>
        <w:rPr>
          <w:rFonts w:ascii="仿宋" w:hAnsi="仿宋" w:eastAsia="仿宋"/>
          <w:color w:val="auto"/>
          <w:sz w:val="24"/>
        </w:rPr>
        <w:t>约定执行</w:t>
      </w:r>
      <w:r>
        <w:rPr>
          <w:rFonts w:hint="eastAsia" w:ascii="仿宋_GB2312" w:eastAsia="仿宋_GB2312"/>
          <w:color w:val="auto"/>
          <w:sz w:val="24"/>
        </w:rPr>
        <w:t>。</w:t>
      </w:r>
      <w:r>
        <w:rPr>
          <w:rFonts w:hint="eastAsia" w:ascii="仿宋" w:hAnsi="仿宋" w:eastAsia="仿宋"/>
          <w:color w:val="auto"/>
          <w:sz w:val="24"/>
        </w:rPr>
        <w:t>最终按结算终审部门审定价结算。</w:t>
      </w:r>
    </w:p>
    <w:p>
      <w:pPr>
        <w:pStyle w:val="24"/>
        <w:spacing w:line="360" w:lineRule="auto"/>
        <w:rPr>
          <w:rFonts w:ascii="仿宋_GB2312" w:eastAsia="仿宋_GB2312"/>
          <w:color w:val="auto"/>
          <w:sz w:val="24"/>
          <w:szCs w:val="24"/>
        </w:rPr>
      </w:pPr>
      <w:r>
        <w:rPr>
          <w:rFonts w:hint="eastAsia" w:ascii="仿宋" w:hAnsi="仿宋" w:eastAsia="仿宋"/>
          <w:color w:val="auto"/>
          <w:sz w:val="24"/>
          <w:szCs w:val="24"/>
        </w:rPr>
        <w:t xml:space="preserve">     乙方未按前款规定办理建设项目工程结算（非乙方原因无法办理工程结算的情况除外），经甲方书面通知之日起2个月内（最长期限不得超过6个月）仍未提交编制及办理建设项目工程结算的相关文件的，甲方有权根据甲方已有资料进行审核，经甲方审定的竣工结算合同总价视同是经乙方认可的工程竣工结算合同总价。</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十、违约、索赔和争议</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25、违约</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.1</w:t>
      </w:r>
      <w:r>
        <w:rPr>
          <w:rFonts w:hint="eastAsia" w:ascii="仿宋" w:hAnsi="仿宋" w:eastAsia="仿宋"/>
          <w:color w:val="auto"/>
          <w:sz w:val="24"/>
        </w:rPr>
        <w:t>本合同中关于甲方违约的具体责任如下：</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本合同第25</w:t>
      </w:r>
      <w:r>
        <w:rPr>
          <w:rFonts w:ascii="仿宋" w:hAnsi="仿宋" w:eastAsia="仿宋"/>
          <w:color w:val="auto"/>
          <w:sz w:val="24"/>
        </w:rPr>
        <w:t>.1条约定甲方违约应承担的责任：</w:t>
      </w:r>
      <w:r>
        <w:rPr>
          <w:rFonts w:hint="eastAsia" w:ascii="仿宋" w:hAnsi="仿宋" w:eastAsia="仿宋"/>
          <w:color w:val="auto"/>
          <w:sz w:val="24"/>
          <w:u w:val="single"/>
        </w:rPr>
        <w:t>顺延工期，但不作费用赔偿</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w:t>
      </w:r>
      <w:r>
        <w:rPr>
          <w:rFonts w:hint="eastAsia" w:ascii="仿宋" w:hAnsi="仿宋" w:eastAsia="仿宋"/>
          <w:color w:val="auto"/>
          <w:sz w:val="24"/>
        </w:rPr>
        <w:t>本合同中关于乙方违约的具体责任如下：</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.2.1工期延误的违约责任</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（1）乙方必须按期完成主要工序的施工任务，若属乙方原因逾期达</w:t>
      </w:r>
      <w:r>
        <w:rPr>
          <w:rFonts w:ascii="仿宋" w:hAnsi="仿宋" w:eastAsia="仿宋"/>
          <w:color w:val="auto"/>
          <w:sz w:val="24"/>
        </w:rPr>
        <w:t>10天未完成主要节点的施工任务时，</w:t>
      </w:r>
      <w:r>
        <w:rPr>
          <w:rFonts w:hint="eastAsia" w:ascii="仿宋" w:hAnsi="仿宋" w:eastAsia="仿宋"/>
          <w:color w:val="auto"/>
          <w:sz w:val="24"/>
        </w:rPr>
        <w:t>甲方可要求撤换项目负责人，乙方应予以执行，并在总工期不调整的前提下自行消化节点工期的延误。</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（2）乙方承担的进度严重违约责任为：如果乙方出现进度违约事件，则须无条件接受甲方终止合同，并在接到终止合同通知书之日起</w:t>
      </w:r>
      <w:r>
        <w:rPr>
          <w:rFonts w:ascii="仿宋" w:hAnsi="仿宋" w:eastAsia="仿宋"/>
          <w:color w:val="auto"/>
          <w:sz w:val="24"/>
        </w:rPr>
        <w:t>5个</w:t>
      </w:r>
      <w:r>
        <w:rPr>
          <w:rFonts w:hint="eastAsia" w:ascii="仿宋" w:hAnsi="仿宋" w:eastAsia="仿宋"/>
          <w:color w:val="auto"/>
          <w:sz w:val="24"/>
        </w:rPr>
        <w:t>日历天内（甲方应予以配合），在甲方的监督下退场完毕。退场完毕后由甲方出具《退出完结证明书》，并据此进行相关结算。乙方支付违约金50000元。</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.2.2</w:t>
      </w:r>
      <w:r>
        <w:rPr>
          <w:rFonts w:hint="eastAsia" w:ascii="仿宋" w:hAnsi="仿宋" w:eastAsia="仿宋"/>
          <w:color w:val="auto"/>
          <w:sz w:val="24"/>
        </w:rPr>
        <w:t>安全、文明施工要求及违约处理：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乙方必须按本合同的约定编制施工组织设计（施工方案、包括安全文明施工措施），经过甲方审核确认后按其施工，不得随意更改。如果根据实际情况确需修改，则需经甲方审批同意。如果未经甲方审批同意而擅自更改施工组织设计（施工方案，包括安全文明施工措施）或不按照施工组织设计（施工方案，包括安全文明施工措施）施工，则甲方将扣减更改部分的造价。</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在本工程余泥渣土清运施工和建筑垃圾排放运输时，乙方必须严格执行《广州市余泥渣土管理条例》、《广州市市容环境卫生管理规定》、《广州市建设工程现场文明施工管理办法》《关于加强施工现场余泥渣土排放管理工作的通知》（穗建筑【</w:t>
      </w:r>
      <w:r>
        <w:rPr>
          <w:rFonts w:ascii="仿宋" w:hAnsi="仿宋" w:eastAsia="仿宋"/>
          <w:color w:val="auto"/>
          <w:sz w:val="24"/>
        </w:rPr>
        <w:t>2008】60号）等广州市、</w:t>
      </w:r>
      <w:r>
        <w:rPr>
          <w:rFonts w:hint="eastAsia" w:ascii="仿宋" w:hAnsi="仿宋" w:eastAsia="仿宋"/>
          <w:color w:val="auto"/>
          <w:sz w:val="24"/>
          <w:lang w:val="en-US" w:eastAsia="zh-CN"/>
        </w:rPr>
        <w:t>增城</w:t>
      </w:r>
      <w:r>
        <w:rPr>
          <w:rFonts w:ascii="仿宋" w:hAnsi="仿宋" w:eastAsia="仿宋"/>
          <w:color w:val="auto"/>
          <w:sz w:val="24"/>
        </w:rPr>
        <w:t>区相关管理规定的标准和要求，保证落实“</w:t>
      </w:r>
      <w:r>
        <w:rPr>
          <w:rFonts w:hint="eastAsia" w:ascii="仿宋" w:hAnsi="仿宋" w:eastAsia="仿宋"/>
          <w:color w:val="auto"/>
          <w:sz w:val="24"/>
        </w:rPr>
        <w:t>一不准进，三不准出”规定，办齐排放有关证照，雇请有合格准运证车辆和具备资质的运输企业，设立专职人员管理余泥渣土、建筑垃圾的运输工作。乙方因违反本款约定所造成的一切责任后果全部由乙方承担。</w:t>
      </w:r>
      <w:r>
        <w:rPr>
          <w:rFonts w:ascii="仿宋" w:hAnsi="仿宋" w:eastAsia="仿宋"/>
          <w:color w:val="auto"/>
          <w:sz w:val="24"/>
        </w:rPr>
        <w:t>同时，甲方将根据乙方</w:t>
      </w:r>
      <w:r>
        <w:rPr>
          <w:rFonts w:hint="eastAsia" w:ascii="仿宋" w:hAnsi="仿宋" w:eastAsia="仿宋"/>
          <w:color w:val="auto"/>
          <w:sz w:val="24"/>
        </w:rPr>
        <w:t>违反余泥渣土运输管理有关规定而造成的不良后果的严重程度，上报区建设行政主管部门进行处理。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.2.3工程质量方面的违约责任</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乙方必须保证用于本合同工程所有的材料设备的品牌、型号、规格、质量等符合本合同及招投标文件的要求，严禁假冒伪劣产品，严禁以次充好，严禁未经甲方批准即以其他产品（包括乙方的产品）顶替符合本合同及招投标文件中规定的产品。乙方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甲方。</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乙方在缺陷责任期内，未能对工程接收证书所列的缺陷清单的内容或缺陷责任期内发生的缺陷进行修复，而又拒绝按甲方指示再进行修复，甲方可委托其他单位修复，所需费用由乙方承担，甲方可在工程质量保修金中抵扣，保修金不足抵扣的，由乙方另行支付。</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（3）对施工质量问题存在争议，应请国家认可的第三方机构出具检测报告，检测费用由乙方承担。</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.2.4关于农民工工资支付的违约责任</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乙方拖欠农民工工资，被农民工投诉属实的，乙方必须在</w:t>
      </w:r>
      <w:r>
        <w:rPr>
          <w:rFonts w:ascii="仿宋" w:hAnsi="仿宋" w:eastAsia="仿宋"/>
          <w:color w:val="auto"/>
          <w:sz w:val="24"/>
        </w:rPr>
        <w:t>3天内发放拖欠的款项。</w:t>
      </w:r>
      <w:r>
        <w:rPr>
          <w:rFonts w:hint="eastAsia" w:ascii="仿宋" w:hAnsi="仿宋" w:eastAsia="仿宋"/>
          <w:color w:val="auto"/>
          <w:sz w:val="24"/>
        </w:rPr>
        <w:t>拒不采取切实有效措施整改的，或整改效果不明显的，甲方可用乙方工程款垫付。</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w:t>
      </w:r>
      <w:r>
        <w:rPr>
          <w:rFonts w:ascii="仿宋" w:hAnsi="仿宋" w:eastAsia="仿宋"/>
          <w:color w:val="auto"/>
          <w:sz w:val="24"/>
        </w:rPr>
        <w:t>.2.</w:t>
      </w:r>
      <w:r>
        <w:rPr>
          <w:rFonts w:hint="eastAsia" w:ascii="仿宋" w:hAnsi="仿宋" w:eastAsia="仿宋"/>
          <w:color w:val="auto"/>
          <w:sz w:val="24"/>
        </w:rPr>
        <w:t>5</w:t>
      </w:r>
      <w:r>
        <w:rPr>
          <w:rFonts w:ascii="仿宋" w:hAnsi="仿宋" w:eastAsia="仿宋"/>
          <w:color w:val="auto"/>
          <w:sz w:val="24"/>
        </w:rPr>
        <w:t>解除合同的违约责任</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因乙方严重违约，甲方单方面解除合同或乙方违约擅自解除合同的，乙方应向甲方支付本合同价款10%的违约金，因解除合同导致甲方的损失超过违约金的部分，乙方还应承担赔偿责任。合同解除后，乙方应妥善做好已完工程和已购材料、设备的保护和移交工作。甲方可派员进驻施工场地，另行组织人员或委托其他乙方施工。甲方因继续完成该工程的需要，有权扣留使用乙方在现场的材料、设备和临时设施，也可要求乙方自行将自有机械设备和人员撤出施工场地，但甲方的这一行为不免除乙方应承担的违约责任，也不影响甲方根据合同约定享有的索赔权利。</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25.2.6除上述违约责任外，因乙方履行本合同不符合约定或相关规定，甲方可根据实际情况，给予乙方通报批评及作不良记录等处罚措施；情节严重的，可报请上级行政主管部门给予相应处罚。</w:t>
      </w:r>
    </w:p>
    <w:p>
      <w:pPr>
        <w:snapToGrid w:val="0"/>
        <w:spacing w:line="440" w:lineRule="exact"/>
        <w:ind w:firstLine="397"/>
        <w:outlineLvl w:val="0"/>
        <w:rPr>
          <w:rFonts w:ascii="仿宋" w:hAnsi="仿宋" w:eastAsia="仿宋"/>
          <w:color w:val="auto"/>
          <w:sz w:val="24"/>
        </w:rPr>
      </w:pPr>
      <w:r>
        <w:rPr>
          <w:rFonts w:hint="eastAsia" w:ascii="仿宋" w:hAnsi="仿宋" w:eastAsia="仿宋"/>
          <w:color w:val="auto"/>
          <w:sz w:val="24"/>
        </w:rPr>
        <w:t>25.2.7乙方违约责任的认定方式、送达程序及违约金的处理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（1）认定方式：以甲方发出的通知、通报、会议纪要等书面文件确定的内容为准。</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（2）送达程序：甲方以下列方式之一将书面违约处理决定送达乙方：</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1）乙方现场管理机构工作人员签收。</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2）乙方其他工作人员签收。</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3）甲方邮寄送达。</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个工作日内审核完毕且作出书面决定并通知乙方。在异议审核期间，乙方须正常施工，不得以审核未确定为由拖延或者中止工程施工。</w:t>
      </w:r>
    </w:p>
    <w:p>
      <w:pPr>
        <w:snapToGrid w:val="0"/>
        <w:spacing w:line="360" w:lineRule="auto"/>
        <w:ind w:firstLine="397"/>
        <w:outlineLvl w:val="0"/>
        <w:rPr>
          <w:rFonts w:eastAsia="仿宋"/>
          <w:color w:val="auto"/>
          <w:sz w:val="24"/>
        </w:rPr>
      </w:pPr>
      <w:r>
        <w:rPr>
          <w:rFonts w:hint="eastAsia" w:ascii="仿宋" w:hAnsi="仿宋" w:eastAsia="仿宋"/>
          <w:color w:val="auto"/>
          <w:sz w:val="24"/>
        </w:rPr>
        <w:t>25.3索赔的提出</w:t>
      </w:r>
    </w:p>
    <w:p>
      <w:pPr>
        <w:pStyle w:val="2"/>
        <w:spacing w:line="360" w:lineRule="auto"/>
        <w:ind w:firstLine="480" w:firstLineChars="200"/>
        <w:rPr>
          <w:rFonts w:eastAsia="仿宋"/>
          <w:color w:val="auto"/>
          <w:sz w:val="24"/>
        </w:rPr>
      </w:pPr>
      <w:r>
        <w:rPr>
          <w:rFonts w:hint="eastAsia" w:eastAsia="仿宋"/>
          <w:color w:val="auto"/>
          <w:sz w:val="24"/>
        </w:rPr>
        <w:t>根据合同约定，任意一方认为有权得到追加/减少付款、延长缺陷责任期和（或）延长工期的，应按以下程序向对方提出索赔：</w:t>
      </w:r>
    </w:p>
    <w:p>
      <w:pPr>
        <w:pStyle w:val="2"/>
        <w:spacing w:line="360" w:lineRule="auto"/>
        <w:ind w:firstLine="480" w:firstLineChars="200"/>
        <w:rPr>
          <w:rFonts w:eastAsia="仿宋"/>
          <w:color w:val="auto"/>
          <w:sz w:val="24"/>
        </w:rPr>
      </w:pPr>
      <w:r>
        <w:rPr>
          <w:rFonts w:hint="eastAsia" w:eastAsia="仿宋"/>
          <w:color w:val="auto"/>
          <w:sz w:val="24"/>
        </w:rPr>
        <w:t>（1） 索赔方应在知道或应当知道索赔事件发生后14天内，向对方递交索赔意向通知书，并说明发生索赔事件的事由；索赔方未在前述14天内发出索赔意向通知书的，丧失要求追加/减少付款、延长缺陷责任期和（或）延长工期的权利；</w:t>
      </w:r>
    </w:p>
    <w:p>
      <w:pPr>
        <w:pStyle w:val="2"/>
        <w:spacing w:line="360" w:lineRule="auto"/>
        <w:ind w:firstLine="480" w:firstLineChars="200"/>
        <w:rPr>
          <w:rFonts w:eastAsia="仿宋"/>
          <w:color w:val="auto"/>
          <w:sz w:val="24"/>
        </w:rPr>
      </w:pPr>
      <w:r>
        <w:rPr>
          <w:rFonts w:hint="eastAsia" w:eastAsia="仿宋"/>
          <w:color w:val="auto"/>
          <w:sz w:val="24"/>
        </w:rPr>
        <w:t>（2） 索赔方应在发出索赔意向通知书后14天内，向对方正式递交索赔报告；索赔报告应详细说明索赔理由以及要求追加的付款金额、延长缺陷责任期和（或）延长的工期，并附必要的记录和证明材料；</w:t>
      </w:r>
    </w:p>
    <w:p>
      <w:pPr>
        <w:pStyle w:val="2"/>
        <w:spacing w:line="360" w:lineRule="auto"/>
        <w:ind w:firstLine="480" w:firstLineChars="200"/>
        <w:rPr>
          <w:rFonts w:eastAsia="仿宋"/>
          <w:color w:val="auto"/>
          <w:sz w:val="24"/>
        </w:rPr>
      </w:pPr>
      <w:r>
        <w:rPr>
          <w:rFonts w:hint="eastAsia" w:eastAsia="仿宋"/>
          <w:color w:val="auto"/>
          <w:sz w:val="24"/>
        </w:rPr>
        <w:t>（3） 索赔事件具有持续影响的，索赔方应每月递交延续索赔通知，说明持续影响的实际情况和记录，列出累计的追加付款金额、延长缺陷责任期和（或）工期延长天数；</w:t>
      </w:r>
    </w:p>
    <w:p>
      <w:pPr>
        <w:pStyle w:val="2"/>
        <w:spacing w:line="360" w:lineRule="auto"/>
        <w:ind w:firstLine="480" w:firstLineChars="200"/>
        <w:rPr>
          <w:rFonts w:eastAsia="仿宋"/>
          <w:color w:val="auto"/>
          <w:sz w:val="24"/>
        </w:rPr>
      </w:pPr>
      <w:r>
        <w:rPr>
          <w:rFonts w:hint="eastAsia" w:eastAsia="仿宋"/>
          <w:color w:val="auto"/>
          <w:sz w:val="24"/>
        </w:rPr>
        <w:t>（4） 在索赔事件影响结束后14天内，索赔方应向对方递交最终索赔报告，说明最终要求索赔的追加付款金额、延长缺陷责任期和（或）延长的工期，并附必要的记录和证明材料。</w:t>
      </w:r>
    </w:p>
    <w:p>
      <w:pPr>
        <w:pStyle w:val="2"/>
        <w:spacing w:line="360" w:lineRule="auto"/>
        <w:ind w:firstLine="480" w:firstLineChars="200"/>
        <w:rPr>
          <w:rFonts w:eastAsia="仿宋"/>
          <w:color w:val="auto"/>
          <w:sz w:val="24"/>
        </w:rPr>
      </w:pPr>
      <w:r>
        <w:rPr>
          <w:rFonts w:hint="eastAsia" w:eastAsia="仿宋"/>
          <w:color w:val="auto"/>
          <w:sz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2"/>
        <w:spacing w:line="360" w:lineRule="auto"/>
        <w:outlineLvl w:val="0"/>
        <w:rPr>
          <w:rFonts w:eastAsia="仿宋"/>
          <w:color w:val="auto"/>
          <w:sz w:val="24"/>
        </w:rPr>
      </w:pPr>
      <w:r>
        <w:rPr>
          <w:rFonts w:hint="eastAsia" w:eastAsia="仿宋"/>
          <w:color w:val="auto"/>
          <w:sz w:val="24"/>
        </w:rPr>
        <w:t>25.3.1 承包人索赔的处理程序</w:t>
      </w:r>
    </w:p>
    <w:p>
      <w:pPr>
        <w:pStyle w:val="2"/>
        <w:spacing w:line="360" w:lineRule="auto"/>
        <w:ind w:firstLine="480" w:firstLineChars="200"/>
        <w:rPr>
          <w:rFonts w:eastAsia="仿宋"/>
          <w:color w:val="auto"/>
          <w:sz w:val="24"/>
        </w:rPr>
      </w:pPr>
      <w:r>
        <w:rPr>
          <w:rFonts w:hint="eastAsia" w:eastAsia="仿宋"/>
          <w:color w:val="auto"/>
          <w:sz w:val="24"/>
        </w:rPr>
        <w:t>（1） 工程师收到承包人提交的索赔报告后，应及时审查索赔报告的内容、查验承包人的记录和证明材料，必要时工程师可要求承包人提交全部原始记录副本。</w:t>
      </w:r>
    </w:p>
    <w:p>
      <w:pPr>
        <w:pStyle w:val="2"/>
        <w:spacing w:line="360" w:lineRule="auto"/>
        <w:ind w:firstLine="480" w:firstLineChars="200"/>
        <w:rPr>
          <w:rFonts w:eastAsia="仿宋"/>
          <w:color w:val="auto"/>
          <w:sz w:val="24"/>
        </w:rPr>
      </w:pPr>
      <w:r>
        <w:rPr>
          <w:rFonts w:hint="eastAsia" w:eastAsia="仿宋"/>
          <w:color w:val="auto"/>
          <w:sz w:val="24"/>
        </w:rPr>
        <w:t>（2） 工程师应按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pStyle w:val="2"/>
        <w:spacing w:line="360" w:lineRule="auto"/>
        <w:ind w:firstLine="480" w:firstLineChars="200"/>
        <w:rPr>
          <w:rFonts w:eastAsia="仿宋"/>
          <w:color w:val="auto"/>
          <w:sz w:val="24"/>
        </w:rPr>
      </w:pPr>
      <w:r>
        <w:rPr>
          <w:rFonts w:hint="eastAsia" w:eastAsia="仿宋"/>
          <w:color w:val="auto"/>
          <w:sz w:val="24"/>
        </w:rPr>
        <w:t>（3） 承包人接受索赔处理结果的，发包人应在作出索赔处理结果答复后14天内完成支付。承包人不接受索赔处理结果的，按照争议解决约定处理。</w:t>
      </w:r>
    </w:p>
    <w:p>
      <w:pPr>
        <w:pStyle w:val="2"/>
        <w:spacing w:line="360" w:lineRule="auto"/>
        <w:outlineLvl w:val="0"/>
        <w:rPr>
          <w:rFonts w:eastAsia="仿宋"/>
          <w:color w:val="auto"/>
          <w:sz w:val="24"/>
        </w:rPr>
      </w:pPr>
      <w:r>
        <w:rPr>
          <w:rFonts w:hint="eastAsia" w:eastAsia="仿宋"/>
          <w:color w:val="auto"/>
          <w:sz w:val="24"/>
        </w:rPr>
        <w:t>25.3.2 发包人索赔的处理程序</w:t>
      </w:r>
    </w:p>
    <w:p>
      <w:pPr>
        <w:pStyle w:val="2"/>
        <w:spacing w:line="360" w:lineRule="auto"/>
        <w:ind w:firstLine="480" w:firstLineChars="200"/>
        <w:rPr>
          <w:rFonts w:eastAsia="仿宋"/>
          <w:color w:val="auto"/>
          <w:sz w:val="24"/>
        </w:rPr>
      </w:pPr>
      <w:r>
        <w:rPr>
          <w:rFonts w:hint="eastAsia" w:eastAsia="仿宋"/>
          <w:color w:val="auto"/>
          <w:sz w:val="24"/>
        </w:rPr>
        <w:t>（1） 承包人收到发包人提交的索赔报告后，应及时审查索赔报告的内容、查验发包人证明材料；</w:t>
      </w:r>
    </w:p>
    <w:p>
      <w:pPr>
        <w:pStyle w:val="2"/>
        <w:spacing w:line="360" w:lineRule="auto"/>
        <w:ind w:firstLine="480" w:firstLineChars="200"/>
        <w:rPr>
          <w:rFonts w:eastAsia="仿宋"/>
          <w:color w:val="auto"/>
          <w:sz w:val="24"/>
        </w:rPr>
      </w:pPr>
      <w:r>
        <w:rPr>
          <w:rFonts w:hint="eastAsia" w:eastAsia="仿宋"/>
          <w:color w:val="auto"/>
          <w:sz w:val="24"/>
        </w:rPr>
        <w:t>（2） 承包人应在收到上述索赔报告或有关索赔的进一步证明材料后42天内，将索赔处理结果答复发包人。承包人在收到索赔通知书或有关索赔的进一步证明材料后的42天内不予答复的，视为认可索赔。</w:t>
      </w:r>
    </w:p>
    <w:p>
      <w:pPr>
        <w:pStyle w:val="2"/>
        <w:spacing w:line="360" w:lineRule="auto"/>
        <w:ind w:firstLine="480" w:firstLineChars="200"/>
        <w:rPr>
          <w:rFonts w:eastAsia="仿宋"/>
          <w:color w:val="auto"/>
          <w:sz w:val="24"/>
        </w:rPr>
      </w:pPr>
      <w:r>
        <w:rPr>
          <w:rFonts w:hint="eastAsia" w:eastAsia="仿宋"/>
          <w:color w:val="auto"/>
          <w:sz w:val="24"/>
        </w:rPr>
        <w:t>（3） 发包人接受索赔处理结果的，发包人可从应支付给承包人的合同价款中扣除赔付的金额或延长缺陷责任期；发包人不接受索赔处理结果的，按争议解决约定处理。</w:t>
      </w:r>
    </w:p>
    <w:p>
      <w:pPr>
        <w:pStyle w:val="2"/>
        <w:spacing w:line="360" w:lineRule="auto"/>
        <w:outlineLvl w:val="0"/>
        <w:rPr>
          <w:rFonts w:eastAsia="仿宋"/>
          <w:color w:val="auto"/>
          <w:sz w:val="24"/>
        </w:rPr>
      </w:pPr>
      <w:r>
        <w:rPr>
          <w:rFonts w:hint="eastAsia" w:eastAsia="仿宋"/>
          <w:color w:val="auto"/>
          <w:sz w:val="24"/>
        </w:rPr>
        <w:t>25.3.3提出索赔的期限</w:t>
      </w:r>
    </w:p>
    <w:p>
      <w:pPr>
        <w:pStyle w:val="2"/>
        <w:spacing w:line="360" w:lineRule="auto"/>
        <w:ind w:firstLine="480" w:firstLineChars="200"/>
        <w:rPr>
          <w:rFonts w:eastAsia="仿宋"/>
          <w:color w:val="auto"/>
          <w:sz w:val="24"/>
        </w:rPr>
      </w:pPr>
      <w:r>
        <w:rPr>
          <w:rFonts w:hint="eastAsia" w:eastAsia="仿宋"/>
          <w:color w:val="auto"/>
          <w:sz w:val="24"/>
        </w:rPr>
        <w:t>（1） 承包人按竣工结算约定接收竣工付款证书后，应被认为已无权再提出在合同工程接收证书颁发前所发生的任何索赔。</w:t>
      </w:r>
    </w:p>
    <w:p>
      <w:pPr>
        <w:pStyle w:val="2"/>
        <w:spacing w:line="360" w:lineRule="auto"/>
        <w:ind w:firstLine="480" w:firstLineChars="200"/>
        <w:rPr>
          <w:rFonts w:eastAsia="仿宋"/>
          <w:color w:val="auto"/>
          <w:sz w:val="24"/>
        </w:rPr>
      </w:pPr>
      <w:r>
        <w:rPr>
          <w:rFonts w:hint="eastAsia" w:eastAsia="仿宋"/>
          <w:color w:val="auto"/>
          <w:sz w:val="24"/>
        </w:rPr>
        <w:t>（2） 承包人按最终结清提交的最终结清申请单中，只限于提出工程接收证书颁发后发生的索赔。提出索赔的期限均自接受最终结清证书时终止。</w:t>
      </w:r>
    </w:p>
    <w:p>
      <w:pPr>
        <w:pStyle w:val="2"/>
        <w:rPr>
          <w:rFonts w:eastAsia="仿宋"/>
          <w:color w:val="auto"/>
          <w:sz w:val="24"/>
        </w:rPr>
      </w:pPr>
    </w:p>
    <w:p>
      <w:pPr>
        <w:snapToGrid w:val="0"/>
        <w:spacing w:line="440" w:lineRule="exact"/>
        <w:ind w:firstLine="482" w:firstLineChars="200"/>
        <w:rPr>
          <w:rFonts w:ascii="仿宋" w:hAnsi="仿宋" w:eastAsia="仿宋"/>
          <w:b/>
          <w:color w:val="auto"/>
          <w:sz w:val="24"/>
        </w:rPr>
      </w:pPr>
      <w:r>
        <w:rPr>
          <w:rFonts w:hint="eastAsia" w:ascii="仿宋" w:hAnsi="仿宋" w:eastAsia="仿宋"/>
          <w:b/>
          <w:color w:val="auto"/>
          <w:sz w:val="24"/>
        </w:rPr>
        <w:t>26、争议</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26</w:t>
      </w:r>
      <w:r>
        <w:rPr>
          <w:rFonts w:ascii="仿宋" w:hAnsi="仿宋" w:eastAsia="仿宋"/>
          <w:color w:val="auto"/>
          <w:sz w:val="24"/>
        </w:rPr>
        <w:t>.1</w:t>
      </w:r>
      <w:r>
        <w:rPr>
          <w:rFonts w:hint="eastAsia" w:ascii="仿宋" w:hAnsi="仿宋" w:eastAsia="仿宋"/>
          <w:color w:val="auto"/>
          <w:sz w:val="24"/>
        </w:rPr>
        <w:t>双方约定，在履行合同过程中产生争议时：</w:t>
      </w:r>
    </w:p>
    <w:p>
      <w:pPr>
        <w:snapToGrid w:val="0"/>
        <w:spacing w:line="440" w:lineRule="exact"/>
        <w:ind w:firstLine="397"/>
        <w:outlineLvl w:val="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）由双方协商解决；</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）协商不成的，则双方约定由</w:t>
      </w:r>
      <w:r>
        <w:rPr>
          <w:rFonts w:hint="eastAsia" w:ascii="仿宋" w:hAnsi="仿宋" w:eastAsia="仿宋"/>
          <w:color w:val="auto"/>
          <w:sz w:val="24"/>
          <w:lang w:val="en-US" w:eastAsia="zh-CN"/>
        </w:rPr>
        <w:t>工程所在地人民法院</w:t>
      </w:r>
      <w:r>
        <w:rPr>
          <w:rFonts w:hint="eastAsia" w:ascii="仿宋" w:hAnsi="仿宋" w:eastAsia="仿宋"/>
          <w:color w:val="auto"/>
          <w:sz w:val="24"/>
        </w:rPr>
        <w:t>依法诉讼。</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十一、其他</w:t>
      </w:r>
    </w:p>
    <w:p>
      <w:pPr>
        <w:snapToGrid w:val="0"/>
        <w:spacing w:line="440" w:lineRule="exact"/>
        <w:ind w:firstLine="397"/>
        <w:rPr>
          <w:rFonts w:ascii="仿宋" w:hAnsi="仿宋" w:eastAsia="仿宋"/>
          <w:b/>
          <w:color w:val="auto"/>
          <w:sz w:val="24"/>
        </w:rPr>
      </w:pPr>
      <w:r>
        <w:rPr>
          <w:rFonts w:hint="eastAsia" w:ascii="仿宋" w:hAnsi="仿宋" w:eastAsia="仿宋"/>
          <w:b/>
          <w:color w:val="auto"/>
          <w:sz w:val="24"/>
        </w:rPr>
        <w:t>27、工程分包</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27.1本工程甲方同意乙方分包的工程：非主体非关键工程。乙方分包工程的，需先报甲方同意，分包合同签订后必须报甲方备案。</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劳务分包必须严格执行广州市相关规定，禁止分包劳务给无资质单位或个人。在甲方同意乙方进行劳务分包的情况下，劳务分包单位须与向政府相关部门备案的劳务分包的单位一致，不得私自变更劳务分包单位。</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28、不可抗力</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28</w:t>
      </w:r>
      <w:r>
        <w:rPr>
          <w:rFonts w:ascii="仿宋" w:hAnsi="仿宋" w:eastAsia="仿宋"/>
          <w:color w:val="auto"/>
          <w:sz w:val="24"/>
        </w:rPr>
        <w:t>.1</w:t>
      </w:r>
      <w:r>
        <w:rPr>
          <w:rFonts w:hint="eastAsia" w:ascii="仿宋" w:hAnsi="仿宋" w:eastAsia="仿宋"/>
          <w:color w:val="auto"/>
          <w:sz w:val="24"/>
        </w:rPr>
        <w:t>双方关于不可抗力的约定：按本合同通用条款执行，自然灾害的范围及其认定方式，按下述约定执行：</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异常天气：仅指</w:t>
      </w:r>
      <w:r>
        <w:rPr>
          <w:rFonts w:ascii="仿宋" w:hAnsi="仿宋" w:eastAsia="仿宋"/>
          <w:color w:val="auto"/>
          <w:sz w:val="24"/>
        </w:rPr>
        <w:t>50年一遇以上（含50年）的洪水、10级（含本数）以上台风，因异常天气袭击工地为确保安全而停工的，乙方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仿宋" w:hAnsi="仿宋" w:eastAsia="仿宋"/>
          <w:color w:val="auto"/>
          <w:sz w:val="24"/>
        </w:rPr>
        <w:t>。</w:t>
      </w:r>
    </w:p>
    <w:p>
      <w:pPr>
        <w:snapToGrid w:val="0"/>
        <w:spacing w:line="440" w:lineRule="exact"/>
        <w:ind w:firstLine="397"/>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里氏</w:t>
      </w:r>
      <w:r>
        <w:rPr>
          <w:rFonts w:ascii="仿宋" w:hAnsi="仿宋" w:eastAsia="仿宋"/>
          <w:color w:val="auto"/>
          <w:sz w:val="24"/>
        </w:rPr>
        <w:t>5级（含本数）以上地震</w:t>
      </w:r>
      <w:r>
        <w:rPr>
          <w:rFonts w:hint="eastAsia" w:ascii="仿宋" w:hAnsi="仿宋" w:eastAsia="仿宋"/>
          <w:color w:val="auto"/>
          <w:sz w:val="24"/>
        </w:rPr>
        <w:t>。</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29、合同份数</w:t>
      </w:r>
    </w:p>
    <w:p>
      <w:pPr>
        <w:snapToGrid w:val="0"/>
        <w:spacing w:line="440" w:lineRule="exact"/>
        <w:ind w:firstLine="397"/>
        <w:rPr>
          <w:rFonts w:ascii="仿宋" w:hAnsi="仿宋" w:eastAsia="仿宋"/>
          <w:color w:val="auto"/>
          <w:sz w:val="24"/>
          <w:u w:val="single"/>
        </w:rPr>
      </w:pPr>
      <w:r>
        <w:rPr>
          <w:rFonts w:hint="eastAsia" w:ascii="仿宋" w:hAnsi="仿宋" w:eastAsia="仿宋"/>
          <w:color w:val="auto"/>
          <w:sz w:val="24"/>
        </w:rPr>
        <w:t>29</w:t>
      </w:r>
      <w:r>
        <w:rPr>
          <w:rFonts w:ascii="仿宋" w:hAnsi="仿宋" w:eastAsia="仿宋"/>
          <w:color w:val="auto"/>
          <w:sz w:val="24"/>
        </w:rPr>
        <w:t>.1</w:t>
      </w:r>
      <w:r>
        <w:rPr>
          <w:rFonts w:hint="eastAsia" w:ascii="仿宋" w:hAnsi="仿宋" w:eastAsia="仿宋"/>
          <w:color w:val="auto"/>
          <w:sz w:val="24"/>
        </w:rPr>
        <w:t>双方约定合同正副本份数：</w:t>
      </w:r>
      <w:r>
        <w:rPr>
          <w:rFonts w:hint="eastAsia" w:ascii="仿宋" w:hAnsi="仿宋" w:eastAsia="仿宋"/>
          <w:color w:val="auto"/>
          <w:sz w:val="24"/>
          <w:u w:val="single"/>
        </w:rPr>
        <w:t>共陆份，甲方乙方各执叁份</w:t>
      </w:r>
      <w:r>
        <w:rPr>
          <w:rFonts w:hint="eastAsia" w:ascii="仿宋" w:hAnsi="仿宋" w:eastAsia="仿宋"/>
          <w:color w:val="auto"/>
          <w:sz w:val="24"/>
        </w:rPr>
        <w:t>。</w:t>
      </w:r>
    </w:p>
    <w:p>
      <w:pPr>
        <w:snapToGrid w:val="0"/>
        <w:spacing w:line="440" w:lineRule="exact"/>
        <w:ind w:firstLine="397"/>
        <w:outlineLvl w:val="0"/>
        <w:rPr>
          <w:rFonts w:ascii="仿宋" w:hAnsi="仿宋" w:eastAsia="仿宋"/>
          <w:b/>
          <w:color w:val="auto"/>
          <w:sz w:val="24"/>
        </w:rPr>
      </w:pPr>
      <w:r>
        <w:rPr>
          <w:rFonts w:hint="eastAsia" w:ascii="仿宋" w:hAnsi="仿宋" w:eastAsia="仿宋"/>
          <w:b/>
          <w:color w:val="auto"/>
          <w:sz w:val="24"/>
        </w:rPr>
        <w:t>30、补充条款</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w:t>
      </w:r>
      <w:r>
        <w:rPr>
          <w:rFonts w:hint="eastAsia" w:ascii="仿宋" w:hAnsi="仿宋" w:eastAsia="仿宋"/>
          <w:b/>
          <w:color w:val="auto"/>
          <w:sz w:val="24"/>
        </w:rPr>
        <w:t>安全、文明、科学、规范的施工要求</w:t>
      </w:r>
      <w:r>
        <w:rPr>
          <w:rFonts w:hint="eastAsia" w:ascii="仿宋" w:hAnsi="仿宋" w:eastAsia="仿宋"/>
          <w:color w:val="auto"/>
          <w:sz w:val="24"/>
        </w:rPr>
        <w:t>）</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.1</w:t>
      </w:r>
      <w:r>
        <w:rPr>
          <w:rFonts w:hint="eastAsia" w:ascii="仿宋" w:hAnsi="仿宋" w:eastAsia="仿宋"/>
          <w:color w:val="auto"/>
          <w:sz w:val="24"/>
        </w:rPr>
        <w:t>乙方在开工前，必须按照广州市、</w:t>
      </w:r>
      <w:r>
        <w:rPr>
          <w:rFonts w:hint="eastAsia" w:ascii="仿宋" w:hAnsi="仿宋" w:eastAsia="仿宋"/>
          <w:color w:val="auto"/>
          <w:sz w:val="24"/>
          <w:lang w:val="en-US" w:eastAsia="zh-CN"/>
        </w:rPr>
        <w:t>增城</w:t>
      </w:r>
      <w:r>
        <w:rPr>
          <w:rFonts w:hint="eastAsia" w:ascii="仿宋" w:hAnsi="仿宋" w:eastAsia="仿宋"/>
          <w:color w:val="auto"/>
          <w:sz w:val="24"/>
        </w:rPr>
        <w:t>区有关要求办理好相应的施工手续方可开工。</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.2</w:t>
      </w:r>
      <w:r>
        <w:rPr>
          <w:rFonts w:hint="eastAsia" w:ascii="仿宋" w:hAnsi="仿宋" w:eastAsia="仿宋"/>
          <w:color w:val="auto"/>
          <w:sz w:val="24"/>
        </w:rPr>
        <w:t>施工范围的具体位置及可交付乙方施工安排的用地范围，由乙方根据现场勘察情况报甲方同意确定，建筑轴线控制基点由乙方联系规划局提供。</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.3</w:t>
      </w:r>
      <w:r>
        <w:rPr>
          <w:rFonts w:hint="eastAsia" w:ascii="仿宋" w:hAnsi="仿宋" w:eastAsia="仿宋"/>
          <w:color w:val="auto"/>
          <w:sz w:val="24"/>
        </w:rPr>
        <w:t>乙方必须保证在合同签订后后五天内进场作好施工准备，十五天内提交有关开工报告、施工组织设计、主要材料厂家、材料品牌的选择报验，完成本工程所需的相关工作，经甲方批准开工或下达开工令后正式施工。</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.4</w:t>
      </w:r>
      <w:r>
        <w:rPr>
          <w:rFonts w:hint="eastAsia" w:ascii="仿宋" w:hAnsi="仿宋" w:eastAsia="仿宋"/>
          <w:color w:val="auto"/>
          <w:sz w:val="24"/>
        </w:rPr>
        <w:t>乙方在施工期间要确保工程外场地清洁及道路畅通，如须使用他方道路，则还必须负责养护、保洁责任，否则责任自负。施工和警示标志明显，因施工造成人身损害和财产损失的，由乙方承担责任。</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.5</w:t>
      </w:r>
      <w:r>
        <w:rPr>
          <w:rFonts w:hint="eastAsia" w:ascii="仿宋" w:hAnsi="仿宋" w:eastAsia="仿宋"/>
          <w:color w:val="auto"/>
          <w:sz w:val="24"/>
        </w:rPr>
        <w:t>乙方必须考虑安全、环保等因素在局部施工范围进行围蔽施工，现场围蔽不符合国家有关安全措施及技术要求的，不得开展施工作业，由此造成的工期延长，由乙方自己负责，当作延误工期处理。</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.6</w:t>
      </w:r>
      <w:r>
        <w:rPr>
          <w:rFonts w:hint="eastAsia" w:ascii="仿宋" w:hAnsi="仿宋" w:eastAsia="仿宋"/>
          <w:color w:val="auto"/>
          <w:sz w:val="24"/>
        </w:rPr>
        <w:t>乙方应注意对现有的道路、供水管、排水管、绿化、路灯、电力与通讯设施等进行保护，如因乙方原因损坏，乙方应无条件修复，由此引起的任何安全事故由乙方负责，并承担由此产生的一切费用。若乙方不能按要求修复的，则由甲方委托其它单位修复，费用从乙方工程款中扣付。</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.7</w:t>
      </w:r>
      <w:r>
        <w:rPr>
          <w:rFonts w:hint="eastAsia" w:ascii="仿宋" w:hAnsi="仿宋" w:eastAsia="仿宋"/>
          <w:color w:val="auto"/>
          <w:sz w:val="24"/>
        </w:rPr>
        <w:t>场内土方开挖时，乙方向甲方书面申请，并按甲方的书面批复进行调配平衡，不得任意处置，多余土方由乙方自行安排外运，竣工退场时必须清理施工现场，并达到甲方要求；若乙方未及时外运，则由甲方另行委托其他单位外运，所需费用从乙方工程款中扣付。</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.8</w:t>
      </w:r>
      <w:r>
        <w:rPr>
          <w:rFonts w:hint="eastAsia" w:ascii="仿宋" w:hAnsi="仿宋" w:eastAsia="仿宋"/>
          <w:color w:val="auto"/>
          <w:sz w:val="24"/>
        </w:rPr>
        <w:t>若遇阻碍施工需拆迁的旧建（构）筑物、地下孤石等障碍物，由乙方自行解决，所需清障费用经甲方现场签证调整。</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.9</w:t>
      </w:r>
      <w:r>
        <w:rPr>
          <w:rFonts w:hint="eastAsia" w:ascii="仿宋" w:hAnsi="仿宋" w:eastAsia="仿宋"/>
          <w:color w:val="auto"/>
          <w:sz w:val="24"/>
        </w:rPr>
        <w:t>在工程完成初验及工程实物移交给甲方或</w:t>
      </w:r>
      <w:r>
        <w:rPr>
          <w:rFonts w:hint="eastAsia" w:ascii="仿宋" w:hAnsi="仿宋" w:eastAsia="仿宋"/>
          <w:color w:val="auto"/>
          <w:sz w:val="24"/>
          <w:lang w:val="en-US" w:eastAsia="zh-CN"/>
        </w:rPr>
        <w:t>增城</w:t>
      </w:r>
      <w:r>
        <w:rPr>
          <w:rFonts w:hint="eastAsia" w:ascii="仿宋" w:hAnsi="仿宋" w:eastAsia="仿宋"/>
          <w:color w:val="auto"/>
          <w:sz w:val="24"/>
        </w:rPr>
        <w:t>区有关的接收单位或部门后一个月内，乙方必须拆除本工程全部的施工临时设施，做到工完场清；否则，甲方有权安排清拆，由此所发生的一切费用在乙方的结算工程款中扣除。</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30.10</w:t>
      </w:r>
      <w:r>
        <w:rPr>
          <w:rFonts w:ascii="仿宋" w:hAnsi="仿宋" w:eastAsia="仿宋"/>
          <w:color w:val="auto"/>
          <w:sz w:val="24"/>
        </w:rPr>
        <w:t xml:space="preserve"> </w:t>
      </w:r>
      <w:r>
        <w:rPr>
          <w:rFonts w:hint="eastAsia" w:ascii="仿宋" w:hAnsi="仿宋" w:eastAsia="仿宋"/>
          <w:color w:val="auto"/>
          <w:sz w:val="24"/>
        </w:rPr>
        <w:t>本工程缺陷责任期为两年，自工程通过竣工验收之日起计。缺陷责任期内，由乙方原因造成的缺陷，乙方应负责维修，并承担鉴定及维修费用。如乙方不维修也不承担费用，甲方可按合同约定扣除质量保修金，并由乙方承担违约责任。乙方维修并承担相应费用后，不免除对工程的一般损失赔偿责任。</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ascii="仿宋" w:hAnsi="仿宋" w:eastAsia="仿宋"/>
          <w:color w:val="auto"/>
          <w:sz w:val="24"/>
        </w:rPr>
        <w:t>.1</w:t>
      </w:r>
      <w:r>
        <w:rPr>
          <w:rFonts w:hint="eastAsia" w:ascii="仿宋" w:hAnsi="仿宋" w:eastAsia="仿宋"/>
          <w:color w:val="auto"/>
          <w:sz w:val="24"/>
        </w:rPr>
        <w:t>1本工程的保修期按本合同《工程质量保修责任书》规定的保修期限实行。在保修期内因施工质量而造成返修，其费用由乙方负责。工程质量按房建工程现行验评标准组织验收认定。</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2</w:t>
      </w:r>
      <w:r>
        <w:rPr>
          <w:rFonts w:hint="eastAsia" w:ascii="仿宋" w:hAnsi="仿宋" w:eastAsia="仿宋"/>
          <w:color w:val="auto"/>
          <w:sz w:val="24"/>
        </w:rPr>
        <w:t>乙方必须</w:t>
      </w:r>
      <w:r>
        <w:rPr>
          <w:rFonts w:ascii="仿宋" w:hAnsi="仿宋" w:eastAsia="仿宋"/>
          <w:color w:val="auto"/>
          <w:sz w:val="24"/>
        </w:rPr>
        <w:t>向</w:t>
      </w:r>
      <w:r>
        <w:rPr>
          <w:rFonts w:hint="eastAsia" w:ascii="仿宋" w:hAnsi="仿宋" w:eastAsia="仿宋"/>
          <w:color w:val="auto"/>
          <w:sz w:val="24"/>
          <w:lang w:val="en-US" w:eastAsia="zh-CN"/>
        </w:rPr>
        <w:t>增城</w:t>
      </w:r>
      <w:r>
        <w:rPr>
          <w:rFonts w:ascii="仿宋" w:hAnsi="仿宋" w:eastAsia="仿宋"/>
          <w:color w:val="auto"/>
          <w:sz w:val="24"/>
        </w:rPr>
        <w:t>区劳动保障部门申报用工人数、工资支付制度、工程规模等情况；必须定期参加区劳动保障部门在区建设领域建立和推行的劳动管理培训；本工程开工前，按</w:t>
      </w:r>
      <w:r>
        <w:rPr>
          <w:rFonts w:hint="eastAsia" w:ascii="仿宋" w:hAnsi="仿宋" w:eastAsia="仿宋"/>
          <w:color w:val="auto"/>
          <w:sz w:val="24"/>
        </w:rPr>
        <w:t>有关规定</w:t>
      </w:r>
      <w:r>
        <w:rPr>
          <w:rFonts w:ascii="仿宋" w:hAnsi="仿宋" w:eastAsia="仿宋"/>
          <w:color w:val="auto"/>
          <w:sz w:val="24"/>
        </w:rPr>
        <w:t>向区劳动保障部门缴付农民工工资支付保障金，并在本工程施工合同履行过程中确保此保障金额度符合区劳动保障部门的规定</w:t>
      </w:r>
      <w:r>
        <w:rPr>
          <w:rFonts w:hint="eastAsia" w:ascii="仿宋" w:hAnsi="仿宋" w:eastAsia="仿宋"/>
          <w:color w:val="auto"/>
          <w:sz w:val="24"/>
        </w:rPr>
        <w:t>。</w:t>
      </w:r>
    </w:p>
    <w:p>
      <w:pPr>
        <w:spacing w:line="440" w:lineRule="exact"/>
        <w:ind w:firstLine="480" w:firstLineChars="200"/>
        <w:rPr>
          <w:rFonts w:ascii="仿宋" w:hAnsi="仿宋" w:eastAsia="仿宋"/>
          <w:b/>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3</w:t>
      </w:r>
      <w:r>
        <w:rPr>
          <w:rFonts w:hint="eastAsia" w:ascii="仿宋" w:hAnsi="仿宋" w:eastAsia="仿宋"/>
          <w:color w:val="auto"/>
          <w:sz w:val="24"/>
        </w:rPr>
        <w:t>若乙方在本工程内发生无故拖欠农民工工资现象，将被作不良记录，上报区建设行政主管部门。</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4</w:t>
      </w:r>
      <w:r>
        <w:rPr>
          <w:rFonts w:hint="eastAsia" w:ascii="仿宋" w:hAnsi="仿宋" w:eastAsia="仿宋"/>
          <w:color w:val="auto"/>
          <w:sz w:val="24"/>
        </w:rPr>
        <w:t>乙方派往现场的管理人员若因不负责任、或玩忽职守、或严重失职等给甲方造成经济损失，乙方承担相应的经济责任和连带法律责任。</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5</w:t>
      </w:r>
      <w:r>
        <w:rPr>
          <w:rFonts w:hint="eastAsia" w:ascii="仿宋" w:hAnsi="仿宋" w:eastAsia="仿宋"/>
          <w:color w:val="auto"/>
          <w:sz w:val="24"/>
        </w:rPr>
        <w:t>工程量清单报价中有关问题的说明：</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①工程量清单中措施项目清单费计价表中的安全防护，文明施工措施费执行《转发省建设厅关于安全防护、文明施工措施费用计算补充规定的通知》（穗建筑</w:t>
      </w:r>
      <w:r>
        <w:rPr>
          <w:rFonts w:ascii="仿宋" w:hAnsi="仿宋" w:eastAsia="仿宋"/>
          <w:color w:val="auto"/>
          <w:sz w:val="24"/>
        </w:rPr>
        <w:t>[2008]967号文），安全防护，文明施工措施费按</w:t>
      </w:r>
      <w:r>
        <w:rPr>
          <w:rFonts w:hint="eastAsia" w:ascii="仿宋" w:hAnsi="仿宋" w:eastAsia="仿宋"/>
          <w:color w:val="auto"/>
          <w:sz w:val="24"/>
        </w:rPr>
        <w:t>甲方公布的本工程招标控制价中的安全防护，文明施工措施费计取，作为非竞争费用，在投标报价中单列，不参与投标竞价，该费用从工程施工中标价中提取，专款专用。</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6</w:t>
      </w:r>
      <w:r>
        <w:rPr>
          <w:rFonts w:hint="eastAsia" w:ascii="仿宋" w:hAnsi="仿宋" w:eastAsia="仿宋"/>
          <w:color w:val="auto"/>
          <w:sz w:val="24"/>
        </w:rPr>
        <w:t>本工程乙方通过现场考察，提出具体施工方案，无论在工程施工期间或是在质量保修期内，若因施工而引起的一切索赔、赔偿、诉讼费用和其他开支，由乙方承担全部责任。该项费用在措施项目费中设有独立单项项目，该费用包干使用且乙方不得以任何理由要求甲方另行增加该部分费用（乙方要充分考虑最不利因素影响而采用的施工方案所需的费用）。</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30.1</w:t>
      </w:r>
      <w:r>
        <w:rPr>
          <w:rFonts w:hint="eastAsia" w:ascii="仿宋" w:hAnsi="仿宋" w:eastAsia="仿宋"/>
          <w:color w:val="auto"/>
          <w:sz w:val="24"/>
          <w:lang w:val="en-US" w:eastAsia="zh-CN"/>
        </w:rPr>
        <w:t>7</w:t>
      </w:r>
      <w:r>
        <w:rPr>
          <w:rFonts w:hint="eastAsia" w:ascii="仿宋" w:hAnsi="仿宋" w:eastAsia="仿宋"/>
          <w:color w:val="auto"/>
          <w:sz w:val="24"/>
        </w:rPr>
        <w:t>在整个合同执行期间甲方如发现有不合理报价的，甲方有权按有关规定和合同约定进行调整，并将书面通知乙方，并以此作为结算依据。</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hint="eastAsia" w:ascii="仿宋" w:hAnsi="仿宋" w:eastAsia="仿宋"/>
          <w:color w:val="auto"/>
          <w:sz w:val="24"/>
          <w:lang w:val="en-US" w:eastAsia="zh-CN"/>
        </w:rPr>
        <w:t>18</w:t>
      </w:r>
      <w:r>
        <w:rPr>
          <w:rFonts w:hint="eastAsia" w:ascii="仿宋" w:hAnsi="仿宋" w:eastAsia="仿宋"/>
          <w:color w:val="auto"/>
          <w:sz w:val="24"/>
        </w:rPr>
        <w:t>本工程采用的所有材料品牌均须报甲方确认，且经检验合格后方能使用。</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w:t>
      </w:r>
      <w:r>
        <w:rPr>
          <w:rFonts w:hint="eastAsia" w:ascii="仿宋" w:hAnsi="仿宋" w:eastAsia="仿宋"/>
          <w:color w:val="auto"/>
          <w:sz w:val="24"/>
          <w:lang w:val="en-US" w:eastAsia="zh-CN"/>
        </w:rPr>
        <w:t>19</w:t>
      </w:r>
      <w:r>
        <w:rPr>
          <w:rFonts w:hint="eastAsia" w:ascii="仿宋" w:hAnsi="仿宋" w:eastAsia="仿宋"/>
          <w:color w:val="auto"/>
          <w:sz w:val="24"/>
        </w:rPr>
        <w:t>在本工程实施过程中，若与其他工程发生重叠情况或因征地拆迁问题而无法实施的工程，甲方有权取消重叠部分及无法实施部分的工程量，并按照减少的工程量扣除相应的工程款，乙方不得有异议。另外，由于前述原因造成的工程损失，甲方不予赔偿。</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0</w:t>
      </w:r>
      <w:r>
        <w:rPr>
          <w:rFonts w:hint="eastAsia" w:ascii="仿宋" w:hAnsi="仿宋" w:eastAsia="仿宋"/>
          <w:color w:val="auto"/>
          <w:sz w:val="24"/>
        </w:rPr>
        <w:t>在乙方严重违约、不可抗力或政府政策性调整情况下或根据工程实施实际情况，甲方可对本合同承包范围和承包内容进行调整，甲方对乙方的损失不予补偿（本合同其他条款约定可进行造价调整的除外）。</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1</w:t>
      </w:r>
      <w:r>
        <w:rPr>
          <w:rFonts w:hint="eastAsia" w:ascii="仿宋" w:hAnsi="仿宋" w:eastAsia="仿宋"/>
          <w:color w:val="auto"/>
          <w:sz w:val="24"/>
        </w:rPr>
        <w:t>如广州</w:t>
      </w:r>
      <w:r>
        <w:rPr>
          <w:rFonts w:hint="eastAsia" w:ascii="仿宋" w:hAnsi="仿宋" w:eastAsia="仿宋"/>
          <w:color w:val="auto"/>
          <w:sz w:val="24"/>
          <w:lang w:val="en-US" w:eastAsia="zh-CN"/>
        </w:rPr>
        <w:t>市增城</w:t>
      </w:r>
      <w:r>
        <w:rPr>
          <w:rFonts w:hint="eastAsia" w:ascii="仿宋" w:hAnsi="仿宋" w:eastAsia="仿宋"/>
          <w:color w:val="auto"/>
          <w:sz w:val="24"/>
        </w:rPr>
        <w:t>区对工程竣工验收及备案有相关规定，则本合同执行该规定。</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2</w:t>
      </w:r>
      <w:r>
        <w:rPr>
          <w:rFonts w:hint="eastAsia" w:ascii="仿宋" w:hAnsi="仿宋" w:eastAsia="仿宋"/>
          <w:color w:val="auto"/>
          <w:sz w:val="24"/>
        </w:rPr>
        <w:t>如果审计机关依法对本工程实施审计，甲方、乙方应积极配合，审计机关对本工程结算的认定，具有法定约束力。</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3</w:t>
      </w:r>
      <w:r>
        <w:rPr>
          <w:rFonts w:hint="eastAsia" w:ascii="仿宋" w:hAnsi="仿宋" w:eastAsia="仿宋"/>
          <w:color w:val="auto"/>
          <w:sz w:val="24"/>
        </w:rPr>
        <w:t>本合同在实施过程中所发生的文件来往，双方不得拒绝签收。</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4</w:t>
      </w:r>
      <w:r>
        <w:rPr>
          <w:rFonts w:hint="eastAsia" w:ascii="仿宋" w:hAnsi="仿宋" w:eastAsia="仿宋"/>
          <w:color w:val="auto"/>
          <w:sz w:val="24"/>
        </w:rPr>
        <w:t>在本合同实施过程中所发生的违约金、罚款、扣款等费用，经甲方核实并通知乙方后直接作为财务扣款依据（无需乙方签认或同意），可由甲方在履约担保中主张或在工程款中扣除，乙方对此无异议。</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5</w:t>
      </w:r>
      <w:r>
        <w:rPr>
          <w:rFonts w:hint="eastAsia" w:ascii="仿宋" w:hAnsi="仿宋" w:eastAsia="仿宋"/>
          <w:color w:val="auto"/>
          <w:sz w:val="24"/>
        </w:rPr>
        <w:t>乙方施工过程中不得侵犯他人的专利权或者其他合法权益，否则由乙方承担相关责任，并保证不因该侵权行为影响工程建设。</w:t>
      </w:r>
    </w:p>
    <w:p>
      <w:pPr>
        <w:spacing w:line="440" w:lineRule="exact"/>
        <w:ind w:firstLine="480" w:firstLineChars="20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6</w:t>
      </w:r>
      <w:r>
        <w:rPr>
          <w:rFonts w:hint="eastAsia" w:ascii="仿宋" w:hAnsi="仿宋" w:eastAsia="仿宋"/>
          <w:color w:val="auto"/>
          <w:sz w:val="24"/>
        </w:rPr>
        <w:t>乙方与甲方签订合同时所提供的开户银行名称及帐号不得擅自变更，如需变更必须征得甲方的书面同意，否则甲方有权停止工程款的拨付，所造成的一切后果由乙方承担。</w:t>
      </w:r>
    </w:p>
    <w:p>
      <w:pPr>
        <w:spacing w:line="440" w:lineRule="exact"/>
        <w:ind w:firstLine="600" w:firstLineChars="250"/>
        <w:rPr>
          <w:rFonts w:ascii="仿宋" w:hAnsi="仿宋" w:eastAsia="仿宋"/>
          <w:color w:val="auto"/>
          <w:sz w:val="24"/>
        </w:rPr>
      </w:pPr>
      <w:r>
        <w:rPr>
          <w:rFonts w:hint="eastAsia" w:ascii="仿宋" w:hAnsi="仿宋" w:eastAsia="仿宋"/>
          <w:color w:val="auto"/>
          <w:sz w:val="24"/>
        </w:rPr>
        <w:t>30.2</w:t>
      </w:r>
      <w:r>
        <w:rPr>
          <w:rFonts w:hint="eastAsia" w:ascii="仿宋" w:hAnsi="仿宋" w:eastAsia="仿宋"/>
          <w:color w:val="auto"/>
          <w:sz w:val="24"/>
          <w:lang w:val="en-US" w:eastAsia="zh-CN"/>
        </w:rPr>
        <w:t>7</w:t>
      </w:r>
      <w:r>
        <w:rPr>
          <w:rFonts w:hint="eastAsia" w:ascii="仿宋" w:hAnsi="仿宋" w:eastAsia="仿宋"/>
          <w:color w:val="auto"/>
          <w:sz w:val="24"/>
        </w:rPr>
        <w:t>未尽事宜，经双方友好协商解决。</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spacing w:line="240" w:lineRule="auto"/>
        <w:rPr>
          <w:rFonts w:hint="eastAsia" w:ascii="仿宋" w:hAnsi="仿宋" w:eastAsia="仿宋"/>
          <w:b/>
          <w:color w:val="auto"/>
          <w:sz w:val="24"/>
        </w:rPr>
      </w:pPr>
      <w:r>
        <w:rPr>
          <w:rFonts w:hint="eastAsia" w:ascii="仿宋" w:hAnsi="仿宋" w:eastAsia="仿宋"/>
          <w:b/>
          <w:color w:val="auto"/>
          <w:sz w:val="24"/>
        </w:rPr>
        <w:br w:type="page"/>
      </w:r>
    </w:p>
    <w:p>
      <w:pPr>
        <w:spacing w:line="440" w:lineRule="exact"/>
        <w:rPr>
          <w:rFonts w:ascii="仿宋" w:hAnsi="仿宋" w:eastAsia="仿宋"/>
          <w:color w:val="auto"/>
          <w:sz w:val="24"/>
        </w:rPr>
      </w:pPr>
      <w:r>
        <w:rPr>
          <w:rFonts w:hint="eastAsia" w:ascii="仿宋" w:hAnsi="仿宋" w:eastAsia="仿宋"/>
          <w:b/>
          <w:color w:val="auto"/>
          <w:sz w:val="24"/>
        </w:rPr>
        <w:t>附件一</w:t>
      </w:r>
      <w:r>
        <w:rPr>
          <w:rFonts w:ascii="仿宋" w:hAnsi="仿宋" w:eastAsia="仿宋"/>
          <w:b/>
          <w:color w:val="auto"/>
          <w:sz w:val="24"/>
        </w:rPr>
        <w:t xml:space="preserve">  </w:t>
      </w:r>
      <w:r>
        <w:rPr>
          <w:rFonts w:hint="eastAsia" w:ascii="仿宋" w:hAnsi="仿宋" w:eastAsia="仿宋"/>
          <w:b/>
          <w:color w:val="auto"/>
          <w:sz w:val="24"/>
        </w:rPr>
        <w:t xml:space="preserve">            工程质量保修责任书</w:t>
      </w:r>
    </w:p>
    <w:p>
      <w:pPr>
        <w:spacing w:line="440" w:lineRule="exact"/>
        <w:rPr>
          <w:rFonts w:ascii="仿宋" w:hAnsi="仿宋" w:eastAsia="仿宋"/>
          <w:b/>
          <w:color w:val="auto"/>
          <w:sz w:val="24"/>
        </w:rPr>
      </w:pPr>
    </w:p>
    <w:p>
      <w:pPr>
        <w:spacing w:line="440" w:lineRule="exact"/>
        <w:rPr>
          <w:rFonts w:ascii="仿宋" w:hAnsi="仿宋" w:eastAsia="仿宋"/>
          <w:b/>
          <w:color w:val="auto"/>
          <w:sz w:val="24"/>
        </w:rPr>
      </w:pPr>
      <w:r>
        <w:rPr>
          <w:rFonts w:hint="eastAsia" w:ascii="仿宋" w:hAnsi="仿宋" w:eastAsia="仿宋"/>
          <w:color w:val="auto"/>
          <w:sz w:val="24"/>
        </w:rPr>
        <w:t>甲方（全称）：</w:t>
      </w:r>
    </w:p>
    <w:p>
      <w:pPr>
        <w:snapToGrid w:val="0"/>
        <w:spacing w:line="440" w:lineRule="exact"/>
        <w:rPr>
          <w:rFonts w:ascii="仿宋" w:hAnsi="仿宋" w:eastAsia="仿宋"/>
          <w:color w:val="auto"/>
          <w:sz w:val="24"/>
        </w:rPr>
      </w:pPr>
      <w:r>
        <w:rPr>
          <w:rFonts w:hint="eastAsia" w:ascii="仿宋" w:hAnsi="仿宋" w:eastAsia="仿宋"/>
          <w:color w:val="auto"/>
          <w:sz w:val="24"/>
        </w:rPr>
        <w:t xml:space="preserve">乙方（全称）：                        </w:t>
      </w:r>
    </w:p>
    <w:p>
      <w:pPr>
        <w:snapToGrid w:val="0"/>
        <w:spacing w:line="440" w:lineRule="exact"/>
        <w:ind w:firstLine="480" w:firstLineChars="200"/>
        <w:rPr>
          <w:rFonts w:ascii="仿宋" w:hAnsi="仿宋" w:eastAsia="仿宋"/>
          <w:color w:val="auto"/>
          <w:sz w:val="24"/>
        </w:rPr>
      </w:pPr>
      <w:r>
        <w:rPr>
          <w:rFonts w:hint="eastAsia" w:ascii="仿宋" w:hAnsi="仿宋" w:eastAsia="仿宋"/>
          <w:color w:val="auto"/>
          <w:sz w:val="24"/>
        </w:rPr>
        <w:t>为保证</w:t>
      </w:r>
      <w:r>
        <w:rPr>
          <w:rFonts w:hint="eastAsia" w:ascii="仿宋" w:hAnsi="仿宋" w:eastAsia="仿宋"/>
          <w:color w:val="auto"/>
          <w:sz w:val="24"/>
          <w:lang w:val="en-US" w:eastAsia="zh-CN"/>
        </w:rPr>
        <w:t xml:space="preserve"> </w:t>
      </w:r>
      <w:r>
        <w:rPr>
          <w:rFonts w:hint="eastAsia" w:ascii="仿宋" w:hAnsi="仿宋" w:eastAsia="仿宋"/>
          <w:color w:val="auto"/>
          <w:sz w:val="24"/>
          <w:u w:val="single"/>
          <w:lang w:val="en-US" w:eastAsia="zh-CN"/>
        </w:rPr>
        <w:t xml:space="preserve">  （项目名称）       </w:t>
      </w:r>
      <w:r>
        <w:rPr>
          <w:rFonts w:hint="eastAsia" w:ascii="仿宋" w:hAnsi="仿宋" w:eastAsia="仿宋"/>
          <w:color w:val="auto"/>
          <w:sz w:val="24"/>
        </w:rPr>
        <w:t>在合理使用期限内正常使用，甲方、乙方协商一致签订工程质量保修责任书。乙方在质量保修期内按照有关管理规定及双方约定承担本工程质量保修责任。</w:t>
      </w:r>
    </w:p>
    <w:p>
      <w:pPr>
        <w:numPr>
          <w:ilvl w:val="0"/>
          <w:numId w:val="2"/>
        </w:numPr>
        <w:tabs>
          <w:tab w:val="left" w:pos="1120"/>
        </w:tabs>
        <w:snapToGrid w:val="0"/>
        <w:spacing w:line="440" w:lineRule="exact"/>
        <w:ind w:hanging="240"/>
        <w:rPr>
          <w:rFonts w:ascii="仿宋" w:hAnsi="仿宋" w:eastAsia="仿宋"/>
          <w:b/>
          <w:bCs/>
          <w:color w:val="auto"/>
          <w:sz w:val="24"/>
        </w:rPr>
      </w:pPr>
      <w:r>
        <w:rPr>
          <w:rFonts w:hint="eastAsia" w:ascii="仿宋" w:hAnsi="仿宋" w:eastAsia="仿宋"/>
          <w:b/>
          <w:bCs/>
          <w:color w:val="auto"/>
          <w:sz w:val="24"/>
        </w:rPr>
        <w:t>工程质量保修范围和内容</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质量保修范围包括：装修工程、屋面工程以及本建设工程施工合同中所含的其它项目。具体质量保修内容双方约定如下：</w:t>
      </w:r>
    </w:p>
    <w:p>
      <w:pPr>
        <w:snapToGrid w:val="0"/>
        <w:spacing w:line="440" w:lineRule="exact"/>
        <w:ind w:firstLine="578" w:firstLineChars="241"/>
        <w:rPr>
          <w:rFonts w:ascii="仿宋" w:hAnsi="仿宋" w:eastAsia="仿宋"/>
          <w:color w:val="auto"/>
          <w:sz w:val="24"/>
          <w:u w:val="single"/>
        </w:rPr>
      </w:pPr>
      <w:r>
        <w:rPr>
          <w:rFonts w:hint="eastAsia" w:ascii="仿宋" w:hAnsi="仿宋" w:eastAsia="仿宋"/>
          <w:color w:val="auto"/>
          <w:sz w:val="24"/>
          <w:u w:val="single"/>
        </w:rPr>
        <w:t>按施工合同约定的承包范围内的全部工程内容</w:t>
      </w:r>
      <w:r>
        <w:rPr>
          <w:rFonts w:hint="eastAsia" w:ascii="仿宋" w:hAnsi="仿宋" w:eastAsia="仿宋"/>
          <w:color w:val="auto"/>
          <w:sz w:val="24"/>
        </w:rPr>
        <w:t>。</w:t>
      </w:r>
    </w:p>
    <w:p>
      <w:pPr>
        <w:numPr>
          <w:ilvl w:val="0"/>
          <w:numId w:val="2"/>
        </w:numPr>
        <w:tabs>
          <w:tab w:val="left" w:pos="1120"/>
        </w:tabs>
        <w:snapToGrid w:val="0"/>
        <w:spacing w:line="440" w:lineRule="exact"/>
        <w:ind w:hanging="240"/>
        <w:rPr>
          <w:rFonts w:ascii="仿宋" w:hAnsi="仿宋" w:eastAsia="仿宋"/>
          <w:b/>
          <w:bCs/>
          <w:color w:val="auto"/>
          <w:sz w:val="24"/>
        </w:rPr>
      </w:pPr>
      <w:r>
        <w:rPr>
          <w:rFonts w:hint="eastAsia" w:ascii="仿宋" w:hAnsi="仿宋" w:eastAsia="仿宋"/>
          <w:b/>
          <w:bCs/>
          <w:color w:val="auto"/>
          <w:sz w:val="24"/>
        </w:rPr>
        <w:t>质量保修期</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按《建设工程质量管理条例(2019修订)》第四十条进行约定。</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在正常使用条件下，建设工程的最低保修期限为：</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1、基础设施工程、房屋建筑的地基基础工程和主体结构工程，为设计文件规定的该工程的合理使用年限；</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2、屋面防水工程、有防水要求的卫生间、房间和外墙面的防渗漏，为5年；</w:t>
      </w:r>
    </w:p>
    <w:p>
      <w:pPr>
        <w:snapToGrid w:val="0"/>
        <w:spacing w:line="440" w:lineRule="exact"/>
        <w:ind w:firstLine="578" w:firstLineChars="241"/>
        <w:outlineLvl w:val="0"/>
        <w:rPr>
          <w:rFonts w:ascii="仿宋" w:hAnsi="仿宋" w:eastAsia="仿宋"/>
          <w:color w:val="auto"/>
          <w:sz w:val="24"/>
        </w:rPr>
      </w:pPr>
      <w:r>
        <w:rPr>
          <w:rFonts w:hint="eastAsia" w:ascii="仿宋" w:hAnsi="仿宋" w:eastAsia="仿宋"/>
          <w:color w:val="auto"/>
          <w:sz w:val="24"/>
        </w:rPr>
        <w:t>3、供热与供冷系统，为2个采暖期、供冷期；</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4、电气管线、给排水管道、设备安装和装修工程，为2年。</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其他项目的保修期限由发包方与承包方约定。</w:t>
      </w:r>
    </w:p>
    <w:p>
      <w:pPr>
        <w:snapToGrid w:val="0"/>
        <w:spacing w:line="440" w:lineRule="exact"/>
        <w:ind w:firstLine="578" w:firstLineChars="241"/>
        <w:rPr>
          <w:rFonts w:ascii="仿宋" w:hAnsi="仿宋" w:eastAsia="仿宋"/>
          <w:color w:val="auto"/>
          <w:sz w:val="24"/>
        </w:rPr>
      </w:pPr>
      <w:r>
        <w:rPr>
          <w:rFonts w:hint="eastAsia" w:ascii="仿宋" w:hAnsi="仿宋" w:eastAsia="仿宋"/>
          <w:color w:val="auto"/>
          <w:sz w:val="24"/>
        </w:rPr>
        <w:t>建设工程的保修期，自竣工验收合格之日起计算。</w:t>
      </w:r>
    </w:p>
    <w:p>
      <w:pPr>
        <w:numPr>
          <w:ilvl w:val="0"/>
          <w:numId w:val="2"/>
        </w:numPr>
        <w:tabs>
          <w:tab w:val="left" w:pos="1120"/>
        </w:tabs>
        <w:snapToGrid w:val="0"/>
        <w:spacing w:line="440" w:lineRule="exact"/>
        <w:ind w:hanging="420"/>
        <w:rPr>
          <w:rFonts w:ascii="仿宋" w:hAnsi="仿宋" w:eastAsia="仿宋"/>
          <w:b/>
          <w:color w:val="auto"/>
          <w:sz w:val="24"/>
        </w:rPr>
      </w:pPr>
      <w:r>
        <w:rPr>
          <w:rFonts w:hint="eastAsia" w:ascii="仿宋" w:hAnsi="仿宋" w:eastAsia="仿宋"/>
          <w:b/>
          <w:color w:val="auto"/>
          <w:sz w:val="24"/>
        </w:rPr>
        <w:t>质量保修责任</w:t>
      </w:r>
    </w:p>
    <w:p>
      <w:pPr>
        <w:tabs>
          <w:tab w:val="left" w:pos="980"/>
        </w:tabs>
        <w:snapToGrid w:val="0"/>
        <w:spacing w:line="360" w:lineRule="auto"/>
        <w:ind w:firstLine="480" w:firstLineChars="200"/>
        <w:rPr>
          <w:rFonts w:ascii="仿宋" w:hAnsi="仿宋" w:eastAsia="仿宋"/>
          <w:color w:val="auto"/>
          <w:sz w:val="24"/>
        </w:rPr>
      </w:pPr>
      <w:r>
        <w:rPr>
          <w:rFonts w:ascii="仿宋" w:hAnsi="仿宋" w:eastAsia="仿宋"/>
          <w:bCs/>
          <w:color w:val="auto"/>
          <w:sz w:val="24"/>
        </w:rPr>
        <w:t>1、</w:t>
      </w:r>
      <w:r>
        <w:rPr>
          <w:rFonts w:hint="eastAsia" w:ascii="仿宋" w:hAnsi="仿宋" w:eastAsia="仿宋"/>
          <w:color w:val="auto"/>
          <w:sz w:val="24"/>
        </w:rPr>
        <w:t>属于保修范围的内容项目，乙方应在接到修理通知之日后七天内派人员修理。乙方不在约定期内派人修理，甲方可委托其他人员修理，修理费用从质量保修金内扣除。</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2、发生须紧急抢修事故的，乙方接到事故通知后，应当立即到达事故现场抢修。</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1）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（2）质量保修完成后，由甲方组织验收。</w:t>
      </w:r>
    </w:p>
    <w:p>
      <w:pPr>
        <w:spacing w:line="360" w:lineRule="auto"/>
        <w:ind w:firstLine="482" w:firstLineChars="200"/>
        <w:rPr>
          <w:rFonts w:ascii="仿宋" w:hAnsi="仿宋" w:eastAsia="仿宋"/>
          <w:b/>
          <w:snapToGrid w:val="0"/>
          <w:color w:val="auto"/>
          <w:kern w:val="0"/>
          <w:sz w:val="24"/>
        </w:rPr>
      </w:pPr>
      <w:r>
        <w:rPr>
          <w:rFonts w:hint="eastAsia" w:ascii="仿宋" w:hAnsi="仿宋" w:eastAsia="仿宋"/>
          <w:b/>
          <w:snapToGrid w:val="0"/>
          <w:color w:val="auto"/>
          <w:kern w:val="0"/>
          <w:sz w:val="24"/>
        </w:rPr>
        <w:t>四、保修费用</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保修费用及相关的损害赔偿费，由造成质量缺陷的责任方承担。</w:t>
      </w:r>
    </w:p>
    <w:p>
      <w:pPr>
        <w:tabs>
          <w:tab w:val="left" w:pos="960"/>
          <w:tab w:val="left" w:pos="1120"/>
        </w:tabs>
        <w:snapToGrid w:val="0"/>
        <w:spacing w:line="360" w:lineRule="auto"/>
        <w:ind w:firstLine="482" w:firstLineChars="200"/>
        <w:rPr>
          <w:rFonts w:ascii="仿宋" w:hAnsi="仿宋" w:eastAsia="仿宋"/>
          <w:b/>
          <w:color w:val="auto"/>
          <w:sz w:val="24"/>
        </w:rPr>
      </w:pPr>
      <w:r>
        <w:rPr>
          <w:rFonts w:hint="eastAsia" w:ascii="仿宋" w:hAnsi="仿宋" w:eastAsia="仿宋"/>
          <w:b/>
          <w:color w:val="auto"/>
          <w:sz w:val="24"/>
        </w:rPr>
        <w:t>五、其他</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1、保修金的使用、约定和支付按施工合同的约定执行。</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2、甲方将保修金返还给乙方后，乙方仍须按《建设工程质量管理条例》及市政府有关部门规定承担保修责任。</w:t>
      </w:r>
    </w:p>
    <w:p>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 xml:space="preserve">3、本工程质量保修书由施工合同甲方、乙方双方共同签署，作为施工合同附件，其有效期限至保修期满。 </w:t>
      </w:r>
    </w:p>
    <w:p>
      <w:pPr>
        <w:tabs>
          <w:tab w:val="left" w:pos="980"/>
        </w:tabs>
        <w:spacing w:line="360" w:lineRule="auto"/>
        <w:rPr>
          <w:rFonts w:ascii="仿宋" w:hAnsi="仿宋" w:eastAsia="仿宋"/>
          <w:color w:val="auto"/>
          <w:sz w:val="24"/>
        </w:rPr>
      </w:pPr>
    </w:p>
    <w:p>
      <w:pPr>
        <w:pStyle w:val="27"/>
        <w:spacing w:line="440" w:lineRule="exact"/>
        <w:ind w:firstLine="0"/>
        <w:jc w:val="left"/>
        <w:rPr>
          <w:rFonts w:ascii="仿宋" w:hAnsi="仿宋" w:eastAsia="仿宋"/>
          <w:color w:val="auto"/>
          <w:szCs w:val="24"/>
        </w:rPr>
      </w:pPr>
    </w:p>
    <w:p>
      <w:pPr>
        <w:pStyle w:val="27"/>
        <w:spacing w:line="440" w:lineRule="exact"/>
        <w:ind w:firstLine="0"/>
        <w:jc w:val="left"/>
        <w:rPr>
          <w:rFonts w:ascii="仿宋" w:hAnsi="仿宋" w:eastAsia="仿宋"/>
          <w:color w:val="auto"/>
          <w:szCs w:val="24"/>
        </w:rPr>
      </w:pPr>
    </w:p>
    <w:p>
      <w:pPr>
        <w:pStyle w:val="27"/>
        <w:spacing w:line="440" w:lineRule="exact"/>
        <w:ind w:right="-340" w:rightChars="-162" w:firstLine="240" w:firstLineChars="100"/>
        <w:jc w:val="left"/>
        <w:rPr>
          <w:rFonts w:ascii="仿宋" w:hAnsi="仿宋" w:eastAsia="仿宋"/>
          <w:color w:val="auto"/>
          <w:szCs w:val="24"/>
        </w:rPr>
      </w:pPr>
      <w:r>
        <w:rPr>
          <w:rFonts w:hint="eastAsia" w:ascii="仿宋" w:hAnsi="仿宋" w:eastAsia="仿宋"/>
          <w:color w:val="auto"/>
          <w:szCs w:val="24"/>
        </w:rPr>
        <w:t xml:space="preserve">甲方：                        </w:t>
      </w:r>
      <w:r>
        <w:rPr>
          <w:rFonts w:ascii="仿宋" w:hAnsi="仿宋" w:eastAsia="仿宋"/>
          <w:color w:val="auto"/>
          <w:szCs w:val="24"/>
        </w:rPr>
        <w:t xml:space="preserve"> </w:t>
      </w:r>
      <w:r>
        <w:rPr>
          <w:rFonts w:hint="eastAsia" w:ascii="仿宋" w:hAnsi="仿宋" w:eastAsia="仿宋"/>
          <w:color w:val="auto"/>
          <w:szCs w:val="24"/>
        </w:rPr>
        <w:t xml:space="preserve">  </w:t>
      </w:r>
      <w:r>
        <w:rPr>
          <w:rFonts w:ascii="仿宋" w:hAnsi="仿宋" w:eastAsia="仿宋"/>
          <w:color w:val="auto"/>
          <w:szCs w:val="24"/>
        </w:rPr>
        <w:t xml:space="preserve"> </w:t>
      </w:r>
      <w:r>
        <w:rPr>
          <w:rFonts w:hint="eastAsia" w:ascii="仿宋" w:hAnsi="仿宋" w:eastAsia="仿宋"/>
          <w:color w:val="auto"/>
          <w:szCs w:val="24"/>
        </w:rPr>
        <w:t xml:space="preserve">   乙方： </w:t>
      </w:r>
    </w:p>
    <w:p>
      <w:pPr>
        <w:pStyle w:val="27"/>
        <w:spacing w:line="440" w:lineRule="exact"/>
        <w:ind w:firstLine="397"/>
        <w:jc w:val="left"/>
        <w:rPr>
          <w:rFonts w:ascii="仿宋" w:hAnsi="仿宋" w:eastAsia="仿宋"/>
          <w:color w:val="auto"/>
          <w:szCs w:val="24"/>
        </w:rPr>
      </w:pPr>
    </w:p>
    <w:p>
      <w:pPr>
        <w:pStyle w:val="27"/>
        <w:spacing w:line="440" w:lineRule="exact"/>
        <w:ind w:firstLine="397"/>
        <w:jc w:val="left"/>
        <w:rPr>
          <w:rFonts w:ascii="仿宋" w:hAnsi="仿宋" w:eastAsia="仿宋"/>
          <w:color w:val="auto"/>
          <w:szCs w:val="24"/>
        </w:rPr>
      </w:pPr>
    </w:p>
    <w:p>
      <w:pPr>
        <w:pStyle w:val="27"/>
        <w:spacing w:line="440" w:lineRule="exact"/>
        <w:ind w:firstLine="240" w:firstLineChars="100"/>
        <w:jc w:val="left"/>
        <w:rPr>
          <w:rFonts w:ascii="仿宋" w:hAnsi="仿宋" w:eastAsia="仿宋"/>
          <w:color w:val="auto"/>
          <w:szCs w:val="24"/>
        </w:rPr>
      </w:pPr>
      <w:r>
        <w:rPr>
          <w:rFonts w:hint="eastAsia" w:ascii="仿宋" w:hAnsi="仿宋" w:eastAsia="仿宋"/>
          <w:color w:val="auto"/>
          <w:szCs w:val="24"/>
        </w:rPr>
        <w:t>法定代表人或委托代理人：</w:t>
      </w:r>
      <w:r>
        <w:rPr>
          <w:rFonts w:ascii="仿宋" w:hAnsi="仿宋" w:eastAsia="仿宋"/>
          <w:color w:val="auto"/>
          <w:szCs w:val="24"/>
        </w:rPr>
        <w:t xml:space="preserve">             </w:t>
      </w:r>
      <w:r>
        <w:rPr>
          <w:rFonts w:hint="eastAsia" w:ascii="仿宋" w:hAnsi="仿宋" w:eastAsia="仿宋"/>
          <w:color w:val="auto"/>
          <w:szCs w:val="24"/>
        </w:rPr>
        <w:t>法定代表人或委托代理人：</w:t>
      </w:r>
    </w:p>
    <w:p>
      <w:pPr>
        <w:pStyle w:val="27"/>
        <w:spacing w:line="440" w:lineRule="exact"/>
        <w:ind w:firstLine="397"/>
        <w:jc w:val="left"/>
        <w:rPr>
          <w:rFonts w:ascii="仿宋" w:hAnsi="仿宋" w:eastAsia="仿宋"/>
          <w:color w:val="auto"/>
          <w:szCs w:val="24"/>
        </w:rPr>
      </w:pPr>
    </w:p>
    <w:p>
      <w:pPr>
        <w:pStyle w:val="27"/>
        <w:spacing w:line="440" w:lineRule="exact"/>
        <w:ind w:firstLine="397"/>
        <w:jc w:val="left"/>
        <w:rPr>
          <w:rFonts w:ascii="仿宋" w:hAnsi="仿宋" w:eastAsia="仿宋"/>
          <w:color w:val="auto"/>
          <w:szCs w:val="24"/>
        </w:rPr>
      </w:pPr>
    </w:p>
    <w:p>
      <w:pPr>
        <w:pStyle w:val="27"/>
        <w:spacing w:line="440" w:lineRule="exact"/>
        <w:ind w:firstLine="397"/>
        <w:jc w:val="left"/>
        <w:rPr>
          <w:rFonts w:ascii="仿宋" w:hAnsi="仿宋" w:eastAsia="仿宋"/>
          <w:color w:val="auto"/>
          <w:szCs w:val="24"/>
        </w:rPr>
      </w:pPr>
    </w:p>
    <w:p>
      <w:pPr>
        <w:pStyle w:val="27"/>
        <w:spacing w:line="440" w:lineRule="exact"/>
        <w:ind w:firstLine="397"/>
        <w:jc w:val="left"/>
        <w:rPr>
          <w:rFonts w:ascii="仿宋" w:hAnsi="仿宋" w:eastAsia="仿宋"/>
          <w:color w:val="auto"/>
          <w:szCs w:val="24"/>
        </w:rPr>
      </w:pPr>
    </w:p>
    <w:p>
      <w:pPr>
        <w:pStyle w:val="27"/>
        <w:spacing w:line="440" w:lineRule="exact"/>
        <w:ind w:firstLine="0"/>
        <w:jc w:val="left"/>
        <w:rPr>
          <w:rFonts w:ascii="仿宋" w:hAnsi="仿宋" w:eastAsia="仿宋"/>
          <w:color w:val="auto"/>
          <w:szCs w:val="24"/>
        </w:rPr>
      </w:pPr>
      <w:r>
        <w:rPr>
          <w:rFonts w:hint="eastAsia" w:ascii="仿宋" w:hAnsi="仿宋" w:eastAsia="仿宋"/>
          <w:color w:val="auto"/>
          <w:szCs w:val="24"/>
        </w:rPr>
        <w:t>签订时间：</w:t>
      </w:r>
      <w:r>
        <w:rPr>
          <w:rFonts w:ascii="仿宋" w:hAnsi="仿宋" w:eastAsia="仿宋"/>
          <w:color w:val="auto"/>
          <w:szCs w:val="24"/>
        </w:rPr>
        <w:t xml:space="preserve"> </w:t>
      </w:r>
      <w:r>
        <w:rPr>
          <w:rFonts w:hint="eastAsia" w:ascii="仿宋" w:hAnsi="仿宋" w:eastAsia="仿宋"/>
          <w:color w:val="auto"/>
          <w:szCs w:val="24"/>
        </w:rPr>
        <w:t xml:space="preserve">   </w:t>
      </w:r>
      <w:r>
        <w:rPr>
          <w:rFonts w:ascii="仿宋" w:hAnsi="仿宋" w:eastAsia="仿宋"/>
          <w:color w:val="auto"/>
          <w:szCs w:val="24"/>
        </w:rPr>
        <w:t xml:space="preserve"> </w:t>
      </w:r>
      <w:r>
        <w:rPr>
          <w:rFonts w:hint="eastAsia" w:ascii="仿宋" w:hAnsi="仿宋" w:eastAsia="仿宋"/>
          <w:color w:val="auto"/>
          <w:szCs w:val="24"/>
        </w:rPr>
        <w:t>年</w:t>
      </w:r>
      <w:r>
        <w:rPr>
          <w:rFonts w:ascii="仿宋" w:hAnsi="仿宋" w:eastAsia="仿宋"/>
          <w:color w:val="auto"/>
          <w:szCs w:val="24"/>
        </w:rPr>
        <w:t xml:space="preserve"> </w:t>
      </w:r>
      <w:r>
        <w:rPr>
          <w:rFonts w:hint="eastAsia" w:ascii="仿宋" w:hAnsi="仿宋" w:eastAsia="仿宋"/>
          <w:color w:val="auto"/>
          <w:szCs w:val="24"/>
        </w:rPr>
        <w:t xml:space="preserve">   </w:t>
      </w:r>
      <w:r>
        <w:rPr>
          <w:rFonts w:ascii="仿宋" w:hAnsi="仿宋" w:eastAsia="仿宋"/>
          <w:color w:val="auto"/>
          <w:szCs w:val="24"/>
        </w:rPr>
        <w:t xml:space="preserve"> </w:t>
      </w:r>
      <w:r>
        <w:rPr>
          <w:rFonts w:hint="eastAsia" w:ascii="仿宋" w:hAnsi="仿宋" w:eastAsia="仿宋"/>
          <w:color w:val="auto"/>
          <w:szCs w:val="24"/>
        </w:rPr>
        <w:t>月</w:t>
      </w:r>
      <w:r>
        <w:rPr>
          <w:rFonts w:ascii="仿宋" w:hAnsi="仿宋" w:eastAsia="仿宋"/>
          <w:color w:val="auto"/>
          <w:szCs w:val="24"/>
        </w:rPr>
        <w:t xml:space="preserve">    </w:t>
      </w:r>
      <w:r>
        <w:rPr>
          <w:rFonts w:hint="eastAsia" w:ascii="仿宋" w:hAnsi="仿宋" w:eastAsia="仿宋"/>
          <w:color w:val="auto"/>
          <w:szCs w:val="24"/>
        </w:rPr>
        <w:t>日     签订时间：</w:t>
      </w:r>
      <w:r>
        <w:rPr>
          <w:rFonts w:ascii="仿宋" w:hAnsi="仿宋" w:eastAsia="仿宋"/>
          <w:color w:val="auto"/>
          <w:szCs w:val="24"/>
        </w:rPr>
        <w:t xml:space="preserve"> </w:t>
      </w:r>
      <w:r>
        <w:rPr>
          <w:rFonts w:hint="eastAsia" w:ascii="仿宋" w:hAnsi="仿宋" w:eastAsia="仿宋"/>
          <w:color w:val="auto"/>
          <w:szCs w:val="24"/>
        </w:rPr>
        <w:t xml:space="preserve">   </w:t>
      </w:r>
      <w:r>
        <w:rPr>
          <w:rFonts w:ascii="仿宋" w:hAnsi="仿宋" w:eastAsia="仿宋"/>
          <w:color w:val="auto"/>
          <w:szCs w:val="24"/>
        </w:rPr>
        <w:t xml:space="preserve"> </w:t>
      </w:r>
      <w:r>
        <w:rPr>
          <w:rFonts w:hint="eastAsia" w:ascii="仿宋" w:hAnsi="仿宋" w:eastAsia="仿宋"/>
          <w:color w:val="auto"/>
          <w:szCs w:val="24"/>
        </w:rPr>
        <w:t>年</w:t>
      </w:r>
      <w:r>
        <w:rPr>
          <w:rFonts w:ascii="仿宋" w:hAnsi="仿宋" w:eastAsia="仿宋"/>
          <w:color w:val="auto"/>
          <w:szCs w:val="24"/>
        </w:rPr>
        <w:t xml:space="preserve"> </w:t>
      </w:r>
      <w:r>
        <w:rPr>
          <w:rFonts w:hint="eastAsia" w:ascii="仿宋" w:hAnsi="仿宋" w:eastAsia="仿宋"/>
          <w:color w:val="auto"/>
          <w:szCs w:val="24"/>
        </w:rPr>
        <w:t xml:space="preserve">   </w:t>
      </w:r>
      <w:r>
        <w:rPr>
          <w:rFonts w:ascii="仿宋" w:hAnsi="仿宋" w:eastAsia="仿宋"/>
          <w:color w:val="auto"/>
          <w:szCs w:val="24"/>
        </w:rPr>
        <w:t xml:space="preserve"> </w:t>
      </w:r>
      <w:r>
        <w:rPr>
          <w:rFonts w:hint="eastAsia" w:ascii="仿宋" w:hAnsi="仿宋" w:eastAsia="仿宋"/>
          <w:color w:val="auto"/>
          <w:szCs w:val="24"/>
        </w:rPr>
        <w:t>月</w:t>
      </w:r>
      <w:r>
        <w:rPr>
          <w:rFonts w:ascii="仿宋" w:hAnsi="仿宋" w:eastAsia="仿宋"/>
          <w:color w:val="auto"/>
          <w:szCs w:val="24"/>
        </w:rPr>
        <w:t xml:space="preserve">    </w:t>
      </w:r>
      <w:r>
        <w:rPr>
          <w:rFonts w:hint="eastAsia" w:ascii="仿宋" w:hAnsi="仿宋" w:eastAsia="仿宋"/>
          <w:color w:val="auto"/>
          <w:szCs w:val="24"/>
        </w:rPr>
        <w:t>日</w:t>
      </w:r>
    </w:p>
    <w:p>
      <w:pPr>
        <w:pStyle w:val="27"/>
        <w:spacing w:line="440" w:lineRule="exact"/>
        <w:ind w:firstLine="0"/>
        <w:jc w:val="left"/>
        <w:rPr>
          <w:rFonts w:ascii="仿宋" w:hAnsi="仿宋" w:eastAsia="仿宋"/>
          <w:color w:val="auto"/>
          <w:szCs w:val="24"/>
        </w:rPr>
      </w:pPr>
    </w:p>
    <w:p>
      <w:pPr>
        <w:pStyle w:val="27"/>
        <w:spacing w:line="440" w:lineRule="exact"/>
        <w:ind w:firstLine="397"/>
        <w:jc w:val="left"/>
        <w:rPr>
          <w:rFonts w:ascii="仿宋" w:hAnsi="仿宋" w:eastAsia="仿宋"/>
          <w:color w:val="auto"/>
          <w:szCs w:val="24"/>
        </w:rPr>
      </w:pPr>
    </w:p>
    <w:p>
      <w:pPr>
        <w:pStyle w:val="31"/>
        <w:adjustRightInd w:val="0"/>
        <w:snapToGrid w:val="0"/>
        <w:spacing w:line="400" w:lineRule="exact"/>
        <w:rPr>
          <w:rFonts w:ascii="仿宋" w:hAnsi="仿宋" w:eastAsia="仿宋"/>
          <w:color w:val="auto"/>
          <w:sz w:val="24"/>
          <w:szCs w:val="24"/>
        </w:rPr>
      </w:pPr>
    </w:p>
    <w:p>
      <w:pPr>
        <w:pStyle w:val="31"/>
        <w:adjustRightInd w:val="0"/>
        <w:snapToGrid w:val="0"/>
        <w:spacing w:line="400" w:lineRule="exact"/>
        <w:rPr>
          <w:rFonts w:ascii="仿宋" w:hAnsi="仿宋" w:eastAsia="仿宋"/>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p>
    <w:p>
      <w:pPr>
        <w:pStyle w:val="31"/>
        <w:adjustRightInd w:val="0"/>
        <w:snapToGrid w:val="0"/>
        <w:spacing w:line="400" w:lineRule="exact"/>
        <w:rPr>
          <w:rFonts w:ascii="仿宋" w:hAnsi="仿宋" w:eastAsia="仿宋"/>
          <w:b/>
          <w:color w:val="auto"/>
          <w:sz w:val="24"/>
          <w:szCs w:val="24"/>
        </w:rPr>
      </w:pPr>
      <w:r>
        <w:rPr>
          <w:rFonts w:hint="eastAsia" w:ascii="仿宋" w:hAnsi="仿宋" w:eastAsia="仿宋"/>
          <w:b/>
          <w:color w:val="auto"/>
          <w:sz w:val="24"/>
          <w:szCs w:val="24"/>
        </w:rPr>
        <w:t>附件二</w:t>
      </w:r>
    </w:p>
    <w:p>
      <w:pPr>
        <w:pStyle w:val="30"/>
        <w:spacing w:before="0" w:after="0" w:line="400" w:lineRule="exact"/>
        <w:jc w:val="center"/>
        <w:rPr>
          <w:rFonts w:ascii="仿宋" w:hAnsi="仿宋" w:eastAsia="仿宋"/>
          <w:bCs w:val="0"/>
          <w:color w:val="auto"/>
          <w:sz w:val="24"/>
          <w:szCs w:val="24"/>
        </w:rPr>
      </w:pPr>
      <w:r>
        <w:rPr>
          <w:rFonts w:hint="eastAsia" w:ascii="仿宋" w:hAnsi="仿宋" w:eastAsia="仿宋"/>
          <w:bCs w:val="0"/>
          <w:color w:val="auto"/>
          <w:sz w:val="24"/>
          <w:szCs w:val="24"/>
        </w:rPr>
        <w:t>工程建设项目廉政责任书</w:t>
      </w:r>
    </w:p>
    <w:p>
      <w:pPr>
        <w:pStyle w:val="33"/>
        <w:adjustRightInd w:val="0"/>
        <w:snapToGrid w:val="0"/>
        <w:spacing w:line="400" w:lineRule="exact"/>
        <w:ind w:firstLine="0"/>
        <w:rPr>
          <w:rFonts w:ascii="仿宋" w:hAnsi="仿宋" w:eastAsia="仿宋"/>
          <w:snapToGrid w:val="0"/>
          <w:color w:val="auto"/>
          <w:kern w:val="0"/>
          <w:sz w:val="24"/>
          <w:szCs w:val="24"/>
        </w:rPr>
      </w:pPr>
    </w:p>
    <w:p>
      <w:pPr>
        <w:pStyle w:val="31"/>
        <w:adjustRightInd w:val="0"/>
        <w:snapToGrid w:val="0"/>
        <w:spacing w:line="400" w:lineRule="exact"/>
        <w:ind w:left="495" w:hanging="495"/>
        <w:rPr>
          <w:rFonts w:ascii="仿宋" w:hAnsi="仿宋" w:eastAsia="仿宋"/>
          <w:color w:val="auto"/>
          <w:sz w:val="24"/>
          <w:szCs w:val="24"/>
          <w:u w:val="single"/>
        </w:rPr>
      </w:pPr>
      <w:r>
        <w:rPr>
          <w:rFonts w:hint="eastAsia" w:ascii="仿宋" w:hAnsi="仿宋" w:eastAsia="仿宋"/>
          <w:color w:val="auto"/>
          <w:sz w:val="24"/>
          <w:szCs w:val="24"/>
        </w:rPr>
        <w:t>工程项目名称：</w:t>
      </w:r>
      <w:r>
        <w:rPr>
          <w:rFonts w:ascii="仿宋" w:hAnsi="仿宋" w:eastAsia="仿宋"/>
          <w:bCs/>
          <w:color w:val="auto"/>
          <w:sz w:val="24"/>
          <w:szCs w:val="24"/>
        </w:rPr>
        <w:t xml:space="preserve">   </w:t>
      </w:r>
    </w:p>
    <w:p>
      <w:pPr>
        <w:pStyle w:val="31"/>
        <w:adjustRightInd w:val="0"/>
        <w:snapToGrid w:val="0"/>
        <w:spacing w:line="400" w:lineRule="exact"/>
        <w:rPr>
          <w:rFonts w:ascii="仿宋" w:hAnsi="仿宋" w:eastAsia="仿宋"/>
          <w:color w:val="auto"/>
          <w:sz w:val="24"/>
          <w:szCs w:val="24"/>
          <w:u w:val="single"/>
        </w:rPr>
      </w:pPr>
      <w:r>
        <w:rPr>
          <w:rFonts w:hint="eastAsia" w:ascii="仿宋" w:hAnsi="仿宋" w:eastAsia="仿宋"/>
          <w:color w:val="auto"/>
          <w:sz w:val="24"/>
          <w:szCs w:val="24"/>
        </w:rPr>
        <w:t>工程项目地址：</w:t>
      </w:r>
    </w:p>
    <w:p>
      <w:pPr>
        <w:pStyle w:val="31"/>
        <w:adjustRightInd w:val="0"/>
        <w:snapToGrid w:val="0"/>
        <w:spacing w:line="400" w:lineRule="exact"/>
        <w:rPr>
          <w:rFonts w:ascii="仿宋" w:hAnsi="仿宋" w:eastAsia="仿宋"/>
          <w:color w:val="auto"/>
          <w:sz w:val="24"/>
          <w:szCs w:val="24"/>
        </w:rPr>
      </w:pPr>
      <w:r>
        <w:rPr>
          <w:rFonts w:hint="eastAsia" w:ascii="仿宋" w:hAnsi="仿宋" w:eastAsia="仿宋"/>
          <w:color w:val="auto"/>
          <w:sz w:val="24"/>
          <w:szCs w:val="24"/>
        </w:rPr>
        <w:t>委托人（甲方）：</w:t>
      </w:r>
    </w:p>
    <w:p>
      <w:pPr>
        <w:pStyle w:val="31"/>
        <w:adjustRightInd w:val="0"/>
        <w:snapToGrid w:val="0"/>
        <w:spacing w:line="400" w:lineRule="exact"/>
        <w:rPr>
          <w:rFonts w:ascii="仿宋" w:hAnsi="仿宋" w:eastAsia="仿宋"/>
          <w:color w:val="auto"/>
          <w:sz w:val="24"/>
          <w:szCs w:val="24"/>
        </w:rPr>
      </w:pPr>
      <w:r>
        <w:rPr>
          <w:rFonts w:hint="eastAsia" w:ascii="仿宋" w:hAnsi="仿宋" w:eastAsia="仿宋"/>
          <w:color w:val="auto"/>
          <w:sz w:val="24"/>
          <w:szCs w:val="24"/>
        </w:rPr>
        <w:t xml:space="preserve">乙方（乙方）：                          </w:t>
      </w:r>
    </w:p>
    <w:p>
      <w:pPr>
        <w:pStyle w:val="31"/>
        <w:adjustRightInd w:val="0"/>
        <w:snapToGrid w:val="0"/>
        <w:spacing w:line="400" w:lineRule="exact"/>
        <w:rPr>
          <w:rFonts w:ascii="仿宋" w:hAnsi="仿宋" w:eastAsia="仿宋"/>
          <w:color w:val="auto"/>
          <w:sz w:val="24"/>
          <w:szCs w:val="24"/>
        </w:rPr>
      </w:pP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31"/>
        <w:adjustRightInd w:val="0"/>
        <w:snapToGrid w:val="0"/>
        <w:spacing w:line="400" w:lineRule="exact"/>
        <w:ind w:firstLine="482"/>
        <w:outlineLvl w:val="0"/>
        <w:rPr>
          <w:rFonts w:ascii="仿宋" w:hAnsi="仿宋" w:eastAsia="仿宋"/>
          <w:b/>
          <w:color w:val="auto"/>
          <w:sz w:val="24"/>
          <w:szCs w:val="24"/>
        </w:rPr>
      </w:pPr>
      <w:r>
        <w:rPr>
          <w:rFonts w:hint="eastAsia" w:ascii="仿宋" w:hAnsi="仿宋" w:eastAsia="仿宋"/>
          <w:b/>
          <w:color w:val="auto"/>
          <w:sz w:val="24"/>
          <w:szCs w:val="24"/>
        </w:rPr>
        <w:t>第一条</w:t>
      </w:r>
      <w:r>
        <w:rPr>
          <w:rFonts w:ascii="仿宋" w:hAnsi="仿宋" w:eastAsia="仿宋"/>
          <w:b/>
          <w:color w:val="auto"/>
          <w:sz w:val="24"/>
          <w:szCs w:val="24"/>
        </w:rPr>
        <w:t xml:space="preserve"> </w:t>
      </w:r>
      <w:r>
        <w:rPr>
          <w:rFonts w:hint="eastAsia" w:ascii="仿宋" w:hAnsi="仿宋" w:eastAsia="仿宋"/>
          <w:color w:val="auto"/>
          <w:sz w:val="24"/>
          <w:szCs w:val="24"/>
        </w:rPr>
        <w:t>甲、乙双方的责任</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（一）应严格遵守国家关于市场准入、项目招标投标、工程建设、施工安装和市场活动等有关法律、法规、相关政策，以及廉政建设的各项规定。</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（二）严格执行建设工程项目承发包合同文件，自觉按合同办事。</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（三）业务活动必须坚持公开、公平、公正、诚信、透明的原则（除法律法规另有规定者外），不得为获取不正当的利益，损害国家、集体和对方利益，不得违反工程建设管理、施工安装的规章制度。</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（四）发现对方在业务活动中有违规、违纪、违法行为的，应及时提醒对方，情节严重的，应向其上级主管部门或纪检监察、司法等有关机关举报。</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b/>
          <w:color w:val="auto"/>
          <w:sz w:val="24"/>
          <w:szCs w:val="24"/>
        </w:rPr>
        <w:t>第二条</w:t>
      </w:r>
      <w:r>
        <w:rPr>
          <w:rFonts w:ascii="仿宋" w:hAnsi="仿宋" w:eastAsia="仿宋"/>
          <w:b/>
          <w:color w:val="auto"/>
          <w:sz w:val="24"/>
          <w:szCs w:val="24"/>
        </w:rPr>
        <w:t xml:space="preserve"> </w:t>
      </w:r>
      <w:r>
        <w:rPr>
          <w:rFonts w:hint="eastAsia" w:ascii="仿宋" w:hAnsi="仿宋" w:eastAsia="仿宋"/>
          <w:color w:val="auto"/>
          <w:sz w:val="24"/>
          <w:szCs w:val="24"/>
        </w:rPr>
        <w:t>甲方的责任</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甲方的领导和从事本建设工程项目的工作人员，在工程建设的事前、事中、事后应遵守以下规定：</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（一）不准向乙方和相关单位索要或接受回扣、礼金、有价证券、贵重物品和好处费、感谢费等。</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（二）不准在乙方和相关单位报销任何应由甲方或个人支付的费用。</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（三）不准要求、暗示或接受乙方和相关单位为个人装修住房、婚丧嫁娶、配偶子女的工作安排以及出国（境）、旅游等提供方便。</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（四）不准参加有可能影响公正执行公务的乙方及相关单位的宴请、健身、娱乐等活动。</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（五）不准向乙方介绍或为配偶、子女、亲属参与同甲方项目工程合同有关的设备、材料、工程分包、劳务等经济活动。不得以任何理由向乙方和相关单位推荐分包单位。</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b/>
          <w:color w:val="auto"/>
          <w:sz w:val="24"/>
          <w:szCs w:val="24"/>
        </w:rPr>
        <w:t>第三条</w:t>
      </w:r>
      <w:r>
        <w:rPr>
          <w:rFonts w:ascii="仿宋" w:hAnsi="仿宋" w:eastAsia="仿宋"/>
          <w:b/>
          <w:color w:val="auto"/>
          <w:sz w:val="24"/>
          <w:szCs w:val="24"/>
        </w:rPr>
        <w:t xml:space="preserve"> </w:t>
      </w:r>
      <w:r>
        <w:rPr>
          <w:rFonts w:hint="eastAsia" w:ascii="仿宋" w:hAnsi="仿宋" w:eastAsia="仿宋"/>
          <w:color w:val="auto"/>
          <w:sz w:val="24"/>
          <w:szCs w:val="24"/>
        </w:rPr>
        <w:t>乙方的责任</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应与甲方保持正常的业务交往，按照有关法律法规和程序开展业务工作，严格执行工程建设的有关方针、政策，尤其是有关建筑施工安装的强制性标准和规范，并遵守以下规定：</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（一）不准以任何理由向甲方、相关单位及其工作人员索要、接受或赠送礼金、有价证券、贵重物品及回扣、好处费、感谢费等。</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（二）不准以任何理由为甲方和相关单位报销应由对方或个人支付的费用。</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（三）不准接受或暗示为甲方、相关单位或个人装修住房、婚丧嫁娶、配偶子女的工作安排以及出国（境）、旅游等提供方便。</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（四）不准以任何理由为甲方、相关单位或个人组织有可能影响公正执行公务的宴请、健身、娱乐等活动。</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b/>
          <w:color w:val="auto"/>
          <w:sz w:val="24"/>
          <w:szCs w:val="24"/>
        </w:rPr>
        <w:t>第四条</w:t>
      </w:r>
      <w:r>
        <w:rPr>
          <w:rFonts w:ascii="仿宋" w:hAnsi="仿宋" w:eastAsia="仿宋"/>
          <w:b/>
          <w:color w:val="auto"/>
          <w:sz w:val="24"/>
          <w:szCs w:val="24"/>
        </w:rPr>
        <w:t xml:space="preserve"> </w:t>
      </w:r>
      <w:r>
        <w:rPr>
          <w:rFonts w:hint="eastAsia" w:ascii="仿宋" w:hAnsi="仿宋" w:eastAsia="仿宋"/>
          <w:color w:val="auto"/>
          <w:sz w:val="24"/>
          <w:szCs w:val="24"/>
        </w:rPr>
        <w:t>违约责任</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pStyle w:val="31"/>
        <w:adjustRightInd w:val="0"/>
        <w:snapToGrid w:val="0"/>
        <w:spacing w:line="400" w:lineRule="exact"/>
        <w:ind w:firstLine="482"/>
        <w:rPr>
          <w:rFonts w:ascii="仿宋" w:hAnsi="仿宋" w:eastAsia="仿宋"/>
          <w:color w:val="auto"/>
          <w:sz w:val="24"/>
          <w:szCs w:val="24"/>
        </w:rPr>
      </w:pPr>
      <w:r>
        <w:rPr>
          <w:rFonts w:hint="eastAsia" w:ascii="仿宋" w:hAnsi="仿宋" w:eastAsia="仿宋"/>
          <w:color w:val="auto"/>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pStyle w:val="31"/>
        <w:adjustRightInd w:val="0"/>
        <w:snapToGrid w:val="0"/>
        <w:spacing w:line="400" w:lineRule="exact"/>
        <w:ind w:firstLine="482"/>
        <w:rPr>
          <w:rFonts w:ascii="仿宋" w:hAnsi="仿宋" w:eastAsia="仿宋"/>
          <w:b/>
          <w:color w:val="auto"/>
          <w:sz w:val="24"/>
          <w:szCs w:val="24"/>
        </w:rPr>
      </w:pPr>
      <w:r>
        <w:rPr>
          <w:rFonts w:hint="eastAsia" w:ascii="仿宋" w:hAnsi="仿宋" w:eastAsia="仿宋"/>
          <w:b/>
          <w:color w:val="auto"/>
          <w:sz w:val="24"/>
          <w:szCs w:val="24"/>
        </w:rPr>
        <w:t>第五条</w:t>
      </w:r>
      <w:r>
        <w:rPr>
          <w:rFonts w:ascii="仿宋" w:hAnsi="仿宋" w:eastAsia="仿宋"/>
          <w:b/>
          <w:color w:val="auto"/>
          <w:sz w:val="24"/>
          <w:szCs w:val="24"/>
        </w:rPr>
        <w:t xml:space="preserve"> </w:t>
      </w:r>
      <w:r>
        <w:rPr>
          <w:rFonts w:hint="eastAsia" w:ascii="仿宋" w:hAnsi="仿宋" w:eastAsia="仿宋"/>
          <w:color w:val="auto"/>
          <w:sz w:val="24"/>
          <w:szCs w:val="24"/>
        </w:rPr>
        <w:t>本廉政责任书作为工程施工合同的附件，与工程施工合同具有同等法律效力。经双方签署后立即生效。</w:t>
      </w:r>
    </w:p>
    <w:p>
      <w:pPr>
        <w:pStyle w:val="31"/>
        <w:adjustRightInd w:val="0"/>
        <w:snapToGrid w:val="0"/>
        <w:spacing w:line="400" w:lineRule="exact"/>
        <w:ind w:firstLine="482"/>
        <w:rPr>
          <w:rFonts w:ascii="仿宋" w:hAnsi="仿宋" w:eastAsia="仿宋"/>
          <w:b/>
          <w:color w:val="auto"/>
          <w:sz w:val="24"/>
          <w:szCs w:val="24"/>
        </w:rPr>
      </w:pPr>
      <w:r>
        <w:rPr>
          <w:rFonts w:hint="eastAsia" w:ascii="仿宋" w:hAnsi="仿宋" w:eastAsia="仿宋"/>
          <w:b/>
          <w:color w:val="auto"/>
          <w:sz w:val="24"/>
          <w:szCs w:val="24"/>
        </w:rPr>
        <w:t>第六条</w:t>
      </w:r>
      <w:r>
        <w:rPr>
          <w:rFonts w:ascii="仿宋" w:hAnsi="仿宋" w:eastAsia="仿宋"/>
          <w:b/>
          <w:color w:val="auto"/>
          <w:sz w:val="24"/>
          <w:szCs w:val="24"/>
        </w:rPr>
        <w:t xml:space="preserve"> </w:t>
      </w:r>
      <w:r>
        <w:rPr>
          <w:rFonts w:hint="eastAsia" w:ascii="仿宋" w:hAnsi="仿宋" w:eastAsia="仿宋"/>
          <w:color w:val="auto"/>
          <w:sz w:val="24"/>
          <w:szCs w:val="24"/>
        </w:rPr>
        <w:t>本廉政责任书的有效期与施工合同的有效期相同。</w:t>
      </w:r>
    </w:p>
    <w:p>
      <w:pPr>
        <w:pStyle w:val="31"/>
        <w:adjustRightInd w:val="0"/>
        <w:snapToGrid w:val="0"/>
        <w:spacing w:line="400" w:lineRule="exact"/>
        <w:ind w:firstLine="480"/>
        <w:rPr>
          <w:rFonts w:ascii="仿宋" w:hAnsi="仿宋" w:eastAsia="仿宋"/>
          <w:bCs/>
          <w:color w:val="auto"/>
          <w:sz w:val="24"/>
          <w:szCs w:val="24"/>
        </w:rPr>
      </w:pPr>
      <w:r>
        <w:rPr>
          <w:rFonts w:hint="eastAsia" w:ascii="仿宋" w:hAnsi="仿宋" w:eastAsia="仿宋"/>
          <w:b/>
          <w:color w:val="auto"/>
          <w:sz w:val="24"/>
          <w:szCs w:val="24"/>
        </w:rPr>
        <w:t>第七条</w:t>
      </w:r>
      <w:r>
        <w:rPr>
          <w:rFonts w:ascii="仿宋" w:hAnsi="仿宋" w:eastAsia="仿宋"/>
          <w:color w:val="auto"/>
          <w:sz w:val="24"/>
          <w:szCs w:val="24"/>
        </w:rPr>
        <w:t xml:space="preserve"> </w:t>
      </w:r>
      <w:r>
        <w:rPr>
          <w:rFonts w:hint="eastAsia" w:ascii="仿宋" w:hAnsi="仿宋" w:eastAsia="仿宋"/>
          <w:color w:val="auto"/>
          <w:sz w:val="24"/>
          <w:szCs w:val="24"/>
        </w:rPr>
        <w:t>本廉政责任书一式拾份，</w:t>
      </w:r>
      <w:r>
        <w:rPr>
          <w:rFonts w:hint="eastAsia" w:ascii="仿宋" w:hAnsi="仿宋" w:eastAsia="仿宋"/>
          <w:bCs/>
          <w:color w:val="auto"/>
          <w:sz w:val="24"/>
          <w:szCs w:val="24"/>
        </w:rPr>
        <w:t>甲方执陆份，乙方执肆份。</w:t>
      </w:r>
    </w:p>
    <w:p>
      <w:pPr>
        <w:pStyle w:val="31"/>
        <w:adjustRightInd w:val="0"/>
        <w:snapToGrid w:val="0"/>
        <w:spacing w:line="400" w:lineRule="exact"/>
        <w:ind w:firstLine="480"/>
        <w:rPr>
          <w:rFonts w:ascii="仿宋" w:hAnsi="仿宋" w:eastAsia="仿宋"/>
          <w:color w:val="auto"/>
          <w:sz w:val="24"/>
          <w:szCs w:val="24"/>
        </w:rPr>
      </w:pPr>
    </w:p>
    <w:p>
      <w:pPr>
        <w:pStyle w:val="31"/>
        <w:adjustRightInd w:val="0"/>
        <w:snapToGrid w:val="0"/>
        <w:spacing w:line="400" w:lineRule="exact"/>
        <w:ind w:right="11"/>
        <w:rPr>
          <w:rFonts w:ascii="仿宋" w:hAnsi="仿宋" w:eastAsia="仿宋"/>
          <w:color w:val="auto"/>
          <w:sz w:val="24"/>
          <w:szCs w:val="24"/>
        </w:rPr>
      </w:pPr>
    </w:p>
    <w:p>
      <w:pPr>
        <w:pStyle w:val="31"/>
        <w:adjustRightInd w:val="0"/>
        <w:snapToGrid w:val="0"/>
        <w:spacing w:line="360" w:lineRule="auto"/>
        <w:ind w:left="5520" w:right="11" w:hanging="5520" w:hangingChars="2300"/>
        <w:rPr>
          <w:rFonts w:ascii="仿宋" w:hAnsi="仿宋" w:eastAsia="仿宋"/>
          <w:color w:val="auto"/>
          <w:sz w:val="24"/>
          <w:szCs w:val="24"/>
        </w:rPr>
      </w:pPr>
      <w:r>
        <w:rPr>
          <w:rFonts w:hint="eastAsia" w:ascii="仿宋" w:hAnsi="仿宋" w:eastAsia="仿宋"/>
          <w:color w:val="auto"/>
          <w:sz w:val="24"/>
          <w:szCs w:val="24"/>
        </w:rPr>
        <w:t xml:space="preserve">甲方：                                乙方： </w:t>
      </w:r>
    </w:p>
    <w:p>
      <w:pPr>
        <w:pStyle w:val="31"/>
        <w:adjustRightInd w:val="0"/>
        <w:snapToGrid w:val="0"/>
        <w:spacing w:line="360" w:lineRule="auto"/>
        <w:ind w:left="1917" w:leftChars="513" w:right="11" w:hanging="840" w:hangingChars="350"/>
        <w:rPr>
          <w:rFonts w:ascii="仿宋" w:hAnsi="仿宋" w:eastAsia="仿宋"/>
          <w:color w:val="auto"/>
          <w:sz w:val="24"/>
          <w:szCs w:val="24"/>
        </w:rPr>
      </w:pPr>
      <w:r>
        <w:rPr>
          <w:rFonts w:hint="eastAsia" w:ascii="仿宋" w:hAnsi="仿宋" w:eastAsia="仿宋"/>
          <w:color w:val="auto"/>
          <w:sz w:val="24"/>
          <w:szCs w:val="24"/>
        </w:rPr>
        <w:t xml:space="preserve">                          </w:t>
      </w:r>
    </w:p>
    <w:p>
      <w:pPr>
        <w:pStyle w:val="31"/>
        <w:adjustRightInd w:val="0"/>
        <w:snapToGrid w:val="0"/>
        <w:spacing w:line="360" w:lineRule="auto"/>
        <w:ind w:right="11"/>
        <w:rPr>
          <w:rFonts w:ascii="仿宋" w:hAnsi="仿宋" w:eastAsia="仿宋"/>
          <w:color w:val="auto"/>
          <w:sz w:val="24"/>
          <w:szCs w:val="24"/>
        </w:rPr>
      </w:pPr>
      <w:r>
        <w:rPr>
          <w:rFonts w:hint="eastAsia" w:ascii="仿宋" w:hAnsi="仿宋" w:eastAsia="仿宋"/>
          <w:color w:val="auto"/>
          <w:sz w:val="24"/>
          <w:szCs w:val="24"/>
        </w:rPr>
        <w:t>法定代表人或委托代理人：             法定代表人或委托代理人：</w:t>
      </w:r>
    </w:p>
    <w:p>
      <w:pPr>
        <w:pStyle w:val="31"/>
        <w:tabs>
          <w:tab w:val="left" w:pos="5460"/>
        </w:tabs>
        <w:adjustRightInd w:val="0"/>
        <w:snapToGrid w:val="0"/>
        <w:spacing w:line="400" w:lineRule="exact"/>
        <w:ind w:right="11"/>
        <w:rPr>
          <w:rFonts w:ascii="仿宋" w:hAnsi="仿宋" w:eastAsia="仿宋"/>
          <w:color w:val="auto"/>
          <w:sz w:val="24"/>
          <w:szCs w:val="24"/>
        </w:rPr>
      </w:pPr>
    </w:p>
    <w:p>
      <w:pPr>
        <w:pStyle w:val="31"/>
        <w:tabs>
          <w:tab w:val="left" w:pos="5460"/>
        </w:tabs>
        <w:adjustRightInd w:val="0"/>
        <w:snapToGrid w:val="0"/>
        <w:spacing w:line="400" w:lineRule="exact"/>
        <w:ind w:left="-2" w:leftChars="-1" w:right="11"/>
        <w:rPr>
          <w:rFonts w:ascii="仿宋" w:hAnsi="仿宋" w:eastAsia="仿宋"/>
          <w:color w:val="auto"/>
          <w:sz w:val="24"/>
          <w:szCs w:val="24"/>
        </w:rPr>
      </w:pPr>
      <w:r>
        <w:rPr>
          <w:rFonts w:hint="eastAsia" w:ascii="仿宋" w:hAnsi="仿宋" w:eastAsia="仿宋"/>
          <w:color w:val="auto"/>
          <w:sz w:val="24"/>
          <w:szCs w:val="24"/>
        </w:rPr>
        <w:t>签约日期：    年    月               签约日期：     年    月</w:t>
      </w:r>
    </w:p>
    <w:p>
      <w:pPr>
        <w:pStyle w:val="31"/>
        <w:spacing w:line="400" w:lineRule="exact"/>
        <w:rPr>
          <w:rFonts w:ascii="仿宋" w:hAnsi="仿宋" w:eastAsia="仿宋"/>
          <w:color w:val="auto"/>
          <w:sz w:val="24"/>
          <w:szCs w:val="24"/>
        </w:rPr>
      </w:pPr>
    </w:p>
    <w:p>
      <w:pPr>
        <w:pStyle w:val="31"/>
        <w:spacing w:line="400" w:lineRule="exact"/>
        <w:rPr>
          <w:rFonts w:ascii="仿宋" w:hAnsi="仿宋" w:eastAsia="仿宋"/>
          <w:bCs/>
          <w:color w:val="auto"/>
          <w:sz w:val="24"/>
          <w:szCs w:val="24"/>
        </w:rPr>
      </w:pPr>
      <w:r>
        <w:rPr>
          <w:rFonts w:hint="eastAsia" w:ascii="仿宋" w:hAnsi="仿宋" w:eastAsia="仿宋"/>
          <w:color w:val="auto"/>
          <w:sz w:val="24"/>
          <w:szCs w:val="24"/>
        </w:rPr>
        <w:t>签约地点：</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 xml:space="preserve">         签约地点：</w:t>
      </w:r>
    </w:p>
    <w:p>
      <w:pPr>
        <w:pStyle w:val="31"/>
        <w:spacing w:line="400" w:lineRule="exact"/>
        <w:rPr>
          <w:rFonts w:ascii="仿宋" w:hAnsi="仿宋" w:eastAsia="仿宋"/>
          <w:bCs/>
          <w:color w:val="auto"/>
          <w:sz w:val="24"/>
          <w:szCs w:val="24"/>
        </w:rPr>
      </w:pPr>
    </w:p>
    <w:p>
      <w:pPr>
        <w:pStyle w:val="31"/>
        <w:adjustRightInd w:val="0"/>
        <w:snapToGrid w:val="0"/>
        <w:rPr>
          <w:rFonts w:ascii="仿宋" w:hAnsi="仿宋" w:eastAsia="仿宋"/>
          <w:bCs/>
          <w:color w:val="auto"/>
          <w:sz w:val="24"/>
          <w:szCs w:val="24"/>
        </w:rPr>
      </w:pPr>
    </w:p>
    <w:p>
      <w:pPr>
        <w:pStyle w:val="2"/>
        <w:spacing w:line="560" w:lineRule="exact"/>
        <w:rPr>
          <w:rFonts w:ascii="仿宋_GB2312" w:eastAsia="仿宋_GB2312"/>
          <w:color w:val="auto"/>
          <w:sz w:val="30"/>
          <w:szCs w:val="30"/>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pYU0AAAAAMBAAAPAAAAAAAAAAEAIAAAACIAAABkcnMv&#10;ZG93bnJldi54bWxQSwECFAAUAAAACACHTuJA/PgjOtIBAAClAwAADgAAAAAAAAABACAAAAAf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right"/>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japaneseCounting"/>
      <w:lvlText w:val="%1、"/>
      <w:lvlJc w:val="left"/>
      <w:pPr>
        <w:tabs>
          <w:tab w:val="left" w:pos="960"/>
        </w:tabs>
        <w:ind w:left="960" w:hanging="480"/>
      </w:pPr>
    </w:lvl>
  </w:abstractNum>
  <w:abstractNum w:abstractNumId="1">
    <w:nsid w:val="00000007"/>
    <w:multiLevelType w:val="singleLevel"/>
    <w:tmpl w:val="0000000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jA2MDRkMTc4NzZjM2I2MzVhNDdlOWVkNjA5YTkifQ=="/>
  </w:docVars>
  <w:rsids>
    <w:rsidRoot w:val="00DA4E1E"/>
    <w:rsid w:val="00013654"/>
    <w:rsid w:val="00015F62"/>
    <w:rsid w:val="00092CD9"/>
    <w:rsid w:val="000B5B40"/>
    <w:rsid w:val="000B68F1"/>
    <w:rsid w:val="001113BD"/>
    <w:rsid w:val="00131098"/>
    <w:rsid w:val="00141DE9"/>
    <w:rsid w:val="00155940"/>
    <w:rsid w:val="00172E78"/>
    <w:rsid w:val="001774FC"/>
    <w:rsid w:val="001A457E"/>
    <w:rsid w:val="001F1D2C"/>
    <w:rsid w:val="001F403B"/>
    <w:rsid w:val="00213CF6"/>
    <w:rsid w:val="00283AC4"/>
    <w:rsid w:val="00295A66"/>
    <w:rsid w:val="0029689A"/>
    <w:rsid w:val="002A4C55"/>
    <w:rsid w:val="002B6923"/>
    <w:rsid w:val="002D269B"/>
    <w:rsid w:val="003568CE"/>
    <w:rsid w:val="00370CB9"/>
    <w:rsid w:val="0040131C"/>
    <w:rsid w:val="004052D5"/>
    <w:rsid w:val="00427691"/>
    <w:rsid w:val="004C2B93"/>
    <w:rsid w:val="004E1A91"/>
    <w:rsid w:val="00524D62"/>
    <w:rsid w:val="00525E42"/>
    <w:rsid w:val="00545F99"/>
    <w:rsid w:val="005714C6"/>
    <w:rsid w:val="00583E1F"/>
    <w:rsid w:val="005B773A"/>
    <w:rsid w:val="005C088A"/>
    <w:rsid w:val="006047E8"/>
    <w:rsid w:val="006066DF"/>
    <w:rsid w:val="006233C1"/>
    <w:rsid w:val="00645D22"/>
    <w:rsid w:val="00702588"/>
    <w:rsid w:val="00740F0A"/>
    <w:rsid w:val="0077373D"/>
    <w:rsid w:val="0078143C"/>
    <w:rsid w:val="008437F5"/>
    <w:rsid w:val="008458F1"/>
    <w:rsid w:val="00861DAB"/>
    <w:rsid w:val="008648F0"/>
    <w:rsid w:val="008A7E7D"/>
    <w:rsid w:val="008D313A"/>
    <w:rsid w:val="008D4EE8"/>
    <w:rsid w:val="008F2709"/>
    <w:rsid w:val="009049D8"/>
    <w:rsid w:val="0096668C"/>
    <w:rsid w:val="00981A29"/>
    <w:rsid w:val="009C512B"/>
    <w:rsid w:val="009F5F7F"/>
    <w:rsid w:val="00A27E22"/>
    <w:rsid w:val="00A33D12"/>
    <w:rsid w:val="00A34E28"/>
    <w:rsid w:val="00A42231"/>
    <w:rsid w:val="00A472CA"/>
    <w:rsid w:val="00AA30D2"/>
    <w:rsid w:val="00AE30B0"/>
    <w:rsid w:val="00AF5DAF"/>
    <w:rsid w:val="00B0546E"/>
    <w:rsid w:val="00B15E2A"/>
    <w:rsid w:val="00BA63A0"/>
    <w:rsid w:val="00BE353C"/>
    <w:rsid w:val="00BF5031"/>
    <w:rsid w:val="00BF6133"/>
    <w:rsid w:val="00C11BF7"/>
    <w:rsid w:val="00C47A0B"/>
    <w:rsid w:val="00C6284B"/>
    <w:rsid w:val="00C6664C"/>
    <w:rsid w:val="00C74ED3"/>
    <w:rsid w:val="00CA190D"/>
    <w:rsid w:val="00CA6702"/>
    <w:rsid w:val="00CF4B58"/>
    <w:rsid w:val="00D22507"/>
    <w:rsid w:val="00D24FF0"/>
    <w:rsid w:val="00D378E3"/>
    <w:rsid w:val="00D743B5"/>
    <w:rsid w:val="00D75CD7"/>
    <w:rsid w:val="00D817E9"/>
    <w:rsid w:val="00DA4E1E"/>
    <w:rsid w:val="00DE5E2A"/>
    <w:rsid w:val="00E41460"/>
    <w:rsid w:val="00EF16FF"/>
    <w:rsid w:val="00EF5BA2"/>
    <w:rsid w:val="00EF7773"/>
    <w:rsid w:val="00F01F84"/>
    <w:rsid w:val="00F05477"/>
    <w:rsid w:val="00F10FB5"/>
    <w:rsid w:val="00F63745"/>
    <w:rsid w:val="00F70043"/>
    <w:rsid w:val="011253ED"/>
    <w:rsid w:val="012D66CB"/>
    <w:rsid w:val="01395070"/>
    <w:rsid w:val="0156177E"/>
    <w:rsid w:val="0159301C"/>
    <w:rsid w:val="015E0632"/>
    <w:rsid w:val="017B5688"/>
    <w:rsid w:val="018207C5"/>
    <w:rsid w:val="018F523D"/>
    <w:rsid w:val="019D17E9"/>
    <w:rsid w:val="01A73D87"/>
    <w:rsid w:val="01D54D98"/>
    <w:rsid w:val="01DE566C"/>
    <w:rsid w:val="01DF79C5"/>
    <w:rsid w:val="01EF572E"/>
    <w:rsid w:val="021F4265"/>
    <w:rsid w:val="022353CD"/>
    <w:rsid w:val="02315D47"/>
    <w:rsid w:val="024E4B4B"/>
    <w:rsid w:val="025832D3"/>
    <w:rsid w:val="026303E3"/>
    <w:rsid w:val="026305F6"/>
    <w:rsid w:val="026E2AF7"/>
    <w:rsid w:val="02704AC1"/>
    <w:rsid w:val="02881E0B"/>
    <w:rsid w:val="02895B83"/>
    <w:rsid w:val="028B18FB"/>
    <w:rsid w:val="029F53A6"/>
    <w:rsid w:val="02A4476B"/>
    <w:rsid w:val="02BE582C"/>
    <w:rsid w:val="02C9249C"/>
    <w:rsid w:val="02CB619B"/>
    <w:rsid w:val="02EB4148"/>
    <w:rsid w:val="02F23728"/>
    <w:rsid w:val="030A038E"/>
    <w:rsid w:val="030B6598"/>
    <w:rsid w:val="03196F07"/>
    <w:rsid w:val="03261624"/>
    <w:rsid w:val="0341020B"/>
    <w:rsid w:val="03655CA8"/>
    <w:rsid w:val="03675EC4"/>
    <w:rsid w:val="03771E7F"/>
    <w:rsid w:val="037D56E7"/>
    <w:rsid w:val="03B7227C"/>
    <w:rsid w:val="03C86237"/>
    <w:rsid w:val="03F84D6E"/>
    <w:rsid w:val="04357D70"/>
    <w:rsid w:val="04742455"/>
    <w:rsid w:val="04763EE5"/>
    <w:rsid w:val="04930422"/>
    <w:rsid w:val="049727D9"/>
    <w:rsid w:val="04995005"/>
    <w:rsid w:val="04A3117E"/>
    <w:rsid w:val="04AB3B8E"/>
    <w:rsid w:val="04B844FD"/>
    <w:rsid w:val="04D1736D"/>
    <w:rsid w:val="04D23811"/>
    <w:rsid w:val="04ED7D25"/>
    <w:rsid w:val="04EF1DE0"/>
    <w:rsid w:val="051200B1"/>
    <w:rsid w:val="05184F9C"/>
    <w:rsid w:val="051A0D14"/>
    <w:rsid w:val="051B7B8F"/>
    <w:rsid w:val="051F5F79"/>
    <w:rsid w:val="05262DDA"/>
    <w:rsid w:val="053E0EA6"/>
    <w:rsid w:val="0571302A"/>
    <w:rsid w:val="0580326D"/>
    <w:rsid w:val="05932892"/>
    <w:rsid w:val="059565ED"/>
    <w:rsid w:val="05A056BD"/>
    <w:rsid w:val="05A30D0A"/>
    <w:rsid w:val="05C55124"/>
    <w:rsid w:val="05D15877"/>
    <w:rsid w:val="05D62E8D"/>
    <w:rsid w:val="05FE1CE8"/>
    <w:rsid w:val="060A0D89"/>
    <w:rsid w:val="060D2627"/>
    <w:rsid w:val="061340E1"/>
    <w:rsid w:val="0616597F"/>
    <w:rsid w:val="061B4D44"/>
    <w:rsid w:val="065F7326"/>
    <w:rsid w:val="066A7A79"/>
    <w:rsid w:val="066E30C6"/>
    <w:rsid w:val="067D155B"/>
    <w:rsid w:val="06905732"/>
    <w:rsid w:val="06913258"/>
    <w:rsid w:val="069A210C"/>
    <w:rsid w:val="069F5975"/>
    <w:rsid w:val="06C62F02"/>
    <w:rsid w:val="06C76C7A"/>
    <w:rsid w:val="06F03E8C"/>
    <w:rsid w:val="06F55595"/>
    <w:rsid w:val="06FA2BAB"/>
    <w:rsid w:val="070677A2"/>
    <w:rsid w:val="071874D5"/>
    <w:rsid w:val="07293490"/>
    <w:rsid w:val="07302A71"/>
    <w:rsid w:val="074309F6"/>
    <w:rsid w:val="0744651C"/>
    <w:rsid w:val="074E2EF7"/>
    <w:rsid w:val="07554285"/>
    <w:rsid w:val="07577FFE"/>
    <w:rsid w:val="07586732"/>
    <w:rsid w:val="075B0123"/>
    <w:rsid w:val="075C5614"/>
    <w:rsid w:val="075F5104"/>
    <w:rsid w:val="07702E6D"/>
    <w:rsid w:val="07707311"/>
    <w:rsid w:val="0777244E"/>
    <w:rsid w:val="079A1FC3"/>
    <w:rsid w:val="07B60264"/>
    <w:rsid w:val="07EC6998"/>
    <w:rsid w:val="07FB5A09"/>
    <w:rsid w:val="0808754A"/>
    <w:rsid w:val="080B2B96"/>
    <w:rsid w:val="080D1EEF"/>
    <w:rsid w:val="08167EB9"/>
    <w:rsid w:val="081859DF"/>
    <w:rsid w:val="081D7584"/>
    <w:rsid w:val="082F4AD6"/>
    <w:rsid w:val="083420ED"/>
    <w:rsid w:val="084D31AF"/>
    <w:rsid w:val="084E7652"/>
    <w:rsid w:val="08566507"/>
    <w:rsid w:val="08634780"/>
    <w:rsid w:val="0869448C"/>
    <w:rsid w:val="086F75C9"/>
    <w:rsid w:val="089B216C"/>
    <w:rsid w:val="08A6123D"/>
    <w:rsid w:val="08C416C3"/>
    <w:rsid w:val="08C6368D"/>
    <w:rsid w:val="08C77405"/>
    <w:rsid w:val="08D4742C"/>
    <w:rsid w:val="08E92ED7"/>
    <w:rsid w:val="09126F94"/>
    <w:rsid w:val="09173EE8"/>
    <w:rsid w:val="092E2FE0"/>
    <w:rsid w:val="09420839"/>
    <w:rsid w:val="094962FC"/>
    <w:rsid w:val="094B1DE4"/>
    <w:rsid w:val="095567BF"/>
    <w:rsid w:val="09615163"/>
    <w:rsid w:val="096E162E"/>
    <w:rsid w:val="09A137B2"/>
    <w:rsid w:val="09A3577C"/>
    <w:rsid w:val="09A908B8"/>
    <w:rsid w:val="09C86F91"/>
    <w:rsid w:val="0A1B7A08"/>
    <w:rsid w:val="0A1C108A"/>
    <w:rsid w:val="0A287A2F"/>
    <w:rsid w:val="0A2A7C4B"/>
    <w:rsid w:val="0A344D58"/>
    <w:rsid w:val="0A3F346B"/>
    <w:rsid w:val="0A456833"/>
    <w:rsid w:val="0A5B1BB3"/>
    <w:rsid w:val="0A5C592B"/>
    <w:rsid w:val="0A621193"/>
    <w:rsid w:val="0A652A31"/>
    <w:rsid w:val="0A7E0E7A"/>
    <w:rsid w:val="0A7E1D45"/>
    <w:rsid w:val="0AC53421"/>
    <w:rsid w:val="0AE20526"/>
    <w:rsid w:val="0AEC3153"/>
    <w:rsid w:val="0AF52007"/>
    <w:rsid w:val="0AFF222F"/>
    <w:rsid w:val="0B0D7FBD"/>
    <w:rsid w:val="0B0F14CD"/>
    <w:rsid w:val="0B1A0F90"/>
    <w:rsid w:val="0B22120D"/>
    <w:rsid w:val="0B226B74"/>
    <w:rsid w:val="0B2E5519"/>
    <w:rsid w:val="0B4F5A86"/>
    <w:rsid w:val="0B6131F9"/>
    <w:rsid w:val="0B6D3903"/>
    <w:rsid w:val="0B756CA4"/>
    <w:rsid w:val="0B84338B"/>
    <w:rsid w:val="0B8B64C8"/>
    <w:rsid w:val="0B980BE5"/>
    <w:rsid w:val="0B980D99"/>
    <w:rsid w:val="0BB73761"/>
    <w:rsid w:val="0BE51B82"/>
    <w:rsid w:val="0BEF60CA"/>
    <w:rsid w:val="0BF57DE5"/>
    <w:rsid w:val="0C0B7609"/>
    <w:rsid w:val="0C112E71"/>
    <w:rsid w:val="0C264442"/>
    <w:rsid w:val="0C2A3F33"/>
    <w:rsid w:val="0C2C4546"/>
    <w:rsid w:val="0C3923C8"/>
    <w:rsid w:val="0C3B6140"/>
    <w:rsid w:val="0C3C3C66"/>
    <w:rsid w:val="0C776A4C"/>
    <w:rsid w:val="0C7D0506"/>
    <w:rsid w:val="0C9B6BDE"/>
    <w:rsid w:val="0CB35CD6"/>
    <w:rsid w:val="0CC04897"/>
    <w:rsid w:val="0CCC7EA8"/>
    <w:rsid w:val="0CD65E68"/>
    <w:rsid w:val="0CD8573D"/>
    <w:rsid w:val="0D0227BA"/>
    <w:rsid w:val="0D022FD5"/>
    <w:rsid w:val="0D110C4F"/>
    <w:rsid w:val="0D200E92"/>
    <w:rsid w:val="0D29243C"/>
    <w:rsid w:val="0D335069"/>
    <w:rsid w:val="0D374B59"/>
    <w:rsid w:val="0D3F3A0E"/>
    <w:rsid w:val="0D643474"/>
    <w:rsid w:val="0D6E7E4F"/>
    <w:rsid w:val="0D70006B"/>
    <w:rsid w:val="0D847672"/>
    <w:rsid w:val="0D927FE1"/>
    <w:rsid w:val="0DA10224"/>
    <w:rsid w:val="0DAF0B93"/>
    <w:rsid w:val="0DBC6E0C"/>
    <w:rsid w:val="0DBE0DD6"/>
    <w:rsid w:val="0DC91529"/>
    <w:rsid w:val="0DE87C01"/>
    <w:rsid w:val="0DED346A"/>
    <w:rsid w:val="0DFC36AD"/>
    <w:rsid w:val="0E1C78AB"/>
    <w:rsid w:val="0E2624D8"/>
    <w:rsid w:val="0E364E11"/>
    <w:rsid w:val="0E455FC6"/>
    <w:rsid w:val="0E527771"/>
    <w:rsid w:val="0E601E8E"/>
    <w:rsid w:val="0E6574A4"/>
    <w:rsid w:val="0E7771D7"/>
    <w:rsid w:val="0E8B67DF"/>
    <w:rsid w:val="0E923BBF"/>
    <w:rsid w:val="0E975183"/>
    <w:rsid w:val="0EB43F87"/>
    <w:rsid w:val="0ED04917"/>
    <w:rsid w:val="0ED71A24"/>
    <w:rsid w:val="0EFB1BB6"/>
    <w:rsid w:val="0F0547E3"/>
    <w:rsid w:val="0F056591"/>
    <w:rsid w:val="0F0767AD"/>
    <w:rsid w:val="0F19203C"/>
    <w:rsid w:val="0F274759"/>
    <w:rsid w:val="0F4946D0"/>
    <w:rsid w:val="0F4E618A"/>
    <w:rsid w:val="0F521D11"/>
    <w:rsid w:val="0F557518"/>
    <w:rsid w:val="0F615EBD"/>
    <w:rsid w:val="0F64150A"/>
    <w:rsid w:val="0F7F4595"/>
    <w:rsid w:val="0F865924"/>
    <w:rsid w:val="0F9022FF"/>
    <w:rsid w:val="0F9556AF"/>
    <w:rsid w:val="0FA22032"/>
    <w:rsid w:val="0FC65D20"/>
    <w:rsid w:val="0FC87CEA"/>
    <w:rsid w:val="0FC93A62"/>
    <w:rsid w:val="0FE443F8"/>
    <w:rsid w:val="10150A56"/>
    <w:rsid w:val="101F3682"/>
    <w:rsid w:val="10417776"/>
    <w:rsid w:val="105772C0"/>
    <w:rsid w:val="105C3B02"/>
    <w:rsid w:val="10624B4A"/>
    <w:rsid w:val="106317C1"/>
    <w:rsid w:val="106F63B8"/>
    <w:rsid w:val="10991687"/>
    <w:rsid w:val="109E4EEF"/>
    <w:rsid w:val="10B262A5"/>
    <w:rsid w:val="10D30E94"/>
    <w:rsid w:val="1109680C"/>
    <w:rsid w:val="110F36F7"/>
    <w:rsid w:val="111D5E14"/>
    <w:rsid w:val="111F7DDE"/>
    <w:rsid w:val="11317B11"/>
    <w:rsid w:val="11335637"/>
    <w:rsid w:val="11423ACC"/>
    <w:rsid w:val="114333A1"/>
    <w:rsid w:val="114F1D45"/>
    <w:rsid w:val="115D4462"/>
    <w:rsid w:val="11A16A45"/>
    <w:rsid w:val="11AB1672"/>
    <w:rsid w:val="11B524F0"/>
    <w:rsid w:val="11CB6784"/>
    <w:rsid w:val="11F528ED"/>
    <w:rsid w:val="12176D07"/>
    <w:rsid w:val="121F3E0E"/>
    <w:rsid w:val="121F5BBC"/>
    <w:rsid w:val="126A32DB"/>
    <w:rsid w:val="12837EF9"/>
    <w:rsid w:val="12AF5192"/>
    <w:rsid w:val="12B44556"/>
    <w:rsid w:val="12E605A9"/>
    <w:rsid w:val="12E84200"/>
    <w:rsid w:val="12EA441C"/>
    <w:rsid w:val="12EB06B4"/>
    <w:rsid w:val="13021765"/>
    <w:rsid w:val="131C20FB"/>
    <w:rsid w:val="132A2A6A"/>
    <w:rsid w:val="13315BA7"/>
    <w:rsid w:val="13623FB2"/>
    <w:rsid w:val="138069C2"/>
    <w:rsid w:val="13A520F1"/>
    <w:rsid w:val="13A91BE1"/>
    <w:rsid w:val="13BB79E5"/>
    <w:rsid w:val="13BD38DE"/>
    <w:rsid w:val="13DA7FEC"/>
    <w:rsid w:val="13F6294C"/>
    <w:rsid w:val="141A6863"/>
    <w:rsid w:val="14373691"/>
    <w:rsid w:val="143A6CDD"/>
    <w:rsid w:val="145C6C53"/>
    <w:rsid w:val="146E6986"/>
    <w:rsid w:val="14787805"/>
    <w:rsid w:val="14861F22"/>
    <w:rsid w:val="149C34F4"/>
    <w:rsid w:val="14AD3953"/>
    <w:rsid w:val="14B60A59"/>
    <w:rsid w:val="14BC5944"/>
    <w:rsid w:val="14C976F8"/>
    <w:rsid w:val="14CB3DD9"/>
    <w:rsid w:val="14D25167"/>
    <w:rsid w:val="14D7452C"/>
    <w:rsid w:val="14EF5D19"/>
    <w:rsid w:val="15082937"/>
    <w:rsid w:val="150A2B53"/>
    <w:rsid w:val="150A4F06"/>
    <w:rsid w:val="151E65FF"/>
    <w:rsid w:val="15202377"/>
    <w:rsid w:val="15295E59"/>
    <w:rsid w:val="153D4CD7"/>
    <w:rsid w:val="15634011"/>
    <w:rsid w:val="157F52EF"/>
    <w:rsid w:val="158C5316"/>
    <w:rsid w:val="15AA7E92"/>
    <w:rsid w:val="15C947BC"/>
    <w:rsid w:val="15D942D4"/>
    <w:rsid w:val="15F07F9B"/>
    <w:rsid w:val="161A5018"/>
    <w:rsid w:val="162163A6"/>
    <w:rsid w:val="16247C45"/>
    <w:rsid w:val="16291BAA"/>
    <w:rsid w:val="1633712C"/>
    <w:rsid w:val="16337E88"/>
    <w:rsid w:val="165B7DAB"/>
    <w:rsid w:val="165C118C"/>
    <w:rsid w:val="16610551"/>
    <w:rsid w:val="166B499D"/>
    <w:rsid w:val="16753FFC"/>
    <w:rsid w:val="167C182F"/>
    <w:rsid w:val="168E1562"/>
    <w:rsid w:val="16C136E5"/>
    <w:rsid w:val="16C46D32"/>
    <w:rsid w:val="16E64EFA"/>
    <w:rsid w:val="16ED44DA"/>
    <w:rsid w:val="16F72A15"/>
    <w:rsid w:val="16F92C03"/>
    <w:rsid w:val="17123F41"/>
    <w:rsid w:val="172D48D7"/>
    <w:rsid w:val="173B5246"/>
    <w:rsid w:val="17591B70"/>
    <w:rsid w:val="177313EC"/>
    <w:rsid w:val="17742506"/>
    <w:rsid w:val="17797B1C"/>
    <w:rsid w:val="177E5132"/>
    <w:rsid w:val="178D1819"/>
    <w:rsid w:val="1794628C"/>
    <w:rsid w:val="17D2722C"/>
    <w:rsid w:val="17E70F2A"/>
    <w:rsid w:val="17F35B20"/>
    <w:rsid w:val="180F222F"/>
    <w:rsid w:val="18221F62"/>
    <w:rsid w:val="18300B23"/>
    <w:rsid w:val="18512847"/>
    <w:rsid w:val="185E1193"/>
    <w:rsid w:val="18891FE1"/>
    <w:rsid w:val="18AB63FB"/>
    <w:rsid w:val="18E92A80"/>
    <w:rsid w:val="18F97167"/>
    <w:rsid w:val="19033B41"/>
    <w:rsid w:val="19102702"/>
    <w:rsid w:val="19235F91"/>
    <w:rsid w:val="193261D5"/>
    <w:rsid w:val="193463F1"/>
    <w:rsid w:val="194128BC"/>
    <w:rsid w:val="194B373A"/>
    <w:rsid w:val="19524AC9"/>
    <w:rsid w:val="19575C3B"/>
    <w:rsid w:val="19597C05"/>
    <w:rsid w:val="196565AA"/>
    <w:rsid w:val="196A1E12"/>
    <w:rsid w:val="19726F19"/>
    <w:rsid w:val="198253AE"/>
    <w:rsid w:val="19837FFB"/>
    <w:rsid w:val="199155F1"/>
    <w:rsid w:val="19AF7825"/>
    <w:rsid w:val="19CA1399"/>
    <w:rsid w:val="19D454DE"/>
    <w:rsid w:val="19FD67E3"/>
    <w:rsid w:val="1A1057F8"/>
    <w:rsid w:val="1A18361C"/>
    <w:rsid w:val="1A204BC7"/>
    <w:rsid w:val="1A295829"/>
    <w:rsid w:val="1A3441CE"/>
    <w:rsid w:val="1A4F2DB6"/>
    <w:rsid w:val="1A5A1E87"/>
    <w:rsid w:val="1A7867B1"/>
    <w:rsid w:val="1A7B1DFD"/>
    <w:rsid w:val="1AC9700C"/>
    <w:rsid w:val="1ACD08AB"/>
    <w:rsid w:val="1AD339E7"/>
    <w:rsid w:val="1AE23C2A"/>
    <w:rsid w:val="1AE71241"/>
    <w:rsid w:val="1AE96D67"/>
    <w:rsid w:val="1AF20311"/>
    <w:rsid w:val="1AF71484"/>
    <w:rsid w:val="1B027E29"/>
    <w:rsid w:val="1B100797"/>
    <w:rsid w:val="1B216501"/>
    <w:rsid w:val="1B2D1349"/>
    <w:rsid w:val="1B391A9C"/>
    <w:rsid w:val="1B5C1C2F"/>
    <w:rsid w:val="1B6032DB"/>
    <w:rsid w:val="1B650AE3"/>
    <w:rsid w:val="1B99078D"/>
    <w:rsid w:val="1BB750B7"/>
    <w:rsid w:val="1BE47FF8"/>
    <w:rsid w:val="1BE7599C"/>
    <w:rsid w:val="1BE96153"/>
    <w:rsid w:val="1BEC2FB3"/>
    <w:rsid w:val="1BFB4FA4"/>
    <w:rsid w:val="1C16002F"/>
    <w:rsid w:val="1C1D13BE"/>
    <w:rsid w:val="1C3861F8"/>
    <w:rsid w:val="1C3B1844"/>
    <w:rsid w:val="1C422BD3"/>
    <w:rsid w:val="1C4E5A1B"/>
    <w:rsid w:val="1C5A38F9"/>
    <w:rsid w:val="1C5D5C5E"/>
    <w:rsid w:val="1C850D11"/>
    <w:rsid w:val="1C8B457A"/>
    <w:rsid w:val="1CAA0778"/>
    <w:rsid w:val="1CB03FE0"/>
    <w:rsid w:val="1CBD494F"/>
    <w:rsid w:val="1CBF2475"/>
    <w:rsid w:val="1CC96E50"/>
    <w:rsid w:val="1CE41EDC"/>
    <w:rsid w:val="1CED6FE2"/>
    <w:rsid w:val="1CFA16FF"/>
    <w:rsid w:val="1D0C7E5F"/>
    <w:rsid w:val="1D0D1432"/>
    <w:rsid w:val="1D126A49"/>
    <w:rsid w:val="1D3C44C4"/>
    <w:rsid w:val="1D4B3D09"/>
    <w:rsid w:val="1D5232E9"/>
    <w:rsid w:val="1D7F39B2"/>
    <w:rsid w:val="1DB573D4"/>
    <w:rsid w:val="1DB7314C"/>
    <w:rsid w:val="1DBA49EB"/>
    <w:rsid w:val="1DBB02FD"/>
    <w:rsid w:val="1DE22C60"/>
    <w:rsid w:val="1DE55F0B"/>
    <w:rsid w:val="1DF07FE3"/>
    <w:rsid w:val="1DF90173"/>
    <w:rsid w:val="1E1467F1"/>
    <w:rsid w:val="1E284F16"/>
    <w:rsid w:val="1E2C58E8"/>
    <w:rsid w:val="1E2D41B2"/>
    <w:rsid w:val="1E3E561C"/>
    <w:rsid w:val="1E5135A1"/>
    <w:rsid w:val="1E733517"/>
    <w:rsid w:val="1E7434E4"/>
    <w:rsid w:val="1E8E65A3"/>
    <w:rsid w:val="1E960FB4"/>
    <w:rsid w:val="1EB4066A"/>
    <w:rsid w:val="1EB678A8"/>
    <w:rsid w:val="1EC71AB5"/>
    <w:rsid w:val="1ED02718"/>
    <w:rsid w:val="1ED63AA6"/>
    <w:rsid w:val="1ED65854"/>
    <w:rsid w:val="1ED85A70"/>
    <w:rsid w:val="1EF74148"/>
    <w:rsid w:val="1EFC175F"/>
    <w:rsid w:val="1F114ADE"/>
    <w:rsid w:val="1F120F82"/>
    <w:rsid w:val="1F1620F4"/>
    <w:rsid w:val="1F1840BF"/>
    <w:rsid w:val="1F2C36C6"/>
    <w:rsid w:val="1F4825E9"/>
    <w:rsid w:val="1F4849A4"/>
    <w:rsid w:val="1F664E2A"/>
    <w:rsid w:val="1F707A57"/>
    <w:rsid w:val="1F7A537F"/>
    <w:rsid w:val="1F861028"/>
    <w:rsid w:val="1F90634B"/>
    <w:rsid w:val="1F9F3F6D"/>
    <w:rsid w:val="1FAA11BB"/>
    <w:rsid w:val="1FB5190D"/>
    <w:rsid w:val="1FBA6F24"/>
    <w:rsid w:val="1FCF29CF"/>
    <w:rsid w:val="1FD61FB0"/>
    <w:rsid w:val="1FE81CE3"/>
    <w:rsid w:val="1FEF3071"/>
    <w:rsid w:val="20176124"/>
    <w:rsid w:val="201E74B3"/>
    <w:rsid w:val="202148C0"/>
    <w:rsid w:val="203D202F"/>
    <w:rsid w:val="20623843"/>
    <w:rsid w:val="206C46C2"/>
    <w:rsid w:val="20825C93"/>
    <w:rsid w:val="20857532"/>
    <w:rsid w:val="20A7251B"/>
    <w:rsid w:val="20A7394C"/>
    <w:rsid w:val="20A83220"/>
    <w:rsid w:val="20AF2801"/>
    <w:rsid w:val="20C95670"/>
    <w:rsid w:val="20CA763A"/>
    <w:rsid w:val="20D61B3B"/>
    <w:rsid w:val="20DB1305"/>
    <w:rsid w:val="20DB53A4"/>
    <w:rsid w:val="20F85F56"/>
    <w:rsid w:val="21042B4C"/>
    <w:rsid w:val="21076199"/>
    <w:rsid w:val="213056EF"/>
    <w:rsid w:val="21333432"/>
    <w:rsid w:val="218477E9"/>
    <w:rsid w:val="21B31E7D"/>
    <w:rsid w:val="21D97054"/>
    <w:rsid w:val="21F06655"/>
    <w:rsid w:val="21F4671D"/>
    <w:rsid w:val="22032E04"/>
    <w:rsid w:val="2206058B"/>
    <w:rsid w:val="220A5F40"/>
    <w:rsid w:val="22196184"/>
    <w:rsid w:val="22244B28"/>
    <w:rsid w:val="224A27E1"/>
    <w:rsid w:val="225673D8"/>
    <w:rsid w:val="22576CAC"/>
    <w:rsid w:val="225B679C"/>
    <w:rsid w:val="22665141"/>
    <w:rsid w:val="227E06DD"/>
    <w:rsid w:val="22835CF3"/>
    <w:rsid w:val="228E4DC3"/>
    <w:rsid w:val="22963181"/>
    <w:rsid w:val="22A00653"/>
    <w:rsid w:val="22BB36DF"/>
    <w:rsid w:val="22F32E79"/>
    <w:rsid w:val="22F64717"/>
    <w:rsid w:val="22F83FEB"/>
    <w:rsid w:val="22F866E1"/>
    <w:rsid w:val="2305495A"/>
    <w:rsid w:val="23173189"/>
    <w:rsid w:val="231A6657"/>
    <w:rsid w:val="232272BA"/>
    <w:rsid w:val="233139A1"/>
    <w:rsid w:val="233314C7"/>
    <w:rsid w:val="23516232"/>
    <w:rsid w:val="23863CED"/>
    <w:rsid w:val="23922691"/>
    <w:rsid w:val="239301B8"/>
    <w:rsid w:val="23AE0B4E"/>
    <w:rsid w:val="23C465C3"/>
    <w:rsid w:val="23C860B3"/>
    <w:rsid w:val="23CD36CA"/>
    <w:rsid w:val="23D42CAA"/>
    <w:rsid w:val="23D5432C"/>
    <w:rsid w:val="23EB1DA2"/>
    <w:rsid w:val="23F46EA8"/>
    <w:rsid w:val="23F84D22"/>
    <w:rsid w:val="2423778D"/>
    <w:rsid w:val="243454F7"/>
    <w:rsid w:val="244A6AC8"/>
    <w:rsid w:val="24545B99"/>
    <w:rsid w:val="24613E12"/>
    <w:rsid w:val="246456B0"/>
    <w:rsid w:val="24727DCD"/>
    <w:rsid w:val="24771887"/>
    <w:rsid w:val="2483022C"/>
    <w:rsid w:val="24877D1C"/>
    <w:rsid w:val="248D10AB"/>
    <w:rsid w:val="249266C1"/>
    <w:rsid w:val="24AF1021"/>
    <w:rsid w:val="24B44A9B"/>
    <w:rsid w:val="24B46637"/>
    <w:rsid w:val="24D665AE"/>
    <w:rsid w:val="24EF7670"/>
    <w:rsid w:val="251C3AB0"/>
    <w:rsid w:val="252A06A8"/>
    <w:rsid w:val="252C2672"/>
    <w:rsid w:val="253F23A5"/>
    <w:rsid w:val="256C0CC0"/>
    <w:rsid w:val="257302A1"/>
    <w:rsid w:val="25783B09"/>
    <w:rsid w:val="258A1146"/>
    <w:rsid w:val="25987D07"/>
    <w:rsid w:val="25BD151C"/>
    <w:rsid w:val="25BF5294"/>
    <w:rsid w:val="26243AAC"/>
    <w:rsid w:val="262670C1"/>
    <w:rsid w:val="2637307C"/>
    <w:rsid w:val="26461511"/>
    <w:rsid w:val="264659B5"/>
    <w:rsid w:val="26663961"/>
    <w:rsid w:val="266D4CF0"/>
    <w:rsid w:val="26760048"/>
    <w:rsid w:val="267A740D"/>
    <w:rsid w:val="26A60202"/>
    <w:rsid w:val="26A83F7A"/>
    <w:rsid w:val="26AA5F44"/>
    <w:rsid w:val="26D60AE7"/>
    <w:rsid w:val="26EA27E4"/>
    <w:rsid w:val="26EF3957"/>
    <w:rsid w:val="26FD42C6"/>
    <w:rsid w:val="27043805"/>
    <w:rsid w:val="271B299E"/>
    <w:rsid w:val="271C2272"/>
    <w:rsid w:val="27242671"/>
    <w:rsid w:val="272A498F"/>
    <w:rsid w:val="273E043A"/>
    <w:rsid w:val="273E1FB5"/>
    <w:rsid w:val="274243CE"/>
    <w:rsid w:val="274E2D73"/>
    <w:rsid w:val="275814FC"/>
    <w:rsid w:val="27906EE8"/>
    <w:rsid w:val="27A209C9"/>
    <w:rsid w:val="27B01338"/>
    <w:rsid w:val="27B32BD6"/>
    <w:rsid w:val="27B34984"/>
    <w:rsid w:val="27C44DE4"/>
    <w:rsid w:val="27D6212D"/>
    <w:rsid w:val="27DD7C53"/>
    <w:rsid w:val="27E72880"/>
    <w:rsid w:val="27F60D15"/>
    <w:rsid w:val="27FD20A3"/>
    <w:rsid w:val="280D0539"/>
    <w:rsid w:val="281C4C20"/>
    <w:rsid w:val="28335AC5"/>
    <w:rsid w:val="285443B9"/>
    <w:rsid w:val="28710452"/>
    <w:rsid w:val="287265EE"/>
    <w:rsid w:val="28754330"/>
    <w:rsid w:val="28793E20"/>
    <w:rsid w:val="287A1946"/>
    <w:rsid w:val="289D14F5"/>
    <w:rsid w:val="28BA1D43"/>
    <w:rsid w:val="28D9666D"/>
    <w:rsid w:val="28ED036A"/>
    <w:rsid w:val="28FD488F"/>
    <w:rsid w:val="2903193C"/>
    <w:rsid w:val="291853E7"/>
    <w:rsid w:val="29211DC2"/>
    <w:rsid w:val="29257B04"/>
    <w:rsid w:val="292A6EC8"/>
    <w:rsid w:val="293B2E83"/>
    <w:rsid w:val="294837F2"/>
    <w:rsid w:val="29693E94"/>
    <w:rsid w:val="29820AB2"/>
    <w:rsid w:val="298C7B83"/>
    <w:rsid w:val="298F4F7D"/>
    <w:rsid w:val="2991086D"/>
    <w:rsid w:val="29915199"/>
    <w:rsid w:val="29961C76"/>
    <w:rsid w:val="2999464F"/>
    <w:rsid w:val="29A44ECD"/>
    <w:rsid w:val="29A50C45"/>
    <w:rsid w:val="29D62BAC"/>
    <w:rsid w:val="29DF7CB3"/>
    <w:rsid w:val="29E67293"/>
    <w:rsid w:val="29EE3526"/>
    <w:rsid w:val="29F319B0"/>
    <w:rsid w:val="29F6211F"/>
    <w:rsid w:val="29FA4AED"/>
    <w:rsid w:val="29FD282F"/>
    <w:rsid w:val="2A181DBA"/>
    <w:rsid w:val="2A24600D"/>
    <w:rsid w:val="2A2B739C"/>
    <w:rsid w:val="2A2E29E8"/>
    <w:rsid w:val="2A36189D"/>
    <w:rsid w:val="2A5A37DD"/>
    <w:rsid w:val="2A5B3281"/>
    <w:rsid w:val="2A644032"/>
    <w:rsid w:val="2A830F86"/>
    <w:rsid w:val="2AA333D6"/>
    <w:rsid w:val="2AA9206F"/>
    <w:rsid w:val="2AAA6513"/>
    <w:rsid w:val="2AAF3B29"/>
    <w:rsid w:val="2ABE5B1A"/>
    <w:rsid w:val="2AC05D36"/>
    <w:rsid w:val="2AC944BF"/>
    <w:rsid w:val="2AEA2DB3"/>
    <w:rsid w:val="2AED28A3"/>
    <w:rsid w:val="2B083239"/>
    <w:rsid w:val="2B0B4AD7"/>
    <w:rsid w:val="2B147E30"/>
    <w:rsid w:val="2B285689"/>
    <w:rsid w:val="2B345DDC"/>
    <w:rsid w:val="2B54022C"/>
    <w:rsid w:val="2B5D3585"/>
    <w:rsid w:val="2B6E5792"/>
    <w:rsid w:val="2B786611"/>
    <w:rsid w:val="2B7E7FD8"/>
    <w:rsid w:val="2B870AD8"/>
    <w:rsid w:val="2B8A1EA0"/>
    <w:rsid w:val="2B97636B"/>
    <w:rsid w:val="2BB14FC9"/>
    <w:rsid w:val="2BC557E8"/>
    <w:rsid w:val="2BC96E6C"/>
    <w:rsid w:val="2BCA04EF"/>
    <w:rsid w:val="2BD63337"/>
    <w:rsid w:val="2BEC2B5B"/>
    <w:rsid w:val="2BED1956"/>
    <w:rsid w:val="2C22657D"/>
    <w:rsid w:val="2C2D650F"/>
    <w:rsid w:val="2C387B4E"/>
    <w:rsid w:val="2C424529"/>
    <w:rsid w:val="2C4604BD"/>
    <w:rsid w:val="2C475FE3"/>
    <w:rsid w:val="2C78619D"/>
    <w:rsid w:val="2C7A0167"/>
    <w:rsid w:val="2C8E3C12"/>
    <w:rsid w:val="2C940FDF"/>
    <w:rsid w:val="2CA174A1"/>
    <w:rsid w:val="2CA451E4"/>
    <w:rsid w:val="2CAA546D"/>
    <w:rsid w:val="2CBF3DCB"/>
    <w:rsid w:val="2CD755B9"/>
    <w:rsid w:val="2CE90E48"/>
    <w:rsid w:val="2CEB4BC0"/>
    <w:rsid w:val="2CEB696E"/>
    <w:rsid w:val="2CF717B7"/>
    <w:rsid w:val="2CFB6EDA"/>
    <w:rsid w:val="2D157E8F"/>
    <w:rsid w:val="2D1C121E"/>
    <w:rsid w:val="2D23435A"/>
    <w:rsid w:val="2D2F2CFF"/>
    <w:rsid w:val="2D471AE0"/>
    <w:rsid w:val="2D656721"/>
    <w:rsid w:val="2D6A223E"/>
    <w:rsid w:val="2D744BB6"/>
    <w:rsid w:val="2D986AF6"/>
    <w:rsid w:val="2DAF3E40"/>
    <w:rsid w:val="2DB94CBF"/>
    <w:rsid w:val="2DBB27E5"/>
    <w:rsid w:val="2DEF248E"/>
    <w:rsid w:val="2E057F04"/>
    <w:rsid w:val="2E1B3283"/>
    <w:rsid w:val="2E24482E"/>
    <w:rsid w:val="2E2B796A"/>
    <w:rsid w:val="2E2F6D2F"/>
    <w:rsid w:val="2E4E18AB"/>
    <w:rsid w:val="2E505623"/>
    <w:rsid w:val="2E5D389C"/>
    <w:rsid w:val="2E701821"/>
    <w:rsid w:val="2E7300E2"/>
    <w:rsid w:val="2E840E29"/>
    <w:rsid w:val="2E951288"/>
    <w:rsid w:val="2E9A4AF0"/>
    <w:rsid w:val="2EB45BB2"/>
    <w:rsid w:val="2EC35DF5"/>
    <w:rsid w:val="2EC851B9"/>
    <w:rsid w:val="2ECE479A"/>
    <w:rsid w:val="2ED27DE6"/>
    <w:rsid w:val="2EE144CD"/>
    <w:rsid w:val="2EE8585B"/>
    <w:rsid w:val="2EF75A9F"/>
    <w:rsid w:val="2F0401BB"/>
    <w:rsid w:val="2F0A1273"/>
    <w:rsid w:val="2F320B65"/>
    <w:rsid w:val="2F5527C5"/>
    <w:rsid w:val="2F633134"/>
    <w:rsid w:val="2F6831E0"/>
    <w:rsid w:val="2F6D5D61"/>
    <w:rsid w:val="2F886F78"/>
    <w:rsid w:val="2FAD1BD7"/>
    <w:rsid w:val="2FAD43AF"/>
    <w:rsid w:val="2FB02869"/>
    <w:rsid w:val="2FC14B04"/>
    <w:rsid w:val="2FD16824"/>
    <w:rsid w:val="2FE06533"/>
    <w:rsid w:val="2FF40230"/>
    <w:rsid w:val="300A1801"/>
    <w:rsid w:val="300F506A"/>
    <w:rsid w:val="301818BD"/>
    <w:rsid w:val="30442F65"/>
    <w:rsid w:val="304F36B8"/>
    <w:rsid w:val="30616A9F"/>
    <w:rsid w:val="308C2216"/>
    <w:rsid w:val="30937A49"/>
    <w:rsid w:val="309E74B0"/>
    <w:rsid w:val="30AE6631"/>
    <w:rsid w:val="30BA6D84"/>
    <w:rsid w:val="30FF72E4"/>
    <w:rsid w:val="310D0EBF"/>
    <w:rsid w:val="311C17EC"/>
    <w:rsid w:val="311C7A3E"/>
    <w:rsid w:val="31215055"/>
    <w:rsid w:val="312468F3"/>
    <w:rsid w:val="313333CB"/>
    <w:rsid w:val="313E5C07"/>
    <w:rsid w:val="31434FCB"/>
    <w:rsid w:val="315216B2"/>
    <w:rsid w:val="317654EE"/>
    <w:rsid w:val="31796C3F"/>
    <w:rsid w:val="31A35A6A"/>
    <w:rsid w:val="31C102CD"/>
    <w:rsid w:val="31C679AA"/>
    <w:rsid w:val="31CF4AB1"/>
    <w:rsid w:val="31E71DFA"/>
    <w:rsid w:val="31EF6F01"/>
    <w:rsid w:val="320209E2"/>
    <w:rsid w:val="321F3C46"/>
    <w:rsid w:val="32650F71"/>
    <w:rsid w:val="3267118D"/>
    <w:rsid w:val="326E42CA"/>
    <w:rsid w:val="32747406"/>
    <w:rsid w:val="327613D0"/>
    <w:rsid w:val="327A2C6E"/>
    <w:rsid w:val="32843AED"/>
    <w:rsid w:val="329830F5"/>
    <w:rsid w:val="32990C1B"/>
    <w:rsid w:val="329A6E6D"/>
    <w:rsid w:val="32B617CD"/>
    <w:rsid w:val="32BF2D77"/>
    <w:rsid w:val="32C50685"/>
    <w:rsid w:val="32C91500"/>
    <w:rsid w:val="32D87995"/>
    <w:rsid w:val="32F16B18"/>
    <w:rsid w:val="32FD73FC"/>
    <w:rsid w:val="331035D3"/>
    <w:rsid w:val="33182487"/>
    <w:rsid w:val="33184235"/>
    <w:rsid w:val="3330157F"/>
    <w:rsid w:val="3337290D"/>
    <w:rsid w:val="333948D8"/>
    <w:rsid w:val="333F7A14"/>
    <w:rsid w:val="3341378C"/>
    <w:rsid w:val="33446DD8"/>
    <w:rsid w:val="33504548"/>
    <w:rsid w:val="33542EED"/>
    <w:rsid w:val="336D4581"/>
    <w:rsid w:val="33704071"/>
    <w:rsid w:val="337376BE"/>
    <w:rsid w:val="33955886"/>
    <w:rsid w:val="33C1667B"/>
    <w:rsid w:val="33C66680"/>
    <w:rsid w:val="33D20888"/>
    <w:rsid w:val="33DA14EB"/>
    <w:rsid w:val="33DE0FDB"/>
    <w:rsid w:val="33E52369"/>
    <w:rsid w:val="33F22CD8"/>
    <w:rsid w:val="33F24A86"/>
    <w:rsid w:val="33FD3B57"/>
    <w:rsid w:val="340D18C0"/>
    <w:rsid w:val="34401C96"/>
    <w:rsid w:val="34473024"/>
    <w:rsid w:val="34480B4A"/>
    <w:rsid w:val="344F06B3"/>
    <w:rsid w:val="347656B7"/>
    <w:rsid w:val="34885197"/>
    <w:rsid w:val="3491429F"/>
    <w:rsid w:val="349E076A"/>
    <w:rsid w:val="34A044E2"/>
    <w:rsid w:val="34AF2977"/>
    <w:rsid w:val="34E645EB"/>
    <w:rsid w:val="35011425"/>
    <w:rsid w:val="351C38F7"/>
    <w:rsid w:val="351D1FD7"/>
    <w:rsid w:val="355157DD"/>
    <w:rsid w:val="355A28E3"/>
    <w:rsid w:val="355F439E"/>
    <w:rsid w:val="355F7B0B"/>
    <w:rsid w:val="358931C8"/>
    <w:rsid w:val="35A10512"/>
    <w:rsid w:val="35B50461"/>
    <w:rsid w:val="35C44201"/>
    <w:rsid w:val="35CD194D"/>
    <w:rsid w:val="35EA1EB9"/>
    <w:rsid w:val="36062A6B"/>
    <w:rsid w:val="36107446"/>
    <w:rsid w:val="362D1DA6"/>
    <w:rsid w:val="36356EAC"/>
    <w:rsid w:val="36681030"/>
    <w:rsid w:val="3684230E"/>
    <w:rsid w:val="36A4475E"/>
    <w:rsid w:val="36A91D74"/>
    <w:rsid w:val="36B6623F"/>
    <w:rsid w:val="36D641EB"/>
    <w:rsid w:val="36D668E1"/>
    <w:rsid w:val="36DB7A54"/>
    <w:rsid w:val="36FD79CA"/>
    <w:rsid w:val="371D686E"/>
    <w:rsid w:val="374455F9"/>
    <w:rsid w:val="37533A8E"/>
    <w:rsid w:val="378B3228"/>
    <w:rsid w:val="379876F3"/>
    <w:rsid w:val="37A91900"/>
    <w:rsid w:val="37B07132"/>
    <w:rsid w:val="37CB7AC8"/>
    <w:rsid w:val="37E62B54"/>
    <w:rsid w:val="37F012DD"/>
    <w:rsid w:val="37FF0261"/>
    <w:rsid w:val="38301718"/>
    <w:rsid w:val="383C09C6"/>
    <w:rsid w:val="384D2BD3"/>
    <w:rsid w:val="384F24A7"/>
    <w:rsid w:val="38507FCD"/>
    <w:rsid w:val="386046B4"/>
    <w:rsid w:val="3862042D"/>
    <w:rsid w:val="38651CCB"/>
    <w:rsid w:val="3872263A"/>
    <w:rsid w:val="387C7014"/>
    <w:rsid w:val="38A26A7B"/>
    <w:rsid w:val="38D62BC9"/>
    <w:rsid w:val="39026D6D"/>
    <w:rsid w:val="390C65EA"/>
    <w:rsid w:val="39131727"/>
    <w:rsid w:val="39237490"/>
    <w:rsid w:val="39241B86"/>
    <w:rsid w:val="393A3157"/>
    <w:rsid w:val="394B7113"/>
    <w:rsid w:val="395B30CE"/>
    <w:rsid w:val="395F1EA7"/>
    <w:rsid w:val="39763A64"/>
    <w:rsid w:val="39A40959"/>
    <w:rsid w:val="39DF3CFF"/>
    <w:rsid w:val="39E135D3"/>
    <w:rsid w:val="39E210F9"/>
    <w:rsid w:val="39E9692C"/>
    <w:rsid w:val="3A175247"/>
    <w:rsid w:val="3A176FF5"/>
    <w:rsid w:val="3A203663"/>
    <w:rsid w:val="3A306308"/>
    <w:rsid w:val="3A322081"/>
    <w:rsid w:val="3A34018C"/>
    <w:rsid w:val="3A4903DF"/>
    <w:rsid w:val="3A545841"/>
    <w:rsid w:val="3A612966"/>
    <w:rsid w:val="3A647D60"/>
    <w:rsid w:val="3A9C574C"/>
    <w:rsid w:val="3AA06FEA"/>
    <w:rsid w:val="3AB807D8"/>
    <w:rsid w:val="3AC0143A"/>
    <w:rsid w:val="3ACC7DDF"/>
    <w:rsid w:val="3AD234AE"/>
    <w:rsid w:val="3AD42229"/>
    <w:rsid w:val="3AFC045B"/>
    <w:rsid w:val="3B0752BB"/>
    <w:rsid w:val="3B0A4DAB"/>
    <w:rsid w:val="3B1D6D2E"/>
    <w:rsid w:val="3B20637D"/>
    <w:rsid w:val="3B4402BD"/>
    <w:rsid w:val="3B516536"/>
    <w:rsid w:val="3B5953EB"/>
    <w:rsid w:val="3B5F6EA5"/>
    <w:rsid w:val="3B682E7E"/>
    <w:rsid w:val="3B716BD9"/>
    <w:rsid w:val="3B7566C9"/>
    <w:rsid w:val="3B8C6A92"/>
    <w:rsid w:val="3B8E32E7"/>
    <w:rsid w:val="3B94541F"/>
    <w:rsid w:val="3BA66882"/>
    <w:rsid w:val="3BAB3E99"/>
    <w:rsid w:val="3BB0325D"/>
    <w:rsid w:val="3BB865B6"/>
    <w:rsid w:val="3BBD3BCC"/>
    <w:rsid w:val="3BBD597A"/>
    <w:rsid w:val="3BC907C3"/>
    <w:rsid w:val="3BD31641"/>
    <w:rsid w:val="3BE850ED"/>
    <w:rsid w:val="3BF05D4F"/>
    <w:rsid w:val="3BF21AC7"/>
    <w:rsid w:val="3C1A7270"/>
    <w:rsid w:val="3C2D6FA3"/>
    <w:rsid w:val="3C2E6878"/>
    <w:rsid w:val="3C5C5193"/>
    <w:rsid w:val="3C6E4EC6"/>
    <w:rsid w:val="3C7B7D0F"/>
    <w:rsid w:val="3C805325"/>
    <w:rsid w:val="3C8B637F"/>
    <w:rsid w:val="3C9F32D2"/>
    <w:rsid w:val="3CBB635D"/>
    <w:rsid w:val="3CC35212"/>
    <w:rsid w:val="3CD63197"/>
    <w:rsid w:val="3CED4741"/>
    <w:rsid w:val="3CFE624A"/>
    <w:rsid w:val="3CFF2E4D"/>
    <w:rsid w:val="3D0F2205"/>
    <w:rsid w:val="3D112421"/>
    <w:rsid w:val="3D1912D6"/>
    <w:rsid w:val="3D3B56F0"/>
    <w:rsid w:val="3D483969"/>
    <w:rsid w:val="3D540560"/>
    <w:rsid w:val="3D6A38DF"/>
    <w:rsid w:val="3D6E1622"/>
    <w:rsid w:val="3D85696B"/>
    <w:rsid w:val="3DAB4624"/>
    <w:rsid w:val="3DAE5EC2"/>
    <w:rsid w:val="3DBA6615"/>
    <w:rsid w:val="3DE23DBE"/>
    <w:rsid w:val="3DE418E4"/>
    <w:rsid w:val="3DE47B36"/>
    <w:rsid w:val="3DEA67CE"/>
    <w:rsid w:val="3DEE4511"/>
    <w:rsid w:val="3DFA59E6"/>
    <w:rsid w:val="3DFC4E7F"/>
    <w:rsid w:val="3E014244"/>
    <w:rsid w:val="3E0D0E3B"/>
    <w:rsid w:val="3E261EFC"/>
    <w:rsid w:val="3E29379B"/>
    <w:rsid w:val="3E4C7916"/>
    <w:rsid w:val="3E7B54D8"/>
    <w:rsid w:val="3E8375FD"/>
    <w:rsid w:val="3E9230EE"/>
    <w:rsid w:val="3EAF1EF2"/>
    <w:rsid w:val="3EBE3EE3"/>
    <w:rsid w:val="3EE15E23"/>
    <w:rsid w:val="3F0B4C4E"/>
    <w:rsid w:val="3F1E4982"/>
    <w:rsid w:val="3F285800"/>
    <w:rsid w:val="3F4343E8"/>
    <w:rsid w:val="3F4940F4"/>
    <w:rsid w:val="3F4A5777"/>
    <w:rsid w:val="3F512FA9"/>
    <w:rsid w:val="3F5900B0"/>
    <w:rsid w:val="3F6820A1"/>
    <w:rsid w:val="3F6C393F"/>
    <w:rsid w:val="3F740A45"/>
    <w:rsid w:val="3F7B1DD4"/>
    <w:rsid w:val="3F894D5F"/>
    <w:rsid w:val="3F8A2017"/>
    <w:rsid w:val="3FA550A3"/>
    <w:rsid w:val="3FB13A48"/>
    <w:rsid w:val="3FB672B0"/>
    <w:rsid w:val="3FD140EA"/>
    <w:rsid w:val="40081588"/>
    <w:rsid w:val="400C6ED0"/>
    <w:rsid w:val="401C5365"/>
    <w:rsid w:val="4021297B"/>
    <w:rsid w:val="40322DDA"/>
    <w:rsid w:val="40411A60"/>
    <w:rsid w:val="407707ED"/>
    <w:rsid w:val="407E44AA"/>
    <w:rsid w:val="407F5E96"/>
    <w:rsid w:val="40844CB8"/>
    <w:rsid w:val="408A4288"/>
    <w:rsid w:val="408B24EB"/>
    <w:rsid w:val="409A44DC"/>
    <w:rsid w:val="409D5D7A"/>
    <w:rsid w:val="40A35A86"/>
    <w:rsid w:val="40A435AC"/>
    <w:rsid w:val="40A8309D"/>
    <w:rsid w:val="40AA0BC3"/>
    <w:rsid w:val="40B243E5"/>
    <w:rsid w:val="40BF2194"/>
    <w:rsid w:val="40C319BF"/>
    <w:rsid w:val="40C477AB"/>
    <w:rsid w:val="40C8729B"/>
    <w:rsid w:val="40DA6FCE"/>
    <w:rsid w:val="40FE7787"/>
    <w:rsid w:val="41006A35"/>
    <w:rsid w:val="41072D39"/>
    <w:rsid w:val="411E6EBB"/>
    <w:rsid w:val="412344D1"/>
    <w:rsid w:val="41262AE5"/>
    <w:rsid w:val="415C79E3"/>
    <w:rsid w:val="417D62D7"/>
    <w:rsid w:val="41930C1A"/>
    <w:rsid w:val="41984EBF"/>
    <w:rsid w:val="419E624E"/>
    <w:rsid w:val="41AC2719"/>
    <w:rsid w:val="41BC72F9"/>
    <w:rsid w:val="41F12821"/>
    <w:rsid w:val="420E6F2F"/>
    <w:rsid w:val="42154762"/>
    <w:rsid w:val="421B33FA"/>
    <w:rsid w:val="42204EB5"/>
    <w:rsid w:val="423544BC"/>
    <w:rsid w:val="423A5F76"/>
    <w:rsid w:val="42552DB0"/>
    <w:rsid w:val="425F778B"/>
    <w:rsid w:val="42666D6B"/>
    <w:rsid w:val="4269060A"/>
    <w:rsid w:val="42755200"/>
    <w:rsid w:val="427A45C5"/>
    <w:rsid w:val="42817701"/>
    <w:rsid w:val="42876CE2"/>
    <w:rsid w:val="429F5DD9"/>
    <w:rsid w:val="42C60D91"/>
    <w:rsid w:val="42C817D4"/>
    <w:rsid w:val="42D068DB"/>
    <w:rsid w:val="42D55C9F"/>
    <w:rsid w:val="42F81CF8"/>
    <w:rsid w:val="430420E0"/>
    <w:rsid w:val="430976F7"/>
    <w:rsid w:val="43285FDD"/>
    <w:rsid w:val="43430E5B"/>
    <w:rsid w:val="43635059"/>
    <w:rsid w:val="43721740"/>
    <w:rsid w:val="437454B8"/>
    <w:rsid w:val="43B238BE"/>
    <w:rsid w:val="43D1290A"/>
    <w:rsid w:val="43D67F21"/>
    <w:rsid w:val="43D77F80"/>
    <w:rsid w:val="43E20674"/>
    <w:rsid w:val="43E77A38"/>
    <w:rsid w:val="4407632C"/>
    <w:rsid w:val="44226CC2"/>
    <w:rsid w:val="442567B2"/>
    <w:rsid w:val="443C6A13"/>
    <w:rsid w:val="445157F9"/>
    <w:rsid w:val="445B21D4"/>
    <w:rsid w:val="44784B34"/>
    <w:rsid w:val="447A34B5"/>
    <w:rsid w:val="447C2876"/>
    <w:rsid w:val="44B26298"/>
    <w:rsid w:val="44BA339E"/>
    <w:rsid w:val="44C77869"/>
    <w:rsid w:val="44E4041B"/>
    <w:rsid w:val="44ED5522"/>
    <w:rsid w:val="44F468B0"/>
    <w:rsid w:val="44FE772F"/>
    <w:rsid w:val="45060392"/>
    <w:rsid w:val="4508410A"/>
    <w:rsid w:val="452B665A"/>
    <w:rsid w:val="452B7DF8"/>
    <w:rsid w:val="453B44DF"/>
    <w:rsid w:val="453F38A4"/>
    <w:rsid w:val="45505AB1"/>
    <w:rsid w:val="45617CBE"/>
    <w:rsid w:val="45763769"/>
    <w:rsid w:val="457E2F54"/>
    <w:rsid w:val="458D0AB3"/>
    <w:rsid w:val="458F505B"/>
    <w:rsid w:val="459E4A6E"/>
    <w:rsid w:val="459E681C"/>
    <w:rsid w:val="45B63B66"/>
    <w:rsid w:val="45CC15DB"/>
    <w:rsid w:val="45E16709"/>
    <w:rsid w:val="4609638B"/>
    <w:rsid w:val="460D535D"/>
    <w:rsid w:val="46166A4B"/>
    <w:rsid w:val="462211FB"/>
    <w:rsid w:val="466C691A"/>
    <w:rsid w:val="468A6DA0"/>
    <w:rsid w:val="469814BD"/>
    <w:rsid w:val="46A00372"/>
    <w:rsid w:val="46B207D1"/>
    <w:rsid w:val="46D83FB0"/>
    <w:rsid w:val="46F54B62"/>
    <w:rsid w:val="470152B5"/>
    <w:rsid w:val="47106EE2"/>
    <w:rsid w:val="4714792F"/>
    <w:rsid w:val="47357D2B"/>
    <w:rsid w:val="477E7F80"/>
    <w:rsid w:val="47811F51"/>
    <w:rsid w:val="47935583"/>
    <w:rsid w:val="47AD2D46"/>
    <w:rsid w:val="47B440D5"/>
    <w:rsid w:val="47CD3433"/>
    <w:rsid w:val="47DB3D58"/>
    <w:rsid w:val="47F44E19"/>
    <w:rsid w:val="47FE35A2"/>
    <w:rsid w:val="4832149E"/>
    <w:rsid w:val="483376F0"/>
    <w:rsid w:val="48482A6F"/>
    <w:rsid w:val="48BF0F83"/>
    <w:rsid w:val="48DF5182"/>
    <w:rsid w:val="48E924A4"/>
    <w:rsid w:val="48F03833"/>
    <w:rsid w:val="48FC21D7"/>
    <w:rsid w:val="490270C2"/>
    <w:rsid w:val="490B2684"/>
    <w:rsid w:val="490B736D"/>
    <w:rsid w:val="492C6B55"/>
    <w:rsid w:val="49351245"/>
    <w:rsid w:val="49521941"/>
    <w:rsid w:val="49557B3A"/>
    <w:rsid w:val="4961203A"/>
    <w:rsid w:val="49706721"/>
    <w:rsid w:val="49755AE6"/>
    <w:rsid w:val="499C3073"/>
    <w:rsid w:val="49B605D8"/>
    <w:rsid w:val="49BF4FB3"/>
    <w:rsid w:val="49CA7BE0"/>
    <w:rsid w:val="49E55279"/>
    <w:rsid w:val="49EC3FFA"/>
    <w:rsid w:val="4A184054"/>
    <w:rsid w:val="4A225C6E"/>
    <w:rsid w:val="4A3C6604"/>
    <w:rsid w:val="4A657908"/>
    <w:rsid w:val="4A6E0EB3"/>
    <w:rsid w:val="4AA77F21"/>
    <w:rsid w:val="4AAC3789"/>
    <w:rsid w:val="4ABA5EA6"/>
    <w:rsid w:val="4ABE526B"/>
    <w:rsid w:val="4AC7411F"/>
    <w:rsid w:val="4ADB406F"/>
    <w:rsid w:val="4AE66C9B"/>
    <w:rsid w:val="4AE922E8"/>
    <w:rsid w:val="4AEC002A"/>
    <w:rsid w:val="4AF62C56"/>
    <w:rsid w:val="4AFB201B"/>
    <w:rsid w:val="4B020E75"/>
    <w:rsid w:val="4B0E1D4E"/>
    <w:rsid w:val="4B133808"/>
    <w:rsid w:val="4B1A6945"/>
    <w:rsid w:val="4B1C090F"/>
    <w:rsid w:val="4B272E10"/>
    <w:rsid w:val="4B413ED2"/>
    <w:rsid w:val="4B490FD8"/>
    <w:rsid w:val="4B555BCF"/>
    <w:rsid w:val="4B577B99"/>
    <w:rsid w:val="4B7122DD"/>
    <w:rsid w:val="4B7F49FA"/>
    <w:rsid w:val="4BA803F5"/>
    <w:rsid w:val="4BCB7C3F"/>
    <w:rsid w:val="4BD05255"/>
    <w:rsid w:val="4BE156B5"/>
    <w:rsid w:val="4BE17463"/>
    <w:rsid w:val="4BFA0524"/>
    <w:rsid w:val="4C140BEB"/>
    <w:rsid w:val="4C214A7E"/>
    <w:rsid w:val="4C221E2D"/>
    <w:rsid w:val="4C2A705C"/>
    <w:rsid w:val="4C3055F9"/>
    <w:rsid w:val="4C465518"/>
    <w:rsid w:val="4C4874E2"/>
    <w:rsid w:val="4C562CF2"/>
    <w:rsid w:val="4C667968"/>
    <w:rsid w:val="4C716A38"/>
    <w:rsid w:val="4C7B3413"/>
    <w:rsid w:val="4C813B4A"/>
    <w:rsid w:val="4C9361AE"/>
    <w:rsid w:val="4C940979"/>
    <w:rsid w:val="4CAF57B3"/>
    <w:rsid w:val="4CCF5AEC"/>
    <w:rsid w:val="4CD6689C"/>
    <w:rsid w:val="4D0478AD"/>
    <w:rsid w:val="4D2305C0"/>
    <w:rsid w:val="4D355CB8"/>
    <w:rsid w:val="4D4001B9"/>
    <w:rsid w:val="4D5A3970"/>
    <w:rsid w:val="4D5F0F87"/>
    <w:rsid w:val="4D6650BC"/>
    <w:rsid w:val="4D6D36A4"/>
    <w:rsid w:val="4D7D31BB"/>
    <w:rsid w:val="4D7E765F"/>
    <w:rsid w:val="4D986247"/>
    <w:rsid w:val="4DBC0187"/>
    <w:rsid w:val="4DBE5421"/>
    <w:rsid w:val="4DC4528E"/>
    <w:rsid w:val="4DEF40B9"/>
    <w:rsid w:val="4DFF0074"/>
    <w:rsid w:val="4E3263D7"/>
    <w:rsid w:val="4E487C6D"/>
    <w:rsid w:val="4E6A1991"/>
    <w:rsid w:val="4E74636C"/>
    <w:rsid w:val="4EA053B3"/>
    <w:rsid w:val="4EA12ED9"/>
    <w:rsid w:val="4EB946C7"/>
    <w:rsid w:val="4EC866B8"/>
    <w:rsid w:val="4EC96880"/>
    <w:rsid w:val="4ECC43FA"/>
    <w:rsid w:val="4EDD6607"/>
    <w:rsid w:val="4EE03A01"/>
    <w:rsid w:val="4EE71234"/>
    <w:rsid w:val="4EE80B08"/>
    <w:rsid w:val="4EF179BD"/>
    <w:rsid w:val="4EF456FF"/>
    <w:rsid w:val="4F082F58"/>
    <w:rsid w:val="4F155DA1"/>
    <w:rsid w:val="4F165675"/>
    <w:rsid w:val="4F304989"/>
    <w:rsid w:val="4F530677"/>
    <w:rsid w:val="4F867C3F"/>
    <w:rsid w:val="4F905428"/>
    <w:rsid w:val="4F960564"/>
    <w:rsid w:val="4FA669F9"/>
    <w:rsid w:val="4FFA4F97"/>
    <w:rsid w:val="5012408F"/>
    <w:rsid w:val="501716A5"/>
    <w:rsid w:val="50281B04"/>
    <w:rsid w:val="502A762A"/>
    <w:rsid w:val="502C34F6"/>
    <w:rsid w:val="50487AB0"/>
    <w:rsid w:val="504B57F2"/>
    <w:rsid w:val="504D3319"/>
    <w:rsid w:val="505428F9"/>
    <w:rsid w:val="50697A27"/>
    <w:rsid w:val="50724B2D"/>
    <w:rsid w:val="507C775A"/>
    <w:rsid w:val="508825A3"/>
    <w:rsid w:val="508F1B83"/>
    <w:rsid w:val="50926F7D"/>
    <w:rsid w:val="50A373DC"/>
    <w:rsid w:val="50AA2519"/>
    <w:rsid w:val="50D259A5"/>
    <w:rsid w:val="50DE6667"/>
    <w:rsid w:val="50E7551B"/>
    <w:rsid w:val="50F43794"/>
    <w:rsid w:val="50F9477B"/>
    <w:rsid w:val="513C56A5"/>
    <w:rsid w:val="51491D32"/>
    <w:rsid w:val="515B1A65"/>
    <w:rsid w:val="51621046"/>
    <w:rsid w:val="516528E4"/>
    <w:rsid w:val="51654692"/>
    <w:rsid w:val="516A03FD"/>
    <w:rsid w:val="51751232"/>
    <w:rsid w:val="51844B18"/>
    <w:rsid w:val="518E3482"/>
    <w:rsid w:val="519311FF"/>
    <w:rsid w:val="51BC0756"/>
    <w:rsid w:val="51ED6741"/>
    <w:rsid w:val="51FA302C"/>
    <w:rsid w:val="52132340"/>
    <w:rsid w:val="521C7446"/>
    <w:rsid w:val="522473DB"/>
    <w:rsid w:val="522956BF"/>
    <w:rsid w:val="522E717A"/>
    <w:rsid w:val="5237602E"/>
    <w:rsid w:val="52483D98"/>
    <w:rsid w:val="52500E9E"/>
    <w:rsid w:val="52691F60"/>
    <w:rsid w:val="526D7CA2"/>
    <w:rsid w:val="528079D5"/>
    <w:rsid w:val="52854FEC"/>
    <w:rsid w:val="528C45CC"/>
    <w:rsid w:val="52974D1F"/>
    <w:rsid w:val="52B23907"/>
    <w:rsid w:val="52B61649"/>
    <w:rsid w:val="52D675F5"/>
    <w:rsid w:val="52E22D53"/>
    <w:rsid w:val="52E77A54"/>
    <w:rsid w:val="52FD1026"/>
    <w:rsid w:val="530F2B07"/>
    <w:rsid w:val="53277E51"/>
    <w:rsid w:val="53784B50"/>
    <w:rsid w:val="53933738"/>
    <w:rsid w:val="53A616BE"/>
    <w:rsid w:val="53AA2830"/>
    <w:rsid w:val="53BB4A3D"/>
    <w:rsid w:val="53C03E02"/>
    <w:rsid w:val="53C658BC"/>
    <w:rsid w:val="53D1600F"/>
    <w:rsid w:val="53DD49B3"/>
    <w:rsid w:val="53F266B1"/>
    <w:rsid w:val="53F51CFD"/>
    <w:rsid w:val="53FD0BB2"/>
    <w:rsid w:val="541008E5"/>
    <w:rsid w:val="543071D9"/>
    <w:rsid w:val="544E58B1"/>
    <w:rsid w:val="54533437"/>
    <w:rsid w:val="54553147"/>
    <w:rsid w:val="5459130B"/>
    <w:rsid w:val="54751090"/>
    <w:rsid w:val="5479614A"/>
    <w:rsid w:val="54815C87"/>
    <w:rsid w:val="54824132"/>
    <w:rsid w:val="548F2152"/>
    <w:rsid w:val="54951812"/>
    <w:rsid w:val="54A11E85"/>
    <w:rsid w:val="54AD25D8"/>
    <w:rsid w:val="54B41BB8"/>
    <w:rsid w:val="54BC6CBF"/>
    <w:rsid w:val="54C142D5"/>
    <w:rsid w:val="54D062C6"/>
    <w:rsid w:val="54FE72D7"/>
    <w:rsid w:val="550146D2"/>
    <w:rsid w:val="550C37A2"/>
    <w:rsid w:val="5511700B"/>
    <w:rsid w:val="551D59AF"/>
    <w:rsid w:val="55313209"/>
    <w:rsid w:val="553920BD"/>
    <w:rsid w:val="553B7BE4"/>
    <w:rsid w:val="553C395C"/>
    <w:rsid w:val="554747DA"/>
    <w:rsid w:val="554A42CB"/>
    <w:rsid w:val="554C0B9C"/>
    <w:rsid w:val="554D7917"/>
    <w:rsid w:val="555111B5"/>
    <w:rsid w:val="555313D1"/>
    <w:rsid w:val="556A671B"/>
    <w:rsid w:val="55930555"/>
    <w:rsid w:val="55B654BC"/>
    <w:rsid w:val="55CF657E"/>
    <w:rsid w:val="55F14746"/>
    <w:rsid w:val="55FB55C5"/>
    <w:rsid w:val="55FF50B5"/>
    <w:rsid w:val="560C332E"/>
    <w:rsid w:val="56327239"/>
    <w:rsid w:val="564200AF"/>
    <w:rsid w:val="56505911"/>
    <w:rsid w:val="56596B1C"/>
    <w:rsid w:val="568F468B"/>
    <w:rsid w:val="569752EE"/>
    <w:rsid w:val="56A63783"/>
    <w:rsid w:val="56B03CC7"/>
    <w:rsid w:val="56CF2CD9"/>
    <w:rsid w:val="56ED7603"/>
    <w:rsid w:val="56F91B04"/>
    <w:rsid w:val="56FC33A3"/>
    <w:rsid w:val="570C5CDB"/>
    <w:rsid w:val="573E1C0D"/>
    <w:rsid w:val="574B60D8"/>
    <w:rsid w:val="575431DF"/>
    <w:rsid w:val="57544F8D"/>
    <w:rsid w:val="577473DD"/>
    <w:rsid w:val="57783371"/>
    <w:rsid w:val="57911D3D"/>
    <w:rsid w:val="5798756F"/>
    <w:rsid w:val="57A658DB"/>
    <w:rsid w:val="57AA2DFF"/>
    <w:rsid w:val="57EF1159"/>
    <w:rsid w:val="57F76D1A"/>
    <w:rsid w:val="57FA1FD8"/>
    <w:rsid w:val="57FB47E2"/>
    <w:rsid w:val="57FB7AFE"/>
    <w:rsid w:val="580A7D41"/>
    <w:rsid w:val="5813309A"/>
    <w:rsid w:val="582A4DDF"/>
    <w:rsid w:val="582B1B83"/>
    <w:rsid w:val="5831023B"/>
    <w:rsid w:val="583848AE"/>
    <w:rsid w:val="583B3435"/>
    <w:rsid w:val="584B45E2"/>
    <w:rsid w:val="585F1E3B"/>
    <w:rsid w:val="587873A1"/>
    <w:rsid w:val="587953DF"/>
    <w:rsid w:val="587D6765"/>
    <w:rsid w:val="587F6039"/>
    <w:rsid w:val="588E78A0"/>
    <w:rsid w:val="58A75590"/>
    <w:rsid w:val="58C12AF6"/>
    <w:rsid w:val="58D64A13"/>
    <w:rsid w:val="58F9403E"/>
    <w:rsid w:val="59012EF2"/>
    <w:rsid w:val="590429E2"/>
    <w:rsid w:val="590649AC"/>
    <w:rsid w:val="590D7AE9"/>
    <w:rsid w:val="591250FF"/>
    <w:rsid w:val="59216605"/>
    <w:rsid w:val="59374B66"/>
    <w:rsid w:val="594F3C5E"/>
    <w:rsid w:val="596F2552"/>
    <w:rsid w:val="597B2CA5"/>
    <w:rsid w:val="598C4EB2"/>
    <w:rsid w:val="59A246D5"/>
    <w:rsid w:val="59A26483"/>
    <w:rsid w:val="59BB7545"/>
    <w:rsid w:val="59C75EEA"/>
    <w:rsid w:val="59C83A10"/>
    <w:rsid w:val="59E24AD2"/>
    <w:rsid w:val="5A0A5DD6"/>
    <w:rsid w:val="5A315A59"/>
    <w:rsid w:val="5A492DA3"/>
    <w:rsid w:val="5A4968FF"/>
    <w:rsid w:val="5A4C4641"/>
    <w:rsid w:val="5A5B4884"/>
    <w:rsid w:val="5A8262B5"/>
    <w:rsid w:val="5A843DDB"/>
    <w:rsid w:val="5A963B0E"/>
    <w:rsid w:val="5AA224B3"/>
    <w:rsid w:val="5AAE376A"/>
    <w:rsid w:val="5AC42429"/>
    <w:rsid w:val="5AD04CA5"/>
    <w:rsid w:val="5AD7215D"/>
    <w:rsid w:val="5ADA39FB"/>
    <w:rsid w:val="5ADF54B5"/>
    <w:rsid w:val="5AFF3461"/>
    <w:rsid w:val="5B101199"/>
    <w:rsid w:val="5B1E0B99"/>
    <w:rsid w:val="5B286E5C"/>
    <w:rsid w:val="5B2D6220"/>
    <w:rsid w:val="5B3550D5"/>
    <w:rsid w:val="5B5D6DF3"/>
    <w:rsid w:val="5B6A7475"/>
    <w:rsid w:val="5B6D7475"/>
    <w:rsid w:val="5B767BC7"/>
    <w:rsid w:val="5B7B54D7"/>
    <w:rsid w:val="5B8322E4"/>
    <w:rsid w:val="5B975D90"/>
    <w:rsid w:val="5B991B08"/>
    <w:rsid w:val="5B9D72CC"/>
    <w:rsid w:val="5BA81D4B"/>
    <w:rsid w:val="5BCD355F"/>
    <w:rsid w:val="5BD50D55"/>
    <w:rsid w:val="5BE12A4F"/>
    <w:rsid w:val="5BF3746A"/>
    <w:rsid w:val="5BF84A80"/>
    <w:rsid w:val="5C3C5A12"/>
    <w:rsid w:val="5C703703"/>
    <w:rsid w:val="5C7B745F"/>
    <w:rsid w:val="5C86208C"/>
    <w:rsid w:val="5CA00C74"/>
    <w:rsid w:val="5CD5091E"/>
    <w:rsid w:val="5CE172C2"/>
    <w:rsid w:val="5CEE7C31"/>
    <w:rsid w:val="5D042FB1"/>
    <w:rsid w:val="5D094A6B"/>
    <w:rsid w:val="5D0E2082"/>
    <w:rsid w:val="5D1C01A0"/>
    <w:rsid w:val="5D1D22C5"/>
    <w:rsid w:val="5D1F6922"/>
    <w:rsid w:val="5D2E44D2"/>
    <w:rsid w:val="5D431D2B"/>
    <w:rsid w:val="5D46181B"/>
    <w:rsid w:val="5D5977A1"/>
    <w:rsid w:val="5D6B675D"/>
    <w:rsid w:val="5D79574D"/>
    <w:rsid w:val="5DA83B93"/>
    <w:rsid w:val="5DC32E6C"/>
    <w:rsid w:val="5DC473AE"/>
    <w:rsid w:val="5DCA41FA"/>
    <w:rsid w:val="5E3478C6"/>
    <w:rsid w:val="5E347F5D"/>
    <w:rsid w:val="5E36363E"/>
    <w:rsid w:val="5E5A26F0"/>
    <w:rsid w:val="5E5E4943"/>
    <w:rsid w:val="5E6261E1"/>
    <w:rsid w:val="5E6F4DA2"/>
    <w:rsid w:val="5E736640"/>
    <w:rsid w:val="5E781EA8"/>
    <w:rsid w:val="5E785A05"/>
    <w:rsid w:val="5E79177D"/>
    <w:rsid w:val="5E7A79CF"/>
    <w:rsid w:val="5EB84053"/>
    <w:rsid w:val="5EBD7D43"/>
    <w:rsid w:val="5EBF1885"/>
    <w:rsid w:val="5EC83C51"/>
    <w:rsid w:val="5EC92704"/>
    <w:rsid w:val="5ED05841"/>
    <w:rsid w:val="5EE44AE0"/>
    <w:rsid w:val="5EEA6F44"/>
    <w:rsid w:val="5EEC63F2"/>
    <w:rsid w:val="5EFD0600"/>
    <w:rsid w:val="5F072D2C"/>
    <w:rsid w:val="5F17346F"/>
    <w:rsid w:val="5F1A6ABC"/>
    <w:rsid w:val="5F781A34"/>
    <w:rsid w:val="5F797C86"/>
    <w:rsid w:val="5F8A593D"/>
    <w:rsid w:val="5F9A5E4E"/>
    <w:rsid w:val="5FC15189"/>
    <w:rsid w:val="5FCD3B2E"/>
    <w:rsid w:val="5FED41D0"/>
    <w:rsid w:val="5FFE1F39"/>
    <w:rsid w:val="600734E4"/>
    <w:rsid w:val="600D6620"/>
    <w:rsid w:val="601259E5"/>
    <w:rsid w:val="60196D73"/>
    <w:rsid w:val="601C4AB5"/>
    <w:rsid w:val="602A71D2"/>
    <w:rsid w:val="60432042"/>
    <w:rsid w:val="6045400C"/>
    <w:rsid w:val="60483AFC"/>
    <w:rsid w:val="605E50CE"/>
    <w:rsid w:val="60684ED2"/>
    <w:rsid w:val="606A5821"/>
    <w:rsid w:val="60936B26"/>
    <w:rsid w:val="60B44CEE"/>
    <w:rsid w:val="60CB2763"/>
    <w:rsid w:val="60D333C6"/>
    <w:rsid w:val="60F200FF"/>
    <w:rsid w:val="6105396E"/>
    <w:rsid w:val="610572F8"/>
    <w:rsid w:val="611B60FB"/>
    <w:rsid w:val="61291238"/>
    <w:rsid w:val="61306A6A"/>
    <w:rsid w:val="61354081"/>
    <w:rsid w:val="614F6BE9"/>
    <w:rsid w:val="6175447D"/>
    <w:rsid w:val="617C1CB0"/>
    <w:rsid w:val="61826B9A"/>
    <w:rsid w:val="619012B7"/>
    <w:rsid w:val="6192502F"/>
    <w:rsid w:val="61954B1F"/>
    <w:rsid w:val="6198016C"/>
    <w:rsid w:val="619A0388"/>
    <w:rsid w:val="61AB60F1"/>
    <w:rsid w:val="61AB7E9F"/>
    <w:rsid w:val="61B431F8"/>
    <w:rsid w:val="61C40F61"/>
    <w:rsid w:val="61E57855"/>
    <w:rsid w:val="61ED495B"/>
    <w:rsid w:val="61F45CEA"/>
    <w:rsid w:val="620F6680"/>
    <w:rsid w:val="62261C1B"/>
    <w:rsid w:val="622A5268"/>
    <w:rsid w:val="624B51DE"/>
    <w:rsid w:val="624E2AD0"/>
    <w:rsid w:val="62710E5F"/>
    <w:rsid w:val="62946453"/>
    <w:rsid w:val="62961DEC"/>
    <w:rsid w:val="62A47F81"/>
    <w:rsid w:val="62BD432E"/>
    <w:rsid w:val="62CC631F"/>
    <w:rsid w:val="62F13FD7"/>
    <w:rsid w:val="634C3904"/>
    <w:rsid w:val="63520F1A"/>
    <w:rsid w:val="6353259C"/>
    <w:rsid w:val="635602DE"/>
    <w:rsid w:val="635A7DCF"/>
    <w:rsid w:val="636B3D8A"/>
    <w:rsid w:val="637075F2"/>
    <w:rsid w:val="638C5AAE"/>
    <w:rsid w:val="63950E07"/>
    <w:rsid w:val="63BE65AF"/>
    <w:rsid w:val="63D538F9"/>
    <w:rsid w:val="63ED0C43"/>
    <w:rsid w:val="63EE0517"/>
    <w:rsid w:val="63F35B2D"/>
    <w:rsid w:val="63FE4BFE"/>
    <w:rsid w:val="641C32D6"/>
    <w:rsid w:val="641F4B74"/>
    <w:rsid w:val="645C1924"/>
    <w:rsid w:val="645F1E7E"/>
    <w:rsid w:val="64634A61"/>
    <w:rsid w:val="646627A3"/>
    <w:rsid w:val="64840316"/>
    <w:rsid w:val="64964E36"/>
    <w:rsid w:val="64A05CB5"/>
    <w:rsid w:val="64D4595F"/>
    <w:rsid w:val="64E33D2B"/>
    <w:rsid w:val="64E8140A"/>
    <w:rsid w:val="65076319"/>
    <w:rsid w:val="650A60FE"/>
    <w:rsid w:val="6535464F"/>
    <w:rsid w:val="65424FBE"/>
    <w:rsid w:val="65491EA9"/>
    <w:rsid w:val="654F3237"/>
    <w:rsid w:val="655F347A"/>
    <w:rsid w:val="65670581"/>
    <w:rsid w:val="657A02B4"/>
    <w:rsid w:val="657B5DDA"/>
    <w:rsid w:val="65AC068A"/>
    <w:rsid w:val="65B5753E"/>
    <w:rsid w:val="65BA6903"/>
    <w:rsid w:val="65C854C3"/>
    <w:rsid w:val="65D025CA"/>
    <w:rsid w:val="65D5198E"/>
    <w:rsid w:val="65E87914"/>
    <w:rsid w:val="65F20792"/>
    <w:rsid w:val="65FA13F5"/>
    <w:rsid w:val="66141EEF"/>
    <w:rsid w:val="661A1A97"/>
    <w:rsid w:val="665D79D9"/>
    <w:rsid w:val="66664CDC"/>
    <w:rsid w:val="66682803"/>
    <w:rsid w:val="66763171"/>
    <w:rsid w:val="667E3DD4"/>
    <w:rsid w:val="667F18FA"/>
    <w:rsid w:val="66860EDB"/>
    <w:rsid w:val="66911D59"/>
    <w:rsid w:val="66A46EDA"/>
    <w:rsid w:val="66AC6B93"/>
    <w:rsid w:val="66BB6DD6"/>
    <w:rsid w:val="66BE2423"/>
    <w:rsid w:val="66C45646"/>
    <w:rsid w:val="66CF7D4E"/>
    <w:rsid w:val="66D103A8"/>
    <w:rsid w:val="66DC0AFB"/>
    <w:rsid w:val="66E86392"/>
    <w:rsid w:val="67010561"/>
    <w:rsid w:val="67024A05"/>
    <w:rsid w:val="670B4CDA"/>
    <w:rsid w:val="671661C0"/>
    <w:rsid w:val="672C1A82"/>
    <w:rsid w:val="672F50CE"/>
    <w:rsid w:val="673E5311"/>
    <w:rsid w:val="6747066A"/>
    <w:rsid w:val="6759039D"/>
    <w:rsid w:val="67902011"/>
    <w:rsid w:val="67A535E2"/>
    <w:rsid w:val="67BC1058"/>
    <w:rsid w:val="67CC6DC1"/>
    <w:rsid w:val="67D619EE"/>
    <w:rsid w:val="67F00D02"/>
    <w:rsid w:val="67FB3202"/>
    <w:rsid w:val="68000819"/>
    <w:rsid w:val="6828049B"/>
    <w:rsid w:val="68512E97"/>
    <w:rsid w:val="6853303E"/>
    <w:rsid w:val="68660FC4"/>
    <w:rsid w:val="68664B20"/>
    <w:rsid w:val="688431F8"/>
    <w:rsid w:val="68882CE8"/>
    <w:rsid w:val="68994EF5"/>
    <w:rsid w:val="68996CA3"/>
    <w:rsid w:val="68B43ADD"/>
    <w:rsid w:val="68CD1043"/>
    <w:rsid w:val="68EA5751"/>
    <w:rsid w:val="68EB3277"/>
    <w:rsid w:val="68F44821"/>
    <w:rsid w:val="691602F4"/>
    <w:rsid w:val="6922313D"/>
    <w:rsid w:val="692F7608"/>
    <w:rsid w:val="694C640B"/>
    <w:rsid w:val="69546473"/>
    <w:rsid w:val="695928D6"/>
    <w:rsid w:val="695E7EED"/>
    <w:rsid w:val="696A4AE4"/>
    <w:rsid w:val="698C4A5A"/>
    <w:rsid w:val="69B1626F"/>
    <w:rsid w:val="69B67D29"/>
    <w:rsid w:val="69C67F6C"/>
    <w:rsid w:val="69DD5216"/>
    <w:rsid w:val="69F04FE9"/>
    <w:rsid w:val="69FA7C16"/>
    <w:rsid w:val="6A1011E7"/>
    <w:rsid w:val="6A107439"/>
    <w:rsid w:val="6A301889"/>
    <w:rsid w:val="6A356EA0"/>
    <w:rsid w:val="6A3C022E"/>
    <w:rsid w:val="6A49294B"/>
    <w:rsid w:val="6A5512F0"/>
    <w:rsid w:val="6A647785"/>
    <w:rsid w:val="6A9040D6"/>
    <w:rsid w:val="6A941E18"/>
    <w:rsid w:val="6A9A31A7"/>
    <w:rsid w:val="6A9D24B1"/>
    <w:rsid w:val="6AA13DDB"/>
    <w:rsid w:val="6AB65A00"/>
    <w:rsid w:val="6AB97AD1"/>
    <w:rsid w:val="6AC36323"/>
    <w:rsid w:val="6ACF2E50"/>
    <w:rsid w:val="6ADC731B"/>
    <w:rsid w:val="6AEB3A02"/>
    <w:rsid w:val="6AF26B3F"/>
    <w:rsid w:val="6B106FC5"/>
    <w:rsid w:val="6B230371"/>
    <w:rsid w:val="6B4D1FC7"/>
    <w:rsid w:val="6B79100E"/>
    <w:rsid w:val="6B8E4AB9"/>
    <w:rsid w:val="6BA53BB1"/>
    <w:rsid w:val="6BB61D1B"/>
    <w:rsid w:val="6BCC55E2"/>
    <w:rsid w:val="6BD526E8"/>
    <w:rsid w:val="6BF3491C"/>
    <w:rsid w:val="6BF732CD"/>
    <w:rsid w:val="6C007039"/>
    <w:rsid w:val="6C046B2A"/>
    <w:rsid w:val="6C134FBF"/>
    <w:rsid w:val="6C16685D"/>
    <w:rsid w:val="6C1A00FB"/>
    <w:rsid w:val="6C4E5FF7"/>
    <w:rsid w:val="6C5775A1"/>
    <w:rsid w:val="6C5A2BED"/>
    <w:rsid w:val="6C7C7E68"/>
    <w:rsid w:val="6C8B2DA7"/>
    <w:rsid w:val="6C9C6D62"/>
    <w:rsid w:val="6CA200F0"/>
    <w:rsid w:val="6CA76A6B"/>
    <w:rsid w:val="6CA9147F"/>
    <w:rsid w:val="6CC16156"/>
    <w:rsid w:val="6CC62031"/>
    <w:rsid w:val="6CCE5D26"/>
    <w:rsid w:val="6CDB1F80"/>
    <w:rsid w:val="6CE30E35"/>
    <w:rsid w:val="6CFA7F2C"/>
    <w:rsid w:val="6D154105"/>
    <w:rsid w:val="6D34343E"/>
    <w:rsid w:val="6D480C98"/>
    <w:rsid w:val="6D4A20F4"/>
    <w:rsid w:val="6D4A2C62"/>
    <w:rsid w:val="6D4C69DA"/>
    <w:rsid w:val="6D4D62AE"/>
    <w:rsid w:val="6D505D9E"/>
    <w:rsid w:val="6D723F67"/>
    <w:rsid w:val="6D9640F9"/>
    <w:rsid w:val="6D9C6617"/>
    <w:rsid w:val="6DB97DE8"/>
    <w:rsid w:val="6DC347C2"/>
    <w:rsid w:val="6DC5678C"/>
    <w:rsid w:val="6DCC06AB"/>
    <w:rsid w:val="6DCF3167"/>
    <w:rsid w:val="6DDB3610"/>
    <w:rsid w:val="6DFB3F5C"/>
    <w:rsid w:val="6DFE57FA"/>
    <w:rsid w:val="6E146DCC"/>
    <w:rsid w:val="6E153270"/>
    <w:rsid w:val="6E1B63AC"/>
    <w:rsid w:val="6E22773B"/>
    <w:rsid w:val="6E414065"/>
    <w:rsid w:val="6E6164B5"/>
    <w:rsid w:val="6E6E0BD2"/>
    <w:rsid w:val="6E8126B3"/>
    <w:rsid w:val="6E9C74ED"/>
    <w:rsid w:val="6EA6036C"/>
    <w:rsid w:val="6EAB14DE"/>
    <w:rsid w:val="6ED50C51"/>
    <w:rsid w:val="6EDB30BE"/>
    <w:rsid w:val="6EE175F6"/>
    <w:rsid w:val="6EE2636B"/>
    <w:rsid w:val="6EE964AB"/>
    <w:rsid w:val="6EED1AF7"/>
    <w:rsid w:val="6F2E3EBD"/>
    <w:rsid w:val="6F3F265A"/>
    <w:rsid w:val="6F411E43"/>
    <w:rsid w:val="6F4F4176"/>
    <w:rsid w:val="6F6658EA"/>
    <w:rsid w:val="6F796CD9"/>
    <w:rsid w:val="6F8166E3"/>
    <w:rsid w:val="6F8C7562"/>
    <w:rsid w:val="6F8D32DA"/>
    <w:rsid w:val="6F906926"/>
    <w:rsid w:val="6F977CB5"/>
    <w:rsid w:val="6FA2326C"/>
    <w:rsid w:val="6FB6638D"/>
    <w:rsid w:val="6FBE4FEA"/>
    <w:rsid w:val="6FC52A74"/>
    <w:rsid w:val="6FCF744E"/>
    <w:rsid w:val="6FF9271D"/>
    <w:rsid w:val="6FFE1AE2"/>
    <w:rsid w:val="7023779A"/>
    <w:rsid w:val="704C5EAD"/>
    <w:rsid w:val="705F4C76"/>
    <w:rsid w:val="706F2225"/>
    <w:rsid w:val="708D28A6"/>
    <w:rsid w:val="70904E30"/>
    <w:rsid w:val="709A3F00"/>
    <w:rsid w:val="70A1703D"/>
    <w:rsid w:val="70A42689"/>
    <w:rsid w:val="70AA16E4"/>
    <w:rsid w:val="70B825D8"/>
    <w:rsid w:val="70CE5958"/>
    <w:rsid w:val="70D2369A"/>
    <w:rsid w:val="70D30BD2"/>
    <w:rsid w:val="70DF5DB7"/>
    <w:rsid w:val="70F21646"/>
    <w:rsid w:val="70FA70B7"/>
    <w:rsid w:val="71362636"/>
    <w:rsid w:val="713F13A8"/>
    <w:rsid w:val="714A1482"/>
    <w:rsid w:val="71526589"/>
    <w:rsid w:val="718D136F"/>
    <w:rsid w:val="719E17CE"/>
    <w:rsid w:val="71A36DE5"/>
    <w:rsid w:val="71BA7C8A"/>
    <w:rsid w:val="71C2380F"/>
    <w:rsid w:val="71C8684B"/>
    <w:rsid w:val="71D64AC4"/>
    <w:rsid w:val="71E33685"/>
    <w:rsid w:val="71F238C8"/>
    <w:rsid w:val="71F44537"/>
    <w:rsid w:val="72005FE5"/>
    <w:rsid w:val="722515A8"/>
    <w:rsid w:val="722F68CA"/>
    <w:rsid w:val="725D3437"/>
    <w:rsid w:val="726968DF"/>
    <w:rsid w:val="726C4533"/>
    <w:rsid w:val="727A5D97"/>
    <w:rsid w:val="727D5C31"/>
    <w:rsid w:val="72914E8F"/>
    <w:rsid w:val="729B7ABC"/>
    <w:rsid w:val="729D1A86"/>
    <w:rsid w:val="72BC63B0"/>
    <w:rsid w:val="72BD5C84"/>
    <w:rsid w:val="72BD7A32"/>
    <w:rsid w:val="72BF7C4E"/>
    <w:rsid w:val="72D059B7"/>
    <w:rsid w:val="72D57472"/>
    <w:rsid w:val="72F0605A"/>
    <w:rsid w:val="72FA0C86"/>
    <w:rsid w:val="72FC40E0"/>
    <w:rsid w:val="731B3C6B"/>
    <w:rsid w:val="731C29AB"/>
    <w:rsid w:val="731E2BC7"/>
    <w:rsid w:val="733C4DFB"/>
    <w:rsid w:val="733D0B73"/>
    <w:rsid w:val="73412411"/>
    <w:rsid w:val="73446ED2"/>
    <w:rsid w:val="73530396"/>
    <w:rsid w:val="736425A4"/>
    <w:rsid w:val="736929FA"/>
    <w:rsid w:val="736B3932"/>
    <w:rsid w:val="737A3B75"/>
    <w:rsid w:val="738B4676"/>
    <w:rsid w:val="739E5AB6"/>
    <w:rsid w:val="73A155A6"/>
    <w:rsid w:val="73B928EF"/>
    <w:rsid w:val="73C03C7E"/>
    <w:rsid w:val="73C117A4"/>
    <w:rsid w:val="73CD0149"/>
    <w:rsid w:val="73DE2356"/>
    <w:rsid w:val="73F676A0"/>
    <w:rsid w:val="74147B26"/>
    <w:rsid w:val="742C4E6F"/>
    <w:rsid w:val="743B3304"/>
    <w:rsid w:val="743C0E2B"/>
    <w:rsid w:val="74464405"/>
    <w:rsid w:val="74510D7A"/>
    <w:rsid w:val="74597C2E"/>
    <w:rsid w:val="747800B5"/>
    <w:rsid w:val="74C27582"/>
    <w:rsid w:val="74CB28DA"/>
    <w:rsid w:val="74D219C8"/>
    <w:rsid w:val="74E7523A"/>
    <w:rsid w:val="74EC45FF"/>
    <w:rsid w:val="74F160B9"/>
    <w:rsid w:val="75063912"/>
    <w:rsid w:val="751358C9"/>
    <w:rsid w:val="7524023C"/>
    <w:rsid w:val="75475CD9"/>
    <w:rsid w:val="755C79D6"/>
    <w:rsid w:val="75875E45"/>
    <w:rsid w:val="758F1B5A"/>
    <w:rsid w:val="75986535"/>
    <w:rsid w:val="759C4277"/>
    <w:rsid w:val="75A60C51"/>
    <w:rsid w:val="75A90742"/>
    <w:rsid w:val="75E04C13"/>
    <w:rsid w:val="75E23E80"/>
    <w:rsid w:val="75E33C54"/>
    <w:rsid w:val="75E63744"/>
    <w:rsid w:val="75F23E97"/>
    <w:rsid w:val="75F44EEF"/>
    <w:rsid w:val="75FE00A6"/>
    <w:rsid w:val="760A11E0"/>
    <w:rsid w:val="761D53B8"/>
    <w:rsid w:val="762A1882"/>
    <w:rsid w:val="762B1157"/>
    <w:rsid w:val="76373F9F"/>
    <w:rsid w:val="76487F5B"/>
    <w:rsid w:val="764A782F"/>
    <w:rsid w:val="765863F0"/>
    <w:rsid w:val="765A2502"/>
    <w:rsid w:val="7671300D"/>
    <w:rsid w:val="767825EE"/>
    <w:rsid w:val="767B284D"/>
    <w:rsid w:val="76816FC9"/>
    <w:rsid w:val="76872831"/>
    <w:rsid w:val="768D3BBF"/>
    <w:rsid w:val="769B008A"/>
    <w:rsid w:val="76BB697E"/>
    <w:rsid w:val="76CC0B8C"/>
    <w:rsid w:val="76D33CC8"/>
    <w:rsid w:val="76D35A76"/>
    <w:rsid w:val="76E41A31"/>
    <w:rsid w:val="76E557A9"/>
    <w:rsid w:val="77000835"/>
    <w:rsid w:val="770B5C01"/>
    <w:rsid w:val="770D06D1"/>
    <w:rsid w:val="77316A3F"/>
    <w:rsid w:val="773504DF"/>
    <w:rsid w:val="775F555C"/>
    <w:rsid w:val="77701517"/>
    <w:rsid w:val="77752FD1"/>
    <w:rsid w:val="777D59E2"/>
    <w:rsid w:val="77866F8C"/>
    <w:rsid w:val="778D0B76"/>
    <w:rsid w:val="779419F0"/>
    <w:rsid w:val="779C2BEB"/>
    <w:rsid w:val="779D6084"/>
    <w:rsid w:val="77B70EF4"/>
    <w:rsid w:val="77B91110"/>
    <w:rsid w:val="77BE69FC"/>
    <w:rsid w:val="77C33D3D"/>
    <w:rsid w:val="77C47AB5"/>
    <w:rsid w:val="77CB2BF1"/>
    <w:rsid w:val="77E31623"/>
    <w:rsid w:val="780B7492"/>
    <w:rsid w:val="780F71B0"/>
    <w:rsid w:val="784759ED"/>
    <w:rsid w:val="784A7FBA"/>
    <w:rsid w:val="78511348"/>
    <w:rsid w:val="78564BB1"/>
    <w:rsid w:val="785B5D23"/>
    <w:rsid w:val="785C7CED"/>
    <w:rsid w:val="786D3CA8"/>
    <w:rsid w:val="78801C2E"/>
    <w:rsid w:val="78850FF2"/>
    <w:rsid w:val="78882890"/>
    <w:rsid w:val="789E3E62"/>
    <w:rsid w:val="78BB4A14"/>
    <w:rsid w:val="78C935D5"/>
    <w:rsid w:val="78DD0E2E"/>
    <w:rsid w:val="78E12C5B"/>
    <w:rsid w:val="78E7019C"/>
    <w:rsid w:val="78EF5A50"/>
    <w:rsid w:val="78F341AE"/>
    <w:rsid w:val="791B3704"/>
    <w:rsid w:val="79292DDF"/>
    <w:rsid w:val="792E57F2"/>
    <w:rsid w:val="79314CD6"/>
    <w:rsid w:val="794C7D62"/>
    <w:rsid w:val="795310F0"/>
    <w:rsid w:val="79652BD2"/>
    <w:rsid w:val="79701CA2"/>
    <w:rsid w:val="798B2638"/>
    <w:rsid w:val="79951709"/>
    <w:rsid w:val="79A436FA"/>
    <w:rsid w:val="79B0209F"/>
    <w:rsid w:val="79B24069"/>
    <w:rsid w:val="79BC4EE7"/>
    <w:rsid w:val="79BF0534"/>
    <w:rsid w:val="79CE0777"/>
    <w:rsid w:val="7A010B4C"/>
    <w:rsid w:val="7A170370"/>
    <w:rsid w:val="7A2846F4"/>
    <w:rsid w:val="7A2A00A3"/>
    <w:rsid w:val="7A3251AA"/>
    <w:rsid w:val="7A3F5B54"/>
    <w:rsid w:val="7A5275FA"/>
    <w:rsid w:val="7A8A6D94"/>
    <w:rsid w:val="7A9B68AB"/>
    <w:rsid w:val="7AAC6D0A"/>
    <w:rsid w:val="7AC53928"/>
    <w:rsid w:val="7ACA7190"/>
    <w:rsid w:val="7AD61FD9"/>
    <w:rsid w:val="7AEF6BF7"/>
    <w:rsid w:val="7AF67F85"/>
    <w:rsid w:val="7B0465BD"/>
    <w:rsid w:val="7B0A678A"/>
    <w:rsid w:val="7B4C5DF7"/>
    <w:rsid w:val="7B5F1FCE"/>
    <w:rsid w:val="7B6018A2"/>
    <w:rsid w:val="7B6A44CF"/>
    <w:rsid w:val="7B6E3FBF"/>
    <w:rsid w:val="7B7470FC"/>
    <w:rsid w:val="7B762E74"/>
    <w:rsid w:val="7B95779E"/>
    <w:rsid w:val="7B9F23CB"/>
    <w:rsid w:val="7BC43D95"/>
    <w:rsid w:val="7BC736D0"/>
    <w:rsid w:val="7BD55DED"/>
    <w:rsid w:val="7BDA78A7"/>
    <w:rsid w:val="7BDF40C6"/>
    <w:rsid w:val="7BED75DA"/>
    <w:rsid w:val="7C1D7794"/>
    <w:rsid w:val="7C240B22"/>
    <w:rsid w:val="7C30396B"/>
    <w:rsid w:val="7C370855"/>
    <w:rsid w:val="7C3D7AD9"/>
    <w:rsid w:val="7C5C02BC"/>
    <w:rsid w:val="7C6A21F1"/>
    <w:rsid w:val="7CA35EEB"/>
    <w:rsid w:val="7CCD11BA"/>
    <w:rsid w:val="7CE24C65"/>
    <w:rsid w:val="7CF60710"/>
    <w:rsid w:val="7D0A7D18"/>
    <w:rsid w:val="7D1666BD"/>
    <w:rsid w:val="7D172435"/>
    <w:rsid w:val="7D592A4D"/>
    <w:rsid w:val="7D933F04"/>
    <w:rsid w:val="7D9341B1"/>
    <w:rsid w:val="7DAA5057"/>
    <w:rsid w:val="7DB83C18"/>
    <w:rsid w:val="7DBB54B6"/>
    <w:rsid w:val="7DC57C40"/>
    <w:rsid w:val="7DD24CD9"/>
    <w:rsid w:val="7DD547CA"/>
    <w:rsid w:val="7DDF2F52"/>
    <w:rsid w:val="7DFA5FDE"/>
    <w:rsid w:val="7DFA7D8C"/>
    <w:rsid w:val="7DFF35F5"/>
    <w:rsid w:val="7E0429B9"/>
    <w:rsid w:val="7E0E3838"/>
    <w:rsid w:val="7E486D4A"/>
    <w:rsid w:val="7E4B683A"/>
    <w:rsid w:val="7E5020A2"/>
    <w:rsid w:val="7E5A6A7D"/>
    <w:rsid w:val="7E5D031B"/>
    <w:rsid w:val="7E611BB9"/>
    <w:rsid w:val="7E6B6EDC"/>
    <w:rsid w:val="7E8774B5"/>
    <w:rsid w:val="7E9C7095"/>
    <w:rsid w:val="7E9F08E3"/>
    <w:rsid w:val="7EBA751C"/>
    <w:rsid w:val="7EE03426"/>
    <w:rsid w:val="7EE14EDB"/>
    <w:rsid w:val="7EE95ACB"/>
    <w:rsid w:val="7EEA6053"/>
    <w:rsid w:val="7EFE565A"/>
    <w:rsid w:val="7F0013D2"/>
    <w:rsid w:val="7F013233"/>
    <w:rsid w:val="7F030EC3"/>
    <w:rsid w:val="7F1B620C"/>
    <w:rsid w:val="7F1C1F84"/>
    <w:rsid w:val="7F3C6183"/>
    <w:rsid w:val="7F4C286A"/>
    <w:rsid w:val="7F4F5EB6"/>
    <w:rsid w:val="7F674855"/>
    <w:rsid w:val="7F6A7194"/>
    <w:rsid w:val="7F871AF4"/>
    <w:rsid w:val="7FA53D28"/>
    <w:rsid w:val="7FB16B71"/>
    <w:rsid w:val="7FD8234F"/>
    <w:rsid w:val="7FE505C8"/>
    <w:rsid w:val="7FE950B3"/>
    <w:rsid w:val="7FEC7BA9"/>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style>
  <w:style w:type="paragraph" w:styleId="4">
    <w:name w:val="Document Map"/>
    <w:basedOn w:val="1"/>
    <w:link w:val="34"/>
    <w:qFormat/>
    <w:uiPriority w:val="0"/>
    <w:rPr>
      <w:rFonts w:ascii="宋体"/>
      <w:sz w:val="18"/>
      <w:szCs w:val="18"/>
    </w:rPr>
  </w:style>
  <w:style w:type="paragraph" w:styleId="5">
    <w:name w:val="annotation text"/>
    <w:basedOn w:val="1"/>
    <w:link w:val="23"/>
    <w:qFormat/>
    <w:uiPriority w:val="0"/>
    <w:pPr>
      <w:jc w:val="left"/>
    </w:pPr>
  </w:style>
  <w:style w:type="paragraph" w:styleId="6">
    <w:name w:val="Plain Text"/>
    <w:basedOn w:val="1"/>
    <w:qFormat/>
    <w:uiPriority w:val="0"/>
    <w:rPr>
      <w:rFonts w:ascii="宋体" w:hAnsi="Courier New"/>
      <w:szCs w:val="21"/>
    </w:rPr>
  </w:style>
  <w:style w:type="paragraph" w:styleId="7">
    <w:name w:val="Balloon Text"/>
    <w:basedOn w:val="1"/>
    <w:link w:val="22"/>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5"/>
    <w:next w:val="5"/>
    <w:link w:val="21"/>
    <w:qFormat/>
    <w:uiPriority w:val="0"/>
    <w:rPr>
      <w:b/>
      <w:bCs/>
    </w:rPr>
  </w:style>
  <w:style w:type="paragraph" w:styleId="12">
    <w:name w:val="Body Text First Indent"/>
    <w:basedOn w:val="2"/>
    <w:link w:val="16"/>
    <w:qFormat/>
    <w:uiPriority w:val="0"/>
    <w:pPr>
      <w:widowControl/>
      <w:ind w:firstLine="420" w:firstLineChars="100"/>
      <w:jc w:val="left"/>
    </w:pPr>
    <w:rPr>
      <w:rFonts w:ascii="Times New Roman" w:hAnsi="Times New Roman"/>
      <w:kern w:val="0"/>
      <w:sz w:val="28"/>
      <w:szCs w:val="20"/>
    </w:rPr>
  </w:style>
  <w:style w:type="character" w:styleId="15">
    <w:name w:val="annotation reference"/>
    <w:qFormat/>
    <w:uiPriority w:val="0"/>
    <w:rPr>
      <w:sz w:val="21"/>
      <w:szCs w:val="21"/>
    </w:rPr>
  </w:style>
  <w:style w:type="character" w:customStyle="1" w:styleId="16">
    <w:name w:val="正文文本首行缩进 字符"/>
    <w:link w:val="12"/>
    <w:qFormat/>
    <w:uiPriority w:val="0"/>
  </w:style>
  <w:style w:type="character" w:customStyle="1" w:styleId="17">
    <w:name w:val="NormalCharacter"/>
    <w:semiHidden/>
    <w:qFormat/>
    <w:uiPriority w:val="0"/>
  </w:style>
  <w:style w:type="character" w:customStyle="1" w:styleId="18">
    <w:name w:val="页眉 字符"/>
    <w:link w:val="9"/>
    <w:qFormat/>
    <w:uiPriority w:val="0"/>
    <w:rPr>
      <w:rFonts w:ascii="Calibri" w:hAnsi="Calibri"/>
      <w:kern w:val="2"/>
      <w:sz w:val="18"/>
      <w:szCs w:val="18"/>
    </w:rPr>
  </w:style>
  <w:style w:type="character" w:customStyle="1" w:styleId="19">
    <w:name w:val="页脚 字符"/>
    <w:link w:val="8"/>
    <w:qFormat/>
    <w:uiPriority w:val="0"/>
    <w:rPr>
      <w:rFonts w:ascii="Calibri" w:hAnsi="Calibri"/>
      <w:kern w:val="2"/>
      <w:sz w:val="18"/>
      <w:szCs w:val="18"/>
    </w:rPr>
  </w:style>
  <w:style w:type="character" w:customStyle="1" w:styleId="20">
    <w:name w:val="正文文本 字符"/>
    <w:link w:val="2"/>
    <w:qFormat/>
    <w:uiPriority w:val="0"/>
    <w:rPr>
      <w:rFonts w:ascii="Calibri" w:hAnsi="Calibri"/>
      <w:kern w:val="2"/>
      <w:sz w:val="21"/>
      <w:szCs w:val="24"/>
    </w:rPr>
  </w:style>
  <w:style w:type="character" w:customStyle="1" w:styleId="21">
    <w:name w:val="批注主题 字符"/>
    <w:link w:val="11"/>
    <w:qFormat/>
    <w:uiPriority w:val="0"/>
    <w:rPr>
      <w:rFonts w:ascii="Calibri" w:hAnsi="Calibri"/>
      <w:b/>
      <w:bCs/>
      <w:kern w:val="2"/>
      <w:sz w:val="21"/>
      <w:szCs w:val="24"/>
    </w:rPr>
  </w:style>
  <w:style w:type="character" w:customStyle="1" w:styleId="22">
    <w:name w:val="批注框文本 字符"/>
    <w:link w:val="7"/>
    <w:qFormat/>
    <w:uiPriority w:val="0"/>
    <w:rPr>
      <w:rFonts w:ascii="Calibri" w:hAnsi="Calibri"/>
      <w:kern w:val="2"/>
      <w:sz w:val="18"/>
      <w:szCs w:val="18"/>
    </w:rPr>
  </w:style>
  <w:style w:type="character" w:customStyle="1" w:styleId="23">
    <w:name w:val="批注文字 字符"/>
    <w:link w:val="5"/>
    <w:qFormat/>
    <w:uiPriority w:val="0"/>
    <w:rPr>
      <w:rFonts w:ascii="Calibri" w:hAnsi="Calibri"/>
      <w:kern w:val="2"/>
      <w:sz w:val="21"/>
      <w:szCs w:val="24"/>
    </w:rPr>
  </w:style>
  <w:style w:type="paragraph" w:customStyle="1" w:styleId="24">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6">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文本缩进1"/>
    <w:basedOn w:val="1"/>
    <w:qFormat/>
    <w:uiPriority w:val="0"/>
    <w:pPr>
      <w:ind w:firstLine="480"/>
    </w:pPr>
    <w:rPr>
      <w:rFonts w:ascii="Times New Roman"/>
      <w:sz w:val="24"/>
      <w:szCs w:val="20"/>
    </w:rPr>
  </w:style>
  <w:style w:type="paragraph" w:customStyle="1" w:styleId="28">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9">
    <w:name w:val="正文文本缩进 31"/>
    <w:basedOn w:val="1"/>
    <w:qFormat/>
    <w:uiPriority w:val="0"/>
    <w:pPr>
      <w:snapToGrid w:val="0"/>
      <w:spacing w:line="360" w:lineRule="auto"/>
      <w:ind w:left="20" w:firstLine="529" w:firstLineChars="189"/>
    </w:pPr>
    <w:rPr>
      <w:rFonts w:eastAsia="仿宋_GB2312"/>
      <w:sz w:val="28"/>
    </w:rPr>
  </w:style>
  <w:style w:type="paragraph" w:customStyle="1" w:styleId="30">
    <w:name w:val="标题 2 New"/>
    <w:basedOn w:val="31"/>
    <w:next w:val="31"/>
    <w:qFormat/>
    <w:uiPriority w:val="0"/>
    <w:pPr>
      <w:keepNext/>
      <w:keepLines/>
      <w:spacing w:before="260" w:after="260" w:line="416" w:lineRule="auto"/>
      <w:outlineLvl w:val="1"/>
    </w:pPr>
    <w:rPr>
      <w:rFonts w:ascii="Arial" w:hAnsi="Arial" w:eastAsia="仿宋_GB2312"/>
      <w:b/>
      <w:bCs/>
      <w:sz w:val="32"/>
    </w:rPr>
  </w:style>
  <w:style w:type="paragraph" w:customStyle="1" w:styleId="31">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2">
    <w:name w:val="BodyText"/>
    <w:basedOn w:val="1"/>
    <w:qFormat/>
    <w:uiPriority w:val="0"/>
    <w:rPr>
      <w:rFonts w:ascii="宋体" w:hAnsi="宋体"/>
      <w:szCs w:val="21"/>
      <w:lang w:val="zh-CN" w:bidi="zh-CN"/>
    </w:rPr>
  </w:style>
  <w:style w:type="paragraph" w:customStyle="1" w:styleId="33">
    <w:name w:val="正文缩进 New"/>
    <w:basedOn w:val="31"/>
    <w:qFormat/>
    <w:uiPriority w:val="0"/>
    <w:pPr>
      <w:ind w:firstLine="420"/>
    </w:pPr>
    <w:rPr>
      <w:rFonts w:ascii="Times New Roman" w:hAnsi="Times New Roman" w:cs="Times New Roman"/>
      <w:snapToGrid/>
      <w:kern w:val="2"/>
      <w:szCs w:val="20"/>
    </w:rPr>
  </w:style>
  <w:style w:type="character" w:customStyle="1" w:styleId="34">
    <w:name w:val="文档结构图 字符"/>
    <w:basedOn w:val="14"/>
    <w:link w:val="4"/>
    <w:qFormat/>
    <w:uiPriority w:val="0"/>
    <w:rPr>
      <w:rFonts w:ascii="宋体" w:hAnsi="Calibri"/>
      <w:kern w:val="2"/>
      <w:sz w:val="18"/>
      <w:szCs w:val="18"/>
    </w:rPr>
  </w:style>
  <w:style w:type="paragraph" w:customStyle="1" w:styleId="3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44</Pages>
  <Words>5011</Words>
  <Characters>28563</Characters>
  <Lines>238</Lines>
  <Paragraphs>67</Paragraphs>
  <TotalTime>17</TotalTime>
  <ScaleCrop>false</ScaleCrop>
  <LinksUpToDate>false</LinksUpToDate>
  <CharactersWithSpaces>33507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2023-06-06T02:40:00Z</dcterms:created>
  <dc:creator>user</dc:creator>
  <cp:lastModifiedBy>H</cp:lastModifiedBy>
  <cp:lastPrinted>2023-09-21T06:46:00Z</cp:lastPrinted>
  <dcterms:modified xsi:type="dcterms:W3CDTF">2023-10-12T05:03:42Z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0110F45C94C749F9BB68A3AC85515E9F_13</vt:lpwstr>
  </property>
</Properties>
</file>