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pPr>
        <w:jc w:val="center"/>
        <w:rPr>
          <w:rFonts w:ascii="黑体" w:eastAsia="黑体"/>
          <w:color w:val="000000" w:themeColor="text1"/>
          <w:sz w:val="72"/>
          <w:szCs w:val="72"/>
          <w:highlight w:val="none"/>
          <w14:textFill>
            <w14:solidFill>
              <w14:schemeClr w14:val="tx1"/>
            </w14:solidFill>
          </w14:textFill>
        </w:rPr>
      </w:pPr>
      <w:r>
        <w:rPr>
          <w:rFonts w:hint="eastAsia" w:ascii="宋体" w:hAnsi="宋体" w:cs="宋体"/>
          <w:b/>
          <w:color w:val="000000" w:themeColor="text1"/>
          <w:kern w:val="0"/>
          <w:sz w:val="44"/>
          <w:szCs w:val="44"/>
          <w:highlight w:val="none"/>
          <w:u w:val="single"/>
          <w14:textFill>
            <w14:solidFill>
              <w14:schemeClr w14:val="tx1"/>
            </w14:solidFill>
          </w14:textFill>
        </w:rPr>
        <w:t>旺村（南）旧村改造项目融资地块二居住 ZSCKD-B1-4勘察设计施工总承包</w:t>
      </w:r>
    </w:p>
    <w:p>
      <w:pPr>
        <w:jc w:val="center"/>
        <w:rPr>
          <w:rFonts w:hint="eastAsia" w:ascii="黑体" w:eastAsia="黑体"/>
          <w:color w:val="000000" w:themeColor="text1"/>
          <w:sz w:val="72"/>
          <w:szCs w:val="72"/>
          <w:highlight w:val="none"/>
          <w14:textFill>
            <w14:solidFill>
              <w14:schemeClr w14:val="tx1"/>
            </w14:solidFill>
          </w14:textFill>
        </w:rPr>
      </w:pPr>
    </w:p>
    <w:p>
      <w:pPr>
        <w:jc w:val="center"/>
        <w:rPr>
          <w:rFonts w:ascii="黑体" w:eastAsia="黑体"/>
          <w:color w:val="000000" w:themeColor="text1"/>
          <w:sz w:val="72"/>
          <w:szCs w:val="72"/>
          <w:highlight w:val="none"/>
          <w14:textFill>
            <w14:solidFill>
              <w14:schemeClr w14:val="tx1"/>
            </w14:solidFill>
          </w14:textFill>
        </w:rPr>
      </w:pPr>
    </w:p>
    <w:p>
      <w:pPr>
        <w:jc w:val="center"/>
        <w:rPr>
          <w:rFonts w:ascii="黑体" w:eastAsia="黑体"/>
          <w:color w:val="000000" w:themeColor="text1"/>
          <w:sz w:val="72"/>
          <w:szCs w:val="72"/>
          <w:highlight w:val="none"/>
          <w14:textFill>
            <w14:solidFill>
              <w14:schemeClr w14:val="tx1"/>
            </w14:solidFill>
          </w14:textFill>
        </w:rPr>
      </w:pPr>
      <w:r>
        <w:rPr>
          <w:rFonts w:hint="eastAsia" w:ascii="黑体" w:eastAsia="黑体"/>
          <w:color w:val="000000" w:themeColor="text1"/>
          <w:sz w:val="72"/>
          <w:szCs w:val="72"/>
          <w:highlight w:val="none"/>
          <w14:textFill>
            <w14:solidFill>
              <w14:schemeClr w14:val="tx1"/>
            </w14:solidFill>
          </w14:textFill>
        </w:rPr>
        <w:t>招 标 文 件</w:t>
      </w:r>
    </w:p>
    <w:p>
      <w:pPr>
        <w:jc w:val="center"/>
        <w:rPr>
          <w:rStyle w:val="68"/>
          <w:rFonts w:ascii="楷体_GB2312" w:hAnsi="楷体_GB2312" w:eastAsia="楷体_GB2312"/>
          <w:color w:val="000000" w:themeColor="text1"/>
          <w:sz w:val="48"/>
          <w:highlight w:val="none"/>
          <w14:textFill>
            <w14:solidFill>
              <w14:schemeClr w14:val="tx1"/>
            </w14:solidFill>
          </w14:textFill>
        </w:rPr>
      </w:pPr>
    </w:p>
    <w:p>
      <w:pPr>
        <w:jc w:val="center"/>
        <w:rPr>
          <w:rFonts w:ascii="楷体_GB2312" w:eastAsia="楷体_GB2312"/>
          <w:color w:val="000000" w:themeColor="text1"/>
          <w:sz w:val="32"/>
          <w:szCs w:val="32"/>
          <w:highlight w:val="none"/>
          <w14:textFill>
            <w14:solidFill>
              <w14:schemeClr w14:val="tx1"/>
            </w14:solidFill>
          </w14:textFill>
        </w:rPr>
      </w:pPr>
    </w:p>
    <w:p>
      <w:pPr>
        <w:spacing w:line="400" w:lineRule="exact"/>
        <w:jc w:val="center"/>
        <w:rPr>
          <w:b/>
          <w:color w:val="000000" w:themeColor="text1"/>
          <w:spacing w:val="-20"/>
          <w:sz w:val="72"/>
          <w:szCs w:val="72"/>
          <w:highlight w:val="none"/>
          <w14:textFill>
            <w14:solidFill>
              <w14:schemeClr w14:val="tx1"/>
            </w14:solidFill>
          </w14:textFill>
        </w:rPr>
      </w:pPr>
    </w:p>
    <w:p>
      <w:pPr>
        <w:spacing w:line="400" w:lineRule="exact"/>
        <w:jc w:val="center"/>
        <w:rPr>
          <w:color w:val="000000" w:themeColor="text1"/>
          <w:highlight w:val="none"/>
          <w14:textFill>
            <w14:solidFill>
              <w14:schemeClr w14:val="tx1"/>
            </w14:solidFill>
          </w14:textFill>
        </w:rPr>
      </w:pPr>
    </w:p>
    <w:p>
      <w:pPr>
        <w:spacing w:line="400" w:lineRule="exact"/>
        <w:jc w:val="center"/>
        <w:rPr>
          <w:color w:val="000000" w:themeColor="text1"/>
          <w:highlight w:val="none"/>
          <w14:textFill>
            <w14:solidFill>
              <w14:schemeClr w14:val="tx1"/>
            </w14:solidFill>
          </w14:textFill>
        </w:rPr>
      </w:pPr>
    </w:p>
    <w:p>
      <w:pPr>
        <w:spacing w:line="400" w:lineRule="exact"/>
        <w:jc w:val="center"/>
        <w:rPr>
          <w:color w:val="000000" w:themeColor="text1"/>
          <w:highlight w:val="none"/>
          <w14:textFill>
            <w14:solidFill>
              <w14:schemeClr w14:val="tx1"/>
            </w14:solidFill>
          </w14:textFill>
        </w:rPr>
      </w:pPr>
    </w:p>
    <w:p>
      <w:pPr>
        <w:spacing w:line="400" w:lineRule="exact"/>
        <w:jc w:val="center"/>
        <w:rPr>
          <w:color w:val="000000" w:themeColor="text1"/>
          <w:highlight w:val="none"/>
          <w14:textFill>
            <w14:solidFill>
              <w14:schemeClr w14:val="tx1"/>
            </w14:solidFill>
          </w14:textFill>
        </w:rPr>
      </w:pPr>
    </w:p>
    <w:p>
      <w:pPr>
        <w:spacing w:line="400" w:lineRule="exact"/>
        <w:rPr>
          <w:color w:val="000000" w:themeColor="text1"/>
          <w:highlight w:val="none"/>
          <w14:textFill>
            <w14:solidFill>
              <w14:schemeClr w14:val="tx1"/>
            </w14:solidFill>
          </w14:textFill>
        </w:rPr>
      </w:pPr>
    </w:p>
    <w:p>
      <w:pPr>
        <w:spacing w:line="400" w:lineRule="exact"/>
        <w:jc w:val="center"/>
        <w:rPr>
          <w:color w:val="000000" w:themeColor="text1"/>
          <w:highlight w:val="none"/>
          <w14:textFill>
            <w14:solidFill>
              <w14:schemeClr w14:val="tx1"/>
            </w14:solidFill>
          </w14:textFill>
        </w:rPr>
      </w:pPr>
    </w:p>
    <w:p>
      <w:pPr>
        <w:spacing w:line="400" w:lineRule="exact"/>
        <w:jc w:val="center"/>
        <w:rPr>
          <w:color w:val="000000" w:themeColor="text1"/>
          <w:highlight w:val="none"/>
          <w14:textFill>
            <w14:solidFill>
              <w14:schemeClr w14:val="tx1"/>
            </w14:solidFill>
          </w14:textFill>
        </w:rPr>
      </w:pPr>
    </w:p>
    <w:p>
      <w:pPr>
        <w:spacing w:line="400" w:lineRule="exact"/>
        <w:jc w:val="center"/>
        <w:rPr>
          <w:color w:val="000000" w:themeColor="text1"/>
          <w:highlight w:val="none"/>
          <w14:textFill>
            <w14:solidFill>
              <w14:schemeClr w14:val="tx1"/>
            </w14:solidFill>
          </w14:textFill>
        </w:rPr>
      </w:pPr>
    </w:p>
    <w:p>
      <w:pPr>
        <w:spacing w:line="400" w:lineRule="exact"/>
        <w:jc w:val="center"/>
        <w:rPr>
          <w:color w:val="000000" w:themeColor="text1"/>
          <w:highlight w:val="none"/>
          <w14:textFill>
            <w14:solidFill>
              <w14:schemeClr w14:val="tx1"/>
            </w14:solidFill>
          </w14:textFill>
        </w:rPr>
      </w:pPr>
    </w:p>
    <w:p>
      <w:pPr>
        <w:spacing w:line="360" w:lineRule="auto"/>
        <w:jc w:val="center"/>
        <w:rPr>
          <w:rFonts w:ascii="宋体" w:hAnsi="宋体" w:cs="宋体"/>
          <w:b/>
          <w:color w:val="000000" w:themeColor="text1"/>
          <w:kern w:val="0"/>
          <w:sz w:val="32"/>
          <w:szCs w:val="32"/>
          <w:highlight w:val="none"/>
          <w14:textFill>
            <w14:solidFill>
              <w14:schemeClr w14:val="tx1"/>
            </w14:solidFill>
          </w14:textFill>
        </w:rPr>
      </w:pPr>
      <w:bookmarkStart w:id="0" w:name="_Toc367729707"/>
      <w:bookmarkStart w:id="1" w:name="_Toc152042286"/>
      <w:bookmarkStart w:id="2" w:name="_Toc247527532"/>
      <w:bookmarkStart w:id="3" w:name="_Toc300834926"/>
      <w:bookmarkStart w:id="4" w:name="_Toc144974478"/>
      <w:r>
        <w:rPr>
          <w:rFonts w:hint="eastAsia" w:ascii="宋体" w:hAnsi="宋体"/>
          <w:b/>
          <w:bCs/>
          <w:color w:val="000000" w:themeColor="text1"/>
          <w:sz w:val="32"/>
          <w:szCs w:val="32"/>
          <w:highlight w:val="none"/>
          <w14:textFill>
            <w14:solidFill>
              <w14:schemeClr w14:val="tx1"/>
            </w14:solidFill>
          </w14:textFill>
        </w:rPr>
        <w:t xml:space="preserve">  招标人：</w:t>
      </w:r>
      <w:r>
        <w:rPr>
          <w:rFonts w:hint="eastAsia" w:ascii="宋体" w:hAnsi="宋体" w:cs="宋体"/>
          <w:b/>
          <w:color w:val="000000" w:themeColor="text1"/>
          <w:kern w:val="0"/>
          <w:sz w:val="32"/>
          <w:szCs w:val="32"/>
          <w:highlight w:val="none"/>
          <w14:textFill>
            <w14:solidFill>
              <w14:schemeClr w14:val="tx1"/>
            </w14:solidFill>
          </w14:textFill>
        </w:rPr>
        <w:t>广州旺城城市开发投资有限公司</w:t>
      </w:r>
    </w:p>
    <w:p>
      <w:pPr>
        <w:spacing w:line="360" w:lineRule="auto"/>
        <w:ind w:firstLine="1108" w:firstLineChars="345"/>
        <w:rPr>
          <w:rFonts w:hint="eastAsia" w:ascii="宋体" w:hAnsi="宋体" w:cs="宋体"/>
          <w:b/>
          <w:color w:val="000000" w:themeColor="text1"/>
          <w:kern w:val="0"/>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招标代理机构：</w:t>
      </w:r>
      <w:r>
        <w:rPr>
          <w:rFonts w:hint="eastAsia" w:ascii="宋体" w:hAnsi="宋体" w:cs="宋体"/>
          <w:b/>
          <w:bCs/>
          <w:color w:val="000000" w:themeColor="text1"/>
          <w:sz w:val="32"/>
          <w:szCs w:val="32"/>
          <w:highlight w:val="none"/>
          <w14:textFill>
            <w14:solidFill>
              <w14:schemeClr w14:val="tx1"/>
            </w14:solidFill>
          </w14:textFill>
        </w:rPr>
        <w:t>广州宏元建设工程咨询有限公司</w:t>
      </w:r>
      <w:r>
        <w:rPr>
          <w:rFonts w:hint="eastAsia" w:ascii="宋体" w:hAnsi="宋体" w:cs="宋体"/>
          <w:b/>
          <w:color w:val="000000" w:themeColor="text1"/>
          <w:kern w:val="0"/>
          <w:sz w:val="32"/>
          <w:szCs w:val="32"/>
          <w:highlight w:val="none"/>
          <w14:textFill>
            <w14:solidFill>
              <w14:schemeClr w14:val="tx1"/>
            </w14:solidFill>
          </w14:textFill>
        </w:rPr>
        <w:t xml:space="preserve"> </w:t>
      </w:r>
    </w:p>
    <w:p>
      <w:pPr>
        <w:pStyle w:val="50"/>
        <w:jc w:val="center"/>
        <w:rPr>
          <w:rFonts w:hint="eastAsia"/>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2</w:t>
      </w:r>
      <w:r>
        <w:rPr>
          <w:b/>
          <w:bCs/>
          <w:color w:val="000000" w:themeColor="text1"/>
          <w:sz w:val="32"/>
          <w:szCs w:val="32"/>
          <w:highlight w:val="none"/>
          <w14:textFill>
            <w14:solidFill>
              <w14:schemeClr w14:val="tx1"/>
            </w14:solidFill>
          </w14:textFill>
        </w:rPr>
        <w:t>023</w:t>
      </w:r>
      <w:r>
        <w:rPr>
          <w:rFonts w:hint="eastAsia"/>
          <w:b/>
          <w:bCs/>
          <w:color w:val="000000" w:themeColor="text1"/>
          <w:sz w:val="32"/>
          <w:szCs w:val="32"/>
          <w:highlight w:val="none"/>
          <w14:textFill>
            <w14:solidFill>
              <w14:schemeClr w14:val="tx1"/>
            </w14:solidFill>
          </w14:textFill>
        </w:rPr>
        <w:t>年</w:t>
      </w:r>
      <w:r>
        <w:rPr>
          <w:b/>
          <w:bCs/>
          <w:color w:val="000000" w:themeColor="text1"/>
          <w:sz w:val="32"/>
          <w:szCs w:val="32"/>
          <w:highlight w:val="none"/>
          <w14:textFill>
            <w14:solidFill>
              <w14:schemeClr w14:val="tx1"/>
            </w14:solidFill>
          </w14:textFill>
        </w:rPr>
        <w:t>10</w:t>
      </w:r>
      <w:r>
        <w:rPr>
          <w:rFonts w:hint="eastAsia"/>
          <w:b/>
          <w:bCs/>
          <w:color w:val="000000" w:themeColor="text1"/>
          <w:sz w:val="32"/>
          <w:szCs w:val="32"/>
          <w:highlight w:val="none"/>
          <w14:textFill>
            <w14:solidFill>
              <w14:schemeClr w14:val="tx1"/>
            </w14:solidFill>
          </w14:textFill>
        </w:rPr>
        <w:t>月</w:t>
      </w:r>
    </w:p>
    <w:p>
      <w:pPr>
        <w:pStyle w:val="4"/>
        <w:jc w:val="center"/>
        <w:rPr>
          <w:rFonts w:hint="eastAsia"/>
          <w:color w:val="000000" w:themeColor="text1"/>
          <w:highlight w:val="none"/>
          <w14:textFill>
            <w14:solidFill>
              <w14:schemeClr w14:val="tx1"/>
            </w14:solidFill>
          </w14:textFill>
        </w:rPr>
        <w:sectPr>
          <w:headerReference r:id="rId3" w:type="first"/>
          <w:footerReference r:id="rId4" w:type="even"/>
          <w:pgSz w:w="11906" w:h="16838"/>
          <w:pgMar w:top="1418" w:right="1134" w:bottom="1418" w:left="1134" w:header="851" w:footer="992" w:gutter="0"/>
          <w:pgNumType w:start="0"/>
          <w:cols w:space="720" w:num="1"/>
          <w:titlePg/>
          <w:docGrid w:type="lines" w:linePitch="312" w:charSpace="0"/>
        </w:sectPr>
      </w:pPr>
    </w:p>
    <w:p>
      <w:pPr>
        <w:pStyle w:val="4"/>
        <w:jc w:val="center"/>
        <w:rPr>
          <w:color w:val="000000" w:themeColor="text1"/>
          <w:highlight w:val="none"/>
          <w14:textFill>
            <w14:solidFill>
              <w14:schemeClr w14:val="tx1"/>
            </w14:solidFill>
          </w14:textFill>
        </w:rPr>
      </w:pPr>
      <w:bookmarkStart w:id="5" w:name="_Toc131516450"/>
      <w:bookmarkStart w:id="6" w:name="_Toc3088"/>
      <w:bookmarkStart w:id="7" w:name="_Toc146467132"/>
      <w:r>
        <w:rPr>
          <w:rFonts w:hint="eastAsia"/>
          <w:color w:val="000000" w:themeColor="text1"/>
          <w:highlight w:val="none"/>
          <w14:textFill>
            <w14:solidFill>
              <w14:schemeClr w14:val="tx1"/>
            </w14:solidFill>
          </w14:textFill>
        </w:rPr>
        <w:t>目     录</w:t>
      </w:r>
      <w:bookmarkEnd w:id="0"/>
      <w:bookmarkEnd w:id="1"/>
      <w:bookmarkEnd w:id="2"/>
      <w:bookmarkEnd w:id="3"/>
      <w:bookmarkEnd w:id="4"/>
      <w:bookmarkEnd w:id="5"/>
      <w:bookmarkEnd w:id="6"/>
      <w:bookmarkEnd w:id="7"/>
    </w:p>
    <w:p>
      <w:pPr>
        <w:pStyle w:val="39"/>
        <w:tabs>
          <w:tab w:val="right" w:leader="dot" w:pos="9628"/>
        </w:tabs>
        <w:spacing w:line="360" w:lineRule="auto"/>
        <w:rPr>
          <w:rFonts w:ascii="等线" w:hAnsi="等线" w:eastAsia="等线"/>
          <w:b w:val="0"/>
          <w:bCs w:val="0"/>
          <w:caps w:val="0"/>
          <w:color w:val="000000" w:themeColor="text1"/>
          <w:sz w:val="24"/>
          <w:szCs w:val="28"/>
          <w:highlight w:val="none"/>
          <w14:textFill>
            <w14:solidFill>
              <w14:schemeClr w14:val="tx1"/>
            </w14:solidFill>
          </w14:textFill>
        </w:rPr>
      </w:pPr>
      <w:bookmarkStart w:id="8" w:name="_Toc247513932"/>
      <w:bookmarkStart w:id="9" w:name="_Toc152045511"/>
      <w:bookmarkStart w:id="10" w:name="_Toc144974479"/>
      <w:bookmarkStart w:id="11" w:name="_Toc247527533"/>
      <w:bookmarkStart w:id="12" w:name="_Toc152042287"/>
      <w:r>
        <w:rPr>
          <w:b w:val="0"/>
          <w:color w:val="000000" w:themeColor="text1"/>
          <w:sz w:val="28"/>
          <w:szCs w:val="24"/>
          <w:highlight w:val="none"/>
          <w14:textFill>
            <w14:solidFill>
              <w14:schemeClr w14:val="tx1"/>
            </w14:solidFill>
          </w14:textFill>
        </w:rPr>
        <w:fldChar w:fldCharType="begin"/>
      </w:r>
      <w:r>
        <w:rPr>
          <w:b w:val="0"/>
          <w:color w:val="000000" w:themeColor="text1"/>
          <w:sz w:val="28"/>
          <w:szCs w:val="24"/>
          <w:highlight w:val="none"/>
          <w14:textFill>
            <w14:solidFill>
              <w14:schemeClr w14:val="tx1"/>
            </w14:solidFill>
          </w14:textFill>
        </w:rPr>
        <w:instrText xml:space="preserve"> TOC \o "1-2" \h \z \u </w:instrText>
      </w:r>
      <w:r>
        <w:rPr>
          <w:b w:val="0"/>
          <w:color w:val="000000" w:themeColor="text1"/>
          <w:sz w:val="28"/>
          <w:szCs w:val="24"/>
          <w:highlight w:val="none"/>
          <w14:textFill>
            <w14:solidFill>
              <w14:schemeClr w14:val="tx1"/>
            </w14:solidFill>
          </w14:textFill>
        </w:rPr>
        <w:fldChar w:fldCharType="separate"/>
      </w:r>
      <w:r>
        <w:rPr>
          <w:rStyle w:val="66"/>
          <w:b w:val="0"/>
          <w:bCs w:val="0"/>
          <w:color w:val="000000" w:themeColor="text1"/>
          <w:sz w:val="22"/>
          <w:szCs w:val="22"/>
          <w:highlight w:val="none"/>
          <w14:textFill>
            <w14:solidFill>
              <w14:schemeClr w14:val="tx1"/>
            </w14:solidFill>
          </w14:textFill>
        </w:rPr>
        <w:fldChar w:fldCharType="begin"/>
      </w:r>
      <w:r>
        <w:rPr>
          <w:rStyle w:val="66"/>
          <w:b w:val="0"/>
          <w:bCs w:val="0"/>
          <w:color w:val="000000" w:themeColor="text1"/>
          <w:sz w:val="22"/>
          <w:szCs w:val="22"/>
          <w:highlight w:val="none"/>
          <w14:textFill>
            <w14:solidFill>
              <w14:schemeClr w14:val="tx1"/>
            </w14:solidFill>
          </w14:textFill>
        </w:rPr>
        <w:instrText xml:space="preserve"> </w:instrText>
      </w:r>
      <w:r>
        <w:rPr>
          <w:b w:val="0"/>
          <w:bCs w:val="0"/>
          <w:color w:val="000000" w:themeColor="text1"/>
          <w:sz w:val="22"/>
          <w:szCs w:val="22"/>
          <w:highlight w:val="none"/>
          <w14:textFill>
            <w14:solidFill>
              <w14:schemeClr w14:val="tx1"/>
            </w14:solidFill>
          </w14:textFill>
        </w:rPr>
        <w:instrText xml:space="preserve">HYPERLINK \l "_Toc146467132"</w:instrText>
      </w:r>
      <w:r>
        <w:rPr>
          <w:rStyle w:val="66"/>
          <w:b w:val="0"/>
          <w:bCs w:val="0"/>
          <w:color w:val="000000" w:themeColor="text1"/>
          <w:sz w:val="22"/>
          <w:szCs w:val="22"/>
          <w:highlight w:val="none"/>
          <w14:textFill>
            <w14:solidFill>
              <w14:schemeClr w14:val="tx1"/>
            </w14:solidFill>
          </w14:textFill>
        </w:rPr>
        <w:instrText xml:space="preserve"> </w:instrText>
      </w:r>
      <w:r>
        <w:rPr>
          <w:rStyle w:val="66"/>
          <w:b w:val="0"/>
          <w:bCs w:val="0"/>
          <w:color w:val="000000" w:themeColor="text1"/>
          <w:sz w:val="22"/>
          <w:szCs w:val="22"/>
          <w:highlight w:val="none"/>
          <w14:textFill>
            <w14:solidFill>
              <w14:schemeClr w14:val="tx1"/>
            </w14:solidFill>
          </w14:textFill>
        </w:rPr>
        <w:fldChar w:fldCharType="separate"/>
      </w:r>
      <w:r>
        <w:rPr>
          <w:rStyle w:val="66"/>
          <w:b w:val="0"/>
          <w:bCs w:val="0"/>
          <w:color w:val="000000" w:themeColor="text1"/>
          <w:sz w:val="22"/>
          <w:szCs w:val="22"/>
          <w:highlight w:val="none"/>
          <w14:textFill>
            <w14:solidFill>
              <w14:schemeClr w14:val="tx1"/>
            </w14:solidFill>
          </w14:textFill>
        </w:rPr>
        <w:t>目     录</w:t>
      </w:r>
      <w:r>
        <w:rPr>
          <w:b w:val="0"/>
          <w:bCs w:val="0"/>
          <w:color w:val="000000" w:themeColor="text1"/>
          <w:sz w:val="22"/>
          <w:szCs w:val="22"/>
          <w:highlight w:val="none"/>
          <w14:textFill>
            <w14:solidFill>
              <w14:schemeClr w14:val="tx1"/>
            </w14:solidFill>
          </w14:textFill>
        </w:rPr>
        <w:tab/>
      </w:r>
      <w:r>
        <w:rPr>
          <w:b w:val="0"/>
          <w:bCs w:val="0"/>
          <w:color w:val="000000" w:themeColor="text1"/>
          <w:sz w:val="22"/>
          <w:szCs w:val="22"/>
          <w:highlight w:val="none"/>
          <w14:textFill>
            <w14:solidFill>
              <w14:schemeClr w14:val="tx1"/>
            </w14:solidFill>
          </w14:textFill>
        </w:rPr>
        <w:fldChar w:fldCharType="begin"/>
      </w:r>
      <w:r>
        <w:rPr>
          <w:b w:val="0"/>
          <w:bCs w:val="0"/>
          <w:color w:val="000000" w:themeColor="text1"/>
          <w:sz w:val="22"/>
          <w:szCs w:val="22"/>
          <w:highlight w:val="none"/>
          <w14:textFill>
            <w14:solidFill>
              <w14:schemeClr w14:val="tx1"/>
            </w14:solidFill>
          </w14:textFill>
        </w:rPr>
        <w:instrText xml:space="preserve"> PAGEREF _Toc146467132 \h </w:instrText>
      </w:r>
      <w:r>
        <w:rPr>
          <w:b w:val="0"/>
          <w:bCs w:val="0"/>
          <w:color w:val="000000" w:themeColor="text1"/>
          <w:sz w:val="22"/>
          <w:szCs w:val="22"/>
          <w:highlight w:val="none"/>
          <w14:textFill>
            <w14:solidFill>
              <w14:schemeClr w14:val="tx1"/>
            </w14:solidFill>
          </w14:textFill>
        </w:rPr>
        <w:fldChar w:fldCharType="separate"/>
      </w:r>
      <w:r>
        <w:rPr>
          <w:b w:val="0"/>
          <w:bCs w:val="0"/>
          <w:color w:val="000000" w:themeColor="text1"/>
          <w:sz w:val="22"/>
          <w:szCs w:val="22"/>
          <w:highlight w:val="none"/>
          <w14:textFill>
            <w14:solidFill>
              <w14:schemeClr w14:val="tx1"/>
            </w14:solidFill>
          </w14:textFill>
        </w:rPr>
        <w:t>1</w:t>
      </w:r>
      <w:r>
        <w:rPr>
          <w:b w:val="0"/>
          <w:bCs w:val="0"/>
          <w:color w:val="000000" w:themeColor="text1"/>
          <w:sz w:val="22"/>
          <w:szCs w:val="22"/>
          <w:highlight w:val="none"/>
          <w14:textFill>
            <w14:solidFill>
              <w14:schemeClr w14:val="tx1"/>
            </w14:solidFill>
          </w14:textFill>
        </w:rPr>
        <w:fldChar w:fldCharType="end"/>
      </w:r>
      <w:r>
        <w:rPr>
          <w:rStyle w:val="66"/>
          <w:b w:val="0"/>
          <w:bCs w:val="0"/>
          <w:color w:val="000000" w:themeColor="text1"/>
          <w:sz w:val="22"/>
          <w:szCs w:val="22"/>
          <w:highlight w:val="none"/>
          <w14:textFill>
            <w14:solidFill>
              <w14:schemeClr w14:val="tx1"/>
            </w14:solidFill>
          </w14:textFill>
        </w:rPr>
        <w:fldChar w:fldCharType="end"/>
      </w:r>
    </w:p>
    <w:p>
      <w:pPr>
        <w:pStyle w:val="39"/>
        <w:tabs>
          <w:tab w:val="right" w:leader="dot" w:pos="9628"/>
        </w:tabs>
        <w:spacing w:line="360" w:lineRule="auto"/>
        <w:rPr>
          <w:rFonts w:ascii="等线" w:hAnsi="等线" w:eastAsia="等线"/>
          <w:b w:val="0"/>
          <w:bCs w:val="0"/>
          <w:caps w:val="0"/>
          <w:color w:val="000000" w:themeColor="text1"/>
          <w:sz w:val="24"/>
          <w:szCs w:val="28"/>
          <w:highlight w:val="none"/>
          <w14:textFill>
            <w14:solidFill>
              <w14:schemeClr w14:val="tx1"/>
            </w14:solidFill>
          </w14:textFill>
        </w:rPr>
      </w:pPr>
      <w:r>
        <w:rPr>
          <w:rStyle w:val="66"/>
          <w:b w:val="0"/>
          <w:bCs w:val="0"/>
          <w:color w:val="000000" w:themeColor="text1"/>
          <w:sz w:val="22"/>
          <w:szCs w:val="22"/>
          <w:highlight w:val="none"/>
          <w14:textFill>
            <w14:solidFill>
              <w14:schemeClr w14:val="tx1"/>
            </w14:solidFill>
          </w14:textFill>
        </w:rPr>
        <w:fldChar w:fldCharType="begin"/>
      </w:r>
      <w:r>
        <w:rPr>
          <w:rStyle w:val="66"/>
          <w:b w:val="0"/>
          <w:bCs w:val="0"/>
          <w:color w:val="000000" w:themeColor="text1"/>
          <w:sz w:val="22"/>
          <w:szCs w:val="22"/>
          <w:highlight w:val="none"/>
          <w14:textFill>
            <w14:solidFill>
              <w14:schemeClr w14:val="tx1"/>
            </w14:solidFill>
          </w14:textFill>
        </w:rPr>
        <w:instrText xml:space="preserve"> </w:instrText>
      </w:r>
      <w:r>
        <w:rPr>
          <w:b w:val="0"/>
          <w:bCs w:val="0"/>
          <w:color w:val="000000" w:themeColor="text1"/>
          <w:sz w:val="22"/>
          <w:szCs w:val="22"/>
          <w:highlight w:val="none"/>
          <w14:textFill>
            <w14:solidFill>
              <w14:schemeClr w14:val="tx1"/>
            </w14:solidFill>
          </w14:textFill>
        </w:rPr>
        <w:instrText xml:space="preserve">HYPERLINK \l "_Toc146467133"</w:instrText>
      </w:r>
      <w:r>
        <w:rPr>
          <w:rStyle w:val="66"/>
          <w:b w:val="0"/>
          <w:bCs w:val="0"/>
          <w:color w:val="000000" w:themeColor="text1"/>
          <w:sz w:val="22"/>
          <w:szCs w:val="22"/>
          <w:highlight w:val="none"/>
          <w14:textFill>
            <w14:solidFill>
              <w14:schemeClr w14:val="tx1"/>
            </w14:solidFill>
          </w14:textFill>
        </w:rPr>
        <w:instrText xml:space="preserve"> </w:instrText>
      </w:r>
      <w:r>
        <w:rPr>
          <w:rStyle w:val="66"/>
          <w:b w:val="0"/>
          <w:bCs w:val="0"/>
          <w:color w:val="000000" w:themeColor="text1"/>
          <w:sz w:val="22"/>
          <w:szCs w:val="22"/>
          <w:highlight w:val="none"/>
          <w14:textFill>
            <w14:solidFill>
              <w14:schemeClr w14:val="tx1"/>
            </w14:solidFill>
          </w14:textFill>
        </w:rPr>
        <w:fldChar w:fldCharType="separate"/>
      </w:r>
      <w:r>
        <w:rPr>
          <w:rStyle w:val="66"/>
          <w:b w:val="0"/>
          <w:bCs w:val="0"/>
          <w:color w:val="000000" w:themeColor="text1"/>
          <w:sz w:val="22"/>
          <w:szCs w:val="22"/>
          <w:highlight w:val="none"/>
          <w14:textFill>
            <w14:solidFill>
              <w14:schemeClr w14:val="tx1"/>
            </w14:solidFill>
          </w14:textFill>
        </w:rPr>
        <w:t>第一章 投标人须知</w:t>
      </w:r>
      <w:r>
        <w:rPr>
          <w:b w:val="0"/>
          <w:bCs w:val="0"/>
          <w:color w:val="000000" w:themeColor="text1"/>
          <w:sz w:val="22"/>
          <w:szCs w:val="22"/>
          <w:highlight w:val="none"/>
          <w14:textFill>
            <w14:solidFill>
              <w14:schemeClr w14:val="tx1"/>
            </w14:solidFill>
          </w14:textFill>
        </w:rPr>
        <w:tab/>
      </w:r>
      <w:r>
        <w:rPr>
          <w:b w:val="0"/>
          <w:bCs w:val="0"/>
          <w:color w:val="000000" w:themeColor="text1"/>
          <w:sz w:val="22"/>
          <w:szCs w:val="22"/>
          <w:highlight w:val="none"/>
          <w14:textFill>
            <w14:solidFill>
              <w14:schemeClr w14:val="tx1"/>
            </w14:solidFill>
          </w14:textFill>
        </w:rPr>
        <w:fldChar w:fldCharType="begin"/>
      </w:r>
      <w:r>
        <w:rPr>
          <w:b w:val="0"/>
          <w:bCs w:val="0"/>
          <w:color w:val="000000" w:themeColor="text1"/>
          <w:sz w:val="22"/>
          <w:szCs w:val="22"/>
          <w:highlight w:val="none"/>
          <w14:textFill>
            <w14:solidFill>
              <w14:schemeClr w14:val="tx1"/>
            </w14:solidFill>
          </w14:textFill>
        </w:rPr>
        <w:instrText xml:space="preserve"> PAGEREF _Toc146467133 \h </w:instrText>
      </w:r>
      <w:r>
        <w:rPr>
          <w:b w:val="0"/>
          <w:bCs w:val="0"/>
          <w:color w:val="000000" w:themeColor="text1"/>
          <w:sz w:val="22"/>
          <w:szCs w:val="22"/>
          <w:highlight w:val="none"/>
          <w14:textFill>
            <w14:solidFill>
              <w14:schemeClr w14:val="tx1"/>
            </w14:solidFill>
          </w14:textFill>
        </w:rPr>
        <w:fldChar w:fldCharType="separate"/>
      </w:r>
      <w:r>
        <w:rPr>
          <w:b w:val="0"/>
          <w:bCs w:val="0"/>
          <w:color w:val="000000" w:themeColor="text1"/>
          <w:sz w:val="22"/>
          <w:szCs w:val="22"/>
          <w:highlight w:val="none"/>
          <w14:textFill>
            <w14:solidFill>
              <w14:schemeClr w14:val="tx1"/>
            </w14:solidFill>
          </w14:textFill>
        </w:rPr>
        <w:t>2</w:t>
      </w:r>
      <w:r>
        <w:rPr>
          <w:b w:val="0"/>
          <w:bCs w:val="0"/>
          <w:color w:val="000000" w:themeColor="text1"/>
          <w:sz w:val="22"/>
          <w:szCs w:val="22"/>
          <w:highlight w:val="none"/>
          <w14:textFill>
            <w14:solidFill>
              <w14:schemeClr w14:val="tx1"/>
            </w14:solidFill>
          </w14:textFill>
        </w:rPr>
        <w:fldChar w:fldCharType="end"/>
      </w:r>
      <w:r>
        <w:rPr>
          <w:rStyle w:val="66"/>
          <w:b w:val="0"/>
          <w:bCs w:val="0"/>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"_Toc146467134"</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color w:val="000000" w:themeColor="text1"/>
          <w:sz w:val="22"/>
          <w:szCs w:val="22"/>
          <w:highlight w:val="none"/>
          <w14:textFill>
            <w14:solidFill>
              <w14:schemeClr w14:val="tx1"/>
            </w14:solidFill>
          </w14:textFill>
        </w:rPr>
        <w:t>投标人须知前附表</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_Toc146467134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2</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"_Toc146467135"</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color w:val="000000" w:themeColor="text1"/>
          <w:sz w:val="22"/>
          <w:szCs w:val="22"/>
          <w:highlight w:val="none"/>
          <w14:textFill>
            <w14:solidFill>
              <w14:schemeClr w14:val="tx1"/>
            </w14:solidFill>
          </w14:textFill>
        </w:rPr>
        <w:t>1. 总则</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_Toc146467135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11</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"_Toc146467136"</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color w:val="000000" w:themeColor="text1"/>
          <w:sz w:val="22"/>
          <w:szCs w:val="22"/>
          <w:highlight w:val="none"/>
          <w14:textFill>
            <w14:solidFill>
              <w14:schemeClr w14:val="tx1"/>
            </w14:solidFill>
          </w14:textFill>
        </w:rPr>
        <w:t>2. 招标文件</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_Toc146467136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13</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"_Toc146467137"</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color w:val="000000" w:themeColor="text1"/>
          <w:sz w:val="22"/>
          <w:szCs w:val="22"/>
          <w:highlight w:val="none"/>
          <w14:textFill>
            <w14:solidFill>
              <w14:schemeClr w14:val="tx1"/>
            </w14:solidFill>
          </w14:textFill>
        </w:rPr>
        <w:t>3. 投标文件</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_Toc146467137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14</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"_Toc146467138"</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color w:val="000000" w:themeColor="text1"/>
          <w:sz w:val="22"/>
          <w:szCs w:val="22"/>
          <w:highlight w:val="none"/>
          <w14:textFill>
            <w14:solidFill>
              <w14:schemeClr w14:val="tx1"/>
            </w14:solidFill>
          </w14:textFill>
        </w:rPr>
        <w:t>4. 投标</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_Toc146467138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19</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"_Toc146467139"</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宋体" w:hAnsi="宋体" w:cs="宋体"/>
          <w:color w:val="000000" w:themeColor="text1"/>
          <w:sz w:val="22"/>
          <w:szCs w:val="22"/>
          <w:highlight w:val="none"/>
          <w14:textFill>
            <w14:solidFill>
              <w14:schemeClr w14:val="tx1"/>
            </w14:solidFill>
          </w14:textFill>
        </w:rPr>
        <w:t>5. 开标</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_Toc146467139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20</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"_Toc146467140"</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宋体" w:hAnsi="宋体" w:cs="宋体"/>
          <w:color w:val="000000" w:themeColor="text1"/>
          <w:sz w:val="22"/>
          <w:szCs w:val="22"/>
          <w:highlight w:val="none"/>
          <w14:textFill>
            <w14:solidFill>
              <w14:schemeClr w14:val="tx1"/>
            </w14:solidFill>
          </w14:textFill>
        </w:rPr>
        <w:t>6. 评标</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_Toc146467140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21</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"_Toc146467141"</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宋体" w:hAnsi="宋体" w:cs="宋体"/>
          <w:color w:val="000000" w:themeColor="text1"/>
          <w:sz w:val="22"/>
          <w:szCs w:val="22"/>
          <w:highlight w:val="none"/>
          <w14:textFill>
            <w14:solidFill>
              <w14:schemeClr w14:val="tx1"/>
            </w14:solidFill>
          </w14:textFill>
        </w:rPr>
        <w:t>7. 合同授予</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_Toc146467141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21</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"_Toc146467143"</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宋体" w:hAnsi="宋体" w:cs="宋体"/>
          <w:color w:val="000000" w:themeColor="text1"/>
          <w:sz w:val="22"/>
          <w:szCs w:val="22"/>
          <w:highlight w:val="none"/>
          <w14:textFill>
            <w14:solidFill>
              <w14:schemeClr w14:val="tx1"/>
            </w14:solidFill>
          </w14:textFill>
        </w:rPr>
        <w:t>8. 纪律和监督</w:t>
      </w:r>
      <w:r>
        <w:rPr>
          <w:color w:val="000000" w:themeColor="text1"/>
          <w:sz w:val="22"/>
          <w:szCs w:val="22"/>
          <w:highlight w:val="none"/>
          <w14:textFill>
            <w14:solidFill>
              <w14:schemeClr w14:val="tx1"/>
            </w14:solidFill>
          </w14:textFill>
        </w:rPr>
        <w:tab/>
      </w:r>
      <w:bookmarkStart w:id="281" w:name="_GoBack"/>
      <w:bookmarkEnd w:id="281"/>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_Toc146467143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22</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"_Toc146467145"</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宋体" w:hAnsi="宋体" w:cs="宋体"/>
          <w:color w:val="000000" w:themeColor="text1"/>
          <w:sz w:val="22"/>
          <w:szCs w:val="22"/>
          <w:highlight w:val="none"/>
          <w14:textFill>
            <w14:solidFill>
              <w14:schemeClr w14:val="tx1"/>
            </w14:solidFill>
          </w14:textFill>
        </w:rPr>
        <w:t>9. 需要补充的其他内容</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_Toc146467145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23</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"_Toc146467146"</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宋体" w:hAnsi="宋体" w:cs="宋体"/>
          <w:color w:val="000000" w:themeColor="text1"/>
          <w:sz w:val="22"/>
          <w:szCs w:val="22"/>
          <w:highlight w:val="none"/>
          <w14:textFill>
            <w14:solidFill>
              <w14:schemeClr w14:val="tx1"/>
            </w14:solidFill>
          </w14:textFill>
        </w:rPr>
        <w:t>10. 电子招标投标</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_Toc146467146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23</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39"/>
        <w:tabs>
          <w:tab w:val="right" w:leader="dot" w:pos="9628"/>
        </w:tabs>
        <w:spacing w:line="360" w:lineRule="auto"/>
        <w:rPr>
          <w:rFonts w:ascii="等线" w:hAnsi="等线" w:eastAsia="等线"/>
          <w:b w:val="0"/>
          <w:bCs w:val="0"/>
          <w:caps w:val="0"/>
          <w:color w:val="000000" w:themeColor="text1"/>
          <w:sz w:val="24"/>
          <w:szCs w:val="28"/>
          <w:highlight w:val="none"/>
          <w14:textFill>
            <w14:solidFill>
              <w14:schemeClr w14:val="tx1"/>
            </w14:solidFill>
          </w14:textFill>
        </w:rPr>
      </w:pPr>
      <w:r>
        <w:rPr>
          <w:rStyle w:val="66"/>
          <w:b w:val="0"/>
          <w:bCs w:val="0"/>
          <w:color w:val="000000" w:themeColor="text1"/>
          <w:sz w:val="22"/>
          <w:szCs w:val="22"/>
          <w:highlight w:val="none"/>
          <w14:textFill>
            <w14:solidFill>
              <w14:schemeClr w14:val="tx1"/>
            </w14:solidFill>
          </w14:textFill>
        </w:rPr>
        <w:fldChar w:fldCharType="begin"/>
      </w:r>
      <w:r>
        <w:rPr>
          <w:rStyle w:val="66"/>
          <w:b w:val="0"/>
          <w:bCs w:val="0"/>
          <w:color w:val="000000" w:themeColor="text1"/>
          <w:sz w:val="22"/>
          <w:szCs w:val="22"/>
          <w:highlight w:val="none"/>
          <w14:textFill>
            <w14:solidFill>
              <w14:schemeClr w14:val="tx1"/>
            </w14:solidFill>
          </w14:textFill>
        </w:rPr>
        <w:instrText xml:space="preserve"> </w:instrText>
      </w:r>
      <w:r>
        <w:rPr>
          <w:b w:val="0"/>
          <w:bCs w:val="0"/>
          <w:color w:val="000000" w:themeColor="text1"/>
          <w:sz w:val="22"/>
          <w:szCs w:val="22"/>
          <w:highlight w:val="none"/>
          <w14:textFill>
            <w14:solidFill>
              <w14:schemeClr w14:val="tx1"/>
            </w14:solidFill>
          </w14:textFill>
        </w:rPr>
        <w:instrText xml:space="preserve">HYPERLINK \l "_Toc146467147"</w:instrText>
      </w:r>
      <w:r>
        <w:rPr>
          <w:rStyle w:val="66"/>
          <w:b w:val="0"/>
          <w:bCs w:val="0"/>
          <w:color w:val="000000" w:themeColor="text1"/>
          <w:sz w:val="22"/>
          <w:szCs w:val="22"/>
          <w:highlight w:val="none"/>
          <w14:textFill>
            <w14:solidFill>
              <w14:schemeClr w14:val="tx1"/>
            </w14:solidFill>
          </w14:textFill>
        </w:rPr>
        <w:instrText xml:space="preserve"> </w:instrText>
      </w:r>
      <w:r>
        <w:rPr>
          <w:rStyle w:val="66"/>
          <w:b w:val="0"/>
          <w:bCs w:val="0"/>
          <w:color w:val="000000" w:themeColor="text1"/>
          <w:sz w:val="22"/>
          <w:szCs w:val="22"/>
          <w:highlight w:val="none"/>
          <w14:textFill>
            <w14:solidFill>
              <w14:schemeClr w14:val="tx1"/>
            </w14:solidFill>
          </w14:textFill>
        </w:rPr>
        <w:fldChar w:fldCharType="separate"/>
      </w:r>
      <w:r>
        <w:rPr>
          <w:rStyle w:val="66"/>
          <w:b w:val="0"/>
          <w:bCs w:val="0"/>
          <w:color w:val="000000" w:themeColor="text1"/>
          <w:sz w:val="22"/>
          <w:szCs w:val="22"/>
          <w:highlight w:val="none"/>
          <w14:textFill>
            <w14:solidFill>
              <w14:schemeClr w14:val="tx1"/>
            </w14:solidFill>
          </w14:textFill>
        </w:rPr>
        <w:t>第二章 评标办法（综合评分法）</w:t>
      </w:r>
      <w:r>
        <w:rPr>
          <w:b w:val="0"/>
          <w:bCs w:val="0"/>
          <w:color w:val="000000" w:themeColor="text1"/>
          <w:sz w:val="22"/>
          <w:szCs w:val="22"/>
          <w:highlight w:val="none"/>
          <w14:textFill>
            <w14:solidFill>
              <w14:schemeClr w14:val="tx1"/>
            </w14:solidFill>
          </w14:textFill>
        </w:rPr>
        <w:tab/>
      </w:r>
      <w:r>
        <w:rPr>
          <w:b w:val="0"/>
          <w:bCs w:val="0"/>
          <w:color w:val="000000" w:themeColor="text1"/>
          <w:sz w:val="22"/>
          <w:szCs w:val="22"/>
          <w:highlight w:val="none"/>
          <w14:textFill>
            <w14:solidFill>
              <w14:schemeClr w14:val="tx1"/>
            </w14:solidFill>
          </w14:textFill>
        </w:rPr>
        <w:fldChar w:fldCharType="begin"/>
      </w:r>
      <w:r>
        <w:rPr>
          <w:b w:val="0"/>
          <w:bCs w:val="0"/>
          <w:color w:val="000000" w:themeColor="text1"/>
          <w:sz w:val="22"/>
          <w:szCs w:val="22"/>
          <w:highlight w:val="none"/>
          <w14:textFill>
            <w14:solidFill>
              <w14:schemeClr w14:val="tx1"/>
            </w14:solidFill>
          </w14:textFill>
        </w:rPr>
        <w:instrText xml:space="preserve"> PAGEREF _Toc146467147 \h </w:instrText>
      </w:r>
      <w:r>
        <w:rPr>
          <w:b w:val="0"/>
          <w:bCs w:val="0"/>
          <w:color w:val="000000" w:themeColor="text1"/>
          <w:sz w:val="22"/>
          <w:szCs w:val="22"/>
          <w:highlight w:val="none"/>
          <w14:textFill>
            <w14:solidFill>
              <w14:schemeClr w14:val="tx1"/>
            </w14:solidFill>
          </w14:textFill>
        </w:rPr>
        <w:fldChar w:fldCharType="separate"/>
      </w:r>
      <w:r>
        <w:rPr>
          <w:b w:val="0"/>
          <w:bCs w:val="0"/>
          <w:color w:val="000000" w:themeColor="text1"/>
          <w:sz w:val="22"/>
          <w:szCs w:val="22"/>
          <w:highlight w:val="none"/>
          <w14:textFill>
            <w14:solidFill>
              <w14:schemeClr w14:val="tx1"/>
            </w14:solidFill>
          </w14:textFill>
        </w:rPr>
        <w:t>25</w:t>
      </w:r>
      <w:r>
        <w:rPr>
          <w:b w:val="0"/>
          <w:bCs w:val="0"/>
          <w:color w:val="000000" w:themeColor="text1"/>
          <w:sz w:val="22"/>
          <w:szCs w:val="22"/>
          <w:highlight w:val="none"/>
          <w14:textFill>
            <w14:solidFill>
              <w14:schemeClr w14:val="tx1"/>
            </w14:solidFill>
          </w14:textFill>
        </w:rPr>
        <w:fldChar w:fldCharType="end"/>
      </w:r>
      <w:r>
        <w:rPr>
          <w:rStyle w:val="66"/>
          <w:b w:val="0"/>
          <w:bCs w:val="0"/>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"_Toc146467148"</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黑体" w:hAnsi="宋体"/>
          <w:color w:val="000000" w:themeColor="text1"/>
          <w:sz w:val="22"/>
          <w:szCs w:val="22"/>
          <w:highlight w:val="none"/>
          <w14:textFill>
            <w14:solidFill>
              <w14:schemeClr w14:val="tx1"/>
            </w14:solidFill>
          </w14:textFill>
        </w:rPr>
        <w:t>1. 评标方法</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_Toc146467148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31</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"_Toc146467149"</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黑体" w:hAnsi="宋体"/>
          <w:color w:val="000000" w:themeColor="text1"/>
          <w:sz w:val="22"/>
          <w:szCs w:val="22"/>
          <w:highlight w:val="none"/>
          <w14:textFill>
            <w14:solidFill>
              <w14:schemeClr w14:val="tx1"/>
            </w14:solidFill>
          </w14:textFill>
        </w:rPr>
        <w:t>2. 评审标准</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_Toc146467149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31</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"_Toc146467151"</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宋体" w:hAnsi="宋体" w:cs="宋体"/>
          <w:color w:val="000000" w:themeColor="text1"/>
          <w:sz w:val="22"/>
          <w:szCs w:val="22"/>
          <w:highlight w:val="none"/>
          <w14:textFill>
            <w14:solidFill>
              <w14:schemeClr w14:val="tx1"/>
            </w14:solidFill>
          </w14:textFill>
        </w:rPr>
        <w:t>3. 评标程序</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_Toc146467151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31</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48"/>
        <w:tabs>
          <w:tab w:val="right" w:leader="dot" w:pos="9628"/>
        </w:tabs>
        <w:spacing w:line="360" w:lineRule="auto"/>
        <w:rPr>
          <w:rFonts w:ascii="等线" w:hAnsi="等线" w:eastAsia="等线"/>
          <w:smallCaps w:val="0"/>
          <w:color w:val="000000" w:themeColor="text1"/>
          <w:sz w:val="24"/>
          <w:szCs w:val="28"/>
          <w:highlight w:val="none"/>
          <w14:textFill>
            <w14:solidFill>
              <w14:schemeClr w14:val="tx1"/>
            </w14:solidFill>
          </w14:textFill>
        </w:rPr>
      </w:pPr>
      <w:r>
        <w:rPr>
          <w:rStyle w:val="66"/>
          <w:color w:val="000000" w:themeColor="text1"/>
          <w:sz w:val="22"/>
          <w:szCs w:val="22"/>
          <w:highlight w:val="none"/>
          <w14:textFill>
            <w14:solidFill>
              <w14:schemeClr w14:val="tx1"/>
            </w14:solidFill>
          </w14:textFill>
        </w:rPr>
        <w:fldChar w:fldCharType="begin"/>
      </w:r>
      <w:r>
        <w:rPr>
          <w:rStyle w:val="66"/>
          <w:color w:val="000000" w:themeColor="text1"/>
          <w:sz w:val="22"/>
          <w:szCs w:val="22"/>
          <w:highlight w:val="none"/>
          <w14:textFill>
            <w14:solidFill>
              <w14:schemeClr w14:val="tx1"/>
            </w14:solidFill>
          </w14:textFill>
        </w:rPr>
        <w:instrText xml:space="preserve"> </w:instrText>
      </w:r>
      <w:r>
        <w:rPr>
          <w:color w:val="000000" w:themeColor="text1"/>
          <w:sz w:val="22"/>
          <w:szCs w:val="22"/>
          <w:highlight w:val="none"/>
          <w14:textFill>
            <w14:solidFill>
              <w14:schemeClr w14:val="tx1"/>
            </w14:solidFill>
          </w14:textFill>
        </w:rPr>
        <w:instrText xml:space="preserve">HYPERLINK \l "_Toc146467152"</w:instrText>
      </w:r>
      <w:r>
        <w:rPr>
          <w:rStyle w:val="66"/>
          <w:color w:val="000000" w:themeColor="text1"/>
          <w:sz w:val="22"/>
          <w:szCs w:val="22"/>
          <w:highlight w:val="none"/>
          <w14:textFill>
            <w14:solidFill>
              <w14:schemeClr w14:val="tx1"/>
            </w14:solidFill>
          </w14:textFill>
        </w:rPr>
        <w:instrText xml:space="preserve"> </w:instrText>
      </w:r>
      <w:r>
        <w:rPr>
          <w:rStyle w:val="66"/>
          <w:color w:val="000000" w:themeColor="text1"/>
          <w:sz w:val="22"/>
          <w:szCs w:val="22"/>
          <w:highlight w:val="none"/>
          <w14:textFill>
            <w14:solidFill>
              <w14:schemeClr w14:val="tx1"/>
            </w14:solidFill>
          </w14:textFill>
        </w:rPr>
        <w:fldChar w:fldCharType="separate"/>
      </w:r>
      <w:r>
        <w:rPr>
          <w:rStyle w:val="66"/>
          <w:rFonts w:ascii="宋体" w:hAnsi="宋体" w:cs="宋体"/>
          <w:color w:val="000000" w:themeColor="text1"/>
          <w:sz w:val="22"/>
          <w:szCs w:val="22"/>
          <w:highlight w:val="none"/>
          <w14:textFill>
            <w14:solidFill>
              <w14:schemeClr w14:val="tx1"/>
            </w14:solidFill>
          </w14:textFill>
        </w:rPr>
        <w:t>4. 附表</w:t>
      </w:r>
      <w:r>
        <w:rPr>
          <w:color w:val="000000" w:themeColor="text1"/>
          <w:sz w:val="22"/>
          <w:szCs w:val="22"/>
          <w:highlight w:val="none"/>
          <w14:textFill>
            <w14:solidFill>
              <w14:schemeClr w14:val="tx1"/>
            </w14:solidFill>
          </w14:textFill>
        </w:rPr>
        <w:tab/>
      </w:r>
      <w:r>
        <w:rPr>
          <w:color w:val="000000" w:themeColor="text1"/>
          <w:sz w:val="22"/>
          <w:szCs w:val="22"/>
          <w:highlight w:val="none"/>
          <w14:textFill>
            <w14:solidFill>
              <w14:schemeClr w14:val="tx1"/>
            </w14:solidFill>
          </w14:textFill>
        </w:rPr>
        <w:fldChar w:fldCharType="begin"/>
      </w:r>
      <w:r>
        <w:rPr>
          <w:color w:val="000000" w:themeColor="text1"/>
          <w:sz w:val="22"/>
          <w:szCs w:val="22"/>
          <w:highlight w:val="none"/>
          <w14:textFill>
            <w14:solidFill>
              <w14:schemeClr w14:val="tx1"/>
            </w14:solidFill>
          </w14:textFill>
        </w:rPr>
        <w:instrText xml:space="preserve"> PAGEREF _Toc146467152 \h </w:instrText>
      </w:r>
      <w:r>
        <w:rPr>
          <w:color w:val="000000" w:themeColor="text1"/>
          <w:sz w:val="22"/>
          <w:szCs w:val="22"/>
          <w:highlight w:val="none"/>
          <w14:textFill>
            <w14:solidFill>
              <w14:schemeClr w14:val="tx1"/>
            </w14:solidFill>
          </w14:textFill>
        </w:rPr>
        <w:fldChar w:fldCharType="separate"/>
      </w:r>
      <w:r>
        <w:rPr>
          <w:color w:val="000000" w:themeColor="text1"/>
          <w:sz w:val="22"/>
          <w:szCs w:val="22"/>
          <w:highlight w:val="none"/>
          <w14:textFill>
            <w14:solidFill>
              <w14:schemeClr w14:val="tx1"/>
            </w14:solidFill>
          </w14:textFill>
        </w:rPr>
        <w:t>34</w:t>
      </w:r>
      <w:r>
        <w:rPr>
          <w:color w:val="000000" w:themeColor="text1"/>
          <w:sz w:val="22"/>
          <w:szCs w:val="22"/>
          <w:highlight w:val="none"/>
          <w14:textFill>
            <w14:solidFill>
              <w14:schemeClr w14:val="tx1"/>
            </w14:solidFill>
          </w14:textFill>
        </w:rPr>
        <w:fldChar w:fldCharType="end"/>
      </w:r>
      <w:r>
        <w:rPr>
          <w:rStyle w:val="66"/>
          <w:color w:val="000000" w:themeColor="text1"/>
          <w:sz w:val="22"/>
          <w:szCs w:val="22"/>
          <w:highlight w:val="none"/>
          <w14:textFill>
            <w14:solidFill>
              <w14:schemeClr w14:val="tx1"/>
            </w14:solidFill>
          </w14:textFill>
        </w:rPr>
        <w:fldChar w:fldCharType="end"/>
      </w:r>
    </w:p>
    <w:p>
      <w:pPr>
        <w:pStyle w:val="39"/>
        <w:tabs>
          <w:tab w:val="right" w:leader="dot" w:pos="9628"/>
        </w:tabs>
        <w:spacing w:line="360" w:lineRule="auto"/>
        <w:rPr>
          <w:rFonts w:ascii="等线" w:hAnsi="等线" w:eastAsia="等线"/>
          <w:b w:val="0"/>
          <w:bCs w:val="0"/>
          <w:caps w:val="0"/>
          <w:color w:val="000000" w:themeColor="text1"/>
          <w:sz w:val="24"/>
          <w:szCs w:val="28"/>
          <w:highlight w:val="none"/>
          <w14:textFill>
            <w14:solidFill>
              <w14:schemeClr w14:val="tx1"/>
            </w14:solidFill>
          </w14:textFill>
        </w:rPr>
      </w:pPr>
      <w:r>
        <w:rPr>
          <w:rStyle w:val="66"/>
          <w:b w:val="0"/>
          <w:bCs w:val="0"/>
          <w:color w:val="000000" w:themeColor="text1"/>
          <w:sz w:val="22"/>
          <w:szCs w:val="22"/>
          <w:highlight w:val="none"/>
          <w14:textFill>
            <w14:solidFill>
              <w14:schemeClr w14:val="tx1"/>
            </w14:solidFill>
          </w14:textFill>
        </w:rPr>
        <w:fldChar w:fldCharType="begin"/>
      </w:r>
      <w:r>
        <w:rPr>
          <w:rStyle w:val="66"/>
          <w:b w:val="0"/>
          <w:bCs w:val="0"/>
          <w:color w:val="000000" w:themeColor="text1"/>
          <w:sz w:val="22"/>
          <w:szCs w:val="22"/>
          <w:highlight w:val="none"/>
          <w14:textFill>
            <w14:solidFill>
              <w14:schemeClr w14:val="tx1"/>
            </w14:solidFill>
          </w14:textFill>
        </w:rPr>
        <w:instrText xml:space="preserve"> </w:instrText>
      </w:r>
      <w:r>
        <w:rPr>
          <w:b w:val="0"/>
          <w:bCs w:val="0"/>
          <w:color w:val="000000" w:themeColor="text1"/>
          <w:sz w:val="22"/>
          <w:szCs w:val="22"/>
          <w:highlight w:val="none"/>
          <w14:textFill>
            <w14:solidFill>
              <w14:schemeClr w14:val="tx1"/>
            </w14:solidFill>
          </w14:textFill>
        </w:rPr>
        <w:instrText xml:space="preserve">HYPERLINK \l "_Toc146467154"</w:instrText>
      </w:r>
      <w:r>
        <w:rPr>
          <w:rStyle w:val="66"/>
          <w:b w:val="0"/>
          <w:bCs w:val="0"/>
          <w:color w:val="000000" w:themeColor="text1"/>
          <w:sz w:val="22"/>
          <w:szCs w:val="22"/>
          <w:highlight w:val="none"/>
          <w14:textFill>
            <w14:solidFill>
              <w14:schemeClr w14:val="tx1"/>
            </w14:solidFill>
          </w14:textFill>
        </w:rPr>
        <w:instrText xml:space="preserve"> </w:instrText>
      </w:r>
      <w:r>
        <w:rPr>
          <w:rStyle w:val="66"/>
          <w:b w:val="0"/>
          <w:bCs w:val="0"/>
          <w:color w:val="000000" w:themeColor="text1"/>
          <w:sz w:val="22"/>
          <w:szCs w:val="22"/>
          <w:highlight w:val="none"/>
          <w14:textFill>
            <w14:solidFill>
              <w14:schemeClr w14:val="tx1"/>
            </w14:solidFill>
          </w14:textFill>
        </w:rPr>
        <w:fldChar w:fldCharType="separate"/>
      </w:r>
      <w:r>
        <w:rPr>
          <w:rStyle w:val="66"/>
          <w:rFonts w:ascii="宋体" w:hAnsi="宋体"/>
          <w:b w:val="0"/>
          <w:bCs w:val="0"/>
          <w:color w:val="000000" w:themeColor="text1"/>
          <w:kern w:val="44"/>
          <w:sz w:val="22"/>
          <w:szCs w:val="22"/>
          <w:highlight w:val="none"/>
          <w14:textFill>
            <w14:solidFill>
              <w14:schemeClr w14:val="tx1"/>
            </w14:solidFill>
          </w14:textFill>
        </w:rPr>
        <w:t>第三章 合同条款及格式</w:t>
      </w:r>
      <w:r>
        <w:rPr>
          <w:b w:val="0"/>
          <w:bCs w:val="0"/>
          <w:color w:val="000000" w:themeColor="text1"/>
          <w:sz w:val="22"/>
          <w:szCs w:val="22"/>
          <w:highlight w:val="none"/>
          <w14:textFill>
            <w14:solidFill>
              <w14:schemeClr w14:val="tx1"/>
            </w14:solidFill>
          </w14:textFill>
        </w:rPr>
        <w:tab/>
      </w:r>
      <w:r>
        <w:rPr>
          <w:b w:val="0"/>
          <w:bCs w:val="0"/>
          <w:color w:val="000000" w:themeColor="text1"/>
          <w:sz w:val="22"/>
          <w:szCs w:val="22"/>
          <w:highlight w:val="none"/>
          <w14:textFill>
            <w14:solidFill>
              <w14:schemeClr w14:val="tx1"/>
            </w14:solidFill>
          </w14:textFill>
        </w:rPr>
        <w:fldChar w:fldCharType="begin"/>
      </w:r>
      <w:r>
        <w:rPr>
          <w:b w:val="0"/>
          <w:bCs w:val="0"/>
          <w:color w:val="000000" w:themeColor="text1"/>
          <w:sz w:val="22"/>
          <w:szCs w:val="22"/>
          <w:highlight w:val="none"/>
          <w14:textFill>
            <w14:solidFill>
              <w14:schemeClr w14:val="tx1"/>
            </w14:solidFill>
          </w14:textFill>
        </w:rPr>
        <w:instrText xml:space="preserve"> PAGEREF _Toc146467154 \h </w:instrText>
      </w:r>
      <w:r>
        <w:rPr>
          <w:b w:val="0"/>
          <w:bCs w:val="0"/>
          <w:color w:val="000000" w:themeColor="text1"/>
          <w:sz w:val="22"/>
          <w:szCs w:val="22"/>
          <w:highlight w:val="none"/>
          <w14:textFill>
            <w14:solidFill>
              <w14:schemeClr w14:val="tx1"/>
            </w14:solidFill>
          </w14:textFill>
        </w:rPr>
        <w:fldChar w:fldCharType="separate"/>
      </w:r>
      <w:r>
        <w:rPr>
          <w:b w:val="0"/>
          <w:bCs w:val="0"/>
          <w:color w:val="000000" w:themeColor="text1"/>
          <w:sz w:val="22"/>
          <w:szCs w:val="22"/>
          <w:highlight w:val="none"/>
          <w14:textFill>
            <w14:solidFill>
              <w14:schemeClr w14:val="tx1"/>
            </w14:solidFill>
          </w14:textFill>
        </w:rPr>
        <w:t>39</w:t>
      </w:r>
      <w:r>
        <w:rPr>
          <w:b w:val="0"/>
          <w:bCs w:val="0"/>
          <w:color w:val="000000" w:themeColor="text1"/>
          <w:sz w:val="22"/>
          <w:szCs w:val="22"/>
          <w:highlight w:val="none"/>
          <w14:textFill>
            <w14:solidFill>
              <w14:schemeClr w14:val="tx1"/>
            </w14:solidFill>
          </w14:textFill>
        </w:rPr>
        <w:fldChar w:fldCharType="end"/>
      </w:r>
      <w:r>
        <w:rPr>
          <w:rStyle w:val="66"/>
          <w:b w:val="0"/>
          <w:bCs w:val="0"/>
          <w:color w:val="000000" w:themeColor="text1"/>
          <w:sz w:val="22"/>
          <w:szCs w:val="22"/>
          <w:highlight w:val="none"/>
          <w14:textFill>
            <w14:solidFill>
              <w14:schemeClr w14:val="tx1"/>
            </w14:solidFill>
          </w14:textFill>
        </w:rPr>
        <w:fldChar w:fldCharType="end"/>
      </w:r>
    </w:p>
    <w:p>
      <w:pPr>
        <w:pStyle w:val="39"/>
        <w:tabs>
          <w:tab w:val="right" w:leader="dot" w:pos="9628"/>
        </w:tabs>
        <w:spacing w:line="360" w:lineRule="auto"/>
        <w:rPr>
          <w:rFonts w:ascii="等线" w:hAnsi="等线" w:eastAsia="等线"/>
          <w:b w:val="0"/>
          <w:bCs w:val="0"/>
          <w:caps w:val="0"/>
          <w:color w:val="000000" w:themeColor="text1"/>
          <w:sz w:val="24"/>
          <w:szCs w:val="28"/>
          <w:highlight w:val="none"/>
          <w14:textFill>
            <w14:solidFill>
              <w14:schemeClr w14:val="tx1"/>
            </w14:solidFill>
          </w14:textFill>
        </w:rPr>
      </w:pPr>
      <w:r>
        <w:rPr>
          <w:rStyle w:val="66"/>
          <w:b w:val="0"/>
          <w:bCs w:val="0"/>
          <w:color w:val="000000" w:themeColor="text1"/>
          <w:sz w:val="22"/>
          <w:szCs w:val="22"/>
          <w:highlight w:val="none"/>
          <w14:textFill>
            <w14:solidFill>
              <w14:schemeClr w14:val="tx1"/>
            </w14:solidFill>
          </w14:textFill>
        </w:rPr>
        <w:fldChar w:fldCharType="begin"/>
      </w:r>
      <w:r>
        <w:rPr>
          <w:rStyle w:val="66"/>
          <w:b w:val="0"/>
          <w:bCs w:val="0"/>
          <w:color w:val="000000" w:themeColor="text1"/>
          <w:sz w:val="22"/>
          <w:szCs w:val="22"/>
          <w:highlight w:val="none"/>
          <w14:textFill>
            <w14:solidFill>
              <w14:schemeClr w14:val="tx1"/>
            </w14:solidFill>
          </w14:textFill>
        </w:rPr>
        <w:instrText xml:space="preserve"> </w:instrText>
      </w:r>
      <w:r>
        <w:rPr>
          <w:b w:val="0"/>
          <w:bCs w:val="0"/>
          <w:color w:val="000000" w:themeColor="text1"/>
          <w:sz w:val="22"/>
          <w:szCs w:val="22"/>
          <w:highlight w:val="none"/>
          <w14:textFill>
            <w14:solidFill>
              <w14:schemeClr w14:val="tx1"/>
            </w14:solidFill>
          </w14:textFill>
        </w:rPr>
        <w:instrText xml:space="preserve">HYPERLINK \l "_Toc146467155"</w:instrText>
      </w:r>
      <w:r>
        <w:rPr>
          <w:rStyle w:val="66"/>
          <w:b w:val="0"/>
          <w:bCs w:val="0"/>
          <w:color w:val="000000" w:themeColor="text1"/>
          <w:sz w:val="22"/>
          <w:szCs w:val="22"/>
          <w:highlight w:val="none"/>
          <w14:textFill>
            <w14:solidFill>
              <w14:schemeClr w14:val="tx1"/>
            </w14:solidFill>
          </w14:textFill>
        </w:rPr>
        <w:instrText xml:space="preserve"> </w:instrText>
      </w:r>
      <w:r>
        <w:rPr>
          <w:rStyle w:val="66"/>
          <w:b w:val="0"/>
          <w:bCs w:val="0"/>
          <w:color w:val="000000" w:themeColor="text1"/>
          <w:sz w:val="22"/>
          <w:szCs w:val="22"/>
          <w:highlight w:val="none"/>
          <w14:textFill>
            <w14:solidFill>
              <w14:schemeClr w14:val="tx1"/>
            </w14:solidFill>
          </w14:textFill>
        </w:rPr>
        <w:fldChar w:fldCharType="separate"/>
      </w:r>
      <w:r>
        <w:rPr>
          <w:rStyle w:val="66"/>
          <w:b w:val="0"/>
          <w:bCs w:val="0"/>
          <w:color w:val="000000" w:themeColor="text1"/>
          <w:sz w:val="22"/>
          <w:szCs w:val="22"/>
          <w:highlight w:val="none"/>
          <w14:textFill>
            <w14:solidFill>
              <w14:schemeClr w14:val="tx1"/>
            </w14:solidFill>
          </w14:textFill>
        </w:rPr>
        <w:t>第四章  发包人要求</w:t>
      </w:r>
      <w:r>
        <w:rPr>
          <w:b w:val="0"/>
          <w:bCs w:val="0"/>
          <w:color w:val="000000" w:themeColor="text1"/>
          <w:sz w:val="22"/>
          <w:szCs w:val="22"/>
          <w:highlight w:val="none"/>
          <w14:textFill>
            <w14:solidFill>
              <w14:schemeClr w14:val="tx1"/>
            </w14:solidFill>
          </w14:textFill>
        </w:rPr>
        <w:tab/>
      </w:r>
      <w:r>
        <w:rPr>
          <w:b w:val="0"/>
          <w:bCs w:val="0"/>
          <w:color w:val="000000" w:themeColor="text1"/>
          <w:sz w:val="22"/>
          <w:szCs w:val="22"/>
          <w:highlight w:val="none"/>
          <w14:textFill>
            <w14:solidFill>
              <w14:schemeClr w14:val="tx1"/>
            </w14:solidFill>
          </w14:textFill>
        </w:rPr>
        <w:fldChar w:fldCharType="begin"/>
      </w:r>
      <w:r>
        <w:rPr>
          <w:b w:val="0"/>
          <w:bCs w:val="0"/>
          <w:color w:val="000000" w:themeColor="text1"/>
          <w:sz w:val="22"/>
          <w:szCs w:val="22"/>
          <w:highlight w:val="none"/>
          <w14:textFill>
            <w14:solidFill>
              <w14:schemeClr w14:val="tx1"/>
            </w14:solidFill>
          </w14:textFill>
        </w:rPr>
        <w:instrText xml:space="preserve"> PAGEREF _Toc146467155 \h </w:instrText>
      </w:r>
      <w:r>
        <w:rPr>
          <w:b w:val="0"/>
          <w:bCs w:val="0"/>
          <w:color w:val="000000" w:themeColor="text1"/>
          <w:sz w:val="22"/>
          <w:szCs w:val="22"/>
          <w:highlight w:val="none"/>
          <w14:textFill>
            <w14:solidFill>
              <w14:schemeClr w14:val="tx1"/>
            </w14:solidFill>
          </w14:textFill>
        </w:rPr>
        <w:fldChar w:fldCharType="separate"/>
      </w:r>
      <w:r>
        <w:rPr>
          <w:b w:val="0"/>
          <w:bCs w:val="0"/>
          <w:color w:val="000000" w:themeColor="text1"/>
          <w:sz w:val="22"/>
          <w:szCs w:val="22"/>
          <w:highlight w:val="none"/>
          <w14:textFill>
            <w14:solidFill>
              <w14:schemeClr w14:val="tx1"/>
            </w14:solidFill>
          </w14:textFill>
        </w:rPr>
        <w:t>40</w:t>
      </w:r>
      <w:r>
        <w:rPr>
          <w:b w:val="0"/>
          <w:bCs w:val="0"/>
          <w:color w:val="000000" w:themeColor="text1"/>
          <w:sz w:val="22"/>
          <w:szCs w:val="22"/>
          <w:highlight w:val="none"/>
          <w14:textFill>
            <w14:solidFill>
              <w14:schemeClr w14:val="tx1"/>
            </w14:solidFill>
          </w14:textFill>
        </w:rPr>
        <w:fldChar w:fldCharType="end"/>
      </w:r>
      <w:r>
        <w:rPr>
          <w:rStyle w:val="66"/>
          <w:b w:val="0"/>
          <w:bCs w:val="0"/>
          <w:color w:val="000000" w:themeColor="text1"/>
          <w:sz w:val="22"/>
          <w:szCs w:val="22"/>
          <w:highlight w:val="none"/>
          <w14:textFill>
            <w14:solidFill>
              <w14:schemeClr w14:val="tx1"/>
            </w14:solidFill>
          </w14:textFill>
        </w:rPr>
        <w:fldChar w:fldCharType="end"/>
      </w:r>
    </w:p>
    <w:p>
      <w:pPr>
        <w:pStyle w:val="39"/>
        <w:tabs>
          <w:tab w:val="right" w:leader="dot" w:pos="9628"/>
        </w:tabs>
        <w:spacing w:line="360" w:lineRule="auto"/>
        <w:rPr>
          <w:rFonts w:ascii="等线" w:hAnsi="等线" w:eastAsia="等线"/>
          <w:b w:val="0"/>
          <w:bCs w:val="0"/>
          <w:caps w:val="0"/>
          <w:color w:val="000000" w:themeColor="text1"/>
          <w:sz w:val="24"/>
          <w:szCs w:val="28"/>
          <w:highlight w:val="none"/>
          <w14:textFill>
            <w14:solidFill>
              <w14:schemeClr w14:val="tx1"/>
            </w14:solidFill>
          </w14:textFill>
        </w:rPr>
      </w:pPr>
      <w:r>
        <w:rPr>
          <w:rStyle w:val="66"/>
          <w:b w:val="0"/>
          <w:bCs w:val="0"/>
          <w:color w:val="000000" w:themeColor="text1"/>
          <w:sz w:val="22"/>
          <w:szCs w:val="22"/>
          <w:highlight w:val="none"/>
          <w14:textFill>
            <w14:solidFill>
              <w14:schemeClr w14:val="tx1"/>
            </w14:solidFill>
          </w14:textFill>
        </w:rPr>
        <w:fldChar w:fldCharType="begin"/>
      </w:r>
      <w:r>
        <w:rPr>
          <w:rStyle w:val="66"/>
          <w:b w:val="0"/>
          <w:bCs w:val="0"/>
          <w:color w:val="000000" w:themeColor="text1"/>
          <w:sz w:val="22"/>
          <w:szCs w:val="22"/>
          <w:highlight w:val="none"/>
          <w14:textFill>
            <w14:solidFill>
              <w14:schemeClr w14:val="tx1"/>
            </w14:solidFill>
          </w14:textFill>
        </w:rPr>
        <w:instrText xml:space="preserve"> </w:instrText>
      </w:r>
      <w:r>
        <w:rPr>
          <w:b w:val="0"/>
          <w:bCs w:val="0"/>
          <w:color w:val="000000" w:themeColor="text1"/>
          <w:sz w:val="22"/>
          <w:szCs w:val="22"/>
          <w:highlight w:val="none"/>
          <w14:textFill>
            <w14:solidFill>
              <w14:schemeClr w14:val="tx1"/>
            </w14:solidFill>
          </w14:textFill>
        </w:rPr>
        <w:instrText xml:space="preserve">HYPERLINK \l "_Toc146467156"</w:instrText>
      </w:r>
      <w:r>
        <w:rPr>
          <w:rStyle w:val="66"/>
          <w:b w:val="0"/>
          <w:bCs w:val="0"/>
          <w:color w:val="000000" w:themeColor="text1"/>
          <w:sz w:val="22"/>
          <w:szCs w:val="22"/>
          <w:highlight w:val="none"/>
          <w14:textFill>
            <w14:solidFill>
              <w14:schemeClr w14:val="tx1"/>
            </w14:solidFill>
          </w14:textFill>
        </w:rPr>
        <w:instrText xml:space="preserve"> </w:instrText>
      </w:r>
      <w:r>
        <w:rPr>
          <w:rStyle w:val="66"/>
          <w:b w:val="0"/>
          <w:bCs w:val="0"/>
          <w:color w:val="000000" w:themeColor="text1"/>
          <w:sz w:val="22"/>
          <w:szCs w:val="22"/>
          <w:highlight w:val="none"/>
          <w14:textFill>
            <w14:solidFill>
              <w14:schemeClr w14:val="tx1"/>
            </w14:solidFill>
          </w14:textFill>
        </w:rPr>
        <w:fldChar w:fldCharType="separate"/>
      </w:r>
      <w:r>
        <w:rPr>
          <w:rStyle w:val="66"/>
          <w:b w:val="0"/>
          <w:bCs w:val="0"/>
          <w:color w:val="000000" w:themeColor="text1"/>
          <w:sz w:val="22"/>
          <w:szCs w:val="22"/>
          <w:highlight w:val="none"/>
          <w14:textFill>
            <w14:solidFill>
              <w14:schemeClr w14:val="tx1"/>
            </w14:solidFill>
          </w14:textFill>
        </w:rPr>
        <w:t>第五章 投标文件格式</w:t>
      </w:r>
      <w:r>
        <w:rPr>
          <w:b w:val="0"/>
          <w:bCs w:val="0"/>
          <w:color w:val="000000" w:themeColor="text1"/>
          <w:sz w:val="22"/>
          <w:szCs w:val="22"/>
          <w:highlight w:val="none"/>
          <w14:textFill>
            <w14:solidFill>
              <w14:schemeClr w14:val="tx1"/>
            </w14:solidFill>
          </w14:textFill>
        </w:rPr>
        <w:tab/>
      </w:r>
      <w:r>
        <w:rPr>
          <w:b w:val="0"/>
          <w:bCs w:val="0"/>
          <w:color w:val="000000" w:themeColor="text1"/>
          <w:sz w:val="22"/>
          <w:szCs w:val="22"/>
          <w:highlight w:val="none"/>
          <w14:textFill>
            <w14:solidFill>
              <w14:schemeClr w14:val="tx1"/>
            </w14:solidFill>
          </w14:textFill>
        </w:rPr>
        <w:fldChar w:fldCharType="begin"/>
      </w:r>
      <w:r>
        <w:rPr>
          <w:b w:val="0"/>
          <w:bCs w:val="0"/>
          <w:color w:val="000000" w:themeColor="text1"/>
          <w:sz w:val="22"/>
          <w:szCs w:val="22"/>
          <w:highlight w:val="none"/>
          <w14:textFill>
            <w14:solidFill>
              <w14:schemeClr w14:val="tx1"/>
            </w14:solidFill>
          </w14:textFill>
        </w:rPr>
        <w:instrText xml:space="preserve"> PAGEREF _Toc146467156 \h </w:instrText>
      </w:r>
      <w:r>
        <w:rPr>
          <w:b w:val="0"/>
          <w:bCs w:val="0"/>
          <w:color w:val="000000" w:themeColor="text1"/>
          <w:sz w:val="22"/>
          <w:szCs w:val="22"/>
          <w:highlight w:val="none"/>
          <w14:textFill>
            <w14:solidFill>
              <w14:schemeClr w14:val="tx1"/>
            </w14:solidFill>
          </w14:textFill>
        </w:rPr>
        <w:fldChar w:fldCharType="separate"/>
      </w:r>
      <w:r>
        <w:rPr>
          <w:b w:val="0"/>
          <w:bCs w:val="0"/>
          <w:color w:val="000000" w:themeColor="text1"/>
          <w:sz w:val="22"/>
          <w:szCs w:val="22"/>
          <w:highlight w:val="none"/>
          <w14:textFill>
            <w14:solidFill>
              <w14:schemeClr w14:val="tx1"/>
            </w14:solidFill>
          </w14:textFill>
        </w:rPr>
        <w:t>43</w:t>
      </w:r>
      <w:r>
        <w:rPr>
          <w:b w:val="0"/>
          <w:bCs w:val="0"/>
          <w:color w:val="000000" w:themeColor="text1"/>
          <w:sz w:val="22"/>
          <w:szCs w:val="22"/>
          <w:highlight w:val="none"/>
          <w14:textFill>
            <w14:solidFill>
              <w14:schemeClr w14:val="tx1"/>
            </w14:solidFill>
          </w14:textFill>
        </w:rPr>
        <w:fldChar w:fldCharType="end"/>
      </w:r>
      <w:r>
        <w:rPr>
          <w:rStyle w:val="66"/>
          <w:b w:val="0"/>
          <w:bCs w:val="0"/>
          <w:color w:val="000000" w:themeColor="text1"/>
          <w:sz w:val="22"/>
          <w:szCs w:val="22"/>
          <w:highlight w:val="none"/>
          <w14:textFill>
            <w14:solidFill>
              <w14:schemeClr w14:val="tx1"/>
            </w14:solidFill>
          </w14:textFill>
        </w:rPr>
        <w:fldChar w:fldCharType="end"/>
      </w:r>
    </w:p>
    <w:p>
      <w:pPr>
        <w:pStyle w:val="4"/>
        <w:spacing w:line="440" w:lineRule="exact"/>
        <w:jc w:val="center"/>
        <w:rPr>
          <w:color w:val="000000" w:themeColor="text1"/>
          <w:highlight w:val="none"/>
          <w14:textFill>
            <w14:solidFill>
              <w14:schemeClr w14:val="tx1"/>
            </w14:solidFill>
          </w14:textFill>
        </w:rPr>
        <w:sectPr>
          <w:footerReference r:id="rId6" w:type="first"/>
          <w:footerReference r:id="rId5" w:type="default"/>
          <w:pgSz w:w="11906" w:h="16838"/>
          <w:pgMar w:top="1418" w:right="1134" w:bottom="1418" w:left="1134" w:header="851" w:footer="992" w:gutter="0"/>
          <w:cols w:space="720" w:num="1"/>
          <w:docGrid w:type="lines" w:linePitch="312" w:charSpace="0"/>
        </w:sectPr>
      </w:pPr>
      <w:r>
        <w:rPr>
          <w:b w:val="0"/>
          <w:color w:val="000000" w:themeColor="text1"/>
          <w:kern w:val="2"/>
          <w:sz w:val="48"/>
          <w:szCs w:val="24"/>
          <w:highlight w:val="none"/>
          <w14:textFill>
            <w14:solidFill>
              <w14:schemeClr w14:val="tx1"/>
            </w14:solidFill>
          </w14:textFill>
        </w:rPr>
        <w:fldChar w:fldCharType="end"/>
      </w:r>
    </w:p>
    <w:bookmarkEnd w:id="8"/>
    <w:bookmarkEnd w:id="9"/>
    <w:bookmarkEnd w:id="10"/>
    <w:bookmarkEnd w:id="11"/>
    <w:bookmarkEnd w:id="12"/>
    <w:p>
      <w:pPr>
        <w:pStyle w:val="4"/>
        <w:spacing w:line="240" w:lineRule="auto"/>
        <w:jc w:val="center"/>
        <w:rPr>
          <w:color w:val="000000" w:themeColor="text1"/>
          <w:highlight w:val="none"/>
          <w14:textFill>
            <w14:solidFill>
              <w14:schemeClr w14:val="tx1"/>
            </w14:solidFill>
          </w14:textFill>
        </w:rPr>
      </w:pPr>
      <w:bookmarkStart w:id="13" w:name="_Toc144974495"/>
      <w:bookmarkStart w:id="14" w:name="_Toc146467133"/>
      <w:bookmarkStart w:id="15" w:name="_Toc247513950"/>
      <w:bookmarkStart w:id="16" w:name="_Toc247527551"/>
      <w:bookmarkStart w:id="17" w:name="_Toc152042303"/>
      <w:bookmarkStart w:id="18" w:name="_Toc152045527"/>
      <w:r>
        <w:rPr>
          <w:rFonts w:hint="eastAsia"/>
          <w:color w:val="000000" w:themeColor="text1"/>
          <w:highlight w:val="none"/>
          <w14:textFill>
            <w14:solidFill>
              <w14:schemeClr w14:val="tx1"/>
            </w14:solidFill>
          </w14:textFill>
        </w:rPr>
        <w:t>第一章 投标人须知</w:t>
      </w:r>
      <w:bookmarkEnd w:id="13"/>
      <w:bookmarkEnd w:id="14"/>
      <w:bookmarkEnd w:id="15"/>
      <w:bookmarkEnd w:id="16"/>
      <w:bookmarkEnd w:id="17"/>
      <w:bookmarkEnd w:id="18"/>
    </w:p>
    <w:p>
      <w:pPr>
        <w:pStyle w:val="5"/>
        <w:jc w:val="center"/>
        <w:rPr>
          <w:color w:val="000000" w:themeColor="text1"/>
          <w:highlight w:val="none"/>
          <w14:textFill>
            <w14:solidFill>
              <w14:schemeClr w14:val="tx1"/>
            </w14:solidFill>
          </w14:textFill>
        </w:rPr>
      </w:pPr>
      <w:bookmarkStart w:id="19" w:name="_Toc144974496"/>
      <w:bookmarkStart w:id="20" w:name="_Toc247527552"/>
      <w:bookmarkStart w:id="21" w:name="_Toc146467134"/>
      <w:bookmarkStart w:id="22" w:name="_Toc300834948"/>
      <w:bookmarkStart w:id="23" w:name="_Toc152045528"/>
      <w:bookmarkStart w:id="24" w:name="_Toc247513951"/>
      <w:bookmarkStart w:id="25" w:name="_Toc23825"/>
      <w:bookmarkStart w:id="26" w:name="_Toc152042304"/>
      <w:bookmarkStart w:id="27" w:name="_Toc362816479"/>
      <w:bookmarkStart w:id="28" w:name="_Toc443505821"/>
      <w:bookmarkStart w:id="29" w:name="_Toc357089510"/>
      <w:r>
        <w:rPr>
          <w:rFonts w:hint="eastAsia"/>
          <w:color w:val="000000" w:themeColor="text1"/>
          <w:highlight w:val="none"/>
          <w14:textFill>
            <w14:solidFill>
              <w14:schemeClr w14:val="tx1"/>
            </w14:solidFill>
          </w14:textFill>
        </w:rPr>
        <w:t>投标人须知前附表</w:t>
      </w:r>
      <w:bookmarkEnd w:id="19"/>
      <w:bookmarkEnd w:id="20"/>
      <w:bookmarkEnd w:id="21"/>
      <w:bookmarkEnd w:id="22"/>
      <w:bookmarkEnd w:id="23"/>
      <w:bookmarkEnd w:id="24"/>
      <w:bookmarkEnd w:id="25"/>
      <w:bookmarkEnd w:id="26"/>
      <w:bookmarkEnd w:id="27"/>
      <w:bookmarkEnd w:id="28"/>
      <w:bookmarkEnd w:id="29"/>
    </w:p>
    <w:tbl>
      <w:tblPr>
        <w:tblStyle w:val="57"/>
        <w:tblW w:w="9340" w:type="dxa"/>
        <w:tblInd w:w="0" w:type="dxa"/>
        <w:tblLayout w:type="fixed"/>
        <w:tblCellMar>
          <w:top w:w="0" w:type="dxa"/>
          <w:left w:w="108" w:type="dxa"/>
          <w:bottom w:w="0" w:type="dxa"/>
          <w:right w:w="108" w:type="dxa"/>
        </w:tblCellMar>
      </w:tblPr>
      <w:tblGrid>
        <w:gridCol w:w="759"/>
        <w:gridCol w:w="2056"/>
        <w:gridCol w:w="6525"/>
      </w:tblGrid>
      <w:tr>
        <w:tblPrEx>
          <w:tblCellMar>
            <w:top w:w="0" w:type="dxa"/>
            <w:left w:w="108" w:type="dxa"/>
            <w:bottom w:w="0" w:type="dxa"/>
            <w:right w:w="108" w:type="dxa"/>
          </w:tblCellMar>
        </w:tblPrEx>
        <w:trPr>
          <w:trHeight w:val="554" w:hRule="atLeast"/>
          <w:tblHeader/>
        </w:trPr>
        <w:tc>
          <w:tcPr>
            <w:tcW w:w="759" w:type="dxa"/>
            <w:tcBorders>
              <w:top w:val="single" w:color="auto" w:sz="4" w:space="0"/>
              <w:left w:val="single" w:color="auto" w:sz="4" w:space="0"/>
              <w:bottom w:val="single" w:color="auto" w:sz="4" w:space="0"/>
              <w:right w:val="single" w:color="auto" w:sz="4" w:space="0"/>
            </w:tcBorders>
            <w:noWrap w:val="0"/>
            <w:vAlign w:val="center"/>
          </w:tcPr>
          <w:p>
            <w:pPr>
              <w:snapToGrid w:val="0"/>
              <w:ind w:left="-134" w:leftChars="-64" w:right="-107" w:rightChars="-51"/>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条款号</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条  款  名  称</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编  列  内  容</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w:t>
            </w:r>
            <w:r>
              <w:rPr>
                <w:rFonts w:hint="eastAsia"/>
                <w:color w:val="000000" w:themeColor="text1"/>
                <w:szCs w:val="21"/>
                <w:highlight w:val="none"/>
                <w14:textFill>
                  <w14:solidFill>
                    <w14:schemeClr w14:val="tx1"/>
                  </w14:solidFill>
                </w14:textFill>
              </w:rPr>
              <w:t>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招标人</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000000" w:themeColor="text1"/>
                <w:szCs w:val="21"/>
                <w:highlight w:val="none"/>
                <w:u w:val="single"/>
                <w:shd w:val="clear" w:color="auto" w:fill="FFFFFF"/>
                <w14:textFill>
                  <w14:solidFill>
                    <w14:schemeClr w14:val="tx1"/>
                  </w14:solidFill>
                </w14:textFill>
              </w:rPr>
            </w:pPr>
            <w:r>
              <w:rPr>
                <w:rFonts w:hint="eastAsia"/>
                <w:color w:val="000000" w:themeColor="text1"/>
                <w:szCs w:val="21"/>
                <w:highlight w:val="none"/>
                <w14:textFill>
                  <w14:solidFill>
                    <w14:schemeClr w14:val="tx1"/>
                  </w14:solidFill>
                </w14:textFill>
              </w:rPr>
              <w:t>招标人</w:t>
            </w:r>
            <w:r>
              <w:rPr>
                <w:color w:val="000000" w:themeColor="text1"/>
                <w:szCs w:val="21"/>
                <w:highlight w:val="none"/>
                <w14:textFill>
                  <w14:solidFill>
                    <w14:schemeClr w14:val="tx1"/>
                  </w14:solidFill>
                </w14:textFill>
              </w:rPr>
              <w:t>名称：</w:t>
            </w:r>
            <w:r>
              <w:rPr>
                <w:rFonts w:hint="eastAsia" w:ascii="宋体" w:hAnsi="宋体"/>
                <w:color w:val="000000" w:themeColor="text1"/>
                <w:szCs w:val="21"/>
                <w:highlight w:val="none"/>
                <w:u w:val="single"/>
                <w:shd w:val="clear" w:color="auto" w:fill="FFFFFF"/>
                <w14:textFill>
                  <w14:solidFill>
                    <w14:schemeClr w14:val="tx1"/>
                  </w14:solidFill>
                </w14:textFill>
              </w:rPr>
              <w:t>广州旺城城市开发投资有限公司</w:t>
            </w:r>
          </w:p>
          <w:p>
            <w:pPr>
              <w:rPr>
                <w:rFonts w:hint="eastAsia" w:ascii="宋体" w:hAnsi="宋体"/>
                <w:color w:val="000000" w:themeColor="text1"/>
                <w:szCs w:val="21"/>
                <w:highlight w:val="none"/>
                <w:u w:val="single"/>
                <w:shd w:val="clear" w:color="auto" w:fill="FFFFFF"/>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w:t>
            </w:r>
            <w:r>
              <w:rPr>
                <w:rFonts w:hint="eastAsia" w:ascii="宋体" w:hAnsi="宋体"/>
                <w:color w:val="000000" w:themeColor="text1"/>
                <w:szCs w:val="21"/>
                <w:highlight w:val="none"/>
                <w:u w:val="single"/>
                <w:shd w:val="clear" w:color="auto" w:fill="FFFFFF"/>
                <w14:textFill>
                  <w14:solidFill>
                    <w14:schemeClr w14:val="tx1"/>
                  </w14:solidFill>
                </w14:textFill>
              </w:rPr>
              <w:t>广州市黄埔区知凤街9号1306房</w:t>
            </w:r>
          </w:p>
          <w:p>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联 系 人：</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陈宏</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 xml:space="preserve">   </w:t>
            </w:r>
          </w:p>
          <w:p>
            <w:pPr>
              <w:rPr>
                <w:rFonts w:ascii="宋体" w:hAnsi="宋体"/>
                <w:color w:val="000000" w:themeColor="text1"/>
                <w:szCs w:val="21"/>
                <w:highlight w:val="none"/>
                <w:u w:val="single"/>
                <w:shd w:val="clear" w:color="auto" w:fill="FFFFFF"/>
                <w14:textFill>
                  <w14:solidFill>
                    <w14:schemeClr w14:val="tx1"/>
                  </w14:solidFill>
                </w14:textFill>
              </w:rPr>
            </w:pPr>
            <w:r>
              <w:rPr>
                <w:rFonts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u w:val="single"/>
                <w:shd w:val="clear" w:color="auto" w:fill="FFFFFF"/>
                <w14:textFill>
                  <w14:solidFill>
                    <w14:schemeClr w14:val="tx1"/>
                  </w14:solidFill>
                </w14:textFill>
              </w:rPr>
              <w:t xml:space="preserve"> </w:t>
            </w:r>
            <w:r>
              <w:rPr>
                <w:rFonts w:ascii="宋体" w:hAnsi="宋体"/>
                <w:color w:val="000000" w:themeColor="text1"/>
                <w:szCs w:val="21"/>
                <w:highlight w:val="none"/>
                <w:u w:val="single"/>
                <w:shd w:val="clear" w:color="auto" w:fill="FFFFFF"/>
                <w14:textFill>
                  <w14:solidFill>
                    <w14:schemeClr w14:val="tx1"/>
                  </w14:solidFill>
                </w14:textFill>
              </w:rPr>
              <w:t xml:space="preserve"> 020-62995291</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w:t>
            </w:r>
            <w:r>
              <w:rPr>
                <w:rFonts w:hint="eastAsia"/>
                <w:color w:val="000000" w:themeColor="text1"/>
                <w:szCs w:val="21"/>
                <w:highlight w:val="none"/>
                <w14:textFill>
                  <w14:solidFill>
                    <w14:schemeClr w14:val="tx1"/>
                  </w14:solidFill>
                </w14:textFill>
              </w:rPr>
              <w:t>.3</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招标代理机构</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r>
              <w:rPr>
                <w:rFonts w:hint="eastAsia"/>
                <w:color w:val="000000" w:themeColor="text1"/>
                <w:szCs w:val="21"/>
                <w:highlight w:val="none"/>
                <w:u w:val="single"/>
                <w14:textFill>
                  <w14:solidFill>
                    <w14:schemeClr w14:val="tx1"/>
                  </w14:solidFill>
                </w14:textFill>
              </w:rPr>
              <w:t>广州宏元建设工程咨询有限公司</w:t>
            </w:r>
          </w:p>
          <w:p>
            <w:pPr>
              <w:rPr>
                <w:rFonts w:hint="eastAsia"/>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地址：</w:t>
            </w:r>
            <w:r>
              <w:rPr>
                <w:rFonts w:hint="eastAsia"/>
                <w:color w:val="000000" w:themeColor="text1"/>
                <w:szCs w:val="21"/>
                <w:highlight w:val="none"/>
                <w:u w:val="single"/>
                <w14:textFill>
                  <w14:solidFill>
                    <w14:schemeClr w14:val="tx1"/>
                  </w14:solidFill>
                </w14:textFill>
              </w:rPr>
              <w:t>广州经济技术开发区宏光路春晖三街14号202、18号201</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联系人：</w:t>
            </w:r>
            <w:r>
              <w:rPr>
                <w:rFonts w:hint="eastAsia"/>
                <w:color w:val="000000" w:themeColor="text1"/>
                <w:szCs w:val="21"/>
                <w:highlight w:val="none"/>
                <w:u w:val="single"/>
                <w14:textFill>
                  <w14:solidFill>
                    <w14:schemeClr w14:val="tx1"/>
                  </w14:solidFill>
                </w14:textFill>
              </w:rPr>
              <w:t>陈柳衡</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电话</w:t>
            </w:r>
            <w:r>
              <w:rPr>
                <w:rFonts w:hint="eastAsia" w:ascii="宋体" w:hAnsi="宋体"/>
                <w:color w:val="000000" w:themeColor="text1"/>
                <w:szCs w:val="21"/>
                <w:highlight w:val="none"/>
                <w:shd w:val="clear" w:color="auto" w:fill="FFFFFF"/>
                <w14:textFill>
                  <w14:solidFill>
                    <w14:schemeClr w14:val="tx1"/>
                  </w14:solidFill>
                </w14:textFill>
              </w:rPr>
              <w:t>：</w:t>
            </w:r>
            <w:r>
              <w:rPr>
                <w:rFonts w:ascii="宋体" w:hAnsi="宋体"/>
                <w:color w:val="000000" w:themeColor="text1"/>
                <w:szCs w:val="21"/>
                <w:highlight w:val="none"/>
                <w:u w:val="single"/>
                <w:shd w:val="clear" w:color="auto" w:fill="FFFFFF"/>
                <w14:textFill>
                  <w14:solidFill>
                    <w14:schemeClr w14:val="tx1"/>
                  </w14:solidFill>
                </w14:textFill>
              </w:rPr>
              <w:t>020-82090539</w:t>
            </w:r>
            <w:r>
              <w:rPr>
                <w:rFonts w:hint="eastAsia" w:ascii="宋体" w:hAnsi="宋体"/>
                <w:color w:val="000000" w:themeColor="text1"/>
                <w:szCs w:val="21"/>
                <w:highlight w:val="none"/>
                <w:u w:val="single"/>
                <w:shd w:val="clear" w:color="auto" w:fill="FFFFFF"/>
                <w14:textFill>
                  <w14:solidFill>
                    <w14:schemeClr w14:val="tx1"/>
                  </w14:solidFill>
                </w14:textFill>
              </w:rPr>
              <w:t xml:space="preserve"> </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w:t>
            </w:r>
            <w:r>
              <w:rPr>
                <w:rFonts w:hint="eastAsia"/>
                <w:color w:val="000000" w:themeColor="text1"/>
                <w:szCs w:val="21"/>
                <w:highlight w:val="none"/>
                <w14:textFill>
                  <w14:solidFill>
                    <w14:schemeClr w14:val="tx1"/>
                  </w14:solidFill>
                </w14:textFill>
              </w:rPr>
              <w:t>4</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hint="eastAsia"/>
                <w:color w:val="000000" w:themeColor="text1"/>
                <w:szCs w:val="21"/>
                <w:highlight w:val="none"/>
                <w:u w:val="single"/>
                <w14:textFill>
                  <w14:solidFill>
                    <w14:schemeClr w14:val="tx1"/>
                  </w14:solidFill>
                </w14:textFill>
              </w:rPr>
            </w:pPr>
            <w:r>
              <w:rPr>
                <w:rFonts w:hint="eastAsia"/>
                <w:color w:val="000000" w:themeColor="text1"/>
                <w:szCs w:val="24"/>
                <w:highlight w:val="none"/>
                <w:u w:val="single"/>
                <w14:textFill>
                  <w14:solidFill>
                    <w14:schemeClr w14:val="tx1"/>
                  </w14:solidFill>
                </w14:textFill>
              </w:rPr>
              <w:t>旺村（南）旧村改造项目融资地块二居住 ZSCKD-B1-4勘察设计施工总承包</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w:t>
            </w:r>
            <w:r>
              <w:rPr>
                <w:rFonts w:hint="eastAsia"/>
                <w:color w:val="000000" w:themeColor="text1"/>
                <w:szCs w:val="21"/>
                <w:highlight w:val="none"/>
                <w14:textFill>
                  <w14:solidFill>
                    <w14:schemeClr w14:val="tx1"/>
                  </w14:solidFill>
                </w14:textFill>
              </w:rPr>
              <w:t>5</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建设地点</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hint="eastAsia"/>
                <w:color w:val="000000" w:themeColor="text1"/>
                <w:szCs w:val="21"/>
                <w:highlight w:val="none"/>
                <w14:textFill>
                  <w14:solidFill>
                    <w14:schemeClr w14:val="tx1"/>
                  </w14:solidFill>
                </w14:textFill>
              </w:rPr>
            </w:pPr>
            <w:r>
              <w:rPr>
                <w:rFonts w:hint="eastAsia"/>
                <w:color w:val="000000" w:themeColor="text1"/>
                <w:szCs w:val="24"/>
                <w:highlight w:val="none"/>
                <w:u w:val="single"/>
                <w:lang w:bidi="ar"/>
                <w14:textFill>
                  <w14:solidFill>
                    <w14:schemeClr w14:val="tx1"/>
                  </w14:solidFill>
                </w14:textFill>
              </w:rPr>
              <w:t>广州市黄埔区九龙镇旺村</w:t>
            </w:r>
          </w:p>
        </w:tc>
      </w:tr>
      <w:tr>
        <w:tblPrEx>
          <w:tblCellMar>
            <w:top w:w="0" w:type="dxa"/>
            <w:left w:w="108" w:type="dxa"/>
            <w:bottom w:w="0" w:type="dxa"/>
            <w:right w:w="108" w:type="dxa"/>
          </w:tblCellMar>
        </w:tblPrEx>
        <w:trPr>
          <w:trHeight w:val="90"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1.2.1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资金来源</w:t>
            </w:r>
            <w:r>
              <w:rPr>
                <w:rFonts w:hint="eastAsia"/>
                <w:color w:val="000000" w:themeColor="text1"/>
                <w:szCs w:val="21"/>
                <w:highlight w:val="none"/>
                <w14:textFill>
                  <w14:solidFill>
                    <w14:schemeClr w14:val="tx1"/>
                  </w14:solidFill>
                </w14:textFill>
              </w:rPr>
              <w:t>及比例</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hint="eastAsia"/>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详见招标公告</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1.2.</w:t>
            </w:r>
            <w:r>
              <w:rPr>
                <w:rFonts w:hint="eastAsia"/>
                <w:color w:val="000000" w:themeColor="text1"/>
                <w:szCs w:val="21"/>
                <w:highlight w:val="none"/>
                <w14:textFill>
                  <w14:solidFill>
                    <w14:schemeClr w14:val="tx1"/>
                  </w14:solidFill>
                </w14:textFill>
              </w:rPr>
              <w:t>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资金</w:t>
            </w:r>
            <w:r>
              <w:rPr>
                <w:color w:val="000000" w:themeColor="text1"/>
                <w:szCs w:val="21"/>
                <w:highlight w:val="none"/>
                <w14:textFill>
                  <w14:solidFill>
                    <w14:schemeClr w14:val="tx1"/>
                  </w14:solidFill>
                </w14:textFill>
              </w:rPr>
              <w:t>落实情况</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已落实</w:t>
            </w:r>
          </w:p>
        </w:tc>
      </w:tr>
      <w:tr>
        <w:tblPrEx>
          <w:tblCellMar>
            <w:top w:w="0" w:type="dxa"/>
            <w:left w:w="108" w:type="dxa"/>
            <w:bottom w:w="0" w:type="dxa"/>
            <w:right w:w="108" w:type="dxa"/>
          </w:tblCellMar>
        </w:tblPrEx>
        <w:trPr>
          <w:trHeight w:val="497"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3</w:t>
            </w:r>
            <w:r>
              <w:rPr>
                <w:color w:val="000000" w:themeColor="text1"/>
                <w:szCs w:val="21"/>
                <w:highlight w:val="none"/>
                <w14:textFill>
                  <w14:solidFill>
                    <w14:schemeClr w14:val="tx1"/>
                  </w14:solidFill>
                </w14:textFill>
              </w:rPr>
              <w:t>.1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招标范围</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详见本项目招标公告</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计划工期</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hint="eastAsia"/>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详见本项目招标公告</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1.3.3</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质量</w:t>
            </w:r>
            <w:r>
              <w:rPr>
                <w:rFonts w:hint="eastAsia"/>
                <w:color w:val="000000" w:themeColor="text1"/>
                <w:szCs w:val="21"/>
                <w:highlight w:val="none"/>
                <w14:textFill>
                  <w14:solidFill>
                    <w14:schemeClr w14:val="tx1"/>
                  </w14:solidFill>
                </w14:textFill>
              </w:rPr>
              <w:t>标准</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w:t>
            </w:r>
            <w:r>
              <w:rPr>
                <w:rFonts w:hint="eastAsia" w:ascii="宋体" w:hAnsi="宋体"/>
                <w:bCs/>
                <w:color w:val="000000" w:themeColor="text1"/>
                <w:szCs w:val="21"/>
                <w:highlight w:val="none"/>
                <w14:textFill>
                  <w14:solidFill>
                    <w14:schemeClr w14:val="tx1"/>
                  </w14:solidFill>
                </w14:textFill>
              </w:rPr>
              <w:t>本项目招标公告</w:t>
            </w:r>
          </w:p>
          <w:p>
            <w:pP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注：</w:t>
            </w:r>
            <w:r>
              <w:rPr>
                <w:rFonts w:hint="eastAsia" w:ascii="宋体" w:hAnsi="宋体"/>
                <w:color w:val="000000" w:themeColor="text1"/>
                <w:highlight w:val="none"/>
                <w:u w:val="single"/>
                <w14:textFill>
                  <w14:solidFill>
                    <w14:schemeClr w14:val="tx1"/>
                  </w14:solidFill>
                </w14:textFill>
              </w:rPr>
              <w:t>本工程正式签署合同时，质量标准按中标投标文件承诺质量标准。</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1.4.1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投标人资质条件、能力和信誉</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见本项目招标公告投标人资格要求</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1.4.2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是否接受联合体投标</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pStyle w:val="22"/>
              <w:topLinePunct/>
              <w:spacing w:line="400" w:lineRule="exact"/>
              <w:rPr>
                <w:rFonts w:ascii="Times New Roman"/>
                <w:color w:val="000000" w:themeColor="text1"/>
                <w:kern w:val="2"/>
                <w:sz w:val="21"/>
                <w:szCs w:val="21"/>
                <w:highlight w:val="none"/>
                <w14:textFill>
                  <w14:solidFill>
                    <w14:schemeClr w14:val="tx1"/>
                  </w14:solidFill>
                </w14:textFill>
              </w:rPr>
            </w:pPr>
            <w:r>
              <w:rPr>
                <w:rFonts w:ascii="Times New Roman"/>
                <w:color w:val="000000" w:themeColor="text1"/>
                <w:kern w:val="2"/>
                <w:sz w:val="32"/>
                <w:szCs w:val="32"/>
                <w:highlight w:val="none"/>
                <w14:textFill>
                  <w14:solidFill>
                    <w14:schemeClr w14:val="tx1"/>
                  </w14:solidFill>
                </w14:textFill>
              </w:rPr>
              <w:t>□</w:t>
            </w:r>
            <w:r>
              <w:rPr>
                <w:rFonts w:hint="eastAsia" w:ascii="Times New Roman"/>
                <w:color w:val="000000" w:themeColor="text1"/>
                <w:kern w:val="2"/>
                <w:sz w:val="21"/>
                <w:szCs w:val="21"/>
                <w:highlight w:val="none"/>
                <w14:textFill>
                  <w14:solidFill>
                    <w14:schemeClr w14:val="tx1"/>
                  </w14:solidFill>
                </w14:textFill>
              </w:rPr>
              <w:t>不接受</w:t>
            </w:r>
          </w:p>
          <w:p>
            <w:pPr>
              <w:adjustRightInd w:val="0"/>
              <w:snapToGrid w:val="0"/>
              <w:rPr>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接受，应满足下列要求：</w:t>
            </w:r>
            <w:r>
              <w:rPr>
                <w:rFonts w:hint="eastAsia" w:ascii="宋体" w:hAnsi="宋体" w:cs="宋体"/>
                <w:color w:val="000000" w:themeColor="text1"/>
                <w:szCs w:val="21"/>
                <w:highlight w:val="none"/>
                <w:u w:val="single"/>
                <w14:textFill>
                  <w14:solidFill>
                    <w14:schemeClr w14:val="tx1"/>
                  </w14:solidFill>
                </w14:textFill>
              </w:rPr>
              <w:t>详见本项目招标公告要求。</w:t>
            </w:r>
          </w:p>
        </w:tc>
      </w:tr>
      <w:tr>
        <w:tblPrEx>
          <w:tblCellMar>
            <w:top w:w="0" w:type="dxa"/>
            <w:left w:w="108" w:type="dxa"/>
            <w:bottom w:w="0" w:type="dxa"/>
            <w:right w:w="108" w:type="dxa"/>
          </w:tblCellMar>
        </w:tblPrEx>
        <w:trPr>
          <w:trHeight w:val="545"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费用承担和设计成果补偿</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不补偿</w:t>
            </w:r>
          </w:p>
          <w:p>
            <w:pPr>
              <w:adjustRightInd w:val="0"/>
              <w:snapToGrid w:val="0"/>
              <w:rPr>
                <w:color w:val="000000" w:themeColor="text1"/>
                <w:sz w:val="32"/>
                <w:szCs w:val="32"/>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补偿，补偿标准：</w:t>
            </w:r>
            <w:r>
              <w:rPr>
                <w:rFonts w:hint="eastAsia" w:ascii="宋体" w:hAnsi="宋体" w:cs="宋体"/>
                <w:color w:val="000000" w:themeColor="text1"/>
                <w:szCs w:val="21"/>
                <w:highlight w:val="none"/>
                <w:u w:val="single"/>
                <w14:textFill>
                  <w14:solidFill>
                    <w14:schemeClr w14:val="tx1"/>
                  </w14:solidFill>
                </w14:textFill>
              </w:rPr>
              <w:t>详见本项目招标公告要求。</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9</w:t>
            </w:r>
            <w:r>
              <w:rPr>
                <w:color w:val="000000" w:themeColor="text1"/>
                <w:szCs w:val="21"/>
                <w:highlight w:val="none"/>
                <w14:textFill>
                  <w14:solidFill>
                    <w14:schemeClr w14:val="tx1"/>
                  </w14:solidFill>
                </w14:textFill>
              </w:rPr>
              <w:t>.1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踏勘</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不组织：自行踏勘。</w:t>
            </w:r>
          </w:p>
          <w:p>
            <w:pPr>
              <w:adjustRightInd w:val="0"/>
              <w:snapToGrid w:val="0"/>
              <w:rPr>
                <w:color w:val="000000" w:themeColor="text1"/>
                <w:szCs w:val="21"/>
                <w:highlight w:val="none"/>
                <w14:textFill>
                  <w14:solidFill>
                    <w14:schemeClr w14:val="tx1"/>
                  </w14:solidFill>
                </w14:textFill>
              </w:rPr>
            </w:pPr>
            <w:r>
              <w:rPr>
                <w:color w:val="000000" w:themeColor="text1"/>
                <w:sz w:val="32"/>
                <w:szCs w:val="32"/>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组织，</w:t>
            </w:r>
            <w:r>
              <w:rPr>
                <w:color w:val="000000" w:themeColor="text1"/>
                <w:szCs w:val="21"/>
                <w:highlight w:val="none"/>
                <w14:textFill>
                  <w14:solidFill>
                    <w14:schemeClr w14:val="tx1"/>
                  </w14:solidFill>
                </w14:textFill>
              </w:rPr>
              <w:t>踏勘时间</w:t>
            </w:r>
            <w:r>
              <w:rPr>
                <w:rFonts w:hint="eastAsia"/>
                <w:color w:val="000000" w:themeColor="text1"/>
                <w:szCs w:val="21"/>
                <w:highlight w:val="none"/>
                <w14:textFill>
                  <w14:solidFill>
                    <w14:schemeClr w14:val="tx1"/>
                  </w14:solidFill>
                </w14:textFill>
              </w:rPr>
              <w:t>：</w:t>
            </w:r>
          </w:p>
          <w:p>
            <w:pPr>
              <w:adjustRightInd w:val="0"/>
              <w:snapToGrid w:val="0"/>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踏勘集中地点</w:t>
            </w:r>
            <w:r>
              <w:rPr>
                <w:rFonts w:hint="eastAsi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1.10.1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投标预备会</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不</w:t>
            </w:r>
            <w:r>
              <w:rPr>
                <w:rFonts w:ascii="宋体" w:hAnsi="宋体"/>
                <w:color w:val="000000" w:themeColor="text1"/>
                <w:szCs w:val="21"/>
                <w:highlight w:val="none"/>
                <w14:textFill>
                  <w14:solidFill>
                    <w14:schemeClr w14:val="tx1"/>
                  </w14:solidFill>
                </w14:textFill>
              </w:rPr>
              <w:t>召开</w:t>
            </w:r>
          </w:p>
          <w:p>
            <w:pPr>
              <w:adjustRightInd w:val="0"/>
              <w:snapToGrid w:val="0"/>
              <w:rPr>
                <w:rFonts w:ascii="宋体" w:hAnsi="宋体"/>
                <w:color w:val="000000" w:themeColor="text1"/>
                <w:kern w:val="0"/>
                <w:szCs w:val="21"/>
                <w:highlight w:val="none"/>
                <w14:textFill>
                  <w14:solidFill>
                    <w14:schemeClr w14:val="tx1"/>
                  </w14:solidFill>
                </w14:textFill>
              </w:rPr>
            </w:pPr>
            <w:r>
              <w:rPr>
                <w:color w:val="000000" w:themeColor="text1"/>
                <w:sz w:val="32"/>
                <w:szCs w:val="32"/>
                <w:highlight w:val="none"/>
                <w14:textFill>
                  <w14:solidFill>
                    <w14:schemeClr w14:val="tx1"/>
                  </w14:solidFill>
                </w14:textFill>
              </w:rPr>
              <w:t>□</w:t>
            </w:r>
            <w:r>
              <w:rPr>
                <w:rFonts w:hint="eastAsia" w:ascii="宋体" w:hAnsi="宋体"/>
                <w:color w:val="000000" w:themeColor="text1"/>
                <w:kern w:val="0"/>
                <w:szCs w:val="21"/>
                <w:highlight w:val="none"/>
                <w14:textFill>
                  <w14:solidFill>
                    <w14:schemeClr w14:val="tx1"/>
                  </w14:solidFill>
                </w14:textFill>
              </w:rPr>
              <w:t>召开，召开时间：另行通知</w:t>
            </w:r>
          </w:p>
          <w:p>
            <w:pPr>
              <w:rPr>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 xml:space="preserve">召开地点： </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1.10.2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投标人提出问题的截止时间</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1.方式：网上答疑。</w:t>
            </w:r>
            <w:r>
              <w:rPr>
                <w:rFonts w:hint="eastAsia" w:ascii="宋体" w:hAnsi="宋体"/>
                <w:color w:val="000000" w:themeColor="text1"/>
                <w:szCs w:val="21"/>
                <w:highlight w:val="none"/>
                <w14:textFill>
                  <w14:solidFill>
                    <w14:schemeClr w14:val="tx1"/>
                  </w14:solidFill>
                </w14:textFill>
              </w:rPr>
              <w:t>网上答疑的相关事项详见招标文件第一章投标人须知第2.2款。</w:t>
            </w:r>
          </w:p>
          <w:p>
            <w:pPr>
              <w:rPr>
                <w:rFonts w:ascii="宋体" w:hAnsi="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2.投标人质疑期限：在递交投标文件截止日期前18日。</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1.10.3</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招标人书面澄清的时间</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在递交投标文件截止日期前15日</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1.11.1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招标人规定由分包人承担的</w:t>
            </w:r>
          </w:p>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工作</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无</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w:t>
            </w:r>
            <w:r>
              <w:rPr>
                <w:rFonts w:hint="eastAsia"/>
                <w:color w:val="000000" w:themeColor="text1"/>
                <w:szCs w:val="21"/>
                <w:highlight w:val="none"/>
                <w14:textFill>
                  <w14:solidFill>
                    <w14:schemeClr w14:val="tx1"/>
                  </w14:solidFill>
                </w14:textFill>
              </w:rPr>
              <w:t>1.2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投标人拟</w:t>
            </w:r>
            <w:r>
              <w:rPr>
                <w:color w:val="000000" w:themeColor="text1"/>
                <w:szCs w:val="21"/>
                <w:highlight w:val="none"/>
                <w14:textFill>
                  <w14:solidFill>
                    <w14:schemeClr w14:val="tx1"/>
                  </w14:solidFill>
                </w14:textFill>
              </w:rPr>
              <w:t>分包</w:t>
            </w:r>
            <w:r>
              <w:rPr>
                <w:rFonts w:hint="eastAsia"/>
                <w:color w:val="000000" w:themeColor="text1"/>
                <w:szCs w:val="21"/>
                <w:highlight w:val="none"/>
                <w14:textFill>
                  <w14:solidFill>
                    <w14:schemeClr w14:val="tx1"/>
                  </w14:solidFill>
                </w14:textFill>
              </w:rPr>
              <w:t>的工作</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color w:val="000000" w:themeColor="text1"/>
                <w:szCs w:val="21"/>
                <w:highlight w:val="none"/>
                <w14:textFill>
                  <w14:solidFill>
                    <w14:schemeClr w14:val="tx1"/>
                  </w14:solidFill>
                </w14:textFill>
              </w:rPr>
            </w:pPr>
            <w:r>
              <w:rPr>
                <w:color w:val="000000" w:themeColor="text1"/>
                <w:sz w:val="32"/>
                <w:szCs w:val="32"/>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不允许</w:t>
            </w:r>
          </w:p>
          <w:p>
            <w:pPr>
              <w:spacing w:line="240" w:lineRule="exact"/>
              <w:rPr>
                <w:rFonts w:hint="eastAsia" w:ascii="宋体" w:hAnsi="宋体"/>
                <w:color w:val="000000" w:themeColor="text1"/>
                <w:kern w:val="0"/>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int="eastAsia" w:ascii="宋体" w:hAnsi="宋体"/>
                <w:color w:val="000000" w:themeColor="text1"/>
                <w:kern w:val="0"/>
                <w:szCs w:val="21"/>
                <w:highlight w:val="none"/>
                <w:u w:val="single"/>
                <w14:textFill>
                  <w14:solidFill>
                    <w14:schemeClr w14:val="tx1"/>
                  </w14:solidFill>
                </w14:textFill>
              </w:rPr>
              <w:t>允许非主体、非关键性工程进行分包。</w:t>
            </w:r>
          </w:p>
          <w:p>
            <w:pPr>
              <w:rPr>
                <w:color w:val="000000" w:themeColor="text1"/>
                <w:szCs w:val="21"/>
                <w:highlight w:val="none"/>
                <w:u w:val="single"/>
                <w14:textFill>
                  <w14:solidFill>
                    <w14:schemeClr w14:val="tx1"/>
                  </w14:solidFill>
                </w14:textFill>
              </w:rPr>
            </w:pPr>
            <w:r>
              <w:rPr>
                <w:color w:val="000000" w:themeColor="text1"/>
                <w:szCs w:val="21"/>
                <w:highlight w:val="none"/>
                <w:u w:val="single"/>
                <w14:textFill>
                  <w14:solidFill>
                    <w14:schemeClr w14:val="tx1"/>
                  </w14:solidFill>
                </w14:textFill>
              </w:rPr>
              <w:t>分包内容</w:t>
            </w:r>
            <w:r>
              <w:rPr>
                <w:rFonts w:hint="eastAsia"/>
                <w:color w:val="000000" w:themeColor="text1"/>
                <w:szCs w:val="21"/>
                <w:highlight w:val="none"/>
                <w:u w:val="single"/>
                <w14:textFill>
                  <w14:solidFill>
                    <w14:schemeClr w14:val="tx1"/>
                  </w14:solidFill>
                </w14:textFill>
              </w:rPr>
              <w:t>要求</w:t>
            </w:r>
            <w:r>
              <w:rPr>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经监理工程师及发包人同意后可依法分包。</w:t>
            </w:r>
          </w:p>
          <w:p>
            <w:pPr>
              <w:rPr>
                <w:rFonts w:hint="eastAsia"/>
                <w:color w:val="000000" w:themeColor="text1"/>
                <w:szCs w:val="21"/>
                <w:highlight w:val="none"/>
                <w:u w:val="single"/>
                <w14:textFill>
                  <w14:solidFill>
                    <w14:schemeClr w14:val="tx1"/>
                  </w14:solidFill>
                </w14:textFill>
              </w:rPr>
            </w:pPr>
            <w:r>
              <w:rPr>
                <w:color w:val="000000" w:themeColor="text1"/>
                <w:szCs w:val="21"/>
                <w:highlight w:val="none"/>
                <w:u w:val="single"/>
                <w14:textFill>
                  <w14:solidFill>
                    <w14:schemeClr w14:val="tx1"/>
                  </w14:solidFill>
                </w14:textFill>
              </w:rPr>
              <w:t>分包金额</w:t>
            </w:r>
            <w:r>
              <w:rPr>
                <w:rFonts w:hint="eastAsia"/>
                <w:color w:val="000000" w:themeColor="text1"/>
                <w:szCs w:val="21"/>
                <w:highlight w:val="none"/>
                <w:u w:val="single"/>
                <w14:textFill>
                  <w14:solidFill>
                    <w14:schemeClr w14:val="tx1"/>
                  </w14:solidFill>
                </w14:textFill>
              </w:rPr>
              <w:t>要求</w:t>
            </w:r>
            <w:r>
              <w:rPr>
                <w:color w:val="000000" w:themeColor="text1"/>
                <w:szCs w:val="21"/>
                <w:highlight w:val="none"/>
                <w:u w:val="single"/>
                <w14:textFill>
                  <w14:solidFill>
                    <w14:schemeClr w14:val="tx1"/>
                  </w14:solidFill>
                </w14:textFill>
              </w:rPr>
              <w:t>：</w:t>
            </w:r>
            <w:r>
              <w:rPr>
                <w:rFonts w:hint="eastAsia"/>
                <w:color w:val="000000" w:themeColor="text1"/>
                <w:szCs w:val="21"/>
                <w:highlight w:val="none"/>
                <w:u w:val="single"/>
                <w14:textFill>
                  <w14:solidFill>
                    <w14:schemeClr w14:val="tx1"/>
                  </w14:solidFill>
                </w14:textFill>
              </w:rPr>
              <w:t>无</w:t>
            </w:r>
          </w:p>
          <w:p>
            <w:pPr>
              <w:rPr>
                <w:color w:val="000000" w:themeColor="text1"/>
                <w:szCs w:val="21"/>
                <w:highlight w:val="none"/>
                <w14:textFill>
                  <w14:solidFill>
                    <w14:schemeClr w14:val="tx1"/>
                  </w14:solidFill>
                </w14:textFill>
              </w:rPr>
            </w:pPr>
            <w:r>
              <w:rPr>
                <w:rFonts w:hint="eastAsia"/>
                <w:color w:val="000000" w:themeColor="text1"/>
                <w:szCs w:val="21"/>
                <w:highlight w:val="none"/>
                <w:u w:val="single"/>
                <w14:textFill>
                  <w14:solidFill>
                    <w14:schemeClr w14:val="tx1"/>
                  </w14:solidFill>
                </w14:textFill>
              </w:rPr>
              <w:t>对分包人的资质要求：</w:t>
            </w:r>
            <w:r>
              <w:rPr>
                <w:rFonts w:hint="eastAsia" w:ascii="宋体" w:hAnsi="宋体"/>
                <w:color w:val="000000" w:themeColor="text1"/>
                <w:szCs w:val="21"/>
                <w:highlight w:val="none"/>
                <w:u w:val="single"/>
                <w14:textFill>
                  <w14:solidFill>
                    <w14:schemeClr w14:val="tx1"/>
                  </w14:solidFill>
                </w14:textFill>
              </w:rPr>
              <w:t>符合有关法律法规和文件规定，并不得再次分包。</w:t>
            </w:r>
          </w:p>
        </w:tc>
      </w:tr>
      <w:tr>
        <w:tblPrEx>
          <w:tblCellMar>
            <w:top w:w="0" w:type="dxa"/>
            <w:left w:w="108" w:type="dxa"/>
            <w:bottom w:w="0" w:type="dxa"/>
            <w:right w:w="108" w:type="dxa"/>
          </w:tblCellMar>
        </w:tblPrEx>
        <w:trPr>
          <w:trHeight w:val="154"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偏离</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不允许</w:t>
            </w:r>
          </w:p>
          <w:p>
            <w:pPr>
              <w:adjustRightInd w:val="0"/>
              <w:snapToGrid w:val="0"/>
              <w:rPr>
                <w:color w:val="000000" w:themeColor="text1"/>
                <w:szCs w:val="21"/>
                <w:highlight w:val="none"/>
                <w14:textFill>
                  <w14:solidFill>
                    <w14:schemeClr w14:val="tx1"/>
                  </w14:solidFill>
                </w14:textFill>
              </w:rPr>
            </w:pPr>
            <w:r>
              <w:rPr>
                <w:color w:val="000000" w:themeColor="text1"/>
                <w:sz w:val="32"/>
                <w:szCs w:val="32"/>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允许，允许偏离的内容、偏离范围和幅度</w:t>
            </w:r>
          </w:p>
        </w:tc>
      </w:tr>
      <w:tr>
        <w:tblPrEx>
          <w:tblCellMar>
            <w:top w:w="0" w:type="dxa"/>
            <w:left w:w="108" w:type="dxa"/>
            <w:bottom w:w="0" w:type="dxa"/>
            <w:right w:w="108" w:type="dxa"/>
          </w:tblCellMar>
        </w:tblPrEx>
        <w:trPr>
          <w:trHeight w:val="90"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构成招标文件的其他</w:t>
            </w:r>
            <w:r>
              <w:rPr>
                <w:rFonts w:hint="eastAsia"/>
                <w:color w:val="000000" w:themeColor="text1"/>
                <w:szCs w:val="21"/>
                <w:highlight w:val="none"/>
                <w14:textFill>
                  <w14:solidFill>
                    <w14:schemeClr w14:val="tx1"/>
                  </w14:solidFill>
                </w14:textFill>
              </w:rPr>
              <w:t>资</w:t>
            </w:r>
            <w:r>
              <w:rPr>
                <w:color w:val="000000" w:themeColor="text1"/>
                <w:szCs w:val="21"/>
                <w:highlight w:val="none"/>
                <w14:textFill>
                  <w14:solidFill>
                    <w14:schemeClr w14:val="tx1"/>
                  </w14:solidFill>
                </w14:textFill>
              </w:rPr>
              <w:t>料</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u w:val="single"/>
                <w14:textFill>
                  <w14:solidFill>
                    <w14:schemeClr w14:val="tx1"/>
                  </w14:solidFill>
                </w14:textFill>
              </w:rPr>
              <w:t>答疑纪要、澄清文件等（如有）</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2.2</w:t>
            </w:r>
            <w:r>
              <w:rPr>
                <w:rFonts w:hint="eastAsia"/>
                <w:color w:val="000000" w:themeColor="text1"/>
                <w:szCs w:val="21"/>
                <w:highlight w:val="none"/>
                <w14:textFill>
                  <w14:solidFill>
                    <w14:schemeClr w14:val="tx1"/>
                  </w14:solidFill>
                </w14:textFill>
              </w:rPr>
              <w:t>.2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投标人要求澄清招标文件的截止时间</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在递交投标文件截止日期前18日</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2.2.3</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投标人确认收到</w:t>
            </w:r>
            <w:r>
              <w:rPr>
                <w:rFonts w:hint="eastAsia"/>
                <w:color w:val="000000" w:themeColor="text1"/>
                <w:szCs w:val="21"/>
                <w:highlight w:val="none"/>
                <w14:textFill>
                  <w14:solidFill>
                    <w14:schemeClr w14:val="tx1"/>
                  </w14:solidFill>
                </w14:textFill>
              </w:rPr>
              <w:t>答疑纪要或</w:t>
            </w:r>
            <w:r>
              <w:rPr>
                <w:color w:val="000000" w:themeColor="text1"/>
                <w:szCs w:val="21"/>
                <w:highlight w:val="none"/>
                <w14:textFill>
                  <w14:solidFill>
                    <w14:schemeClr w14:val="tx1"/>
                  </w14:solidFill>
                </w14:textFill>
              </w:rPr>
              <w:t>澄清的时间</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在广州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olor w:val="000000" w:themeColor="text1"/>
                <w:kern w:val="0"/>
                <w:szCs w:val="21"/>
                <w:highlight w:val="none"/>
                <w14:textFill>
                  <w14:solidFill>
                    <w14:schemeClr w14:val="tx1"/>
                  </w14:solidFill>
                </w14:textFill>
              </w:rPr>
              <w:t>广州公共资源交易中心网“项目查询（日程安排、答疑纪要）”专区发布时视为投标人收到。</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2.3.2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投标人确认收到招标文件修改的时间</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在广州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olor w:val="000000" w:themeColor="text1"/>
                <w:kern w:val="0"/>
                <w:szCs w:val="21"/>
                <w:highlight w:val="none"/>
                <w14:textFill>
                  <w14:solidFill>
                    <w14:schemeClr w14:val="tx1"/>
                  </w14:solidFill>
                </w14:textFill>
              </w:rPr>
              <w:t>广州公共资源交易中心网“项目查询（日程安排、答疑纪要）”专区发布时视为投标人收到。</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3.1</w:t>
            </w:r>
            <w:r>
              <w:rPr>
                <w:rFonts w:hint="eastAsia"/>
                <w:color w:val="000000" w:themeColor="text1"/>
                <w:szCs w:val="21"/>
                <w:highlight w:val="none"/>
                <w14:textFill>
                  <w14:solidFill>
                    <w14:schemeClr w14:val="tx1"/>
                  </w14:solidFill>
                </w14:textFill>
              </w:rPr>
              <w:t>.1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构成投标文件的其他</w:t>
            </w:r>
            <w:r>
              <w:rPr>
                <w:rFonts w:hint="eastAsia"/>
                <w:color w:val="000000" w:themeColor="text1"/>
                <w:szCs w:val="21"/>
                <w:highlight w:val="none"/>
                <w14:textFill>
                  <w14:solidFill>
                    <w14:schemeClr w14:val="tx1"/>
                  </w14:solidFill>
                </w14:textFill>
              </w:rPr>
              <w:t>资</w:t>
            </w:r>
            <w:r>
              <w:rPr>
                <w:color w:val="000000" w:themeColor="text1"/>
                <w:szCs w:val="21"/>
                <w:highlight w:val="none"/>
                <w14:textFill>
                  <w14:solidFill>
                    <w14:schemeClr w14:val="tx1"/>
                  </w14:solidFill>
                </w14:textFill>
              </w:rPr>
              <w:t>料</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见第五章《投标文件格式》要求。</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3.2.3</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最高投标限价</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本次项目最高投标限价为</w:t>
            </w:r>
            <w:r>
              <w:rPr>
                <w:rFonts w:hint="eastAsia"/>
                <w:color w:val="000000" w:themeColor="text1"/>
                <w:szCs w:val="24"/>
                <w:highlight w:val="none"/>
                <w:u w:val="single"/>
                <w14:textFill>
                  <w14:solidFill>
                    <w14:schemeClr w14:val="tx1"/>
                  </w14:solidFill>
                </w14:textFill>
              </w:rPr>
              <w:t>人民币</w:t>
            </w:r>
            <w:r>
              <w:rPr>
                <w:rFonts w:hint="eastAsia" w:ascii="宋体" w:hAnsi="宋体" w:cs="宋体"/>
                <w:color w:val="000000" w:themeColor="text1"/>
                <w:sz w:val="24"/>
                <w:szCs w:val="24"/>
                <w:highlight w:val="none"/>
                <w:u w:val="single"/>
                <w:lang w:val="en-US" w:eastAsia="zh-CN"/>
                <w14:textFill>
                  <w14:solidFill>
                    <w14:schemeClr w14:val="tx1"/>
                  </w14:solidFill>
                </w14:textFill>
              </w:rPr>
              <w:t>115042.79</w:t>
            </w:r>
            <w:r>
              <w:rPr>
                <w:rFonts w:hint="eastAsia"/>
                <w:color w:val="000000" w:themeColor="text1"/>
                <w:szCs w:val="24"/>
                <w:highlight w:val="none"/>
                <w:u w:val="single"/>
                <w14:textFill>
                  <w14:solidFill>
                    <w14:schemeClr w14:val="tx1"/>
                  </w14:solidFill>
                </w14:textFill>
              </w:rPr>
              <w:t xml:space="preserve">万元，其中：勘察费最高投标限价为 </w:t>
            </w:r>
            <w:r>
              <w:rPr>
                <w:rFonts w:hint="eastAsia"/>
                <w:color w:val="000000" w:themeColor="text1"/>
                <w:szCs w:val="24"/>
                <w:highlight w:val="none"/>
                <w:u w:val="single"/>
                <w:lang w:val="en-US" w:eastAsia="zh-CN"/>
                <w14:textFill>
                  <w14:solidFill>
                    <w14:schemeClr w14:val="tx1"/>
                  </w14:solidFill>
                </w14:textFill>
              </w:rPr>
              <w:t>73.80</w:t>
            </w:r>
            <w:r>
              <w:rPr>
                <w:rFonts w:hint="eastAsia"/>
                <w:color w:val="000000" w:themeColor="text1"/>
                <w:szCs w:val="24"/>
                <w:highlight w:val="none"/>
                <w:u w:val="single"/>
                <w14:textFill>
                  <w14:solidFill>
                    <w14:schemeClr w14:val="tx1"/>
                  </w14:solidFill>
                </w14:textFill>
              </w:rPr>
              <w:t>万元，工程设计费最高投标限价为</w:t>
            </w:r>
            <w:r>
              <w:rPr>
                <w:rFonts w:hint="eastAsia" w:ascii="宋体" w:hAnsi="宋体" w:cs="宋体"/>
                <w:color w:val="000000" w:themeColor="text1"/>
                <w:sz w:val="24"/>
                <w:szCs w:val="24"/>
                <w:highlight w:val="none"/>
                <w:u w:val="single"/>
                <w:lang w:val="en-US" w:eastAsia="zh-CN"/>
                <w14:textFill>
                  <w14:solidFill>
                    <w14:schemeClr w14:val="tx1"/>
                  </w14:solidFill>
                </w14:textFill>
              </w:rPr>
              <w:t>1437.90</w:t>
            </w:r>
            <w:r>
              <w:rPr>
                <w:rFonts w:hint="eastAsia"/>
                <w:color w:val="000000" w:themeColor="text1"/>
                <w:szCs w:val="24"/>
                <w:highlight w:val="none"/>
                <w:u w:val="single"/>
                <w14:textFill>
                  <w14:solidFill>
                    <w14:schemeClr w14:val="tx1"/>
                  </w14:solidFill>
                </w14:textFill>
              </w:rPr>
              <w:t xml:space="preserve">万元，施工费（工程费用）最高投标限价为 </w:t>
            </w:r>
            <w:r>
              <w:rPr>
                <w:rFonts w:hint="eastAsia" w:ascii="宋体" w:hAnsi="宋体" w:cs="宋体"/>
                <w:color w:val="000000" w:themeColor="text1"/>
                <w:sz w:val="24"/>
                <w:szCs w:val="24"/>
                <w:highlight w:val="none"/>
                <w:u w:val="single"/>
                <w:lang w:val="en-US" w:eastAsia="zh-CN"/>
                <w14:textFill>
                  <w14:solidFill>
                    <w14:schemeClr w14:val="tx1"/>
                  </w14:solidFill>
                </w14:textFill>
              </w:rPr>
              <w:t>108124.85</w:t>
            </w:r>
            <w:r>
              <w:rPr>
                <w:rFonts w:hint="eastAsia"/>
                <w:color w:val="000000" w:themeColor="text1"/>
                <w:szCs w:val="24"/>
                <w:highlight w:val="none"/>
                <w:u w:val="single"/>
                <w14:textFill>
                  <w14:solidFill>
                    <w14:schemeClr w14:val="tx1"/>
                  </w14:solidFill>
                </w14:textFill>
              </w:rPr>
              <w:t>万元，</w:t>
            </w:r>
            <w:bookmarkStart w:id="30" w:name="_Hlk146382095"/>
            <w:r>
              <w:rPr>
                <w:rFonts w:hint="eastAsia"/>
                <w:color w:val="000000" w:themeColor="text1"/>
                <w:szCs w:val="24"/>
                <w:highlight w:val="none"/>
                <w:u w:val="single"/>
                <w14:textFill>
                  <w14:solidFill>
                    <w14:schemeClr w14:val="tx1"/>
                  </w14:solidFill>
                </w14:textFill>
              </w:rPr>
              <w:t>暂列金额为</w:t>
            </w:r>
            <w:r>
              <w:rPr>
                <w:rFonts w:hint="eastAsia" w:ascii="宋体" w:hAnsi="宋体" w:cs="宋体"/>
                <w:color w:val="000000" w:themeColor="text1"/>
                <w:sz w:val="24"/>
                <w:szCs w:val="24"/>
                <w:highlight w:val="none"/>
                <w:u w:val="single"/>
                <w:lang w:val="en-US" w:eastAsia="zh-CN"/>
                <w14:textFill>
                  <w14:solidFill>
                    <w14:schemeClr w14:val="tx1"/>
                  </w14:solidFill>
                </w14:textFill>
              </w:rPr>
              <w:t>5406.24</w:t>
            </w:r>
            <w:r>
              <w:rPr>
                <w:rFonts w:hint="eastAsia"/>
                <w:color w:val="000000" w:themeColor="text1"/>
                <w:szCs w:val="24"/>
                <w:highlight w:val="none"/>
                <w:u w:val="single"/>
                <w14:textFill>
                  <w14:solidFill>
                    <w14:schemeClr w14:val="tx1"/>
                  </w14:solidFill>
                </w14:textFill>
              </w:rPr>
              <w:t>万元</w:t>
            </w:r>
            <w:bookmarkEnd w:id="30"/>
            <w:r>
              <w:rPr>
                <w:rFonts w:hint="eastAsia"/>
                <w:color w:val="000000" w:themeColor="text1"/>
                <w:szCs w:val="24"/>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投标报价超过任一对应的投标最高限价的投标文件将被拒绝。</w:t>
            </w:r>
          </w:p>
        </w:tc>
      </w:tr>
      <w:tr>
        <w:tblPrEx>
          <w:tblCellMar>
            <w:top w:w="0" w:type="dxa"/>
            <w:left w:w="108" w:type="dxa"/>
            <w:bottom w:w="0" w:type="dxa"/>
            <w:right w:w="108" w:type="dxa"/>
          </w:tblCellMar>
        </w:tblPrEx>
        <w:trPr>
          <w:trHeight w:val="833"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3.2.4</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投标报价的其他要求</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color w:val="000000" w:themeColor="text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w:t>
            </w:r>
            <w:r>
              <w:rPr>
                <w:rFonts w:hint="eastAsia"/>
                <w:color w:val="000000" w:themeColor="text1"/>
                <w:highlight w:val="none"/>
                <w14:textFill>
                  <w14:solidFill>
                    <w14:schemeClr w14:val="tx1"/>
                  </w14:solidFill>
                </w14:textFill>
              </w:rPr>
              <w:t>本项目暂列金额为非竞争费用，本工程暂列</w:t>
            </w:r>
            <w:r>
              <w:rPr>
                <w:rFonts w:hint="eastAsia"/>
                <w:color w:val="000000" w:themeColor="text1"/>
                <w:highlight w:val="none"/>
                <w14:textFill>
                  <w14:solidFill>
                    <w14:schemeClr w14:val="tx1"/>
                  </w14:solidFill>
                </w14:textFill>
              </w:rPr>
              <w:t>金额为</w:t>
            </w:r>
            <w:r>
              <w:rPr>
                <w:rFonts w:hint="eastAsia" w:ascii="宋体" w:hAnsi="宋体" w:cs="宋体"/>
                <w:color w:val="000000" w:themeColor="text1"/>
                <w:sz w:val="24"/>
                <w:szCs w:val="24"/>
                <w:highlight w:val="none"/>
                <w:u w:val="single"/>
                <w:lang w:val="en-US" w:eastAsia="zh-CN"/>
                <w14:textFill>
                  <w14:solidFill>
                    <w14:schemeClr w14:val="tx1"/>
                  </w14:solidFill>
                </w14:textFill>
              </w:rPr>
              <w:t>5406.24</w:t>
            </w:r>
            <w:r>
              <w:rPr>
                <w:rFonts w:hint="eastAsia"/>
                <w:color w:val="000000" w:themeColor="text1"/>
                <w:highlight w:val="none"/>
                <w14:textFill>
                  <w14:solidFill>
                    <w14:schemeClr w14:val="tx1"/>
                  </w14:solidFill>
                </w14:textFill>
              </w:rPr>
              <w:t>万元</w:t>
            </w:r>
            <w:r>
              <w:rPr>
                <w:rFonts w:hint="eastAsia"/>
                <w:color w:val="000000" w:themeColor="text1"/>
                <w:highlight w:val="none"/>
                <w14:textFill>
                  <w14:solidFill>
                    <w14:schemeClr w14:val="tx1"/>
                  </w14:solidFill>
                </w14:textFill>
              </w:rPr>
              <w:t>，投标人未按招标文件规定的金额填写的，由评标委员会按照招标文件规定的金额进行修正。修正后的投标报价对投标人起约束作用。如果投标人不接受修正后的报价，则取消其投标资格，并且其投标担保也将被没收。</w:t>
            </w:r>
          </w:p>
          <w:p>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2、勘察部分投标报价：</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工程勘察费由投标人根据招标文件要求以及企业自身情况填报。工程勘察费按照招标文件暂定工程量乘以每米单价计算。暂定工程</w:t>
            </w:r>
            <w:r>
              <w:rPr>
                <w:rFonts w:hint="eastAsia"/>
                <w:color w:val="000000" w:themeColor="text1"/>
                <w:highlight w:val="none"/>
                <w14:textFill>
                  <w14:solidFill>
                    <w14:schemeClr w14:val="tx1"/>
                  </w14:solidFill>
                </w14:textFill>
              </w:rPr>
              <w:t>量为</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8200</w:t>
            </w:r>
            <w:r>
              <w:rPr>
                <w:rFonts w:hint="eastAsia"/>
                <w:color w:val="000000" w:themeColor="text1"/>
                <w:highlight w:val="none"/>
                <w:u w:val="single"/>
                <w14:textFill>
                  <w14:solidFill>
                    <w14:schemeClr w14:val="tx1"/>
                  </w14:solidFill>
                </w14:textFill>
              </w:rPr>
              <w:t>米</w:t>
            </w:r>
            <w:r>
              <w:rPr>
                <w:rFonts w:hint="eastAsia"/>
                <w:color w:val="000000" w:themeColor="text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综合单价最高投标限价为</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90.00</w:t>
            </w:r>
            <w:r>
              <w:rPr>
                <w:rFonts w:hint="eastAsia"/>
                <w:color w:val="000000" w:themeColor="text1"/>
                <w:highlight w:val="none"/>
                <w:u w:val="single"/>
                <w14:textFill>
                  <w14:solidFill>
                    <w14:schemeClr w14:val="tx1"/>
                  </w14:solidFill>
                </w14:textFill>
              </w:rPr>
              <w:t>元/米</w:t>
            </w:r>
            <w:r>
              <w:rPr>
                <w:rFonts w:hint="eastAsia"/>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结算按合同条款约定。</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综合单价包括但不限于完成合同约定的所有勘察工作内容及要求的全部费用，收集已有资料、现场踏勘和测量、制定勘察纲要，进行测绘、勘探、取样、试验、测试、等勘察作业，编制工程勘察文件、就岩土工程向施工单位作出技术说明、解决设计或施工中的工程勘察技术问题，参加工程测量交桩、水文地质交底、岩土工程验槽、购买有关资料、勘察文件的修改、实施勘察过程中发生的相关工作（包括障碍物拆除、开挖、地下管线的修复、补勘等）、勘察过程中发生的用材以及加工、勘察作业机具的进退场及现场搬运等服务，以及综合考虑不同自然条件下、不同作业内容、不同复杂程度及高温勘察等一切因素下的勘探作业的费用。合同条款约定综合单价也已包含实施上述所有勘察工作内容的费用。现场勘察实际条件需勘察单位现场踏勘，承包人需充分考虑构筑物、植被和水塘对勘察工作的影响，发包人不提供三通一平。具体按合同条款约定。</w:t>
            </w:r>
          </w:p>
          <w:p>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3、设计部分投标报价：</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工程设计费由投标人根据招标文件要求以及企业自身情况填报。暂定工程量建筑面积</w:t>
            </w:r>
            <w:r>
              <w:rPr>
                <w:rFonts w:hint="eastAsia"/>
                <w:color w:val="000000" w:themeColor="text1"/>
                <w:highlight w:val="none"/>
                <w14:textFill>
                  <w14:solidFill>
                    <w14:schemeClr w14:val="tx1"/>
                  </w14:solidFill>
                </w14:textFill>
              </w:rPr>
              <w:t>为</w:t>
            </w:r>
            <w:r>
              <w:rPr>
                <w:color w:val="000000" w:themeColor="text1"/>
                <w:highlight w:val="none"/>
                <w:u w:val="single"/>
                <w14:textFill>
                  <w14:solidFill>
                    <w14:schemeClr w14:val="tx1"/>
                  </w14:solidFill>
                </w14:textFill>
              </w:rPr>
              <w:t>2</w:t>
            </w:r>
            <w:r>
              <w:rPr>
                <w:rFonts w:hint="eastAsia"/>
                <w:color w:val="000000" w:themeColor="text1"/>
                <w:highlight w:val="none"/>
                <w:u w:val="single"/>
                <w:lang w:val="en-US" w:eastAsia="zh-CN"/>
                <w14:textFill>
                  <w14:solidFill>
                    <w14:schemeClr w14:val="tx1"/>
                  </w14:solidFill>
                </w14:textFill>
              </w:rPr>
              <w:t>12</w:t>
            </w:r>
            <w:r>
              <w:rPr>
                <w:color w:val="000000" w:themeColor="text1"/>
                <w:highlight w:val="none"/>
                <w:u w:val="single"/>
                <w14:textFill>
                  <w14:solidFill>
                    <w14:schemeClr w14:val="tx1"/>
                  </w14:solidFill>
                </w14:textFill>
              </w:rPr>
              <w:t>891.43</w:t>
            </w:r>
            <w:r>
              <w:rPr>
                <w:rFonts w:hint="eastAsia"/>
                <w:color w:val="000000" w:themeColor="text1"/>
                <w:highlight w:val="none"/>
                <w:u w:val="single"/>
                <w14:textFill>
                  <w14:solidFill>
                    <w14:schemeClr w14:val="tx1"/>
                  </w14:solidFill>
                </w14:textFill>
              </w:rPr>
              <w:t>平方米</w:t>
            </w:r>
            <w:r>
              <w:rPr>
                <w:rFonts w:hint="eastAsia"/>
                <w:color w:val="000000" w:themeColor="text1"/>
                <w:highlight w:val="none"/>
                <w14:textFill>
                  <w14:solidFill>
                    <w14:schemeClr w14:val="tx1"/>
                  </w14:solidFill>
                </w14:textFill>
              </w:rPr>
              <w:t>，</w:t>
            </w:r>
            <w:r>
              <w:rPr>
                <w:rFonts w:hint="eastAsia"/>
                <w:color w:val="000000" w:themeColor="text1"/>
                <w:szCs w:val="24"/>
                <w:highlight w:val="none"/>
                <w:u w:val="single"/>
                <w14:textFill>
                  <w14:solidFill>
                    <w14:schemeClr w14:val="tx1"/>
                  </w14:solidFill>
                </w14:textFill>
              </w:rPr>
              <w:t>工程设计费最高投标限价为</w:t>
            </w:r>
            <w:r>
              <w:rPr>
                <w:rFonts w:hint="eastAsia" w:ascii="宋体" w:hAnsi="宋体" w:cs="宋体"/>
                <w:color w:val="000000" w:themeColor="text1"/>
                <w:sz w:val="24"/>
                <w:szCs w:val="24"/>
                <w:highlight w:val="none"/>
                <w:u w:val="single"/>
                <w:lang w:val="en-US" w:eastAsia="zh-CN"/>
                <w14:textFill>
                  <w14:solidFill>
                    <w14:schemeClr w14:val="tx1"/>
                  </w14:solidFill>
                </w14:textFill>
              </w:rPr>
              <w:t>1437.90</w:t>
            </w:r>
            <w:r>
              <w:rPr>
                <w:rFonts w:hint="eastAsia"/>
                <w:color w:val="000000" w:themeColor="text1"/>
                <w:szCs w:val="24"/>
                <w:highlight w:val="none"/>
                <w:u w:val="single"/>
                <w14:textFill>
                  <w14:solidFill>
                    <w14:schemeClr w14:val="tx1"/>
                  </w14:solidFill>
                </w14:textFill>
              </w:rPr>
              <w:t>万元</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已包含道路及绿地面积8656</w:t>
            </w:r>
            <w:r>
              <w:rPr>
                <w:rFonts w:hint="eastAsia"/>
                <w:color w:val="000000" w:themeColor="text1"/>
                <w:highlight w:val="none"/>
                <w:u w:val="single"/>
                <w14:textFill>
                  <w14:solidFill>
                    <w14:schemeClr w14:val="tx1"/>
                  </w14:solidFill>
                </w14:textFill>
              </w:rPr>
              <w:t>平方米</w:t>
            </w:r>
            <w:r>
              <w:rPr>
                <w:rFonts w:hint="eastAsia"/>
                <w:color w:val="000000" w:themeColor="text1"/>
                <w:highlight w:val="none"/>
                <w:u w:val="single"/>
                <w:lang w:val="en-US" w:eastAsia="zh-CN"/>
                <w14:textFill>
                  <w14:solidFill>
                    <w14:schemeClr w14:val="tx1"/>
                  </w14:solidFill>
                </w14:textFill>
              </w:rPr>
              <w:t>的设计费用</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u w:val="single"/>
                <w14:textFill>
                  <w14:solidFill>
                    <w14:schemeClr w14:val="tx1"/>
                  </w14:solidFill>
                </w14:textFill>
              </w:rPr>
              <w:t>。</w:t>
            </w:r>
            <w:r>
              <w:rPr>
                <w:rFonts w:hint="eastAsia" w:ascii="Times New Roman" w:hAnsi="Times New Roman"/>
                <w:color w:val="000000" w:themeColor="text1"/>
                <w:kern w:val="2"/>
                <w:sz w:val="21"/>
                <w:szCs w:val="22"/>
                <w:highlight w:val="none"/>
                <w:lang w:val="en-US" w:eastAsia="zh-CN"/>
                <w14:textFill>
                  <w14:solidFill>
                    <w14:schemeClr w14:val="tx1"/>
                  </w14:solidFill>
                </w14:textFill>
              </w:rPr>
              <w:t>设计</w:t>
            </w:r>
            <w:r>
              <w:rPr>
                <w:rFonts w:hint="eastAsia" w:ascii="Times New Roman" w:hAnsi="Times New Roman"/>
                <w:color w:val="000000" w:themeColor="text1"/>
                <w:kern w:val="2"/>
                <w:sz w:val="21"/>
                <w:szCs w:val="22"/>
                <w:highlight w:val="none"/>
                <w14:textFill>
                  <w14:solidFill>
                    <w14:schemeClr w14:val="tx1"/>
                  </w14:solidFill>
                </w14:textFill>
              </w:rPr>
              <w:t>综合单价</w:t>
            </w:r>
            <w:r>
              <w:rPr>
                <w:rFonts w:hint="eastAsia" w:ascii="Times New Roman" w:hAnsi="Times New Roman"/>
                <w:color w:val="000000" w:themeColor="text1"/>
                <w:kern w:val="2"/>
                <w:sz w:val="21"/>
                <w:szCs w:val="22"/>
                <w:highlight w:val="none"/>
                <w:lang w:val="en-US" w:eastAsia="zh-CN"/>
                <w14:textFill>
                  <w14:solidFill>
                    <w14:schemeClr w14:val="tx1"/>
                  </w14:solidFill>
                </w14:textFill>
              </w:rPr>
              <w:t>=投标人所报的</w:t>
            </w:r>
            <w:r>
              <w:rPr>
                <w:rFonts w:hint="eastAsia"/>
                <w:color w:val="000000" w:themeColor="text1"/>
                <w:szCs w:val="24"/>
                <w:highlight w:val="none"/>
                <w:u w:val="single"/>
                <w14:textFill>
                  <w14:solidFill>
                    <w14:schemeClr w14:val="tx1"/>
                  </w14:solidFill>
                </w14:textFill>
              </w:rPr>
              <w:t>工程设计费</w:t>
            </w:r>
            <w:r>
              <w:rPr>
                <w:rFonts w:hint="eastAsia"/>
                <w:color w:val="000000" w:themeColor="text1"/>
                <w:szCs w:val="24"/>
                <w:highlight w:val="none"/>
                <w:u w:val="singl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暂定工程量建筑面积</w:t>
            </w:r>
            <w:r>
              <w:rPr>
                <w:color w:val="000000" w:themeColor="text1"/>
                <w:highlight w:val="none"/>
                <w:u w:val="single"/>
                <w14:textFill>
                  <w14:solidFill>
                    <w14:schemeClr w14:val="tx1"/>
                  </w14:solidFill>
                </w14:textFill>
              </w:rPr>
              <w:t>2</w:t>
            </w:r>
            <w:r>
              <w:rPr>
                <w:rFonts w:hint="eastAsia"/>
                <w:color w:val="000000" w:themeColor="text1"/>
                <w:highlight w:val="none"/>
                <w:u w:val="single"/>
                <w:lang w:val="en-US" w:eastAsia="zh-CN"/>
                <w14:textFill>
                  <w14:solidFill>
                    <w14:schemeClr w14:val="tx1"/>
                  </w14:solidFill>
                </w14:textFill>
              </w:rPr>
              <w:t>12</w:t>
            </w:r>
            <w:r>
              <w:rPr>
                <w:color w:val="000000" w:themeColor="text1"/>
                <w:highlight w:val="none"/>
                <w:u w:val="single"/>
                <w14:textFill>
                  <w14:solidFill>
                    <w14:schemeClr w14:val="tx1"/>
                  </w14:solidFill>
                </w14:textFill>
              </w:rPr>
              <w:t>891.43</w:t>
            </w:r>
            <w:r>
              <w:rPr>
                <w:rFonts w:hint="eastAsia"/>
                <w:color w:val="000000" w:themeColor="text1"/>
                <w:highlight w:val="none"/>
                <w:u w:val="single"/>
                <w14:textFill>
                  <w14:solidFill>
                    <w14:schemeClr w14:val="tx1"/>
                  </w14:solidFill>
                </w14:textFill>
              </w:rPr>
              <w:t>平方米</w:t>
            </w:r>
            <w:r>
              <w:rPr>
                <w:rFonts w:hint="eastAsia"/>
                <w:color w:val="000000" w:themeColor="text1"/>
                <w:highlight w:val="none"/>
                <w:u w:val="single"/>
                <w:lang w:eastAsia="zh-CN"/>
                <w14:textFill>
                  <w14:solidFill>
                    <w14:schemeClr w14:val="tx1"/>
                  </w14:solidFill>
                </w14:textFill>
              </w:rPr>
              <w:t>，</w:t>
            </w:r>
            <w:r>
              <w:rPr>
                <w:rFonts w:hint="eastAsia"/>
                <w:color w:val="000000" w:themeColor="text1"/>
                <w:highlight w:val="none"/>
                <w14:textFill>
                  <w14:solidFill>
                    <w14:schemeClr w14:val="tx1"/>
                  </w14:solidFill>
                </w14:textFill>
              </w:rPr>
              <w:t>具体详见投标报价表，结算按合同条款约定。</w:t>
            </w:r>
          </w:p>
          <w:p>
            <w:pPr>
              <w:pStyle w:val="30"/>
              <w:rPr>
                <w:rFonts w:ascii="Times New Roman" w:hAnsi="Times New Roman"/>
                <w:color w:val="000000" w:themeColor="text1"/>
                <w:kern w:val="2"/>
                <w:sz w:val="21"/>
                <w:szCs w:val="22"/>
                <w:highlight w:val="none"/>
                <w14:textFill>
                  <w14:solidFill>
                    <w14:schemeClr w14:val="tx1"/>
                  </w14:solidFill>
                </w14:textFill>
              </w:rPr>
            </w:pPr>
            <w:bookmarkStart w:id="31" w:name="_Hlk50048195"/>
            <w:r>
              <w:rPr>
                <w:rFonts w:hint="eastAsia" w:ascii="Times New Roman" w:hAnsi="Times New Roman"/>
                <w:color w:val="000000" w:themeColor="text1"/>
                <w:kern w:val="2"/>
                <w:sz w:val="21"/>
                <w:szCs w:val="22"/>
                <w:highlight w:val="none"/>
                <w14:textFill>
                  <w14:solidFill>
                    <w14:schemeClr w14:val="tx1"/>
                  </w14:solidFill>
                </w14:textFill>
              </w:rPr>
              <w:t>工程设计费投标报价包括但不限于约定项目对应的全部设计费用、本工程的方案设计、初步设计、所有专业的报建图设计（如果需要）及施工图设计、复杂设计工作，设计文件修改费用（含效果图）、招标配合费用、驻场服务费用、设计调研费、报建、报审、验收费用、人防设计费、燃气工程设计费、外电工程设计费、基坑支护等各类专业专项评审相关费用、专业分包设计、晒图费、设计总承包配合费，装配式建筑设计费、BIM设计费用、营销配合，交通（含评估）、环境影响备案及验收、其费用也包含了获得绿色建筑建设标准项目咨询费，初步设计专家评审费及场地费、施工阶段技术人员驻场费以及变更设计等费用；设计人委托有工程造价咨询资质单位编制初步设计概算的费用等设计人为完成本项目设计工作所发生的所有费用及税金等。在合同实施期间设计费综合单价不因设计工作量调整及工程造价的变化而变化。具体按合同条款约定</w:t>
            </w:r>
            <w:bookmarkEnd w:id="31"/>
            <w:r>
              <w:rPr>
                <w:rFonts w:hint="eastAsia" w:ascii="Times New Roman" w:hAnsi="Times New Roman"/>
                <w:color w:val="000000" w:themeColor="text1"/>
                <w:kern w:val="2"/>
                <w:sz w:val="21"/>
                <w:szCs w:val="22"/>
                <w:highlight w:val="none"/>
                <w14:textFill>
                  <w14:solidFill>
                    <w14:schemeClr w14:val="tx1"/>
                  </w14:solidFill>
                </w14:textFill>
              </w:rPr>
              <w:t>。</w:t>
            </w:r>
          </w:p>
          <w:p>
            <w:pPr>
              <w:rPr>
                <w:b/>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b/>
                <w:bCs/>
                <w:color w:val="000000" w:themeColor="text1"/>
                <w:highlight w:val="none"/>
                <w14:textFill>
                  <w14:solidFill>
                    <w14:schemeClr w14:val="tx1"/>
                  </w14:solidFill>
                </w14:textFill>
              </w:rPr>
              <w:t>施工部分（工程费用）投标报价：</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工程费用由投标人根据招标文件要求以及企业自身情况填报下浮率，投标报价不得高于施工费（工程费用）的最高投标限价。</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根据招标文件要求以及自行设计方案编制投标报价。本工程实行全过程限额设计施工，中标工程费仅作为签约合同价。待施工图审查通过后，根据确认的施工图纸，中标人依据合同相关约定编制施工图清单预算，由招标人委托的第三方造价咨询单位及招标人评审审定得出合同价格清单的单价及总价。具体按合同条款约定。</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实行限额设计，限额投资，工程变更需经过招标人审定后方可实施。初步设计的建设内容和建设标准须符合设计任务书的需求范围和发包人的合理要求，概算（建安费）不超施工费中标价，施工图预算不超概算（建安费），如施工图预算超出概算（建安费）部分的费用由中标人承担，施工费结算价不得超过概算（建安费）（除发包人增加的指令变更除外）。具体详见合同约定。</w:t>
            </w:r>
          </w:p>
          <w:p>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5、</w:t>
            </w:r>
            <w:r>
              <w:rPr>
                <w:rFonts w:hint="eastAsia"/>
                <w:b/>
                <w:bCs/>
                <w:color w:val="000000" w:themeColor="text1"/>
                <w:highlight w:val="none"/>
                <w14:textFill>
                  <w14:solidFill>
                    <w14:schemeClr w14:val="tx1"/>
                  </w14:solidFill>
                </w14:textFill>
              </w:rPr>
              <w:t>本项目为旧改合作项目，在过往开发建设过程中，</w:t>
            </w:r>
            <w:r>
              <w:rPr>
                <w:rFonts w:hint="eastAsia"/>
                <w:b/>
                <w:bCs/>
                <w:color w:val="000000" w:themeColor="text1"/>
                <w:highlight w:val="none"/>
                <w14:textFill>
                  <w14:solidFill>
                    <w14:schemeClr w14:val="tx1"/>
                  </w14:solidFill>
                </w14:textFill>
              </w:rPr>
              <w:t>已由广州旺园实业投资有限公司作为建设主体单位签订了部分产生工作成果的合同，其中尚未履行完毕的合同（后统称“已签合同”）共计</w:t>
            </w:r>
            <w:r>
              <w:rPr>
                <w:rFonts w:hint="eastAsia"/>
                <w:b/>
                <w:bCs/>
                <w:color w:val="000000" w:themeColor="text1"/>
                <w:highlight w:val="none"/>
                <w:lang w:val="en-US" w:eastAsia="zh-CN"/>
                <w14:textFill>
                  <w14:solidFill>
                    <w14:schemeClr w14:val="tx1"/>
                  </w14:solidFill>
                </w14:textFill>
              </w:rPr>
              <w:t>22</w:t>
            </w:r>
            <w:r>
              <w:rPr>
                <w:rFonts w:hint="eastAsia"/>
                <w:b/>
                <w:bCs/>
                <w:color w:val="000000" w:themeColor="text1"/>
                <w:highlight w:val="none"/>
                <w14:textFill>
                  <w14:solidFill>
                    <w14:schemeClr w14:val="tx1"/>
                  </w14:solidFill>
                </w14:textFill>
              </w:rPr>
              <w:t>份。广州旺园实业投资有限公司与上述已签合同相对方共同出具了《承诺函》，同意将已签合同内容纳入本次招标范围并同意配合按招标文件要求妥善处理好其已签合同。发包人已向广州旺园实业投资有限公司购买全部已完成的工作成果（含已履行完毕的合同及尚未履行完毕的合同）且已向其支付费用，已支付费用总金额为人民币【</w:t>
            </w:r>
            <w:r>
              <w:rPr>
                <w:rFonts w:hint="eastAsia"/>
                <w:b/>
                <w:bCs/>
                <w:color w:val="000000" w:themeColor="text1"/>
                <w:highlight w:val="none"/>
                <w:lang w:val="en-US" w:eastAsia="zh-CN"/>
                <w14:textFill>
                  <w14:solidFill>
                    <w14:schemeClr w14:val="tx1"/>
                  </w14:solidFill>
                </w14:textFill>
              </w:rPr>
              <w:t>22781917.70</w:t>
            </w:r>
            <w:r>
              <w:rPr>
                <w:rFonts w:hint="eastAsia"/>
                <w:b/>
                <w:bCs/>
                <w:color w:val="000000" w:themeColor="text1"/>
                <w:highlight w:val="none"/>
                <w14:textFill>
                  <w14:solidFill>
                    <w14:schemeClr w14:val="tx1"/>
                  </w14:solidFill>
                </w14:textFill>
              </w:rPr>
              <w:t xml:space="preserve"> 】元</w:t>
            </w:r>
            <w:r>
              <w:rPr>
                <w:rFonts w:hint="eastAsia"/>
                <w:b/>
                <w:bCs/>
                <w:color w:val="000000" w:themeColor="text1"/>
                <w:highlight w:val="none"/>
                <w14:textFill>
                  <w14:solidFill>
                    <w14:schemeClr w14:val="tx1"/>
                  </w14:solidFill>
                </w14:textFill>
              </w:rPr>
              <w:t>，相应工作成果的移交及费用的处理详见第四章发包人要求第2点。</w:t>
            </w:r>
          </w:p>
          <w:p>
            <w:pPr>
              <w:rPr>
                <w:rFonts w:hint="eastAsia"/>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6</w:t>
            </w:r>
            <w:r>
              <w:rPr>
                <w:rFonts w:hint="eastAsia"/>
                <w:b/>
                <w:bCs/>
                <w:color w:val="000000" w:themeColor="text1"/>
                <w:highlight w:val="none"/>
                <w14:textFill>
                  <w14:solidFill>
                    <w14:schemeClr w14:val="tx1"/>
                  </w14:solidFill>
                </w14:textFill>
              </w:rPr>
              <w:t>、项目实施及结算：</w:t>
            </w:r>
            <w:r>
              <w:rPr>
                <w:rFonts w:hint="eastAsia"/>
                <w:b/>
                <w:bCs/>
                <w:color w:val="000000" w:themeColor="text1"/>
                <w:highlight w:val="none"/>
                <w14:textFill>
                  <w14:solidFill>
                    <w14:schemeClr w14:val="tx1"/>
                  </w14:solidFill>
                </w14:textFill>
              </w:rPr>
              <w:t>严格按合同条款执行</w:t>
            </w:r>
            <w:r>
              <w:rPr>
                <w:rFonts w:hint="eastAsia"/>
                <w:b/>
                <w:bCs/>
                <w:color w:val="000000" w:themeColor="text1"/>
                <w:highlight w:val="none"/>
                <w14:textFill>
                  <w14:solidFill>
                    <w14:schemeClr w14:val="tx1"/>
                  </w14:solidFill>
                </w14:textFill>
              </w:rPr>
              <w:t>。</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3.3</w:t>
            </w:r>
            <w:r>
              <w:rPr>
                <w:rFonts w:hint="eastAsia"/>
                <w:color w:val="000000" w:themeColor="text1"/>
                <w:szCs w:val="21"/>
                <w:highlight w:val="none"/>
                <w14:textFill>
                  <w14:solidFill>
                    <w14:schemeClr w14:val="tx1"/>
                  </w14:solidFill>
                </w14:textFill>
              </w:rPr>
              <w:t>.1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投标有效期</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u w:val="single"/>
                <w14:textFill>
                  <w14:solidFill>
                    <w14:schemeClr w14:val="tx1"/>
                  </w14:solidFill>
                </w14:textFill>
              </w:rPr>
              <w:t xml:space="preserve"> </w:t>
            </w:r>
            <w:r>
              <w:rPr>
                <w:rFonts w:ascii="宋体" w:hAnsi="宋体"/>
                <w:color w:val="000000" w:themeColor="text1"/>
                <w:kern w:val="0"/>
                <w:szCs w:val="21"/>
                <w:highlight w:val="none"/>
                <w:u w:val="single"/>
                <w14:textFill>
                  <w14:solidFill>
                    <w14:schemeClr w14:val="tx1"/>
                  </w14:solidFill>
                </w14:textFill>
              </w:rPr>
              <w:t>90</w:t>
            </w:r>
            <w:r>
              <w:rPr>
                <w:rFonts w:hint="eastAsia" w:ascii="宋体" w:hAnsi="宋体"/>
                <w:color w:val="000000" w:themeColor="text1"/>
                <w:kern w:val="0"/>
                <w:szCs w:val="21"/>
                <w:highlight w:val="none"/>
                <w:u w:val="single"/>
                <w14:textFill>
                  <w14:solidFill>
                    <w14:schemeClr w14:val="tx1"/>
                  </w14:solidFill>
                </w14:textFill>
              </w:rPr>
              <w:t xml:space="preserve">  </w:t>
            </w:r>
            <w:r>
              <w:rPr>
                <w:rFonts w:hint="eastAsia" w:ascii="宋体" w:hAnsi="宋体"/>
                <w:color w:val="000000" w:themeColor="text1"/>
                <w:kern w:val="0"/>
                <w:szCs w:val="21"/>
                <w:highlight w:val="none"/>
                <w14:textFill>
                  <w14:solidFill>
                    <w14:schemeClr w14:val="tx1"/>
                  </w14:solidFill>
                </w14:textFill>
              </w:rPr>
              <w:t>日历天（从递交投标文件截止之日计起），如出现异议或投诉，则投标有效期自动延长至异议或投诉处理结束，确定中标人并发放中标通知书为止。中标人的投标有效期自动延期至合同履行完毕。</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3.4.1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投标担保</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topLinePunct/>
              <w:spacing w:after="120"/>
              <w:rPr>
                <w:rFonts w:hint="eastAsia" w:ascii="宋体" w:hAnsi="宋体"/>
                <w:b/>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投标保证金的金额： </w:t>
            </w:r>
            <w:r>
              <w:rPr>
                <w:rFonts w:hint="eastAsia" w:ascii="宋体" w:hAnsi="宋体"/>
                <w:color w:val="000000" w:themeColor="text1"/>
                <w:szCs w:val="21"/>
                <w:highlight w:val="none"/>
                <w:u w:val="single"/>
                <w14:textFill>
                  <w14:solidFill>
                    <w14:schemeClr w14:val="tx1"/>
                  </w14:solidFill>
                </w14:textFill>
              </w:rPr>
              <w:t>人民币5</w:t>
            </w:r>
            <w:r>
              <w:rPr>
                <w:rFonts w:ascii="宋体" w:hAnsi="宋体"/>
                <w:color w:val="000000" w:themeColor="text1"/>
                <w:szCs w:val="21"/>
                <w:highlight w:val="none"/>
                <w:u w:val="single"/>
                <w14:textFill>
                  <w14:solidFill>
                    <w14:schemeClr w14:val="tx1"/>
                  </w14:solidFill>
                </w14:textFill>
              </w:rPr>
              <w:t>0</w:t>
            </w:r>
            <w:r>
              <w:rPr>
                <w:rFonts w:hint="eastAsia" w:ascii="宋体" w:hAnsi="宋体"/>
                <w:b/>
                <w:color w:val="000000" w:themeColor="text1"/>
                <w:szCs w:val="21"/>
                <w:highlight w:val="none"/>
                <w:u w:val="single"/>
                <w14:textFill>
                  <w14:solidFill>
                    <w14:schemeClr w14:val="tx1"/>
                  </w14:solidFill>
                </w14:textFill>
              </w:rPr>
              <w:t>万元</w:t>
            </w:r>
            <w:r>
              <w:rPr>
                <w:rFonts w:ascii="宋体" w:hAnsi="宋体"/>
                <w:b/>
                <w:color w:val="000000" w:themeColor="text1"/>
                <w:szCs w:val="21"/>
                <w:highlight w:val="none"/>
                <w:u w:val="single"/>
                <w14:textFill>
                  <w14:solidFill>
                    <w14:schemeClr w14:val="tx1"/>
                  </w14:solidFill>
                </w14:textFill>
              </w:rPr>
              <w:t xml:space="preserve"> </w:t>
            </w:r>
          </w:p>
          <w:p>
            <w:pPr>
              <w:topLinePunct/>
              <w:spacing w:after="12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投标保证金有效期：</w:t>
            </w:r>
            <w:r>
              <w:rPr>
                <w:rFonts w:hint="eastAsia" w:ascii="宋体" w:hAnsi="宋体" w:cs="宋体"/>
                <w:color w:val="000000" w:themeColor="text1"/>
                <w:szCs w:val="21"/>
                <w:highlight w:val="none"/>
                <w:u w:val="single"/>
                <w14:textFill>
                  <w14:solidFill>
                    <w14:schemeClr w14:val="tx1"/>
                  </w14:solidFill>
                </w14:textFill>
              </w:rPr>
              <w:t>与投标有效期一致</w:t>
            </w:r>
            <w:r>
              <w:rPr>
                <w:rFonts w:hint="eastAsia" w:ascii="宋体" w:hAnsi="宋体" w:cs="宋体"/>
                <w:color w:val="000000" w:themeColor="text1"/>
                <w:szCs w:val="21"/>
                <w:highlight w:val="none"/>
                <w14:textFill>
                  <w14:solidFill>
                    <w14:schemeClr w14:val="tx1"/>
                  </w14:solidFill>
                </w14:textFill>
              </w:rPr>
              <w:t>。</w:t>
            </w:r>
          </w:p>
          <w:p>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缴纳方式：投标保证金由投标人自行选择现金、支票、银行保函、保证保险、专业工程担保公司担保、电子保函等方式缴纳投标保证金的形式，须在递交投标文件截止时间前完成缴纳。投标保证金有效期：与投标有效期一致。</w:t>
            </w:r>
          </w:p>
          <w:p>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2.如采用现金或者支票形式提交的，投标保证金从投标人基本账户递交，由</w:t>
            </w:r>
            <w:r>
              <w:rPr>
                <w:rFonts w:hint="eastAsia" w:ascii="宋体" w:hAnsi="宋体"/>
                <w:color w:val="000000" w:themeColor="text1"/>
                <w:kern w:val="0"/>
                <w:szCs w:val="21"/>
                <w:highlight w:val="none"/>
                <w14:textFill>
                  <w14:solidFill>
                    <w14:schemeClr w14:val="tx1"/>
                  </w14:solidFill>
                </w14:textFill>
              </w:rPr>
              <w:t>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s="宋体"/>
                <w:color w:val="000000" w:themeColor="text1"/>
                <w:szCs w:val="21"/>
                <w:highlight w:val="none"/>
                <w14:textFill>
                  <w14:solidFill>
                    <w14:schemeClr w14:val="tx1"/>
                  </w14:solidFill>
                </w14:textFill>
              </w:rPr>
              <w:t>广州公共资源交易中心代收。具体操作要求详见</w:t>
            </w:r>
            <w:r>
              <w:rPr>
                <w:rFonts w:hint="eastAsia" w:ascii="宋体" w:hAnsi="宋体"/>
                <w:color w:val="000000" w:themeColor="text1"/>
                <w:kern w:val="0"/>
                <w:szCs w:val="21"/>
                <w:highlight w:val="none"/>
                <w14:textFill>
                  <w14:solidFill>
                    <w14:schemeClr w14:val="tx1"/>
                  </w14:solidFill>
                </w14:textFill>
              </w:rPr>
              <w:t>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s="宋体"/>
                <w:color w:val="000000" w:themeColor="text1"/>
                <w:szCs w:val="21"/>
                <w:highlight w:val="none"/>
                <w14:textFill>
                  <w14:solidFill>
                    <w14:schemeClr w14:val="tx1"/>
                  </w14:solidFill>
                </w14:textFill>
              </w:rPr>
              <w:t>广州公共资源交易中心有关指引，递交事宜请自行咨询交易中心；请各投标人在投标文件递交截止时间前按上述金额递交至</w:t>
            </w:r>
            <w:r>
              <w:rPr>
                <w:rFonts w:hint="eastAsia" w:ascii="宋体" w:hAnsi="宋体"/>
                <w:color w:val="000000" w:themeColor="text1"/>
                <w:kern w:val="0"/>
                <w:szCs w:val="21"/>
                <w:highlight w:val="none"/>
                <w14:textFill>
                  <w14:solidFill>
                    <w14:schemeClr w14:val="tx1"/>
                  </w14:solidFill>
                </w14:textFill>
              </w:rPr>
              <w:t>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s="宋体"/>
                <w:color w:val="000000" w:themeColor="text1"/>
                <w:szCs w:val="21"/>
                <w:highlight w:val="none"/>
                <w14:textFill>
                  <w14:solidFill>
                    <w14:schemeClr w14:val="tx1"/>
                  </w14:solidFill>
                </w14:textFill>
              </w:rPr>
              <w:t>广州公共资源交易中心，到账情况以开标时</w:t>
            </w:r>
            <w:r>
              <w:rPr>
                <w:rFonts w:hint="eastAsia" w:ascii="宋体" w:hAnsi="宋体"/>
                <w:color w:val="000000" w:themeColor="text1"/>
                <w:kern w:val="0"/>
                <w:szCs w:val="21"/>
                <w:highlight w:val="none"/>
                <w14:textFill>
                  <w14:solidFill>
                    <w14:schemeClr w14:val="tx1"/>
                  </w14:solidFill>
                </w14:textFill>
              </w:rPr>
              <w:t>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s="宋体"/>
                <w:color w:val="000000" w:themeColor="text1"/>
                <w:szCs w:val="21"/>
                <w:highlight w:val="none"/>
                <w14:textFill>
                  <w14:solidFill>
                    <w14:schemeClr w14:val="tx1"/>
                  </w14:solidFill>
                </w14:textFill>
              </w:rPr>
              <w:t>广州公共资源交易中心数据库查询的信息为准。</w:t>
            </w:r>
          </w:p>
          <w:p>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如采用非电子形式的银行保函或专业工程担保公司担保或保证保险提交投标保证金的，银行保函或专业工程担保公司担保或保证保险须开具给招标人（保险受益人须为招标人）。开标前不需要提交纸质原件，但投标人应在投标文件中提交银行保函或专业工程担保公司担保或保证保险的扫描件并加盖投标人电子印章，完成评标后，由中标候选人在中标候选人公示前向招标代理单位提交纸质原件并在网上公示。若以交易系统支持的电子保函或电子投标保证保险递交的，到账情况以开标时</w:t>
            </w:r>
            <w:r>
              <w:rPr>
                <w:rFonts w:hint="eastAsia" w:ascii="宋体" w:hAnsi="宋体"/>
                <w:color w:val="000000" w:themeColor="text1"/>
                <w:kern w:val="0"/>
                <w:szCs w:val="21"/>
                <w:highlight w:val="none"/>
                <w14:textFill>
                  <w14:solidFill>
                    <w14:schemeClr w14:val="tx1"/>
                  </w14:solidFill>
                </w14:textFill>
              </w:rPr>
              <w:t>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s="宋体"/>
                <w:color w:val="000000" w:themeColor="text1"/>
                <w:szCs w:val="21"/>
                <w:highlight w:val="none"/>
                <w14:textFill>
                  <w14:solidFill>
                    <w14:schemeClr w14:val="tx1"/>
                  </w14:solidFill>
                </w14:textFill>
              </w:rPr>
              <w:t>广州公共资源交易中心数据库查询信息为准。</w:t>
            </w:r>
          </w:p>
          <w:p>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4.本项目允许递交电子保函，具体操作详见</w:t>
            </w:r>
            <w:r>
              <w:rPr>
                <w:rFonts w:hint="eastAsia" w:ascii="宋体" w:hAnsi="宋体"/>
                <w:color w:val="000000" w:themeColor="text1"/>
                <w:kern w:val="0"/>
                <w:szCs w:val="21"/>
                <w:highlight w:val="none"/>
                <w14:textFill>
                  <w14:solidFill>
                    <w14:schemeClr w14:val="tx1"/>
                  </w14:solidFill>
                </w14:textFill>
              </w:rPr>
              <w:t>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s="宋体"/>
                <w:color w:val="000000" w:themeColor="text1"/>
                <w:szCs w:val="21"/>
                <w:highlight w:val="none"/>
                <w14:textFill>
                  <w14:solidFill>
                    <w14:schemeClr w14:val="tx1"/>
                  </w14:solidFill>
                </w14:textFill>
              </w:rPr>
              <w:t>广州公共资源交易中心电子保函操作指引（http://ggzy.gz.gov.cn/zxgg/822128.jhtml）</w:t>
            </w:r>
          </w:p>
          <w:p>
            <w:pPr>
              <w:widowControl/>
              <w:ind w:left="-2" w:firstLine="2"/>
              <w:rPr>
                <w:rFonts w:ascii="宋体" w:hAnsi="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5.联合体投标的，其投标保证金由主办方递交。</w:t>
            </w:r>
          </w:p>
        </w:tc>
      </w:tr>
      <w:tr>
        <w:tblPrEx>
          <w:tblCellMar>
            <w:top w:w="0" w:type="dxa"/>
            <w:left w:w="108" w:type="dxa"/>
            <w:bottom w:w="0" w:type="dxa"/>
            <w:right w:w="108" w:type="dxa"/>
          </w:tblCellMar>
        </w:tblPrEx>
        <w:trPr>
          <w:trHeight w:val="789"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3.6</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是否允许</w:t>
            </w:r>
            <w:r>
              <w:rPr>
                <w:rFonts w:hint="eastAsia"/>
                <w:color w:val="000000" w:themeColor="text1"/>
                <w:szCs w:val="21"/>
                <w:highlight w:val="none"/>
                <w14:textFill>
                  <w14:solidFill>
                    <w14:schemeClr w14:val="tx1"/>
                  </w14:solidFill>
                </w14:textFill>
              </w:rPr>
              <w:t>递交备</w:t>
            </w:r>
            <w:r>
              <w:rPr>
                <w:color w:val="000000" w:themeColor="text1"/>
                <w:szCs w:val="21"/>
                <w:highlight w:val="none"/>
                <w14:textFill>
                  <w14:solidFill>
                    <w14:schemeClr w14:val="tx1"/>
                  </w14:solidFill>
                </w14:textFill>
              </w:rPr>
              <w:t>选投标方案</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不允许</w:t>
            </w:r>
          </w:p>
          <w:p>
            <w:pPr>
              <w:adjustRightInd w:val="0"/>
              <w:snapToGrid w:val="0"/>
              <w:rPr>
                <w:color w:val="000000" w:themeColor="text1"/>
                <w:szCs w:val="21"/>
                <w:highlight w:val="none"/>
                <w14:textFill>
                  <w14:solidFill>
                    <w14:schemeClr w14:val="tx1"/>
                  </w14:solidFill>
                </w14:textFill>
              </w:rPr>
            </w:pPr>
            <w:r>
              <w:rPr>
                <w:color w:val="000000" w:themeColor="text1"/>
                <w:sz w:val="32"/>
                <w:szCs w:val="32"/>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允许</w:t>
            </w:r>
          </w:p>
        </w:tc>
      </w:tr>
      <w:tr>
        <w:tblPrEx>
          <w:tblCellMar>
            <w:top w:w="0" w:type="dxa"/>
            <w:left w:w="108" w:type="dxa"/>
            <w:bottom w:w="0" w:type="dxa"/>
            <w:right w:w="108" w:type="dxa"/>
          </w:tblCellMar>
        </w:tblPrEx>
        <w:trPr>
          <w:trHeight w:val="2542"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3.7.</w:t>
            </w:r>
            <w:r>
              <w:rPr>
                <w:rFonts w:hint="eastAsia"/>
                <w:color w:val="000000" w:themeColor="text1"/>
                <w:szCs w:val="21"/>
                <w:highlight w:val="none"/>
                <w14:textFill>
                  <w14:solidFill>
                    <w14:schemeClr w14:val="tx1"/>
                  </w14:solidFill>
                </w14:textFill>
              </w:rPr>
              <w:t>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投标文件</w:t>
            </w:r>
            <w:r>
              <w:rPr>
                <w:rFonts w:hint="eastAsia"/>
                <w:color w:val="000000" w:themeColor="text1"/>
                <w:szCs w:val="21"/>
                <w:highlight w:val="none"/>
                <w14:textFill>
                  <w14:solidFill>
                    <w14:schemeClr w14:val="tx1"/>
                  </w14:solidFill>
                </w14:textFill>
              </w:rPr>
              <w:t>组成</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2" w:firstLine="2"/>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fldChar w:fldCharType="begin"/>
            </w:r>
            <w:r>
              <w:rPr>
                <w:rFonts w:hint="eastAsia" w:ascii="宋体" w:hAnsi="宋体" w:cs="宋体"/>
                <w:color w:val="000000" w:themeColor="text1"/>
                <w:szCs w:val="21"/>
                <w:highlight w:val="none"/>
                <w:u w:val="single"/>
                <w14:textFill>
                  <w14:solidFill>
                    <w14:schemeClr w14:val="tx1"/>
                  </w14:solidFill>
                </w14:textFill>
              </w:rPr>
              <w:instrText xml:space="preserve"> = 1 \* GB3 \* MERGEFORMAT </w:instrText>
            </w:r>
            <w:r>
              <w:rPr>
                <w:rFonts w:hint="eastAsia" w:ascii="宋体" w:hAnsi="宋体" w:cs="宋体"/>
                <w:color w:val="000000" w:themeColor="text1"/>
                <w:szCs w:val="21"/>
                <w:highlight w:val="none"/>
                <w:u w:val="single"/>
                <w14:textFill>
                  <w14:solidFill>
                    <w14:schemeClr w14:val="tx1"/>
                  </w14:solidFill>
                </w14:textFill>
              </w:rPr>
              <w:fldChar w:fldCharType="separate"/>
            </w:r>
            <w:r>
              <w:rPr>
                <w:rFonts w:hint="eastAsia" w:ascii="宋体" w:hAnsi="宋体" w:cs="宋体"/>
                <w:color w:val="000000" w:themeColor="text1"/>
                <w:szCs w:val="21"/>
                <w:highlight w:val="none"/>
                <w:u w:val="single"/>
                <w14:textFill>
                  <w14:solidFill>
                    <w14:schemeClr w14:val="tx1"/>
                  </w14:solidFill>
                </w14:textFill>
              </w:rPr>
              <w:t>①</w:t>
            </w:r>
            <w:r>
              <w:rPr>
                <w:rFonts w:hint="eastAsia" w:ascii="宋体" w:hAnsi="宋体" w:cs="宋体"/>
                <w:color w:val="000000" w:themeColor="text1"/>
                <w:szCs w:val="21"/>
                <w:highlight w:val="none"/>
                <w:u w:val="single"/>
                <w14:textFill>
                  <w14:solidFill>
                    <w14:schemeClr w14:val="tx1"/>
                  </w14:solidFill>
                </w14:textFill>
              </w:rPr>
              <w:fldChar w:fldCharType="end"/>
            </w:r>
            <w:r>
              <w:rPr>
                <w:rFonts w:hint="eastAsia" w:ascii="宋体" w:hAnsi="宋体" w:cs="宋体"/>
                <w:color w:val="000000" w:themeColor="text1"/>
                <w:szCs w:val="21"/>
                <w:highlight w:val="none"/>
                <w:u w:val="single"/>
                <w14:textFill>
                  <w14:solidFill>
                    <w14:schemeClr w14:val="tx1"/>
                  </w14:solidFill>
                </w14:textFill>
              </w:rPr>
              <w:t>资格</w:t>
            </w:r>
            <w:r>
              <w:rPr>
                <w:rFonts w:hint="eastAsia" w:ascii="宋体" w:hAnsi="宋体"/>
                <w:color w:val="000000" w:themeColor="text1"/>
                <w:szCs w:val="21"/>
                <w:highlight w:val="none"/>
                <w:u w:val="single"/>
                <w14:textFill>
                  <w14:solidFill>
                    <w14:schemeClr w14:val="tx1"/>
                  </w14:solidFill>
                </w14:textFill>
              </w:rPr>
              <w:t>审查</w:t>
            </w:r>
            <w:r>
              <w:rPr>
                <w:rFonts w:hint="eastAsia" w:ascii="宋体" w:hAnsi="宋体" w:cs="宋体"/>
                <w:color w:val="000000" w:themeColor="text1"/>
                <w:szCs w:val="21"/>
                <w:highlight w:val="none"/>
                <w:u w:val="single"/>
                <w14:textFill>
                  <w14:solidFill>
                    <w14:schemeClr w14:val="tx1"/>
                  </w14:solidFill>
                </w14:textFill>
              </w:rPr>
              <w:t>文件；</w:t>
            </w:r>
          </w:p>
          <w:p>
            <w:pPr>
              <w:widowControl/>
              <w:adjustRightInd w:val="0"/>
              <w:snapToGrid w:val="0"/>
              <w:ind w:left="-2" w:firstLine="2"/>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②勘察设计技术方案投标文件；</w:t>
            </w:r>
          </w:p>
          <w:p>
            <w:pPr>
              <w:widowControl/>
              <w:adjustRightInd w:val="0"/>
              <w:snapToGrid w:val="0"/>
              <w:ind w:left="-2" w:firstLine="2"/>
              <w:rPr>
                <w:rFonts w:hint="eastAsia" w:ascii="Calibri" w:hAnsi="Calibri"/>
                <w:color w:val="000000" w:themeColor="text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③工程总承包实施</w:t>
            </w:r>
            <w:r>
              <w:rPr>
                <w:rFonts w:hint="eastAsia" w:ascii="宋体" w:hAnsi="宋体"/>
                <w:color w:val="000000" w:themeColor="text1"/>
                <w:szCs w:val="21"/>
                <w:highlight w:val="none"/>
                <w:u w:val="single"/>
                <w14:textFill>
                  <w14:solidFill>
                    <w14:schemeClr w14:val="tx1"/>
                  </w14:solidFill>
                </w14:textFill>
              </w:rPr>
              <w:t>方案</w:t>
            </w:r>
            <w:r>
              <w:rPr>
                <w:rFonts w:hint="eastAsia" w:ascii="宋体" w:hAnsi="宋体" w:cs="宋体"/>
                <w:color w:val="000000" w:themeColor="text1"/>
                <w:szCs w:val="21"/>
                <w:highlight w:val="none"/>
                <w:u w:val="single"/>
                <w14:textFill>
                  <w14:solidFill>
                    <w14:schemeClr w14:val="tx1"/>
                  </w14:solidFill>
                </w14:textFill>
              </w:rPr>
              <w:t>投</w:t>
            </w:r>
            <w:r>
              <w:rPr>
                <w:rFonts w:hint="eastAsia" w:ascii="宋体" w:hAnsi="宋体"/>
                <w:color w:val="000000" w:themeColor="text1"/>
                <w:szCs w:val="21"/>
                <w:highlight w:val="none"/>
                <w:u w:val="single"/>
                <w14:textFill>
                  <w14:solidFill>
                    <w14:schemeClr w14:val="tx1"/>
                  </w14:solidFill>
                </w14:textFill>
              </w:rPr>
              <w:t>标文件。</w:t>
            </w:r>
          </w:p>
          <w:p>
            <w:pPr>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注：中标人在领取中标通知书前，须按招标人要求向招标人提供盖章的纸质版投标文件（内容与交易平台网上递交的电子投标文件一致）四套及电子文件光盘或U盘一份，要求提供的电子文件光盘或U盘必须无病毒、无加密、可打开、可编辑。</w:t>
            </w:r>
          </w:p>
        </w:tc>
      </w:tr>
      <w:tr>
        <w:tblPrEx>
          <w:tblCellMar>
            <w:top w:w="0" w:type="dxa"/>
            <w:left w:w="108" w:type="dxa"/>
            <w:bottom w:w="0" w:type="dxa"/>
            <w:right w:w="108" w:type="dxa"/>
          </w:tblCellMar>
        </w:tblPrEx>
        <w:trPr>
          <w:trHeight w:val="991"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4.2.1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递交投标文件及投标登记时间和地点</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1、递交方式：网上递交投标文件。</w:t>
            </w:r>
          </w:p>
          <w:p>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2、投标文件递交的起始时间为</w:t>
            </w:r>
            <w:r>
              <w:rPr>
                <w:rFonts w:hint="eastAsia" w:ascii="宋体" w:hAnsi="宋体" w:cs="宋体"/>
                <w:color w:val="000000" w:themeColor="text1"/>
                <w:szCs w:val="21"/>
                <w:highlight w:val="none"/>
                <w:u w:val="single"/>
                <w14:textFill>
                  <w14:solidFill>
                    <w14:schemeClr w14:val="tx1"/>
                  </w14:solidFill>
                </w14:textFill>
              </w:rPr>
              <w:t xml:space="preserve">    年  月   日   时   分</w:t>
            </w:r>
            <w:r>
              <w:rPr>
                <w:rFonts w:hint="eastAsia" w:ascii="宋体" w:hAnsi="宋体"/>
                <w:color w:val="000000" w:themeColor="text1"/>
                <w:szCs w:val="21"/>
                <w:highlight w:val="none"/>
                <w14:textFill>
                  <w14:solidFill>
                    <w14:schemeClr w14:val="tx1"/>
                  </w14:solidFill>
                </w14:textFill>
              </w:rPr>
              <w:t>，截止时间为</w:t>
            </w:r>
            <w:r>
              <w:rPr>
                <w:rFonts w:hint="eastAsia" w:ascii="宋体" w:hAnsi="宋体" w:cs="宋体"/>
                <w:color w:val="000000" w:themeColor="text1"/>
                <w:szCs w:val="21"/>
                <w:highlight w:val="none"/>
                <w:u w:val="single"/>
                <w14:textFill>
                  <w14:solidFill>
                    <w14:schemeClr w14:val="tx1"/>
                  </w14:solidFill>
                </w14:textFill>
              </w:rPr>
              <w:t xml:space="preserve">    年  月   日   时   分</w:t>
            </w:r>
            <w:r>
              <w:rPr>
                <w:rFonts w:hint="eastAsia" w:ascii="宋体" w:hAnsi="宋体"/>
                <w:color w:val="000000" w:themeColor="text1"/>
                <w:szCs w:val="21"/>
                <w:highlight w:val="none"/>
                <w14:textFill>
                  <w14:solidFill>
                    <w14:schemeClr w14:val="tx1"/>
                  </w14:solidFill>
                </w14:textFill>
              </w:rPr>
              <w:t>。地点：</w:t>
            </w:r>
            <w:r>
              <w:rPr>
                <w:rFonts w:hint="eastAsia" w:ascii="宋体" w:hAnsi="宋体"/>
                <w:color w:val="000000" w:themeColor="text1"/>
                <w:kern w:val="0"/>
                <w:szCs w:val="21"/>
                <w:highlight w:val="none"/>
                <w14:textFill>
                  <w14:solidFill>
                    <w14:schemeClr w14:val="tx1"/>
                  </w14:solidFill>
                </w14:textFill>
              </w:rPr>
              <w:t>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olor w:val="000000" w:themeColor="text1"/>
                <w:szCs w:val="21"/>
                <w:highlight w:val="none"/>
                <w14:textFill>
                  <w14:solidFill>
                    <w14:schemeClr w14:val="tx1"/>
                  </w14:solidFill>
                </w14:textFill>
              </w:rPr>
              <w:t>广州公共资源交易中心网站。</w:t>
            </w:r>
          </w:p>
          <w:p>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注：投标文件解密问题。投标人只用执行一次解密，招标人执行解密次数根据招标文件开标次数确定。</w:t>
            </w:r>
          </w:p>
          <w:p>
            <w:pPr>
              <w:rPr>
                <w:rFonts w:ascii="宋体" w:hAnsi="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.递交投标文件备用光盘</w:t>
            </w:r>
            <w:r>
              <w:rPr>
                <w:rFonts w:hint="eastAsia" w:ascii="宋体" w:hAnsi="宋体" w:cs="宋体"/>
                <w:color w:val="000000" w:themeColor="text1"/>
                <w:szCs w:val="21"/>
                <w:highlight w:val="none"/>
                <w:u w:val="single"/>
                <w14:textFill>
                  <w14:solidFill>
                    <w14:schemeClr w14:val="tx1"/>
                  </w14:solidFill>
                </w14:textFill>
              </w:rPr>
              <w:t>或U盘</w:t>
            </w:r>
            <w:r>
              <w:rPr>
                <w:rFonts w:hint="eastAsia" w:ascii="宋体" w:hAnsi="宋体" w:cs="宋体"/>
                <w:color w:val="000000" w:themeColor="text1"/>
                <w:szCs w:val="21"/>
                <w:highlight w:val="none"/>
                <w14:textFill>
                  <w14:solidFill>
                    <w14:schemeClr w14:val="tx1"/>
                  </w14:solidFill>
                </w14:textFill>
              </w:rPr>
              <w:t>时间：</w:t>
            </w:r>
            <w:r>
              <w:rPr>
                <w:rFonts w:hint="eastAsia" w:ascii="宋体" w:hAnsi="宋体" w:cs="宋体"/>
                <w:color w:val="000000" w:themeColor="text1"/>
                <w:szCs w:val="21"/>
                <w:highlight w:val="none"/>
                <w:u w:val="single"/>
                <w14:textFill>
                  <w14:solidFill>
                    <w14:schemeClr w14:val="tx1"/>
                  </w14:solidFill>
                </w14:textFill>
              </w:rPr>
              <w:t xml:space="preserve">    年  月   日   时   分</w:t>
            </w:r>
            <w:r>
              <w:rPr>
                <w:rFonts w:hint="eastAsia" w:ascii="宋体" w:hAnsi="宋体" w:cs="宋体"/>
                <w:color w:val="000000" w:themeColor="text1"/>
                <w:szCs w:val="21"/>
                <w:highlight w:val="none"/>
                <w14:textFill>
                  <w14:solidFill>
                    <w14:schemeClr w14:val="tx1"/>
                  </w14:solidFill>
                </w14:textFill>
              </w:rPr>
              <w:t>至</w:t>
            </w:r>
            <w:r>
              <w:rPr>
                <w:rFonts w:hint="eastAsia" w:ascii="宋体" w:hAnsi="宋体" w:cs="宋体"/>
                <w:color w:val="000000" w:themeColor="text1"/>
                <w:szCs w:val="21"/>
                <w:highlight w:val="none"/>
                <w:u w:val="single"/>
                <w14:textFill>
                  <w14:solidFill>
                    <w14:schemeClr w14:val="tx1"/>
                  </w14:solidFill>
                </w14:textFill>
              </w:rPr>
              <w:t xml:space="preserve">    年  月   日   时   分</w:t>
            </w:r>
            <w:r>
              <w:rPr>
                <w:rFonts w:hint="eastAsia" w:ascii="宋体" w:hAnsi="宋体" w:cs="宋体"/>
                <w:color w:val="000000" w:themeColor="text1"/>
                <w:szCs w:val="21"/>
                <w:highlight w:val="none"/>
                <w14:textFill>
                  <w14:solidFill>
                    <w14:schemeClr w14:val="tx1"/>
                  </w14:solidFill>
                </w14:textFill>
              </w:rPr>
              <w:t>；递交地点：</w:t>
            </w:r>
            <w:r>
              <w:rPr>
                <w:rFonts w:hint="eastAsia" w:ascii="宋体" w:hAnsi="宋体" w:cs="宋体"/>
                <w:color w:val="000000" w:themeColor="text1"/>
                <w:szCs w:val="21"/>
                <w:highlight w:val="none"/>
                <w:u w:val="single"/>
                <w14:textFill>
                  <w14:solidFill>
                    <w14:schemeClr w14:val="tx1"/>
                  </w14:solidFill>
                </w14:textFill>
              </w:rPr>
              <w:t>广州交易集团有限公司广州公共资源交易中心黄埔交易部广州市黄埔区水西路32号汇丽国际D栋写字楼四楼）指定开标室</w:t>
            </w:r>
            <w:r>
              <w:rPr>
                <w:rFonts w:hint="eastAsia" w:ascii="宋体" w:hAnsi="宋体" w:cs="宋体"/>
                <w:color w:val="000000" w:themeColor="text1"/>
                <w:highlight w:val="none"/>
                <w14:textFill>
                  <w14:solidFill>
                    <w14:schemeClr w14:val="tx1"/>
                  </w14:solidFill>
                </w14:textFill>
              </w:rPr>
              <w:t>。</w:t>
            </w:r>
          </w:p>
          <w:p>
            <w:pPr>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4、上述时间及地点是否有改变，请密切留意招标答疑纪要的相关信息。</w:t>
            </w:r>
          </w:p>
        </w:tc>
      </w:tr>
      <w:tr>
        <w:tblPrEx>
          <w:tblCellMar>
            <w:top w:w="0" w:type="dxa"/>
            <w:left w:w="108" w:type="dxa"/>
            <w:bottom w:w="0" w:type="dxa"/>
            <w:right w:w="108" w:type="dxa"/>
          </w:tblCellMar>
        </w:tblPrEx>
        <w:trPr>
          <w:trHeight w:val="1118" w:hRule="atLeast"/>
        </w:trPr>
        <w:tc>
          <w:tcPr>
            <w:tcW w:w="759"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4.5</w:t>
            </w:r>
          </w:p>
        </w:tc>
        <w:tc>
          <w:tcPr>
            <w:tcW w:w="2056"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hint="eastAsia" w:ascii="宋体" w:hAnsi="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投标文件的解密</w:t>
            </w:r>
          </w:p>
        </w:tc>
        <w:tc>
          <w:tcPr>
            <w:tcW w:w="6525" w:type="dxa"/>
            <w:tcBorders>
              <w:top w:val="single" w:color="auto" w:sz="4" w:space="0"/>
              <w:left w:val="single" w:color="auto" w:sz="4" w:space="0"/>
              <w:bottom w:val="single" w:color="auto" w:sz="4" w:space="0"/>
              <w:right w:val="single" w:color="auto" w:sz="4" w:space="0"/>
            </w:tcBorders>
            <w:noWrap w:val="0"/>
            <w:vAlign w:val="top"/>
          </w:tcPr>
          <w:p>
            <w:pPr>
              <w:widowControl/>
              <w:rPr>
                <w:rFonts w:hint="eastAsia" w:ascii="宋体" w:hAnsi="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在投标截止时间后</w:t>
            </w:r>
            <w:r>
              <w:rPr>
                <w:rFonts w:hint="eastAsia" w:ascii="宋体" w:hAnsi="宋体" w:cs="宋体"/>
                <w:color w:val="000000" w:themeColor="text1"/>
                <w:szCs w:val="21"/>
                <w:highlight w:val="none"/>
                <w:u w:val="single"/>
                <w14:textFill>
                  <w14:solidFill>
                    <w14:schemeClr w14:val="tx1"/>
                  </w14:solidFill>
                </w14:textFill>
              </w:rPr>
              <w:t xml:space="preserve"> 半 </w:t>
            </w:r>
            <w:r>
              <w:rPr>
                <w:rFonts w:hint="eastAsia" w:ascii="宋体" w:hAnsi="宋体" w:cs="宋体"/>
                <w:color w:val="000000" w:themeColor="text1"/>
                <w:szCs w:val="21"/>
                <w:highlight w:val="none"/>
                <w14:textFill>
                  <w14:solidFill>
                    <w14:schemeClr w14:val="tx1"/>
                  </w14:solidFill>
                </w14:textFill>
              </w:rPr>
              <w:t>小时内为投标人投标文件解密时间，投标人通过广州公共资源交易平台对已递交的电子投标文件进行解密。超过时间未解密的投标文件将</w:t>
            </w:r>
            <w:r>
              <w:rPr>
                <w:rFonts w:hint="eastAsia" w:ascii="宋体" w:hAnsi="宋体" w:cs="宋体"/>
                <w:b/>
                <w:color w:val="000000" w:themeColor="text1"/>
                <w:szCs w:val="21"/>
                <w:highlight w:val="none"/>
                <w14:textFill>
                  <w14:solidFill>
                    <w14:schemeClr w14:val="tx1"/>
                  </w14:solidFill>
                </w14:textFill>
              </w:rPr>
              <w:t>作为放弃投标处理</w:t>
            </w:r>
            <w:r>
              <w:rPr>
                <w:rFonts w:hint="eastAsia" w:ascii="宋体" w:hAnsi="宋体" w:cs="宋体"/>
                <w:color w:val="000000" w:themeColor="text1"/>
                <w:szCs w:val="21"/>
                <w:highlight w:val="none"/>
                <w14:textFill>
                  <w14:solidFill>
                    <w14:schemeClr w14:val="tx1"/>
                  </w14:solidFill>
                </w14:textFill>
              </w:rPr>
              <w:t>。</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4.2.</w:t>
            </w:r>
            <w:r>
              <w:rPr>
                <w:rFonts w:hint="eastAsia"/>
                <w:color w:val="000000" w:themeColor="text1"/>
                <w:szCs w:val="21"/>
                <w:highlight w:val="none"/>
                <w14:textFill>
                  <w14:solidFill>
                    <w14:schemeClr w14:val="tx1"/>
                  </w14:solidFill>
                </w14:textFill>
              </w:rPr>
              <w:t>4</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是否退还投标文件</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topLinePunc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■否</w:t>
            </w:r>
          </w:p>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□是</w:t>
            </w:r>
          </w:p>
        </w:tc>
      </w:tr>
      <w:tr>
        <w:tblPrEx>
          <w:tblCellMar>
            <w:top w:w="0" w:type="dxa"/>
            <w:left w:w="108" w:type="dxa"/>
            <w:bottom w:w="0" w:type="dxa"/>
            <w:right w:w="108" w:type="dxa"/>
          </w:tblCellMar>
        </w:tblPrEx>
        <w:trPr>
          <w:trHeight w:val="1506" w:hRule="atLeast"/>
        </w:trPr>
        <w:tc>
          <w:tcPr>
            <w:tcW w:w="759" w:type="dxa"/>
            <w:tcBorders>
              <w:top w:val="single" w:color="auto" w:sz="4" w:space="0"/>
              <w:left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5.1</w:t>
            </w:r>
          </w:p>
        </w:tc>
        <w:tc>
          <w:tcPr>
            <w:tcW w:w="2056" w:type="dxa"/>
            <w:tcBorders>
              <w:top w:val="single" w:color="auto" w:sz="4" w:space="0"/>
              <w:left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开标时间和地点</w:t>
            </w:r>
          </w:p>
        </w:tc>
        <w:tc>
          <w:tcPr>
            <w:tcW w:w="6525" w:type="dxa"/>
            <w:tcBorders>
              <w:top w:val="single" w:color="auto" w:sz="4" w:space="0"/>
              <w:left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本项目投标文件同时开启。</w:t>
            </w:r>
          </w:p>
          <w:p>
            <w:pPr>
              <w:widowControl/>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开标开始时间：</w:t>
            </w:r>
            <w:r>
              <w:rPr>
                <w:rFonts w:hint="eastAsia" w:ascii="宋体" w:hAnsi="宋体"/>
                <w:color w:val="000000" w:themeColor="text1"/>
                <w:kern w:val="0"/>
                <w:szCs w:val="21"/>
                <w:highlight w:val="none"/>
                <w:u w:val="single"/>
                <w14:textFill>
                  <w14:solidFill>
                    <w14:schemeClr w14:val="tx1"/>
                  </w14:solidFill>
                </w14:textFill>
              </w:rPr>
              <w:t xml:space="preserve">   年</w:t>
            </w:r>
            <w:r>
              <w:rPr>
                <w:rFonts w:hint="eastAsia" w:ascii="宋体" w:hAnsi="宋体"/>
                <w:color w:val="000000" w:themeColor="text1"/>
                <w:szCs w:val="21"/>
                <w:highlight w:val="none"/>
                <w:u w:val="single"/>
                <w14:textFill>
                  <w14:solidFill>
                    <w14:schemeClr w14:val="tx1"/>
                  </w14:solidFill>
                </w14:textFill>
              </w:rPr>
              <w:t xml:space="preserve">   月   日</w:t>
            </w:r>
            <w:r>
              <w:rPr>
                <w:rFonts w:hint="eastAsia" w:ascii="宋体" w:hAnsi="宋体"/>
                <w:color w:val="000000" w:themeColor="text1"/>
                <w:kern w:val="0"/>
                <w:szCs w:val="21"/>
                <w:highlight w:val="none"/>
                <w:u w:val="single"/>
                <w14:textFill>
                  <w14:solidFill>
                    <w14:schemeClr w14:val="tx1"/>
                  </w14:solidFill>
                </w14:textFill>
              </w:rPr>
              <w:t xml:space="preserve">   时   分</w:t>
            </w:r>
            <w:r>
              <w:rPr>
                <w:rFonts w:hint="eastAsia" w:ascii="宋体" w:hAnsi="宋体"/>
                <w:color w:val="000000" w:themeColor="text1"/>
                <w:kern w:val="0"/>
                <w:szCs w:val="21"/>
                <w:highlight w:val="none"/>
                <w14:textFill>
                  <w14:solidFill>
                    <w14:schemeClr w14:val="tx1"/>
                  </w14:solidFill>
                </w14:textFill>
              </w:rPr>
              <w:t>；</w:t>
            </w:r>
          </w:p>
          <w:p>
            <w:pPr>
              <w:widowControl/>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地点：</w:t>
            </w:r>
            <w:r>
              <w:rPr>
                <w:rFonts w:hint="eastAsia" w:ascii="宋体" w:hAnsi="宋体"/>
                <w:color w:val="000000" w:themeColor="text1"/>
                <w:kern w:val="0"/>
                <w:szCs w:val="21"/>
                <w:highlight w:val="none"/>
                <w:u w:val="single"/>
                <w14:textFill>
                  <w14:solidFill>
                    <w14:schemeClr w14:val="tx1"/>
                  </w14:solidFill>
                </w14:textFill>
              </w:rPr>
              <w:t>广州</w:t>
            </w:r>
            <w:r>
              <w:rPr>
                <w:rFonts w:ascii="宋体" w:hAnsi="宋体"/>
                <w:color w:val="000000" w:themeColor="text1"/>
                <w:kern w:val="0"/>
                <w:szCs w:val="21"/>
                <w:highlight w:val="none"/>
                <w:u w:val="single"/>
                <w14:textFill>
                  <w14:solidFill>
                    <w14:schemeClr w14:val="tx1"/>
                  </w14:solidFill>
                </w14:textFill>
              </w:rPr>
              <w:t>交易集团</w:t>
            </w:r>
            <w:r>
              <w:rPr>
                <w:rFonts w:hint="eastAsia" w:ascii="宋体" w:hAnsi="宋体"/>
                <w:color w:val="000000" w:themeColor="text1"/>
                <w:kern w:val="0"/>
                <w:szCs w:val="21"/>
                <w:highlight w:val="none"/>
                <w:u w:val="single"/>
                <w14:textFill>
                  <w14:solidFill>
                    <w14:schemeClr w14:val="tx1"/>
                  </w14:solidFill>
                </w14:textFill>
              </w:rPr>
              <w:t>有限</w:t>
            </w:r>
            <w:r>
              <w:rPr>
                <w:rFonts w:ascii="宋体" w:hAnsi="宋体"/>
                <w:color w:val="000000" w:themeColor="text1"/>
                <w:kern w:val="0"/>
                <w:szCs w:val="21"/>
                <w:highlight w:val="none"/>
                <w:u w:val="single"/>
                <w14:textFill>
                  <w14:solidFill>
                    <w14:schemeClr w14:val="tx1"/>
                  </w14:solidFill>
                </w14:textFill>
              </w:rPr>
              <w:t>公司</w:t>
            </w:r>
            <w:r>
              <w:rPr>
                <w:rFonts w:hint="eastAsia" w:ascii="宋体" w:hAnsi="宋体"/>
                <w:color w:val="000000" w:themeColor="text1"/>
                <w:szCs w:val="21"/>
                <w:highlight w:val="none"/>
                <w:u w:val="single"/>
                <w14:textFill>
                  <w14:solidFill>
                    <w14:schemeClr w14:val="tx1"/>
                  </w14:solidFill>
                </w14:textFill>
              </w:rPr>
              <w:t>广州公共资源交易中心黄埔交易部（广州市黄埔区水西路32号汇丽国际D栋写字楼四楼）指定开标室；</w:t>
            </w:r>
          </w:p>
          <w:p>
            <w:pPr>
              <w:widowControl/>
              <w:jc w:val="left"/>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投标人也可选择参加在线开标，具体按照广州交易集团有限公司</w:t>
            </w:r>
            <w:r>
              <w:rPr>
                <w:rFonts w:hint="eastAsia" w:ascii="宋体" w:hAnsi="宋体"/>
                <w:color w:val="000000" w:themeColor="text1"/>
                <w:szCs w:val="21"/>
                <w:highlight w:val="none"/>
                <w:u w:val="single"/>
                <w14:textFill>
                  <w14:solidFill>
                    <w14:schemeClr w14:val="tx1"/>
                  </w14:solidFill>
                </w14:textFill>
              </w:rPr>
              <w:t>广州公共资源交易中心</w:t>
            </w:r>
            <w:r>
              <w:rPr>
                <w:rFonts w:hint="eastAsia" w:ascii="宋体" w:hAnsi="宋体" w:cs="宋体"/>
                <w:bCs/>
                <w:color w:val="000000" w:themeColor="text1"/>
                <w:kern w:val="0"/>
                <w:szCs w:val="21"/>
                <w:highlight w:val="none"/>
                <w14:textFill>
                  <w14:solidFill>
                    <w14:schemeClr w14:val="tx1"/>
                  </w14:solidFill>
                </w14:textFill>
              </w:rPr>
              <w:t>交易平台相关指南进行操作。详见：</w:t>
            </w:r>
            <w:r>
              <w:rPr>
                <w:rFonts w:hint="eastAsia" w:ascii="宋体" w:hAnsi="宋体" w:cs="宋体"/>
                <w:bCs/>
                <w:color w:val="000000" w:themeColor="text1"/>
                <w:kern w:val="0"/>
                <w:szCs w:val="21"/>
                <w:highlight w:val="none"/>
                <w:u w:val="single"/>
                <w14:textFill>
                  <w14:solidFill>
                    <w14:schemeClr w14:val="tx1"/>
                  </w14:solidFill>
                </w14:textFill>
              </w:rPr>
              <w:t>广州交易集团有限公司广州公共资源交易中心网站最新指引</w:t>
            </w:r>
            <w:r>
              <w:rPr>
                <w:rFonts w:hint="eastAsia" w:ascii="宋体" w:hAnsi="宋体" w:cs="宋体"/>
                <w:bCs/>
                <w:color w:val="000000" w:themeColor="text1"/>
                <w:kern w:val="0"/>
                <w:szCs w:val="21"/>
                <w:highlight w:val="none"/>
                <w14:textFill>
                  <w14:solidFill>
                    <w14:schemeClr w14:val="tx1"/>
                  </w14:solidFill>
                </w14:textFill>
              </w:rPr>
              <w:t>。</w:t>
            </w:r>
          </w:p>
          <w:p>
            <w:pPr>
              <w:widowControl/>
              <w:jc w:val="left"/>
              <w:rPr>
                <w:rFonts w:hint="eastAsia" w:ascii="宋体" w:hAnsi="宋体" w:cs="宋体"/>
                <w:bCs/>
                <w:color w:val="000000" w:themeColor="text1"/>
                <w:kern w:val="0"/>
                <w:sz w:val="22"/>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本项目各项投标活动具体可通过广州交易集团有限公司广州公共资源交易中心网站查询具体的时间和场地安排。投标人可登录广州</w:t>
            </w:r>
            <w:r>
              <w:rPr>
                <w:rFonts w:ascii="宋体" w:hAnsi="宋体"/>
                <w:color w:val="000000" w:themeColor="text1"/>
                <w:szCs w:val="21"/>
                <w:highlight w:val="none"/>
                <w:u w:val="single"/>
                <w14:textFill>
                  <w14:solidFill>
                    <w14:schemeClr w14:val="tx1"/>
                  </w14:solidFill>
                </w14:textFill>
              </w:rPr>
              <w:t>交易集团有限公司</w:t>
            </w:r>
            <w:r>
              <w:rPr>
                <w:rFonts w:hint="eastAsia" w:ascii="宋体" w:hAnsi="宋体"/>
                <w:color w:val="000000" w:themeColor="text1"/>
                <w:szCs w:val="21"/>
                <w:highlight w:val="none"/>
                <w:u w:val="single"/>
                <w14:textFill>
                  <w14:solidFill>
                    <w14:schemeClr w14:val="tx1"/>
                  </w14:solidFill>
                </w14:textFill>
              </w:rPr>
              <w:t>广州公共资源交易中心网站首页，点击“交易业务-建设工程”专栏中的“项目查询（日程安排、答疑纪要）”，输入项目编号或项目名称查询最新信息。递交投标文件截止时间及开标时间是否有变化，</w:t>
            </w:r>
            <w:r>
              <w:rPr>
                <w:rFonts w:hint="eastAsia" w:ascii="宋体" w:hAnsi="宋体" w:cs="宋体"/>
                <w:bCs/>
                <w:color w:val="000000" w:themeColor="text1"/>
                <w:kern w:val="0"/>
                <w:szCs w:val="21"/>
                <w:highlight w:val="none"/>
                <w14:textFill>
                  <w14:solidFill>
                    <w14:schemeClr w14:val="tx1"/>
                  </w14:solidFill>
                </w14:textFill>
              </w:rPr>
              <w:t>请密切留意</w:t>
            </w:r>
            <w:r>
              <w:rPr>
                <w:rFonts w:hint="eastAsia" w:ascii="宋体" w:hAnsi="宋体" w:cs="宋体"/>
                <w:color w:val="000000" w:themeColor="text1"/>
                <w:kern w:val="0"/>
                <w:szCs w:val="21"/>
                <w:highlight w:val="none"/>
                <w14:textFill>
                  <w14:solidFill>
                    <w14:schemeClr w14:val="tx1"/>
                  </w14:solidFill>
                </w14:textFill>
              </w:rPr>
              <w:t>补充公告和</w:t>
            </w:r>
            <w:r>
              <w:rPr>
                <w:rFonts w:hint="eastAsia" w:ascii="宋体" w:hAnsi="宋体" w:cs="宋体"/>
                <w:bCs/>
                <w:color w:val="000000" w:themeColor="text1"/>
                <w:kern w:val="0"/>
                <w:szCs w:val="21"/>
                <w:highlight w:val="none"/>
                <w14:textFill>
                  <w14:solidFill>
                    <w14:schemeClr w14:val="tx1"/>
                  </w14:solidFill>
                </w14:textFill>
              </w:rPr>
              <w:t>招标答疑纪要的相关信息。</w:t>
            </w:r>
          </w:p>
        </w:tc>
      </w:tr>
      <w:tr>
        <w:tblPrEx>
          <w:tblCellMar>
            <w:top w:w="0" w:type="dxa"/>
            <w:left w:w="108" w:type="dxa"/>
            <w:bottom w:w="0" w:type="dxa"/>
            <w:right w:w="108" w:type="dxa"/>
          </w:tblCellMar>
        </w:tblPrEx>
        <w:trPr>
          <w:trHeight w:val="652" w:hRule="atLeast"/>
        </w:trPr>
        <w:tc>
          <w:tcPr>
            <w:tcW w:w="759" w:type="dxa"/>
            <w:tcBorders>
              <w:top w:val="single" w:color="auto" w:sz="4" w:space="0"/>
              <w:left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5.2.6（3）</w:t>
            </w:r>
          </w:p>
        </w:tc>
        <w:tc>
          <w:tcPr>
            <w:tcW w:w="2056" w:type="dxa"/>
            <w:tcBorders>
              <w:top w:val="single" w:color="auto" w:sz="4" w:space="0"/>
              <w:left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评标参考价的下浮率</w:t>
            </w:r>
          </w:p>
        </w:tc>
        <w:tc>
          <w:tcPr>
            <w:tcW w:w="6525" w:type="dxa"/>
            <w:tcBorders>
              <w:top w:val="single" w:color="auto" w:sz="4" w:space="0"/>
              <w:left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w:t>
            </w:r>
          </w:p>
        </w:tc>
      </w:tr>
      <w:tr>
        <w:tblPrEx>
          <w:tblCellMar>
            <w:top w:w="0" w:type="dxa"/>
            <w:left w:w="108" w:type="dxa"/>
            <w:bottom w:w="0" w:type="dxa"/>
            <w:right w:w="108" w:type="dxa"/>
          </w:tblCellMar>
        </w:tblPrEx>
        <w:trPr>
          <w:trHeight w:val="60"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6.1.1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评标委员会的组建</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分勘察设计组、施工组评委</w:t>
            </w:r>
            <w:r>
              <w:rPr>
                <w:rFonts w:hint="eastAsia" w:ascii="宋体" w:hAnsi="宋体"/>
                <w:color w:val="000000" w:themeColor="text1"/>
                <w:szCs w:val="21"/>
                <w:highlight w:val="none"/>
                <w:u w:val="single"/>
                <w14:textFill>
                  <w14:solidFill>
                    <w14:schemeClr w14:val="tx1"/>
                  </w14:solidFill>
                </w14:textFill>
              </w:rPr>
              <w:t>（资格审查由施工组评委评审）</w:t>
            </w:r>
            <w:r>
              <w:rPr>
                <w:rFonts w:hint="eastAsia" w:ascii="宋体" w:hAnsi="宋体"/>
                <w:color w:val="000000" w:themeColor="text1"/>
                <w:kern w:val="0"/>
                <w:szCs w:val="21"/>
                <w:highlight w:val="none"/>
                <w14:textFill>
                  <w14:solidFill>
                    <w14:schemeClr w14:val="tx1"/>
                  </w14:solidFill>
                </w14:textFill>
              </w:rPr>
              <w:t>，由招标人依法组建。</w:t>
            </w:r>
          </w:p>
        </w:tc>
      </w:tr>
      <w:tr>
        <w:tblPrEx>
          <w:tblCellMar>
            <w:top w:w="0" w:type="dxa"/>
            <w:left w:w="108" w:type="dxa"/>
            <w:bottom w:w="0" w:type="dxa"/>
            <w:right w:w="108" w:type="dxa"/>
          </w:tblCellMar>
        </w:tblPrEx>
        <w:trPr>
          <w:trHeight w:val="60"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是否授权评标委员会确定中标人</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□是</w:t>
            </w:r>
          </w:p>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■否，推荐的中标候选人数：</w:t>
            </w:r>
            <w:r>
              <w:rPr>
                <w:rFonts w:hint="eastAsia" w:ascii="宋体" w:hAnsi="宋体"/>
                <w:color w:val="000000" w:themeColor="text1"/>
                <w:kern w:val="0"/>
                <w:szCs w:val="21"/>
                <w:highlight w:val="none"/>
                <w:u w:val="single"/>
                <w14:textFill>
                  <w14:solidFill>
                    <w14:schemeClr w14:val="tx1"/>
                  </w14:solidFill>
                </w14:textFill>
              </w:rPr>
              <w:t>3人</w:t>
            </w:r>
          </w:p>
        </w:tc>
      </w:tr>
      <w:tr>
        <w:tblPrEx>
          <w:tblCellMar>
            <w:top w:w="0" w:type="dxa"/>
            <w:left w:w="108" w:type="dxa"/>
            <w:bottom w:w="0" w:type="dxa"/>
            <w:right w:w="108" w:type="dxa"/>
          </w:tblCellMar>
        </w:tblPrEx>
        <w:trPr>
          <w:trHeight w:val="549" w:hRule="atLeast"/>
        </w:trPr>
        <w:tc>
          <w:tcPr>
            <w:tcW w:w="759" w:type="dxa"/>
            <w:tcBorders>
              <w:top w:val="single" w:color="auto" w:sz="4" w:space="0"/>
              <w:left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7.2</w:t>
            </w:r>
          </w:p>
        </w:tc>
        <w:tc>
          <w:tcPr>
            <w:tcW w:w="2056" w:type="dxa"/>
            <w:tcBorders>
              <w:top w:val="single" w:color="auto" w:sz="4" w:space="0"/>
              <w:left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中标候选人公示媒介</w:t>
            </w:r>
          </w:p>
        </w:tc>
        <w:tc>
          <w:tcPr>
            <w:tcW w:w="6525" w:type="dxa"/>
            <w:tcBorders>
              <w:top w:val="single" w:color="auto" w:sz="4" w:space="0"/>
              <w:left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s="宋体"/>
                <w:color w:val="000000" w:themeColor="text1"/>
                <w:kern w:val="0"/>
                <w:szCs w:val="21"/>
                <w:highlight w:val="none"/>
                <w14:textFill>
                  <w14:solidFill>
                    <w14:schemeClr w14:val="tx1"/>
                  </w14:solidFill>
                </w14:textFill>
              </w:rPr>
              <w:t>广州公共资源交易中心网站、中国招标投标公共服务平台、广东省招标投标监管网。</w:t>
            </w:r>
          </w:p>
        </w:tc>
      </w:tr>
      <w:tr>
        <w:tblPrEx>
          <w:tblCellMar>
            <w:top w:w="0" w:type="dxa"/>
            <w:left w:w="108" w:type="dxa"/>
            <w:bottom w:w="0" w:type="dxa"/>
            <w:right w:w="108" w:type="dxa"/>
          </w:tblCellMar>
        </w:tblPrEx>
        <w:trPr>
          <w:trHeight w:val="211"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履约担保</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履约担保的形式：以合同约定为准。</w:t>
            </w:r>
          </w:p>
          <w:p>
            <w:pPr>
              <w:widowControl/>
              <w:rPr>
                <w:rFonts w:hint="eastAsia" w:ascii="宋体" w:hAnsi="宋体" w:eastAsia="宋体"/>
                <w:color w:val="000000" w:themeColor="text1"/>
                <w:kern w:val="0"/>
                <w:szCs w:val="21"/>
                <w:highlight w:val="none"/>
                <w:lang w:eastAsia="zh-CN"/>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履约担保的金额：</w:t>
            </w:r>
            <w:r>
              <w:rPr>
                <w:rFonts w:hint="eastAsia" w:hAnsi="宋体" w:cs="仿宋_GB2312"/>
                <w:color w:val="000000" w:themeColor="text1"/>
                <w:szCs w:val="21"/>
                <w:highlight w:val="none"/>
                <w:u w:val="single"/>
                <w14:textFill>
                  <w14:solidFill>
                    <w14:schemeClr w14:val="tx1"/>
                  </w14:solidFill>
                </w14:textFill>
              </w:rPr>
              <w:t>中标人（联合体中负责施工任务方）提供的履约担保为</w:t>
            </w:r>
            <w:r>
              <w:rPr>
                <w:rFonts w:hint="eastAsia" w:ascii="宋体" w:hAnsi="宋体"/>
                <w:color w:val="000000" w:themeColor="text1"/>
                <w:szCs w:val="21"/>
                <w:highlight w:val="none"/>
                <w:u w:val="single"/>
                <w:lang w:val="en-US" w:eastAsia="zh-CN"/>
                <w14:textFill>
                  <w14:solidFill>
                    <w14:schemeClr w14:val="tx1"/>
                  </w14:solidFill>
                </w14:textFill>
              </w:rPr>
              <w:t>投标总价</w:t>
            </w:r>
            <w:r>
              <w:rPr>
                <w:rFonts w:hint="eastAsia" w:hAnsi="宋体" w:cs="仿宋_GB2312"/>
                <w:color w:val="000000" w:themeColor="text1"/>
                <w:szCs w:val="21"/>
                <w:highlight w:val="none"/>
                <w:u w:val="single"/>
                <w14:textFill>
                  <w14:solidFill>
                    <w14:schemeClr w14:val="tx1"/>
                  </w14:solidFill>
                </w14:textFill>
              </w:rPr>
              <w:t>价款</w:t>
            </w:r>
            <w:r>
              <w:rPr>
                <w:rFonts w:hAnsi="宋体" w:cs="仿宋_GB2312"/>
                <w:color w:val="000000" w:themeColor="text1"/>
                <w:szCs w:val="21"/>
                <w:highlight w:val="none"/>
                <w:u w:val="single"/>
                <w14:textFill>
                  <w14:solidFill>
                    <w14:schemeClr w14:val="tx1"/>
                  </w14:solidFill>
                </w14:textFill>
              </w:rPr>
              <w:t>10%</w:t>
            </w:r>
            <w:r>
              <w:rPr>
                <w:rFonts w:hint="eastAsia" w:hAnsi="宋体" w:cs="仿宋_GB2312"/>
                <w:color w:val="000000" w:themeColor="text1"/>
                <w:szCs w:val="21"/>
                <w:highlight w:val="none"/>
                <w:u w:val="single"/>
                <w14:textFill>
                  <w14:solidFill>
                    <w14:schemeClr w14:val="tx1"/>
                  </w14:solidFill>
                </w14:textFill>
              </w:rPr>
              <w:t>的无条件不可撤销见索即付</w:t>
            </w:r>
            <w:r>
              <w:rPr>
                <w:rFonts w:hint="eastAsia" w:hAnsi="宋体" w:cs="仿宋_GB2312"/>
                <w:color w:val="000000" w:themeColor="text1"/>
                <w:szCs w:val="21"/>
                <w:highlight w:val="none"/>
                <w:u w:val="single"/>
                <w:lang w:val="en-US" w:eastAsia="zh-CN"/>
                <w14:textFill>
                  <w14:solidFill>
                    <w14:schemeClr w14:val="tx1"/>
                  </w14:solidFill>
                </w14:textFill>
              </w:rPr>
              <w:t>的履约</w:t>
            </w:r>
            <w:r>
              <w:rPr>
                <w:rFonts w:hint="eastAsia" w:hAnsi="宋体" w:cs="仿宋_GB2312"/>
                <w:color w:val="000000" w:themeColor="text1"/>
                <w:szCs w:val="21"/>
                <w:highlight w:val="none"/>
                <w:u w:val="single"/>
                <w14:textFill>
                  <w14:solidFill>
                    <w14:schemeClr w14:val="tx1"/>
                  </w14:solidFill>
                </w14:textFill>
              </w:rPr>
              <w:t>保函</w:t>
            </w:r>
            <w:r>
              <w:rPr>
                <w:rFonts w:hint="default" w:hAnsi="宋体" w:cs="仿宋_GB2312"/>
                <w:color w:val="000000" w:themeColor="text1"/>
                <w:szCs w:val="21"/>
                <w:highlight w:val="none"/>
                <w:u w:val="single"/>
                <w:lang w:val="en-US"/>
                <w14:textFill>
                  <w14:solidFill>
                    <w14:schemeClr w14:val="tx1"/>
                  </w14:solidFill>
                </w14:textFill>
              </w:rPr>
              <w:t>。</w:t>
            </w:r>
          </w:p>
        </w:tc>
      </w:tr>
      <w:tr>
        <w:tblPrEx>
          <w:tblCellMar>
            <w:top w:w="0" w:type="dxa"/>
            <w:left w:w="108" w:type="dxa"/>
            <w:bottom w:w="0" w:type="dxa"/>
            <w:right w:w="108" w:type="dxa"/>
          </w:tblCellMar>
        </w:tblPrEx>
        <w:trPr>
          <w:trHeight w:val="772"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9</w:t>
            </w:r>
          </w:p>
        </w:tc>
        <w:tc>
          <w:tcPr>
            <w:tcW w:w="8581"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需要</w:t>
            </w:r>
            <w:r>
              <w:rPr>
                <w:b/>
                <w:color w:val="000000" w:themeColor="text1"/>
                <w:szCs w:val="21"/>
                <w:highlight w:val="none"/>
                <w14:textFill>
                  <w14:solidFill>
                    <w14:schemeClr w14:val="tx1"/>
                  </w14:solidFill>
                </w14:textFill>
              </w:rPr>
              <w:t>补充</w:t>
            </w:r>
            <w:r>
              <w:rPr>
                <w:rFonts w:hint="eastAsia"/>
                <w:b/>
                <w:color w:val="000000" w:themeColor="text1"/>
                <w:szCs w:val="21"/>
                <w:highlight w:val="none"/>
                <w14:textFill>
                  <w14:solidFill>
                    <w14:schemeClr w14:val="tx1"/>
                  </w14:solidFill>
                </w14:textFill>
              </w:rPr>
              <w:t>的其他</w:t>
            </w:r>
            <w:r>
              <w:rPr>
                <w:b/>
                <w:color w:val="000000" w:themeColor="text1"/>
                <w:szCs w:val="21"/>
                <w:highlight w:val="none"/>
                <w14:textFill>
                  <w14:solidFill>
                    <w14:schemeClr w14:val="tx1"/>
                  </w14:solidFill>
                </w14:textFill>
              </w:rPr>
              <w:t>内容</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9.1</w:t>
            </w:r>
          </w:p>
        </w:tc>
        <w:tc>
          <w:tcPr>
            <w:tcW w:w="8581"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建设工程质量检测单位:</w:t>
            </w:r>
          </w:p>
          <w:p>
            <w:pPr>
              <w:widowControl/>
              <w:rPr>
                <w:rFonts w:ascii="宋体" w:hAnsi="宋体"/>
                <w:b/>
                <w:bCs/>
                <w:color w:val="000000" w:themeColor="text1"/>
                <w:kern w:val="0"/>
                <w:szCs w:val="2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9.2</w:t>
            </w:r>
          </w:p>
        </w:tc>
        <w:tc>
          <w:tcPr>
            <w:tcW w:w="8581" w:type="dxa"/>
            <w:gridSpan w:val="2"/>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施工保修期限：按照《建设工程质量管理条例》规定。</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9.3</w:t>
            </w:r>
          </w:p>
        </w:tc>
        <w:tc>
          <w:tcPr>
            <w:tcW w:w="8581" w:type="dxa"/>
            <w:gridSpan w:val="2"/>
            <w:tcBorders>
              <w:top w:val="single" w:color="auto" w:sz="4" w:space="0"/>
              <w:left w:val="single" w:color="auto" w:sz="4" w:space="0"/>
              <w:bottom w:val="single" w:color="auto" w:sz="4" w:space="0"/>
              <w:right w:val="single" w:color="auto" w:sz="4" w:space="0"/>
            </w:tcBorders>
            <w:noWrap w:val="0"/>
            <w:vAlign w:val="center"/>
          </w:tcPr>
          <w:p>
            <w:pP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承包方式：</w:t>
            </w:r>
            <w:r>
              <w:rPr>
                <w:rFonts w:hint="eastAsia"/>
                <w:color w:val="000000" w:themeColor="text1"/>
                <w:highlight w:val="none"/>
                <w14:textFill>
                  <w14:solidFill>
                    <w14:schemeClr w14:val="tx1"/>
                  </w14:solidFill>
                </w14:textFill>
              </w:rPr>
              <w:t>由承包人按照合同约定范围，包勘察、包设计（含深化）、包报建、包工、包料、包设备、包工期、包质量、包造价控制、包安全、包材料管理、包施工期间段的抽排水、包运输费、包水电费、包人员住宿、包安全文明施工（施工过程中所需的辅助材料、机具设备、工具等均由承包人自行解决、包专家评审及专家论证费用）、包管理费、包措施费、包成品保护、包施工噪音排污费、包夜间施工费、包赶工费、包保险、包材料周转费、包材料转运费、包二次转运费、包垂直运输、包材料及设备堆放费、包人材机二次进出场费、包调试与测试、包试运行、包材料和设备检验及试验、包培训、包现场总体组织和管理配合服务、包税费、包垃圾清运、包利润、包验收资料移交档案、包移交、包结算、包竣工图编制（须满足各专项、竣工验收要求）、包项目协调管理、包验收通过、包保修、包发包人分包工程的配合等一切与工程相关的费用。需要由承包人进行招标的专业工程，以招标的中标价作为专业工程中标合同价款。具体按合同条款约定。</w:t>
            </w:r>
          </w:p>
          <w:p>
            <w:pPr>
              <w:widowControl/>
              <w:rPr>
                <w:rFonts w:hint="eastAsia" w:ascii="宋体" w:hAnsi="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本工程视情况推行施工过程结算。结算方式具体按合同条款规定。</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9.4</w:t>
            </w:r>
          </w:p>
        </w:tc>
        <w:tc>
          <w:tcPr>
            <w:tcW w:w="8581" w:type="dxa"/>
            <w:gridSpan w:val="2"/>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项目的监理、施工图审查、第三方检测（工程材料检测等除外）工作、可行性研究报告的编制工作、造价咨询工作不列入本次招标范围。</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9.5</w:t>
            </w:r>
          </w:p>
        </w:tc>
        <w:tc>
          <w:tcPr>
            <w:tcW w:w="8581" w:type="dxa"/>
            <w:gridSpan w:val="2"/>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招标人将时时核对以下内容：</w:t>
            </w:r>
          </w:p>
          <w:p>
            <w:pPr>
              <w:widowControl/>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中标人及其项目负责人是否存在因与工程项目施工相关的车辆运输而被最高人民法院在“信用中国”网站或各级信用信息共享平台中列入失信被执行人名单或被交通运输行政主管部门在“信用交通”网站列入严重违法超限超载运输失信当事人名单或被工商行政管理机关在全国企业信用信息公示系统中列入严重违法失信企业名单或被黄埔区、广州开发区公安、城管、住建、交通、水务、规自等部门列入黑名单、不良行为记录（处罚有效期内）。</w:t>
            </w:r>
          </w:p>
          <w:p>
            <w:pPr>
              <w:widowControl/>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中标人是否有将工程施工过程中产生的土石方、建筑垃圾及施工过程中使用的建筑材料、设备等的运输委托给被最高人民法院在“信用中国”网站或各级信用信息共享平台中列入失信被执行人名单或被交通运输行政主管部门在“信用交通”网站列入严重违法超限超载运输失信当事人名单或被工商行政管理机关在全国企业信用信息公示系统中列入严重违法失信企业名单或被黄埔区、广州开发区公安、城管、住建、交通、水务、规自等部门列入黑名单、不良行为记录（处罚有效期内）的单位或个体经营者运输。</w:t>
            </w:r>
          </w:p>
          <w:p>
            <w:pPr>
              <w:widowControl/>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如核实存在上述任一情况，招标人有权取消中标人的中标资格或终止合同。</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9.6</w:t>
            </w:r>
          </w:p>
        </w:tc>
        <w:tc>
          <w:tcPr>
            <w:tcW w:w="8581" w:type="dxa"/>
            <w:gridSpan w:val="2"/>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工前中标人应当投保安全生产责任保险，且该保险保障场所应包含中标项目。投标人的投标报价视为包含该项费用。中标人未按规定购买安全生产责任保险，招标人可视严重程度拒绝该单位一定时期内参与后续工程投标，在招标公告和合同专用条款中予以明确，并在后续工程招标时随招标公告发布拒绝投标名单（注明拒绝理由）。</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电子招标投标</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□否。</w:t>
            </w:r>
          </w:p>
          <w:p>
            <w:pPr>
              <w:spacing w:line="440" w:lineRule="exact"/>
              <w:rPr>
                <w:rFonts w:hint="eastAsia"/>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■是。</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color w:val="000000" w:themeColor="text1"/>
                <w:kern w:val="0"/>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电子招标投标解密失败及突发情况的补救</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1.按照交易平台关于全流程电子化项目的相关指南进行操作。详见：</w:t>
            </w:r>
            <w:r>
              <w:rPr>
                <w:rFonts w:hint="eastAsia" w:ascii="宋体" w:hAnsi="宋体"/>
                <w:color w:val="000000" w:themeColor="text1"/>
                <w:kern w:val="0"/>
                <w:szCs w:val="21"/>
                <w:highlight w:val="none"/>
                <w14:textFill>
                  <w14:solidFill>
                    <w14:schemeClr w14:val="tx1"/>
                  </w14:solidFill>
                </w14:textFill>
              </w:rPr>
              <w:t>广州</w:t>
            </w:r>
            <w:r>
              <w:rPr>
                <w:rFonts w:ascii="宋体" w:hAnsi="宋体"/>
                <w:color w:val="000000" w:themeColor="text1"/>
                <w:kern w:val="0"/>
                <w:szCs w:val="21"/>
                <w:highlight w:val="none"/>
                <w14:textFill>
                  <w14:solidFill>
                    <w14:schemeClr w14:val="tx1"/>
                  </w14:solidFill>
                </w14:textFill>
              </w:rPr>
              <w:t>交易集团</w:t>
            </w:r>
            <w:r>
              <w:rPr>
                <w:rFonts w:hint="eastAsia" w:ascii="宋体" w:hAnsi="宋体"/>
                <w:color w:val="000000" w:themeColor="text1"/>
                <w:kern w:val="0"/>
                <w:szCs w:val="21"/>
                <w:highlight w:val="none"/>
                <w14:textFill>
                  <w14:solidFill>
                    <w14:schemeClr w14:val="tx1"/>
                  </w14:solidFill>
                </w14:textFill>
              </w:rPr>
              <w:t>有限</w:t>
            </w:r>
            <w:r>
              <w:rPr>
                <w:rFonts w:ascii="宋体" w:hAnsi="宋体"/>
                <w:color w:val="000000" w:themeColor="text1"/>
                <w:kern w:val="0"/>
                <w:szCs w:val="21"/>
                <w:highlight w:val="none"/>
                <w14:textFill>
                  <w14:solidFill>
                    <w14:schemeClr w14:val="tx1"/>
                  </w14:solidFill>
                </w14:textFill>
              </w:rPr>
              <w:t>公司</w:t>
            </w:r>
            <w:r>
              <w:rPr>
                <w:rFonts w:hint="eastAsia" w:ascii="宋体" w:hAnsi="宋体" w:cs="宋体"/>
                <w:color w:val="000000" w:themeColor="text1"/>
                <w:kern w:val="0"/>
                <w:szCs w:val="21"/>
                <w:highlight w:val="none"/>
                <w14:textFill>
                  <w14:solidFill>
                    <w14:schemeClr w14:val="tx1"/>
                  </w14:solidFill>
                </w14:textFill>
              </w:rPr>
              <w:t>广州公共资源交易中心网站最新指引</w:t>
            </w:r>
            <w:r>
              <w:rPr>
                <w:rFonts w:hint="eastAsia" w:ascii="宋体" w:hAnsi="宋体" w:cs="宋体"/>
                <w:color w:val="000000" w:themeColor="text1"/>
                <w:szCs w:val="21"/>
                <w:highlight w:val="none"/>
                <w14:textFill>
                  <w14:solidFill>
                    <w14:schemeClr w14:val="tx1"/>
                  </w14:solidFill>
                </w14:textFill>
              </w:rPr>
              <w:t>。</w:t>
            </w:r>
          </w:p>
          <w:p>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2.提交投标文件光盘或U盘备用</w:t>
            </w:r>
          </w:p>
          <w:p>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投标人可制作非加密的备用电子投标文件（</w:t>
            </w:r>
            <w:r>
              <w:rPr>
                <w:rFonts w:ascii="宋体" w:hAnsi="宋体" w:cs="宋体"/>
                <w:color w:val="000000" w:themeColor="text1"/>
                <w:szCs w:val="21"/>
                <w:highlight w:val="none"/>
                <w14:textFill>
                  <w14:solidFill>
                    <w14:schemeClr w14:val="tx1"/>
                  </w14:solidFill>
                </w14:textFill>
              </w:rPr>
              <w:t>含</w:t>
            </w:r>
            <w:r>
              <w:rPr>
                <w:rFonts w:hint="eastAsia" w:ascii="宋体" w:hAnsi="宋体" w:cs="宋体"/>
                <w:color w:val="000000" w:themeColor="text1"/>
                <w:szCs w:val="21"/>
                <w:highlight w:val="none"/>
                <w14:textFill>
                  <w14:solidFill>
                    <w14:schemeClr w14:val="tx1"/>
                  </w14:solidFill>
                </w14:textFill>
              </w:rPr>
              <w:t>①资格审查文件；②勘察设计技术方案投标文件；③工程总承包实施方案投标文件；④保密文件），共4个光盘或U盘，在投标须知前附表第</w:t>
            </w:r>
            <w:r>
              <w:rPr>
                <w:rFonts w:ascii="宋体" w:hAnsi="宋体" w:cs="宋体"/>
                <w:color w:val="000000" w:themeColor="text1"/>
                <w:szCs w:val="21"/>
                <w:highlight w:val="none"/>
                <w14:textFill>
                  <w14:solidFill>
                    <w14:schemeClr w14:val="tx1"/>
                  </w14:solidFill>
                </w14:textFill>
              </w:rPr>
              <w:t>4.2.</w:t>
            </w:r>
            <w:r>
              <w:rPr>
                <w:rFonts w:hint="eastAsia" w:ascii="宋体" w:hAnsi="宋体" w:cs="宋体"/>
                <w:color w:val="000000" w:themeColor="text1"/>
                <w:szCs w:val="21"/>
                <w:highlight w:val="none"/>
                <w14:textFill>
                  <w14:solidFill>
                    <w14:schemeClr w14:val="tx1"/>
                  </w14:solidFill>
                </w14:textFill>
              </w:rPr>
              <w:t>1项规定的时间、地点提交备用。刻录好的投标文件光盘或U盘分别密封在不透明的密封袋并作标记。</w:t>
            </w:r>
          </w:p>
          <w:p>
            <w:pPr>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备用电子投标文件（资格审查文件、工程总承包实施方案投标文件）应在密封袋上写明（1）招标人名称；（2）“[项目名称][资格审查文件备用电子文件、工程总承包实施方案投标文件备用电子文件]”字样；（3）</w:t>
            </w:r>
            <w:r>
              <w:rPr>
                <w:rFonts w:hint="eastAsia" w:ascii="宋体" w:hAnsi="宋体"/>
                <w:bCs/>
                <w:color w:val="000000" w:themeColor="text1"/>
                <w:szCs w:val="21"/>
                <w:highlight w:val="none"/>
                <w:u w:val="single"/>
                <w14:textFill>
                  <w14:solidFill>
                    <w14:schemeClr w14:val="tx1"/>
                  </w14:solidFill>
                </w14:textFill>
              </w:rPr>
              <w:t>并在封口处加盖投标人公章（若为联合体投标，加盖联合体主办方公章即可）</w:t>
            </w:r>
            <w:r>
              <w:rPr>
                <w:rFonts w:hint="eastAsia" w:ascii="宋体" w:hAnsi="宋体"/>
                <w:color w:val="000000" w:themeColor="text1"/>
                <w:szCs w:val="21"/>
                <w:highlight w:val="none"/>
                <w:u w:val="single"/>
                <w14:textFill>
                  <w14:solidFill>
                    <w14:schemeClr w14:val="tx1"/>
                  </w14:solidFill>
                </w14:textFill>
              </w:rPr>
              <w:t>。</w:t>
            </w:r>
          </w:p>
          <w:p>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备用电子投标文件（勘察设计技术方案投标文件、保密文件）应在密封袋上写明（1）招标人名称；（2）“[项目名称][勘察设计技术方案投标文件备用电子文件、保密文件]”字样</w:t>
            </w:r>
            <w:r>
              <w:rPr>
                <w:rFonts w:hint="eastAsia" w:ascii="宋体" w:hAnsi="宋体" w:cs="宋体"/>
                <w:color w:val="000000" w:themeColor="text1"/>
                <w:szCs w:val="21"/>
                <w:highlight w:val="none"/>
                <w:u w:val="single"/>
                <w14:textFill>
                  <w14:solidFill>
                    <w14:schemeClr w14:val="tx1"/>
                  </w14:solidFill>
                </w14:textFill>
              </w:rPr>
              <w:t>；其他标识和盖章均不得加具</w:t>
            </w:r>
            <w:r>
              <w:rPr>
                <w:rFonts w:hint="eastAsia" w:ascii="宋体" w:hAnsi="宋体"/>
                <w:color w:val="000000" w:themeColor="text1"/>
                <w:szCs w:val="21"/>
                <w:highlight w:val="none"/>
                <w:u w:val="single"/>
                <w14:textFill>
                  <w14:solidFill>
                    <w14:schemeClr w14:val="tx1"/>
                  </w14:solidFill>
                </w14:textFill>
              </w:rPr>
              <w:t>；</w:t>
            </w:r>
          </w:p>
          <w:p>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递交的上述各个备用电子投标文件光盘或U盘，要求为分别与广州交易集团有限公司</w:t>
            </w:r>
            <w:r>
              <w:rPr>
                <w:rFonts w:hint="eastAsia" w:ascii="宋体" w:hAnsi="宋体"/>
                <w:color w:val="000000" w:themeColor="text1"/>
                <w:szCs w:val="24"/>
                <w:highlight w:val="none"/>
                <w:u w:val="single"/>
                <w14:textFill>
                  <w14:solidFill>
                    <w14:schemeClr w14:val="tx1"/>
                  </w14:solidFill>
                </w14:textFill>
              </w:rPr>
              <w:t>广州公共资源交易中心系统上传的电子</w:t>
            </w:r>
            <w:r>
              <w:rPr>
                <w:rFonts w:hint="eastAsia" w:ascii="宋体" w:hAnsi="宋体" w:cs="宋体"/>
                <w:color w:val="000000" w:themeColor="text1"/>
                <w:szCs w:val="21"/>
                <w:highlight w:val="none"/>
                <w:u w:val="single"/>
                <w14:textFill>
                  <w14:solidFill>
                    <w14:schemeClr w14:val="tx1"/>
                  </w14:solidFill>
                </w14:textFill>
              </w:rPr>
              <w:t>投标文件对应部分内容一致的电子文件一套，如有不同，以上</w:t>
            </w:r>
            <w:r>
              <w:rPr>
                <w:rFonts w:hint="eastAsia" w:ascii="宋体" w:hAnsi="宋体"/>
                <w:color w:val="000000" w:themeColor="text1"/>
                <w:szCs w:val="24"/>
                <w:highlight w:val="none"/>
                <w:u w:val="single"/>
                <w14:textFill>
                  <w14:solidFill>
                    <w14:schemeClr w14:val="tx1"/>
                  </w14:solidFill>
                </w14:textFill>
              </w:rPr>
              <w:t>传系统的电子投标文件为准。</w:t>
            </w:r>
          </w:p>
          <w:p>
            <w:pPr>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递交的备用投标文件光盘或U盘不得加密且不得采用压缩处理。光盘或U盘无法读取或导入的，则视为未提交备用投标文件光盘或U盘。如果投标人没有按规定通过交易平台网上递交电子投标文件的，不再读取提交的光盘或U盘。投标人也可不提交备用光盘或U盘。递交备用投标文件光盘或U盘时需提供法定人代表人证明书及授权委托书。</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保密文件光盘或U盘内附一张JPG格式内容为表现图的图形文件，加盖投标人公章（若为联合体投标，加盖联合体主办方公章即可），项目负责人署名。表现图内容应与勘察设计技术方案投标</w:t>
            </w:r>
            <w:r>
              <w:rPr>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一致（并注明表现图在勘察设计技术方案中的页码或图号），用于分辨投标文件对应的投标人身份。备用“勘察设计技术方案投标文件光盘”及“保密文件光盘”接收时不得启封。</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3.补救方案</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（1）投标文件解密失败的补救方案：</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规定时间内，因投标人之外原因(指网络瘫痪、服务器损坏、交易系统故障短期无法恢复)导致的电子投标文件解密失败，在开标现场读取光盘或U盘内容，继续开标程序。评标委员会对其投标文件的评审以光盘或U盘内容为准。因投标人之外原因解密失败且未递交电子光盘或U盘的，视为撤回投标文件。</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（2）评标时突发情况的补救方案</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若遇不可抗力发生（指网络瘫痪、服务器损坏、交易系统故障短期无法恢复等因素），由评标委员会开启投标人递交的全部投标文件光盘或U盘，并按光盘或U盘内容进行评审。</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当符合上述（1）投标文件解密失败的补救方案或（2）评标时突发情况的补救方案条件需要对勘察设计技术方案进行评审时，由交易服务机构见证人对“勘察设计技术方案投标文件光盘”启封密封袋并编号，参与开标、评标的其他人员应当回避，完成编号后送交评标委员会进行评审。评标结果揭晓前，负责编号的工作人员不得向他人透露投标文件编号的情况。在完成勘察设计方案评审后，由交易服务机构见证人和评标委员会共同开启“保密文件光盘”密封袋揭晓投标人身份。除发生上述情况外，开标评标均以投标人通过交易平台网上递交的电子投标文件为准。</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4.拒绝接收投标文件光盘（备用）的情况；</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（1）逾期或未在指定地点递交备用投标文件光盘（备用）；</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（2）投标人递交的投标文件光盘（备用）未按招标文件要求密封或未在密封处盖章的；</w:t>
            </w:r>
          </w:p>
          <w:p>
            <w:pPr>
              <w:rPr>
                <w:rFonts w:hint="eastAsia" w:ascii="宋体" w:hAnsi="宋体"/>
                <w:b/>
                <w:strike/>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3）投标人代表未凭法定代表人证明书原件（格式自定）、法定代表人授权委托书原件（非法定代表人递交投标文件光盘时提供，格式自定）、本人身份证复印件（提供原件核对）、联合体共同投标协议原件（联合体投标时提供，格式见招标文件附录）递交投标文件光盘（备用）的。</w:t>
            </w:r>
          </w:p>
        </w:tc>
      </w:tr>
      <w:tr>
        <w:tblPrEx>
          <w:tblCellMar>
            <w:top w:w="0" w:type="dxa"/>
            <w:left w:w="108" w:type="dxa"/>
            <w:bottom w:w="0" w:type="dxa"/>
            <w:right w:w="108" w:type="dxa"/>
          </w:tblCellMar>
        </w:tblPrEx>
        <w:trPr>
          <w:trHeight w:val="1082"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11</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施工企业专业诚信评价排名计分</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b/>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本</w:t>
            </w:r>
            <w:r>
              <w:rPr>
                <w:rFonts w:ascii="宋体" w:hAnsi="宋体" w:cs="宋体"/>
                <w:color w:val="000000" w:themeColor="text1"/>
                <w:szCs w:val="21"/>
                <w:highlight w:val="none"/>
                <w:u w:val="single"/>
                <w14:textFill>
                  <w14:solidFill>
                    <w14:schemeClr w14:val="tx1"/>
                  </w14:solidFill>
                </w14:textFill>
              </w:rPr>
              <w:t>项目</w:t>
            </w:r>
            <w:r>
              <w:rPr>
                <w:rFonts w:hint="eastAsia" w:ascii="宋体" w:hAnsi="宋体" w:cs="宋体"/>
                <w:color w:val="000000" w:themeColor="text1"/>
                <w:szCs w:val="21"/>
                <w:highlight w:val="none"/>
                <w:u w:val="single"/>
                <w14:textFill>
                  <w14:solidFill>
                    <w14:schemeClr w14:val="tx1"/>
                  </w14:solidFill>
                </w14:textFill>
              </w:rPr>
              <w:t>不</w:t>
            </w:r>
            <w:r>
              <w:rPr>
                <w:rFonts w:ascii="宋体" w:hAnsi="宋体" w:cs="宋体"/>
                <w:color w:val="000000" w:themeColor="text1"/>
                <w:szCs w:val="21"/>
                <w:highlight w:val="none"/>
                <w:u w:val="single"/>
                <w14:textFill>
                  <w14:solidFill>
                    <w14:schemeClr w14:val="tx1"/>
                  </w14:solidFill>
                </w14:textFill>
              </w:rPr>
              <w:t>设置诚信评价得分</w:t>
            </w:r>
            <w:r>
              <w:rPr>
                <w:rFonts w:hint="eastAsia" w:ascii="宋体" w:hAnsi="宋体" w:cs="宋体"/>
                <w:color w:val="000000" w:themeColor="text1"/>
                <w:szCs w:val="21"/>
                <w:highlight w:val="none"/>
                <w:u w:val="single"/>
                <w14:textFill>
                  <w14:solidFill>
                    <w14:schemeClr w14:val="tx1"/>
                  </w14:solidFill>
                </w14:textFill>
              </w:rPr>
              <w:t>。</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12</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color w:val="000000" w:themeColor="text1"/>
                <w:kern w:val="0"/>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项目负责人锁定情况</w:t>
            </w:r>
            <w:r>
              <w:rPr>
                <w:rFonts w:hint="eastAsia" w:ascii="宋体" w:hAnsi="宋体"/>
                <w:color w:val="000000" w:themeColor="text1"/>
                <w:szCs w:val="21"/>
                <w:highlight w:val="none"/>
                <w14:textFill>
                  <w14:solidFill>
                    <w14:schemeClr w14:val="tx1"/>
                  </w14:solidFill>
                </w14:textFill>
              </w:rPr>
              <w:t>校验</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b/>
                <w:color w:val="000000" w:themeColor="text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根据广州市建设工程招标管理办公室《</w:t>
            </w:r>
            <w:r>
              <w:rPr>
                <w:rFonts w:ascii="宋体" w:hAnsi="宋体"/>
                <w:color w:val="000000" w:themeColor="text1"/>
                <w:szCs w:val="21"/>
                <w:highlight w:val="none"/>
                <w14:textFill>
                  <w14:solidFill>
                    <w14:schemeClr w14:val="tx1"/>
                  </w14:solidFill>
                </w14:textFill>
              </w:rPr>
              <w:t>关于优化建筑工程项目负责人</w:t>
            </w:r>
            <w:r>
              <w:rPr>
                <w:rFonts w:hint="eastAsia" w:ascii="宋体" w:hAnsi="宋体"/>
                <w:color w:val="000000" w:themeColor="text1"/>
                <w:szCs w:val="21"/>
                <w:highlight w:val="none"/>
                <w14:textFill>
                  <w14:solidFill>
                    <w14:schemeClr w14:val="tx1"/>
                  </w14:solidFill>
                </w14:textFill>
              </w:rPr>
              <w:t>投标有关</w:t>
            </w:r>
            <w:r>
              <w:rPr>
                <w:rFonts w:ascii="宋体" w:hAnsi="宋体"/>
                <w:color w:val="000000" w:themeColor="text1"/>
                <w:szCs w:val="21"/>
                <w:highlight w:val="none"/>
                <w14:textFill>
                  <w14:solidFill>
                    <w14:schemeClr w14:val="tx1"/>
                  </w14:solidFill>
                </w14:textFill>
              </w:rPr>
              <w:t>问题的</w:t>
            </w:r>
            <w:r>
              <w:rPr>
                <w:rFonts w:hint="eastAsia" w:ascii="宋体" w:hAnsi="宋体"/>
                <w:color w:val="000000" w:themeColor="text1"/>
                <w:szCs w:val="21"/>
                <w:highlight w:val="none"/>
                <w14:textFill>
                  <w14:solidFill>
                    <w14:schemeClr w14:val="tx1"/>
                  </w14:solidFill>
                </w14:textFill>
              </w:rPr>
              <w:t>指引》（</w:t>
            </w:r>
            <w:r>
              <w:rPr>
                <w:rFonts w:ascii="宋体" w:hAnsi="宋体"/>
                <w:color w:val="000000" w:themeColor="text1"/>
                <w:szCs w:val="21"/>
                <w:highlight w:val="none"/>
                <w14:textFill>
                  <w14:solidFill>
                    <w14:schemeClr w14:val="tx1"/>
                  </w14:solidFill>
                </w14:textFill>
              </w:rPr>
              <w:t>2019年第</w:t>
            </w: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期</w:t>
            </w:r>
            <w:r>
              <w:rPr>
                <w:rFonts w:hint="eastAsia" w:ascii="宋体" w:hAnsi="宋体"/>
                <w:color w:val="000000" w:themeColor="text1"/>
                <w:szCs w:val="21"/>
                <w:highlight w:val="none"/>
                <w14:textFill>
                  <w14:solidFill>
                    <w14:schemeClr w14:val="tx1"/>
                  </w14:solidFill>
                </w14:textFill>
              </w:rPr>
              <w:t>）要求，投标登记环节、填报中标候选人公示信息环节、招标人（招标代理）与中标人签订合同及办理施工许可前，在</w:t>
            </w:r>
            <w:r>
              <w:rPr>
                <w:rFonts w:ascii="宋体" w:hAnsi="宋体"/>
                <w:color w:val="000000" w:themeColor="text1"/>
                <w:szCs w:val="21"/>
                <w:highlight w:val="none"/>
                <w14:textFill>
                  <w14:solidFill>
                    <w14:schemeClr w14:val="tx1"/>
                  </w14:solidFill>
                </w14:textFill>
              </w:rPr>
              <w:t>校验</w:t>
            </w:r>
            <w:r>
              <w:rPr>
                <w:rFonts w:hint="eastAsia" w:ascii="宋体" w:hAnsi="宋体"/>
                <w:color w:val="000000" w:themeColor="text1"/>
                <w:kern w:val="0"/>
                <w:szCs w:val="21"/>
                <w:highlight w:val="none"/>
                <w:u w:val="single"/>
                <w14:textFill>
                  <w14:solidFill>
                    <w14:schemeClr w14:val="tx1"/>
                  </w14:solidFill>
                </w14:textFill>
              </w:rPr>
              <w:t>广州</w:t>
            </w:r>
            <w:r>
              <w:rPr>
                <w:rFonts w:ascii="宋体" w:hAnsi="宋体"/>
                <w:color w:val="000000" w:themeColor="text1"/>
                <w:kern w:val="0"/>
                <w:szCs w:val="21"/>
                <w:highlight w:val="none"/>
                <w:u w:val="single"/>
                <w14:textFill>
                  <w14:solidFill>
                    <w14:schemeClr w14:val="tx1"/>
                  </w14:solidFill>
                </w14:textFill>
              </w:rPr>
              <w:t>交易集团</w:t>
            </w:r>
            <w:r>
              <w:rPr>
                <w:rFonts w:hint="eastAsia" w:ascii="宋体" w:hAnsi="宋体"/>
                <w:color w:val="000000" w:themeColor="text1"/>
                <w:kern w:val="0"/>
                <w:szCs w:val="21"/>
                <w:highlight w:val="none"/>
                <w:u w:val="single"/>
                <w14:textFill>
                  <w14:solidFill>
                    <w14:schemeClr w14:val="tx1"/>
                  </w14:solidFill>
                </w14:textFill>
              </w:rPr>
              <w:t>有限</w:t>
            </w:r>
            <w:r>
              <w:rPr>
                <w:rFonts w:ascii="宋体" w:hAnsi="宋体"/>
                <w:color w:val="000000" w:themeColor="text1"/>
                <w:kern w:val="0"/>
                <w:szCs w:val="21"/>
                <w:highlight w:val="none"/>
                <w:u w:val="single"/>
                <w14:textFill>
                  <w14:solidFill>
                    <w14:schemeClr w14:val="tx1"/>
                  </w14:solidFill>
                </w14:textFill>
              </w:rPr>
              <w:t>公司</w:t>
            </w:r>
            <w:r>
              <w:rPr>
                <w:rFonts w:hint="eastAsia" w:ascii="宋体" w:hAnsi="宋体"/>
                <w:color w:val="000000" w:themeColor="text1"/>
                <w:szCs w:val="21"/>
                <w:highlight w:val="none"/>
                <w:u w:val="single"/>
                <w14:textFill>
                  <w14:solidFill>
                    <w14:schemeClr w14:val="tx1"/>
                  </w14:solidFill>
                </w14:textFill>
              </w:rPr>
              <w:t>广州公共资源交易中心企业库（包含广州市住建行业信用管理平台</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项目负责人锁定情况的基础上，</w:t>
            </w:r>
            <w:r>
              <w:rPr>
                <w:rFonts w:hint="eastAsia" w:ascii="宋体" w:hAnsi="宋体"/>
                <w:color w:val="000000" w:themeColor="text1"/>
                <w:szCs w:val="21"/>
                <w:highlight w:val="none"/>
                <w14:textFill>
                  <w14:solidFill>
                    <w14:schemeClr w14:val="tx1"/>
                  </w14:solidFill>
                </w14:textFill>
              </w:rPr>
              <w:t>增加校验广东省建筑市场监管公共服务平台项目负责人锁定情况，发现投标人委派的项目负责人已在</w:t>
            </w:r>
            <w:r>
              <w:rPr>
                <w:rFonts w:ascii="宋体" w:hAnsi="宋体"/>
                <w:color w:val="000000" w:themeColor="text1"/>
                <w:szCs w:val="21"/>
                <w:highlight w:val="none"/>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在</w:t>
            </w:r>
            <w:r>
              <w:rPr>
                <w:rFonts w:ascii="宋体" w:hAnsi="宋体"/>
                <w:color w:val="000000" w:themeColor="text1"/>
                <w:szCs w:val="21"/>
                <w:highlight w:val="none"/>
                <w14:textFill>
                  <w14:solidFill>
                    <w14:schemeClr w14:val="tx1"/>
                  </w14:solidFill>
                </w14:textFill>
              </w:rPr>
              <w:t>建项目中任职、</w:t>
            </w:r>
            <w:r>
              <w:rPr>
                <w:rFonts w:hint="eastAsia" w:ascii="宋体" w:hAnsi="宋体"/>
                <w:color w:val="000000" w:themeColor="text1"/>
                <w:szCs w:val="21"/>
                <w:highlight w:val="none"/>
                <w14:textFill>
                  <w14:solidFill>
                    <w14:schemeClr w14:val="tx1"/>
                  </w14:solidFill>
                </w14:textFill>
              </w:rPr>
              <w:t>不符合任职数量规定时，按《</w:t>
            </w:r>
            <w:r>
              <w:rPr>
                <w:rFonts w:ascii="宋体" w:hAnsi="宋体"/>
                <w:color w:val="000000" w:themeColor="text1"/>
                <w:szCs w:val="21"/>
                <w:highlight w:val="none"/>
                <w14:textFill>
                  <w14:solidFill>
                    <w14:schemeClr w14:val="tx1"/>
                  </w14:solidFill>
                </w14:textFill>
              </w:rPr>
              <w:t>关于优化建筑工程项目负责人</w:t>
            </w:r>
            <w:r>
              <w:rPr>
                <w:rFonts w:hint="eastAsia" w:ascii="宋体" w:hAnsi="宋体"/>
                <w:color w:val="000000" w:themeColor="text1"/>
                <w:szCs w:val="21"/>
                <w:highlight w:val="none"/>
                <w14:textFill>
                  <w14:solidFill>
                    <w14:schemeClr w14:val="tx1"/>
                  </w14:solidFill>
                </w14:textFill>
              </w:rPr>
              <w:t>投标有关</w:t>
            </w:r>
            <w:r>
              <w:rPr>
                <w:rFonts w:ascii="宋体" w:hAnsi="宋体"/>
                <w:color w:val="000000" w:themeColor="text1"/>
                <w:szCs w:val="21"/>
                <w:highlight w:val="none"/>
                <w14:textFill>
                  <w14:solidFill>
                    <w14:schemeClr w14:val="tx1"/>
                  </w14:solidFill>
                </w14:textFill>
              </w:rPr>
              <w:t>问题的</w:t>
            </w:r>
            <w:r>
              <w:rPr>
                <w:rFonts w:hint="eastAsia" w:ascii="宋体" w:hAnsi="宋体"/>
                <w:color w:val="000000" w:themeColor="text1"/>
                <w:szCs w:val="21"/>
                <w:highlight w:val="none"/>
                <w14:textFill>
                  <w14:solidFill>
                    <w14:schemeClr w14:val="tx1"/>
                  </w14:solidFill>
                </w14:textFill>
              </w:rPr>
              <w:t>指引》（</w:t>
            </w:r>
            <w:r>
              <w:rPr>
                <w:rFonts w:ascii="宋体" w:hAnsi="宋体"/>
                <w:color w:val="000000" w:themeColor="text1"/>
                <w:szCs w:val="21"/>
                <w:highlight w:val="none"/>
                <w14:textFill>
                  <w14:solidFill>
                    <w14:schemeClr w14:val="tx1"/>
                  </w14:solidFill>
                </w14:textFill>
              </w:rPr>
              <w:t>2019年第</w:t>
            </w: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期</w:t>
            </w:r>
            <w:r>
              <w:rPr>
                <w:rFonts w:hint="eastAsia" w:ascii="宋体" w:hAnsi="宋体"/>
                <w:color w:val="000000" w:themeColor="text1"/>
                <w:szCs w:val="21"/>
                <w:highlight w:val="none"/>
                <w14:textFill>
                  <w14:solidFill>
                    <w14:schemeClr w14:val="tx1"/>
                  </w14:solidFill>
                </w14:textFill>
              </w:rPr>
              <w:t>）处理。</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3</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工人工资分账管理</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本项目按照《广州市建设领域工人工资支付分账管理实施细则》（穗建规字〔2020〕37号）、《保障农民工工资支付条例》（国务院令第</w:t>
            </w:r>
            <w:r>
              <w:rPr>
                <w:color w:val="000000" w:themeColor="text1"/>
                <w:highlight w:val="none"/>
                <w14:textFill>
                  <w14:solidFill>
                    <w14:schemeClr w14:val="tx1"/>
                  </w14:solidFill>
                </w14:textFill>
              </w:rPr>
              <w:t>724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广州市住房和城乡建设局关于进一步规范落实实名制和工人工资分账管理的通知》（穗建筑〔2022〕287号）等关于用工实名制和工人工资支付分账管理的有关规定执行，</w:t>
            </w:r>
            <w:r>
              <w:rPr>
                <w:rFonts w:hint="eastAsia"/>
                <w:color w:val="000000" w:themeColor="text1"/>
                <w:highlight w:val="none"/>
                <w14:textFill>
                  <w14:solidFill>
                    <w14:schemeClr w14:val="tx1"/>
                  </w14:solidFill>
                </w14:textFill>
              </w:rPr>
              <w:t>实行工人工资分账管理，</w:t>
            </w:r>
            <w:r>
              <w:rPr>
                <w:color w:val="000000" w:themeColor="text1"/>
                <w:highlight w:val="none"/>
                <w14:textFill>
                  <w14:solidFill>
                    <w14:schemeClr w14:val="tx1"/>
                  </w14:solidFill>
                </w14:textFill>
              </w:rPr>
              <w:t>相关规定如有更新按最新执行</w:t>
            </w:r>
            <w:r>
              <w:rPr>
                <w:rFonts w:hint="eastAsia"/>
                <w:color w:val="000000" w:themeColor="text1"/>
                <w:highlight w:val="none"/>
                <w14:textFill>
                  <w14:solidFill>
                    <w14:schemeClr w14:val="tx1"/>
                  </w14:solidFill>
                </w14:textFill>
              </w:rPr>
              <w:t>。具体按合同约定。</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w:t>
            </w:r>
            <w:r>
              <w:rPr>
                <w:rFonts w:ascii="宋体" w:hAnsi="宋体"/>
                <w:color w:val="000000" w:themeColor="text1"/>
                <w:kern w:val="0"/>
                <w:szCs w:val="21"/>
                <w:highlight w:val="none"/>
                <w14:textFill>
                  <w14:solidFill>
                    <w14:schemeClr w14:val="tx1"/>
                  </w14:solidFill>
                </w14:textFill>
              </w:rPr>
              <w:t>4</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widowControl/>
              <w:ind w:firstLine="420" w:firstLineChars="200"/>
              <w:rPr>
                <w:rFonts w:hint="eastAsia" w:ascii="宋体" w:hAnsi="宋体"/>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BIM要求</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本项目采用的</w:t>
            </w:r>
            <w:r>
              <w:rPr>
                <w:color w:val="000000" w:themeColor="text1"/>
                <w:highlight w:val="none"/>
                <w14:textFill>
                  <w14:solidFill>
                    <w14:schemeClr w14:val="tx1"/>
                  </w14:solidFill>
                </w14:textFill>
              </w:rPr>
              <w:t>BIM技术应符合《建筑信息模型应用统一标准》（GB51212T-2016），承包人应为本项目专门配备BIM专业团队，统筹负责BIM设计、报建、应用、验收四个阶段工作。</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15</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安全文明目标</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确保不发生一般事故等级及以上的安全生产事故且死亡人数为零，达到省级及项目所在地安全生产文明施工示范工地标准。</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施工场地清洁、扬尘、噪音管理符合环境卫生管理的有关规定。</w:t>
            </w:r>
          </w:p>
          <w:p>
            <w:pPr>
              <w:pStyle w:val="2"/>
              <w:numPr>
                <w:ilvl w:val="0"/>
                <w:numId w:val="1"/>
              </w:numPr>
              <w:rPr>
                <w:rFonts w:hint="eastAsia" w:ascii="宋体"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确保获得“广州市建设工程安全文明绿色施工标准化示范工地”。</w:t>
            </w:r>
          </w:p>
        </w:tc>
      </w:tr>
      <w:tr>
        <w:tblPrEx>
          <w:tblCellMar>
            <w:top w:w="0" w:type="dxa"/>
            <w:left w:w="108" w:type="dxa"/>
            <w:bottom w:w="0" w:type="dxa"/>
            <w:right w:w="108" w:type="dxa"/>
          </w:tblCellMar>
        </w:tblPrEx>
        <w:trPr>
          <w:trHeight w:val="246"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16</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其他费用</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中标人代缴广州公共资源交易中心交易服务费，其费用包含在中标人报价中，由广州公共资源交易中心向中标人开具发票。</w:t>
            </w:r>
          </w:p>
          <w:p>
            <w:pPr>
              <w:numPr>
                <w:ilvl w:val="0"/>
                <w:numId w:val="1"/>
              </w:num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招标代理费：本项目招标代理报酬由中标单位按照招标人与招标代理单位签订的招标代理合同的约定支付。</w:t>
            </w:r>
          </w:p>
        </w:tc>
      </w:tr>
      <w:tr>
        <w:tblPrEx>
          <w:tblCellMar>
            <w:top w:w="0" w:type="dxa"/>
            <w:left w:w="108" w:type="dxa"/>
            <w:bottom w:w="0" w:type="dxa"/>
            <w:right w:w="108" w:type="dxa"/>
          </w:tblCellMar>
        </w:tblPrEx>
        <w:trPr>
          <w:trHeight w:val="4100" w:hRule="atLeast"/>
        </w:trPr>
        <w:tc>
          <w:tcPr>
            <w:tcW w:w="75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17</w:t>
            </w:r>
          </w:p>
        </w:tc>
        <w:tc>
          <w:tcPr>
            <w:tcW w:w="205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其他</w:t>
            </w:r>
          </w:p>
        </w:tc>
        <w:tc>
          <w:tcPr>
            <w:tcW w:w="6525" w:type="dxa"/>
            <w:tcBorders>
              <w:top w:val="single" w:color="auto" w:sz="4" w:space="0"/>
              <w:left w:val="single" w:color="auto" w:sz="4" w:space="0"/>
              <w:bottom w:val="single" w:color="auto" w:sz="4" w:space="0"/>
              <w:right w:val="single" w:color="auto" w:sz="4" w:space="0"/>
            </w:tcBorders>
            <w:noWrap w:val="0"/>
            <w:vAlign w:val="center"/>
          </w:tcPr>
          <w:p>
            <w:pPr>
              <w:rPr>
                <w:rFonts w:hint="eastAsia"/>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1、中标人如被核实存在招标公告附件一《投标申请人声明》第十、第十一条的任一情况，招标人有权取消中标人的中标资格。</w:t>
            </w:r>
          </w:p>
          <w:p>
            <w:pPr>
              <w:rPr>
                <w:rFonts w:hint="eastAsia"/>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2、在工程开工前，中标人应当投保安全生产责任保险，且该保险保障场所应包含中标项目。投标人的投标报价视为包含该项费用。中标人未按规定购买安全生产责任保险,招标人可视严重程度拒绝该单位一定时期内参与后续工程投标。</w:t>
            </w:r>
          </w:p>
          <w:p>
            <w:pPr>
              <w:rPr>
                <w:rFonts w:hint="eastAsia"/>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3、由于本项目是旧改项目，承包方应考虑旧改用地报批和拆迁等因素对工期的影响，承包方自行承担延期产生的费用。</w:t>
            </w:r>
          </w:p>
          <w:p>
            <w:pPr>
              <w:widowControl/>
              <w:rPr>
                <w:rFonts w:hint="eastAsia"/>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4、中标人需在收到中标通知书后三个月内妥善完成第四章发包人要求《过往开发建设过程中已签订未履行完毕合同一览表》中的合同清理工作，中标人需按招标文件格式9《投标承诺书》第7条进行承诺，如未按要求完成，按合同条款的规定承担违约责任。</w:t>
            </w:r>
          </w:p>
        </w:tc>
      </w:tr>
    </w:tbl>
    <w:p>
      <w:pPr>
        <w:spacing w:line="400" w:lineRule="exact"/>
        <w:rPr>
          <w:rFonts w:hint="eastAsia"/>
          <w:color w:val="000000" w:themeColor="text1"/>
          <w:highlight w:val="none"/>
          <w14:textFill>
            <w14:solidFill>
              <w14:schemeClr w14:val="tx1"/>
            </w14:solidFill>
          </w14:textFill>
        </w:rPr>
      </w:pPr>
    </w:p>
    <w:p>
      <w:pPr>
        <w:spacing w:line="400" w:lineRule="exact"/>
        <w:rPr>
          <w:rFonts w:hint="eastAsia"/>
          <w:color w:val="000000" w:themeColor="text1"/>
          <w:highlight w:val="none"/>
          <w14:textFill>
            <w14:solidFill>
              <w14:schemeClr w14:val="tx1"/>
            </w14:solidFill>
          </w14:textFill>
        </w:rPr>
      </w:pPr>
    </w:p>
    <w:p>
      <w:pPr>
        <w:spacing w:line="400" w:lineRule="exact"/>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32" w:name="_Toc357089511"/>
      <w:bookmarkStart w:id="33" w:name="_Toc144974497"/>
      <w:bookmarkStart w:id="34" w:name="_Toc247513952"/>
      <w:bookmarkStart w:id="35" w:name="_Toc247527553"/>
      <w:bookmarkStart w:id="36" w:name="_Toc362816480"/>
      <w:bookmarkStart w:id="37" w:name="_Toc443505822"/>
      <w:bookmarkStart w:id="38" w:name="_Toc30689"/>
      <w:bookmarkStart w:id="39" w:name="_Toc152042305"/>
      <w:bookmarkStart w:id="40" w:name="_Toc300834949"/>
      <w:bookmarkStart w:id="41" w:name="_Toc152045529"/>
      <w:r>
        <w:rPr>
          <w:color w:val="000000" w:themeColor="text1"/>
          <w:highlight w:val="none"/>
          <w14:textFill>
            <w14:solidFill>
              <w14:schemeClr w14:val="tx1"/>
            </w14:solidFill>
          </w14:textFill>
        </w:rPr>
        <w:br w:type="page"/>
      </w:r>
      <w:bookmarkStart w:id="42" w:name="_Toc146467135"/>
      <w:r>
        <w:rPr>
          <w:rFonts w:hint="eastAsia"/>
          <w:color w:val="000000" w:themeColor="text1"/>
          <w:highlight w:val="none"/>
          <w14:textFill>
            <w14:solidFill>
              <w14:schemeClr w14:val="tx1"/>
            </w14:solidFill>
          </w14:textFill>
        </w:rPr>
        <w:t>1. 总则</w:t>
      </w:r>
      <w:bookmarkEnd w:id="32"/>
      <w:bookmarkEnd w:id="33"/>
      <w:bookmarkEnd w:id="34"/>
      <w:bookmarkEnd w:id="35"/>
      <w:bookmarkEnd w:id="36"/>
      <w:bookmarkEnd w:id="37"/>
      <w:bookmarkEnd w:id="38"/>
      <w:bookmarkEnd w:id="39"/>
      <w:bookmarkEnd w:id="40"/>
      <w:bookmarkEnd w:id="41"/>
      <w:bookmarkEnd w:id="42"/>
    </w:p>
    <w:p>
      <w:pPr>
        <w:pStyle w:val="6"/>
        <w:ind w:firstLine="118"/>
        <w:rPr>
          <w:b/>
          <w:color w:val="000000" w:themeColor="text1"/>
          <w:sz w:val="24"/>
          <w:szCs w:val="24"/>
          <w:highlight w:val="none"/>
          <w14:textFill>
            <w14:solidFill>
              <w14:schemeClr w14:val="tx1"/>
            </w14:solidFill>
          </w14:textFill>
        </w:rPr>
      </w:pPr>
      <w:bookmarkStart w:id="43" w:name="_Toc144974498"/>
      <w:bookmarkStart w:id="44" w:name="_Toc152042306"/>
      <w:bookmarkStart w:id="45" w:name="_Toc152045530"/>
      <w:bookmarkStart w:id="46" w:name="_Toc247527554"/>
      <w:bookmarkStart w:id="47" w:name="_Toc356469178"/>
      <w:bookmarkStart w:id="48" w:name="_Toc300834950"/>
      <w:bookmarkStart w:id="49" w:name="_Toc357089512"/>
      <w:bookmarkStart w:id="50" w:name="_Toc362816481"/>
      <w:bookmarkStart w:id="51" w:name="_Toc247513953"/>
      <w:r>
        <w:rPr>
          <w:rFonts w:hint="eastAsia"/>
          <w:b/>
          <w:color w:val="000000" w:themeColor="text1"/>
          <w:sz w:val="24"/>
          <w:szCs w:val="24"/>
          <w:highlight w:val="none"/>
          <w14:textFill>
            <w14:solidFill>
              <w14:schemeClr w14:val="tx1"/>
            </w14:solidFill>
          </w14:textFill>
        </w:rPr>
        <w:t>1.1 项目概况</w:t>
      </w:r>
      <w:bookmarkEnd w:id="43"/>
      <w:bookmarkEnd w:id="44"/>
      <w:bookmarkEnd w:id="45"/>
      <w:bookmarkEnd w:id="46"/>
      <w:bookmarkEnd w:id="47"/>
      <w:bookmarkEnd w:id="48"/>
      <w:bookmarkEnd w:id="49"/>
      <w:bookmarkEnd w:id="50"/>
      <w:bookmarkEnd w:id="51"/>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1.1.1 根据《中华人民共和国招标投标法》等有关法律、法规和规章的规定，本招标项目已具备招标条件，现对该项目设计施工进行总承包招标。</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1.1.2 招标人：见投标人须知前附表。</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1.1.3 招标代理机构：见投标人须知前附表。</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1.1.4 招标项目名称：见投标人须知前附表。</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1.1.5 项目建设地点：见投标人须知前附表。</w:t>
      </w:r>
    </w:p>
    <w:p>
      <w:pPr>
        <w:pStyle w:val="6"/>
        <w:ind w:firstLine="118"/>
        <w:rPr>
          <w:b/>
          <w:color w:val="000000" w:themeColor="text1"/>
          <w:sz w:val="24"/>
          <w:szCs w:val="24"/>
          <w:highlight w:val="none"/>
          <w14:textFill>
            <w14:solidFill>
              <w14:schemeClr w14:val="tx1"/>
            </w14:solidFill>
          </w14:textFill>
        </w:rPr>
      </w:pPr>
      <w:bookmarkStart w:id="52" w:name="_Toc152045531"/>
      <w:bookmarkStart w:id="53" w:name="_Toc247527555"/>
      <w:bookmarkStart w:id="54" w:name="_Toc152042307"/>
      <w:bookmarkStart w:id="55" w:name="_Toc356469179"/>
      <w:bookmarkStart w:id="56" w:name="_Toc362816482"/>
      <w:bookmarkStart w:id="57" w:name="_Toc247513954"/>
      <w:bookmarkStart w:id="58" w:name="_Toc144974499"/>
      <w:bookmarkStart w:id="59" w:name="_Toc357089513"/>
      <w:bookmarkStart w:id="60" w:name="_Toc300834951"/>
      <w:r>
        <w:rPr>
          <w:rFonts w:hint="eastAsia"/>
          <w:b/>
          <w:color w:val="000000" w:themeColor="text1"/>
          <w:sz w:val="24"/>
          <w:szCs w:val="24"/>
          <w:highlight w:val="none"/>
          <w14:textFill>
            <w14:solidFill>
              <w14:schemeClr w14:val="tx1"/>
            </w14:solidFill>
          </w14:textFill>
        </w:rPr>
        <w:t>1.2 项目的资金来源和落实情况</w:t>
      </w:r>
      <w:bookmarkEnd w:id="52"/>
      <w:bookmarkEnd w:id="53"/>
      <w:bookmarkEnd w:id="54"/>
      <w:bookmarkEnd w:id="55"/>
      <w:bookmarkEnd w:id="56"/>
      <w:bookmarkEnd w:id="57"/>
      <w:bookmarkEnd w:id="58"/>
      <w:bookmarkEnd w:id="59"/>
      <w:bookmarkEnd w:id="60"/>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1.2.1 资金来源及比例：见投标人须知前附表。</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1.2.2 资金落实情况：见投标人须知前附表。</w:t>
      </w:r>
    </w:p>
    <w:p>
      <w:pPr>
        <w:pStyle w:val="6"/>
        <w:ind w:firstLine="118"/>
        <w:rPr>
          <w:b/>
          <w:color w:val="000000" w:themeColor="text1"/>
          <w:sz w:val="24"/>
          <w:szCs w:val="24"/>
          <w:highlight w:val="none"/>
          <w14:textFill>
            <w14:solidFill>
              <w14:schemeClr w14:val="tx1"/>
            </w14:solidFill>
          </w14:textFill>
        </w:rPr>
      </w:pPr>
      <w:bookmarkStart w:id="61" w:name="_Toc152045532"/>
      <w:bookmarkStart w:id="62" w:name="_Toc152042308"/>
      <w:bookmarkStart w:id="63" w:name="_Toc247513955"/>
      <w:bookmarkStart w:id="64" w:name="_Toc247527556"/>
      <w:bookmarkStart w:id="65" w:name="_Toc144974500"/>
      <w:bookmarkStart w:id="66" w:name="_Toc357089514"/>
      <w:bookmarkStart w:id="67" w:name="_Toc300834952"/>
      <w:bookmarkStart w:id="68" w:name="_Toc356469180"/>
      <w:bookmarkStart w:id="69" w:name="_Toc362816483"/>
      <w:r>
        <w:rPr>
          <w:rFonts w:hint="eastAsia"/>
          <w:b/>
          <w:color w:val="000000" w:themeColor="text1"/>
          <w:sz w:val="24"/>
          <w:szCs w:val="24"/>
          <w:highlight w:val="none"/>
          <w14:textFill>
            <w14:solidFill>
              <w14:schemeClr w14:val="tx1"/>
            </w14:solidFill>
          </w14:textFill>
        </w:rPr>
        <w:t>1.3 招标范围、计划工期和</w:t>
      </w:r>
      <w:bookmarkEnd w:id="61"/>
      <w:bookmarkEnd w:id="62"/>
      <w:bookmarkEnd w:id="63"/>
      <w:bookmarkEnd w:id="64"/>
      <w:bookmarkEnd w:id="65"/>
      <w:r>
        <w:rPr>
          <w:rFonts w:hint="eastAsia"/>
          <w:b/>
          <w:color w:val="000000" w:themeColor="text1"/>
          <w:sz w:val="24"/>
          <w:szCs w:val="24"/>
          <w:highlight w:val="none"/>
          <w14:textFill>
            <w14:solidFill>
              <w14:schemeClr w14:val="tx1"/>
            </w14:solidFill>
          </w14:textFill>
        </w:rPr>
        <w:t>质量标准</w:t>
      </w:r>
      <w:bookmarkEnd w:id="66"/>
      <w:bookmarkEnd w:id="67"/>
      <w:bookmarkEnd w:id="68"/>
      <w:bookmarkEnd w:id="69"/>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1.3.1 招标范围：见投标人须知前附表。</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1.3.2 计划工期：见投标人须知前附表。</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1.3.3 质量标准：见投标人须知前附表。</w:t>
      </w:r>
    </w:p>
    <w:p>
      <w:pPr>
        <w:pStyle w:val="6"/>
        <w:ind w:firstLine="118"/>
        <w:rPr>
          <w:b/>
          <w:color w:val="000000" w:themeColor="text1"/>
          <w:sz w:val="24"/>
          <w:szCs w:val="24"/>
          <w:highlight w:val="none"/>
          <w14:textFill>
            <w14:solidFill>
              <w14:schemeClr w14:val="tx1"/>
            </w14:solidFill>
          </w14:textFill>
        </w:rPr>
      </w:pPr>
      <w:bookmarkStart w:id="70" w:name="_Toc144974502"/>
      <w:bookmarkStart w:id="71" w:name="_Toc152045534"/>
      <w:bookmarkStart w:id="72" w:name="_Toc152042310"/>
      <w:bookmarkStart w:id="73" w:name="_Toc247527558"/>
      <w:bookmarkStart w:id="74" w:name="_Toc300834954"/>
      <w:bookmarkStart w:id="75" w:name="_Toc247513957"/>
      <w:r>
        <w:rPr>
          <w:rFonts w:hint="eastAsia"/>
          <w:b/>
          <w:color w:val="000000" w:themeColor="text1"/>
          <w:sz w:val="24"/>
          <w:szCs w:val="24"/>
          <w:highlight w:val="none"/>
          <w14:textFill>
            <w14:solidFill>
              <w14:schemeClr w14:val="tx1"/>
            </w14:solidFill>
          </w14:textFill>
        </w:rPr>
        <w:t>1.4投标人资格要求（</w:t>
      </w:r>
      <w:r>
        <w:rPr>
          <w:rFonts w:hint="eastAsia"/>
          <w:b/>
          <w:color w:val="000000" w:themeColor="text1"/>
          <w:sz w:val="24"/>
          <w:szCs w:val="24"/>
          <w:highlight w:val="none"/>
          <w:u w:val="single"/>
          <w14:textFill>
            <w14:solidFill>
              <w14:schemeClr w14:val="tx1"/>
            </w14:solidFill>
          </w14:textFill>
        </w:rPr>
        <w:t>详见招标公告要求</w:t>
      </w:r>
      <w:r>
        <w:rPr>
          <w:rFonts w:hint="eastAsia"/>
          <w:b/>
          <w:color w:val="000000" w:themeColor="text1"/>
          <w:sz w:val="24"/>
          <w:szCs w:val="24"/>
          <w:highlight w:val="none"/>
          <w14:textFill>
            <w14:solidFill>
              <w14:schemeClr w14:val="tx1"/>
            </w14:solidFill>
          </w14:textFill>
        </w:rPr>
        <w:t>）</w:t>
      </w:r>
    </w:p>
    <w:p>
      <w:pPr>
        <w:spacing w:line="400" w:lineRule="exact"/>
        <w:ind w:firstLine="420" w:firstLineChars="200"/>
        <w:rPr>
          <w:rFonts w:hint="eastAsia"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1.4.1 </w:t>
      </w:r>
      <w:r>
        <w:rPr>
          <w:rFonts w:hint="eastAsia" w:ascii="宋体" w:hAnsi="宋体"/>
          <w:color w:val="000000" w:themeColor="text1"/>
          <w:highlight w:val="none"/>
          <w:u w:val="single"/>
          <w14:textFill>
            <w14:solidFill>
              <w14:schemeClr w14:val="tx1"/>
            </w14:solidFill>
          </w14:textFill>
        </w:rPr>
        <w:t>投标人应是按招标公告要求成功投标登记的单位。</w:t>
      </w:r>
      <w:bookmarkEnd w:id="70"/>
      <w:bookmarkEnd w:id="71"/>
      <w:bookmarkEnd w:id="72"/>
      <w:bookmarkEnd w:id="73"/>
      <w:bookmarkEnd w:id="74"/>
      <w:bookmarkEnd w:id="75"/>
    </w:p>
    <w:p>
      <w:pPr>
        <w:spacing w:line="400" w:lineRule="exact"/>
        <w:ind w:firstLine="420" w:firstLineChars="200"/>
        <w:rPr>
          <w:rFonts w:hint="eastAsia"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1.4.2 关于联合体投标：</w:t>
      </w:r>
      <w:r>
        <w:rPr>
          <w:rFonts w:hint="eastAsia" w:ascii="宋体" w:hAnsi="宋体"/>
          <w:color w:val="000000" w:themeColor="text1"/>
          <w:highlight w:val="none"/>
          <w:u w:val="single"/>
          <w14:textFill>
            <w14:solidFill>
              <w14:schemeClr w14:val="tx1"/>
            </w14:solidFill>
          </w14:textFill>
        </w:rPr>
        <w:t>见投标人须知前附表。</w:t>
      </w:r>
    </w:p>
    <w:p>
      <w:pPr>
        <w:pStyle w:val="6"/>
        <w:ind w:firstLine="118"/>
        <w:rPr>
          <w:b/>
          <w:color w:val="000000" w:themeColor="text1"/>
          <w:sz w:val="24"/>
          <w:szCs w:val="24"/>
          <w:highlight w:val="none"/>
          <w14:textFill>
            <w14:solidFill>
              <w14:schemeClr w14:val="tx1"/>
            </w14:solidFill>
          </w14:textFill>
        </w:rPr>
      </w:pPr>
      <w:bookmarkStart w:id="76" w:name="_Toc144974503"/>
      <w:bookmarkStart w:id="77" w:name="_Toc247527559"/>
      <w:bookmarkStart w:id="78" w:name="_Toc152042311"/>
      <w:bookmarkStart w:id="79" w:name="_Toc152045535"/>
      <w:bookmarkStart w:id="80" w:name="_Toc247513958"/>
      <w:bookmarkStart w:id="81" w:name="_Toc362816485"/>
      <w:bookmarkStart w:id="82" w:name="_Toc357089516"/>
      <w:bookmarkStart w:id="83" w:name="_Toc356469182"/>
      <w:bookmarkStart w:id="84" w:name="_Toc300834955"/>
      <w:r>
        <w:rPr>
          <w:rFonts w:hint="eastAsia"/>
          <w:b/>
          <w:color w:val="000000" w:themeColor="text1"/>
          <w:sz w:val="24"/>
          <w:szCs w:val="24"/>
          <w:highlight w:val="none"/>
          <w14:textFill>
            <w14:solidFill>
              <w14:schemeClr w14:val="tx1"/>
            </w14:solidFill>
          </w14:textFill>
        </w:rPr>
        <w:t>1.5 费用承担</w:t>
      </w:r>
      <w:bookmarkEnd w:id="76"/>
      <w:bookmarkEnd w:id="77"/>
      <w:bookmarkEnd w:id="78"/>
      <w:bookmarkEnd w:id="79"/>
      <w:bookmarkEnd w:id="80"/>
      <w:r>
        <w:rPr>
          <w:rFonts w:hint="eastAsia"/>
          <w:b/>
          <w:color w:val="000000" w:themeColor="text1"/>
          <w:sz w:val="24"/>
          <w:szCs w:val="24"/>
          <w:highlight w:val="none"/>
          <w14:textFill>
            <w14:solidFill>
              <w14:schemeClr w14:val="tx1"/>
            </w14:solidFill>
          </w14:textFill>
        </w:rPr>
        <w:t>和设计成果补偿</w:t>
      </w:r>
      <w:bookmarkEnd w:id="81"/>
      <w:bookmarkEnd w:id="82"/>
      <w:bookmarkEnd w:id="83"/>
      <w:bookmarkEnd w:id="84"/>
    </w:p>
    <w:p>
      <w:pPr>
        <w:spacing w:line="400" w:lineRule="exact"/>
        <w:ind w:firstLine="420" w:firstLineChars="200"/>
        <w:rPr>
          <w:rFonts w:ascii="宋体" w:hAnsi="宋体"/>
          <w:color w:val="000000" w:themeColor="text1"/>
          <w:highlight w:val="none"/>
          <w14:textFill>
            <w14:solidFill>
              <w14:schemeClr w14:val="tx1"/>
            </w14:solidFill>
          </w14:textFill>
        </w:rPr>
      </w:pPr>
      <w:bookmarkStart w:id="85" w:name="_Toc247513959"/>
      <w:bookmarkStart w:id="86" w:name="_Toc300834956"/>
      <w:bookmarkStart w:id="87" w:name="_Toc356469183"/>
      <w:bookmarkStart w:id="88" w:name="_Toc362816486"/>
      <w:bookmarkStart w:id="89" w:name="_Toc152042312"/>
      <w:bookmarkStart w:id="90" w:name="_Toc247527560"/>
      <w:bookmarkStart w:id="91" w:name="_Toc357089517"/>
      <w:bookmarkStart w:id="92" w:name="_Toc152045536"/>
      <w:bookmarkStart w:id="93" w:name="_Toc144974504"/>
      <w:r>
        <w:rPr>
          <w:rFonts w:hint="eastAsia" w:ascii="宋体" w:hAnsi="宋体"/>
          <w:color w:val="000000" w:themeColor="text1"/>
          <w:highlight w:val="none"/>
          <w14:textFill>
            <w14:solidFill>
              <w14:schemeClr w14:val="tx1"/>
            </w14:solidFill>
          </w14:textFill>
        </w:rPr>
        <w:t>1.5.1 投标人准备和参加投标活动发生的费用自理。</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1.5.2 </w:t>
      </w:r>
      <w:r>
        <w:rPr>
          <w:rFonts w:hint="eastAsia" w:ascii="宋体" w:hAnsi="宋体"/>
          <w:color w:val="000000" w:themeColor="text1"/>
          <w:highlight w:val="none"/>
          <w:u w:val="single"/>
          <w14:textFill>
            <w14:solidFill>
              <w14:schemeClr w14:val="tx1"/>
            </w14:solidFill>
          </w14:textFill>
        </w:rPr>
        <w:t>招标人在征得未中标人的同意后有权免费使用未中标人设计成果</w:t>
      </w:r>
      <w:r>
        <w:rPr>
          <w:rFonts w:hint="eastAsia" w:ascii="宋体" w:hAnsi="宋体"/>
          <w:color w:val="000000" w:themeColor="text1"/>
          <w:highlight w:val="none"/>
          <w14:textFill>
            <w14:solidFill>
              <w14:schemeClr w14:val="tx1"/>
            </w14:solidFill>
          </w14:textFill>
        </w:rPr>
        <w:t>。</w:t>
      </w:r>
    </w:p>
    <w:p>
      <w:pPr>
        <w:spacing w:line="400" w:lineRule="exact"/>
        <w:ind w:firstLine="420" w:firstLineChars="200"/>
        <w:rPr>
          <w:rFonts w:hint="eastAsia"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1.5.3 中标人应根据政府有关规定，向广州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olor w:val="000000" w:themeColor="text1"/>
          <w:highlight w:val="none"/>
          <w:u w:val="single"/>
          <w14:textFill>
            <w14:solidFill>
              <w14:schemeClr w14:val="tx1"/>
            </w14:solidFill>
          </w14:textFill>
        </w:rPr>
        <w:t>广州公共资源交易中心交纳交易服务费。</w:t>
      </w:r>
    </w:p>
    <w:p>
      <w:pPr>
        <w:spacing w:line="360" w:lineRule="auto"/>
        <w:ind w:firstLine="42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1.5.4</w:t>
      </w:r>
      <w:r>
        <w:rPr>
          <w:rFonts w:hint="eastAsia" w:ascii="宋体" w:hAnsi="宋体"/>
          <w:color w:val="000000" w:themeColor="text1"/>
          <w:highlight w:val="none"/>
          <w:u w:val="single"/>
          <w14:textFill>
            <w14:solidFill>
              <w14:schemeClr w14:val="tx1"/>
            </w14:solidFill>
          </w14:textFill>
        </w:rPr>
        <w:t>投标方案经济补偿金：详见招标公告。</w:t>
      </w:r>
    </w:p>
    <w:p>
      <w:pPr>
        <w:pStyle w:val="6"/>
        <w:ind w:firstLine="118"/>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1.6 保密</w:t>
      </w:r>
      <w:bookmarkEnd w:id="85"/>
      <w:bookmarkEnd w:id="86"/>
      <w:bookmarkEnd w:id="87"/>
      <w:bookmarkEnd w:id="88"/>
      <w:bookmarkEnd w:id="89"/>
      <w:bookmarkEnd w:id="90"/>
      <w:bookmarkEnd w:id="91"/>
      <w:bookmarkEnd w:id="92"/>
      <w:bookmarkEnd w:id="93"/>
    </w:p>
    <w:p>
      <w:pPr>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1.6.1参与招标投标活动的各方应对招标文件和投标文件中的商业和技术等秘密保密，否则应参与招标投标活动的各方应对招标文件和投标文件中的商业和技术等秘密保密，否则应承担相应的法律责任。</w:t>
      </w:r>
    </w:p>
    <w:p>
      <w:pPr>
        <w:pStyle w:val="6"/>
        <w:ind w:firstLine="118"/>
        <w:rPr>
          <w:b/>
          <w:color w:val="000000" w:themeColor="text1"/>
          <w:sz w:val="24"/>
          <w:szCs w:val="24"/>
          <w:highlight w:val="none"/>
          <w14:textFill>
            <w14:solidFill>
              <w14:schemeClr w14:val="tx1"/>
            </w14:solidFill>
          </w14:textFill>
        </w:rPr>
      </w:pPr>
      <w:bookmarkStart w:id="94" w:name="_Toc144974505"/>
      <w:bookmarkStart w:id="95" w:name="_Toc356469184"/>
      <w:bookmarkStart w:id="96" w:name="_Toc362816487"/>
      <w:bookmarkStart w:id="97" w:name="_Toc152042313"/>
      <w:bookmarkStart w:id="98" w:name="_Toc152045537"/>
      <w:bookmarkStart w:id="99" w:name="_Toc247527561"/>
      <w:bookmarkStart w:id="100" w:name="_Toc300834957"/>
      <w:bookmarkStart w:id="101" w:name="_Toc357089518"/>
      <w:bookmarkStart w:id="102" w:name="_Toc247513960"/>
      <w:r>
        <w:rPr>
          <w:rFonts w:hint="eastAsia"/>
          <w:b/>
          <w:color w:val="000000" w:themeColor="text1"/>
          <w:sz w:val="24"/>
          <w:szCs w:val="24"/>
          <w:highlight w:val="none"/>
          <w14:textFill>
            <w14:solidFill>
              <w14:schemeClr w14:val="tx1"/>
            </w14:solidFill>
          </w14:textFill>
        </w:rPr>
        <w:t>1.7 语言</w:t>
      </w:r>
      <w:bookmarkEnd w:id="94"/>
      <w:r>
        <w:rPr>
          <w:rFonts w:hint="eastAsia"/>
          <w:b/>
          <w:color w:val="000000" w:themeColor="text1"/>
          <w:sz w:val="24"/>
          <w:szCs w:val="24"/>
          <w:highlight w:val="none"/>
          <w14:textFill>
            <w14:solidFill>
              <w14:schemeClr w14:val="tx1"/>
            </w14:solidFill>
          </w14:textFill>
        </w:rPr>
        <w:t>文字</w:t>
      </w:r>
      <w:bookmarkEnd w:id="95"/>
      <w:bookmarkEnd w:id="96"/>
      <w:bookmarkEnd w:id="97"/>
      <w:bookmarkEnd w:id="98"/>
      <w:bookmarkEnd w:id="99"/>
      <w:bookmarkEnd w:id="100"/>
      <w:bookmarkEnd w:id="101"/>
      <w:bookmarkEnd w:id="102"/>
    </w:p>
    <w:p>
      <w:pPr>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1.7.1招标投标文件使用的语言文字为中文。专用术语使用外文的，应附有中文注释。</w:t>
      </w:r>
    </w:p>
    <w:p>
      <w:pPr>
        <w:pStyle w:val="6"/>
        <w:ind w:firstLine="118"/>
        <w:rPr>
          <w:b/>
          <w:color w:val="000000" w:themeColor="text1"/>
          <w:sz w:val="24"/>
          <w:szCs w:val="24"/>
          <w:highlight w:val="none"/>
          <w14:textFill>
            <w14:solidFill>
              <w14:schemeClr w14:val="tx1"/>
            </w14:solidFill>
          </w14:textFill>
        </w:rPr>
      </w:pPr>
      <w:bookmarkStart w:id="103" w:name="_Toc152045538"/>
      <w:bookmarkStart w:id="104" w:name="_Toc247527562"/>
      <w:bookmarkStart w:id="105" w:name="_Toc247513961"/>
      <w:bookmarkStart w:id="106" w:name="_Toc362816488"/>
      <w:bookmarkStart w:id="107" w:name="_Toc356469185"/>
      <w:bookmarkStart w:id="108" w:name="_Toc152042314"/>
      <w:bookmarkStart w:id="109" w:name="_Toc300834958"/>
      <w:bookmarkStart w:id="110" w:name="_Toc357089519"/>
      <w:bookmarkStart w:id="111" w:name="_Toc144974506"/>
      <w:r>
        <w:rPr>
          <w:rFonts w:hint="eastAsia"/>
          <w:b/>
          <w:color w:val="000000" w:themeColor="text1"/>
          <w:sz w:val="24"/>
          <w:szCs w:val="24"/>
          <w:highlight w:val="none"/>
          <w14:textFill>
            <w14:solidFill>
              <w14:schemeClr w14:val="tx1"/>
            </w14:solidFill>
          </w14:textFill>
        </w:rPr>
        <w:t>1.8 计量单位</w:t>
      </w:r>
      <w:bookmarkEnd w:id="103"/>
      <w:bookmarkEnd w:id="104"/>
      <w:bookmarkEnd w:id="105"/>
      <w:bookmarkEnd w:id="106"/>
      <w:bookmarkEnd w:id="107"/>
      <w:bookmarkEnd w:id="108"/>
      <w:bookmarkEnd w:id="109"/>
      <w:bookmarkEnd w:id="110"/>
      <w:bookmarkEnd w:id="111"/>
    </w:p>
    <w:p>
      <w:pPr>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1.8.1 所有计量均采用中华人民共和国法定计量单位。</w:t>
      </w:r>
    </w:p>
    <w:p>
      <w:pPr>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1.8.2 </w:t>
      </w:r>
      <w:r>
        <w:rPr>
          <w:rFonts w:hint="eastAsia"/>
          <w:color w:val="000000" w:themeColor="text1"/>
          <w:highlight w:val="none"/>
          <w:u w:val="single"/>
          <w14:textFill>
            <w14:solidFill>
              <w14:schemeClr w14:val="tx1"/>
            </w14:solidFill>
          </w14:textFill>
        </w:rPr>
        <w:t>本工程投标报价采用的的币种为人民币。</w:t>
      </w:r>
    </w:p>
    <w:p>
      <w:pPr>
        <w:pStyle w:val="6"/>
        <w:ind w:firstLine="118"/>
        <w:rPr>
          <w:b/>
          <w:color w:val="000000" w:themeColor="text1"/>
          <w:sz w:val="24"/>
          <w:szCs w:val="24"/>
          <w:highlight w:val="none"/>
          <w14:textFill>
            <w14:solidFill>
              <w14:schemeClr w14:val="tx1"/>
            </w14:solidFill>
          </w14:textFill>
        </w:rPr>
      </w:pPr>
      <w:bookmarkStart w:id="112" w:name="_Toc152042315"/>
      <w:bookmarkStart w:id="113" w:name="_Toc362816489"/>
      <w:bookmarkStart w:id="114" w:name="_Toc357089520"/>
      <w:bookmarkStart w:id="115" w:name="_Toc144974507"/>
      <w:bookmarkStart w:id="116" w:name="_Toc247527563"/>
      <w:bookmarkStart w:id="117" w:name="_Toc356469186"/>
      <w:bookmarkStart w:id="118" w:name="_Toc300834959"/>
      <w:bookmarkStart w:id="119" w:name="_Toc247513962"/>
      <w:bookmarkStart w:id="120" w:name="_Toc152045539"/>
      <w:r>
        <w:rPr>
          <w:rFonts w:hint="eastAsia"/>
          <w:b/>
          <w:color w:val="000000" w:themeColor="text1"/>
          <w:sz w:val="24"/>
          <w:szCs w:val="24"/>
          <w:highlight w:val="none"/>
          <w14:textFill>
            <w14:solidFill>
              <w14:schemeClr w14:val="tx1"/>
            </w14:solidFill>
          </w14:textFill>
        </w:rPr>
        <w:t>1.9 踏勘现场</w:t>
      </w:r>
      <w:bookmarkEnd w:id="112"/>
      <w:bookmarkEnd w:id="113"/>
      <w:bookmarkEnd w:id="114"/>
      <w:bookmarkEnd w:id="115"/>
      <w:bookmarkEnd w:id="116"/>
      <w:bookmarkEnd w:id="117"/>
      <w:bookmarkEnd w:id="118"/>
      <w:bookmarkEnd w:id="119"/>
      <w:bookmarkEnd w:id="120"/>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1.9.1 投标人须知前附表规定组织踏勘现场的，招标人按投标人须知前附表规定的时间、地点组织投标人踏勘项目现场。 </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1.9.2 投标人踏勘现场发生的费用自理。</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1.9.3 除招标人的原因外，投标人自行负责在踏勘现场中所发生的人员伤亡和财产损失。</w:t>
      </w:r>
    </w:p>
    <w:p>
      <w:pPr>
        <w:spacing w:line="400" w:lineRule="exact"/>
        <w:ind w:firstLine="42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1.9.</w:t>
      </w:r>
      <w:r>
        <w:rPr>
          <w:rFonts w:hint="eastAsia" w:ascii="宋体" w:hAnsi="宋体"/>
          <w:color w:val="000000" w:themeColor="text1"/>
          <w:highlight w:val="none"/>
          <w:u w:val="single"/>
          <w14:textFill>
            <w14:solidFill>
              <w14:schemeClr w14:val="tx1"/>
            </w14:solidFill>
          </w14:textFill>
        </w:rPr>
        <w:t>4现场由投标人自行踏勘，投标人不进行踏勘的，视为已熟知现场条件，自行承担相关风险。招标人不对投标人自行踏勘现场作出的判断和决策负责。</w:t>
      </w:r>
    </w:p>
    <w:p>
      <w:pPr>
        <w:pStyle w:val="6"/>
        <w:ind w:firstLine="118"/>
        <w:rPr>
          <w:rFonts w:hint="eastAsia"/>
          <w:b/>
          <w:color w:val="000000" w:themeColor="text1"/>
          <w:sz w:val="24"/>
          <w:szCs w:val="24"/>
          <w:highlight w:val="none"/>
          <w14:textFill>
            <w14:solidFill>
              <w14:schemeClr w14:val="tx1"/>
            </w14:solidFill>
          </w14:textFill>
        </w:rPr>
      </w:pPr>
      <w:bookmarkStart w:id="121" w:name="_Toc362816490"/>
      <w:bookmarkStart w:id="122" w:name="_Toc300834960"/>
      <w:bookmarkStart w:id="123" w:name="_Toc357089521"/>
      <w:bookmarkStart w:id="124" w:name="_Toc356469187"/>
      <w:bookmarkStart w:id="125" w:name="_Toc152042316"/>
      <w:bookmarkStart w:id="126" w:name="_Toc247527564"/>
      <w:bookmarkStart w:id="127" w:name="_Toc152045540"/>
      <w:bookmarkStart w:id="128" w:name="_Toc144974508"/>
      <w:bookmarkStart w:id="129" w:name="_Toc247513963"/>
      <w:r>
        <w:rPr>
          <w:rFonts w:hint="eastAsia"/>
          <w:b/>
          <w:color w:val="000000" w:themeColor="text1"/>
          <w:sz w:val="24"/>
          <w:szCs w:val="24"/>
          <w:highlight w:val="none"/>
          <w14:textFill>
            <w14:solidFill>
              <w14:schemeClr w14:val="tx1"/>
            </w14:solidFill>
          </w14:textFill>
        </w:rPr>
        <w:t>1.10 投标预备会</w:t>
      </w:r>
      <w:bookmarkEnd w:id="121"/>
      <w:bookmarkEnd w:id="122"/>
      <w:bookmarkEnd w:id="123"/>
      <w:bookmarkEnd w:id="124"/>
      <w:bookmarkEnd w:id="125"/>
      <w:bookmarkEnd w:id="126"/>
      <w:bookmarkEnd w:id="127"/>
      <w:bookmarkEnd w:id="128"/>
      <w:bookmarkEnd w:id="129"/>
    </w:p>
    <w:p>
      <w:pPr>
        <w:ind w:firstLine="630" w:firstLineChars="300"/>
        <w:rPr>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本工程不召开投标预备会。</w:t>
      </w:r>
    </w:p>
    <w:p>
      <w:pPr>
        <w:pStyle w:val="6"/>
        <w:ind w:firstLine="118"/>
        <w:rPr>
          <w:b/>
          <w:color w:val="000000" w:themeColor="text1"/>
          <w:sz w:val="24"/>
          <w:szCs w:val="24"/>
          <w:highlight w:val="none"/>
          <w14:textFill>
            <w14:solidFill>
              <w14:schemeClr w14:val="tx1"/>
            </w14:solidFill>
          </w14:textFill>
        </w:rPr>
      </w:pPr>
      <w:bookmarkStart w:id="130" w:name="_Toc247513964"/>
      <w:bookmarkStart w:id="131" w:name="_Toc300834961"/>
      <w:bookmarkStart w:id="132" w:name="_Toc356469188"/>
      <w:bookmarkStart w:id="133" w:name="_Toc247527565"/>
      <w:bookmarkStart w:id="134" w:name="_Toc152045541"/>
      <w:bookmarkStart w:id="135" w:name="_Toc152042317"/>
      <w:bookmarkStart w:id="136" w:name="_Toc144974509"/>
      <w:bookmarkStart w:id="137" w:name="_Toc357089522"/>
      <w:bookmarkStart w:id="138" w:name="_Toc362816491"/>
      <w:r>
        <w:rPr>
          <w:rFonts w:hint="eastAsia"/>
          <w:b/>
          <w:color w:val="000000" w:themeColor="text1"/>
          <w:sz w:val="24"/>
          <w:szCs w:val="24"/>
          <w:highlight w:val="none"/>
          <w14:textFill>
            <w14:solidFill>
              <w14:schemeClr w14:val="tx1"/>
            </w14:solidFill>
          </w14:textFill>
        </w:rPr>
        <w:t>1.11 分包</w:t>
      </w:r>
      <w:bookmarkEnd w:id="130"/>
      <w:bookmarkEnd w:id="131"/>
      <w:bookmarkEnd w:id="132"/>
      <w:bookmarkEnd w:id="133"/>
      <w:bookmarkEnd w:id="134"/>
      <w:bookmarkEnd w:id="135"/>
      <w:bookmarkEnd w:id="136"/>
      <w:bookmarkEnd w:id="137"/>
      <w:bookmarkEnd w:id="138"/>
    </w:p>
    <w:p>
      <w:pPr>
        <w:spacing w:line="400" w:lineRule="exact"/>
        <w:ind w:firstLine="567" w:firstLineChars="27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1.11.1 投标人须知前附表规定应当由分包人实施的非主体、非关键性工作，投标人应当按照</w:t>
      </w:r>
      <w:r>
        <w:rPr>
          <w:rFonts w:hint="eastAsia" w:ascii="宋体" w:hAnsi="宋体"/>
          <w:color w:val="000000" w:themeColor="text1"/>
          <w:highlight w:val="none"/>
          <w:u w:val="single"/>
          <w14:textFill>
            <w14:solidFill>
              <w14:schemeClr w14:val="tx1"/>
            </w14:solidFill>
          </w14:textFill>
        </w:rPr>
        <w:t>第四章</w:t>
      </w:r>
      <w:r>
        <w:rPr>
          <w:rFonts w:hint="eastAsia" w:ascii="宋体" w:hAnsi="宋体"/>
          <w:color w:val="000000" w:themeColor="text1"/>
          <w:highlight w:val="none"/>
          <w14:textFill>
            <w14:solidFill>
              <w14:schemeClr w14:val="tx1"/>
            </w14:solidFill>
          </w14:textFill>
        </w:rPr>
        <w:t>“发包人要求”规定提供分包人侯选名单及其相应资料。</w:t>
      </w:r>
    </w:p>
    <w:p>
      <w:pPr>
        <w:spacing w:line="400" w:lineRule="exact"/>
        <w:ind w:firstLine="567" w:firstLineChars="27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1.11.2 招标人允许投标人在中标后将中标项目的部分非主体、非关键性工作进行分包的，应符合投标人须知前附表规定的分包内容、资质要求等限制性条件。</w:t>
      </w:r>
    </w:p>
    <w:p>
      <w:pPr>
        <w:pStyle w:val="6"/>
        <w:ind w:firstLine="118"/>
        <w:rPr>
          <w:b/>
          <w:color w:val="000000" w:themeColor="text1"/>
          <w:sz w:val="24"/>
          <w:szCs w:val="24"/>
          <w:highlight w:val="none"/>
          <w14:textFill>
            <w14:solidFill>
              <w14:schemeClr w14:val="tx1"/>
            </w14:solidFill>
          </w14:textFill>
        </w:rPr>
      </w:pPr>
      <w:bookmarkStart w:id="139" w:name="_Toc247513965"/>
      <w:bookmarkStart w:id="140" w:name="_Toc362816492"/>
      <w:bookmarkStart w:id="141" w:name="_Toc300834962"/>
      <w:bookmarkStart w:id="142" w:name="_Toc247527566"/>
      <w:bookmarkStart w:id="143" w:name="_Toc356469189"/>
      <w:bookmarkStart w:id="144" w:name="_Toc357089523"/>
      <w:r>
        <w:rPr>
          <w:rFonts w:hint="eastAsia"/>
          <w:b/>
          <w:color w:val="000000" w:themeColor="text1"/>
          <w:sz w:val="24"/>
          <w:szCs w:val="24"/>
          <w:highlight w:val="none"/>
          <w14:textFill>
            <w14:solidFill>
              <w14:schemeClr w14:val="tx1"/>
            </w14:solidFill>
          </w14:textFill>
        </w:rPr>
        <w:t>1.12 偏离</w:t>
      </w:r>
      <w:bookmarkEnd w:id="139"/>
      <w:bookmarkEnd w:id="140"/>
      <w:bookmarkEnd w:id="141"/>
      <w:bookmarkEnd w:id="142"/>
      <w:bookmarkEnd w:id="143"/>
      <w:bookmarkEnd w:id="144"/>
    </w:p>
    <w:p>
      <w:pPr>
        <w:spacing w:line="400" w:lineRule="exact"/>
        <w:ind w:firstLine="359" w:firstLineChars="171"/>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1.12.1投</w:t>
      </w:r>
      <w:r>
        <w:rPr>
          <w:rFonts w:hint="eastAsia"/>
          <w:color w:val="000000" w:themeColor="text1"/>
          <w:highlight w:val="none"/>
          <w14:textFill>
            <w14:solidFill>
              <w14:schemeClr w14:val="tx1"/>
            </w14:solidFill>
          </w14:textFill>
        </w:rPr>
        <w:t>标人须知前附表允许投标文件偏离招标文件某些要求的，偏离应当符合招标文件规定的偏离范围和幅度。</w:t>
      </w:r>
    </w:p>
    <w:p>
      <w:pPr>
        <w:pStyle w:val="5"/>
        <w:rPr>
          <w:color w:val="000000" w:themeColor="text1"/>
          <w:highlight w:val="none"/>
          <w14:textFill>
            <w14:solidFill>
              <w14:schemeClr w14:val="tx1"/>
            </w14:solidFill>
          </w14:textFill>
        </w:rPr>
      </w:pPr>
      <w:bookmarkStart w:id="145" w:name="_Toc144974510"/>
      <w:bookmarkStart w:id="146" w:name="_Toc247527567"/>
      <w:bookmarkStart w:id="147" w:name="_Toc362816493"/>
      <w:bookmarkStart w:id="148" w:name="_Toc247513966"/>
      <w:bookmarkStart w:id="149" w:name="_Toc443505823"/>
      <w:bookmarkStart w:id="150" w:name="_Toc152042318"/>
      <w:bookmarkStart w:id="151" w:name="_Toc300834963"/>
      <w:bookmarkStart w:id="152" w:name="_Toc146467136"/>
      <w:bookmarkStart w:id="153" w:name="_Toc152045542"/>
      <w:bookmarkStart w:id="154" w:name="_Toc20791"/>
      <w:bookmarkStart w:id="155" w:name="_Toc357089524"/>
      <w:r>
        <w:rPr>
          <w:rFonts w:hint="eastAsia"/>
          <w:color w:val="000000" w:themeColor="text1"/>
          <w:highlight w:val="none"/>
          <w14:textFill>
            <w14:solidFill>
              <w14:schemeClr w14:val="tx1"/>
            </w14:solidFill>
          </w14:textFill>
        </w:rPr>
        <w:t>2. 招标文件</w:t>
      </w:r>
      <w:bookmarkEnd w:id="145"/>
      <w:bookmarkEnd w:id="146"/>
      <w:bookmarkEnd w:id="147"/>
      <w:bookmarkEnd w:id="148"/>
      <w:bookmarkEnd w:id="149"/>
      <w:bookmarkEnd w:id="150"/>
      <w:bookmarkEnd w:id="151"/>
      <w:bookmarkEnd w:id="152"/>
      <w:bookmarkEnd w:id="153"/>
      <w:bookmarkEnd w:id="154"/>
      <w:bookmarkEnd w:id="155"/>
    </w:p>
    <w:p>
      <w:pPr>
        <w:pStyle w:val="6"/>
        <w:ind w:firstLine="118"/>
        <w:rPr>
          <w:b/>
          <w:color w:val="000000" w:themeColor="text1"/>
          <w:sz w:val="24"/>
          <w:szCs w:val="24"/>
          <w:highlight w:val="none"/>
          <w14:textFill>
            <w14:solidFill>
              <w14:schemeClr w14:val="tx1"/>
            </w14:solidFill>
          </w14:textFill>
        </w:rPr>
      </w:pPr>
      <w:bookmarkStart w:id="156" w:name="_Toc247513967"/>
      <w:bookmarkStart w:id="157" w:name="_Toc356469191"/>
      <w:bookmarkStart w:id="158" w:name="_Toc362816494"/>
      <w:bookmarkStart w:id="159" w:name="_Toc247527568"/>
      <w:bookmarkStart w:id="160" w:name="_Toc144974511"/>
      <w:bookmarkStart w:id="161" w:name="_Toc152045543"/>
      <w:bookmarkStart w:id="162" w:name="_Toc300834964"/>
      <w:bookmarkStart w:id="163" w:name="_Toc357089525"/>
      <w:bookmarkStart w:id="164" w:name="_Toc152042319"/>
      <w:r>
        <w:rPr>
          <w:rFonts w:hint="eastAsia"/>
          <w:b/>
          <w:color w:val="000000" w:themeColor="text1"/>
          <w:sz w:val="24"/>
          <w:szCs w:val="24"/>
          <w:highlight w:val="none"/>
          <w14:textFill>
            <w14:solidFill>
              <w14:schemeClr w14:val="tx1"/>
            </w14:solidFill>
          </w14:textFill>
        </w:rPr>
        <w:t>2.1 招标文件的组成</w:t>
      </w:r>
      <w:bookmarkEnd w:id="156"/>
      <w:bookmarkEnd w:id="157"/>
      <w:bookmarkEnd w:id="158"/>
      <w:bookmarkEnd w:id="159"/>
      <w:bookmarkEnd w:id="160"/>
      <w:bookmarkEnd w:id="161"/>
      <w:bookmarkEnd w:id="162"/>
      <w:bookmarkEnd w:id="163"/>
      <w:bookmarkEnd w:id="164"/>
    </w:p>
    <w:p>
      <w:pPr>
        <w:spacing w:line="400" w:lineRule="exact"/>
        <w:ind w:firstLine="359" w:firstLineChars="171"/>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2.1.1本</w:t>
      </w:r>
      <w:r>
        <w:rPr>
          <w:rFonts w:hint="eastAsia"/>
          <w:color w:val="000000" w:themeColor="text1"/>
          <w:highlight w:val="none"/>
          <w14:textFill>
            <w14:solidFill>
              <w14:schemeClr w14:val="tx1"/>
            </w14:solidFill>
          </w14:textFill>
        </w:rPr>
        <w:t>招标文件</w:t>
      </w:r>
      <w:r>
        <w:rPr>
          <w:rFonts w:hint="eastAsia" w:ascii="宋体" w:hAnsi="宋体"/>
          <w:color w:val="000000" w:themeColor="text1"/>
          <w:highlight w:val="none"/>
          <w14:textFill>
            <w14:solidFill>
              <w14:schemeClr w14:val="tx1"/>
            </w14:solidFill>
          </w14:textFill>
        </w:rPr>
        <w:t>包括：</w:t>
      </w:r>
    </w:p>
    <w:p>
      <w:pPr>
        <w:spacing w:line="400" w:lineRule="exact"/>
        <w:ind w:firstLine="359" w:firstLineChars="171"/>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（1）投标人须知；</w:t>
      </w:r>
    </w:p>
    <w:p>
      <w:pPr>
        <w:spacing w:line="400" w:lineRule="exact"/>
        <w:ind w:firstLine="359" w:firstLineChars="171"/>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（2）评标办法；</w:t>
      </w:r>
    </w:p>
    <w:p>
      <w:pPr>
        <w:spacing w:line="400" w:lineRule="exact"/>
        <w:ind w:firstLine="359" w:firstLineChars="171"/>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（3）合同条款及格式；</w:t>
      </w:r>
    </w:p>
    <w:p>
      <w:pPr>
        <w:spacing w:line="400" w:lineRule="exact"/>
        <w:ind w:firstLine="359" w:firstLineChars="171"/>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（4）发包人要求；</w:t>
      </w:r>
    </w:p>
    <w:p>
      <w:pPr>
        <w:spacing w:line="400" w:lineRule="exact"/>
        <w:ind w:firstLine="359" w:firstLineChars="171"/>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（5）招标人提供的资料和条件；</w:t>
      </w:r>
    </w:p>
    <w:p>
      <w:pPr>
        <w:spacing w:line="400" w:lineRule="exact"/>
        <w:ind w:firstLine="359" w:firstLineChars="171"/>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（6）投标文件格式；</w:t>
      </w:r>
    </w:p>
    <w:p>
      <w:pPr>
        <w:spacing w:line="400" w:lineRule="exact"/>
        <w:ind w:firstLine="359" w:firstLineChars="171"/>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（7）投标人须知前附表规定的其他资料。</w:t>
      </w:r>
    </w:p>
    <w:p>
      <w:pPr>
        <w:spacing w:line="400" w:lineRule="exact"/>
        <w:ind w:firstLine="359" w:firstLineChars="171"/>
        <w:rPr>
          <w:rFonts w:hint="eastAsia"/>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2.1.2</w:t>
      </w:r>
      <w:r>
        <w:rPr>
          <w:rFonts w:hint="eastAsia"/>
          <w:color w:val="000000" w:themeColor="text1"/>
          <w:highlight w:val="none"/>
          <w14:textFill>
            <w14:solidFill>
              <w14:schemeClr w14:val="tx1"/>
            </w14:solidFill>
          </w14:textFill>
        </w:rPr>
        <w:t>根据本章第1.10款、第2.2款和第2.3款对招标文件所作的澄清、修改，构成招标文件的组成部分。</w:t>
      </w:r>
    </w:p>
    <w:p>
      <w:pPr>
        <w:spacing w:line="400" w:lineRule="exact"/>
        <w:ind w:firstLine="359" w:firstLineChars="171"/>
        <w:rPr>
          <w:rFonts w:hint="eastAsia"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2.1.3投标人获取招标文件后，应仔细检查招标文件的所有内容，认真审阅招标文件中所有的事项、格式、条款和规范要求等，若投标人的投标文件没有按招标文件要求递交全部资料，或投标文件实质上没有响应招标文件的要求，将承担无法通过投标文件响应性审查风险，并且招标人不允许投标人通过修改或撤消其不符合要求的差异或保留使之成为具有响应性的投标文件。</w:t>
      </w:r>
    </w:p>
    <w:p>
      <w:pPr>
        <w:spacing w:line="400" w:lineRule="exact"/>
        <w:ind w:firstLine="359" w:firstLineChars="171"/>
        <w:rPr>
          <w:rFonts w:hint="eastAsia"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2.1.4投标人一旦中标，招标文件的内容对招标人和中标人双方均有约束力。</w:t>
      </w:r>
    </w:p>
    <w:p>
      <w:pPr>
        <w:spacing w:line="400" w:lineRule="exact"/>
        <w:ind w:firstLine="359" w:firstLineChars="171"/>
        <w:rPr>
          <w:rFonts w:hint="eastAsia"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2.1.5招标文件一经在广州交易集团有限公司广州公共资源交易中心网站发布，视作已发放给所有投标人。</w:t>
      </w:r>
    </w:p>
    <w:p>
      <w:pPr>
        <w:pStyle w:val="6"/>
        <w:ind w:firstLine="118"/>
        <w:rPr>
          <w:b/>
          <w:color w:val="000000" w:themeColor="text1"/>
          <w:sz w:val="24"/>
          <w:szCs w:val="24"/>
          <w:highlight w:val="none"/>
          <w14:textFill>
            <w14:solidFill>
              <w14:schemeClr w14:val="tx1"/>
            </w14:solidFill>
          </w14:textFill>
        </w:rPr>
      </w:pPr>
      <w:bookmarkStart w:id="165" w:name="_Toc362816495"/>
      <w:bookmarkStart w:id="166" w:name="_Toc357089526"/>
      <w:bookmarkStart w:id="167" w:name="_Toc247513968"/>
      <w:bookmarkStart w:id="168" w:name="_Toc247527569"/>
      <w:bookmarkStart w:id="169" w:name="_Toc152042320"/>
      <w:bookmarkStart w:id="170" w:name="_Toc356469192"/>
      <w:bookmarkStart w:id="171" w:name="_Toc144974512"/>
      <w:bookmarkStart w:id="172" w:name="_Toc152045544"/>
      <w:bookmarkStart w:id="173" w:name="_Toc300834965"/>
      <w:r>
        <w:rPr>
          <w:rFonts w:hint="eastAsia"/>
          <w:b/>
          <w:color w:val="000000" w:themeColor="text1"/>
          <w:sz w:val="24"/>
          <w:szCs w:val="24"/>
          <w:highlight w:val="none"/>
          <w14:textFill>
            <w14:solidFill>
              <w14:schemeClr w14:val="tx1"/>
            </w14:solidFill>
          </w14:textFill>
        </w:rPr>
        <w:t>2.2 招标文件的澄清</w:t>
      </w:r>
      <w:bookmarkEnd w:id="165"/>
      <w:bookmarkEnd w:id="166"/>
      <w:bookmarkEnd w:id="167"/>
      <w:bookmarkEnd w:id="168"/>
      <w:bookmarkEnd w:id="169"/>
      <w:bookmarkEnd w:id="170"/>
      <w:bookmarkEnd w:id="171"/>
      <w:bookmarkEnd w:id="172"/>
      <w:bookmarkEnd w:id="173"/>
    </w:p>
    <w:p>
      <w:pPr>
        <w:spacing w:line="360" w:lineRule="auto"/>
        <w:ind w:firstLine="411" w:firstLineChars="196"/>
        <w:rPr>
          <w:rFonts w:ascii="宋体" w:hAnsi="宋体" w:cs="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2.2.1 投标人应仔细阅读和检查招标文件的全部内容。</w:t>
      </w:r>
      <w:r>
        <w:rPr>
          <w:rFonts w:hint="eastAsia" w:ascii="宋体" w:hAnsi="宋体" w:cs="宋体"/>
          <w:color w:val="000000" w:themeColor="text1"/>
          <w:szCs w:val="21"/>
          <w:highlight w:val="none"/>
          <w:u w:val="single"/>
          <w14:textFill>
            <w14:solidFill>
              <w14:schemeClr w14:val="tx1"/>
            </w14:solidFill>
          </w14:textFill>
        </w:rPr>
        <w:t>投标人若对招标文件有疑问的，可在规定的时间内通过</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s="宋体"/>
          <w:color w:val="000000" w:themeColor="text1"/>
          <w:szCs w:val="21"/>
          <w:highlight w:val="none"/>
          <w:u w:val="single"/>
          <w14:textFill>
            <w14:solidFill>
              <w14:schemeClr w14:val="tx1"/>
            </w14:solidFill>
          </w14:textFill>
        </w:rPr>
        <w:t>广州公共资源交易中心网站进入提问区域将问题提交给招标人或招标代理人，提交问题时一律不得署名。</w:t>
      </w:r>
    </w:p>
    <w:p>
      <w:pPr>
        <w:spacing w:line="40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网上答疑的操作指南为：登陆</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s="宋体"/>
          <w:color w:val="000000" w:themeColor="text1"/>
          <w:kern w:val="0"/>
          <w:szCs w:val="21"/>
          <w:highlight w:val="none"/>
          <w:u w:val="single"/>
          <w14:textFill>
            <w14:solidFill>
              <w14:schemeClr w14:val="tx1"/>
            </w14:solidFill>
          </w14:textFill>
        </w:rPr>
        <w:t>广州公共资源交易中心网站→进入“我是投标人”→进入“新建设工程交易平台”→进入“我的投标”→进入“招标答疑提问”→通过项目编号或名称找到所需的项目→在上述的答疑时间内点击“答疑提问”</w:t>
      </w:r>
      <w:r>
        <w:rPr>
          <w:rFonts w:hint="eastAsia" w:ascii="宋体" w:hAnsi="宋体" w:cs="宋体"/>
          <w:color w:val="000000" w:themeColor="text1"/>
          <w:szCs w:val="21"/>
          <w:highlight w:val="none"/>
          <w:u w:val="single"/>
          <w14:textFill>
            <w14:solidFill>
              <w14:schemeClr w14:val="tx1"/>
            </w14:solidFill>
          </w14:textFill>
        </w:rPr>
        <w:t>进入到提问区域→无记名或匿名提出问题。</w:t>
      </w:r>
    </w:p>
    <w:p>
      <w:pPr>
        <w:spacing w:line="420" w:lineRule="exact"/>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2.2.2招标人应在投标截止时间15日前解答投标人对招标文件提出的疑问，形成答疑纪要，在交易中心网</w:t>
      </w:r>
      <w:r>
        <w:rPr>
          <w:rFonts w:hint="eastAsia" w:ascii="宋体" w:hAnsi="宋体"/>
          <w:color w:val="000000" w:themeColor="text1"/>
          <w:szCs w:val="21"/>
          <w:highlight w:val="none"/>
          <w:u w:val="single"/>
          <w14:textFill>
            <w14:solidFill>
              <w14:schemeClr w14:val="tx1"/>
            </w14:solidFill>
          </w14:textFill>
        </w:rPr>
        <w:t>站“建设工程-项目查询（日程安排、答疑纪要）</w:t>
      </w:r>
      <w:r>
        <w:rPr>
          <w:rFonts w:hint="eastAsia" w:ascii="宋体" w:hAnsi="宋体"/>
          <w:color w:val="000000" w:themeColor="text1"/>
          <w:szCs w:val="21"/>
          <w:highlight w:val="none"/>
          <w:u w:val="single"/>
          <w14:textFill>
            <w14:solidFill>
              <w14:schemeClr w14:val="tx1"/>
            </w14:solidFill>
          </w14:textFill>
        </w:rPr>
        <w:t>”专区发布。</w:t>
      </w:r>
    </w:p>
    <w:p>
      <w:pPr>
        <w:pStyle w:val="55"/>
        <w:spacing w:line="420" w:lineRule="exact"/>
        <w:ind w:firstLineChars="200"/>
        <w:rPr>
          <w:rFonts w:hint="eastAsia" w:ascii="宋体" w:hAnsi="宋体"/>
          <w:color w:val="000000" w:themeColor="text1"/>
          <w:sz w:val="21"/>
          <w:szCs w:val="21"/>
          <w:highlight w:val="none"/>
          <w:u w:val="single"/>
          <w14:textFill>
            <w14:solidFill>
              <w14:schemeClr w14:val="tx1"/>
            </w14:solidFill>
          </w14:textFill>
        </w:rPr>
      </w:pPr>
      <w:r>
        <w:rPr>
          <w:rFonts w:hint="eastAsia" w:ascii="宋体" w:hAnsi="宋体"/>
          <w:color w:val="000000" w:themeColor="text1"/>
          <w:sz w:val="21"/>
          <w:szCs w:val="21"/>
          <w:highlight w:val="none"/>
          <w:u w:val="single"/>
          <w14:textFill>
            <w14:solidFill>
              <w14:schemeClr w14:val="tx1"/>
            </w14:solidFill>
          </w14:textFill>
        </w:rPr>
        <w:t>2.2.3招标答疑纪要一经在</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olor w:val="000000" w:themeColor="text1"/>
          <w:sz w:val="21"/>
          <w:szCs w:val="21"/>
          <w:highlight w:val="none"/>
          <w:u w:val="single"/>
          <w14:textFill>
            <w14:solidFill>
              <w14:schemeClr w14:val="tx1"/>
            </w14:solidFill>
          </w14:textFill>
        </w:rPr>
        <w:t>广州公共资源交易中心网站发布，视作已发放给所有投标人。</w:t>
      </w:r>
    </w:p>
    <w:p>
      <w:pPr>
        <w:pStyle w:val="55"/>
        <w:spacing w:line="420" w:lineRule="exact"/>
        <w:ind w:firstLineChars="200"/>
        <w:rPr>
          <w:rFonts w:hint="eastAsia" w:ascii="宋体" w:hAnsi="宋体"/>
          <w:color w:val="000000" w:themeColor="text1"/>
          <w:sz w:val="21"/>
          <w:szCs w:val="21"/>
          <w:highlight w:val="none"/>
          <w:u w:val="single"/>
          <w14:textFill>
            <w14:solidFill>
              <w14:schemeClr w14:val="tx1"/>
            </w14:solidFill>
          </w14:textFill>
        </w:rPr>
      </w:pPr>
      <w:r>
        <w:rPr>
          <w:rFonts w:hint="eastAsia" w:ascii="宋体" w:hAnsi="宋体"/>
          <w:color w:val="000000" w:themeColor="text1"/>
          <w:sz w:val="21"/>
          <w:szCs w:val="21"/>
          <w:highlight w:val="none"/>
          <w:u w:val="single"/>
          <w14:textFill>
            <w14:solidFill>
              <w14:schemeClr w14:val="tx1"/>
            </w14:solidFill>
          </w14:textFill>
        </w:rPr>
        <w:t>2.2.4招标答疑纪要为招标文件的一部分。投标人可在</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olor w:val="000000" w:themeColor="text1"/>
          <w:sz w:val="21"/>
          <w:szCs w:val="21"/>
          <w:highlight w:val="none"/>
          <w:u w:val="single"/>
          <w14:textFill>
            <w14:solidFill>
              <w14:schemeClr w14:val="tx1"/>
            </w14:solidFill>
          </w14:textFill>
        </w:rPr>
        <w:t>广州公共资源交易中心网站浏览、下载招标答疑纪要。</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2.2.5若招标答疑纪要与招标文件有矛盾时，以</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olor w:val="000000" w:themeColor="text1"/>
          <w:szCs w:val="21"/>
          <w:highlight w:val="none"/>
          <w:u w:val="single"/>
          <w14:textFill>
            <w14:solidFill>
              <w14:schemeClr w14:val="tx1"/>
            </w14:solidFill>
          </w14:textFill>
        </w:rPr>
        <w:t>广州公共资源交易中心网站最后发布的答疑纪要为准。</w:t>
      </w:r>
    </w:p>
    <w:p>
      <w:pPr>
        <w:pStyle w:val="6"/>
        <w:ind w:firstLine="118"/>
        <w:rPr>
          <w:b/>
          <w:color w:val="000000" w:themeColor="text1"/>
          <w:sz w:val="24"/>
          <w:szCs w:val="24"/>
          <w:highlight w:val="none"/>
          <w14:textFill>
            <w14:solidFill>
              <w14:schemeClr w14:val="tx1"/>
            </w14:solidFill>
          </w14:textFill>
        </w:rPr>
      </w:pPr>
      <w:bookmarkStart w:id="174" w:name="_Toc144974513"/>
      <w:bookmarkStart w:id="175" w:name="_Toc357089527"/>
      <w:bookmarkStart w:id="176" w:name="_Toc247513969"/>
      <w:bookmarkStart w:id="177" w:name="_Toc247527570"/>
      <w:bookmarkStart w:id="178" w:name="_Toc362816496"/>
      <w:bookmarkStart w:id="179" w:name="_Toc152042321"/>
      <w:bookmarkStart w:id="180" w:name="_Toc152045545"/>
      <w:bookmarkStart w:id="181" w:name="_Toc300834966"/>
      <w:bookmarkStart w:id="182" w:name="_Toc356469193"/>
      <w:r>
        <w:rPr>
          <w:rFonts w:hint="eastAsia"/>
          <w:b/>
          <w:color w:val="000000" w:themeColor="text1"/>
          <w:sz w:val="24"/>
          <w:szCs w:val="24"/>
          <w:highlight w:val="none"/>
          <w14:textFill>
            <w14:solidFill>
              <w14:schemeClr w14:val="tx1"/>
            </w14:solidFill>
          </w14:textFill>
        </w:rPr>
        <w:t>2.3 招标文件的修改</w:t>
      </w:r>
      <w:bookmarkEnd w:id="174"/>
      <w:bookmarkEnd w:id="175"/>
      <w:bookmarkEnd w:id="176"/>
      <w:bookmarkEnd w:id="177"/>
      <w:bookmarkEnd w:id="178"/>
      <w:bookmarkEnd w:id="179"/>
      <w:bookmarkEnd w:id="180"/>
      <w:bookmarkEnd w:id="181"/>
      <w:bookmarkEnd w:id="182"/>
    </w:p>
    <w:p>
      <w:pPr>
        <w:pStyle w:val="55"/>
        <w:spacing w:line="420" w:lineRule="exact"/>
        <w:ind w:firstLineChars="200"/>
        <w:rPr>
          <w:rFonts w:hint="eastAsia" w:ascii="宋体" w:hAnsi="宋体"/>
          <w:color w:val="000000" w:themeColor="text1"/>
          <w:sz w:val="21"/>
          <w:szCs w:val="21"/>
          <w:highlight w:val="none"/>
          <w:u w:val="single"/>
          <w14:textFill>
            <w14:solidFill>
              <w14:schemeClr w14:val="tx1"/>
            </w14:solidFill>
          </w14:textFill>
        </w:rPr>
      </w:pPr>
      <w:r>
        <w:rPr>
          <w:rFonts w:hint="eastAsia" w:ascii="宋体" w:hAnsi="宋体"/>
          <w:color w:val="000000" w:themeColor="text1"/>
          <w:sz w:val="21"/>
          <w:szCs w:val="21"/>
          <w:highlight w:val="none"/>
          <w:u w:val="single"/>
          <w14:textFill>
            <w14:solidFill>
              <w14:schemeClr w14:val="tx1"/>
            </w14:solidFill>
          </w14:textFill>
        </w:rPr>
        <w:t>2.3.1招标文件发出后,在提交投标文件截止时间15日前，招标人可对招标文件进行必要的澄清或修改。</w:t>
      </w:r>
    </w:p>
    <w:p>
      <w:pPr>
        <w:pStyle w:val="55"/>
        <w:spacing w:line="420" w:lineRule="exact"/>
        <w:ind w:left="-1" w:firstLineChars="200"/>
        <w:rPr>
          <w:rFonts w:hint="eastAsia" w:ascii="宋体" w:hAnsi="宋体"/>
          <w:color w:val="000000" w:themeColor="text1"/>
          <w:sz w:val="21"/>
          <w:szCs w:val="21"/>
          <w:highlight w:val="none"/>
          <w:u w:val="single"/>
          <w14:textFill>
            <w14:solidFill>
              <w14:schemeClr w14:val="tx1"/>
            </w14:solidFill>
          </w14:textFill>
        </w:rPr>
      </w:pPr>
      <w:r>
        <w:rPr>
          <w:rFonts w:hint="eastAsia" w:ascii="宋体" w:hAnsi="宋体"/>
          <w:color w:val="000000" w:themeColor="text1"/>
          <w:sz w:val="21"/>
          <w:szCs w:val="21"/>
          <w:highlight w:val="none"/>
          <w:u w:val="single"/>
          <w14:textFill>
            <w14:solidFill>
              <w14:schemeClr w14:val="tx1"/>
            </w14:solidFill>
          </w14:textFill>
        </w:rPr>
        <w:t>2.3.2招标文件的澄清或修改在</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olor w:val="000000" w:themeColor="text1"/>
          <w:sz w:val="21"/>
          <w:szCs w:val="21"/>
          <w:highlight w:val="none"/>
          <w:u w:val="single"/>
          <w14:textFill>
            <w14:solidFill>
              <w14:schemeClr w14:val="tx1"/>
            </w14:solidFill>
          </w14:textFill>
        </w:rPr>
        <w:t>广州公共资源交易中心网站发布。招标文件的澄清或修改一经在</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olor w:val="000000" w:themeColor="text1"/>
          <w:sz w:val="21"/>
          <w:szCs w:val="21"/>
          <w:highlight w:val="none"/>
          <w:u w:val="single"/>
          <w14:textFill>
            <w14:solidFill>
              <w14:schemeClr w14:val="tx1"/>
            </w14:solidFill>
          </w14:textFill>
        </w:rPr>
        <w:t>广州公共资源交易中心网站发布，视作已发放给所有投标人，招标文件的修改内容作为招标文件的组成部分，具有约束作用。</w:t>
      </w:r>
    </w:p>
    <w:p>
      <w:pPr>
        <w:pStyle w:val="55"/>
        <w:spacing w:line="420" w:lineRule="exact"/>
        <w:ind w:firstLineChars="200"/>
        <w:rPr>
          <w:rFonts w:hint="eastAsia" w:ascii="宋体" w:hAnsi="宋体"/>
          <w:color w:val="000000" w:themeColor="text1"/>
          <w:sz w:val="21"/>
          <w:szCs w:val="21"/>
          <w:highlight w:val="none"/>
          <w:u w:val="single"/>
          <w14:textFill>
            <w14:solidFill>
              <w14:schemeClr w14:val="tx1"/>
            </w14:solidFill>
          </w14:textFill>
        </w:rPr>
      </w:pPr>
      <w:r>
        <w:rPr>
          <w:rFonts w:hint="eastAsia" w:ascii="宋体" w:hAnsi="宋体"/>
          <w:color w:val="000000" w:themeColor="text1"/>
          <w:sz w:val="21"/>
          <w:szCs w:val="21"/>
          <w:highlight w:val="none"/>
          <w:u w:val="single"/>
          <w14:textFill>
            <w14:solidFill>
              <w14:schemeClr w14:val="tx1"/>
            </w14:solidFill>
          </w14:textFill>
        </w:rPr>
        <w:t>2.3.3招标文件的澄清、修改均以</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olor w:val="000000" w:themeColor="text1"/>
          <w:sz w:val="21"/>
          <w:szCs w:val="21"/>
          <w:highlight w:val="none"/>
          <w:u w:val="single"/>
          <w14:textFill>
            <w14:solidFill>
              <w14:schemeClr w14:val="tx1"/>
            </w14:solidFill>
          </w14:textFill>
        </w:rPr>
        <w:t>广州公共资源交易中心网站发布的内容为准。当招标文件的澄清、修改在同一内容的表述不一致时，以</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olor w:val="000000" w:themeColor="text1"/>
          <w:sz w:val="21"/>
          <w:szCs w:val="21"/>
          <w:highlight w:val="none"/>
          <w:u w:val="single"/>
          <w14:textFill>
            <w14:solidFill>
              <w14:schemeClr w14:val="tx1"/>
            </w14:solidFill>
          </w14:textFill>
        </w:rPr>
        <w:t>广州公共资源交易中心网站最后发布的内容为准。</w:t>
      </w:r>
    </w:p>
    <w:p>
      <w:pPr>
        <w:spacing w:line="400" w:lineRule="exact"/>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2.3.4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5"/>
        <w:rPr>
          <w:color w:val="000000" w:themeColor="text1"/>
          <w:highlight w:val="none"/>
          <w14:textFill>
            <w14:solidFill>
              <w14:schemeClr w14:val="tx1"/>
            </w14:solidFill>
          </w14:textFill>
        </w:rPr>
      </w:pPr>
      <w:bookmarkStart w:id="183" w:name="_Toc443505825"/>
      <w:bookmarkStart w:id="184" w:name="_Toc146467137"/>
      <w:bookmarkStart w:id="185" w:name="_Toc375931087"/>
      <w:bookmarkStart w:id="186" w:name="_Toc26056"/>
      <w:r>
        <w:rPr>
          <w:rFonts w:hint="eastAsia"/>
          <w:color w:val="000000" w:themeColor="text1"/>
          <w:highlight w:val="none"/>
          <w14:textFill>
            <w14:solidFill>
              <w14:schemeClr w14:val="tx1"/>
            </w14:solidFill>
          </w14:textFill>
        </w:rPr>
        <w:t>3. 投标文件</w:t>
      </w:r>
      <w:bookmarkEnd w:id="183"/>
      <w:bookmarkEnd w:id="184"/>
      <w:bookmarkEnd w:id="185"/>
      <w:bookmarkEnd w:id="186"/>
    </w:p>
    <w:p>
      <w:pPr>
        <w:pStyle w:val="6"/>
        <w:rPr>
          <w:color w:val="000000" w:themeColor="text1"/>
          <w:highlight w:val="none"/>
          <w14:textFill>
            <w14:solidFill>
              <w14:schemeClr w14:val="tx1"/>
            </w14:solidFill>
          </w14:textFill>
        </w:rPr>
      </w:pPr>
      <w:bookmarkStart w:id="187" w:name="_Toc356469195"/>
      <w:bookmarkStart w:id="188" w:name="_Toc357089529"/>
      <w:bookmarkStart w:id="189" w:name="_Toc247527572"/>
      <w:bookmarkStart w:id="190" w:name="_Toc152045547"/>
      <w:bookmarkStart w:id="191" w:name="_Toc300834968"/>
      <w:bookmarkStart w:id="192" w:name="_Toc144974515"/>
      <w:bookmarkStart w:id="193" w:name="_Toc247513971"/>
      <w:bookmarkStart w:id="194" w:name="_Toc362816498"/>
      <w:bookmarkStart w:id="195" w:name="_Toc152042323"/>
      <w:r>
        <w:rPr>
          <w:rFonts w:hint="eastAsia"/>
          <w:color w:val="000000" w:themeColor="text1"/>
          <w:highlight w:val="none"/>
          <w14:textFill>
            <w14:solidFill>
              <w14:schemeClr w14:val="tx1"/>
            </w14:solidFill>
          </w14:textFill>
        </w:rPr>
        <w:t>3.1 投标文件的组成</w:t>
      </w:r>
      <w:bookmarkEnd w:id="187"/>
      <w:bookmarkEnd w:id="188"/>
      <w:bookmarkEnd w:id="189"/>
      <w:bookmarkEnd w:id="190"/>
      <w:bookmarkEnd w:id="191"/>
      <w:bookmarkEnd w:id="192"/>
      <w:bookmarkEnd w:id="193"/>
      <w:bookmarkEnd w:id="194"/>
      <w:bookmarkEnd w:id="195"/>
    </w:p>
    <w:p>
      <w:pPr>
        <w:spacing w:after="120"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3.1.1</w:t>
      </w:r>
      <w:r>
        <w:rPr>
          <w:rFonts w:hint="eastAsia" w:ascii="宋体" w:hAnsi="宋体"/>
          <w:color w:val="000000" w:themeColor="text1"/>
          <w:kern w:val="0"/>
          <w:szCs w:val="21"/>
          <w:highlight w:val="none"/>
          <w14:textFill>
            <w14:solidFill>
              <w14:schemeClr w14:val="tx1"/>
            </w14:solidFill>
          </w14:textFill>
        </w:rPr>
        <w:t>投标文件由</w:t>
      </w:r>
      <w:r>
        <w:rPr>
          <w:rFonts w:hint="eastAsia" w:ascii="宋体" w:hAnsi="宋体" w:cs="宋体"/>
          <w:color w:val="000000" w:themeColor="text1"/>
          <w:kern w:val="0"/>
          <w:szCs w:val="21"/>
          <w:highlight w:val="none"/>
          <w:u w:val="single"/>
          <w14:textFill>
            <w14:solidFill>
              <w14:schemeClr w14:val="tx1"/>
            </w14:solidFill>
          </w14:textFill>
        </w:rPr>
        <w:t>资格审查文件、勘察设计技术方案投标文件、工程总承包实施方案投标文件</w:t>
      </w:r>
      <w:r>
        <w:rPr>
          <w:rFonts w:hint="eastAsia" w:ascii="宋体" w:hAnsi="宋体" w:cs="宋体"/>
          <w:color w:val="000000" w:themeColor="text1"/>
          <w:kern w:val="0"/>
          <w:szCs w:val="21"/>
          <w:highlight w:val="none"/>
          <w14:textFill>
            <w14:solidFill>
              <w14:schemeClr w14:val="tx1"/>
            </w14:solidFill>
          </w14:textFill>
        </w:rPr>
        <w:t>三</w:t>
      </w:r>
      <w:r>
        <w:rPr>
          <w:rFonts w:hint="eastAsia" w:ascii="宋体" w:hAnsi="宋体" w:cs="宋体"/>
          <w:bCs/>
          <w:color w:val="000000" w:themeColor="text1"/>
          <w:kern w:val="0"/>
          <w:szCs w:val="21"/>
          <w:highlight w:val="none"/>
          <w14:textFill>
            <w14:solidFill>
              <w14:schemeClr w14:val="tx1"/>
            </w14:solidFill>
          </w14:textFill>
        </w:rPr>
        <w:t>部分投标文件组成。如招标文件没有格式规定的，由投标人自行编制。</w:t>
      </w:r>
    </w:p>
    <w:p>
      <w:pPr>
        <w:spacing w:before="156" w:beforeLines="50" w:line="400" w:lineRule="exact"/>
        <w:ind w:firstLine="422" w:firstLineChars="200"/>
        <w:rPr>
          <w:rFonts w:hint="eastAsia"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3.1.2资格审查文件</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按照招标公告要求编制</w:t>
      </w:r>
      <w:r>
        <w:rPr>
          <w:rFonts w:hint="eastAsia" w:ascii="宋体" w:hAnsi="宋体"/>
          <w:color w:val="000000" w:themeColor="text1"/>
          <w:szCs w:val="21"/>
          <w:highlight w:val="none"/>
          <w:u w:val="single"/>
          <w14:textFill>
            <w14:solidFill>
              <w14:schemeClr w14:val="tx1"/>
            </w14:solidFill>
          </w14:textFill>
        </w:rPr>
        <w:t>包括但不限于以下内容：</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（1）封面</w:t>
      </w:r>
      <w:r>
        <w:rPr>
          <w:rFonts w:ascii="宋体" w:hAnsi="宋体"/>
          <w:color w:val="000000" w:themeColor="text1"/>
          <w:szCs w:val="21"/>
          <w:highlight w:val="none"/>
          <w:u w:val="single"/>
          <w14:textFill>
            <w14:solidFill>
              <w14:schemeClr w14:val="tx1"/>
            </w14:solidFill>
          </w14:textFill>
        </w:rPr>
        <w:t>及</w:t>
      </w:r>
      <w:r>
        <w:rPr>
          <w:rFonts w:hint="eastAsia" w:ascii="宋体" w:hAnsi="宋体"/>
          <w:color w:val="000000" w:themeColor="text1"/>
          <w:szCs w:val="21"/>
          <w:highlight w:val="none"/>
          <w:u w:val="single"/>
          <w14:textFill>
            <w14:solidFill>
              <w14:schemeClr w14:val="tx1"/>
            </w14:solidFill>
          </w14:textFill>
        </w:rPr>
        <w:t>目录；</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（2）《法定代表人（负责人）证明书》原件扫描件（按招标文件第五章格式要求编制，</w:t>
      </w:r>
      <w:r>
        <w:rPr>
          <w:rFonts w:hint="eastAsia" w:ascii="宋体" w:hAnsi="宋体" w:cs="宋体"/>
          <w:color w:val="000000" w:themeColor="text1"/>
          <w:szCs w:val="21"/>
          <w:highlight w:val="none"/>
          <w:u w:val="single"/>
          <w14:textFill>
            <w14:solidFill>
              <w14:schemeClr w14:val="tx1"/>
            </w14:solidFill>
          </w14:textFill>
        </w:rPr>
        <w:t>联合体投标的，本证明书由联合体主办方独自签字盖章出具</w:t>
      </w:r>
      <w:r>
        <w:rPr>
          <w:rFonts w:hint="eastAsia" w:ascii="宋体" w:hAnsi="宋体"/>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（3）《法定代表人授权委托书》原件扫描件（如有，仅限于非法定代表人参加投标活动时提供；按招标文件第五章格式要求编制，</w:t>
      </w:r>
      <w:r>
        <w:rPr>
          <w:rFonts w:hint="eastAsia" w:ascii="宋体" w:hAnsi="宋体" w:cs="宋体"/>
          <w:color w:val="000000" w:themeColor="text1"/>
          <w:szCs w:val="21"/>
          <w:highlight w:val="none"/>
          <w:u w:val="single"/>
          <w14:textFill>
            <w14:solidFill>
              <w14:schemeClr w14:val="tx1"/>
            </w14:solidFill>
          </w14:textFill>
        </w:rPr>
        <w:t>联合体投标的，本证明书由联合体主办方独自签字盖章出具。</w:t>
      </w:r>
      <w:r>
        <w:rPr>
          <w:rFonts w:hint="eastAsia" w:ascii="宋体" w:hAnsi="宋体"/>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（4）企业营业执照（联合体投标的，联合体各方均提供）</w:t>
      </w:r>
      <w:r>
        <w:rPr>
          <w:rFonts w:ascii="宋体" w:hAnsi="宋体"/>
          <w:color w:val="000000" w:themeColor="text1"/>
          <w:szCs w:val="21"/>
          <w:highlight w:val="none"/>
          <w:u w:val="single"/>
          <w14:textFill>
            <w14:solidFill>
              <w14:schemeClr w14:val="tx1"/>
            </w14:solidFill>
          </w14:textFill>
        </w:rPr>
        <w:t>（取自</w:t>
      </w:r>
      <w:r>
        <w:rPr>
          <w:rFonts w:hint="eastAsia" w:ascii="宋体" w:hAnsi="宋体"/>
          <w:color w:val="000000" w:themeColor="text1"/>
          <w:szCs w:val="21"/>
          <w:highlight w:val="none"/>
          <w:u w:val="single"/>
          <w14:textFill>
            <w14:solidFill>
              <w14:schemeClr w14:val="tx1"/>
            </w14:solidFill>
          </w14:textFill>
        </w:rPr>
        <w:t>广州市住建行业信用管理平台内（以下简称平台内）上传件）；香港企业参加投标的，须提供在广东省住房和城乡建设主管部门备案的证明材料扫描件；</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（5）企业资质证书（联合体投标的，联合体各方均提供）</w:t>
      </w:r>
      <w:r>
        <w:rPr>
          <w:rFonts w:ascii="宋体" w:hAnsi="宋体"/>
          <w:color w:val="000000" w:themeColor="text1"/>
          <w:szCs w:val="21"/>
          <w:highlight w:val="none"/>
          <w:u w:val="single"/>
          <w14:textFill>
            <w14:solidFill>
              <w14:schemeClr w14:val="tx1"/>
            </w14:solidFill>
          </w14:textFill>
        </w:rPr>
        <w:t>（取自</w:t>
      </w:r>
      <w:r>
        <w:rPr>
          <w:rFonts w:hint="eastAsia" w:ascii="宋体" w:hAnsi="宋体"/>
          <w:color w:val="000000" w:themeColor="text1"/>
          <w:szCs w:val="21"/>
          <w:highlight w:val="none"/>
          <w:u w:val="single"/>
          <w14:textFill>
            <w14:solidFill>
              <w14:schemeClr w14:val="tx1"/>
            </w14:solidFill>
          </w14:textFill>
        </w:rPr>
        <w:t>广州市住建行业信用管理平台内上传件）</w:t>
      </w:r>
      <w:r>
        <w:rPr>
          <w:rFonts w:hint="eastAsia" w:ascii="宋体" w:hAnsi="宋体"/>
          <w:color w:val="000000" w:themeColor="text1"/>
          <w:szCs w:val="21"/>
          <w:highlight w:val="none"/>
          <w:u w:val="single"/>
          <w14:textFill>
            <w14:solidFill>
              <w14:schemeClr w14:val="tx1"/>
            </w14:solidFill>
          </w14:textFill>
        </w:rPr>
        <w:t>；香港企业参加投标的，须提供在广东省住房和城乡建设主管部门备案且备案的业务范围满足本招标项目资质要求的证明材料扫描件；</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（6）建筑施工企业安全生产许可证（联合体投标的，由承担施工任务方提供）</w:t>
      </w:r>
      <w:r>
        <w:rPr>
          <w:rFonts w:ascii="宋体" w:hAnsi="宋体"/>
          <w:color w:val="000000" w:themeColor="text1"/>
          <w:szCs w:val="21"/>
          <w:highlight w:val="none"/>
          <w:u w:val="single"/>
          <w14:textFill>
            <w14:solidFill>
              <w14:schemeClr w14:val="tx1"/>
            </w14:solidFill>
          </w14:textFill>
        </w:rPr>
        <w:t>（取自</w:t>
      </w:r>
      <w:r>
        <w:rPr>
          <w:rFonts w:hint="eastAsia" w:ascii="宋体" w:hAnsi="宋体"/>
          <w:color w:val="000000" w:themeColor="text1"/>
          <w:szCs w:val="21"/>
          <w:highlight w:val="none"/>
          <w:u w:val="single"/>
          <w14:textFill>
            <w14:solidFill>
              <w14:schemeClr w14:val="tx1"/>
            </w14:solidFill>
          </w14:textFill>
        </w:rPr>
        <w:t>广州市住建行业信用管理平台内上传件）</w:t>
      </w:r>
      <w:r>
        <w:rPr>
          <w:rFonts w:hint="eastAsia" w:ascii="宋体" w:hAnsi="宋体"/>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（7）拟派项目负责人（兼施工负责人，按网上投标登记时选择拟投标的项目负责人，联合体投标的，</w:t>
      </w:r>
      <w:r>
        <w:rPr>
          <w:rFonts w:hint="eastAsia" w:ascii="宋体" w:hAnsi="宋体"/>
          <w:color w:val="000000" w:themeColor="text1"/>
          <w:szCs w:val="21"/>
          <w:highlight w:val="none"/>
          <w:u w:val="single"/>
          <w14:textFill>
            <w14:solidFill>
              <w14:schemeClr w14:val="tx1"/>
            </w14:solidFill>
          </w14:textFill>
        </w:rPr>
        <w:t>由联合体主办方提供</w:t>
      </w:r>
      <w:r>
        <w:rPr>
          <w:rFonts w:hint="eastAsia" w:ascii="宋体" w:hAnsi="宋体"/>
          <w:color w:val="000000" w:themeColor="text1"/>
          <w:szCs w:val="21"/>
          <w:highlight w:val="none"/>
          <w:u w:val="single"/>
          <w14:textFill>
            <w14:solidFill>
              <w14:schemeClr w14:val="tx1"/>
            </w14:solidFill>
          </w14:textFill>
        </w:rPr>
        <w:t>）的建造师注册证书，并提交项目负责人在有效期内的安全生产考核合格证书（B类）或建筑施工企业项目负责人安全生产考核合格证书</w:t>
      </w:r>
      <w:r>
        <w:rPr>
          <w:rFonts w:ascii="宋体" w:hAnsi="宋体"/>
          <w:color w:val="000000" w:themeColor="text1"/>
          <w:szCs w:val="21"/>
          <w:highlight w:val="none"/>
          <w:u w:val="single"/>
          <w14:textFill>
            <w14:solidFill>
              <w14:schemeClr w14:val="tx1"/>
            </w14:solidFill>
          </w14:textFill>
        </w:rPr>
        <w:t>（取自</w:t>
      </w:r>
      <w:r>
        <w:rPr>
          <w:rFonts w:hint="eastAsia" w:ascii="宋体" w:hAnsi="宋体"/>
          <w:color w:val="000000" w:themeColor="text1"/>
          <w:szCs w:val="21"/>
          <w:highlight w:val="none"/>
          <w:u w:val="single"/>
          <w14:textFill>
            <w14:solidFill>
              <w14:schemeClr w14:val="tx1"/>
            </w14:solidFill>
          </w14:textFill>
        </w:rPr>
        <w:t>广州市住建行业信用管理平台内上传件）；</w:t>
      </w:r>
    </w:p>
    <w:p>
      <w:pPr>
        <w:spacing w:line="360" w:lineRule="auto"/>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（8）拟派专职安全员（按网上投标登记时选择拟投标的专职安全员，联合体投标的，</w:t>
      </w:r>
      <w:r>
        <w:rPr>
          <w:rFonts w:hint="eastAsia" w:ascii="宋体" w:hAnsi="宋体"/>
          <w:color w:val="000000" w:themeColor="text1"/>
          <w:szCs w:val="21"/>
          <w:highlight w:val="none"/>
          <w:u w:val="single"/>
          <w14:textFill>
            <w14:solidFill>
              <w14:schemeClr w14:val="tx1"/>
            </w14:solidFill>
          </w14:textFill>
        </w:rPr>
        <w:t>由联合体主办方提供）</w:t>
      </w:r>
      <w:r>
        <w:rPr>
          <w:rFonts w:hint="eastAsia" w:ascii="宋体" w:hAnsi="宋体"/>
          <w:color w:val="000000" w:themeColor="text1"/>
          <w:szCs w:val="21"/>
          <w:highlight w:val="none"/>
          <w:u w:val="single"/>
          <w14:textFill>
            <w14:solidFill>
              <w14:schemeClr w14:val="tx1"/>
            </w14:solidFill>
          </w14:textFill>
        </w:rPr>
        <w:t>在有效期内的安全考核合格证书（C类）或建筑施工企业专职安全生产管理人员安全生产考核合格证书</w:t>
      </w:r>
      <w:r>
        <w:rPr>
          <w:rFonts w:hint="eastAsia" w:ascii="宋体" w:hAnsi="宋体" w:cs="宋体"/>
          <w:color w:val="000000" w:themeColor="text1"/>
          <w:szCs w:val="21"/>
          <w:highlight w:val="none"/>
          <w:u w:val="single"/>
          <w14:textFill>
            <w14:solidFill>
              <w14:schemeClr w14:val="tx1"/>
            </w14:solidFill>
          </w14:textFill>
        </w:rPr>
        <w:t>（C3类）</w:t>
      </w:r>
      <w:r>
        <w:rPr>
          <w:rFonts w:ascii="宋体" w:hAnsi="宋体"/>
          <w:color w:val="000000" w:themeColor="text1"/>
          <w:szCs w:val="21"/>
          <w:highlight w:val="none"/>
          <w:u w:val="single"/>
          <w14:textFill>
            <w14:solidFill>
              <w14:schemeClr w14:val="tx1"/>
            </w14:solidFill>
          </w14:textFill>
        </w:rPr>
        <w:t>（取自</w:t>
      </w:r>
      <w:r>
        <w:rPr>
          <w:rFonts w:hint="eastAsia" w:ascii="宋体" w:hAnsi="宋体"/>
          <w:color w:val="000000" w:themeColor="text1"/>
          <w:szCs w:val="21"/>
          <w:highlight w:val="none"/>
          <w:u w:val="single"/>
          <w14:textFill>
            <w14:solidFill>
              <w14:schemeClr w14:val="tx1"/>
            </w14:solidFill>
          </w14:textFill>
        </w:rPr>
        <w:t>广州市住建行业信用管理平台内上传件）；</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（9）拟派设计负责人（联合体投标的，由承担设计任务方提供）一级注册</w:t>
      </w:r>
      <w:r>
        <w:rPr>
          <w:rFonts w:ascii="宋体" w:hAnsi="宋体"/>
          <w:color w:val="000000" w:themeColor="text1"/>
          <w:szCs w:val="21"/>
          <w:highlight w:val="none"/>
          <w:u w:val="single"/>
          <w14:textFill>
            <w14:solidFill>
              <w14:schemeClr w14:val="tx1"/>
            </w14:solidFill>
          </w14:textFill>
        </w:rPr>
        <w:t>建筑师执业资格证书（取自</w:t>
      </w:r>
      <w:r>
        <w:rPr>
          <w:rFonts w:hint="eastAsia" w:ascii="宋体" w:hAnsi="宋体"/>
          <w:color w:val="000000" w:themeColor="text1"/>
          <w:szCs w:val="21"/>
          <w:highlight w:val="none"/>
          <w:u w:val="single"/>
          <w14:textFill>
            <w14:solidFill>
              <w14:schemeClr w14:val="tx1"/>
            </w14:solidFill>
          </w14:textFill>
        </w:rPr>
        <w:t>广州市住建行业信用管理平台内上传件）；香港专业人士参与投标的，须提供在广东省住房和城乡建设主管部门备案且备案的业务范围满足本项目招标文件要求的证明材料扫描件；</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（10）拟派技术负责人（联合体投标的，</w:t>
      </w:r>
      <w:r>
        <w:rPr>
          <w:rFonts w:hint="eastAsia" w:ascii="宋体" w:hAnsi="宋体"/>
          <w:color w:val="000000" w:themeColor="text1"/>
          <w:szCs w:val="21"/>
          <w:highlight w:val="none"/>
          <w:u w:val="single"/>
          <w14:textFill>
            <w14:solidFill>
              <w14:schemeClr w14:val="tx1"/>
            </w14:solidFill>
          </w14:textFill>
        </w:rPr>
        <w:t>由联合体主办方提供）</w:t>
      </w:r>
      <w:r>
        <w:rPr>
          <w:rFonts w:hint="eastAsia" w:ascii="宋体" w:hAnsi="宋体"/>
          <w:color w:val="000000" w:themeColor="text1"/>
          <w:szCs w:val="21"/>
          <w:highlight w:val="none"/>
          <w:u w:val="single"/>
          <w14:textFill>
            <w14:solidFill>
              <w14:schemeClr w14:val="tx1"/>
            </w14:solidFill>
          </w14:textFill>
        </w:rPr>
        <w:t>职称证书；</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（11）《联合体共同投标协议书》原件扫描件（如有，联合体投标的需提供，按招标公告附件二格式要求编制）；</w:t>
      </w:r>
    </w:p>
    <w:p>
      <w:pPr>
        <w:spacing w:line="360" w:lineRule="auto"/>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（12）《投标申请人声明》（按招标公告附件一格式要求编制）；</w:t>
      </w:r>
    </w:p>
    <w:p>
      <w:pPr>
        <w:adjustRightInd w:val="0"/>
        <w:snapToGrid w:val="0"/>
        <w:spacing w:line="360" w:lineRule="auto"/>
        <w:ind w:right="11" w:firstLine="42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bCs/>
          <w:color w:val="000000" w:themeColor="text1"/>
          <w:szCs w:val="21"/>
          <w:highlight w:val="none"/>
          <w14:textFill>
            <w14:solidFill>
              <w14:schemeClr w14:val="tx1"/>
            </w14:solidFill>
          </w14:textFill>
        </w:rPr>
        <w:t>企业诚信档案及相关人员信息（联合体各方</w:t>
      </w: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cs="宋体"/>
          <w:bCs/>
          <w:color w:val="000000" w:themeColor="text1"/>
          <w:szCs w:val="21"/>
          <w:highlight w:val="none"/>
          <w:u w:val="single"/>
          <w14:textFill>
            <w14:solidFill>
              <w14:schemeClr w14:val="tx1"/>
            </w14:solidFill>
          </w14:textFill>
        </w:rPr>
        <w:t>取自</w:t>
      </w:r>
      <w:r>
        <w:rPr>
          <w:rFonts w:hint="eastAsia" w:ascii="宋体" w:hAnsi="宋体"/>
          <w:color w:val="000000" w:themeColor="text1"/>
          <w:szCs w:val="21"/>
          <w:highlight w:val="none"/>
          <w:u w:val="single"/>
          <w14:textFill>
            <w14:solidFill>
              <w14:schemeClr w14:val="tx1"/>
            </w14:solidFill>
          </w14:textFill>
        </w:rPr>
        <w:t>广州市住建行业信用管理平台信息</w:t>
      </w:r>
      <w:r>
        <w:rPr>
          <w:rFonts w:hint="eastAsia" w:ascii="宋体" w:hAnsi="宋体" w:cs="宋体"/>
          <w:bCs/>
          <w:color w:val="000000" w:themeColor="text1"/>
          <w:szCs w:val="21"/>
          <w:highlight w:val="none"/>
          <w:u w:val="single"/>
          <w14:textFill>
            <w14:solidFill>
              <w14:schemeClr w14:val="tx1"/>
            </w14:solidFill>
          </w14:textFill>
        </w:rPr>
        <w:t>）</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w:t>
      </w:r>
      <w:r>
        <w:rPr>
          <w:rFonts w:ascii="宋体" w:hAnsi="宋体"/>
          <w:color w:val="000000" w:themeColor="text1"/>
          <w:szCs w:val="21"/>
          <w:highlight w:val="none"/>
          <w:u w:val="single"/>
          <w14:textFill>
            <w14:solidFill>
              <w14:schemeClr w14:val="tx1"/>
            </w14:solidFill>
          </w14:textFill>
        </w:rPr>
        <w:t>4</w:t>
      </w:r>
      <w:r>
        <w:rPr>
          <w:rFonts w:hint="eastAsia" w:ascii="宋体" w:hAnsi="宋体"/>
          <w:color w:val="000000" w:themeColor="text1"/>
          <w:szCs w:val="21"/>
          <w:highlight w:val="none"/>
          <w:u w:val="single"/>
          <w14:textFill>
            <w14:solidFill>
              <w14:schemeClr w14:val="tx1"/>
            </w14:solidFill>
          </w14:textFill>
        </w:rPr>
        <w:t>）资格审查要求的其他文件（如有）；</w:t>
      </w:r>
    </w:p>
    <w:p>
      <w:pPr>
        <w:spacing w:line="400" w:lineRule="exact"/>
        <w:ind w:firstLine="420" w:firstLineChars="200"/>
        <w:rPr>
          <w:rFonts w:hint="eastAsia" w:ascii="宋体" w:hAnsi="宋体"/>
          <w:color w:val="000000" w:themeColor="text1"/>
          <w:szCs w:val="21"/>
          <w:highlight w:val="none"/>
          <w:u w:val="single"/>
          <w14:textFill>
            <w14:solidFill>
              <w14:schemeClr w14:val="tx1"/>
            </w14:solidFill>
          </w14:textFill>
        </w:rPr>
      </w:pPr>
    </w:p>
    <w:p>
      <w:pPr>
        <w:spacing w:line="360" w:lineRule="auto"/>
        <w:ind w:firstLine="422" w:firstLineChars="200"/>
        <w:rPr>
          <w:rFonts w:hint="eastAsia" w:ascii="宋体" w:hAnsi="宋体"/>
          <w:b/>
          <w:color w:val="000000" w:themeColor="text1"/>
          <w:szCs w:val="24"/>
          <w:highlight w:val="none"/>
          <w:u w:val="single"/>
          <w14:textFill>
            <w14:solidFill>
              <w14:schemeClr w14:val="tx1"/>
            </w14:solidFill>
          </w14:textFill>
        </w:rPr>
      </w:pPr>
      <w:r>
        <w:rPr>
          <w:rFonts w:hint="eastAsia" w:ascii="宋体" w:hAnsi="宋体"/>
          <w:b/>
          <w:color w:val="000000" w:themeColor="text1"/>
          <w:szCs w:val="24"/>
          <w:highlight w:val="none"/>
          <w:u w:val="single"/>
          <w14:textFill>
            <w14:solidFill>
              <w14:schemeClr w14:val="tx1"/>
            </w14:solidFill>
          </w14:textFill>
        </w:rPr>
        <w:t>3.1.3</w:t>
      </w:r>
      <w:r>
        <w:rPr>
          <w:rFonts w:hint="eastAsia" w:ascii="宋体" w:hAnsi="宋体" w:cs="宋体"/>
          <w:b/>
          <w:bCs/>
          <w:color w:val="000000" w:themeColor="text1"/>
          <w:kern w:val="0"/>
          <w:szCs w:val="21"/>
          <w:highlight w:val="none"/>
          <w:u w:val="single"/>
          <w14:textFill>
            <w14:solidFill>
              <w14:schemeClr w14:val="tx1"/>
            </w14:solidFill>
          </w14:textFill>
        </w:rPr>
        <w:t>勘察设计技术方案投标文件（采用“暗标”形式）</w:t>
      </w:r>
      <w:r>
        <w:rPr>
          <w:rFonts w:hint="eastAsia" w:ascii="宋体" w:hAnsi="宋体"/>
          <w:b/>
          <w:color w:val="000000" w:themeColor="text1"/>
          <w:szCs w:val="24"/>
          <w:highlight w:val="none"/>
          <w:u w:val="single"/>
          <w14:textFill>
            <w14:solidFill>
              <w14:schemeClr w14:val="tx1"/>
            </w14:solidFill>
          </w14:textFill>
        </w:rPr>
        <w:t>：</w:t>
      </w:r>
    </w:p>
    <w:p>
      <w:pPr>
        <w:spacing w:line="360" w:lineRule="auto"/>
        <w:ind w:firstLine="420" w:firstLineChars="200"/>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u w:val="single"/>
          <w14:textFill>
            <w14:solidFill>
              <w14:schemeClr w14:val="tx1"/>
            </w14:solidFill>
          </w14:textFill>
        </w:rPr>
        <w:t>勘察设计技术方案投标文件首页标明编制时间，勘察设计技术方案投标文件中不得出现可以辨认投标人及专业技术人员身份的名称、印章、商标、图形等记认符号，也不得通过明标、暗标中包含的相同内容（如报价等）互相印证、辨认投标人身份。</w:t>
      </w:r>
      <w:r>
        <w:rPr>
          <w:rFonts w:hint="eastAsia"/>
          <w:color w:val="000000" w:themeColor="text1"/>
          <w:highlight w:val="none"/>
          <w:u w:val="single"/>
          <w14:textFill>
            <w14:solidFill>
              <w14:schemeClr w14:val="tx1"/>
            </w14:solidFill>
          </w14:textFill>
        </w:rPr>
        <w:t>文件总页数包含封面扉页等不超过</w:t>
      </w:r>
      <w:r>
        <w:rPr>
          <w:color w:val="000000" w:themeColor="text1"/>
          <w:highlight w:val="none"/>
          <w:u w:val="single"/>
          <w14:textFill>
            <w14:solidFill>
              <w14:schemeClr w14:val="tx1"/>
            </w14:solidFill>
          </w14:textFill>
        </w:rPr>
        <w:t>200</w:t>
      </w:r>
      <w:r>
        <w:rPr>
          <w:rFonts w:hint="eastAsia"/>
          <w:color w:val="000000" w:themeColor="text1"/>
          <w:highlight w:val="none"/>
          <w:u w:val="single"/>
          <w14:textFill>
            <w14:solidFill>
              <w14:schemeClr w14:val="tx1"/>
            </w14:solidFill>
          </w14:textFill>
        </w:rPr>
        <w:t>页，</w:t>
      </w:r>
      <w:r>
        <w:rPr>
          <w:rFonts w:hint="eastAsia" w:ascii="宋体" w:hAnsi="宋体" w:cs="宋体"/>
          <w:bCs/>
          <w:color w:val="000000" w:themeColor="text1"/>
          <w:kern w:val="0"/>
          <w:szCs w:val="21"/>
          <w:highlight w:val="none"/>
          <w:u w:val="single"/>
          <w14:textFill>
            <w14:solidFill>
              <w14:schemeClr w14:val="tx1"/>
            </w14:solidFill>
          </w14:textFill>
        </w:rPr>
        <w:t>内容包括：</w:t>
      </w:r>
    </w:p>
    <w:p>
      <w:pPr>
        <w:spacing w:line="360" w:lineRule="auto"/>
        <w:ind w:firstLine="420" w:firstLineChars="200"/>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u w:val="single"/>
          <w14:textFill>
            <w14:solidFill>
              <w14:schemeClr w14:val="tx1"/>
            </w14:solidFill>
          </w14:textFill>
        </w:rPr>
        <w:t>（1）首页：标明项目名称、“勘察设计技术方案投标文件”字样、编制时间；</w:t>
      </w:r>
    </w:p>
    <w:p>
      <w:pPr>
        <w:spacing w:line="360" w:lineRule="auto"/>
        <w:ind w:firstLine="420" w:firstLineChars="200"/>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u w:val="single"/>
          <w14:textFill>
            <w14:solidFill>
              <w14:schemeClr w14:val="tx1"/>
            </w14:solidFill>
          </w14:textFill>
        </w:rPr>
        <w:t>（2）目录；</w:t>
      </w:r>
    </w:p>
    <w:p>
      <w:pPr>
        <w:spacing w:line="360" w:lineRule="auto"/>
        <w:ind w:firstLine="420" w:firstLineChars="200"/>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u w:val="single"/>
          <w14:textFill>
            <w14:solidFill>
              <w14:schemeClr w14:val="tx1"/>
            </w14:solidFill>
          </w14:textFill>
        </w:rPr>
        <w:t>（3）总体设计方案（含效果图及方案设计）：</w:t>
      </w:r>
    </w:p>
    <w:p>
      <w:pPr>
        <w:spacing w:line="360" w:lineRule="auto"/>
        <w:ind w:firstLine="420" w:firstLineChars="200"/>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u w:val="single"/>
          <w14:textFill>
            <w14:solidFill>
              <w14:schemeClr w14:val="tx1"/>
            </w14:solidFill>
          </w14:textFill>
        </w:rPr>
        <w:t>A、设计说明书（含本项目的难点、建议和工程创新）；</w:t>
      </w:r>
    </w:p>
    <w:p>
      <w:pPr>
        <w:spacing w:line="360" w:lineRule="auto"/>
        <w:ind w:firstLine="424" w:firstLineChars="202"/>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u w:val="single"/>
          <w14:textFill>
            <w14:solidFill>
              <w14:schemeClr w14:val="tx1"/>
            </w14:solidFill>
          </w14:textFill>
        </w:rPr>
        <w:t>B、效果图；</w:t>
      </w:r>
    </w:p>
    <w:p>
      <w:pPr>
        <w:spacing w:line="360" w:lineRule="auto"/>
        <w:ind w:firstLine="424" w:firstLineChars="202"/>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u w:val="single"/>
          <w14:textFill>
            <w14:solidFill>
              <w14:schemeClr w14:val="tx1"/>
            </w14:solidFill>
          </w14:textFill>
        </w:rPr>
        <w:t>C、方案设计图纸。</w:t>
      </w:r>
    </w:p>
    <w:p>
      <w:pPr>
        <w:spacing w:line="360" w:lineRule="auto"/>
        <w:ind w:firstLine="420" w:firstLineChars="200"/>
        <w:rPr>
          <w:rFonts w:hint="eastAsia" w:ascii="宋体" w:hAnsi="宋体" w:cs="宋体"/>
          <w:bCs/>
          <w:color w:val="000000" w:themeColor="text1"/>
          <w:kern w:val="0"/>
          <w:szCs w:val="21"/>
          <w:highlight w:val="none"/>
          <w:u w:val="single"/>
          <w14:textFill>
            <w14:solidFill>
              <w14:schemeClr w14:val="tx1"/>
            </w14:solidFill>
          </w14:textFill>
        </w:rPr>
      </w:pPr>
      <w:r>
        <w:rPr>
          <w:rFonts w:hint="eastAsia" w:ascii="宋体" w:hAnsi="宋体" w:cs="宋体"/>
          <w:bCs/>
          <w:color w:val="000000" w:themeColor="text1"/>
          <w:kern w:val="0"/>
          <w:szCs w:val="21"/>
          <w:highlight w:val="none"/>
          <w:u w:val="single"/>
          <w14:textFill>
            <w14:solidFill>
              <w14:schemeClr w14:val="tx1"/>
            </w14:solidFill>
          </w14:textFill>
        </w:rPr>
        <w:t>（4）其他与设计有关的材料。</w:t>
      </w:r>
    </w:p>
    <w:p>
      <w:pPr>
        <w:spacing w:line="400" w:lineRule="exact"/>
        <w:ind w:firstLine="422" w:firstLineChars="200"/>
        <w:rPr>
          <w:rFonts w:ascii="宋体" w:hAnsi="宋体" w:cs="宋体"/>
          <w:b/>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u w:val="single"/>
          <w14:textFill>
            <w14:solidFill>
              <w14:schemeClr w14:val="tx1"/>
            </w14:solidFill>
          </w14:textFill>
        </w:rPr>
        <w:t>3.1.4 工程总承包实施方案投标文件</w:t>
      </w:r>
    </w:p>
    <w:p>
      <w:pPr>
        <w:spacing w:line="400" w:lineRule="exact"/>
        <w:ind w:firstLine="420" w:firstLineChars="200"/>
        <w:rPr>
          <w:rFonts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包括但不限于下列内容：</w:t>
      </w:r>
    </w:p>
    <w:p>
      <w:pPr>
        <w:spacing w:line="400" w:lineRule="exact"/>
        <w:ind w:firstLine="420" w:firstLineChars="200"/>
        <w:rPr>
          <w:rFonts w:hint="eastAsia"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（1）封面及</w:t>
      </w:r>
      <w:r>
        <w:rPr>
          <w:rFonts w:ascii="宋体" w:hAnsi="宋体"/>
          <w:color w:val="000000" w:themeColor="text1"/>
          <w:szCs w:val="24"/>
          <w:highlight w:val="none"/>
          <w:u w:val="single"/>
          <w14:textFill>
            <w14:solidFill>
              <w14:schemeClr w14:val="tx1"/>
            </w14:solidFill>
          </w14:textFill>
        </w:rPr>
        <w:t>目录</w:t>
      </w:r>
    </w:p>
    <w:p>
      <w:pPr>
        <w:spacing w:line="400" w:lineRule="exact"/>
        <w:ind w:firstLine="420" w:firstLineChars="200"/>
        <w:rPr>
          <w:rFonts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（2）投标函</w:t>
      </w:r>
      <w:r>
        <w:rPr>
          <w:rFonts w:hint="eastAsia" w:ascii="宋体" w:hAnsi="宋体"/>
          <w:color w:val="000000" w:themeColor="text1"/>
          <w:szCs w:val="21"/>
          <w:highlight w:val="none"/>
          <w:u w:val="single"/>
          <w14:textFill>
            <w14:solidFill>
              <w14:schemeClr w14:val="tx1"/>
            </w14:solidFill>
          </w14:textFill>
        </w:rPr>
        <w:t>（格式见第五章）</w:t>
      </w:r>
    </w:p>
    <w:p>
      <w:pPr>
        <w:spacing w:line="360" w:lineRule="exact"/>
        <w:ind w:firstLine="420" w:firstLineChars="200"/>
        <w:rPr>
          <w:rFonts w:hint="eastAsia"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（3）广州建设工程</w:t>
      </w:r>
      <w:r>
        <w:rPr>
          <w:rFonts w:hint="eastAsia" w:ascii="宋体" w:hAnsi="宋体"/>
          <w:color w:val="000000" w:themeColor="text1"/>
          <w:szCs w:val="24"/>
          <w:highlight w:val="none"/>
          <w:u w:val="single"/>
          <w14:textFill>
            <w14:solidFill>
              <w14:schemeClr w14:val="tx1"/>
            </w14:solidFill>
          </w14:textFill>
        </w:rPr>
        <w:t>招标投标书及</w:t>
      </w:r>
      <w:r>
        <w:rPr>
          <w:rFonts w:ascii="宋体" w:hAnsi="宋体"/>
          <w:color w:val="000000" w:themeColor="text1"/>
          <w:szCs w:val="24"/>
          <w:highlight w:val="none"/>
          <w:u w:val="single"/>
          <w14:textFill>
            <w14:solidFill>
              <w14:schemeClr w14:val="tx1"/>
            </w14:solidFill>
          </w14:textFill>
        </w:rPr>
        <w:t>及附录</w:t>
      </w:r>
      <w:r>
        <w:rPr>
          <w:rFonts w:hint="eastAsia" w:ascii="宋体" w:hAnsi="宋体"/>
          <w:color w:val="000000" w:themeColor="text1"/>
          <w:szCs w:val="21"/>
          <w:highlight w:val="none"/>
          <w:u w:val="single"/>
          <w14:textFill>
            <w14:solidFill>
              <w14:schemeClr w14:val="tx1"/>
            </w14:solidFill>
          </w14:textFill>
        </w:rPr>
        <w:t>（格式见第五章）</w:t>
      </w:r>
    </w:p>
    <w:p>
      <w:pPr>
        <w:ind w:firstLine="420" w:firstLineChars="200"/>
        <w:rPr>
          <w:rFonts w:hint="eastAsia"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（4）《勘察设计投标书》、《投标承诺书》、《投标人基本情况表》、《勘察设计人员投入表》、《项目施工管理机构配备表》（按招标文件的要求填写，格式见第五章）。</w:t>
      </w:r>
    </w:p>
    <w:p>
      <w:pPr>
        <w:spacing w:line="360" w:lineRule="exact"/>
        <w:ind w:firstLine="420" w:firstLineChars="200"/>
        <w:rPr>
          <w:rFonts w:hint="eastAsia"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（5）资信业绩资料</w:t>
      </w:r>
    </w:p>
    <w:p>
      <w:pPr>
        <w:spacing w:line="360" w:lineRule="exact"/>
        <w:ind w:firstLine="420" w:firstLineChars="200"/>
        <w:rPr>
          <w:rFonts w:hint="eastAsia"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（6）工程总承包实施方案</w:t>
      </w:r>
    </w:p>
    <w:p>
      <w:pPr>
        <w:spacing w:line="360" w:lineRule="exact"/>
        <w:ind w:firstLine="420" w:firstLineChars="200"/>
        <w:rPr>
          <w:rFonts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（7）投标保证金凭证</w:t>
      </w:r>
    </w:p>
    <w:p>
      <w:pPr>
        <w:spacing w:line="360" w:lineRule="exact"/>
        <w:ind w:firstLine="420" w:firstLineChars="200"/>
        <w:rPr>
          <w:rFonts w:hint="eastAsia"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（8）按照招标文件要求填写的《参与编制投标文件人员名单》</w:t>
      </w:r>
    </w:p>
    <w:p>
      <w:pPr>
        <w:spacing w:line="360" w:lineRule="exact"/>
        <w:ind w:firstLine="420" w:firstLineChars="200"/>
        <w:rPr>
          <w:rFonts w:ascii="宋体" w:hAnsi="宋体"/>
          <w:color w:val="000000" w:themeColor="text1"/>
          <w:szCs w:val="24"/>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w:t>
      </w:r>
      <w:r>
        <w:rPr>
          <w:rFonts w:ascii="宋体" w:hAnsi="宋体"/>
          <w:color w:val="000000" w:themeColor="text1"/>
          <w:szCs w:val="24"/>
          <w:highlight w:val="none"/>
          <w:u w:val="single"/>
          <w14:textFill>
            <w14:solidFill>
              <w14:schemeClr w14:val="tx1"/>
            </w14:solidFill>
          </w14:textFill>
        </w:rPr>
        <w:t>9</w:t>
      </w:r>
      <w:r>
        <w:rPr>
          <w:rFonts w:hint="eastAsia" w:ascii="宋体" w:hAnsi="宋体"/>
          <w:color w:val="000000" w:themeColor="text1"/>
          <w:szCs w:val="24"/>
          <w:highlight w:val="none"/>
          <w:u w:val="single"/>
          <w14:textFill>
            <w14:solidFill>
              <w14:schemeClr w14:val="tx1"/>
            </w14:solidFill>
          </w14:textFill>
        </w:rPr>
        <w:t>）</w:t>
      </w:r>
      <w:r>
        <w:rPr>
          <w:rFonts w:hint="eastAsia" w:ascii="宋体" w:hAnsi="宋体" w:cs="宋体"/>
          <w:color w:val="000000" w:themeColor="text1"/>
          <w:szCs w:val="24"/>
          <w:highlight w:val="none"/>
          <w:u w:val="single"/>
          <w14:textFill>
            <w14:solidFill>
              <w14:schemeClr w14:val="tx1"/>
            </w14:solidFill>
          </w14:textFill>
        </w:rPr>
        <w:t>《危险性较大的分部分项工程安全管理措施》（按招标文件第五章格式要求编制）</w:t>
      </w:r>
    </w:p>
    <w:p>
      <w:pPr>
        <w:spacing w:line="360" w:lineRule="exact"/>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（10）投标人认为应该提供的其他资料。</w:t>
      </w:r>
    </w:p>
    <w:p>
      <w:pPr>
        <w:pStyle w:val="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 投标报价</w:t>
      </w:r>
    </w:p>
    <w:p>
      <w:pPr>
        <w:spacing w:line="400" w:lineRule="exact"/>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3.2.1 </w:t>
      </w:r>
      <w:r>
        <w:rPr>
          <w:rFonts w:hint="eastAsia"/>
          <w:color w:val="000000" w:themeColor="text1"/>
          <w:highlight w:val="none"/>
          <w14:textFill>
            <w14:solidFill>
              <w14:schemeClr w14:val="tx1"/>
            </w14:solidFill>
          </w14:textFill>
        </w:rPr>
        <w:t>本工程的投标报价按照第3.2.3.2项所规定的方式。</w:t>
      </w:r>
    </w:p>
    <w:p>
      <w:pPr>
        <w:spacing w:line="400" w:lineRule="exact"/>
        <w:ind w:firstLine="420" w:firstLineChars="200"/>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3.2.2 </w:t>
      </w:r>
      <w:r>
        <w:rPr>
          <w:rFonts w:hint="eastAsia"/>
          <w:color w:val="000000" w:themeColor="text1"/>
          <w:szCs w:val="21"/>
          <w:highlight w:val="none"/>
          <w14:textFill>
            <w14:solidFill>
              <w14:schemeClr w14:val="tx1"/>
            </w14:solidFill>
          </w14:textFill>
        </w:rPr>
        <w:t>投标人应</w:t>
      </w:r>
      <w:r>
        <w:rPr>
          <w:rFonts w:hint="eastAsia"/>
          <w:color w:val="000000" w:themeColor="text1"/>
          <w:highlight w:val="none"/>
          <w14:textFill>
            <w14:solidFill>
              <w14:schemeClr w14:val="tx1"/>
            </w14:solidFill>
          </w14:textFill>
        </w:rPr>
        <w:t>充分了解</w:t>
      </w:r>
      <w:r>
        <w:rPr>
          <w:rFonts w:hint="eastAsia"/>
          <w:color w:val="000000" w:themeColor="text1"/>
          <w:szCs w:val="21"/>
          <w:highlight w:val="none"/>
          <w14:textFill>
            <w14:solidFill>
              <w14:schemeClr w14:val="tx1"/>
            </w14:solidFill>
          </w14:textFill>
        </w:rPr>
        <w:t>施工场地的</w:t>
      </w:r>
      <w:r>
        <w:rPr>
          <w:color w:val="000000" w:themeColor="text1"/>
          <w:szCs w:val="21"/>
          <w:highlight w:val="none"/>
          <w14:textFill>
            <w14:solidFill>
              <w14:schemeClr w14:val="tx1"/>
            </w14:solidFill>
          </w14:textFill>
        </w:rPr>
        <w:t>位置、周边</w:t>
      </w:r>
      <w:r>
        <w:rPr>
          <w:rFonts w:hint="eastAsia"/>
          <w:color w:val="000000" w:themeColor="text1"/>
          <w:szCs w:val="21"/>
          <w:highlight w:val="none"/>
          <w14:textFill>
            <w14:solidFill>
              <w14:schemeClr w14:val="tx1"/>
            </w14:solidFill>
          </w14:textFill>
        </w:rPr>
        <w:t>环境</w:t>
      </w:r>
      <w:r>
        <w:rPr>
          <w:color w:val="000000" w:themeColor="text1"/>
          <w:szCs w:val="21"/>
          <w:highlight w:val="none"/>
          <w14:textFill>
            <w14:solidFill>
              <w14:schemeClr w14:val="tx1"/>
            </w14:solidFill>
          </w14:textFill>
        </w:rPr>
        <w:t>、道路、装卸、保管、安装限制</w:t>
      </w:r>
      <w:r>
        <w:rPr>
          <w:rFonts w:hint="eastAsia"/>
          <w:color w:val="000000" w:themeColor="text1"/>
          <w:szCs w:val="21"/>
          <w:highlight w:val="none"/>
          <w14:textFill>
            <w14:solidFill>
              <w14:schemeClr w14:val="tx1"/>
            </w14:solidFill>
          </w14:textFill>
        </w:rPr>
        <w:t>以</w:t>
      </w:r>
      <w:r>
        <w:rPr>
          <w:color w:val="000000" w:themeColor="text1"/>
          <w:szCs w:val="21"/>
          <w:highlight w:val="none"/>
          <w14:textFill>
            <w14:solidFill>
              <w14:schemeClr w14:val="tx1"/>
            </w14:solidFill>
          </w14:textFill>
        </w:rPr>
        <w:t>及影响</w:t>
      </w:r>
      <w:r>
        <w:rPr>
          <w:rFonts w:hint="eastAsia"/>
          <w:color w:val="000000" w:themeColor="text1"/>
          <w:szCs w:val="21"/>
          <w:highlight w:val="none"/>
          <w14:textFill>
            <w14:solidFill>
              <w14:schemeClr w14:val="tx1"/>
            </w14:solidFill>
          </w14:textFill>
        </w:rPr>
        <w:t>投标报价的其他要素。投标人</w:t>
      </w:r>
      <w:r>
        <w:rPr>
          <w:color w:val="000000" w:themeColor="text1"/>
          <w:szCs w:val="21"/>
          <w:highlight w:val="none"/>
          <w14:textFill>
            <w14:solidFill>
              <w14:schemeClr w14:val="tx1"/>
            </w14:solidFill>
          </w14:textFill>
        </w:rPr>
        <w:t>根据</w:t>
      </w:r>
      <w:r>
        <w:rPr>
          <w:rFonts w:hint="eastAsia"/>
          <w:color w:val="000000" w:themeColor="text1"/>
          <w:szCs w:val="21"/>
          <w:highlight w:val="none"/>
          <w14:textFill>
            <w14:solidFill>
              <w14:schemeClr w14:val="tx1"/>
            </w14:solidFill>
          </w14:textFill>
        </w:rPr>
        <w:t>投标</w:t>
      </w:r>
      <w:r>
        <w:rPr>
          <w:color w:val="000000" w:themeColor="text1"/>
          <w:szCs w:val="21"/>
          <w:highlight w:val="none"/>
          <w14:textFill>
            <w14:solidFill>
              <w14:schemeClr w14:val="tx1"/>
            </w14:solidFill>
          </w14:textFill>
        </w:rPr>
        <w:t>设计</w:t>
      </w:r>
      <w:r>
        <w:rPr>
          <w:rFonts w:hint="eastAsia"/>
          <w:color w:val="000000" w:themeColor="text1"/>
          <w:szCs w:val="21"/>
          <w:highlight w:val="none"/>
          <w14:textFill>
            <w14:solidFill>
              <w14:schemeClr w14:val="tx1"/>
            </w14:solidFill>
          </w14:textFill>
        </w:rPr>
        <w:t>，结合</w:t>
      </w:r>
      <w:r>
        <w:rPr>
          <w:color w:val="000000" w:themeColor="text1"/>
          <w:szCs w:val="21"/>
          <w:highlight w:val="none"/>
          <w14:textFill>
            <w14:solidFill>
              <w14:schemeClr w14:val="tx1"/>
            </w14:solidFill>
          </w14:textFill>
        </w:rPr>
        <w:t>市场情况进行投标报价。</w:t>
      </w:r>
    </w:p>
    <w:p>
      <w:pPr>
        <w:spacing w:line="40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3.2.3 招标人设有最高投标限价的，投标人的投标报价不得超过最高投标限价。见投标人须知前附表。</w:t>
      </w:r>
    </w:p>
    <w:p>
      <w:pPr>
        <w:spacing w:line="400" w:lineRule="exact"/>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color w:val="000000" w:themeColor="text1"/>
          <w:szCs w:val="21"/>
          <w:highlight w:val="none"/>
          <w:u w:val="single"/>
          <w14:textFill>
            <w14:solidFill>
              <w14:schemeClr w14:val="tx1"/>
            </w14:solidFill>
          </w14:textFill>
        </w:rPr>
        <w:t>3.2.3.1</w:t>
      </w:r>
      <w:r>
        <w:rPr>
          <w:rFonts w:hint="eastAsia" w:ascii="宋体" w:hAnsi="宋体"/>
          <w:color w:val="000000" w:themeColor="text1"/>
          <w:szCs w:val="21"/>
          <w:highlight w:val="none"/>
          <w:u w:val="single"/>
          <w14:textFill>
            <w14:solidFill>
              <w14:schemeClr w14:val="tx1"/>
            </w14:solidFill>
          </w14:textFill>
        </w:rPr>
        <w:t>招标人按照招标需求制定最高投标限价。此处的最高投标限价有两个含义，①最高投标总限价，②包括勘察部分最高投标限价、</w:t>
      </w:r>
      <w:r>
        <w:rPr>
          <w:rFonts w:hint="eastAsia" w:ascii="宋体" w:hAnsi="宋体"/>
          <w:color w:val="000000" w:themeColor="text1"/>
          <w:szCs w:val="21"/>
          <w:highlight w:val="none"/>
          <w:u w:val="single"/>
          <w14:textFill>
            <w14:solidFill>
              <w14:schemeClr w14:val="tx1"/>
            </w14:solidFill>
          </w14:textFill>
        </w:rPr>
        <w:t>设计部分最高投标限价、</w:t>
      </w:r>
      <w:r>
        <w:rPr>
          <w:rFonts w:hint="eastAsia" w:ascii="宋体" w:hAnsi="宋体"/>
          <w:color w:val="000000" w:themeColor="text1"/>
          <w:szCs w:val="21"/>
          <w:highlight w:val="none"/>
          <w:u w:val="single"/>
          <w14:textFill>
            <w14:solidFill>
              <w14:schemeClr w14:val="tx1"/>
            </w14:solidFill>
          </w14:textFill>
        </w:rPr>
        <w:t>施工费（工程费用）最高投标限价，列于本招标文件第一章中。投标人按照招标人提供的格式报价，其中勘察部分 、设计部分及施工费（工程费用）所报金额不得超出招标人规定的相应最高投标限价。</w:t>
      </w:r>
    </w:p>
    <w:p>
      <w:pPr>
        <w:spacing w:line="400" w:lineRule="exact"/>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3.2.3.1.1投标报价未按照规定报价的，其投标文件将作为废标。每一项费用只允许有一个报价，任何有选择的报价或未填报单价的投标文件将不予接受。</w:t>
      </w:r>
    </w:p>
    <w:p>
      <w:pPr>
        <w:spacing w:line="400" w:lineRule="exact"/>
        <w:ind w:firstLine="420" w:firstLineChars="200"/>
        <w:rPr>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3.2.3.2投标人的投标总报价，包括勘察费、设计费、施工费（工程费用）及暂列金额。投标人应按照投标人须知前附表第 1.3.2 项的工期要求，在投标人须知前附表</w:t>
      </w:r>
      <w:r>
        <w:rPr>
          <w:rFonts w:hint="eastAsia" w:ascii="宋体" w:hAnsi="宋体"/>
          <w:color w:val="000000" w:themeColor="text1"/>
          <w:szCs w:val="21"/>
          <w:highlight w:val="none"/>
          <w:u w:val="single"/>
          <w14:textFill>
            <w14:solidFill>
              <w14:schemeClr w14:val="tx1"/>
            </w14:solidFill>
          </w14:textFill>
        </w:rPr>
        <w:t>第 1.1.5 项的建设地点，完成投标人须知前附表第 1.3.1项的招标范围列明工作的全部费用，包括但不限于完</w:t>
      </w:r>
      <w:r>
        <w:rPr>
          <w:rFonts w:hint="eastAsia" w:ascii="宋体" w:hAnsi="宋体"/>
          <w:color w:val="000000" w:themeColor="text1"/>
          <w:szCs w:val="21"/>
          <w:highlight w:val="none"/>
          <w:u w:val="single"/>
          <w14:textFill>
            <w14:solidFill>
              <w14:schemeClr w14:val="tx1"/>
            </w14:solidFill>
          </w14:textFill>
        </w:rPr>
        <w:t>成全部勘察、设计、建安工程工作的成本、利润、税金、技术措施费、大型机械进出场费、风险费以及政策性文件规定费用等，不得以任何理由予以重复计算。</w:t>
      </w:r>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3.2.4 </w:t>
      </w:r>
      <w:r>
        <w:rPr>
          <w:rFonts w:hint="eastAsia"/>
          <w:color w:val="000000" w:themeColor="text1"/>
          <w:highlight w:val="none"/>
          <w14:textFill>
            <w14:solidFill>
              <w14:schemeClr w14:val="tx1"/>
            </w14:solidFill>
          </w14:textFill>
        </w:rPr>
        <w:t>投标</w:t>
      </w:r>
      <w:r>
        <w:rPr>
          <w:rFonts w:hint="eastAsia" w:ascii="宋体" w:hAnsi="宋体"/>
          <w:color w:val="000000" w:themeColor="text1"/>
          <w:highlight w:val="none"/>
          <w14:textFill>
            <w14:solidFill>
              <w14:schemeClr w14:val="tx1"/>
            </w14:solidFill>
          </w14:textFill>
        </w:rPr>
        <w:t>报价</w:t>
      </w:r>
      <w:r>
        <w:rPr>
          <w:rFonts w:hint="eastAsia"/>
          <w:color w:val="000000" w:themeColor="text1"/>
          <w:highlight w:val="none"/>
          <w14:textFill>
            <w14:solidFill>
              <w14:schemeClr w14:val="tx1"/>
            </w14:solidFill>
          </w14:textFill>
        </w:rPr>
        <w:t>的其他要求见投标人须知前附表。</w:t>
      </w:r>
    </w:p>
    <w:p>
      <w:pPr>
        <w:pStyle w:val="6"/>
        <w:spacing w:before="0" w:after="0" w:line="360" w:lineRule="auto"/>
        <w:ind w:firstLine="354" w:firstLineChars="147"/>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3.3</w:t>
      </w:r>
      <w:r>
        <w:rPr>
          <w:rFonts w:hint="eastAsia"/>
          <w:b/>
          <w:color w:val="000000" w:themeColor="text1"/>
          <w:sz w:val="24"/>
          <w:szCs w:val="24"/>
          <w:highlight w:val="none"/>
          <w14:textFill>
            <w14:solidFill>
              <w14:schemeClr w14:val="tx1"/>
            </w14:solidFill>
          </w14:textFill>
        </w:rPr>
        <w:t xml:space="preserve"> 投标有效期</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3.3.1</w:t>
      </w:r>
      <w:r>
        <w:rPr>
          <w:rFonts w:hint="eastAsia" w:ascii="宋体" w:hAnsi="宋体"/>
          <w:color w:val="000000" w:themeColor="text1"/>
          <w:highlight w:val="none"/>
          <w:u w:val="single"/>
          <w14:textFill>
            <w14:solidFill>
              <w14:schemeClr w14:val="tx1"/>
            </w14:solidFill>
          </w14:textFill>
        </w:rPr>
        <w:t>投标有效期按须知前附表的规定。</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3.3.2 </w:t>
      </w:r>
      <w:r>
        <w:rPr>
          <w:rFonts w:hint="eastAsia" w:ascii="宋体" w:hAnsi="宋体"/>
          <w:color w:val="000000" w:themeColor="text1"/>
          <w:szCs w:val="21"/>
          <w:highlight w:val="none"/>
          <w14:textFill>
            <w14:solidFill>
              <w14:schemeClr w14:val="tx1"/>
            </w14:solidFill>
          </w14:textFill>
        </w:rPr>
        <w:t>在投标有效期内，投标人撤销或修改其投标文件的，应承担招标文件和法律规定的责任。</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3.3.3 </w:t>
      </w:r>
      <w:r>
        <w:rPr>
          <w:rFonts w:hint="eastAsia" w:ascii="宋体" w:hAnsi="宋体"/>
          <w:color w:val="000000" w:themeColor="text1"/>
          <w:szCs w:val="21"/>
          <w:highlight w:val="none"/>
          <w14:textFill>
            <w14:solidFill>
              <w14:schemeClr w14:val="tx1"/>
            </w14:solidFill>
          </w14:textFill>
        </w:rPr>
        <w:t>出现特殊情况需要延长投标有效期的，招标人以书面形式通知所有投标人延长投标有效期。投标人同意延长的，应相应延长其投标担保的有效期，但不得要求或被允许修改或撤销其投标文件；投标人拒绝延长的，其投标失效，但投标人有权收回其投标担保。</w:t>
      </w:r>
      <w:r>
        <w:rPr>
          <w:rFonts w:ascii="宋体" w:hAnsi="宋体"/>
          <w:color w:val="000000" w:themeColor="text1"/>
          <w:szCs w:val="21"/>
          <w:highlight w:val="none"/>
          <w14:textFill>
            <w14:solidFill>
              <w14:schemeClr w14:val="tx1"/>
            </w14:solidFill>
          </w14:textFill>
        </w:rPr>
        <w:t xml:space="preserve"> </w:t>
      </w:r>
    </w:p>
    <w:p>
      <w:pPr>
        <w:pStyle w:val="6"/>
        <w:spacing w:before="0" w:after="0" w:line="360" w:lineRule="auto"/>
        <w:ind w:firstLine="361" w:firstLineChars="15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3.4</w:t>
      </w:r>
      <w:r>
        <w:rPr>
          <w:rFonts w:hint="eastAsia"/>
          <w:b/>
          <w:color w:val="000000" w:themeColor="text1"/>
          <w:sz w:val="24"/>
          <w:szCs w:val="24"/>
          <w:highlight w:val="none"/>
          <w14:textFill>
            <w14:solidFill>
              <w14:schemeClr w14:val="tx1"/>
            </w14:solidFill>
          </w14:textFill>
        </w:rPr>
        <w:t xml:space="preserve"> 投标担保</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3.4.1 </w:t>
      </w:r>
      <w:r>
        <w:rPr>
          <w:rFonts w:hint="eastAsia" w:ascii="宋体" w:hAnsi="宋体"/>
          <w:color w:val="000000" w:themeColor="text1"/>
          <w:szCs w:val="21"/>
          <w:highlight w:val="none"/>
          <w14:textFill>
            <w14:solidFill>
              <w14:schemeClr w14:val="tx1"/>
            </w14:solidFill>
          </w14:textFill>
        </w:rPr>
        <w:t>投标人应按投标人须知前附表所述的规定金额、时间、担保形式递交投标担保。联合体投标的，其投标担保由牵头人递交，并应符合投标人须知前附表的规定。</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3.4.2 </w:t>
      </w:r>
      <w:r>
        <w:rPr>
          <w:rFonts w:hint="eastAsia" w:ascii="宋体" w:hAnsi="宋体"/>
          <w:color w:val="000000" w:themeColor="text1"/>
          <w:szCs w:val="21"/>
          <w:highlight w:val="none"/>
          <w14:textFill>
            <w14:solidFill>
              <w14:schemeClr w14:val="tx1"/>
            </w14:solidFill>
          </w14:textFill>
        </w:rPr>
        <w:t>投标人不按本章第</w:t>
      </w:r>
      <w:r>
        <w:rPr>
          <w:rFonts w:ascii="宋体" w:hAnsi="宋体"/>
          <w:color w:val="000000" w:themeColor="text1"/>
          <w:szCs w:val="21"/>
          <w:highlight w:val="none"/>
          <w14:textFill>
            <w14:solidFill>
              <w14:schemeClr w14:val="tx1"/>
            </w14:solidFill>
          </w14:textFill>
        </w:rPr>
        <w:t>3.4.1</w:t>
      </w:r>
      <w:r>
        <w:rPr>
          <w:rFonts w:hint="eastAsia" w:ascii="宋体" w:hAnsi="宋体"/>
          <w:color w:val="000000" w:themeColor="text1"/>
          <w:szCs w:val="21"/>
          <w:highlight w:val="none"/>
          <w14:textFill>
            <w14:solidFill>
              <w14:schemeClr w14:val="tx1"/>
            </w14:solidFill>
          </w14:textFill>
        </w:rPr>
        <w:t>项要求提交投标担保的，评标委员会将否决其投标。</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3.4.3未中标的投标担保将尽快退还，最迟不超过招标人与中标人签定合同后的5个工作日。中标人的投标担保，在签署合同并按要求提供了履约担保后予以退还。</w:t>
      </w:r>
    </w:p>
    <w:p>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3.4.</w:t>
      </w:r>
      <w:r>
        <w:rPr>
          <w:rFonts w:hint="eastAsia" w:ascii="宋体" w:hAnsi="宋体"/>
          <w:b/>
          <w:color w:val="000000" w:themeColor="text1"/>
          <w:szCs w:val="21"/>
          <w:highlight w:val="none"/>
          <w14:textFill>
            <w14:solidFill>
              <w14:schemeClr w14:val="tx1"/>
            </w14:solidFill>
          </w14:textFill>
        </w:rPr>
        <w:t>4有下列情形之一的，投标担保将不予退还：</w:t>
      </w:r>
      <w:r>
        <w:rPr>
          <w:rFonts w:ascii="宋体" w:hAnsi="宋体"/>
          <w:b/>
          <w:color w:val="000000" w:themeColor="text1"/>
          <w:szCs w:val="21"/>
          <w:highlight w:val="none"/>
          <w14:textFill>
            <w14:solidFill>
              <w14:schemeClr w14:val="tx1"/>
            </w14:solidFill>
          </w14:textFill>
        </w:rPr>
        <w:t xml:space="preserve"> </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1.投标人在规定的投标有效期内撤销或修改其投标文件；</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2.投标人提供了虚假的证明材料；</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3.中标候选人放弃中标；</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4.中标人在收到中标通知书后，无正当理由拒签合同或未按招标文件规定提交履约担保。</w:t>
      </w:r>
    </w:p>
    <w:p>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3.4.5投标人如存在下列情况之一的，将被拒绝在一定时期内参与招标人后续工程投标（拒绝时限需在招标文件中明确）：</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1.投标人存在3.4.4条款所列情形且投标人提交的保函、担保或保证保险无法兑付的；</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2采用非电子形式提交投标保证金的投标人存在3.4.4条款所列情形，且未按招标人要求补交银行保函、专业工程担保公司担保或保证保险原件的；</w:t>
      </w:r>
    </w:p>
    <w:p>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p>
    <w:p>
      <w:pPr>
        <w:pStyle w:val="6"/>
        <w:spacing w:before="0" w:after="0" w:line="360" w:lineRule="auto"/>
        <w:ind w:firstLine="0" w:firstLineChars="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3.5</w:t>
      </w:r>
      <w:r>
        <w:rPr>
          <w:rFonts w:hint="eastAsia"/>
          <w:b/>
          <w:color w:val="000000" w:themeColor="text1"/>
          <w:sz w:val="24"/>
          <w:szCs w:val="24"/>
          <w:highlight w:val="none"/>
          <w14:textFill>
            <w14:solidFill>
              <w14:schemeClr w14:val="tx1"/>
            </w14:solidFill>
          </w14:textFill>
        </w:rPr>
        <w:t xml:space="preserve"> 资格审查</w:t>
      </w:r>
    </w:p>
    <w:p>
      <w:pPr>
        <w:spacing w:line="400" w:lineRule="exact"/>
        <w:ind w:left="105" w:leftChars="50" w:firstLine="312" w:firstLineChars="149"/>
        <w:rPr>
          <w:rFonts w:ascii="宋体" w:hAnsi="宋体"/>
          <w:b/>
          <w:color w:val="000000" w:themeColor="text1"/>
          <w:szCs w:val="20"/>
          <w:highlight w:val="none"/>
          <w14:textFill>
            <w14:solidFill>
              <w14:schemeClr w14:val="tx1"/>
            </w14:solidFill>
          </w14:textFill>
        </w:rPr>
      </w:pPr>
      <w:r>
        <w:rPr>
          <w:rFonts w:ascii="宋体" w:hAnsi="宋体"/>
          <w:color w:val="000000" w:themeColor="text1"/>
          <w:szCs w:val="21"/>
          <w:highlight w:val="none"/>
          <w:u w:val="single"/>
          <w:shd w:val="clear" w:color="auto" w:fill="FFFFFF"/>
          <w14:textFill>
            <w14:solidFill>
              <w14:schemeClr w14:val="tx1"/>
            </w14:solidFill>
          </w14:textFill>
        </w:rPr>
        <w:t>本项目采用</w:t>
      </w:r>
      <w:r>
        <w:rPr>
          <w:rFonts w:hint="eastAsia" w:ascii="宋体" w:hAnsi="宋体"/>
          <w:color w:val="000000" w:themeColor="text1"/>
          <w:szCs w:val="21"/>
          <w:highlight w:val="none"/>
          <w:u w:val="single"/>
          <w:shd w:val="clear" w:color="auto" w:fill="FFFFFF"/>
          <w14:textFill>
            <w14:solidFill>
              <w14:schemeClr w14:val="tx1"/>
            </w14:solidFill>
          </w14:textFill>
        </w:rPr>
        <w:t>电子化</w:t>
      </w:r>
      <w:r>
        <w:rPr>
          <w:rFonts w:ascii="宋体" w:hAnsi="宋体"/>
          <w:color w:val="000000" w:themeColor="text1"/>
          <w:szCs w:val="21"/>
          <w:highlight w:val="none"/>
          <w:u w:val="single"/>
          <w:shd w:val="clear" w:color="auto" w:fill="FFFFFF"/>
          <w14:textFill>
            <w14:solidFill>
              <w14:schemeClr w14:val="tx1"/>
            </w14:solidFill>
          </w14:textFill>
        </w:rPr>
        <w:t>资格后审，由评标委员会负责对投标人的资格进行审查，</w:t>
      </w:r>
      <w:r>
        <w:rPr>
          <w:rFonts w:ascii="宋体" w:hAnsi="宋体"/>
          <w:color w:val="000000" w:themeColor="text1"/>
          <w:szCs w:val="21"/>
          <w:highlight w:val="none"/>
          <w:u w:val="single"/>
          <w14:textFill>
            <w14:solidFill>
              <w14:schemeClr w14:val="tx1"/>
            </w14:solidFill>
          </w14:textFill>
        </w:rPr>
        <w:t>评标时只对通过资格审查的投标人进行下一阶段的评审。</w:t>
      </w:r>
      <w:r>
        <w:rPr>
          <w:rFonts w:hint="eastAsia" w:ascii="宋体" w:hAnsi="宋体"/>
          <w:b/>
          <w:color w:val="000000" w:themeColor="text1"/>
          <w:szCs w:val="20"/>
          <w:highlight w:val="none"/>
          <w:u w:val="single"/>
          <w14:textFill>
            <w14:solidFill>
              <w14:schemeClr w14:val="tx1"/>
            </w14:solidFill>
          </w14:textFill>
        </w:rPr>
        <w:t>资审合格后，投标人的资格发生变化而不满足投标人合格条件，在发出中标通知书前，资格问题仍未解决的，招标人将取消其中标资格</w:t>
      </w:r>
      <w:r>
        <w:rPr>
          <w:rFonts w:hint="eastAsia" w:ascii="宋体" w:hAnsi="宋体"/>
          <w:b/>
          <w:color w:val="000000" w:themeColor="text1"/>
          <w:szCs w:val="20"/>
          <w:highlight w:val="none"/>
          <w14:textFill>
            <w14:solidFill>
              <w14:schemeClr w14:val="tx1"/>
            </w14:solidFill>
          </w14:textFill>
        </w:rPr>
        <w:t>。</w:t>
      </w:r>
    </w:p>
    <w:p>
      <w:pPr>
        <w:spacing w:line="360" w:lineRule="auto"/>
        <w:ind w:firstLine="420" w:firstLineChars="200"/>
        <w:rPr>
          <w:rFonts w:ascii="宋体" w:hAnsi="宋体"/>
          <w:color w:val="000000" w:themeColor="text1"/>
          <w:szCs w:val="21"/>
          <w:highlight w:val="none"/>
          <w:u w:val="single"/>
          <w14:textFill>
            <w14:solidFill>
              <w14:schemeClr w14:val="tx1"/>
            </w14:solidFill>
          </w14:textFill>
        </w:rPr>
      </w:pPr>
    </w:p>
    <w:p>
      <w:pPr>
        <w:pStyle w:val="6"/>
        <w:spacing w:before="0" w:after="0" w:line="360" w:lineRule="auto"/>
        <w:ind w:firstLine="0" w:firstLineChars="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3.6</w:t>
      </w:r>
      <w:r>
        <w:rPr>
          <w:rFonts w:hint="eastAsia"/>
          <w:b/>
          <w:color w:val="000000" w:themeColor="text1"/>
          <w:sz w:val="24"/>
          <w:szCs w:val="24"/>
          <w:highlight w:val="none"/>
          <w14:textFill>
            <w14:solidFill>
              <w14:schemeClr w14:val="tx1"/>
            </w14:solidFill>
          </w14:textFill>
        </w:rPr>
        <w:t xml:space="preserve"> 备选投标方案</w:t>
      </w:r>
    </w:p>
    <w:p>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除投标人须知前附表另有规定外，投标人不得递交备选投标方案。</w:t>
      </w:r>
    </w:p>
    <w:p>
      <w:pPr>
        <w:pStyle w:val="6"/>
        <w:spacing w:before="0" w:after="0" w:line="360" w:lineRule="auto"/>
        <w:ind w:firstLine="0" w:firstLineChars="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3.7</w:t>
      </w:r>
      <w:r>
        <w:rPr>
          <w:rFonts w:hint="eastAsia"/>
          <w:b/>
          <w:color w:val="000000" w:themeColor="text1"/>
          <w:sz w:val="24"/>
          <w:szCs w:val="24"/>
          <w:highlight w:val="none"/>
          <w14:textFill>
            <w14:solidFill>
              <w14:schemeClr w14:val="tx1"/>
            </w14:solidFill>
          </w14:textFill>
        </w:rPr>
        <w:t xml:space="preserve"> 投标文件的编制及份数</w:t>
      </w:r>
    </w:p>
    <w:p>
      <w:pPr>
        <w:spacing w:line="4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3.7.1投标文件应按第五章“投标文件格式”进行编写，如有必要，可以增加附页，作为投标文件的组成部分。</w:t>
      </w:r>
    </w:p>
    <w:p>
      <w:pPr>
        <w:spacing w:line="40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3.7.2投标文件的</w:t>
      </w:r>
      <w:r>
        <w:rPr>
          <w:rFonts w:hint="eastAsia" w:ascii="宋体" w:hAnsi="宋体"/>
          <w:color w:val="000000" w:themeColor="text1"/>
          <w:szCs w:val="21"/>
          <w:highlight w:val="none"/>
          <w:u w:val="single"/>
          <w14:textFill>
            <w14:solidFill>
              <w14:schemeClr w14:val="tx1"/>
            </w14:solidFill>
          </w14:textFill>
        </w:rPr>
        <w:t>组成</w:t>
      </w:r>
      <w:r>
        <w:rPr>
          <w:rFonts w:hint="eastAsia" w:ascii="宋体" w:hAnsi="宋体"/>
          <w:color w:val="000000" w:themeColor="text1"/>
          <w:szCs w:val="21"/>
          <w:highlight w:val="none"/>
          <w14:textFill>
            <w14:solidFill>
              <w14:schemeClr w14:val="tx1"/>
            </w14:solidFill>
          </w14:textFill>
        </w:rPr>
        <w:t>按投标人须知前附表规定。</w:t>
      </w:r>
    </w:p>
    <w:p>
      <w:pPr>
        <w:spacing w:line="360" w:lineRule="auto"/>
        <w:ind w:firstLine="422" w:firstLineChars="200"/>
        <w:rPr>
          <w:rFonts w:ascii="宋体" w:hAnsi="宋体"/>
          <w:b/>
          <w:color w:val="000000" w:themeColor="text1"/>
          <w:highlight w:val="none"/>
          <w14:textFill>
            <w14:solidFill>
              <w14:schemeClr w14:val="tx1"/>
            </w14:solidFill>
          </w14:textFill>
        </w:rPr>
      </w:pPr>
      <w:bookmarkStart w:id="196" w:name="_Toc443505826"/>
      <w:r>
        <w:rPr>
          <w:rFonts w:hint="eastAsia" w:ascii="宋体" w:hAnsi="宋体"/>
          <w:b/>
          <w:color w:val="000000" w:themeColor="text1"/>
          <w:highlight w:val="none"/>
          <w14:textFill>
            <w14:solidFill>
              <w14:schemeClr w14:val="tx1"/>
            </w14:solidFill>
          </w14:textFill>
        </w:rPr>
        <w:t>3.7.3 投标文件编制要求：</w:t>
      </w:r>
    </w:p>
    <w:p>
      <w:pPr>
        <w:spacing w:line="360" w:lineRule="auto"/>
        <w:ind w:firstLine="422" w:firstLineChars="200"/>
        <w:rPr>
          <w:rFonts w:ascii="宋体" w:hAnsi="宋体"/>
          <w:color w:val="000000" w:themeColor="text1"/>
          <w:highlight w:val="none"/>
          <w:u w:val="single"/>
          <w14:textFill>
            <w14:solidFill>
              <w14:schemeClr w14:val="tx1"/>
            </w14:solidFill>
          </w14:textFill>
        </w:rPr>
      </w:pPr>
      <w:r>
        <w:rPr>
          <w:rFonts w:hint="eastAsia" w:ascii="宋体" w:hAnsi="宋体"/>
          <w:b/>
          <w:color w:val="000000" w:themeColor="text1"/>
          <w:highlight w:val="none"/>
          <w:u w:val="single"/>
          <w14:textFill>
            <w14:solidFill>
              <w14:schemeClr w14:val="tx1"/>
            </w14:solidFill>
          </w14:textFill>
        </w:rPr>
        <w:t>勘察设计技术方案投标文件要求按本须知第3.1.3款的要求；</w:t>
      </w:r>
      <w:r>
        <w:rPr>
          <w:rFonts w:hint="eastAsia" w:ascii="宋体" w:hAnsi="宋体"/>
          <w:color w:val="000000" w:themeColor="text1"/>
          <w:highlight w:val="none"/>
          <w:u w:val="single"/>
          <w14:textFill>
            <w14:solidFill>
              <w14:schemeClr w14:val="tx1"/>
            </w14:solidFill>
          </w14:textFill>
        </w:rPr>
        <w:t>投标文件</w:t>
      </w:r>
      <w:r>
        <w:rPr>
          <w:rFonts w:hint="eastAsia" w:ascii="宋体" w:hAnsi="宋体" w:cs="宋体"/>
          <w:color w:val="000000" w:themeColor="text1"/>
          <w:szCs w:val="21"/>
          <w:highlight w:val="none"/>
          <w:u w:val="single"/>
          <w14:textFill>
            <w14:solidFill>
              <w14:schemeClr w14:val="tx1"/>
            </w14:solidFill>
          </w14:textFill>
        </w:rPr>
        <w:t>全部采用电子文档；资格</w:t>
      </w:r>
      <w:r>
        <w:rPr>
          <w:rFonts w:ascii="宋体" w:hAnsi="宋体" w:cs="宋体"/>
          <w:color w:val="000000" w:themeColor="text1"/>
          <w:szCs w:val="21"/>
          <w:highlight w:val="none"/>
          <w:u w:val="single"/>
          <w14:textFill>
            <w14:solidFill>
              <w14:schemeClr w14:val="tx1"/>
            </w14:solidFill>
          </w14:textFill>
        </w:rPr>
        <w:t>审查文件及</w:t>
      </w:r>
      <w:r>
        <w:rPr>
          <w:rFonts w:hint="eastAsia" w:ascii="宋体" w:hAnsi="宋体" w:cs="宋体"/>
          <w:color w:val="000000" w:themeColor="text1"/>
          <w:szCs w:val="21"/>
          <w:highlight w:val="none"/>
          <w:u w:val="single"/>
          <w14:textFill>
            <w14:solidFill>
              <w14:schemeClr w14:val="tx1"/>
            </w14:solidFill>
          </w14:textFill>
        </w:rPr>
        <w:t>工程总承包实施方案投标文件需采用单位数字证书，按招标文件要求在相应位置加盖电子印章，</w:t>
      </w:r>
      <w:r>
        <w:rPr>
          <w:rFonts w:hint="eastAsia" w:ascii="宋体" w:hAnsi="宋体" w:cs="宋体"/>
          <w:bCs/>
          <w:color w:val="000000" w:themeColor="text1"/>
          <w:szCs w:val="21"/>
          <w:highlight w:val="none"/>
          <w:u w:val="single"/>
          <w14:textFill>
            <w14:solidFill>
              <w14:schemeClr w14:val="tx1"/>
            </w14:solidFill>
          </w14:textFill>
        </w:rPr>
        <w:t>投标文件中需个人签字或盖章的，应加盖个人电子印章或在线下完成后扫描上传。</w:t>
      </w:r>
      <w:r>
        <w:rPr>
          <w:rFonts w:ascii="宋体" w:hAnsi="宋体"/>
          <w:color w:val="000000" w:themeColor="text1"/>
          <w:szCs w:val="24"/>
          <w:highlight w:val="none"/>
          <w14:textFill>
            <w14:solidFill>
              <w14:schemeClr w14:val="tx1"/>
            </w14:solidFill>
          </w14:textFill>
        </w:rPr>
        <w:t>具体操作详见交易平台发布的相关操作指引。</w:t>
      </w:r>
      <w:r>
        <w:rPr>
          <w:rFonts w:hint="eastAsia" w:ascii="宋体" w:hAnsi="宋体"/>
          <w:color w:val="000000" w:themeColor="text1"/>
          <w:highlight w:val="none"/>
          <w:u w:val="single"/>
          <w14:textFill>
            <w14:solidFill>
              <w14:schemeClr w14:val="tx1"/>
            </w14:solidFill>
          </w14:textFill>
        </w:rPr>
        <w:t>投标文件应尽量避免涂改、行间插字或删除。如果出现上述情况，改动之处应加盖单位章或由投标人的法定代表人或其授权的代理人签字</w:t>
      </w:r>
      <w:r>
        <w:rPr>
          <w:rFonts w:hint="eastAsia" w:ascii="宋体" w:hAnsi="宋体"/>
          <w:color w:val="000000" w:themeColor="text1"/>
          <w:szCs w:val="21"/>
          <w:highlight w:val="none"/>
          <w:u w:val="single"/>
          <w14:textFill>
            <w14:solidFill>
              <w14:schemeClr w14:val="tx1"/>
            </w14:solidFill>
          </w14:textFill>
        </w:rPr>
        <w:t>或盖章</w:t>
      </w:r>
      <w:r>
        <w:rPr>
          <w:rFonts w:hint="eastAsia" w:ascii="宋体" w:hAnsi="宋体"/>
          <w:color w:val="000000" w:themeColor="text1"/>
          <w:highlight w:val="none"/>
          <w:u w:val="single"/>
          <w14:textFill>
            <w14:solidFill>
              <w14:schemeClr w14:val="tx1"/>
            </w14:solidFill>
          </w14:textFill>
        </w:rPr>
        <w:t>确认。</w:t>
      </w:r>
    </w:p>
    <w:p>
      <w:pPr>
        <w:spacing w:line="360" w:lineRule="auto"/>
        <w:ind w:firstLine="422" w:firstLineChars="200"/>
        <w:rPr>
          <w:rFonts w:ascii="宋体" w:hAnsi="宋体" w:cs="宋体"/>
          <w:b/>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u w:val="single"/>
          <w14:textFill>
            <w14:solidFill>
              <w14:schemeClr w14:val="tx1"/>
            </w14:solidFill>
          </w14:textFill>
        </w:rPr>
        <w:t>3.7.4 ①如联合体投标的，《联合体共同投标协议书》需联合体各方按要求共同签字或盖章；②第五章投标文件格式3《法定代表人证明书、授权委托证明书》，如联合体投标的，本证明书由联合体主办方独自签字盖章出具。其他资料若需要签字或盖章的均可由联合体主办方签字或盖章。</w:t>
      </w:r>
      <w:r>
        <w:rPr>
          <w:rFonts w:hint="eastAsia" w:ascii="宋体" w:hAnsi="宋体" w:cs="宋体"/>
          <w:b/>
          <w:bCs/>
          <w:color w:val="000000" w:themeColor="text1"/>
          <w:szCs w:val="21"/>
          <w:highlight w:val="none"/>
          <w:u w:val="single"/>
          <w14:textFill>
            <w14:solidFill>
              <w14:schemeClr w14:val="tx1"/>
            </w14:solidFill>
          </w14:textFill>
        </w:rPr>
        <w:t>投标文件中需个人签字或盖章的，应在线下完成后扫描上传。</w:t>
      </w:r>
    </w:p>
    <w:p>
      <w:pPr>
        <w:spacing w:line="360" w:lineRule="auto"/>
        <w:ind w:firstLine="422" w:firstLineChars="200"/>
        <w:rPr>
          <w:rFonts w:hint="eastAsia"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资格审查文件、工程总承包实施方案投标文件内容及落款中的“投标人”“投标单位”应填写联合体各方的单位全称【格式表示为：(主)XXXX公司(成)XXXX公司】，并由联合体主办方签字或盖章即可。</w:t>
      </w:r>
    </w:p>
    <w:bookmarkEnd w:id="196"/>
    <w:p>
      <w:pPr>
        <w:pStyle w:val="5"/>
        <w:rPr>
          <w:color w:val="000000" w:themeColor="text1"/>
          <w:highlight w:val="none"/>
          <w14:textFill>
            <w14:solidFill>
              <w14:schemeClr w14:val="tx1"/>
            </w14:solidFill>
          </w14:textFill>
        </w:rPr>
      </w:pPr>
      <w:bookmarkStart w:id="197" w:name="_Toc146467138"/>
      <w:r>
        <w:rPr>
          <w:color w:val="000000" w:themeColor="text1"/>
          <w:highlight w:val="none"/>
          <w14:textFill>
            <w14:solidFill>
              <w14:schemeClr w14:val="tx1"/>
            </w14:solidFill>
          </w14:textFill>
        </w:rPr>
        <w:t>4. 投标</w:t>
      </w:r>
      <w:bookmarkEnd w:id="197"/>
    </w:p>
    <w:p>
      <w:pPr>
        <w:keepNext/>
        <w:keepLines/>
        <w:spacing w:line="360" w:lineRule="auto"/>
        <w:ind w:firstLine="357" w:firstLineChars="148"/>
        <w:outlineLvl w:val="2"/>
        <w:rPr>
          <w:rFonts w:hint="eastAsia" w:ascii="宋体" w:hAnsi="宋体" w:cs="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4.</w:t>
      </w:r>
      <w:r>
        <w:rPr>
          <w:rFonts w:hint="eastAsia" w:ascii="宋体" w:hAnsi="宋体" w:cs="宋体"/>
          <w:b/>
          <w:bCs/>
          <w:color w:val="000000" w:themeColor="text1"/>
          <w:sz w:val="24"/>
          <w:szCs w:val="24"/>
          <w:highlight w:val="none"/>
          <w14:textFill>
            <w14:solidFill>
              <w14:schemeClr w14:val="tx1"/>
            </w14:solidFill>
          </w14:textFill>
        </w:rPr>
        <w:t>1</w:t>
      </w:r>
      <w:r>
        <w:rPr>
          <w:rFonts w:hint="eastAsia" w:ascii="宋体" w:hAnsi="宋体" w:cs="宋体"/>
          <w:b/>
          <w:bCs/>
          <w:color w:val="000000" w:themeColor="text1"/>
          <w:sz w:val="24"/>
          <w:szCs w:val="24"/>
          <w:highlight w:val="none"/>
          <w:lang w:val="zh-CN"/>
          <w14:textFill>
            <w14:solidFill>
              <w14:schemeClr w14:val="tx1"/>
            </w14:solidFill>
          </w14:textFill>
        </w:rPr>
        <w:t xml:space="preserve"> 投标文件的加密</w:t>
      </w:r>
    </w:p>
    <w:p>
      <w:pPr>
        <w:spacing w:line="36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4.1.1递交的电子投标文件必须进行加密。按照广州公共资源交易平台关于</w:t>
      </w:r>
      <w:r>
        <w:rPr>
          <w:rFonts w:hint="eastAsia" w:ascii="宋体" w:hAnsi="宋体" w:cs="宋体"/>
          <w:b/>
          <w:bCs/>
          <w:color w:val="000000" w:themeColor="text1"/>
          <w:szCs w:val="21"/>
          <w:highlight w:val="none"/>
          <w14:textFill>
            <w14:solidFill>
              <w14:schemeClr w14:val="tx1"/>
            </w14:solidFill>
          </w14:textFill>
        </w:rPr>
        <w:t>全流程电子化项目</w:t>
      </w:r>
      <w:r>
        <w:rPr>
          <w:rFonts w:hint="eastAsia" w:ascii="宋体" w:hAnsi="宋体" w:cs="宋体"/>
          <w:bCs/>
          <w:color w:val="000000" w:themeColor="text1"/>
          <w:szCs w:val="21"/>
          <w:highlight w:val="none"/>
          <w14:textFill>
            <w14:solidFill>
              <w14:schemeClr w14:val="tx1"/>
            </w14:solidFill>
          </w14:textFill>
        </w:rPr>
        <w:t>的相关指南进行操作。</w:t>
      </w:r>
    </w:p>
    <w:p>
      <w:pPr>
        <w:spacing w:line="360" w:lineRule="auto"/>
        <w:ind w:firstLine="420"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4.1</w:t>
      </w:r>
      <w:r>
        <w:rPr>
          <w:rFonts w:ascii="宋体" w:hAnsi="宋体" w:cs="宋体"/>
          <w:bCs/>
          <w:color w:val="000000" w:themeColor="text1"/>
          <w:szCs w:val="21"/>
          <w:highlight w:val="none"/>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未按要求加密的电子投标文件，广州公共资源交易平台将予以拒收。</w:t>
      </w:r>
    </w:p>
    <w:p>
      <w:pPr>
        <w:keepNext/>
        <w:keepLines/>
        <w:spacing w:line="360" w:lineRule="auto"/>
        <w:ind w:firstLine="357" w:firstLineChars="148"/>
        <w:outlineLvl w:val="2"/>
        <w:rPr>
          <w:rFonts w:hint="eastAsia" w:ascii="宋体" w:hAnsi="宋体" w:cs="宋体"/>
          <w:b/>
          <w:bCs/>
          <w:color w:val="000000" w:themeColor="text1"/>
          <w:sz w:val="24"/>
          <w:szCs w:val="24"/>
          <w:highlight w:val="none"/>
          <w:lang w:val="zh-CN"/>
          <w14:textFill>
            <w14:solidFill>
              <w14:schemeClr w14:val="tx1"/>
            </w14:solidFill>
          </w14:textFill>
        </w:rPr>
      </w:pPr>
      <w:bookmarkStart w:id="198" w:name="_Toc362816508"/>
      <w:bookmarkStart w:id="199" w:name="_Toc357089539"/>
      <w:r>
        <w:rPr>
          <w:rFonts w:hint="eastAsia" w:ascii="宋体" w:hAnsi="宋体" w:cs="宋体"/>
          <w:b/>
          <w:bCs/>
          <w:color w:val="000000" w:themeColor="text1"/>
          <w:sz w:val="24"/>
          <w:szCs w:val="24"/>
          <w:highlight w:val="none"/>
          <w:lang w:val="zh-CN"/>
          <w14:textFill>
            <w14:solidFill>
              <w14:schemeClr w14:val="tx1"/>
            </w14:solidFill>
          </w14:textFill>
        </w:rPr>
        <w:t>4.</w:t>
      </w:r>
      <w:r>
        <w:rPr>
          <w:rFonts w:hint="eastAsia" w:ascii="宋体" w:hAnsi="宋体" w:cs="宋体"/>
          <w:b/>
          <w:bCs/>
          <w:color w:val="000000" w:themeColor="text1"/>
          <w:sz w:val="24"/>
          <w:szCs w:val="24"/>
          <w:highlight w:val="none"/>
          <w14:textFill>
            <w14:solidFill>
              <w14:schemeClr w14:val="tx1"/>
            </w14:solidFill>
          </w14:textFill>
        </w:rPr>
        <w:t>2</w:t>
      </w:r>
      <w:r>
        <w:rPr>
          <w:rFonts w:hint="eastAsia" w:ascii="宋体" w:hAnsi="宋体" w:cs="宋体"/>
          <w:b/>
          <w:bCs/>
          <w:color w:val="000000" w:themeColor="text1"/>
          <w:sz w:val="24"/>
          <w:szCs w:val="24"/>
          <w:highlight w:val="none"/>
          <w:lang w:val="zh-CN"/>
          <w14:textFill>
            <w14:solidFill>
              <w14:schemeClr w14:val="tx1"/>
            </w14:solidFill>
          </w14:textFill>
        </w:rPr>
        <w:t xml:space="preserve"> 投标文件的递交</w:t>
      </w:r>
    </w:p>
    <w:p>
      <w:pPr>
        <w:spacing w:line="36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4.2.1投标人通过广州公共资源交易平台递交电子投标文件。</w:t>
      </w:r>
    </w:p>
    <w:p>
      <w:pPr>
        <w:spacing w:line="36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4.</w:t>
      </w:r>
      <w:r>
        <w:rPr>
          <w:rFonts w:hint="eastAsia" w:ascii="宋体" w:hAnsi="宋体" w:cs="宋体"/>
          <w:bCs/>
          <w:color w:val="000000" w:themeColor="text1"/>
          <w:szCs w:val="21"/>
          <w:highlight w:val="none"/>
          <w14:textFill>
            <w14:solidFill>
              <w14:schemeClr w14:val="tx1"/>
            </w14:solidFill>
          </w14:textFill>
        </w:rPr>
        <w:t>2</w:t>
      </w:r>
      <w:r>
        <w:rPr>
          <w:rFonts w:ascii="宋体" w:hAnsi="宋体" w:cs="宋体"/>
          <w:bCs/>
          <w:color w:val="000000" w:themeColor="text1"/>
          <w:szCs w:val="21"/>
          <w:highlight w:val="none"/>
          <w14:textFill>
            <w14:solidFill>
              <w14:schemeClr w14:val="tx1"/>
            </w14:solidFill>
          </w14:textFill>
        </w:rPr>
        <w:t>.2</w:t>
      </w:r>
      <w:r>
        <w:rPr>
          <w:rFonts w:hint="eastAsia" w:ascii="宋体" w:hAnsi="宋体" w:cs="宋体"/>
          <w:bCs/>
          <w:color w:val="000000" w:themeColor="text1"/>
          <w:szCs w:val="21"/>
          <w:highlight w:val="none"/>
          <w14:textFill>
            <w14:solidFill>
              <w14:schemeClr w14:val="tx1"/>
            </w14:solidFill>
          </w14:textFill>
        </w:rPr>
        <w:t>投标人完成电子投标文件上传后，广州公共资源交易平台即时向投标人发出递交回执通知。递交时间以递交回执通知载明的传输完成时间为准。</w:t>
      </w:r>
    </w:p>
    <w:p>
      <w:pPr>
        <w:spacing w:line="360" w:lineRule="auto"/>
        <w:ind w:firstLine="420" w:firstLineChars="200"/>
        <w:rPr>
          <w:rFonts w:hint="eastAsia"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4.</w:t>
      </w:r>
      <w:r>
        <w:rPr>
          <w:rFonts w:hint="eastAsia" w:ascii="宋体" w:hAnsi="宋体" w:cs="宋体"/>
          <w:bCs/>
          <w:color w:val="000000" w:themeColor="text1"/>
          <w:szCs w:val="21"/>
          <w:highlight w:val="none"/>
          <w14:textFill>
            <w14:solidFill>
              <w14:schemeClr w14:val="tx1"/>
            </w14:solidFill>
          </w14:textFill>
        </w:rPr>
        <w:t>2</w:t>
      </w:r>
      <w:r>
        <w:rPr>
          <w:rFonts w:ascii="宋体" w:hAnsi="宋体" w:cs="宋体"/>
          <w:bCs/>
          <w:color w:val="000000" w:themeColor="text1"/>
          <w:szCs w:val="21"/>
          <w:highlight w:val="none"/>
          <w14:textFill>
            <w14:solidFill>
              <w14:schemeClr w14:val="tx1"/>
            </w14:solidFill>
          </w14:textFill>
        </w:rPr>
        <w:t>.3</w:t>
      </w:r>
      <w:r>
        <w:rPr>
          <w:rFonts w:hint="eastAsia" w:ascii="宋体" w:hAnsi="宋体" w:cs="宋体"/>
          <w:b/>
          <w:bCs/>
          <w:color w:val="000000" w:themeColor="text1"/>
          <w:szCs w:val="21"/>
          <w:highlight w:val="none"/>
          <w14:textFill>
            <w14:solidFill>
              <w14:schemeClr w14:val="tx1"/>
            </w14:solidFill>
          </w14:textFill>
        </w:rPr>
        <w:t>逾期送达的电子投标文件，广州公共资源交易平台将予以拒收</w:t>
      </w:r>
      <w:r>
        <w:rPr>
          <w:rFonts w:hint="eastAsia" w:ascii="宋体" w:hAnsi="宋体" w:cs="宋体"/>
          <w:bCs/>
          <w:color w:val="000000" w:themeColor="text1"/>
          <w:szCs w:val="21"/>
          <w:highlight w:val="none"/>
          <w14:textFill>
            <w14:solidFill>
              <w14:schemeClr w14:val="tx1"/>
            </w14:solidFill>
          </w14:textFill>
        </w:rPr>
        <w:t>。</w:t>
      </w:r>
    </w:p>
    <w:p>
      <w:pPr>
        <w:spacing w:line="360" w:lineRule="auto"/>
        <w:ind w:firstLine="420" w:firstLineChars="200"/>
        <w:rPr>
          <w:rFonts w:hint="eastAsia" w:ascii="宋体" w:hAnsi="宋体" w:cs="宋体"/>
          <w:bCs/>
          <w:color w:val="000000" w:themeColor="text1"/>
          <w:sz w:val="24"/>
          <w:szCs w:val="24"/>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4.</w:t>
      </w:r>
      <w:r>
        <w:rPr>
          <w:rFonts w:hint="eastAsia" w:ascii="宋体" w:hAnsi="宋体" w:cs="宋体"/>
          <w:bCs/>
          <w:color w:val="000000" w:themeColor="text1"/>
          <w:szCs w:val="21"/>
          <w:highlight w:val="none"/>
          <w14:textFill>
            <w14:solidFill>
              <w14:schemeClr w14:val="tx1"/>
            </w14:solidFill>
          </w14:textFill>
        </w:rPr>
        <w:t>2</w:t>
      </w:r>
      <w:r>
        <w:rPr>
          <w:rFonts w:ascii="宋体" w:hAnsi="宋体" w:cs="宋体"/>
          <w:bCs/>
          <w:color w:val="000000" w:themeColor="text1"/>
          <w:szCs w:val="21"/>
          <w:highlight w:val="none"/>
          <w14:textFill>
            <w14:solidFill>
              <w14:schemeClr w14:val="tx1"/>
            </w14:solidFill>
          </w14:textFill>
        </w:rPr>
        <w:t>.4</w:t>
      </w:r>
      <w:r>
        <w:rPr>
          <w:rFonts w:hint="eastAsia" w:ascii="宋体" w:hAnsi="宋体" w:cs="宋体"/>
          <w:bCs/>
          <w:color w:val="000000" w:themeColor="text1"/>
          <w:szCs w:val="21"/>
          <w:highlight w:val="none"/>
          <w14:textFill>
            <w14:solidFill>
              <w14:schemeClr w14:val="tx1"/>
            </w14:solidFill>
          </w14:textFill>
        </w:rPr>
        <w:t>投标截止前，招标人拒绝接收符合条件的投标文件，投标人可向招标监督机构投诉</w:t>
      </w:r>
      <w:r>
        <w:rPr>
          <w:rFonts w:hint="eastAsia" w:ascii="宋体" w:hAnsi="宋体" w:cs="宋体"/>
          <w:bCs/>
          <w:color w:val="000000" w:themeColor="text1"/>
          <w:sz w:val="24"/>
          <w:szCs w:val="24"/>
          <w:highlight w:val="none"/>
          <w14:textFill>
            <w14:solidFill>
              <w14:schemeClr w14:val="tx1"/>
            </w14:solidFill>
          </w14:textFill>
        </w:rPr>
        <w:t>。</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ascii="宋体" w:hAnsi="宋体" w:cs="宋体"/>
          <w:color w:val="000000" w:themeColor="text1"/>
          <w:highlight w:val="none"/>
          <w:u w:val="single"/>
          <w14:textFill>
            <w14:solidFill>
              <w14:schemeClr w14:val="tx1"/>
            </w14:solidFill>
          </w14:textFill>
        </w:rPr>
        <w:t>4.</w:t>
      </w:r>
      <w:r>
        <w:rPr>
          <w:rFonts w:hint="eastAsia" w:ascii="宋体" w:hAnsi="宋体" w:cs="宋体"/>
          <w:color w:val="000000" w:themeColor="text1"/>
          <w:highlight w:val="none"/>
          <w:u w:val="single"/>
          <w14:textFill>
            <w14:solidFill>
              <w14:schemeClr w14:val="tx1"/>
            </w14:solidFill>
          </w14:textFill>
        </w:rPr>
        <w:t>2</w:t>
      </w:r>
      <w:r>
        <w:rPr>
          <w:rFonts w:ascii="宋体" w:hAnsi="宋体" w:cs="宋体"/>
          <w:color w:val="000000" w:themeColor="text1"/>
          <w:highlight w:val="none"/>
          <w:u w:val="singl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5到投标截止时间止，若收到的投标文件少于3家的，本项目招标失败，将依法重新招标</w:t>
      </w:r>
      <w:r>
        <w:rPr>
          <w:rFonts w:hint="eastAsia" w:ascii="宋体" w:hAnsi="宋体" w:cs="宋体"/>
          <w:color w:val="000000" w:themeColor="text1"/>
          <w:szCs w:val="21"/>
          <w:highlight w:val="none"/>
          <w:u w:val="single"/>
          <w14:textFill>
            <w14:solidFill>
              <w14:schemeClr w14:val="tx1"/>
            </w14:solidFill>
          </w14:textFill>
        </w:rPr>
        <w:t>。</w:t>
      </w:r>
    </w:p>
    <w:p>
      <w:pP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ascii="宋体" w:hAnsi="宋体" w:cs="宋体"/>
          <w:color w:val="000000" w:themeColor="text1"/>
          <w:szCs w:val="21"/>
          <w:highlight w:val="none"/>
          <w:u w:val="single"/>
          <w14:textFill>
            <w14:solidFill>
              <w14:schemeClr w14:val="tx1"/>
            </w14:solidFill>
          </w14:textFill>
        </w:rPr>
        <w:t>4.</w:t>
      </w:r>
      <w:r>
        <w:rPr>
          <w:rFonts w:hint="eastAsia" w:ascii="宋体" w:hAnsi="宋体" w:cs="宋体"/>
          <w:color w:val="000000" w:themeColor="text1"/>
          <w:szCs w:val="21"/>
          <w:highlight w:val="none"/>
          <w:u w:val="single"/>
          <w14:textFill>
            <w14:solidFill>
              <w14:schemeClr w14:val="tx1"/>
            </w14:solidFill>
          </w14:textFill>
        </w:rPr>
        <w:t>2</w:t>
      </w:r>
      <w:r>
        <w:rPr>
          <w:rFonts w:ascii="宋体" w:hAnsi="宋体" w:cs="宋体"/>
          <w:color w:val="000000" w:themeColor="text1"/>
          <w:szCs w:val="21"/>
          <w:highlight w:val="none"/>
          <w:u w:val="singl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6提示：参加投标之前，投标人应查询企业诚信档案、拟报项目负责人的使用状态，以免出现企业诚信档案、拟报项目负责人不能被使用的情况。上述情况有可能导致投标信息无法录入</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s="宋体"/>
          <w:color w:val="000000" w:themeColor="text1"/>
          <w:szCs w:val="21"/>
          <w:highlight w:val="none"/>
          <w:u w:val="single"/>
          <w14:textFill>
            <w14:solidFill>
              <w14:schemeClr w14:val="tx1"/>
            </w14:solidFill>
          </w14:textFill>
        </w:rPr>
        <w:t>广州公共资源交易中心交易服务系统。如出现上述情况，投标人有可能失去投标机会，因其可能所引起的一切后果由投标人自行承担。</w:t>
      </w:r>
    </w:p>
    <w:bookmarkEnd w:id="198"/>
    <w:bookmarkEnd w:id="199"/>
    <w:p>
      <w:pPr>
        <w:keepNext/>
        <w:keepLines/>
        <w:spacing w:before="260" w:after="260" w:line="360" w:lineRule="auto"/>
        <w:ind w:firstLine="118" w:firstLineChars="49"/>
        <w:outlineLvl w:val="2"/>
        <w:rPr>
          <w:rFonts w:hint="eastAsia" w:ascii="宋体" w:hAnsi="宋体" w:cs="宋体"/>
          <w:b/>
          <w:bCs/>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4.</w:t>
      </w:r>
      <w:r>
        <w:rPr>
          <w:rFonts w:hint="eastAsia" w:ascii="宋体" w:hAnsi="宋体" w:cs="宋体"/>
          <w:b/>
          <w:bCs/>
          <w:color w:val="000000" w:themeColor="text1"/>
          <w:sz w:val="24"/>
          <w:szCs w:val="24"/>
          <w:highlight w:val="none"/>
          <w14:textFill>
            <w14:solidFill>
              <w14:schemeClr w14:val="tx1"/>
            </w14:solidFill>
          </w14:textFill>
        </w:rPr>
        <w:t>3</w:t>
      </w:r>
      <w:r>
        <w:rPr>
          <w:rFonts w:hint="eastAsia" w:ascii="宋体" w:hAnsi="宋体" w:cs="宋体"/>
          <w:b/>
          <w:bCs/>
          <w:color w:val="000000" w:themeColor="text1"/>
          <w:sz w:val="24"/>
          <w:szCs w:val="24"/>
          <w:highlight w:val="none"/>
          <w:lang w:val="zh-CN"/>
          <w14:textFill>
            <w14:solidFill>
              <w14:schemeClr w14:val="tx1"/>
            </w14:solidFill>
          </w14:textFill>
        </w:rPr>
        <w:t xml:space="preserve"> 投标文件的修改与撤回</w:t>
      </w:r>
    </w:p>
    <w:p>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4.3.1 在投标人须知前附表第4.2.2项规定的投标截止时间前，投标人可以修改或撤回已递交的电子投标文件，但应以书面形式通知招标人。</w:t>
      </w:r>
    </w:p>
    <w:p>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4.3.2 投标人修改或撤回已递交电子投标文件的书面通知应按照本章第3.7.3项的要求签字或盖章。招标人收到书面通知后，向投标人出具签收凭证。</w:t>
      </w:r>
    </w:p>
    <w:p>
      <w:pPr>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4.3.3 在投标截止时间之后，投标人不得补充、修改和更换投标文件。</w:t>
      </w:r>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4.3.4 在投标截止后，投标人在投标文件格式中规定的有效期终止日前，投标人不能撤回投标文件，否则其投标担保将被没收，且招标人有权就其撤回行为报告政府主管部门载入不良信用记录。</w:t>
      </w:r>
    </w:p>
    <w:p>
      <w:pPr>
        <w:spacing w:line="360" w:lineRule="auto"/>
        <w:jc w:val="left"/>
        <w:rPr>
          <w:rFonts w:hint="eastAsia" w:ascii="宋体" w:hAnsi="宋体" w:cs="宋体"/>
          <w:strike/>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w:t>
      </w:r>
      <w:r>
        <w:rPr>
          <w:rFonts w:hint="eastAsia" w:ascii="宋体" w:hAnsi="宋体" w:cs="宋体"/>
          <w:b/>
          <w:color w:val="000000" w:themeColor="text1"/>
          <w:sz w:val="24"/>
          <w:szCs w:val="24"/>
          <w:highlight w:val="none"/>
          <w14:textFill>
            <w14:solidFill>
              <w14:schemeClr w14:val="tx1"/>
            </w14:solidFill>
          </w14:textFill>
        </w:rPr>
        <w:t xml:space="preserve"> 投标信息录入</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4.4.1 投标人应在上传电子投标文件前将</w:t>
      </w:r>
      <w:r>
        <w:rPr>
          <w:rFonts w:hint="eastAsia" w:ascii="宋体" w:hAnsi="宋体"/>
          <w:color w:val="000000" w:themeColor="text1"/>
          <w:highlight w:val="none"/>
          <w14:textFill>
            <w14:solidFill>
              <w14:schemeClr w14:val="tx1"/>
            </w14:solidFill>
          </w14:textFill>
        </w:rPr>
        <w:t>广州</w:t>
      </w:r>
      <w:r>
        <w:rPr>
          <w:rFonts w:ascii="宋体" w:hAnsi="宋体"/>
          <w:color w:val="000000" w:themeColor="text1"/>
          <w:highlight w:val="none"/>
          <w14:textFill>
            <w14:solidFill>
              <w14:schemeClr w14:val="tx1"/>
            </w14:solidFill>
          </w14:textFill>
        </w:rPr>
        <w:t>交易集团有限公司</w:t>
      </w:r>
      <w:r>
        <w:rPr>
          <w:rFonts w:hint="eastAsia" w:ascii="宋体" w:hAnsi="宋体" w:cs="宋体"/>
          <w:color w:val="000000" w:themeColor="text1"/>
          <w:szCs w:val="21"/>
          <w:highlight w:val="none"/>
          <w14:textFill>
            <w14:solidFill>
              <w14:schemeClr w14:val="tx1"/>
            </w14:solidFill>
          </w14:textFill>
        </w:rPr>
        <w:t>广州公共资源交易中心交易服务系统要求的相关信息在广州交易集团有限公司广州公共资源交易中心交易服务系统中录入完毕。</w:t>
      </w:r>
    </w:p>
    <w:p>
      <w:pPr>
        <w:spacing w:line="360" w:lineRule="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4.5</w:t>
      </w:r>
      <w:r>
        <w:rPr>
          <w:rFonts w:hint="eastAsia" w:ascii="宋体" w:hAnsi="宋体" w:cs="宋体"/>
          <w:b/>
          <w:color w:val="000000" w:themeColor="text1"/>
          <w:sz w:val="24"/>
          <w:szCs w:val="24"/>
          <w:highlight w:val="none"/>
          <w14:textFill>
            <w14:solidFill>
              <w14:schemeClr w14:val="tx1"/>
            </w14:solidFill>
          </w14:textFill>
        </w:rPr>
        <w:t>投标文件的解密</w:t>
      </w:r>
    </w:p>
    <w:p>
      <w:pPr>
        <w:tabs>
          <w:tab w:val="left" w:pos="105"/>
        </w:tabs>
        <w:spacing w:line="360" w:lineRule="auto"/>
        <w:ind w:firstLine="420"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4.5.1</w:t>
      </w:r>
      <w:r>
        <w:rPr>
          <w:rFonts w:hint="eastAsia" w:ascii="宋体" w:hAnsi="宋体" w:cs="宋体"/>
          <w:bCs/>
          <w:color w:val="000000" w:themeColor="text1"/>
          <w:szCs w:val="21"/>
          <w:highlight w:val="none"/>
          <w14:textFill>
            <w14:solidFill>
              <w14:schemeClr w14:val="tx1"/>
            </w14:solidFill>
          </w14:textFill>
        </w:rPr>
        <w:t>投标人必须在投标须知前附表规定的时间内</w:t>
      </w:r>
      <w:r>
        <w:rPr>
          <w:rFonts w:hint="eastAsia" w:ascii="宋体" w:hAnsi="宋体" w:cs="宋体"/>
          <w:color w:val="000000" w:themeColor="text1"/>
          <w:szCs w:val="21"/>
          <w:highlight w:val="none"/>
          <w14:textFill>
            <w14:solidFill>
              <w14:schemeClr w14:val="tx1"/>
            </w14:solidFill>
          </w14:textFill>
        </w:rPr>
        <w:t>完成电子投标文件解密。</w:t>
      </w:r>
      <w:r>
        <w:rPr>
          <w:rFonts w:hint="eastAsia" w:ascii="宋体" w:hAnsi="宋体" w:cs="宋体"/>
          <w:b/>
          <w:color w:val="000000" w:themeColor="text1"/>
          <w:szCs w:val="21"/>
          <w:highlight w:val="none"/>
          <w14:textFill>
            <w14:solidFill>
              <w14:schemeClr w14:val="tx1"/>
            </w14:solidFill>
          </w14:textFill>
        </w:rPr>
        <w:t>超过时间未解密的投标文件将作为放弃投标处理。</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4.5.2电子投标文件解密应按照广州公共资源交易平台关于</w:t>
      </w:r>
      <w:r>
        <w:rPr>
          <w:rFonts w:hint="eastAsia" w:ascii="宋体" w:hAnsi="宋体" w:cs="宋体"/>
          <w:b/>
          <w:bCs/>
          <w:color w:val="000000" w:themeColor="text1"/>
          <w:szCs w:val="21"/>
          <w:highlight w:val="none"/>
          <w14:textFill>
            <w14:solidFill>
              <w14:schemeClr w14:val="tx1"/>
            </w14:solidFill>
          </w14:textFill>
        </w:rPr>
        <w:t>全流程电子化项目</w:t>
      </w:r>
      <w:r>
        <w:rPr>
          <w:rFonts w:hint="eastAsia" w:ascii="宋体" w:hAnsi="宋体" w:cs="宋体"/>
          <w:bCs/>
          <w:color w:val="000000" w:themeColor="text1"/>
          <w:szCs w:val="21"/>
          <w:highlight w:val="none"/>
          <w14:textFill>
            <w14:solidFill>
              <w14:schemeClr w14:val="tx1"/>
            </w14:solidFill>
          </w14:textFill>
        </w:rPr>
        <w:t>的相关指南进行操作。</w:t>
      </w:r>
    </w:p>
    <w:p>
      <w:pPr>
        <w:widowControl/>
        <w:adjustRightInd w:val="0"/>
        <w:snapToGrid w:val="0"/>
        <w:spacing w:line="360" w:lineRule="auto"/>
        <w:rPr>
          <w:rFonts w:hint="eastAsia" w:ascii="宋体" w:hAnsi="宋体"/>
          <w:color w:val="000000" w:themeColor="text1"/>
          <w:sz w:val="24"/>
          <w:szCs w:val="20"/>
          <w:highlight w:val="none"/>
          <w14:textFill>
            <w14:solidFill>
              <w14:schemeClr w14:val="tx1"/>
            </w14:solidFill>
          </w14:textFill>
        </w:rPr>
      </w:pPr>
    </w:p>
    <w:p>
      <w:pPr>
        <w:keepNext/>
        <w:keepLines/>
        <w:spacing w:line="360" w:lineRule="auto"/>
        <w:outlineLvl w:val="1"/>
        <w:rPr>
          <w:rFonts w:hint="eastAsia" w:ascii="宋体" w:hAnsi="宋体" w:cs="宋体"/>
          <w:b/>
          <w:bCs/>
          <w:color w:val="000000" w:themeColor="text1"/>
          <w:sz w:val="24"/>
          <w:szCs w:val="24"/>
          <w:highlight w:val="none"/>
          <w14:textFill>
            <w14:solidFill>
              <w14:schemeClr w14:val="tx1"/>
            </w14:solidFill>
          </w14:textFill>
        </w:rPr>
      </w:pPr>
      <w:bookmarkStart w:id="200" w:name="_Toc16007"/>
      <w:bookmarkStart w:id="201" w:name="_Toc146467139"/>
      <w:bookmarkStart w:id="202" w:name="_Toc443505827"/>
      <w:bookmarkStart w:id="203" w:name="_Toc505152691"/>
      <w:bookmarkStart w:id="204" w:name="_Toc480225652"/>
      <w:r>
        <w:rPr>
          <w:rFonts w:hint="eastAsia" w:ascii="宋体" w:hAnsi="宋体" w:cs="宋体"/>
          <w:b/>
          <w:bCs/>
          <w:color w:val="000000" w:themeColor="text1"/>
          <w:sz w:val="24"/>
          <w:szCs w:val="24"/>
          <w:highlight w:val="none"/>
          <w14:textFill>
            <w14:solidFill>
              <w14:schemeClr w14:val="tx1"/>
            </w14:solidFill>
          </w14:textFill>
        </w:rPr>
        <w:t>5. 开标</w:t>
      </w:r>
      <w:bookmarkEnd w:id="200"/>
      <w:bookmarkEnd w:id="201"/>
      <w:bookmarkEnd w:id="202"/>
      <w:bookmarkEnd w:id="203"/>
      <w:bookmarkEnd w:id="204"/>
    </w:p>
    <w:p>
      <w:pPr>
        <w:keepNext/>
        <w:keepLines/>
        <w:spacing w:line="360" w:lineRule="auto"/>
        <w:outlineLvl w:val="2"/>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5.1 开标时间和地点</w:t>
      </w:r>
    </w:p>
    <w:p>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在投标人须知前附表5.1规定的开标时间和地点公开开标，并邀请所有投标人的法定代表人或其委托代理人准时参加。投标人（法定代表人或其委托代理人）可自行决定是否参加开标。投标人不参加的，视为认可开标过程及结果。</w:t>
      </w:r>
    </w:p>
    <w:p>
      <w:pPr>
        <w:keepNext/>
        <w:keepLines/>
        <w:spacing w:before="260" w:after="260" w:line="360" w:lineRule="auto"/>
        <w:ind w:firstLine="118" w:firstLineChars="49"/>
        <w:outlineLvl w:val="2"/>
        <w:rPr>
          <w:rFonts w:hint="eastAsia" w:ascii="宋体" w:hAnsi="宋体" w:cs="宋体"/>
          <w:b/>
          <w:bCs/>
          <w:color w:val="000000" w:themeColor="text1"/>
          <w:sz w:val="24"/>
          <w:szCs w:val="24"/>
          <w:highlight w:val="none"/>
          <w:u w:val="single"/>
          <w:lang w:val="zh-CN"/>
          <w14:textFill>
            <w14:solidFill>
              <w14:schemeClr w14:val="tx1"/>
            </w14:solidFill>
          </w14:textFill>
        </w:rPr>
      </w:pPr>
      <w:r>
        <w:rPr>
          <w:rFonts w:hint="eastAsia" w:ascii="宋体" w:hAnsi="宋体" w:cs="宋体"/>
          <w:b/>
          <w:bCs/>
          <w:color w:val="000000" w:themeColor="text1"/>
          <w:sz w:val="24"/>
          <w:szCs w:val="24"/>
          <w:highlight w:val="none"/>
          <w:u w:val="single"/>
          <w:lang w:val="zh-CN"/>
          <w14:textFill>
            <w14:solidFill>
              <w14:schemeClr w14:val="tx1"/>
            </w14:solidFill>
          </w14:textFill>
        </w:rPr>
        <w:t>5.2 开标和评标程序</w:t>
      </w:r>
    </w:p>
    <w:p>
      <w:pPr>
        <w:spacing w:line="360" w:lineRule="auto"/>
        <w:ind w:firstLine="457" w:firstLineChars="218"/>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5.2.1 招标人按投标人须知前附表第5.1款所规定的时间和地点公开开标，并邀请所有投标人参加。截标后，开标开始时间因故推迟的，</w:t>
      </w:r>
      <w:r>
        <w:rPr>
          <w:rFonts w:hint="eastAsia" w:ascii="宋体" w:hAnsi="宋体" w:cs="宋体"/>
          <w:color w:val="000000" w:themeColor="text1"/>
          <w:szCs w:val="21"/>
          <w:highlight w:val="none"/>
          <w:shd w:val="clear" w:color="auto" w:fill="FFFFFF"/>
          <w14:textFill>
            <w14:solidFill>
              <w14:schemeClr w14:val="tx1"/>
            </w14:solidFill>
          </w14:textFill>
        </w:rPr>
        <w:t>相关评标信息仍以原递交投标文件截止时间的信息为准</w:t>
      </w:r>
      <w:r>
        <w:rPr>
          <w:rFonts w:hint="eastAsia" w:ascii="宋体" w:hAnsi="宋体" w:cs="宋体"/>
          <w:color w:val="000000" w:themeColor="text1"/>
          <w:szCs w:val="21"/>
          <w:highlight w:val="none"/>
          <w14:textFill>
            <w14:solidFill>
              <w14:schemeClr w14:val="tx1"/>
            </w14:solidFill>
          </w14:textFill>
        </w:rPr>
        <w:t>。</w:t>
      </w:r>
    </w:p>
    <w:p>
      <w:pPr>
        <w:spacing w:line="360" w:lineRule="auto"/>
        <w:ind w:firstLine="457" w:firstLineChars="218"/>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5.2.2 开标细则</w:t>
      </w:r>
    </w:p>
    <w:p>
      <w:pPr>
        <w:spacing w:line="360" w:lineRule="auto"/>
        <w:ind w:firstLine="457" w:firstLineChars="218"/>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（1）开标由招标人或委托招标代理单位主持。</w:t>
      </w:r>
    </w:p>
    <w:p>
      <w:pPr>
        <w:tabs>
          <w:tab w:val="left" w:pos="10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（2）投标人按照投标人须知前附表的要求，对电子投标文件进行解密，</w:t>
      </w:r>
      <w:r>
        <w:rPr>
          <w:rFonts w:hint="eastAsia" w:ascii="宋体" w:hAnsi="宋体" w:cs="宋体"/>
          <w:b/>
          <w:color w:val="000000" w:themeColor="text1"/>
          <w:szCs w:val="21"/>
          <w:highlight w:val="none"/>
          <w14:textFill>
            <w14:solidFill>
              <w14:schemeClr w14:val="tx1"/>
            </w14:solidFill>
          </w14:textFill>
        </w:rPr>
        <w:t>超过时间未解密的投标文件将作为放弃投标处理。</w:t>
      </w:r>
    </w:p>
    <w:p>
      <w:pPr>
        <w:tabs>
          <w:tab w:val="left" w:pos="10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 招标人在开标开始时间后，使用制作该招标文件的机构业务数字证书对所有投标人电子投标文件进行招标人解密。</w:t>
      </w:r>
    </w:p>
    <w:p>
      <w:pPr>
        <w:tabs>
          <w:tab w:val="left" w:pos="10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（4）招标人完成解密后按开标记录表规定的内容进行唱标。</w:t>
      </w:r>
    </w:p>
    <w:p>
      <w:pPr>
        <w:tabs>
          <w:tab w:val="left" w:pos="10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（5）唱标结束，参与开标的招标人、招标代理、投标人及有关人员对开标记录表进行签字确认。若有关人员不签字的，不影响开标程序。</w:t>
      </w:r>
    </w:p>
    <w:p>
      <w:pPr>
        <w:keepNext/>
        <w:keepLines/>
        <w:spacing w:line="360" w:lineRule="auto"/>
        <w:outlineLvl w:val="2"/>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5.3 开标异议</w:t>
      </w:r>
    </w:p>
    <w:p>
      <w:pPr>
        <w:spacing w:line="360" w:lineRule="auto"/>
        <w:ind w:firstLine="457" w:firstLineChars="218"/>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s="宋体"/>
          <w:color w:val="000000" w:themeColor="text1"/>
          <w:szCs w:val="21"/>
          <w:highlight w:val="none"/>
          <w:u w:val="single"/>
          <w14:textFill>
            <w14:solidFill>
              <w14:schemeClr w14:val="tx1"/>
            </w14:solidFill>
          </w14:textFill>
        </w:rPr>
        <w:t>广州公共资源交易中心交易平台在线提出，招标人应通过</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s="宋体"/>
          <w:color w:val="000000" w:themeColor="text1"/>
          <w:szCs w:val="21"/>
          <w:highlight w:val="none"/>
          <w:u w:val="single"/>
          <w14:textFill>
            <w14:solidFill>
              <w14:schemeClr w14:val="tx1"/>
            </w14:solidFill>
          </w14:textFill>
        </w:rPr>
        <w:t>广州公共资源交易中心交易平台答复，答复后方可结束开标。</w:t>
      </w:r>
    </w:p>
    <w:p>
      <w:pPr>
        <w:spacing w:line="360" w:lineRule="auto"/>
        <w:ind w:firstLine="359" w:firstLineChars="171"/>
        <w:rPr>
          <w:rFonts w:hint="eastAsia" w:ascii="宋体" w:hAnsi="宋体" w:cs="宋体"/>
          <w:color w:val="000000" w:themeColor="text1"/>
          <w:szCs w:val="21"/>
          <w:highlight w:val="none"/>
          <w14:textFill>
            <w14:solidFill>
              <w14:schemeClr w14:val="tx1"/>
            </w14:solidFill>
          </w14:textFill>
        </w:rPr>
      </w:pPr>
    </w:p>
    <w:p>
      <w:pPr>
        <w:keepNext/>
        <w:keepLines/>
        <w:spacing w:line="360" w:lineRule="auto"/>
        <w:outlineLvl w:val="1"/>
        <w:rPr>
          <w:rFonts w:hint="eastAsia" w:ascii="宋体" w:hAnsi="宋体" w:cs="宋体"/>
          <w:b/>
          <w:bCs/>
          <w:color w:val="000000" w:themeColor="text1"/>
          <w:sz w:val="24"/>
          <w:szCs w:val="24"/>
          <w:highlight w:val="none"/>
          <w14:textFill>
            <w14:solidFill>
              <w14:schemeClr w14:val="tx1"/>
            </w14:solidFill>
          </w14:textFill>
        </w:rPr>
      </w:pPr>
      <w:bookmarkStart w:id="205" w:name="_Toc31673"/>
      <w:bookmarkStart w:id="206" w:name="_Toc480225653"/>
      <w:bookmarkStart w:id="207" w:name="_Toc505152692"/>
      <w:bookmarkStart w:id="208" w:name="_Toc146467140"/>
      <w:bookmarkStart w:id="209" w:name="_Toc443505828"/>
      <w:r>
        <w:rPr>
          <w:rFonts w:hint="eastAsia" w:ascii="宋体" w:hAnsi="宋体" w:cs="宋体"/>
          <w:b/>
          <w:bCs/>
          <w:color w:val="000000" w:themeColor="text1"/>
          <w:sz w:val="24"/>
          <w:szCs w:val="24"/>
          <w:highlight w:val="none"/>
          <w14:textFill>
            <w14:solidFill>
              <w14:schemeClr w14:val="tx1"/>
            </w14:solidFill>
          </w14:textFill>
        </w:rPr>
        <w:t>6. 评标</w:t>
      </w:r>
      <w:bookmarkEnd w:id="205"/>
      <w:bookmarkEnd w:id="206"/>
      <w:bookmarkEnd w:id="207"/>
      <w:bookmarkEnd w:id="208"/>
      <w:bookmarkEnd w:id="209"/>
    </w:p>
    <w:p>
      <w:pPr>
        <w:keepNext/>
        <w:keepLines/>
        <w:spacing w:line="360" w:lineRule="auto"/>
        <w:outlineLvl w:val="2"/>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6.1 评标委员会</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6.1.1评标由招标人依法组建的评标委员会负责，分勘察设计评审组、施工评审组，</w:t>
      </w:r>
      <w:r>
        <w:rPr>
          <w:rFonts w:hint="eastAsia" w:ascii="宋体" w:hAnsi="宋体" w:cs="宋体"/>
          <w:color w:val="000000" w:themeColor="text1"/>
          <w:szCs w:val="21"/>
          <w:highlight w:val="none"/>
          <w:u w:val="single"/>
          <w14:textFill>
            <w14:solidFill>
              <w14:schemeClr w14:val="tx1"/>
            </w14:solidFill>
          </w14:textFill>
        </w:rPr>
        <w:t>资格审查由施工评审组负责</w:t>
      </w:r>
      <w:r>
        <w:rPr>
          <w:rFonts w:hint="eastAsia" w:ascii="宋体" w:hAnsi="宋体" w:cs="宋体"/>
          <w:color w:val="000000" w:themeColor="text1"/>
          <w:szCs w:val="21"/>
          <w:highlight w:val="none"/>
          <w14:textFill>
            <w14:solidFill>
              <w14:schemeClr w14:val="tx1"/>
            </w14:solidFill>
          </w14:textFill>
        </w:rPr>
        <w:t>。</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6.1.2 评标委员会成员有下列情形之一的，应当回避：</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（1）投标人或投标人主要负责人的近亲属；</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（2）项目主管部门或者行政监督部门的人员；</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（3）与投标人有经济利益关系，可能影响对投标公正评审的；</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（4）曾因在招标、评标以及其他与招标投标有关活动中从事违法行为而受过行政处罚或刑事处罚的；</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（5）与投标人有其他利害关系。</w:t>
      </w:r>
    </w:p>
    <w:p>
      <w:pPr>
        <w:keepNext/>
        <w:keepLines/>
        <w:spacing w:line="360" w:lineRule="auto"/>
        <w:outlineLvl w:val="2"/>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6.2 评标原则</w:t>
      </w:r>
      <w:r>
        <w:rPr>
          <w:rFonts w:hint="eastAsia" w:ascii="宋体" w:hAnsi="宋体" w:cs="宋体"/>
          <w:b/>
          <w:bCs/>
          <w:color w:val="000000" w:themeColor="text1"/>
          <w:szCs w:val="21"/>
          <w:highlight w:val="none"/>
          <w:lang w:val="zh-CN"/>
          <w14:textFill>
            <w14:solidFill>
              <w14:schemeClr w14:val="tx1"/>
            </w14:solidFill>
          </w14:textFill>
        </w:rPr>
        <w:tab/>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评标活动遵循公平、公正、科学和择优的原则。</w:t>
      </w:r>
    </w:p>
    <w:p>
      <w:pPr>
        <w:keepNext/>
        <w:keepLines/>
        <w:spacing w:line="360" w:lineRule="auto"/>
        <w:outlineLvl w:val="2"/>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6.3 评标</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评标委员会按照第二章“评标办法”规定的方法、评审因素、标准和程序对投标文件进行评审。第二章“评标办法”没有规定的方法、评审因素和标准，不作为评标依据。</w:t>
      </w:r>
    </w:p>
    <w:p>
      <w:pPr>
        <w:keepNext/>
        <w:keepLines/>
        <w:spacing w:line="360" w:lineRule="auto"/>
        <w:outlineLvl w:val="1"/>
        <w:rPr>
          <w:rFonts w:hint="eastAsia" w:ascii="宋体" w:hAnsi="宋体" w:cs="宋体"/>
          <w:b/>
          <w:bCs/>
          <w:color w:val="000000" w:themeColor="text1"/>
          <w:sz w:val="24"/>
          <w:szCs w:val="24"/>
          <w:highlight w:val="none"/>
          <w14:textFill>
            <w14:solidFill>
              <w14:schemeClr w14:val="tx1"/>
            </w14:solidFill>
          </w14:textFill>
        </w:rPr>
      </w:pPr>
      <w:bookmarkStart w:id="210" w:name="_Toc480225654"/>
      <w:bookmarkStart w:id="211" w:name="_Toc505152693"/>
      <w:bookmarkStart w:id="212" w:name="_Toc18436"/>
      <w:bookmarkStart w:id="213" w:name="_Toc443505829"/>
      <w:bookmarkStart w:id="214" w:name="_Toc146467141"/>
      <w:r>
        <w:rPr>
          <w:rFonts w:hint="eastAsia" w:ascii="宋体" w:hAnsi="宋体" w:cs="宋体"/>
          <w:b/>
          <w:bCs/>
          <w:color w:val="000000" w:themeColor="text1"/>
          <w:sz w:val="24"/>
          <w:szCs w:val="24"/>
          <w:highlight w:val="none"/>
          <w14:textFill>
            <w14:solidFill>
              <w14:schemeClr w14:val="tx1"/>
            </w14:solidFill>
          </w14:textFill>
        </w:rPr>
        <w:t>7. 合同授予</w:t>
      </w:r>
      <w:bookmarkEnd w:id="210"/>
      <w:bookmarkEnd w:id="211"/>
      <w:bookmarkEnd w:id="212"/>
      <w:bookmarkEnd w:id="213"/>
      <w:bookmarkEnd w:id="214"/>
    </w:p>
    <w:p>
      <w:pPr>
        <w:keepNext/>
        <w:keepLines/>
        <w:spacing w:line="360" w:lineRule="auto"/>
        <w:outlineLvl w:val="2"/>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7.1 定标方式</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7.1.1除投标人须知前附表规定评标委员会直接确定中标人外，招标人依据评标委员会推荐的中标候选人确定中标人，评标委员会推荐中标候选人的人数见投标人须知前附表。</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7.1.2 依法必须进行公开招标的项目，招标人应当确定排名第一的中标候选人为中标人。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spacing w:line="400" w:lineRule="exact"/>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7.1.3排名第一的中标候选人放弃中标、因不可抗力不能履行合同、不按照招标文件要求提交履约保证金，或经核查发现委派的项目负责人已在其他在建项目中担任任何职务的，或者被查实存在影响中标结果的违法行为等情形，不符合中标条件的，招标人可以按照评标委员会评出的中标候选人顺序依次上升替补确定中标人，以此类推，也可以重新招标。</w:t>
      </w:r>
    </w:p>
    <w:p>
      <w:pPr>
        <w:spacing w:line="400" w:lineRule="exact"/>
        <w:ind w:firstLine="422" w:firstLineChars="200"/>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7.2 中标候选人公示</w:t>
      </w:r>
    </w:p>
    <w:p>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7.2.1</w:t>
      </w:r>
      <w:r>
        <w:rPr>
          <w:rFonts w:hint="eastAsia" w:ascii="宋体" w:hAnsi="宋体" w:cs="宋体"/>
          <w:color w:val="000000" w:themeColor="text1"/>
          <w:highlight w:val="none"/>
          <w14:textFill>
            <w14:solidFill>
              <w14:schemeClr w14:val="tx1"/>
            </w14:solidFill>
          </w14:textFill>
        </w:rPr>
        <w:t>招标人在投标人须知前附表规定的媒介公示中标候选人</w:t>
      </w:r>
      <w:r>
        <w:rPr>
          <w:rFonts w:hint="eastAsia" w:ascii="宋体" w:hAnsi="宋体" w:cs="宋体"/>
          <w:color w:val="000000" w:themeColor="text1"/>
          <w:szCs w:val="21"/>
          <w:highlight w:val="none"/>
          <w14:textFill>
            <w14:solidFill>
              <w14:schemeClr w14:val="tx1"/>
            </w14:solidFill>
          </w14:textFill>
        </w:rPr>
        <w:t>。</w:t>
      </w:r>
    </w:p>
    <w:p>
      <w:pPr>
        <w:spacing w:line="400" w:lineRule="exact"/>
        <w:ind w:firstLine="420" w:firstLineChars="200"/>
        <w:rPr>
          <w:rFonts w:ascii="宋体" w:hAnsi="宋体"/>
          <w:dstrike/>
          <w:color w:val="000000" w:themeColor="text1"/>
          <w:szCs w:val="20"/>
          <w:highlight w:val="none"/>
          <w:u w:val="single"/>
          <w14:textFill>
            <w14:solidFill>
              <w14:schemeClr w14:val="tx1"/>
            </w14:solidFill>
          </w14:textFill>
        </w:rPr>
      </w:pPr>
      <w:r>
        <w:rPr>
          <w:rFonts w:hint="eastAsia" w:ascii="宋体" w:hAnsi="宋体"/>
          <w:color w:val="000000" w:themeColor="text1"/>
          <w:szCs w:val="20"/>
          <w:highlight w:val="none"/>
          <w:u w:val="single"/>
          <w14:textFill>
            <w14:solidFill>
              <w14:schemeClr w14:val="tx1"/>
            </w14:solidFill>
          </w14:textFill>
        </w:rPr>
        <w:t>7.2.2在产生中标候选人后，招标人将中标候选人的投标文件商务部分的电子版（报价清单、施工方案等涉及商业秘密的内容除外）要求提供资料的电子版在广州交易集团有限公司广州公共资源交易中心公开。招标人在公示前应对中标候选人提交的电子文件内容进行核对，确定电子文件内容是否与中标候选人提交的纸质投标文件内容一致。若电子文件内容与中标候选人提交的纸质投标文件内容不一致或不完整的，中标候选人应补充或修改电子文件后公开</w:t>
      </w:r>
      <w:r>
        <w:rPr>
          <w:rFonts w:hint="eastAsia" w:ascii="宋体" w:hAnsi="宋体"/>
          <w:color w:val="000000" w:themeColor="text1"/>
          <w:szCs w:val="20"/>
          <w:highlight w:val="none"/>
          <w14:textFill>
            <w14:solidFill>
              <w14:schemeClr w14:val="tx1"/>
            </w14:solidFill>
          </w14:textFill>
        </w:rPr>
        <w:t>。</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pPr>
        <w:keepNext/>
        <w:keepLines/>
        <w:spacing w:line="360" w:lineRule="auto"/>
        <w:outlineLvl w:val="2"/>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7.3 中标通知</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7.3.1 评标公示后，在本章第3.3 款规定的投标有效期内，</w:t>
      </w:r>
      <w:r>
        <w:rPr>
          <w:rFonts w:hint="eastAsia" w:ascii="宋体" w:hAnsi="宋体" w:cs="宋体"/>
          <w:color w:val="000000" w:themeColor="text1"/>
          <w:highlight w:val="none"/>
          <w14:textFill>
            <w14:solidFill>
              <w14:schemeClr w14:val="tx1"/>
            </w14:solidFill>
          </w14:textFill>
        </w:rPr>
        <w:t>招标人以书面形式向中标人发出中标通知书，</w:t>
      </w:r>
      <w:r>
        <w:rPr>
          <w:rFonts w:hint="eastAsia" w:ascii="宋体" w:hAnsi="宋体" w:cs="宋体"/>
          <w:color w:val="000000" w:themeColor="text1"/>
          <w:szCs w:val="21"/>
          <w:highlight w:val="none"/>
          <w14:textFill>
            <w14:solidFill>
              <w14:schemeClr w14:val="tx1"/>
            </w14:solidFill>
          </w14:textFill>
        </w:rPr>
        <w:t>中标通知书发出前须经广州交易集团有限公司广州公共资源交易中心盖章确认。</w:t>
      </w:r>
    </w:p>
    <w:p>
      <w:pPr>
        <w:spacing w:line="400" w:lineRule="exact"/>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7.3.2 招标人应当自确定中标人后，向招投标监管机构提交招标投标情况的书面报告；经招投标监管机构备案后，方可发出中标通知书。中标通知书由招标人颁发，并经</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s="宋体"/>
          <w:color w:val="000000" w:themeColor="text1"/>
          <w:highlight w:val="none"/>
          <w:u w:val="single"/>
          <w14:textFill>
            <w14:solidFill>
              <w14:schemeClr w14:val="tx1"/>
            </w14:solidFill>
          </w14:textFill>
        </w:rPr>
        <w:t>广州公共资源交易中心确认。</w:t>
      </w:r>
    </w:p>
    <w:p>
      <w:pPr>
        <w:keepNext/>
        <w:keepLines/>
        <w:spacing w:line="360" w:lineRule="auto"/>
        <w:outlineLvl w:val="2"/>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7.4 履约担保</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7.4.1在签订合同后30天内，中标人应按投标人须知前附表规定的担保形式向招标人提交履约担保。除投标人须知前附表另有规定外，履约担保金额为中标合同金额的10%。联合体中标的，其履约担保由联合体主办方提交。</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7.4.2 中标人不能按本章第7.4.1项要求提交履约担保的，视为放弃中标，其投标担保不予退还，给招标人造成的损失超过投标担保数额的，中标人还应当对超过部分予以赔偿。</w:t>
      </w:r>
    </w:p>
    <w:p>
      <w:pPr>
        <w:keepNext/>
        <w:keepLines/>
        <w:spacing w:line="360" w:lineRule="auto"/>
        <w:outlineLvl w:val="2"/>
        <w:rPr>
          <w:rFonts w:hint="eastAsia"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7.5 签订合同</w:t>
      </w:r>
    </w:p>
    <w:p>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7.5.1 招标人和中标人应当自中标通知书发出之日起30天内，根据招标文件和中标人的投标文件订立书面合同。中标人无正当理由拒签合同的，招标人取消其中标资格，其投标担保不予退还；给招标人造成的损失超过投标担保数额的，中标人还应当对超过部分予以赔偿。 </w:t>
      </w:r>
    </w:p>
    <w:p>
      <w:pPr>
        <w:keepNext/>
        <w:keepLines/>
        <w:spacing w:line="360" w:lineRule="auto"/>
        <w:ind w:firstLine="420" w:firstLineChars="200"/>
        <w:outlineLvl w:val="1"/>
        <w:rPr>
          <w:rFonts w:hint="eastAsia" w:ascii="宋体" w:hAnsi="宋体" w:cs="宋体"/>
          <w:color w:val="000000" w:themeColor="text1"/>
          <w:szCs w:val="24"/>
          <w:highlight w:val="none"/>
          <w14:textFill>
            <w14:solidFill>
              <w14:schemeClr w14:val="tx1"/>
            </w14:solidFill>
          </w14:textFill>
        </w:rPr>
      </w:pPr>
      <w:bookmarkStart w:id="215" w:name="_Toc443505830"/>
      <w:bookmarkStart w:id="216" w:name="_Toc131516459"/>
      <w:bookmarkStart w:id="217" w:name="_Toc131516945"/>
      <w:bookmarkStart w:id="218" w:name="_Toc31092"/>
      <w:bookmarkStart w:id="219" w:name="_Toc480225655"/>
      <w:bookmarkStart w:id="220" w:name="_Toc146467142"/>
      <w:bookmarkStart w:id="221" w:name="_Toc505152694"/>
      <w:r>
        <w:rPr>
          <w:rFonts w:hint="eastAsia" w:ascii="宋体" w:hAnsi="宋体" w:cs="宋体"/>
          <w:color w:val="000000" w:themeColor="text1"/>
          <w:szCs w:val="24"/>
          <w:highlight w:val="none"/>
          <w14:textFill>
            <w14:solidFill>
              <w14:schemeClr w14:val="tx1"/>
            </w14:solidFill>
          </w14:textFill>
        </w:rPr>
        <w:t>7.5.2 发出中标通知书后，招标人无正当理由拒签合同的，招标人向中标人退还投标担保；给中标人造成损失的，还应当赔偿损失。</w:t>
      </w:r>
      <w:bookmarkEnd w:id="215"/>
      <w:bookmarkEnd w:id="216"/>
      <w:bookmarkEnd w:id="217"/>
      <w:bookmarkEnd w:id="218"/>
      <w:bookmarkEnd w:id="219"/>
      <w:bookmarkEnd w:id="220"/>
      <w:bookmarkEnd w:id="221"/>
    </w:p>
    <w:p>
      <w:pPr>
        <w:keepNext/>
        <w:keepLines/>
        <w:spacing w:line="360" w:lineRule="auto"/>
        <w:outlineLvl w:val="1"/>
        <w:rPr>
          <w:rFonts w:hint="eastAsia" w:ascii="宋体" w:hAnsi="宋体" w:cs="宋体"/>
          <w:b/>
          <w:bCs/>
          <w:color w:val="000000" w:themeColor="text1"/>
          <w:sz w:val="24"/>
          <w:szCs w:val="24"/>
          <w:highlight w:val="none"/>
          <w14:textFill>
            <w14:solidFill>
              <w14:schemeClr w14:val="tx1"/>
            </w14:solidFill>
          </w14:textFill>
        </w:rPr>
      </w:pPr>
      <w:bookmarkStart w:id="222" w:name="_Toc31841"/>
      <w:bookmarkStart w:id="223" w:name="_Toc146467143"/>
      <w:bookmarkStart w:id="224" w:name="_Toc505152695"/>
      <w:bookmarkStart w:id="225" w:name="_Toc443505831"/>
      <w:bookmarkStart w:id="226" w:name="_Toc480225656"/>
      <w:r>
        <w:rPr>
          <w:rFonts w:hint="eastAsia" w:ascii="宋体" w:hAnsi="宋体" w:cs="宋体"/>
          <w:b/>
          <w:bCs/>
          <w:color w:val="000000" w:themeColor="text1"/>
          <w:sz w:val="24"/>
          <w:szCs w:val="24"/>
          <w:highlight w:val="none"/>
          <w14:textFill>
            <w14:solidFill>
              <w14:schemeClr w14:val="tx1"/>
            </w14:solidFill>
          </w14:textFill>
        </w:rPr>
        <w:t>8. 纪律和监督</w:t>
      </w:r>
      <w:bookmarkEnd w:id="222"/>
      <w:bookmarkEnd w:id="223"/>
      <w:bookmarkEnd w:id="224"/>
      <w:bookmarkEnd w:id="225"/>
      <w:bookmarkEnd w:id="226"/>
    </w:p>
    <w:p>
      <w:pPr>
        <w:keepNext/>
        <w:keepLines/>
        <w:spacing w:line="360" w:lineRule="auto"/>
        <w:outlineLvl w:val="1"/>
        <w:rPr>
          <w:rFonts w:hint="eastAsia" w:ascii="宋体" w:hAnsi="宋体" w:cs="宋体"/>
          <w:bCs/>
          <w:color w:val="000000" w:themeColor="text1"/>
          <w:szCs w:val="21"/>
          <w:highlight w:val="none"/>
          <w14:textFill>
            <w14:solidFill>
              <w14:schemeClr w14:val="tx1"/>
            </w14:solidFill>
          </w14:textFill>
        </w:rPr>
      </w:pPr>
      <w:bookmarkStart w:id="227" w:name="_Toc505152696"/>
      <w:bookmarkStart w:id="228" w:name="_Toc146467144"/>
      <w:bookmarkStart w:id="229" w:name="_Toc131516947"/>
      <w:bookmarkStart w:id="230" w:name="_Toc443505832"/>
      <w:bookmarkStart w:id="231" w:name="_Toc131516461"/>
      <w:bookmarkStart w:id="232" w:name="_Toc24400"/>
      <w:bookmarkStart w:id="233" w:name="_Toc480225657"/>
      <w:r>
        <w:rPr>
          <w:rFonts w:hint="eastAsia" w:ascii="宋体" w:hAnsi="宋体" w:cs="宋体"/>
          <w:bCs/>
          <w:color w:val="000000" w:themeColor="text1"/>
          <w:szCs w:val="21"/>
          <w:highlight w:val="none"/>
          <w14:textFill>
            <w14:solidFill>
              <w14:schemeClr w14:val="tx1"/>
            </w14:solidFill>
          </w14:textFill>
        </w:rPr>
        <w:t>8.1 对招标人的纪律要求</w:t>
      </w:r>
      <w:bookmarkEnd w:id="227"/>
      <w:bookmarkEnd w:id="228"/>
      <w:bookmarkEnd w:id="229"/>
      <w:bookmarkEnd w:id="230"/>
      <w:bookmarkEnd w:id="231"/>
      <w:bookmarkEnd w:id="232"/>
      <w:bookmarkEnd w:id="233"/>
    </w:p>
    <w:p>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招标人不得泄漏招标投标活动中应当保密的情况和资料，不得与投标人串通损害国家利益、社会公共利益或者他人合法权益。</w:t>
      </w:r>
    </w:p>
    <w:p>
      <w:pPr>
        <w:spacing w:line="40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8.2 对投标人的纪律要求</w:t>
      </w:r>
    </w:p>
    <w:p>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不得相互串通投标或者与招标人串通投标，不得向招标人或者评标委员会成员行贿谋取中标，不得以他人名义投标或者以其他方式弄虚作假骗取中标；投标人不得以任何方式干扰、影响评标工作。投标人如在本项目中存在串通投标、弄虚作假骗取中标、行贿情形的，中标无效，行政监督部门将对其违法行为进行政处罚。该投标人将被招标人列入黑名单并限制其参与招标人后续项目的投标。</w:t>
      </w:r>
    </w:p>
    <w:p>
      <w:pPr>
        <w:spacing w:line="40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8.3 对评标委员会成员的纪律要求</w:t>
      </w:r>
    </w:p>
    <w:p>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二章“评标办法”没有规定的评审因素和标准进行评标。</w:t>
      </w:r>
    </w:p>
    <w:p>
      <w:pPr>
        <w:spacing w:line="40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8.4 对与评标活动有关的工作人员的纪律要求</w:t>
      </w:r>
    </w:p>
    <w:p>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0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8.5 投诉</w:t>
      </w:r>
    </w:p>
    <w:p>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投标人和其他利害关系人认为本次招标活动违反法律、法规和规章规定的，有权向有关行政监督部门投诉。</w:t>
      </w:r>
    </w:p>
    <w:p>
      <w:pPr>
        <w:keepNext/>
        <w:keepLines/>
        <w:spacing w:before="260" w:after="260"/>
        <w:outlineLvl w:val="1"/>
        <w:rPr>
          <w:rFonts w:hint="eastAsia" w:ascii="宋体" w:hAnsi="宋体" w:cs="宋体"/>
          <w:b/>
          <w:bCs/>
          <w:color w:val="000000" w:themeColor="text1"/>
          <w:sz w:val="24"/>
          <w:szCs w:val="24"/>
          <w:highlight w:val="none"/>
          <w14:textFill>
            <w14:solidFill>
              <w14:schemeClr w14:val="tx1"/>
            </w14:solidFill>
          </w14:textFill>
        </w:rPr>
      </w:pPr>
      <w:bookmarkStart w:id="234" w:name="_Toc505152697"/>
      <w:bookmarkStart w:id="235" w:name="_Toc146467145"/>
      <w:bookmarkStart w:id="236" w:name="_Toc443505833"/>
      <w:bookmarkStart w:id="237" w:name="_Toc480225658"/>
      <w:bookmarkStart w:id="238" w:name="_Toc7949"/>
      <w:r>
        <w:rPr>
          <w:rFonts w:hint="eastAsia" w:ascii="宋体" w:hAnsi="宋体" w:cs="宋体"/>
          <w:b/>
          <w:bCs/>
          <w:color w:val="000000" w:themeColor="text1"/>
          <w:sz w:val="24"/>
          <w:szCs w:val="24"/>
          <w:highlight w:val="none"/>
          <w14:textFill>
            <w14:solidFill>
              <w14:schemeClr w14:val="tx1"/>
            </w14:solidFill>
          </w14:textFill>
        </w:rPr>
        <w:t>9. 需要补充的其他内容</w:t>
      </w:r>
      <w:bookmarkEnd w:id="234"/>
      <w:bookmarkEnd w:id="235"/>
      <w:bookmarkEnd w:id="236"/>
      <w:bookmarkEnd w:id="237"/>
      <w:bookmarkEnd w:id="238"/>
    </w:p>
    <w:p>
      <w:pPr>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需要补充的其他内容：见投标人须知前附表。</w:t>
      </w:r>
    </w:p>
    <w:p>
      <w:pPr>
        <w:keepNext/>
        <w:keepLines/>
        <w:spacing w:line="360" w:lineRule="auto"/>
        <w:outlineLvl w:val="1"/>
        <w:rPr>
          <w:rFonts w:hint="eastAsia" w:ascii="宋体" w:hAnsi="宋体" w:cs="宋体"/>
          <w:b/>
          <w:bCs/>
          <w:color w:val="000000" w:themeColor="text1"/>
          <w:szCs w:val="21"/>
          <w:highlight w:val="none"/>
          <w14:textFill>
            <w14:solidFill>
              <w14:schemeClr w14:val="tx1"/>
            </w14:solidFill>
          </w14:textFill>
        </w:rPr>
      </w:pPr>
      <w:bookmarkStart w:id="239" w:name="_Toc443505834"/>
      <w:bookmarkStart w:id="240" w:name="_Toc505152698"/>
      <w:bookmarkStart w:id="241" w:name="_Toc25384"/>
      <w:bookmarkStart w:id="242" w:name="_Toc480225659"/>
      <w:bookmarkStart w:id="243" w:name="_Toc146467146"/>
      <w:r>
        <w:rPr>
          <w:rFonts w:hint="eastAsia" w:ascii="宋体" w:hAnsi="宋体" w:cs="宋体"/>
          <w:b/>
          <w:bCs/>
          <w:color w:val="000000" w:themeColor="text1"/>
          <w:szCs w:val="21"/>
          <w:highlight w:val="none"/>
          <w14:textFill>
            <w14:solidFill>
              <w14:schemeClr w14:val="tx1"/>
            </w14:solidFill>
          </w14:textFill>
        </w:rPr>
        <w:t>10. 电子招标投标</w:t>
      </w:r>
      <w:bookmarkEnd w:id="239"/>
      <w:bookmarkEnd w:id="240"/>
      <w:bookmarkEnd w:id="241"/>
      <w:bookmarkEnd w:id="242"/>
      <w:bookmarkEnd w:id="243"/>
    </w:p>
    <w:p>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本项目采用电子投标。有关</w:t>
      </w:r>
      <w:r>
        <w:rPr>
          <w:rFonts w:hint="eastAsia" w:ascii="宋体" w:hAnsi="宋体" w:cs="宋体"/>
          <w:b/>
          <w:color w:val="000000" w:themeColor="text1"/>
          <w:szCs w:val="21"/>
          <w:highlight w:val="none"/>
          <w14:textFill>
            <w14:solidFill>
              <w14:schemeClr w14:val="tx1"/>
            </w14:solidFill>
          </w14:textFill>
        </w:rPr>
        <w:t>全流程电子化项目</w:t>
      </w:r>
      <w:r>
        <w:rPr>
          <w:rFonts w:hint="eastAsia" w:ascii="宋体" w:hAnsi="宋体" w:cs="宋体"/>
          <w:color w:val="000000" w:themeColor="text1"/>
          <w:szCs w:val="21"/>
          <w:highlight w:val="none"/>
          <w14:textFill>
            <w14:solidFill>
              <w14:schemeClr w14:val="tx1"/>
            </w14:solidFill>
          </w14:textFill>
        </w:rPr>
        <w:t>的相关操作指南可自行在</w:t>
      </w:r>
      <w:r>
        <w:rPr>
          <w:rFonts w:hint="eastAsia" w:ascii="宋体" w:hAnsi="宋体"/>
          <w:color w:val="000000" w:themeColor="text1"/>
          <w:highlight w:val="none"/>
          <w14:textFill>
            <w14:solidFill>
              <w14:schemeClr w14:val="tx1"/>
            </w14:solidFill>
          </w14:textFill>
        </w:rPr>
        <w:t>广州</w:t>
      </w:r>
      <w:r>
        <w:rPr>
          <w:rFonts w:ascii="宋体" w:hAnsi="宋体"/>
          <w:color w:val="000000" w:themeColor="text1"/>
          <w:highlight w:val="none"/>
          <w14:textFill>
            <w14:solidFill>
              <w14:schemeClr w14:val="tx1"/>
            </w14:solidFill>
          </w14:textFill>
        </w:rPr>
        <w:t>交易集团有限公司</w:t>
      </w:r>
      <w:r>
        <w:rPr>
          <w:rFonts w:hint="eastAsia" w:ascii="宋体" w:hAnsi="宋体" w:cs="宋体"/>
          <w:color w:val="000000" w:themeColor="text1"/>
          <w:szCs w:val="21"/>
          <w:highlight w:val="none"/>
          <w14:textFill>
            <w14:solidFill>
              <w14:schemeClr w14:val="tx1"/>
            </w14:solidFill>
          </w14:textFill>
        </w:rPr>
        <w:t>广州公共资源交易中心网站相关栏目下载，路径为广州交易集团有限公司</w:t>
      </w:r>
      <w:r>
        <w:rPr>
          <w:rFonts w:hint="eastAsia" w:ascii="宋体" w:hAnsi="宋体" w:cs="宋体"/>
          <w:color w:val="000000" w:themeColor="text1"/>
          <w:kern w:val="0"/>
          <w:szCs w:val="21"/>
          <w:highlight w:val="none"/>
          <w14:textFill>
            <w14:solidFill>
              <w14:schemeClr w14:val="tx1"/>
            </w14:solidFill>
          </w14:textFill>
        </w:rPr>
        <w:t>广州公共资源交易中心网站&gt;服务指南&gt;系统帮助。</w:t>
      </w:r>
    </w:p>
    <w:p>
      <w:pPr>
        <w:spacing w:line="360" w:lineRule="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11. 评标应急预案</w:t>
      </w:r>
    </w:p>
    <w:p>
      <w:pPr>
        <w:snapToGrid w:val="0"/>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11.1在评标过程中，当采用全流程电子化通用型开评标系统发生评审故障时，</w:t>
      </w:r>
      <w:r>
        <w:rPr>
          <w:rFonts w:hint="eastAsia" w:ascii="宋体" w:hAnsi="宋体" w:cs="宋体"/>
          <w:color w:val="000000" w:themeColor="text1"/>
          <w:kern w:val="0"/>
          <w:szCs w:val="21"/>
          <w:highlight w:val="none"/>
          <w14:textFill>
            <w14:solidFill>
              <w14:schemeClr w14:val="tx1"/>
            </w14:solidFill>
          </w14:textFill>
        </w:rPr>
        <w:t>若广州交易集团有限公司广州公共资源交易中心当天可解除评审故障，则继续采用电子评标系统评标；若广州交易集团有限公司广州公共资源交易中心当天无法解除评审故障，则评标委员会依据电子投标文件对未完成的评标活动采用手动评审，提交包含已完成电子评审成果在内的纸质评标报告。评审故障以广州交易集团有限公司广州公共资源交易中心的认定为准。当广州交易集团有限公司广州公共资源交易中心的系统维护人员在评标室告知评标委员会当天无法解除评审故障后，评标委员会即可对未完成的评标活动启动手动评审。</w:t>
      </w:r>
    </w:p>
    <w:p>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11.2在电子评标过程中，无论遇到任何系统异常或故障，评标委员会均应出具评标报告。</w:t>
      </w:r>
    </w:p>
    <w:p>
      <w:pPr>
        <w:spacing w:line="400" w:lineRule="exact"/>
        <w:rPr>
          <w:rFonts w:hint="eastAsia" w:ascii="宋体" w:hAnsi="宋体" w:cs="宋体"/>
          <w:color w:val="000000" w:themeColor="text1"/>
          <w:highlight w:val="none"/>
          <w14:textFill>
            <w14:solidFill>
              <w14:schemeClr w14:val="tx1"/>
            </w14:solidFill>
          </w14:textFill>
        </w:rPr>
        <w:sectPr>
          <w:pgSz w:w="11906" w:h="16838"/>
          <w:pgMar w:top="1440" w:right="1440" w:bottom="1440" w:left="1440" w:header="851" w:footer="992" w:gutter="0"/>
          <w:cols w:space="720" w:num="1"/>
          <w:docGrid w:type="lines" w:linePitch="312" w:charSpace="0"/>
        </w:sectPr>
      </w:pPr>
    </w:p>
    <w:p>
      <w:pPr>
        <w:pStyle w:val="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附件一：开标记录表</w:t>
      </w:r>
    </w:p>
    <w:p>
      <w:pPr>
        <w:rPr>
          <w:rFonts w:ascii="Calibri" w:hAnsi="Calibri"/>
          <w:b/>
          <w:color w:val="000000" w:themeColor="text1"/>
          <w:highlight w:val="none"/>
          <w14:textFill>
            <w14:solidFill>
              <w14:schemeClr w14:val="tx1"/>
            </w14:solidFill>
          </w14:textFill>
        </w:rPr>
      </w:pPr>
      <w:r>
        <w:rPr>
          <w:rFonts w:hint="eastAsia" w:ascii="Calibri" w:hAnsi="Calibri"/>
          <w:b/>
          <w:color w:val="000000" w:themeColor="text1"/>
          <w:highlight w:val="none"/>
          <w14:textFill>
            <w14:solidFill>
              <w14:schemeClr w14:val="tx1"/>
            </w14:solidFill>
          </w14:textFill>
        </w:rPr>
        <w:t>以广州交易集团有限公司</w:t>
      </w:r>
      <w:r>
        <w:rPr>
          <w:rFonts w:ascii="Calibri" w:hAnsi="Calibri"/>
          <w:b/>
          <w:color w:val="000000" w:themeColor="text1"/>
          <w:highlight w:val="none"/>
          <w14:textFill>
            <w14:solidFill>
              <w14:schemeClr w14:val="tx1"/>
            </w14:solidFill>
          </w14:textFill>
        </w:rPr>
        <w:t>广州</w:t>
      </w:r>
      <w:r>
        <w:rPr>
          <w:rFonts w:hint="eastAsia" w:ascii="Calibri" w:hAnsi="Calibri"/>
          <w:b/>
          <w:color w:val="000000" w:themeColor="text1"/>
          <w:highlight w:val="none"/>
          <w14:textFill>
            <w14:solidFill>
              <w14:schemeClr w14:val="tx1"/>
            </w14:solidFill>
          </w14:textFill>
        </w:rPr>
        <w:t>公共</w:t>
      </w:r>
      <w:r>
        <w:rPr>
          <w:rFonts w:ascii="Calibri" w:hAnsi="Calibri"/>
          <w:b/>
          <w:color w:val="000000" w:themeColor="text1"/>
          <w:highlight w:val="none"/>
          <w14:textFill>
            <w14:solidFill>
              <w14:schemeClr w14:val="tx1"/>
            </w14:solidFill>
          </w14:textFill>
        </w:rPr>
        <w:t>资源交易中心系统为准。</w:t>
      </w:r>
    </w:p>
    <w:p>
      <w:pPr>
        <w:spacing w:line="400" w:lineRule="exact"/>
        <w:rPr>
          <w:rFonts w:hint="eastAsia" w:ascii="宋体" w:hAnsi="宋体" w:cs="宋体"/>
          <w:color w:val="000000" w:themeColor="text1"/>
          <w:highlight w:val="none"/>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4"/>
        <w:spacing w:line="240" w:lineRule="auto"/>
        <w:jc w:val="center"/>
        <w:rPr>
          <w:rFonts w:hint="eastAsia"/>
          <w:color w:val="000000" w:themeColor="text1"/>
          <w:highlight w:val="none"/>
          <w14:textFill>
            <w14:solidFill>
              <w14:schemeClr w14:val="tx1"/>
            </w14:solidFill>
          </w14:textFill>
        </w:rPr>
      </w:pPr>
      <w:bookmarkStart w:id="244" w:name="_Toc146467147"/>
      <w:r>
        <w:rPr>
          <w:rFonts w:hint="eastAsia"/>
          <w:color w:val="000000" w:themeColor="text1"/>
          <w:highlight w:val="none"/>
          <w14:textFill>
            <w14:solidFill>
              <w14:schemeClr w14:val="tx1"/>
            </w14:solidFill>
          </w14:textFill>
        </w:rPr>
        <w:t>第二章 评标办法（综合评分法）</w:t>
      </w:r>
      <w:bookmarkEnd w:id="244"/>
    </w:p>
    <w:p>
      <w:pPr>
        <w:jc w:val="center"/>
        <w:rPr>
          <w:rFonts w:hint="eastAsia"/>
          <w:b/>
          <w:color w:val="000000" w:themeColor="text1"/>
          <w:sz w:val="28"/>
          <w:highlight w:val="none"/>
          <w14:textFill>
            <w14:solidFill>
              <w14:schemeClr w14:val="tx1"/>
            </w14:solidFill>
          </w14:textFill>
        </w:rPr>
      </w:pPr>
      <w:r>
        <w:rPr>
          <w:rFonts w:hint="eastAsia"/>
          <w:b/>
          <w:color w:val="000000" w:themeColor="text1"/>
          <w:sz w:val="28"/>
          <w:highlight w:val="none"/>
          <w14:textFill>
            <w14:solidFill>
              <w14:schemeClr w14:val="tx1"/>
            </w14:solidFill>
          </w14:textFill>
        </w:rPr>
        <w:t>前附表</w:t>
      </w:r>
    </w:p>
    <w:tbl>
      <w:tblPr>
        <w:tblStyle w:val="57"/>
        <w:tblW w:w="9356" w:type="dxa"/>
        <w:tblInd w:w="108" w:type="dxa"/>
        <w:tblLayout w:type="fixed"/>
        <w:tblCellMar>
          <w:top w:w="0" w:type="dxa"/>
          <w:left w:w="108" w:type="dxa"/>
          <w:bottom w:w="0" w:type="dxa"/>
          <w:right w:w="108" w:type="dxa"/>
        </w:tblCellMar>
      </w:tblPr>
      <w:tblGrid>
        <w:gridCol w:w="840"/>
        <w:gridCol w:w="112"/>
        <w:gridCol w:w="1062"/>
        <w:gridCol w:w="1701"/>
        <w:gridCol w:w="5641"/>
      </w:tblGrid>
      <w:tr>
        <w:tblPrEx>
          <w:tblCellMar>
            <w:top w:w="0" w:type="dxa"/>
            <w:left w:w="108" w:type="dxa"/>
            <w:bottom w:w="0" w:type="dxa"/>
            <w:right w:w="108" w:type="dxa"/>
          </w:tblCellMar>
        </w:tblPrEx>
        <w:trPr>
          <w:trHeight w:val="314" w:hRule="atLeast"/>
          <w:tblHeader/>
        </w:trPr>
        <w:tc>
          <w:tcPr>
            <w:tcW w:w="2014" w:type="dxa"/>
            <w:gridSpan w:val="3"/>
            <w:tcBorders>
              <w:top w:val="single" w:color="000000" w:sz="4" w:space="0"/>
              <w:left w:val="single" w:color="000000" w:sz="4" w:space="0"/>
              <w:bottom w:val="single" w:color="000000" w:sz="6" w:space="0"/>
              <w:right w:val="single" w:color="000000" w:sz="6" w:space="0"/>
            </w:tcBorders>
            <w:noWrap w:val="0"/>
            <w:vAlign w:val="center"/>
          </w:tcPr>
          <w:p>
            <w:pPr>
              <w:spacing w:line="36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条款号</w:t>
            </w:r>
          </w:p>
        </w:tc>
        <w:tc>
          <w:tcPr>
            <w:tcW w:w="1701" w:type="dxa"/>
            <w:tcBorders>
              <w:top w:val="single" w:color="000000" w:sz="4"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评审因素</w:t>
            </w:r>
          </w:p>
        </w:tc>
        <w:tc>
          <w:tcPr>
            <w:tcW w:w="5641" w:type="dxa"/>
            <w:tcBorders>
              <w:top w:val="single" w:color="000000" w:sz="4"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评审标准</w:t>
            </w:r>
          </w:p>
        </w:tc>
      </w:tr>
      <w:tr>
        <w:tblPrEx>
          <w:tblCellMar>
            <w:top w:w="0" w:type="dxa"/>
            <w:left w:w="108" w:type="dxa"/>
            <w:bottom w:w="0" w:type="dxa"/>
            <w:right w:w="108" w:type="dxa"/>
          </w:tblCellMar>
        </w:tblPrEx>
        <w:trPr>
          <w:trHeight w:val="20" w:hRule="atLeast"/>
        </w:trPr>
        <w:tc>
          <w:tcPr>
            <w:tcW w:w="840" w:type="dxa"/>
            <w:tcBorders>
              <w:top w:val="single" w:color="000000" w:sz="6" w:space="0"/>
              <w:left w:val="single" w:color="000000" w:sz="4" w:space="0"/>
              <w:bottom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2.1.</w:t>
            </w:r>
            <w:r>
              <w:rPr>
                <w:rFonts w:ascii="宋体" w:hAnsi="宋体" w:cs="宋体"/>
                <w:color w:val="000000" w:themeColor="text1"/>
                <w:kern w:val="1"/>
                <w:szCs w:val="21"/>
                <w:highlight w:val="none"/>
                <w14:textFill>
                  <w14:solidFill>
                    <w14:schemeClr w14:val="tx1"/>
                  </w14:solidFill>
                </w14:textFill>
              </w:rPr>
              <w:t>1</w:t>
            </w:r>
          </w:p>
        </w:tc>
        <w:tc>
          <w:tcPr>
            <w:tcW w:w="1174" w:type="dxa"/>
            <w:gridSpan w:val="2"/>
            <w:tcBorders>
              <w:top w:val="single" w:color="000000" w:sz="6" w:space="0"/>
              <w:left w:val="single" w:color="000000" w:sz="6" w:space="0"/>
              <w:bottom w:val="single" w:color="auto" w:sz="4" w:space="0"/>
              <w:right w:val="single" w:color="000000" w:sz="6"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资格评审标准</w:t>
            </w:r>
          </w:p>
        </w:tc>
        <w:tc>
          <w:tcPr>
            <w:tcW w:w="1701" w:type="dxa"/>
            <w:tcBorders>
              <w:top w:val="single" w:color="000000" w:sz="6" w:space="0"/>
              <w:left w:val="single" w:color="000000" w:sz="6" w:space="0"/>
              <w:bottom w:val="single" w:color="000000" w:sz="6" w:space="0"/>
              <w:right w:val="single" w:color="auto" w:sz="4" w:space="0"/>
            </w:tcBorders>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详见资格审查表</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评审标准详见资格审查表</w:t>
            </w:r>
          </w:p>
        </w:tc>
      </w:tr>
      <w:tr>
        <w:tblPrEx>
          <w:tblCellMar>
            <w:top w:w="0" w:type="dxa"/>
            <w:left w:w="108" w:type="dxa"/>
            <w:bottom w:w="0" w:type="dxa"/>
            <w:right w:w="108" w:type="dxa"/>
          </w:tblCellMar>
        </w:tblPrEx>
        <w:trPr>
          <w:trHeight w:val="480" w:hRule="atLeast"/>
        </w:trPr>
        <w:tc>
          <w:tcPr>
            <w:tcW w:w="840" w:type="dxa"/>
            <w:vMerge w:val="restart"/>
            <w:tcBorders>
              <w:top w:val="single" w:color="auto" w:sz="4" w:space="0"/>
              <w:left w:val="single" w:color="auto" w:sz="4" w:space="0"/>
              <w:bottom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2.1.</w:t>
            </w:r>
            <w:r>
              <w:rPr>
                <w:rFonts w:ascii="宋体" w:hAnsi="宋体" w:cs="宋体"/>
                <w:color w:val="000000" w:themeColor="text1"/>
                <w:kern w:val="1"/>
                <w:szCs w:val="21"/>
                <w:highlight w:val="none"/>
                <w14:textFill>
                  <w14:solidFill>
                    <w14:schemeClr w14:val="tx1"/>
                  </w14:solidFill>
                </w14:textFill>
              </w:rPr>
              <w:t>2</w:t>
            </w:r>
          </w:p>
        </w:tc>
        <w:tc>
          <w:tcPr>
            <w:tcW w:w="1174" w:type="dxa"/>
            <w:gridSpan w:val="2"/>
            <w:vMerge w:val="restart"/>
            <w:tcBorders>
              <w:top w:val="single" w:color="auto" w:sz="4" w:space="0"/>
              <w:left w:val="single" w:color="000000" w:sz="6" w:space="0"/>
              <w:bottom w:val="single" w:color="auto" w:sz="4" w:space="0"/>
              <w:right w:val="single" w:color="auto" w:sz="4"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勘察设计技术方案响应性评审标准（暗标）</w:t>
            </w: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暗标形式</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spacing w:line="276" w:lineRule="auto"/>
              <w:rPr>
                <w:rFonts w:hint="eastAsia" w:ascii="宋体" w:hAnsi="宋体" w:cs="宋体"/>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投标人未在投标文件内标注名称、印章、商标、图形等记认符号，使人辨出投标人或其专业技术人员的身份；</w:t>
            </w:r>
          </w:p>
        </w:tc>
      </w:tr>
      <w:tr>
        <w:tblPrEx>
          <w:tblCellMar>
            <w:top w:w="0" w:type="dxa"/>
            <w:left w:w="108" w:type="dxa"/>
            <w:bottom w:w="0" w:type="dxa"/>
            <w:right w:w="108" w:type="dxa"/>
          </w:tblCellMar>
        </w:tblPrEx>
        <w:trPr>
          <w:trHeight w:val="480" w:hRule="atLeast"/>
        </w:trPr>
        <w:tc>
          <w:tcPr>
            <w:tcW w:w="840" w:type="dxa"/>
            <w:vMerge w:val="continue"/>
            <w:tcBorders>
              <w:top w:val="single" w:color="auto" w:sz="4" w:space="0"/>
              <w:left w:val="single" w:color="auto" w:sz="4" w:space="0"/>
              <w:bottom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top w:val="single" w:color="auto" w:sz="4" w:space="0"/>
              <w:left w:val="single" w:color="000000" w:sz="6" w:space="0"/>
              <w:bottom w:val="single" w:color="auto" w:sz="4" w:space="0"/>
              <w:right w:val="single" w:color="auto" w:sz="4"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spacing w:line="440" w:lineRule="exact"/>
              <w:jc w:val="center"/>
              <w:rPr>
                <w:rFonts w:hint="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合法合规性</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spacing w:line="276" w:lineRule="auto"/>
              <w:rPr>
                <w:rFonts w:hint="eastAsia"/>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不存在互相雷同和串通投标情形的（串通投标情形以《中华人民共和国招标投标法实施条例》的规定为准）；</w:t>
            </w:r>
          </w:p>
        </w:tc>
      </w:tr>
      <w:tr>
        <w:tblPrEx>
          <w:tblCellMar>
            <w:top w:w="0" w:type="dxa"/>
            <w:left w:w="108" w:type="dxa"/>
            <w:bottom w:w="0" w:type="dxa"/>
            <w:right w:w="108" w:type="dxa"/>
          </w:tblCellMar>
        </w:tblPrEx>
        <w:trPr>
          <w:trHeight w:val="856" w:hRule="atLeast"/>
        </w:trPr>
        <w:tc>
          <w:tcPr>
            <w:tcW w:w="840" w:type="dxa"/>
            <w:vMerge w:val="continue"/>
            <w:tcBorders>
              <w:top w:val="single" w:color="auto" w:sz="4" w:space="0"/>
              <w:left w:val="single" w:color="auto" w:sz="4" w:space="0"/>
              <w:bottom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top w:val="single" w:color="auto" w:sz="4" w:space="0"/>
              <w:left w:val="single" w:color="000000" w:sz="6" w:space="0"/>
              <w:bottom w:val="single" w:color="auto" w:sz="4" w:space="0"/>
              <w:right w:val="single" w:color="auto" w:sz="4"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抄袭行为</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spacing w:line="276" w:lineRule="auto"/>
              <w:rPr>
                <w:rFonts w:hint="eastAsia" w:ascii="宋体" w:hAnsi="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不存在明显抄袭行为的；</w:t>
            </w:r>
          </w:p>
        </w:tc>
      </w:tr>
      <w:tr>
        <w:tblPrEx>
          <w:tblCellMar>
            <w:top w:w="0" w:type="dxa"/>
            <w:left w:w="108" w:type="dxa"/>
            <w:bottom w:w="0" w:type="dxa"/>
            <w:right w:w="108" w:type="dxa"/>
          </w:tblCellMar>
        </w:tblPrEx>
        <w:trPr>
          <w:trHeight w:val="837" w:hRule="atLeast"/>
        </w:trPr>
        <w:tc>
          <w:tcPr>
            <w:tcW w:w="840" w:type="dxa"/>
            <w:vMerge w:val="continue"/>
            <w:tcBorders>
              <w:top w:val="single" w:color="auto" w:sz="4" w:space="0"/>
              <w:left w:val="single" w:color="auto" w:sz="4" w:space="0"/>
              <w:bottom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top w:val="single" w:color="auto" w:sz="4" w:space="0"/>
              <w:left w:val="single" w:color="000000" w:sz="6" w:space="0"/>
              <w:bottom w:val="single" w:color="auto" w:sz="4" w:space="0"/>
              <w:right w:val="single" w:color="auto" w:sz="4" w:space="0"/>
            </w:tcBorders>
            <w:noWrap w:val="0"/>
            <w:vAlign w:val="center"/>
          </w:tcPr>
          <w:p>
            <w:pPr>
              <w:spacing w:line="30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著作权和特许权</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spacing w:line="276" w:lineRule="auto"/>
              <w:rPr>
                <w:rFonts w:hint="eastAsia" w:ascii="宋体" w:hAnsi="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不存在侵犯他人著作权和特许权的；</w:t>
            </w:r>
          </w:p>
        </w:tc>
      </w:tr>
      <w:tr>
        <w:tblPrEx>
          <w:tblCellMar>
            <w:top w:w="0" w:type="dxa"/>
            <w:left w:w="108" w:type="dxa"/>
            <w:bottom w:w="0" w:type="dxa"/>
            <w:right w:w="108" w:type="dxa"/>
          </w:tblCellMar>
        </w:tblPrEx>
        <w:trPr>
          <w:trHeight w:val="406" w:hRule="atLeast"/>
        </w:trPr>
        <w:tc>
          <w:tcPr>
            <w:tcW w:w="840" w:type="dxa"/>
            <w:vMerge w:val="restart"/>
            <w:tcBorders>
              <w:top w:val="single" w:color="auto" w:sz="4" w:space="0"/>
              <w:left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2.1.</w:t>
            </w:r>
            <w:r>
              <w:rPr>
                <w:rFonts w:ascii="宋体" w:hAnsi="宋体" w:cs="宋体"/>
                <w:color w:val="000000" w:themeColor="text1"/>
                <w:kern w:val="1"/>
                <w:szCs w:val="21"/>
                <w:highlight w:val="none"/>
                <w14:textFill>
                  <w14:solidFill>
                    <w14:schemeClr w14:val="tx1"/>
                  </w14:solidFill>
                </w14:textFill>
              </w:rPr>
              <w:t>3</w:t>
            </w:r>
          </w:p>
        </w:tc>
        <w:tc>
          <w:tcPr>
            <w:tcW w:w="1174" w:type="dxa"/>
            <w:gridSpan w:val="2"/>
            <w:vMerge w:val="restart"/>
            <w:tcBorders>
              <w:top w:val="single" w:color="auto" w:sz="4" w:space="0"/>
              <w:left w:val="single" w:color="000000" w:sz="6"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工程总承包实施方案响应性评审标准</w:t>
            </w: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投标报价</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符合第二章“投标人须知”第3.2项规定（</w:t>
            </w:r>
            <w:r>
              <w:rPr>
                <w:rFonts w:hint="eastAsia" w:ascii="宋体" w:hAnsi="宋体" w:cs="Calibri"/>
                <w:color w:val="000000" w:themeColor="text1"/>
                <w:szCs w:val="21"/>
                <w:highlight w:val="none"/>
                <w14:textFill>
                  <w14:solidFill>
                    <w14:schemeClr w14:val="tx1"/>
                  </w14:solidFill>
                </w14:textFill>
              </w:rPr>
              <w:t>投标报价</w:t>
            </w:r>
            <w:r>
              <w:rPr>
                <w:rFonts w:hint="eastAsia" w:ascii="宋体" w:hAnsi="宋体"/>
                <w:color w:val="000000" w:themeColor="text1"/>
                <w:szCs w:val="21"/>
                <w:highlight w:val="none"/>
                <w14:textFill>
                  <w14:solidFill>
                    <w14:schemeClr w14:val="tx1"/>
                  </w14:solidFill>
                </w14:textFill>
              </w:rPr>
              <w:t>未</w:t>
            </w:r>
            <w:r>
              <w:rPr>
                <w:rFonts w:hint="eastAsia" w:ascii="宋体" w:hAnsi="宋体" w:cs="Calibri"/>
                <w:color w:val="000000" w:themeColor="text1"/>
                <w:szCs w:val="21"/>
                <w:highlight w:val="none"/>
                <w14:textFill>
                  <w14:solidFill>
                    <w14:schemeClr w14:val="tx1"/>
                  </w14:solidFill>
                </w14:textFill>
              </w:rPr>
              <w:t>高于最高投标限价的，勘察费报价</w:t>
            </w:r>
            <w:r>
              <w:rPr>
                <w:rFonts w:hint="eastAsia" w:ascii="宋体" w:hAnsi="宋体"/>
                <w:color w:val="000000" w:themeColor="text1"/>
                <w:szCs w:val="21"/>
                <w:highlight w:val="none"/>
                <w14:textFill>
                  <w14:solidFill>
                    <w14:schemeClr w14:val="tx1"/>
                  </w14:solidFill>
                </w14:textFill>
              </w:rPr>
              <w:t>未</w:t>
            </w:r>
            <w:r>
              <w:rPr>
                <w:rFonts w:hint="eastAsia" w:ascii="宋体" w:hAnsi="宋体" w:cs="Calibri"/>
                <w:color w:val="000000" w:themeColor="text1"/>
                <w:szCs w:val="21"/>
                <w:highlight w:val="none"/>
                <w14:textFill>
                  <w14:solidFill>
                    <w14:schemeClr w14:val="tx1"/>
                  </w14:solidFill>
                </w14:textFill>
              </w:rPr>
              <w:t>高于勘察费最高投标报价或</w:t>
            </w:r>
            <w:r>
              <w:rPr>
                <w:rFonts w:hint="eastAsia" w:ascii="宋体" w:hAnsi="宋体" w:cs="Calibri"/>
                <w:color w:val="000000" w:themeColor="text1"/>
                <w:kern w:val="0"/>
                <w:szCs w:val="21"/>
                <w:highlight w:val="none"/>
                <w14:textFill>
                  <w14:solidFill>
                    <w14:schemeClr w14:val="tx1"/>
                  </w14:solidFill>
                </w14:textFill>
              </w:rPr>
              <w:t>设计费报价</w:t>
            </w:r>
            <w:r>
              <w:rPr>
                <w:rFonts w:hint="eastAsia" w:ascii="宋体" w:hAnsi="宋体"/>
                <w:color w:val="000000" w:themeColor="text1"/>
                <w:szCs w:val="21"/>
                <w:highlight w:val="none"/>
                <w14:textFill>
                  <w14:solidFill>
                    <w14:schemeClr w14:val="tx1"/>
                  </w14:solidFill>
                </w14:textFill>
              </w:rPr>
              <w:t>未</w:t>
            </w:r>
            <w:r>
              <w:rPr>
                <w:rFonts w:hint="eastAsia" w:ascii="宋体" w:hAnsi="宋体" w:cs="Calibri"/>
                <w:color w:val="000000" w:themeColor="text1"/>
                <w:szCs w:val="21"/>
                <w:highlight w:val="none"/>
                <w14:textFill>
                  <w14:solidFill>
                    <w14:schemeClr w14:val="tx1"/>
                  </w14:solidFill>
                </w14:textFill>
              </w:rPr>
              <w:t>高于</w:t>
            </w:r>
            <w:r>
              <w:rPr>
                <w:rFonts w:hint="eastAsia" w:ascii="宋体" w:hAnsi="宋体" w:cs="Calibri"/>
                <w:color w:val="000000" w:themeColor="text1"/>
                <w:kern w:val="0"/>
                <w:szCs w:val="21"/>
                <w:highlight w:val="none"/>
                <w14:textFill>
                  <w14:solidFill>
                    <w14:schemeClr w14:val="tx1"/>
                  </w14:solidFill>
                </w14:textFill>
              </w:rPr>
              <w:t>设计费</w:t>
            </w:r>
            <w:r>
              <w:rPr>
                <w:rFonts w:hint="eastAsia" w:ascii="宋体" w:hAnsi="宋体" w:cs="Calibri"/>
                <w:bCs/>
                <w:color w:val="000000" w:themeColor="text1"/>
                <w:kern w:val="0"/>
                <w:szCs w:val="21"/>
                <w:highlight w:val="none"/>
                <w14:textFill>
                  <w14:solidFill>
                    <w14:schemeClr w14:val="tx1"/>
                  </w14:solidFill>
                </w14:textFill>
              </w:rPr>
              <w:t>最高投标限价或</w:t>
            </w:r>
            <w:r>
              <w:rPr>
                <w:rFonts w:hint="eastAsia" w:ascii="宋体" w:hAnsi="宋体"/>
                <w:color w:val="000000" w:themeColor="text1"/>
                <w:szCs w:val="21"/>
                <w:highlight w:val="none"/>
                <w:u w:val="single"/>
                <w14:textFill>
                  <w14:solidFill>
                    <w14:schemeClr w14:val="tx1"/>
                  </w14:solidFill>
                </w14:textFill>
              </w:rPr>
              <w:t>施工费（工程费用）</w:t>
            </w:r>
            <w:r>
              <w:rPr>
                <w:rFonts w:hint="eastAsia" w:ascii="宋体" w:hAnsi="宋体" w:cs="Calibri"/>
                <w:color w:val="000000" w:themeColor="text1"/>
                <w:kern w:val="0"/>
                <w:szCs w:val="21"/>
                <w:highlight w:val="none"/>
                <w14:textFill>
                  <w14:solidFill>
                    <w14:schemeClr w14:val="tx1"/>
                  </w14:solidFill>
                </w14:textFill>
              </w:rPr>
              <w:t>报价</w:t>
            </w:r>
            <w:r>
              <w:rPr>
                <w:rFonts w:hint="eastAsia" w:ascii="宋体" w:hAnsi="宋体"/>
                <w:color w:val="000000" w:themeColor="text1"/>
                <w:szCs w:val="21"/>
                <w:highlight w:val="none"/>
                <w14:textFill>
                  <w14:solidFill>
                    <w14:schemeClr w14:val="tx1"/>
                  </w14:solidFill>
                </w14:textFill>
              </w:rPr>
              <w:t>未</w:t>
            </w:r>
            <w:r>
              <w:rPr>
                <w:rFonts w:hint="eastAsia" w:ascii="宋体" w:hAnsi="宋体" w:cs="Calibri"/>
                <w:bCs/>
                <w:color w:val="000000" w:themeColor="text1"/>
                <w:kern w:val="0"/>
                <w:szCs w:val="21"/>
                <w:highlight w:val="none"/>
                <w14:textFill>
                  <w14:solidFill>
                    <w14:schemeClr w14:val="tx1"/>
                  </w14:solidFill>
                </w14:textFill>
              </w:rPr>
              <w:t>高于</w:t>
            </w:r>
            <w:r>
              <w:rPr>
                <w:rFonts w:hint="eastAsia" w:ascii="宋体" w:hAnsi="宋体"/>
                <w:color w:val="000000" w:themeColor="text1"/>
                <w:szCs w:val="21"/>
                <w:highlight w:val="none"/>
                <w:u w:val="single"/>
                <w14:textFill>
                  <w14:solidFill>
                    <w14:schemeClr w14:val="tx1"/>
                  </w14:solidFill>
                </w14:textFill>
              </w:rPr>
              <w:t>施工费（工程费用）</w:t>
            </w:r>
            <w:r>
              <w:rPr>
                <w:rFonts w:hint="eastAsia" w:ascii="宋体" w:hAnsi="宋体" w:cs="Calibri"/>
                <w:bCs/>
                <w:color w:val="000000" w:themeColor="text1"/>
                <w:kern w:val="0"/>
                <w:szCs w:val="21"/>
                <w:highlight w:val="none"/>
                <w14:textFill>
                  <w14:solidFill>
                    <w14:schemeClr w14:val="tx1"/>
                  </w14:solidFill>
                </w14:textFill>
              </w:rPr>
              <w:t>最高投标限价，</w:t>
            </w:r>
            <w:r>
              <w:rPr>
                <w:rFonts w:hint="eastAsia" w:ascii="宋体" w:hAnsi="宋体" w:cs="Calibri"/>
                <w:color w:val="000000" w:themeColor="text1"/>
                <w:szCs w:val="21"/>
                <w:highlight w:val="none"/>
                <w14:textFill>
                  <w14:solidFill>
                    <w14:schemeClr w14:val="tx1"/>
                  </w14:solidFill>
                </w14:textFill>
              </w:rPr>
              <w:t>或未按招标文件要求报价的；</w:t>
            </w:r>
            <w:r>
              <w:rPr>
                <w:rFonts w:hint="eastAsia"/>
                <w:color w:val="000000" w:themeColor="text1"/>
                <w:highlight w:val="none"/>
                <w14:textFill>
                  <w14:solidFill>
                    <w14:schemeClr w14:val="tx1"/>
                  </w14:solidFill>
                </w14:textFill>
              </w:rPr>
              <w:t>）</w:t>
            </w:r>
            <w:r>
              <w:rPr>
                <w:rFonts w:hint="eastAsia" w:ascii="宋体" w:hAnsi="宋体" w:cs="Calibri"/>
                <w:color w:val="000000" w:themeColor="text1"/>
                <w:szCs w:val="21"/>
                <w:highlight w:val="none"/>
                <w14:textFill>
                  <w14:solidFill>
                    <w14:schemeClr w14:val="tx1"/>
                  </w14:solidFill>
                </w14:textFill>
              </w:rPr>
              <w:t>。</w:t>
            </w:r>
          </w:p>
        </w:tc>
      </w:tr>
      <w:tr>
        <w:tblPrEx>
          <w:tblCellMar>
            <w:top w:w="0" w:type="dxa"/>
            <w:left w:w="108" w:type="dxa"/>
            <w:bottom w:w="0" w:type="dxa"/>
            <w:right w:w="108" w:type="dxa"/>
          </w:tblCellMar>
        </w:tblPrEx>
        <w:trPr>
          <w:trHeight w:val="486" w:hRule="atLeast"/>
        </w:trPr>
        <w:tc>
          <w:tcPr>
            <w:tcW w:w="840" w:type="dxa"/>
            <w:vMerge w:val="continue"/>
            <w:tcBorders>
              <w:left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left w:val="single" w:color="000000" w:sz="6"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投标内容</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符合第二章“投标人须知”第1.3.1项规定</w:t>
            </w:r>
          </w:p>
        </w:tc>
      </w:tr>
      <w:tr>
        <w:tblPrEx>
          <w:tblCellMar>
            <w:top w:w="0" w:type="dxa"/>
            <w:left w:w="108" w:type="dxa"/>
            <w:bottom w:w="0" w:type="dxa"/>
            <w:right w:w="108" w:type="dxa"/>
          </w:tblCellMar>
        </w:tblPrEx>
        <w:trPr>
          <w:trHeight w:val="486" w:hRule="atLeast"/>
        </w:trPr>
        <w:tc>
          <w:tcPr>
            <w:tcW w:w="840" w:type="dxa"/>
            <w:vMerge w:val="continue"/>
            <w:tcBorders>
              <w:left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left w:val="single" w:color="000000" w:sz="6"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投标总工期</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符合第二章“投标人须知”第1.3.2项规定</w:t>
            </w:r>
          </w:p>
        </w:tc>
      </w:tr>
      <w:tr>
        <w:tblPrEx>
          <w:tblCellMar>
            <w:top w:w="0" w:type="dxa"/>
            <w:left w:w="108" w:type="dxa"/>
            <w:bottom w:w="0" w:type="dxa"/>
            <w:right w:w="108" w:type="dxa"/>
          </w:tblCellMar>
        </w:tblPrEx>
        <w:trPr>
          <w:trHeight w:val="486" w:hRule="atLeast"/>
        </w:trPr>
        <w:tc>
          <w:tcPr>
            <w:tcW w:w="840" w:type="dxa"/>
            <w:vMerge w:val="continue"/>
            <w:tcBorders>
              <w:left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left w:val="single" w:color="000000" w:sz="6"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质量标准</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符合第二章“投标人须知”第1.3.3项规定</w:t>
            </w:r>
          </w:p>
        </w:tc>
      </w:tr>
      <w:tr>
        <w:tblPrEx>
          <w:tblCellMar>
            <w:top w:w="0" w:type="dxa"/>
            <w:left w:w="108" w:type="dxa"/>
            <w:bottom w:w="0" w:type="dxa"/>
            <w:right w:w="108" w:type="dxa"/>
          </w:tblCellMar>
        </w:tblPrEx>
        <w:trPr>
          <w:trHeight w:val="486" w:hRule="atLeast"/>
        </w:trPr>
        <w:tc>
          <w:tcPr>
            <w:tcW w:w="840" w:type="dxa"/>
            <w:vMerge w:val="continue"/>
            <w:tcBorders>
              <w:left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left w:val="single" w:color="000000" w:sz="6"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保修期限</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符合第二章“投标人须知前附表”第</w:t>
            </w:r>
            <w:r>
              <w:rPr>
                <w:color w:val="000000" w:themeColor="text1"/>
                <w:highlight w:val="none"/>
                <w14:textFill>
                  <w14:solidFill>
                    <w14:schemeClr w14:val="tx1"/>
                  </w14:solidFill>
                </w14:textFill>
              </w:rPr>
              <w:t>9.2</w:t>
            </w:r>
            <w:r>
              <w:rPr>
                <w:rFonts w:hint="eastAsia"/>
                <w:color w:val="000000" w:themeColor="text1"/>
                <w:highlight w:val="none"/>
                <w14:textFill>
                  <w14:solidFill>
                    <w14:schemeClr w14:val="tx1"/>
                  </w14:solidFill>
                </w14:textFill>
              </w:rPr>
              <w:t>项规定</w:t>
            </w:r>
          </w:p>
        </w:tc>
      </w:tr>
      <w:tr>
        <w:tblPrEx>
          <w:tblCellMar>
            <w:top w:w="0" w:type="dxa"/>
            <w:left w:w="108" w:type="dxa"/>
            <w:bottom w:w="0" w:type="dxa"/>
            <w:right w:w="108" w:type="dxa"/>
          </w:tblCellMar>
        </w:tblPrEx>
        <w:trPr>
          <w:trHeight w:val="486" w:hRule="atLeast"/>
        </w:trPr>
        <w:tc>
          <w:tcPr>
            <w:tcW w:w="840" w:type="dxa"/>
            <w:vMerge w:val="continue"/>
            <w:tcBorders>
              <w:left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left w:val="single" w:color="000000" w:sz="6"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投标有效期</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符合第二章“投标人须知”第3.3.1项规定</w:t>
            </w:r>
          </w:p>
        </w:tc>
      </w:tr>
      <w:tr>
        <w:tblPrEx>
          <w:tblCellMar>
            <w:top w:w="0" w:type="dxa"/>
            <w:left w:w="108" w:type="dxa"/>
            <w:bottom w:w="0" w:type="dxa"/>
            <w:right w:w="108" w:type="dxa"/>
          </w:tblCellMar>
        </w:tblPrEx>
        <w:trPr>
          <w:trHeight w:val="486" w:hRule="atLeast"/>
        </w:trPr>
        <w:tc>
          <w:tcPr>
            <w:tcW w:w="840" w:type="dxa"/>
            <w:vMerge w:val="continue"/>
            <w:tcBorders>
              <w:left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left w:val="single" w:color="000000" w:sz="6"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合法合规性</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s="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w:t>
            </w:r>
            <w:r>
              <w:rPr>
                <w:rFonts w:hint="eastAsia" w:ascii="宋体" w:hAnsi="宋体" w:cs="Calibri"/>
                <w:color w:val="000000" w:themeColor="text1"/>
                <w:szCs w:val="21"/>
                <w:highlight w:val="none"/>
                <w14:textFill>
                  <w14:solidFill>
                    <w14:schemeClr w14:val="tx1"/>
                  </w14:solidFill>
                </w14:textFill>
              </w:rPr>
              <w:t>存在串通投标情形（串通投标情形以《中华人民共和国招标投标法实施条例》的规定为准）；</w:t>
            </w:r>
          </w:p>
        </w:tc>
      </w:tr>
      <w:tr>
        <w:tblPrEx>
          <w:tblCellMar>
            <w:top w:w="0" w:type="dxa"/>
            <w:left w:w="108" w:type="dxa"/>
            <w:bottom w:w="0" w:type="dxa"/>
            <w:right w:w="108" w:type="dxa"/>
          </w:tblCellMar>
        </w:tblPrEx>
        <w:trPr>
          <w:trHeight w:val="486" w:hRule="atLeast"/>
        </w:trPr>
        <w:tc>
          <w:tcPr>
            <w:tcW w:w="840" w:type="dxa"/>
            <w:vMerge w:val="continue"/>
            <w:tcBorders>
              <w:left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left w:val="single" w:color="000000" w:sz="6"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投标</w:t>
            </w:r>
            <w:r>
              <w:rPr>
                <w:color w:val="000000" w:themeColor="text1"/>
                <w:highlight w:val="none"/>
                <w:u w:val="single"/>
                <w14:textFill>
                  <w14:solidFill>
                    <w14:schemeClr w14:val="tx1"/>
                  </w14:solidFill>
                </w14:textFill>
              </w:rPr>
              <w:t>文件格式</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spacing w:line="360" w:lineRule="exact"/>
              <w:rPr>
                <w:rFonts w:hint="eastAsia" w:ascii="宋体" w:hAnsi="宋体"/>
                <w:color w:val="000000" w:themeColor="text1"/>
                <w:szCs w:val="21"/>
                <w:highlight w:val="none"/>
                <w:u w:val="single"/>
                <w14:textFill>
                  <w14:solidFill>
                    <w14:schemeClr w14:val="tx1"/>
                  </w14:solidFill>
                </w14:textFill>
              </w:rPr>
            </w:pPr>
            <w:r>
              <w:rPr>
                <w:color w:val="000000" w:themeColor="text1"/>
                <w:highlight w:val="none"/>
                <w:u w:val="single"/>
                <w14:textFill>
                  <w14:solidFill>
                    <w14:schemeClr w14:val="tx1"/>
                  </w14:solidFill>
                </w14:textFill>
              </w:rPr>
              <w:t>投标文件按招标文件第</w:t>
            </w:r>
            <w:r>
              <w:rPr>
                <w:rFonts w:hint="eastAsia"/>
                <w:color w:val="000000" w:themeColor="text1"/>
                <w:highlight w:val="none"/>
                <w:u w:val="single"/>
                <w14:textFill>
                  <w14:solidFill>
                    <w14:schemeClr w14:val="tx1"/>
                  </w14:solidFill>
                </w14:textFill>
              </w:rPr>
              <w:t>五</w:t>
            </w:r>
            <w:r>
              <w:rPr>
                <w:color w:val="000000" w:themeColor="text1"/>
                <w:highlight w:val="none"/>
                <w:u w:val="single"/>
                <w14:textFill>
                  <w14:solidFill>
                    <w14:schemeClr w14:val="tx1"/>
                  </w14:solidFill>
                </w14:textFill>
              </w:rPr>
              <w:t>章规定的格式填写</w:t>
            </w:r>
            <w:r>
              <w:rPr>
                <w:rFonts w:hint="eastAsia"/>
                <w:color w:val="000000" w:themeColor="text1"/>
                <w:highlight w:val="none"/>
                <w:u w:val="single"/>
                <w14:textFill>
                  <w14:solidFill>
                    <w14:schemeClr w14:val="tx1"/>
                  </w14:solidFill>
                </w14:textFill>
              </w:rPr>
              <w:t>，主要</w:t>
            </w:r>
            <w:r>
              <w:rPr>
                <w:color w:val="000000" w:themeColor="text1"/>
                <w:highlight w:val="none"/>
                <w:u w:val="single"/>
                <w14:textFill>
                  <w14:solidFill>
                    <w14:schemeClr w14:val="tx1"/>
                  </w14:solidFill>
                </w14:textFill>
              </w:rPr>
              <w:t>内容</w:t>
            </w:r>
            <w:r>
              <w:rPr>
                <w:rFonts w:hint="eastAsia"/>
                <w:color w:val="000000" w:themeColor="text1"/>
                <w:highlight w:val="none"/>
                <w:u w:val="single"/>
                <w14:textFill>
                  <w14:solidFill>
                    <w14:schemeClr w14:val="tx1"/>
                  </w14:solidFill>
                </w14:textFill>
              </w:rPr>
              <w:t>（投标</w:t>
            </w:r>
            <w:r>
              <w:rPr>
                <w:color w:val="000000" w:themeColor="text1"/>
                <w:highlight w:val="none"/>
                <w:u w:val="single"/>
                <w14:textFill>
                  <w14:solidFill>
                    <w14:schemeClr w14:val="tx1"/>
                  </w14:solidFill>
                </w14:textFill>
              </w:rPr>
              <w:t>函、</w:t>
            </w:r>
            <w:r>
              <w:rPr>
                <w:rFonts w:hint="eastAsia" w:ascii="宋体" w:hAnsi="宋体"/>
                <w:color w:val="000000" w:themeColor="text1"/>
                <w:szCs w:val="24"/>
                <w:highlight w:val="none"/>
                <w:u w:val="single"/>
                <w14:textFill>
                  <w14:solidFill>
                    <w14:schemeClr w14:val="tx1"/>
                  </w14:solidFill>
                </w14:textFill>
              </w:rPr>
              <w:t>广州建设工程</w:t>
            </w:r>
            <w:r>
              <w:rPr>
                <w:rFonts w:hint="eastAsia" w:ascii="宋体" w:hAnsi="宋体"/>
                <w:color w:val="000000" w:themeColor="text1"/>
                <w:szCs w:val="24"/>
                <w:highlight w:val="none"/>
                <w:u w:val="single"/>
                <w14:textFill>
                  <w14:solidFill>
                    <w14:schemeClr w14:val="tx1"/>
                  </w14:solidFill>
                </w14:textFill>
              </w:rPr>
              <w:t>招标投标书及</w:t>
            </w:r>
            <w:r>
              <w:rPr>
                <w:rFonts w:ascii="宋体" w:hAnsi="宋体"/>
                <w:color w:val="000000" w:themeColor="text1"/>
                <w:szCs w:val="24"/>
                <w:highlight w:val="none"/>
                <w:u w:val="single"/>
                <w14:textFill>
                  <w14:solidFill>
                    <w14:schemeClr w14:val="tx1"/>
                  </w14:solidFill>
                </w14:textFill>
              </w:rPr>
              <w:t>及附录</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4"/>
                <w:highlight w:val="none"/>
                <w:u w:val="single"/>
                <w14:textFill>
                  <w14:solidFill>
                    <w14:schemeClr w14:val="tx1"/>
                  </w14:solidFill>
                </w14:textFill>
              </w:rPr>
              <w:t>勘察设计投标书、投标承诺书、投标人基本情况表、勘察设计人员投入表、项目施工管理机构配备表</w:t>
            </w:r>
            <w:r>
              <w:rPr>
                <w:rFonts w:hint="eastAsia"/>
                <w:color w:val="000000" w:themeColor="text1"/>
                <w:highlight w:val="none"/>
                <w:u w:val="single"/>
                <w14:textFill>
                  <w14:solidFill>
                    <w14:schemeClr w14:val="tx1"/>
                  </w14:solidFill>
                </w14:textFill>
              </w:rPr>
              <w:t>）</w:t>
            </w:r>
            <w:r>
              <w:rPr>
                <w:color w:val="000000" w:themeColor="text1"/>
                <w:highlight w:val="none"/>
                <w:u w:val="single"/>
                <w14:textFill>
                  <w14:solidFill>
                    <w14:schemeClr w14:val="tx1"/>
                  </w14:solidFill>
                </w14:textFill>
              </w:rPr>
              <w:t>齐全</w:t>
            </w:r>
            <w:r>
              <w:rPr>
                <w:rFonts w:hint="eastAsia"/>
                <w:color w:val="000000" w:themeColor="text1"/>
                <w:highlight w:val="none"/>
                <w:u w:val="single"/>
                <w14:textFill>
                  <w14:solidFill>
                    <w14:schemeClr w14:val="tx1"/>
                  </w14:solidFill>
                </w14:textFill>
              </w:rPr>
              <w:t>。</w:t>
            </w:r>
          </w:p>
        </w:tc>
      </w:tr>
      <w:tr>
        <w:tblPrEx>
          <w:tblCellMar>
            <w:top w:w="0" w:type="dxa"/>
            <w:left w:w="108" w:type="dxa"/>
            <w:bottom w:w="0" w:type="dxa"/>
            <w:right w:w="108" w:type="dxa"/>
          </w:tblCellMar>
        </w:tblPrEx>
        <w:trPr>
          <w:trHeight w:val="486" w:hRule="atLeast"/>
        </w:trPr>
        <w:tc>
          <w:tcPr>
            <w:tcW w:w="840" w:type="dxa"/>
            <w:vMerge w:val="continue"/>
            <w:tcBorders>
              <w:left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left w:val="single" w:color="000000" w:sz="6"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投标保证金</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按要求提交投标保证金；</w:t>
            </w:r>
          </w:p>
        </w:tc>
      </w:tr>
      <w:tr>
        <w:tblPrEx>
          <w:tblCellMar>
            <w:top w:w="0" w:type="dxa"/>
            <w:left w:w="108" w:type="dxa"/>
            <w:bottom w:w="0" w:type="dxa"/>
            <w:right w:w="108" w:type="dxa"/>
          </w:tblCellMar>
        </w:tblPrEx>
        <w:trPr>
          <w:trHeight w:val="486" w:hRule="atLeast"/>
        </w:trPr>
        <w:tc>
          <w:tcPr>
            <w:tcW w:w="840" w:type="dxa"/>
            <w:vMerge w:val="continue"/>
            <w:tcBorders>
              <w:left w:val="single" w:color="auto" w:sz="4" w:space="0"/>
              <w:bottom w:val="single" w:color="auto" w:sz="4"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74" w:type="dxa"/>
            <w:gridSpan w:val="2"/>
            <w:vMerge w:val="continue"/>
            <w:tcBorders>
              <w:left w:val="single" w:color="000000" w:sz="6" w:space="0"/>
              <w:bottom w:val="single" w:color="auto" w:sz="4" w:space="0"/>
              <w:right w:val="single" w:color="auto" w:sz="4" w:space="0"/>
            </w:tcBorders>
            <w:noWrap w:val="0"/>
            <w:vAlign w:val="center"/>
          </w:tcPr>
          <w:p>
            <w:pPr>
              <w:spacing w:line="340" w:lineRule="exact"/>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000000" w:sz="6" w:space="0"/>
              <w:left w:val="single" w:color="auto" w:sz="4" w:space="0"/>
              <w:bottom w:val="single" w:color="000000" w:sz="6" w:space="0"/>
              <w:right w:val="single" w:color="auto" w:sz="4" w:space="0"/>
            </w:tcBorders>
            <w:noWrap w:val="0"/>
            <w:vAlign w:val="center"/>
          </w:tcPr>
          <w:p>
            <w:pPr>
              <w:jc w:val="center"/>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投标文件电脑机器特征码</w:t>
            </w:r>
          </w:p>
        </w:tc>
        <w:tc>
          <w:tcPr>
            <w:tcW w:w="5641" w:type="dxa"/>
            <w:tcBorders>
              <w:top w:val="single" w:color="000000" w:sz="6" w:space="0"/>
              <w:left w:val="single" w:color="auto" w:sz="4" w:space="0"/>
              <w:bottom w:val="single" w:color="000000" w:sz="6" w:space="0"/>
              <w:right w:val="single" w:color="000000" w:sz="4" w:space="0"/>
            </w:tcBorders>
            <w:noWrap w:val="0"/>
            <w:vAlign w:val="center"/>
          </w:tcPr>
          <w:p>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投标人与其他投标人加密打包投标文件电脑机器特征码未存在一致的情形(以</w:t>
            </w:r>
            <w:r>
              <w:rPr>
                <w:rFonts w:hint="eastAsia" w:ascii="宋体" w:hAnsi="宋体"/>
                <w:color w:val="000000" w:themeColor="text1"/>
                <w:highlight w:val="none"/>
                <w:u w:val="single"/>
                <w14:textFill>
                  <w14:solidFill>
                    <w14:schemeClr w14:val="tx1"/>
                  </w14:solidFill>
                </w14:textFill>
              </w:rPr>
              <w:t>广州</w:t>
            </w:r>
            <w:r>
              <w:rPr>
                <w:rFonts w:ascii="宋体" w:hAnsi="宋体"/>
                <w:color w:val="000000" w:themeColor="text1"/>
                <w:highlight w:val="none"/>
                <w:u w:val="single"/>
                <w14:textFill>
                  <w14:solidFill>
                    <w14:schemeClr w14:val="tx1"/>
                  </w14:solidFill>
                </w14:textFill>
              </w:rPr>
              <w:t>交易集团有限公司</w:t>
            </w:r>
            <w:r>
              <w:rPr>
                <w:rFonts w:hint="eastAsia" w:ascii="宋体" w:hAnsi="宋体"/>
                <w:color w:val="000000" w:themeColor="text1"/>
                <w:szCs w:val="21"/>
                <w:highlight w:val="none"/>
                <w:u w:val="single"/>
                <w14:textFill>
                  <w14:solidFill>
                    <w14:schemeClr w14:val="tx1"/>
                  </w14:solidFill>
                </w14:textFill>
              </w:rPr>
              <w:t>广州公共资源交易中心交易平台评标系统的检索信息为准)。</w:t>
            </w:r>
          </w:p>
        </w:tc>
      </w:tr>
      <w:tr>
        <w:tblPrEx>
          <w:tblCellMar>
            <w:top w:w="0" w:type="dxa"/>
            <w:left w:w="108" w:type="dxa"/>
            <w:bottom w:w="0" w:type="dxa"/>
            <w:right w:w="108" w:type="dxa"/>
          </w:tblCellMar>
        </w:tblPrEx>
        <w:trPr>
          <w:trHeight w:val="993" w:hRule="atLeast"/>
        </w:trPr>
        <w:tc>
          <w:tcPr>
            <w:tcW w:w="2014" w:type="dxa"/>
            <w:gridSpan w:val="3"/>
            <w:tcBorders>
              <w:top w:val="single" w:color="auto" w:sz="4" w:space="0"/>
              <w:left w:val="single" w:color="000000" w:sz="4"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2.2.1</w:t>
            </w:r>
          </w:p>
        </w:tc>
        <w:tc>
          <w:tcPr>
            <w:tcW w:w="1701"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分值构成及权重</w:t>
            </w:r>
          </w:p>
        </w:tc>
        <w:tc>
          <w:tcPr>
            <w:tcW w:w="5641" w:type="dxa"/>
            <w:tcBorders>
              <w:top w:val="single" w:color="000000" w:sz="6" w:space="0"/>
              <w:left w:val="single" w:color="000000" w:sz="6" w:space="0"/>
              <w:bottom w:val="single" w:color="000000" w:sz="6"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投标人总得分（满分为100分）=勘察设计技术方案得分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满分100分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×权重（</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）+工程总承包实施方案得分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满分100分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×权重（</w:t>
            </w:r>
            <w:r>
              <w:rPr>
                <w:color w:val="000000" w:themeColor="text1"/>
                <w:highlight w:val="none"/>
                <w14:textFill>
                  <w14:solidFill>
                    <w14:schemeClr w14:val="tx1"/>
                  </w14:solidFill>
                </w14:textFill>
              </w:rPr>
              <w:t>45%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投标报价得分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满分100分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×权重（</w:t>
            </w:r>
            <w:r>
              <w:rPr>
                <w:color w:val="000000" w:themeColor="text1"/>
                <w:highlight w:val="none"/>
                <w14:textFill>
                  <w14:solidFill>
                    <w14:schemeClr w14:val="tx1"/>
                  </w14:solidFill>
                </w14:textFill>
              </w:rPr>
              <w:t>45%</w:t>
            </w:r>
            <w:r>
              <w:rPr>
                <w:rFonts w:hint="eastAsia"/>
                <w:color w:val="000000" w:themeColor="text1"/>
                <w:highlight w:val="none"/>
                <w14:textFill>
                  <w14:solidFill>
                    <w14:schemeClr w14:val="tx1"/>
                  </w14:solidFill>
                </w14:textFill>
              </w:rPr>
              <w:t>）</w:t>
            </w:r>
          </w:p>
        </w:tc>
      </w:tr>
      <w:tr>
        <w:tblPrEx>
          <w:tblCellMar>
            <w:top w:w="0" w:type="dxa"/>
            <w:left w:w="108" w:type="dxa"/>
            <w:bottom w:w="0" w:type="dxa"/>
            <w:right w:w="108" w:type="dxa"/>
          </w:tblCellMar>
        </w:tblPrEx>
        <w:trPr>
          <w:trHeight w:val="860" w:hRule="atLeast"/>
        </w:trPr>
        <w:tc>
          <w:tcPr>
            <w:tcW w:w="2014" w:type="dxa"/>
            <w:gridSpan w:val="3"/>
            <w:tcBorders>
              <w:top w:val="single" w:color="000000" w:sz="6" w:space="0"/>
              <w:left w:val="single" w:color="000000" w:sz="4"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2.2.2</w:t>
            </w:r>
          </w:p>
        </w:tc>
        <w:tc>
          <w:tcPr>
            <w:tcW w:w="1701"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bookmarkStart w:id="245" w:name="_Hlk146395045"/>
            <w:r>
              <w:rPr>
                <w:rFonts w:hint="eastAsia" w:ascii="宋体" w:hAnsi="宋体" w:cs="宋体"/>
                <w:color w:val="000000" w:themeColor="text1"/>
                <w:kern w:val="1"/>
                <w:szCs w:val="21"/>
                <w:highlight w:val="none"/>
                <w14:textFill>
                  <w14:solidFill>
                    <w14:schemeClr w14:val="tx1"/>
                  </w14:solidFill>
                </w14:textFill>
              </w:rPr>
              <w:t>评标基准价计算方法</w:t>
            </w:r>
            <w:bookmarkEnd w:id="245"/>
          </w:p>
        </w:tc>
        <w:tc>
          <w:tcPr>
            <w:tcW w:w="5641" w:type="dxa"/>
            <w:tcBorders>
              <w:top w:val="single" w:color="000000" w:sz="6" w:space="0"/>
              <w:left w:val="single" w:color="000000" w:sz="6" w:space="0"/>
              <w:bottom w:val="single" w:color="000000" w:sz="6" w:space="0"/>
              <w:right w:val="single" w:color="000000" w:sz="4" w:space="0"/>
            </w:tcBorders>
            <w:noWrap w:val="0"/>
            <w:vAlign w:val="center"/>
          </w:tcPr>
          <w:p>
            <w:pP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ascii="宋体" w:hAnsi="宋体" w:cs="宋体"/>
                <w:color w:val="000000" w:themeColor="text1"/>
                <w:szCs w:val="21"/>
                <w:highlight w:val="none"/>
                <w:u w:val="single"/>
                <w14:textFill>
                  <w14:solidFill>
                    <w14:schemeClr w14:val="tx1"/>
                  </w14:solidFill>
                </w14:textFill>
              </w:rPr>
              <w:t>通过工程总承包实施方案</w:t>
            </w:r>
            <w:r>
              <w:rPr>
                <w:rFonts w:hint="eastAsia" w:ascii="宋体" w:hAnsi="宋体" w:cs="宋体"/>
                <w:color w:val="000000" w:themeColor="text1"/>
                <w:szCs w:val="21"/>
                <w:highlight w:val="none"/>
                <w:u w:val="single"/>
                <w14:textFill>
                  <w14:solidFill>
                    <w14:schemeClr w14:val="tx1"/>
                  </w14:solidFill>
                </w14:textFill>
              </w:rPr>
              <w:t>响应性评审</w:t>
            </w:r>
            <w:r>
              <w:rPr>
                <w:rFonts w:ascii="宋体" w:hAnsi="宋体" w:cs="宋体"/>
                <w:color w:val="000000" w:themeColor="text1"/>
                <w:szCs w:val="21"/>
                <w:highlight w:val="none"/>
                <w:u w:val="single"/>
                <w14:textFill>
                  <w14:solidFill>
                    <w14:schemeClr w14:val="tx1"/>
                  </w14:solidFill>
                </w14:textFill>
              </w:rPr>
              <w:t>且投标总报价在[最高投标限价×95%（含本数），最高投标限价]区间的投标人的工程总承包实施方案得分前N名（N=5，不足5名时，取所有满足前述条件的投标人个数）的投标总报价加权平均，计算评标参考价，公式如下：</w:t>
            </w:r>
          </w:p>
          <w:p>
            <w:pP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评标参考价=Σ（投标人的投标总报价*报价权重）。</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报价权重的计算方法为：将N名投标人按</w:t>
            </w:r>
            <w:r>
              <w:rPr>
                <w:rFonts w:ascii="宋体" w:hAnsi="宋体" w:cs="宋体"/>
                <w:color w:val="000000" w:themeColor="text1"/>
                <w:szCs w:val="21"/>
                <w:highlight w:val="none"/>
                <w:u w:val="single"/>
                <w14:textFill>
                  <w14:solidFill>
                    <w14:schemeClr w14:val="tx1"/>
                  </w14:solidFill>
                </w14:textFill>
              </w:rPr>
              <w:t>工程</w:t>
            </w:r>
            <w:r>
              <w:rPr>
                <w:rFonts w:hint="eastAsia" w:ascii="宋体" w:hAnsi="宋体" w:cs="宋体"/>
                <w:color w:val="000000" w:themeColor="text1"/>
                <w:szCs w:val="21"/>
                <w:highlight w:val="none"/>
                <w:u w:val="single"/>
                <w14:textFill>
                  <w14:solidFill>
                    <w14:schemeClr w14:val="tx1"/>
                  </w14:solidFill>
                </w14:textFill>
              </w:rPr>
              <w:t>总承包</w:t>
            </w:r>
            <w:r>
              <w:rPr>
                <w:rFonts w:ascii="宋体" w:hAnsi="宋体" w:cs="宋体"/>
                <w:color w:val="000000" w:themeColor="text1"/>
                <w:szCs w:val="21"/>
                <w:highlight w:val="none"/>
                <w:u w:val="single"/>
                <w14:textFill>
                  <w14:solidFill>
                    <w14:schemeClr w14:val="tx1"/>
                  </w14:solidFill>
                </w14:textFill>
              </w:rPr>
              <w:t>实施方案</w:t>
            </w:r>
            <w:r>
              <w:rPr>
                <w:rFonts w:hint="eastAsia" w:ascii="宋体" w:hAnsi="宋体" w:cs="宋体"/>
                <w:color w:val="000000" w:themeColor="text1"/>
                <w:szCs w:val="21"/>
                <w:highlight w:val="none"/>
                <w:u w:val="single"/>
                <w14:textFill>
                  <w14:solidFill>
                    <w14:schemeClr w14:val="tx1"/>
                  </w14:solidFill>
                </w14:textFill>
              </w:rPr>
              <w:t>得分由高至低进行排序，第一名投标</w:t>
            </w:r>
            <w:r>
              <w:rPr>
                <w:rFonts w:hint="eastAsia"/>
                <w:color w:val="000000" w:themeColor="text1"/>
                <w:highlight w:val="none"/>
                <w:u w:val="single"/>
                <w14:textFill>
                  <w14:solidFill>
                    <w14:schemeClr w14:val="tx1"/>
                  </w14:solidFill>
                </w14:textFill>
              </w:rPr>
              <w:t>人的权重为（</w:t>
            </w:r>
            <w:r>
              <w:rPr>
                <w:rFonts w:hint="eastAsia"/>
                <w:color w:val="000000" w:themeColor="text1"/>
                <w:highlight w:val="none"/>
                <w:u w:val="single"/>
                <w14:textFill>
                  <w14:solidFill>
                    <w14:schemeClr w14:val="tx1"/>
                  </w14:solidFill>
                </w14:textFill>
              </w:rPr>
              <w:fldChar w:fldCharType="begin"/>
            </w:r>
            <w:r>
              <w:rPr>
                <w:rFonts w:hint="eastAsia"/>
                <w:color w:val="000000" w:themeColor="text1"/>
                <w:highlight w:val="none"/>
                <w:u w:val="single"/>
                <w14:textFill>
                  <w14:solidFill>
                    <w14:schemeClr w14:val="tx1"/>
                  </w14:solidFill>
                </w14:textFill>
              </w:rPr>
              <w:instrText xml:space="preserve"> QUOTE </w:instrText>
            </w:r>
            <w:r>
              <w:rPr>
                <w:color w:val="000000" w:themeColor="text1"/>
                <w:highlight w:val="none"/>
                <w:u w:val="single"/>
                <w14:textFill>
                  <w14:solidFill>
                    <w14:schemeClr w14:val="tx1"/>
                  </w14:solidFill>
                </w14:textFill>
              </w:rPr>
              <w:drawing>
                <wp:inline distT="0" distB="0" distL="114300" distR="114300">
                  <wp:extent cx="379730" cy="448310"/>
                  <wp:effectExtent l="0" t="0" r="1270" b="889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379730" cy="44831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separate"/>
            </w:r>
            <w:r>
              <w:rPr>
                <w:color w:val="000000" w:themeColor="text1"/>
                <w:highlight w:val="none"/>
                <w:u w:val="single"/>
                <w14:textFill>
                  <w14:solidFill>
                    <w14:schemeClr w14:val="tx1"/>
                  </w14:solidFill>
                </w14:textFill>
              </w:rPr>
              <w:drawing>
                <wp:inline distT="0" distB="0" distL="114300" distR="114300">
                  <wp:extent cx="379730" cy="448310"/>
                  <wp:effectExtent l="0" t="0" r="1270" b="889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379730" cy="44831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end"/>
            </w:r>
            <w:r>
              <w:rPr>
                <w:rFonts w:hint="eastAsia"/>
                <w:color w:val="000000" w:themeColor="text1"/>
                <w:highlight w:val="none"/>
                <w:u w:val="single"/>
                <w14:textFill>
                  <w14:solidFill>
                    <w14:schemeClr w14:val="tx1"/>
                  </w14:solidFill>
                </w14:textFill>
              </w:rPr>
              <w:t>），第二名投标人的权重为（</w:t>
            </w:r>
            <w:r>
              <w:rPr>
                <w:rFonts w:hint="eastAsia"/>
                <w:color w:val="000000" w:themeColor="text1"/>
                <w:highlight w:val="none"/>
                <w:u w:val="single"/>
                <w14:textFill>
                  <w14:solidFill>
                    <w14:schemeClr w14:val="tx1"/>
                  </w14:solidFill>
                </w14:textFill>
              </w:rPr>
              <w:fldChar w:fldCharType="begin"/>
            </w:r>
            <w:r>
              <w:rPr>
                <w:rFonts w:hint="eastAsia"/>
                <w:color w:val="000000" w:themeColor="text1"/>
                <w:highlight w:val="none"/>
                <w:u w:val="single"/>
                <w14:textFill>
                  <w14:solidFill>
                    <w14:schemeClr w14:val="tx1"/>
                  </w14:solidFill>
                </w14:textFill>
              </w:rPr>
              <w:instrText xml:space="preserve"> QUOTE </w:instrText>
            </w:r>
            <w:r>
              <w:rPr>
                <w:color w:val="000000" w:themeColor="text1"/>
                <w:highlight w:val="none"/>
                <w:u w:val="single"/>
                <w14:textFill>
                  <w14:solidFill>
                    <w14:schemeClr w14:val="tx1"/>
                  </w14:solidFill>
                </w14:textFill>
              </w:rPr>
              <w:drawing>
                <wp:inline distT="0" distB="0" distL="114300" distR="114300">
                  <wp:extent cx="319405" cy="405130"/>
                  <wp:effectExtent l="0" t="0" r="4445" b="444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319405" cy="40513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separate"/>
            </w:r>
            <w:r>
              <w:rPr>
                <w:color w:val="000000" w:themeColor="text1"/>
                <w:highlight w:val="none"/>
                <w:u w:val="single"/>
                <w14:textFill>
                  <w14:solidFill>
                    <w14:schemeClr w14:val="tx1"/>
                  </w14:solidFill>
                </w14:textFill>
              </w:rPr>
              <w:drawing>
                <wp:inline distT="0" distB="0" distL="114300" distR="114300">
                  <wp:extent cx="319405" cy="405130"/>
                  <wp:effectExtent l="0" t="0" r="444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319405" cy="40513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end"/>
            </w:r>
            <w:r>
              <w:rPr>
                <w:rFonts w:hint="eastAsia"/>
                <w:color w:val="000000" w:themeColor="text1"/>
                <w:highlight w:val="none"/>
                <w:u w:val="single"/>
                <w14:textFill>
                  <w14:solidFill>
                    <w14:schemeClr w14:val="tx1"/>
                  </w14:solidFill>
                </w14:textFill>
              </w:rPr>
              <w:t>），以此类推，最后一名投标人的权重为（</w:t>
            </w:r>
            <w:r>
              <w:rPr>
                <w:rFonts w:hint="eastAsia"/>
                <w:color w:val="000000" w:themeColor="text1"/>
                <w:highlight w:val="none"/>
                <w:u w:val="single"/>
                <w14:textFill>
                  <w14:solidFill>
                    <w14:schemeClr w14:val="tx1"/>
                  </w14:solidFill>
                </w14:textFill>
              </w:rPr>
              <w:fldChar w:fldCharType="begin"/>
            </w:r>
            <w:r>
              <w:rPr>
                <w:rFonts w:hint="eastAsia"/>
                <w:color w:val="000000" w:themeColor="text1"/>
                <w:highlight w:val="none"/>
                <w:u w:val="single"/>
                <w14:textFill>
                  <w14:solidFill>
                    <w14:schemeClr w14:val="tx1"/>
                  </w14:solidFill>
                </w14:textFill>
              </w:rPr>
              <w:instrText xml:space="preserve"> QUOTE </w:instrText>
            </w:r>
            <w:r>
              <w:rPr>
                <w:color w:val="000000" w:themeColor="text1"/>
                <w:highlight w:val="none"/>
                <w:u w:val="single"/>
                <w14:textFill>
                  <w14:solidFill>
                    <w14:schemeClr w14:val="tx1"/>
                  </w14:solidFill>
                </w14:textFill>
              </w:rPr>
              <w:drawing>
                <wp:inline distT="0" distB="0" distL="114300" distR="114300">
                  <wp:extent cx="319405" cy="405130"/>
                  <wp:effectExtent l="0" t="0" r="444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319405" cy="40513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separate"/>
            </w:r>
            <w:r>
              <w:rPr>
                <w:color w:val="000000" w:themeColor="text1"/>
                <w:highlight w:val="none"/>
                <w:u w:val="single"/>
                <w14:textFill>
                  <w14:solidFill>
                    <w14:schemeClr w14:val="tx1"/>
                  </w14:solidFill>
                </w14:textFill>
              </w:rPr>
              <w:drawing>
                <wp:inline distT="0" distB="0" distL="114300" distR="114300">
                  <wp:extent cx="319405" cy="405130"/>
                  <wp:effectExtent l="0" t="0" r="444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319405" cy="40513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end"/>
            </w:r>
            <w:r>
              <w:rPr>
                <w:rFonts w:hint="eastAsia"/>
                <w:color w:val="000000" w:themeColor="text1"/>
                <w:highlight w:val="none"/>
                <w:u w:val="single"/>
                <w14:textFill>
                  <w14:solidFill>
                    <w14:schemeClr w14:val="tx1"/>
                  </w14:solidFill>
                </w14:textFill>
              </w:rPr>
              <w:t>）。若投标人得分相同的，则以投标总报价较低的排前；如仍存在相同情况，则对具有相同情况的投标人，由评标委员会采用记名投票方式，确定排序</w:t>
            </w:r>
            <w:r>
              <w:rPr>
                <w:rFonts w:hint="eastAsia" w:ascii="宋体" w:hAnsi="宋体" w:cs="宋体"/>
                <w:color w:val="000000" w:themeColor="text1"/>
                <w:kern w:val="1"/>
                <w:szCs w:val="21"/>
                <w:highlight w:val="none"/>
                <w14:textFill>
                  <w14:solidFill>
                    <w14:schemeClr w14:val="tx1"/>
                  </w14:solidFill>
                </w14:textFill>
              </w:rPr>
              <w:t>。</w:t>
            </w:r>
          </w:p>
        </w:tc>
      </w:tr>
      <w:tr>
        <w:tblPrEx>
          <w:tblCellMar>
            <w:top w:w="0" w:type="dxa"/>
            <w:left w:w="108" w:type="dxa"/>
            <w:bottom w:w="0" w:type="dxa"/>
            <w:right w:w="108" w:type="dxa"/>
          </w:tblCellMar>
        </w:tblPrEx>
        <w:trPr>
          <w:trHeight w:val="739" w:hRule="atLeast"/>
        </w:trPr>
        <w:tc>
          <w:tcPr>
            <w:tcW w:w="2014" w:type="dxa"/>
            <w:gridSpan w:val="3"/>
            <w:tcBorders>
              <w:top w:val="single" w:color="000000" w:sz="6" w:space="0"/>
              <w:left w:val="single" w:color="000000" w:sz="4"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bookmarkStart w:id="246" w:name="_Hlk146395081"/>
            <w:r>
              <w:rPr>
                <w:rFonts w:hint="eastAsia" w:ascii="宋体" w:hAnsi="宋体" w:cs="宋体"/>
                <w:color w:val="000000" w:themeColor="text1"/>
                <w:kern w:val="1"/>
                <w:szCs w:val="21"/>
                <w:highlight w:val="none"/>
                <w14:textFill>
                  <w14:solidFill>
                    <w14:schemeClr w14:val="tx1"/>
                  </w14:solidFill>
                </w14:textFill>
              </w:rPr>
              <w:t>2.2.3</w:t>
            </w:r>
            <w:bookmarkEnd w:id="246"/>
          </w:p>
        </w:tc>
        <w:tc>
          <w:tcPr>
            <w:tcW w:w="1701"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bookmarkStart w:id="247" w:name="_Hlk146395141"/>
            <w:r>
              <w:rPr>
                <w:rFonts w:hint="eastAsia" w:ascii="宋体" w:hAnsi="宋体" w:cs="宋体"/>
                <w:color w:val="000000" w:themeColor="text1"/>
                <w:kern w:val="1"/>
                <w:szCs w:val="21"/>
                <w:highlight w:val="none"/>
                <w14:textFill>
                  <w14:solidFill>
                    <w14:schemeClr w14:val="tx1"/>
                  </w14:solidFill>
                </w14:textFill>
              </w:rPr>
              <w:t>投标报价的偏差率计算公式</w:t>
            </w:r>
            <w:bookmarkEnd w:id="247"/>
          </w:p>
        </w:tc>
        <w:tc>
          <w:tcPr>
            <w:tcW w:w="5641" w:type="dxa"/>
            <w:tcBorders>
              <w:top w:val="single" w:color="000000" w:sz="6" w:space="0"/>
              <w:left w:val="single" w:color="000000" w:sz="6" w:space="0"/>
              <w:bottom w:val="single" w:color="000000" w:sz="6"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偏差率=100% ×（投标报价－评标基准价）/评标基准价</w:t>
            </w:r>
          </w:p>
        </w:tc>
      </w:tr>
      <w:tr>
        <w:tblPrEx>
          <w:tblCellMar>
            <w:top w:w="0" w:type="dxa"/>
            <w:left w:w="108" w:type="dxa"/>
            <w:bottom w:w="0" w:type="dxa"/>
            <w:right w:w="108" w:type="dxa"/>
          </w:tblCellMar>
        </w:tblPrEx>
        <w:trPr>
          <w:trHeight w:val="20" w:hRule="atLeast"/>
        </w:trPr>
        <w:tc>
          <w:tcPr>
            <w:tcW w:w="2014" w:type="dxa"/>
            <w:gridSpan w:val="3"/>
            <w:tcBorders>
              <w:top w:val="single" w:color="000000" w:sz="6" w:space="0"/>
              <w:left w:val="single" w:color="000000" w:sz="4" w:space="0"/>
              <w:bottom w:val="single" w:color="auto" w:sz="8"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条款号</w:t>
            </w:r>
          </w:p>
        </w:tc>
        <w:tc>
          <w:tcPr>
            <w:tcW w:w="1701" w:type="dxa"/>
            <w:tcBorders>
              <w:top w:val="single" w:color="000000" w:sz="6" w:space="0"/>
              <w:left w:val="single" w:color="000000" w:sz="6" w:space="0"/>
              <w:bottom w:val="single" w:color="auto" w:sz="8" w:space="0"/>
              <w:right w:val="single" w:color="000000" w:sz="4" w:space="0"/>
            </w:tcBorders>
            <w:noWrap w:val="0"/>
            <w:vAlign w:val="center"/>
          </w:tcPr>
          <w:p>
            <w:pPr>
              <w:spacing w:line="360" w:lineRule="auto"/>
              <w:jc w:val="center"/>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评分因素</w:t>
            </w:r>
          </w:p>
        </w:tc>
        <w:tc>
          <w:tcPr>
            <w:tcW w:w="5641" w:type="dxa"/>
            <w:tcBorders>
              <w:top w:val="single" w:color="000000" w:sz="6" w:space="0"/>
              <w:left w:val="single" w:color="000000" w:sz="4" w:space="0"/>
              <w:bottom w:val="single" w:color="auto" w:sz="8"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评分标准</w:t>
            </w:r>
          </w:p>
        </w:tc>
      </w:tr>
      <w:tr>
        <w:tblPrEx>
          <w:tblCellMar>
            <w:top w:w="0" w:type="dxa"/>
            <w:left w:w="108" w:type="dxa"/>
            <w:bottom w:w="0" w:type="dxa"/>
            <w:right w:w="108" w:type="dxa"/>
          </w:tblCellMar>
        </w:tblPrEx>
        <w:trPr>
          <w:trHeight w:val="1660" w:hRule="atLeast"/>
        </w:trPr>
        <w:tc>
          <w:tcPr>
            <w:tcW w:w="952" w:type="dxa"/>
            <w:gridSpan w:val="2"/>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2.2.4（1）</w:t>
            </w:r>
          </w:p>
        </w:tc>
        <w:tc>
          <w:tcPr>
            <w:tcW w:w="1062"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bookmarkStart w:id="248" w:name="_Hlk146395369"/>
            <w:r>
              <w:rPr>
                <w:rFonts w:hint="eastAsia" w:ascii="宋体" w:hAnsi="宋体" w:cs="宋体"/>
                <w:color w:val="000000" w:themeColor="text1"/>
                <w:kern w:val="1"/>
                <w:szCs w:val="21"/>
                <w:highlight w:val="none"/>
                <w14:textFill>
                  <w14:solidFill>
                    <w14:schemeClr w14:val="tx1"/>
                  </w14:solidFill>
                </w14:textFill>
              </w:rPr>
              <w:t>勘察设计技术方案评分标准</w:t>
            </w:r>
            <w:bookmarkEnd w:id="248"/>
            <w:r>
              <w:rPr>
                <w:rFonts w:hint="eastAsia" w:ascii="宋体" w:hAnsi="宋体" w:cs="宋体"/>
                <w:color w:val="000000" w:themeColor="text1"/>
                <w:kern w:val="1"/>
                <w:szCs w:val="21"/>
                <w:highlight w:val="none"/>
                <w14:textFill>
                  <w14:solidFill>
                    <w14:schemeClr w14:val="tx1"/>
                  </w14:solidFill>
                </w14:textFill>
              </w:rPr>
              <w:t>（1</w:t>
            </w:r>
            <w:r>
              <w:rPr>
                <w:rFonts w:ascii="宋体" w:hAnsi="宋体" w:cs="宋体"/>
                <w:color w:val="000000" w:themeColor="text1"/>
                <w:kern w:val="1"/>
                <w:szCs w:val="21"/>
                <w:highlight w:val="none"/>
                <w14:textFill>
                  <w14:solidFill>
                    <w14:schemeClr w14:val="tx1"/>
                  </w14:solidFill>
                </w14:textFill>
              </w:rPr>
              <w:t>00</w:t>
            </w:r>
            <w:r>
              <w:rPr>
                <w:rFonts w:hint="eastAsia" w:ascii="宋体" w:hAnsi="宋体" w:cs="宋体"/>
                <w:color w:val="000000" w:themeColor="text1"/>
                <w:kern w:val="1"/>
                <w:szCs w:val="21"/>
                <w:highlight w:val="none"/>
                <w14:textFill>
                  <w14:solidFill>
                    <w14:schemeClr w14:val="tx1"/>
                  </w14:solidFill>
                </w14:textFill>
              </w:rPr>
              <w:t>分）</w:t>
            </w:r>
          </w:p>
        </w:tc>
        <w:tc>
          <w:tcPr>
            <w:tcW w:w="1701" w:type="dxa"/>
            <w:vMerge w:val="restart"/>
            <w:tcBorders>
              <w:top w:val="single" w:color="auto" w:sz="8" w:space="0"/>
              <w:left w:val="single" w:color="auto" w:sz="8" w:space="0"/>
              <w:right w:val="single" w:color="auto" w:sz="8" w:space="0"/>
            </w:tcBorders>
            <w:noWrap w:val="0"/>
            <w:vAlign w:val="center"/>
          </w:tcPr>
          <w:p>
            <w:pPr>
              <w:keepNext/>
              <w:keepLines/>
              <w:snapToGrid w:val="0"/>
              <w:jc w:val="center"/>
              <w:outlineLvl w:val="2"/>
              <w:rPr>
                <w:rFonts w:cs="Arial"/>
                <w:b/>
                <w:color w:val="000000" w:themeColor="text1"/>
                <w:highlight w:val="none"/>
                <w:lang w:bidi="ar"/>
                <w14:textFill>
                  <w14:solidFill>
                    <w14:schemeClr w14:val="tx1"/>
                  </w14:solidFill>
                </w14:textFill>
              </w:rPr>
            </w:pPr>
            <w:r>
              <w:rPr>
                <w:rFonts w:hint="eastAsia" w:cs="Arial"/>
                <w:b/>
                <w:color w:val="000000" w:themeColor="text1"/>
                <w:highlight w:val="none"/>
                <w:lang w:bidi="ar"/>
                <w14:textFill>
                  <w14:solidFill>
                    <w14:schemeClr w14:val="tx1"/>
                  </w14:solidFill>
                </w14:textFill>
              </w:rPr>
              <w:t>总平面布局</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cs="Arial"/>
                <w:b/>
                <w:color w:val="000000" w:themeColor="text1"/>
                <w:highlight w:val="none"/>
                <w:lang w:bidi="ar"/>
                <w14:textFill>
                  <w14:solidFill>
                    <w14:schemeClr w14:val="tx1"/>
                  </w14:solidFill>
                </w14:textFill>
              </w:rPr>
              <w:t>（40分）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color w:val="000000" w:themeColor="text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总体规划布局合理，主要出入口与周边道路交通衔接合适，合理处理场地高差，与周边地块建立城市空间与业态的和谐连接。</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优：得[15-14.5）分，良：得[14.5-14)分，中：得[14-13.5)分，差：得[13.5-13)分，无</w:t>
            </w:r>
            <w:r>
              <w:rPr>
                <w:color w:val="000000" w:themeColor="text1"/>
                <w:highlight w:val="none"/>
                <w:lang w:bidi="ar"/>
                <w14:textFill>
                  <w14:solidFill>
                    <w14:schemeClr w14:val="tx1"/>
                  </w14:solidFill>
                </w14:textFill>
              </w:rPr>
              <w:t>或未</w:t>
            </w:r>
            <w:r>
              <w:rPr>
                <w:rFonts w:hint="eastAsia"/>
                <w:color w:val="000000" w:themeColor="text1"/>
                <w:highlight w:val="none"/>
                <w:lang w:bidi="ar"/>
                <w14:textFill>
                  <w14:solidFill>
                    <w14:schemeClr w14:val="tx1"/>
                  </w14:solidFill>
                </w14:textFill>
              </w:rPr>
              <w:t>提供</w:t>
            </w:r>
            <w:r>
              <w:rPr>
                <w:color w:val="000000" w:themeColor="text1"/>
                <w:highlight w:val="none"/>
                <w:lang w:bidi="ar"/>
                <w14:textFill>
                  <w14:solidFill>
                    <w14:schemeClr w14:val="tx1"/>
                  </w14:solidFill>
                </w14:textFill>
              </w:rPr>
              <w:t>不得分。</w:t>
            </w:r>
          </w:p>
        </w:tc>
      </w:tr>
      <w:tr>
        <w:tblPrEx>
          <w:tblCellMar>
            <w:top w:w="0" w:type="dxa"/>
            <w:left w:w="108" w:type="dxa"/>
            <w:bottom w:w="0" w:type="dxa"/>
            <w:right w:w="108" w:type="dxa"/>
          </w:tblCellMar>
        </w:tblPrEx>
        <w:trPr>
          <w:trHeight w:val="1401"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color w:val="000000" w:themeColor="text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规划设计整体协调，各功能出入口位置明晰；结合使用功能及城市形象要求，落实建筑布局。</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优：得[15-14.5）分，良：得[14.5-14)分，中：得[14-13.5)分，差：得[13.5-13)分，无</w:t>
            </w:r>
            <w:r>
              <w:rPr>
                <w:color w:val="000000" w:themeColor="text1"/>
                <w:highlight w:val="none"/>
                <w:lang w:bidi="ar"/>
                <w14:textFill>
                  <w14:solidFill>
                    <w14:schemeClr w14:val="tx1"/>
                  </w14:solidFill>
                </w14:textFill>
              </w:rPr>
              <w:t>或未</w:t>
            </w:r>
            <w:r>
              <w:rPr>
                <w:rFonts w:hint="eastAsia"/>
                <w:color w:val="000000" w:themeColor="text1"/>
                <w:highlight w:val="none"/>
                <w:lang w:bidi="ar"/>
                <w14:textFill>
                  <w14:solidFill>
                    <w14:schemeClr w14:val="tx1"/>
                  </w14:solidFill>
                </w14:textFill>
              </w:rPr>
              <w:t>提供</w:t>
            </w:r>
            <w:r>
              <w:rPr>
                <w:color w:val="000000" w:themeColor="text1"/>
                <w:highlight w:val="none"/>
                <w:lang w:bidi="ar"/>
                <w14:textFill>
                  <w14:solidFill>
                    <w14:schemeClr w14:val="tx1"/>
                  </w14:solidFill>
                </w14:textFill>
              </w:rPr>
              <w:t>不得分。</w:t>
            </w:r>
          </w:p>
        </w:tc>
      </w:tr>
      <w:tr>
        <w:tblPrEx>
          <w:tblCellMar>
            <w:top w:w="0" w:type="dxa"/>
            <w:left w:w="108" w:type="dxa"/>
            <w:bottom w:w="0" w:type="dxa"/>
            <w:right w:w="108" w:type="dxa"/>
          </w:tblCellMar>
        </w:tblPrEx>
        <w:trPr>
          <w:trHeight w:val="1238"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color w:val="000000" w:themeColor="text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平面动线设计合理，考虑人车分流，车库出入口设置合理</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优：得[10-9.5）分，良：得[9.5-9)分，中：得[9-8.5)分，差：得[8.5-8)分，无</w:t>
            </w:r>
            <w:r>
              <w:rPr>
                <w:color w:val="000000" w:themeColor="text1"/>
                <w:highlight w:val="none"/>
                <w:lang w:bidi="ar"/>
                <w14:textFill>
                  <w14:solidFill>
                    <w14:schemeClr w14:val="tx1"/>
                  </w14:solidFill>
                </w14:textFill>
              </w:rPr>
              <w:t>或未</w:t>
            </w:r>
            <w:r>
              <w:rPr>
                <w:rFonts w:hint="eastAsia"/>
                <w:color w:val="000000" w:themeColor="text1"/>
                <w:highlight w:val="none"/>
                <w:lang w:bidi="ar"/>
                <w14:textFill>
                  <w14:solidFill>
                    <w14:schemeClr w14:val="tx1"/>
                  </w14:solidFill>
                </w14:textFill>
              </w:rPr>
              <w:t>提供</w:t>
            </w:r>
            <w:r>
              <w:rPr>
                <w:color w:val="000000" w:themeColor="text1"/>
                <w:highlight w:val="none"/>
                <w:lang w:bidi="ar"/>
                <w14:textFill>
                  <w14:solidFill>
                    <w14:schemeClr w14:val="tx1"/>
                  </w14:solidFill>
                </w14:textFill>
              </w:rPr>
              <w:t>不得分。</w:t>
            </w:r>
          </w:p>
        </w:tc>
      </w:tr>
      <w:tr>
        <w:tblPrEx>
          <w:tblCellMar>
            <w:top w:w="0" w:type="dxa"/>
            <w:left w:w="108" w:type="dxa"/>
            <w:bottom w:w="0" w:type="dxa"/>
            <w:right w:w="108" w:type="dxa"/>
          </w:tblCellMar>
        </w:tblPrEx>
        <w:trPr>
          <w:trHeight w:val="1192"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vMerge w:val="restart"/>
            <w:tcBorders>
              <w:top w:val="single" w:color="auto" w:sz="8" w:space="0"/>
              <w:left w:val="single" w:color="auto" w:sz="8" w:space="0"/>
              <w:right w:val="single" w:color="auto" w:sz="8" w:space="0"/>
            </w:tcBorders>
            <w:noWrap w:val="0"/>
            <w:vAlign w:val="center"/>
          </w:tcPr>
          <w:p>
            <w:pPr>
              <w:snapToGrid w:val="0"/>
              <w:jc w:val="center"/>
              <w:rPr>
                <w:rFonts w:cs="Arial"/>
                <w:b/>
                <w:color w:val="000000" w:themeColor="text1"/>
                <w:highlight w:val="none"/>
                <w14:textFill>
                  <w14:solidFill>
                    <w14:schemeClr w14:val="tx1"/>
                  </w14:solidFill>
                </w14:textFill>
              </w:rPr>
            </w:pPr>
            <w:r>
              <w:rPr>
                <w:rFonts w:hint="eastAsia" w:cs="Arial"/>
                <w:b/>
                <w:color w:val="000000" w:themeColor="text1"/>
                <w:highlight w:val="none"/>
                <w:lang w:bidi="ar"/>
                <w14:textFill>
                  <w14:solidFill>
                    <w14:schemeClr w14:val="tx1"/>
                  </w14:solidFill>
                </w14:textFill>
              </w:rPr>
              <w:t>使用功能</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cs="Arial"/>
                <w:b/>
                <w:color w:val="000000" w:themeColor="text1"/>
                <w:highlight w:val="none"/>
                <w:lang w:bidi="ar"/>
                <w14:textFill>
                  <w14:solidFill>
                    <w14:schemeClr w14:val="tx1"/>
                  </w14:solidFill>
                </w14:textFill>
              </w:rPr>
              <w:t>（30分）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color w:val="000000" w:themeColor="text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户型，商业，配套设置</w:t>
            </w:r>
            <w:r>
              <w:rPr>
                <w:rFonts w:hint="eastAsia"/>
                <w:color w:val="000000" w:themeColor="text1"/>
                <w:highlight w:val="none"/>
                <w14:textFill>
                  <w14:solidFill>
                    <w14:schemeClr w14:val="tx1"/>
                  </w14:solidFill>
                </w14:textFill>
              </w:rPr>
              <w:t>合理，充分实现各方价值最大化，</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优：得[10-9.5）分，良：得[9.5-9)分，中：得[9-8.5)分，差：得[8.5-8)分，无</w:t>
            </w:r>
            <w:r>
              <w:rPr>
                <w:color w:val="000000" w:themeColor="text1"/>
                <w:highlight w:val="none"/>
                <w:lang w:bidi="ar"/>
                <w14:textFill>
                  <w14:solidFill>
                    <w14:schemeClr w14:val="tx1"/>
                  </w14:solidFill>
                </w14:textFill>
              </w:rPr>
              <w:t>或未</w:t>
            </w:r>
            <w:r>
              <w:rPr>
                <w:rFonts w:hint="eastAsia"/>
                <w:color w:val="000000" w:themeColor="text1"/>
                <w:highlight w:val="none"/>
                <w:lang w:bidi="ar"/>
                <w14:textFill>
                  <w14:solidFill>
                    <w14:schemeClr w14:val="tx1"/>
                  </w14:solidFill>
                </w14:textFill>
              </w:rPr>
              <w:t>提供</w:t>
            </w:r>
            <w:r>
              <w:rPr>
                <w:color w:val="000000" w:themeColor="text1"/>
                <w:highlight w:val="none"/>
                <w:lang w:bidi="ar"/>
                <w14:textFill>
                  <w14:solidFill>
                    <w14:schemeClr w14:val="tx1"/>
                  </w14:solidFill>
                </w14:textFill>
              </w:rPr>
              <w:t>不得分。</w:t>
            </w:r>
          </w:p>
        </w:tc>
      </w:tr>
      <w:tr>
        <w:tblPrEx>
          <w:tblCellMar>
            <w:top w:w="0" w:type="dxa"/>
            <w:left w:w="108" w:type="dxa"/>
            <w:bottom w:w="0" w:type="dxa"/>
            <w:right w:w="108" w:type="dxa"/>
          </w:tblCellMar>
        </w:tblPrEx>
        <w:trPr>
          <w:trHeight w:val="1490"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功能分区合理，户型平面合理，充分实现各方价值最大化，形成富有特色的社区公共空间。交通衔接设施及配套设施齐全。地下室满足总停车数量需求，根据场地条件合理规划各类型机动车流线，考虑人防设计要求。</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优：得[10-9.5）分，良：得[9.5-9)分，中：得[9-8.5)分，差：得[8.5-8)分，无</w:t>
            </w:r>
            <w:r>
              <w:rPr>
                <w:color w:val="000000" w:themeColor="text1"/>
                <w:highlight w:val="none"/>
                <w:lang w:bidi="ar"/>
                <w14:textFill>
                  <w14:solidFill>
                    <w14:schemeClr w14:val="tx1"/>
                  </w14:solidFill>
                </w14:textFill>
              </w:rPr>
              <w:t>或未</w:t>
            </w:r>
            <w:r>
              <w:rPr>
                <w:rFonts w:hint="eastAsia"/>
                <w:color w:val="000000" w:themeColor="text1"/>
                <w:highlight w:val="none"/>
                <w:lang w:bidi="ar"/>
                <w14:textFill>
                  <w14:solidFill>
                    <w14:schemeClr w14:val="tx1"/>
                  </w14:solidFill>
                </w14:textFill>
              </w:rPr>
              <w:t>提供</w:t>
            </w:r>
            <w:r>
              <w:rPr>
                <w:color w:val="000000" w:themeColor="text1"/>
                <w:highlight w:val="none"/>
                <w:lang w:bidi="ar"/>
                <w14:textFill>
                  <w14:solidFill>
                    <w14:schemeClr w14:val="tx1"/>
                  </w14:solidFill>
                </w14:textFill>
              </w:rPr>
              <w:t>不得分。</w:t>
            </w:r>
          </w:p>
        </w:tc>
      </w:tr>
      <w:tr>
        <w:tblPrEx>
          <w:tblCellMar>
            <w:top w:w="0" w:type="dxa"/>
            <w:left w:w="108" w:type="dxa"/>
            <w:bottom w:w="0" w:type="dxa"/>
            <w:right w:w="108" w:type="dxa"/>
          </w:tblCellMar>
        </w:tblPrEx>
        <w:trPr>
          <w:trHeight w:val="1275"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rFonts w:cs="Arial"/>
                <w:color w:val="000000" w:themeColor="text1"/>
                <w:highlight w:val="none"/>
                <w14:textFill>
                  <w14:solidFill>
                    <w14:schemeClr w14:val="tx1"/>
                  </w14:solidFill>
                </w14:textFill>
              </w:rPr>
            </w:pPr>
            <w:r>
              <w:rPr>
                <w:rFonts w:hint="eastAsia" w:cs="Arial"/>
                <w:color w:val="000000" w:themeColor="text1"/>
                <w:highlight w:val="none"/>
                <w:lang w:bidi="ar"/>
                <w14:textFill>
                  <w14:solidFill>
                    <w14:schemeClr w14:val="tx1"/>
                  </w14:solidFill>
                </w14:textFill>
              </w:rPr>
              <w:t>建筑空间高度规划与使用功能匹配，且符合规划条件的要求。</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优：得[10-9.5）分，良：得[9.5-9)分，中：得[9-8.5)分，差：得[8.5-8)分，无</w:t>
            </w:r>
            <w:r>
              <w:rPr>
                <w:color w:val="000000" w:themeColor="text1"/>
                <w:highlight w:val="none"/>
                <w:lang w:bidi="ar"/>
                <w14:textFill>
                  <w14:solidFill>
                    <w14:schemeClr w14:val="tx1"/>
                  </w14:solidFill>
                </w14:textFill>
              </w:rPr>
              <w:t>或未</w:t>
            </w:r>
            <w:r>
              <w:rPr>
                <w:rFonts w:hint="eastAsia"/>
                <w:color w:val="000000" w:themeColor="text1"/>
                <w:highlight w:val="none"/>
                <w:lang w:bidi="ar"/>
                <w14:textFill>
                  <w14:solidFill>
                    <w14:schemeClr w14:val="tx1"/>
                  </w14:solidFill>
                </w14:textFill>
              </w:rPr>
              <w:t>提供</w:t>
            </w:r>
            <w:r>
              <w:rPr>
                <w:color w:val="000000" w:themeColor="text1"/>
                <w:highlight w:val="none"/>
                <w:lang w:bidi="ar"/>
                <w14:textFill>
                  <w14:solidFill>
                    <w14:schemeClr w14:val="tx1"/>
                  </w14:solidFill>
                </w14:textFill>
              </w:rPr>
              <w:t>不得分。</w:t>
            </w:r>
          </w:p>
        </w:tc>
      </w:tr>
      <w:tr>
        <w:tblPrEx>
          <w:tblCellMar>
            <w:top w:w="0" w:type="dxa"/>
            <w:left w:w="108" w:type="dxa"/>
            <w:bottom w:w="0" w:type="dxa"/>
            <w:right w:w="108" w:type="dxa"/>
          </w:tblCellMar>
        </w:tblPrEx>
        <w:trPr>
          <w:trHeight w:val="1373"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rFonts w:cs="Arial"/>
                <w:b/>
                <w:color w:val="000000" w:themeColor="text1"/>
                <w:highlight w:val="none"/>
                <w14:textFill>
                  <w14:solidFill>
                    <w14:schemeClr w14:val="tx1"/>
                  </w14:solidFill>
                </w14:textFill>
              </w:rPr>
            </w:pPr>
            <w:r>
              <w:rPr>
                <w:rFonts w:hint="eastAsia" w:cs="Arial"/>
                <w:b/>
                <w:color w:val="000000" w:themeColor="text1"/>
                <w:highlight w:val="none"/>
                <w:lang w:bidi="ar"/>
                <w14:textFill>
                  <w14:solidFill>
                    <w14:schemeClr w14:val="tx1"/>
                  </w14:solidFill>
                </w14:textFill>
              </w:rPr>
              <w:t>建筑形象</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cs="Arial"/>
                <w:b/>
                <w:color w:val="000000" w:themeColor="text1"/>
                <w:highlight w:val="none"/>
                <w:lang w:bidi="ar"/>
                <w14:textFill>
                  <w14:solidFill>
                    <w14:schemeClr w14:val="tx1"/>
                  </w14:solidFill>
                </w14:textFill>
              </w:rPr>
              <w:t>（10分）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color w:val="000000" w:themeColor="text1"/>
                <w:highlight w:val="none"/>
                <w:lang w:bidi="ar"/>
                <w14:textFill>
                  <w14:solidFill>
                    <w14:schemeClr w14:val="tx1"/>
                  </w14:solidFill>
                </w14:textFill>
              </w:rPr>
            </w:pPr>
            <w:r>
              <w:rPr>
                <w:rFonts w:hint="eastAsia"/>
                <w:color w:val="000000" w:themeColor="text1"/>
                <w:highlight w:val="none"/>
                <w:lang w:bidi="ar"/>
                <w14:textFill>
                  <w14:solidFill>
                    <w14:schemeClr w14:val="tx1"/>
                  </w14:solidFill>
                </w14:textFill>
              </w:rPr>
              <w:t>建筑形象简约，美观，大方，兼顾经济性与功能性要求。沿城市界面具有良好的建筑形象，与周边区域风貌和谐。</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优：</w:t>
            </w:r>
            <w:r>
              <w:rPr>
                <w:rFonts w:hint="eastAsia" w:ascii="宋体" w:hAnsi="宋体"/>
                <w:color w:val="000000" w:themeColor="text1"/>
                <w:highlight w:val="none"/>
                <w:lang w:bidi="ar"/>
                <w14:textFill>
                  <w14:solidFill>
                    <w14:schemeClr w14:val="tx1"/>
                  </w14:solidFill>
                </w14:textFill>
              </w:rPr>
              <w:t>得[10-9.5）分，良：得[9.5-9)分，中：得[9-8.5)分，差：得[8.5-8)分</w:t>
            </w:r>
            <w:r>
              <w:rPr>
                <w:rFonts w:hint="eastAsia"/>
                <w:color w:val="000000" w:themeColor="text1"/>
                <w:highlight w:val="none"/>
                <w:lang w:bidi="ar"/>
                <w14:textFill>
                  <w14:solidFill>
                    <w14:schemeClr w14:val="tx1"/>
                  </w14:solidFill>
                </w14:textFill>
              </w:rPr>
              <w:t>，无</w:t>
            </w:r>
            <w:r>
              <w:rPr>
                <w:color w:val="000000" w:themeColor="text1"/>
                <w:highlight w:val="none"/>
                <w:lang w:bidi="ar"/>
                <w14:textFill>
                  <w14:solidFill>
                    <w14:schemeClr w14:val="tx1"/>
                  </w14:solidFill>
                </w14:textFill>
              </w:rPr>
              <w:t>或未</w:t>
            </w:r>
            <w:r>
              <w:rPr>
                <w:rFonts w:hint="eastAsia"/>
                <w:color w:val="000000" w:themeColor="text1"/>
                <w:highlight w:val="none"/>
                <w:lang w:bidi="ar"/>
                <w14:textFill>
                  <w14:solidFill>
                    <w14:schemeClr w14:val="tx1"/>
                  </w14:solidFill>
                </w14:textFill>
              </w:rPr>
              <w:t>提供</w:t>
            </w:r>
            <w:r>
              <w:rPr>
                <w:color w:val="000000" w:themeColor="text1"/>
                <w:highlight w:val="none"/>
                <w:lang w:bidi="ar"/>
                <w14:textFill>
                  <w14:solidFill>
                    <w14:schemeClr w14:val="tx1"/>
                  </w14:solidFill>
                </w14:textFill>
              </w:rPr>
              <w:t>不得分。</w:t>
            </w:r>
          </w:p>
        </w:tc>
      </w:tr>
      <w:tr>
        <w:tblPrEx>
          <w:tblCellMar>
            <w:top w:w="0" w:type="dxa"/>
            <w:left w:w="108" w:type="dxa"/>
            <w:bottom w:w="0" w:type="dxa"/>
            <w:right w:w="108" w:type="dxa"/>
          </w:tblCellMar>
        </w:tblPrEx>
        <w:trPr>
          <w:trHeight w:val="1407"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b/>
                <w:color w:val="000000" w:themeColor="text1"/>
                <w:highlight w:val="none"/>
                <w:lang w:bidi="ar"/>
                <w14:textFill>
                  <w14:solidFill>
                    <w14:schemeClr w14:val="tx1"/>
                  </w14:solidFill>
                </w14:textFill>
              </w:rPr>
              <w:t>交通（10分）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color w:val="000000" w:themeColor="text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交通流线清晰，实现用地内部人车分流；电梯的位置和数量合理，停车体系完善，连接方便</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优：得[10-9.5）分，良：得[9.5-9)分，中：得[9-8.5)分，差：得[8.5-8)分，无</w:t>
            </w:r>
            <w:r>
              <w:rPr>
                <w:color w:val="000000" w:themeColor="text1"/>
                <w:highlight w:val="none"/>
                <w:lang w:bidi="ar"/>
                <w14:textFill>
                  <w14:solidFill>
                    <w14:schemeClr w14:val="tx1"/>
                  </w14:solidFill>
                </w14:textFill>
              </w:rPr>
              <w:t>或未</w:t>
            </w:r>
            <w:r>
              <w:rPr>
                <w:rFonts w:hint="eastAsia"/>
                <w:color w:val="000000" w:themeColor="text1"/>
                <w:highlight w:val="none"/>
                <w:lang w:bidi="ar"/>
                <w14:textFill>
                  <w14:solidFill>
                    <w14:schemeClr w14:val="tx1"/>
                  </w14:solidFill>
                </w14:textFill>
              </w:rPr>
              <w:t>提供</w:t>
            </w:r>
            <w:r>
              <w:rPr>
                <w:color w:val="000000" w:themeColor="text1"/>
                <w:highlight w:val="none"/>
                <w:lang w:bidi="ar"/>
                <w14:textFill>
                  <w14:solidFill>
                    <w14:schemeClr w14:val="tx1"/>
                  </w14:solidFill>
                </w14:textFill>
              </w:rPr>
              <w:t>不得分。</w:t>
            </w:r>
          </w:p>
        </w:tc>
      </w:tr>
      <w:tr>
        <w:tblPrEx>
          <w:tblCellMar>
            <w:top w:w="0" w:type="dxa"/>
            <w:left w:w="108" w:type="dxa"/>
            <w:bottom w:w="0" w:type="dxa"/>
            <w:right w:w="108" w:type="dxa"/>
          </w:tblCellMar>
        </w:tblPrEx>
        <w:trPr>
          <w:trHeight w:val="1813" w:hRule="atLeast"/>
        </w:trPr>
        <w:tc>
          <w:tcPr>
            <w:tcW w:w="952" w:type="dxa"/>
            <w:gridSpan w:val="2"/>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napToGrid w:val="0"/>
              <w:jc w:val="center"/>
              <w:rPr>
                <w:b/>
                <w:color w:val="000000" w:themeColor="text1"/>
                <w:highlight w:val="none"/>
                <w14:textFill>
                  <w14:solidFill>
                    <w14:schemeClr w14:val="tx1"/>
                  </w14:solidFill>
                </w14:textFill>
              </w:rPr>
            </w:pPr>
            <w:r>
              <w:rPr>
                <w:rFonts w:hint="eastAsia"/>
                <w:b/>
                <w:color w:val="000000" w:themeColor="text1"/>
                <w:highlight w:val="none"/>
                <w:lang w:bidi="ar"/>
                <w14:textFill>
                  <w14:solidFill>
                    <w14:schemeClr w14:val="tx1"/>
                  </w14:solidFill>
                </w14:textFill>
              </w:rPr>
              <w:t>绿色节能</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b/>
                <w:color w:val="000000" w:themeColor="text1"/>
                <w:highlight w:val="none"/>
                <w:lang w:bidi="ar"/>
                <w14:textFill>
                  <w14:solidFill>
                    <w14:schemeClr w14:val="tx1"/>
                  </w14:solidFill>
                </w14:textFill>
              </w:rPr>
              <w:t>（10分）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color w:val="000000" w:themeColor="text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设计方案符合绿色建筑设计目标，采取的绿色技术措施充分考虑岭南地区的气候特点，最大限度地节约资源、保护环境、减少污染，提供健康、适应和高效的使用空间。</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bidi="ar"/>
                <w14:textFill>
                  <w14:solidFill>
                    <w14:schemeClr w14:val="tx1"/>
                  </w14:solidFill>
                </w14:textFill>
              </w:rPr>
              <w:t>优：得[10-9.5）分，良：得[9.5-9)分，中：得[9-8.5)分，差：得[8.5-8)分，无</w:t>
            </w:r>
            <w:r>
              <w:rPr>
                <w:color w:val="000000" w:themeColor="text1"/>
                <w:highlight w:val="none"/>
                <w:lang w:bidi="ar"/>
                <w14:textFill>
                  <w14:solidFill>
                    <w14:schemeClr w14:val="tx1"/>
                  </w14:solidFill>
                </w14:textFill>
              </w:rPr>
              <w:t>或未</w:t>
            </w:r>
            <w:r>
              <w:rPr>
                <w:rFonts w:hint="eastAsia"/>
                <w:color w:val="000000" w:themeColor="text1"/>
                <w:highlight w:val="none"/>
                <w:lang w:bidi="ar"/>
                <w14:textFill>
                  <w14:solidFill>
                    <w14:schemeClr w14:val="tx1"/>
                  </w14:solidFill>
                </w14:textFill>
              </w:rPr>
              <w:t>提供</w:t>
            </w:r>
            <w:r>
              <w:rPr>
                <w:color w:val="000000" w:themeColor="text1"/>
                <w:highlight w:val="none"/>
                <w:lang w:bidi="ar"/>
                <w14:textFill>
                  <w14:solidFill>
                    <w14:schemeClr w14:val="tx1"/>
                  </w14:solidFill>
                </w14:textFill>
              </w:rPr>
              <w:t>不得分。</w:t>
            </w:r>
          </w:p>
        </w:tc>
      </w:tr>
      <w:tr>
        <w:tblPrEx>
          <w:tblCellMar>
            <w:top w:w="0" w:type="dxa"/>
            <w:left w:w="108" w:type="dxa"/>
            <w:bottom w:w="0" w:type="dxa"/>
            <w:right w:w="108" w:type="dxa"/>
          </w:tblCellMar>
        </w:tblPrEx>
        <w:trPr>
          <w:trHeight w:val="412" w:hRule="atLeast"/>
        </w:trPr>
        <w:tc>
          <w:tcPr>
            <w:tcW w:w="952" w:type="dxa"/>
            <w:gridSpan w:val="2"/>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w:t>
            </w:r>
            <w:r>
              <w:rPr>
                <w:rFonts w:ascii="宋体" w:hAnsi="宋体" w:cs="宋体"/>
                <w:color w:val="000000" w:themeColor="text1"/>
                <w:kern w:val="1"/>
                <w:szCs w:val="21"/>
                <w:highlight w:val="none"/>
                <w14:textFill>
                  <w14:solidFill>
                    <w14:schemeClr w14:val="tx1"/>
                  </w14:solidFill>
                </w14:textFill>
              </w:rPr>
              <w:t>4</w:t>
            </w:r>
            <w:r>
              <w:rPr>
                <w:rFonts w:hint="eastAsia" w:ascii="宋体" w:hAnsi="宋体" w:cs="宋体"/>
                <w:color w:val="000000" w:themeColor="text1"/>
                <w:kern w:val="1"/>
                <w:szCs w:val="21"/>
                <w:highlight w:val="none"/>
                <w14:textFill>
                  <w14:solidFill>
                    <w14:schemeClr w14:val="tx1"/>
                  </w14:solidFill>
                </w14:textFill>
              </w:rPr>
              <w:t>（</w:t>
            </w:r>
            <w:r>
              <w:rPr>
                <w:rFonts w:ascii="宋体" w:hAnsi="宋体" w:cs="宋体"/>
                <w:color w:val="000000" w:themeColor="text1"/>
                <w:kern w:val="1"/>
                <w:szCs w:val="21"/>
                <w:highlight w:val="none"/>
                <w14:textFill>
                  <w14:solidFill>
                    <w14:schemeClr w14:val="tx1"/>
                  </w14:solidFill>
                </w14:textFill>
              </w:rPr>
              <w:t>2</w:t>
            </w:r>
            <w:r>
              <w:rPr>
                <w:rFonts w:hint="eastAsia" w:ascii="宋体" w:hAnsi="宋体" w:cs="宋体"/>
                <w:color w:val="000000" w:themeColor="text1"/>
                <w:kern w:val="1"/>
                <w:szCs w:val="21"/>
                <w:highlight w:val="none"/>
                <w14:textFill>
                  <w14:solidFill>
                    <w14:schemeClr w14:val="tx1"/>
                  </w14:solidFill>
                </w14:textFill>
              </w:rPr>
              <w:t>）</w:t>
            </w:r>
          </w:p>
        </w:tc>
        <w:tc>
          <w:tcPr>
            <w:tcW w:w="1062"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bookmarkStart w:id="249" w:name="_Hlk146395392"/>
            <w:r>
              <w:rPr>
                <w:rFonts w:hint="eastAsia" w:ascii="宋体" w:hAnsi="宋体" w:cs="宋体"/>
                <w:color w:val="000000" w:themeColor="text1"/>
                <w:kern w:val="1"/>
                <w:szCs w:val="21"/>
                <w:highlight w:val="none"/>
                <w14:textFill>
                  <w14:solidFill>
                    <w14:schemeClr w14:val="tx1"/>
                  </w14:solidFill>
                </w14:textFill>
              </w:rPr>
              <w:t>工程总承包实施方案评分标准</w:t>
            </w:r>
            <w:bookmarkEnd w:id="249"/>
            <w:r>
              <w:rPr>
                <w:rFonts w:hint="eastAsia" w:ascii="宋体" w:hAnsi="宋体" w:cs="宋体"/>
                <w:color w:val="000000" w:themeColor="text1"/>
                <w:kern w:val="1"/>
                <w:szCs w:val="21"/>
                <w:highlight w:val="none"/>
                <w14:textFill>
                  <w14:solidFill>
                    <w14:schemeClr w14:val="tx1"/>
                  </w14:solidFill>
                </w14:textFill>
              </w:rPr>
              <w:t>（资信部分3</w:t>
            </w:r>
            <w:r>
              <w:rPr>
                <w:rFonts w:ascii="宋体" w:hAnsi="宋体" w:cs="宋体"/>
                <w:color w:val="000000" w:themeColor="text1"/>
                <w:kern w:val="1"/>
                <w:szCs w:val="21"/>
                <w:highlight w:val="none"/>
                <w14:textFill>
                  <w14:solidFill>
                    <w14:schemeClr w14:val="tx1"/>
                  </w14:solidFill>
                </w14:textFill>
              </w:rPr>
              <w:t>6</w:t>
            </w:r>
            <w:r>
              <w:rPr>
                <w:rFonts w:hint="eastAsia" w:ascii="宋体" w:hAnsi="宋体" w:cs="宋体"/>
                <w:color w:val="000000" w:themeColor="text1"/>
                <w:kern w:val="1"/>
                <w:szCs w:val="21"/>
                <w:highlight w:val="none"/>
                <w14:textFill>
                  <w14:solidFill>
                    <w14:schemeClr w14:val="tx1"/>
                  </w14:solidFill>
                </w14:textFill>
              </w:rPr>
              <w:t>分）</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企业业绩（1</w:t>
            </w:r>
            <w:r>
              <w:rPr>
                <w:rFonts w:eastAsia="PMingLiU"/>
                <w:bCs/>
                <w:color w:val="000000" w:themeColor="text1"/>
                <w:highlight w:val="none"/>
                <w:lang w:val="zh-TW" w:eastAsia="zh-TW"/>
                <w14:textFill>
                  <w14:solidFill>
                    <w14:schemeClr w14:val="tx1"/>
                  </w14:solidFill>
                </w14:textFill>
              </w:rPr>
              <w:t>4</w:t>
            </w:r>
            <w:r>
              <w:rPr>
                <w:rFonts w:hint="eastAsia" w:ascii="等线" w:hAnsi="等线" w:eastAsia="等线"/>
                <w:bCs/>
                <w:color w:val="000000" w:themeColor="text1"/>
                <w:highlight w:val="none"/>
                <w:lang w:val="zh-TW" w:eastAsia="zh-TW"/>
                <w14:textFill>
                  <w14:solidFill>
                    <w14:schemeClr w14:val="tx1"/>
                  </w14:solidFill>
                </w14:textFill>
              </w:rPr>
              <w:t>分</w:t>
            </w:r>
            <w:r>
              <w:rPr>
                <w:rFonts w:hint="eastAsia"/>
                <w:bCs/>
                <w:color w:val="000000" w:themeColor="text1"/>
                <w:highlight w:val="none"/>
                <w:lang w:val="zh-TW"/>
                <w14:textFill>
                  <w14:solidFill>
                    <w14:schemeClr w14:val="tx1"/>
                  </w14:solidFill>
                </w14:textFill>
              </w:rPr>
              <w:t>）</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rPr>
                <w:color w:val="000000" w:themeColor="text1"/>
                <w:highlight w:val="none"/>
                <w:lang w:val="zh-TW"/>
                <w14:textFill>
                  <w14:solidFill>
                    <w14:schemeClr w14:val="tx1"/>
                  </w14:solidFill>
                </w14:textFill>
              </w:rPr>
            </w:pPr>
            <w:r>
              <w:rPr>
                <w:rFonts w:hint="eastAsia"/>
                <w:color w:val="000000" w:themeColor="text1"/>
                <w:highlight w:val="none"/>
                <w:lang w:val="zh-TW"/>
                <w14:textFill>
                  <w14:solidFill>
                    <w14:schemeClr w14:val="tx1"/>
                  </w14:solidFill>
                </w14:textFill>
              </w:rPr>
              <w:t>投标人（若为联合体投标，由承接施工任务的任一方提供）自</w:t>
            </w:r>
            <w:r>
              <w:rPr>
                <w:color w:val="000000" w:themeColor="text1"/>
                <w:highlight w:val="none"/>
                <w:lang w:val="zh-TW"/>
                <w14:textFill>
                  <w14:solidFill>
                    <w14:schemeClr w14:val="tx1"/>
                  </w14:solidFill>
                </w14:textFill>
              </w:rPr>
              <w:t>2020年1月1日至今完成过质量合格且中标金额大于或等于</w:t>
            </w:r>
            <w:r>
              <w:rPr>
                <w:color w:val="000000" w:themeColor="text1"/>
                <w:highlight w:val="none"/>
                <w14:textFill>
                  <w14:solidFill>
                    <w14:schemeClr w14:val="tx1"/>
                  </w14:solidFill>
                </w14:textFill>
              </w:rPr>
              <w:t>1</w:t>
            </w:r>
            <w:r>
              <w:rPr>
                <w:color w:val="000000" w:themeColor="text1"/>
                <w:highlight w:val="none"/>
                <w:lang w:val="zh-TW"/>
                <w14:textFill>
                  <w14:solidFill>
                    <w14:schemeClr w14:val="tx1"/>
                  </w14:solidFill>
                </w14:textFill>
              </w:rPr>
              <w:t>0000万元建筑工程施工总承包业绩</w:t>
            </w:r>
            <w:r>
              <w:rPr>
                <w:color w:val="000000" w:themeColor="text1"/>
                <w:highlight w:val="none"/>
                <w14:textFill>
                  <w14:solidFill>
                    <w14:schemeClr w14:val="tx1"/>
                  </w14:solidFill>
                </w14:textFill>
              </w:rPr>
              <w:t>20</w:t>
            </w:r>
            <w:r>
              <w:rPr>
                <w:color w:val="000000" w:themeColor="text1"/>
                <w:highlight w:val="none"/>
                <w:lang w:val="zh-TW"/>
                <w14:textFill>
                  <w14:solidFill>
                    <w14:schemeClr w14:val="tx1"/>
                  </w14:solidFill>
                </w14:textFill>
              </w:rPr>
              <w:t>项</w:t>
            </w:r>
            <w:r>
              <w:rPr>
                <w:rFonts w:hint="eastAsia"/>
                <w:color w:val="000000" w:themeColor="text1"/>
                <w:highlight w:val="none"/>
                <w:lang w:val="zh-TW"/>
                <w14:textFill>
                  <w14:solidFill>
                    <w14:schemeClr w14:val="tx1"/>
                  </w14:solidFill>
                </w14:textFill>
              </w:rPr>
              <w:t>（不含）</w:t>
            </w:r>
            <w:r>
              <w:rPr>
                <w:color w:val="000000" w:themeColor="text1"/>
                <w:highlight w:val="none"/>
                <w:lang w:val="zh-TW"/>
                <w14:textFill>
                  <w14:solidFill>
                    <w14:schemeClr w14:val="tx1"/>
                  </w14:solidFill>
                </w14:textFill>
              </w:rPr>
              <w:t>以上的，得</w:t>
            </w:r>
            <w:r>
              <w:rPr>
                <w:rFonts w:eastAsia="PMingLiU"/>
                <w:color w:val="000000" w:themeColor="text1"/>
                <w:highlight w:val="none"/>
                <w:lang w:val="zh-TW" w:eastAsia="zh-TW"/>
                <w14:textFill>
                  <w14:solidFill>
                    <w14:schemeClr w14:val="tx1"/>
                  </w14:solidFill>
                </w14:textFill>
              </w:rPr>
              <w:t>14</w:t>
            </w:r>
            <w:r>
              <w:rPr>
                <w:color w:val="000000" w:themeColor="text1"/>
                <w:highlight w:val="none"/>
                <w:lang w:val="zh-TW"/>
                <w14:textFill>
                  <w14:solidFill>
                    <w14:schemeClr w14:val="tx1"/>
                  </w14:solidFill>
                </w14:textFill>
              </w:rPr>
              <w:t>分；</w:t>
            </w:r>
            <w:r>
              <w:rPr>
                <w:color w:val="000000" w:themeColor="text1"/>
                <w:highlight w:val="none"/>
                <w14:textFill>
                  <w14:solidFill>
                    <w14:schemeClr w14:val="tx1"/>
                  </w14:solidFill>
                </w14:textFill>
              </w:rPr>
              <w:t>11</w:t>
            </w:r>
            <w:r>
              <w:rPr>
                <w:color w:val="000000" w:themeColor="text1"/>
                <w:highlight w:val="none"/>
                <w:lang w:val="zh-TW"/>
                <w14:textFill>
                  <w14:solidFill>
                    <w14:schemeClr w14:val="tx1"/>
                  </w14:solidFill>
                </w14:textFill>
              </w:rPr>
              <w:t>至</w:t>
            </w:r>
            <w:r>
              <w:rPr>
                <w:color w:val="000000" w:themeColor="text1"/>
                <w:highlight w:val="none"/>
                <w14:textFill>
                  <w14:solidFill>
                    <w14:schemeClr w14:val="tx1"/>
                  </w14:solidFill>
                </w14:textFill>
              </w:rPr>
              <w:t>20</w:t>
            </w:r>
            <w:r>
              <w:rPr>
                <w:color w:val="000000" w:themeColor="text1"/>
                <w:highlight w:val="none"/>
                <w:lang w:val="zh-TW"/>
                <w14:textFill>
                  <w14:solidFill>
                    <w14:schemeClr w14:val="tx1"/>
                  </w14:solidFill>
                </w14:textFill>
              </w:rPr>
              <w:t>项的，得</w:t>
            </w:r>
            <w:r>
              <w:rPr>
                <w:color w:val="000000" w:themeColor="text1"/>
                <w:highlight w:val="none"/>
                <w14:textFill>
                  <w14:solidFill>
                    <w14:schemeClr w14:val="tx1"/>
                  </w14:solidFill>
                </w14:textFill>
              </w:rPr>
              <w:t>10</w:t>
            </w:r>
            <w:r>
              <w:rPr>
                <w:color w:val="000000" w:themeColor="text1"/>
                <w:highlight w:val="none"/>
                <w:lang w:val="zh-TW"/>
                <w14:textFill>
                  <w14:solidFill>
                    <w14:schemeClr w14:val="tx1"/>
                  </w14:solidFill>
                </w14:textFill>
              </w:rPr>
              <w:t>分；</w:t>
            </w:r>
            <w:r>
              <w:rPr>
                <w:rFonts w:hint="eastAsia"/>
                <w:color w:val="000000" w:themeColor="text1"/>
                <w:highlight w:val="none"/>
                <w:lang w:val="zh-TW"/>
                <w14:textFill>
                  <w14:solidFill>
                    <w14:schemeClr w14:val="tx1"/>
                  </w14:solidFill>
                </w14:textFill>
              </w:rPr>
              <w:t>6至</w:t>
            </w:r>
            <w:r>
              <w:rPr>
                <w:rFonts w:hint="eastAsia" w:eastAsia="等线"/>
                <w:color w:val="000000" w:themeColor="text1"/>
                <w:highlight w:val="none"/>
                <w:lang w:val="zh-TW"/>
                <w14:textFill>
                  <w14:solidFill>
                    <w14:schemeClr w14:val="tx1"/>
                  </w14:solidFill>
                </w14:textFill>
              </w:rPr>
              <w:t>10项的</w:t>
            </w:r>
            <w:r>
              <w:rPr>
                <w:rFonts w:eastAsia="等线"/>
                <w:color w:val="000000" w:themeColor="text1"/>
                <w:highlight w:val="none"/>
                <w:lang w:val="zh-TW"/>
                <w14:textFill>
                  <w14:solidFill>
                    <w14:schemeClr w14:val="tx1"/>
                  </w14:solidFill>
                </w14:textFill>
              </w:rPr>
              <w:t>，得</w:t>
            </w:r>
            <w:r>
              <w:rPr>
                <w:rFonts w:eastAsia="PMingLiU"/>
                <w:color w:val="000000" w:themeColor="text1"/>
                <w:highlight w:val="none"/>
                <w:lang w:val="zh-TW" w:eastAsia="zh-TW"/>
                <w14:textFill>
                  <w14:solidFill>
                    <w14:schemeClr w14:val="tx1"/>
                  </w14:solidFill>
                </w14:textFill>
              </w:rPr>
              <w:t>6</w:t>
            </w:r>
            <w:r>
              <w:rPr>
                <w:rFonts w:hint="eastAsia" w:eastAsia="等线"/>
                <w:color w:val="000000" w:themeColor="text1"/>
                <w:highlight w:val="none"/>
                <w:lang w:val="zh-TW"/>
                <w14:textFill>
                  <w14:solidFill>
                    <w14:schemeClr w14:val="tx1"/>
                  </w14:solidFill>
                </w14:textFill>
              </w:rPr>
              <w:t>分</w:t>
            </w:r>
            <w:r>
              <w:rPr>
                <w:rFonts w:eastAsia="PMingLiU"/>
                <w:color w:val="000000" w:themeColor="text1"/>
                <w:highlight w:val="none"/>
                <w:lang w:val="zh-TW" w:eastAsia="zh-TW"/>
                <w14:textFill>
                  <w14:solidFill>
                    <w14:schemeClr w14:val="tx1"/>
                  </w14:solidFill>
                </w14:textFill>
              </w:rPr>
              <w:t>；</w:t>
            </w:r>
            <w:r>
              <w:rPr>
                <w:color w:val="000000" w:themeColor="text1"/>
                <w:highlight w:val="none"/>
                <w:lang w:val="zh-TW"/>
                <w14:textFill>
                  <w14:solidFill>
                    <w14:schemeClr w14:val="tx1"/>
                  </w14:solidFill>
                </w14:textFill>
              </w:rPr>
              <w:t>1至5项的，得</w:t>
            </w:r>
            <w:r>
              <w:rPr>
                <w:rFonts w:eastAsia="PMingLiU"/>
                <w:color w:val="000000" w:themeColor="text1"/>
                <w:highlight w:val="none"/>
                <w:lang w:val="zh-TW" w:eastAsia="zh-TW"/>
                <w14:textFill>
                  <w14:solidFill>
                    <w14:schemeClr w14:val="tx1"/>
                  </w14:solidFill>
                </w14:textFill>
              </w:rPr>
              <w:t>2</w:t>
            </w:r>
            <w:r>
              <w:rPr>
                <w:color w:val="000000" w:themeColor="text1"/>
                <w:highlight w:val="none"/>
                <w:lang w:val="zh-TW"/>
                <w14:textFill>
                  <w14:solidFill>
                    <w14:schemeClr w14:val="tx1"/>
                  </w14:solidFill>
                </w14:textFill>
              </w:rPr>
              <w:t>分。本项最多得</w:t>
            </w:r>
            <w:r>
              <w:rPr>
                <w:rFonts w:eastAsia="PMingLiU"/>
                <w:color w:val="000000" w:themeColor="text1"/>
                <w:highlight w:val="none"/>
                <w:lang w:val="zh-TW" w:eastAsia="zh-TW"/>
                <w14:textFill>
                  <w14:solidFill>
                    <w14:schemeClr w14:val="tx1"/>
                  </w14:solidFill>
                </w14:textFill>
              </w:rPr>
              <w:t>14</w:t>
            </w:r>
            <w:r>
              <w:rPr>
                <w:color w:val="000000" w:themeColor="text1"/>
                <w:highlight w:val="none"/>
                <w:lang w:val="zh-TW"/>
                <w14:textFill>
                  <w14:solidFill>
                    <w14:schemeClr w14:val="tx1"/>
                  </w14:solidFill>
                </w14:textFill>
              </w:rPr>
              <w:t>分。</w:t>
            </w:r>
          </w:p>
          <w:p>
            <w:pPr>
              <w:rPr>
                <w:rFonts w:hint="eastAsia" w:ascii="宋体" w:hAnsi="宋体" w:cs="宋体"/>
                <w:color w:val="000000" w:themeColor="text1"/>
                <w:kern w:val="1"/>
                <w:szCs w:val="21"/>
                <w:highlight w:val="none"/>
                <w14:textFill>
                  <w14:solidFill>
                    <w14:schemeClr w14:val="tx1"/>
                  </w14:solidFill>
                </w14:textFill>
              </w:rPr>
            </w:pPr>
            <w:r>
              <w:rPr>
                <w:rFonts w:hint="eastAsia"/>
                <w:b/>
                <w:bCs/>
                <w:color w:val="000000" w:themeColor="text1"/>
                <w:highlight w:val="none"/>
                <w:lang w:val="zh-TW"/>
                <w14:textFill>
                  <w14:solidFill>
                    <w14:schemeClr w14:val="tx1"/>
                  </w14:solidFill>
                </w14:textFill>
              </w:rPr>
              <w:t>注：</w:t>
            </w:r>
            <w:r>
              <w:rPr>
                <w:rFonts w:hint="eastAsia"/>
                <w:color w:val="000000" w:themeColor="text1"/>
                <w:highlight w:val="none"/>
                <w:lang w:val="zh-TW"/>
                <w14:textFill>
                  <w14:solidFill>
                    <w14:schemeClr w14:val="tx1"/>
                  </w14:solidFill>
                </w14:textFill>
              </w:rPr>
              <w:t>业绩取自广州市住建行业信用管理平台（业绩是指：单项工程金额≥</w:t>
            </w:r>
            <w:r>
              <w:rPr>
                <w:rFonts w:eastAsia="PMingLiU"/>
                <w:color w:val="000000" w:themeColor="text1"/>
                <w:highlight w:val="none"/>
                <w:lang w:val="zh-TW" w:eastAsia="zh-TW"/>
                <w14:textFill>
                  <w14:solidFill>
                    <w14:schemeClr w14:val="tx1"/>
                  </w14:solidFill>
                </w14:textFill>
              </w:rPr>
              <w:t>1</w:t>
            </w:r>
            <w:r>
              <w:rPr>
                <w:color w:val="000000" w:themeColor="text1"/>
                <w:highlight w:val="none"/>
                <w:lang w:val="zh-TW"/>
                <w14:textFill>
                  <w14:solidFill>
                    <w14:schemeClr w14:val="tx1"/>
                  </w14:solidFill>
                </w14:textFill>
              </w:rPr>
              <w:t>0000万元的单独施工业绩或工程总承包（包括勘察设计施工总承包或设计施工总承包或设计采购施工总承包或勘察设计采购施工总承包等）项目中的施工部分业绩。业绩须在“工程对应的企业资质栏”中登记为“建筑工程施工总承包（原房屋建筑工程施工总承包）)。投标人须提供类似工程业绩网页信息截图（业绩相关附件的上传件可不提交），其他证明材料无效。完成时间以业绩网页中竣工验收日期的信息为准，业绩金额以业绩网页中中标价的信息为准，若中标价没有显示金额的，以网页中合同</w:t>
            </w:r>
            <w:r>
              <w:rPr>
                <w:rFonts w:hint="eastAsia"/>
                <w:color w:val="000000" w:themeColor="text1"/>
                <w:highlight w:val="none"/>
                <w:lang w:val="zh-TW"/>
                <w14:textFill>
                  <w14:solidFill>
                    <w14:schemeClr w14:val="tx1"/>
                  </w14:solidFill>
                </w14:textFill>
              </w:rPr>
              <w:t>价信息为准，不提供网页截图的业绩不予评审。评标委员会对业绩的评审以投标截止时间在广州市住建行业信用管理平台内业绩网页信息为依据。不符合上述条件的不得分。</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企业获奖（</w:t>
            </w:r>
            <w:r>
              <w:rPr>
                <w:rFonts w:eastAsia="PMingLiU"/>
                <w:bCs/>
                <w:color w:val="000000" w:themeColor="text1"/>
                <w:highlight w:val="none"/>
                <w:lang w:val="zh-TW" w:eastAsia="zh-TW"/>
                <w14:textFill>
                  <w14:solidFill>
                    <w14:schemeClr w14:val="tx1"/>
                  </w14:solidFill>
                </w14:textFill>
              </w:rPr>
              <w:t>16</w:t>
            </w:r>
            <w:r>
              <w:rPr>
                <w:rFonts w:hint="eastAsia" w:ascii="等线" w:hAnsi="等线" w:eastAsia="等线"/>
                <w:bCs/>
                <w:color w:val="000000" w:themeColor="text1"/>
                <w:highlight w:val="none"/>
                <w:lang w:val="zh-TW" w:eastAsia="zh-TW"/>
                <w14:textFill>
                  <w14:solidFill>
                    <w14:schemeClr w14:val="tx1"/>
                  </w14:solidFill>
                </w14:textFill>
              </w:rPr>
              <w:t>分</w:t>
            </w:r>
            <w:r>
              <w:rPr>
                <w:rFonts w:hint="eastAsia"/>
                <w:bCs/>
                <w:color w:val="000000" w:themeColor="text1"/>
                <w:highlight w:val="none"/>
                <w:lang w:val="zh-TW"/>
                <w14:textFill>
                  <w14:solidFill>
                    <w14:schemeClr w14:val="tx1"/>
                  </w14:solidFill>
                </w14:textFill>
              </w:rPr>
              <w:t>）</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rPr>
                <w:color w:val="000000" w:themeColor="text1"/>
                <w:highlight w:val="none"/>
                <w:lang w:val="zh-TW"/>
                <w14:textFill>
                  <w14:solidFill>
                    <w14:schemeClr w14:val="tx1"/>
                  </w14:solidFill>
                </w14:textFill>
              </w:rPr>
            </w:pPr>
            <w:r>
              <w:rPr>
                <w:rFonts w:hint="eastAsia"/>
                <w:color w:val="000000" w:themeColor="text1"/>
                <w:highlight w:val="none"/>
                <w:lang w:val="zh-TW"/>
                <w14:textFill>
                  <w14:solidFill>
                    <w14:schemeClr w14:val="tx1"/>
                  </w14:solidFill>
                </w14:textFill>
              </w:rPr>
              <w:t>投标人（若为联合体投标，由承接施工任务的任一方提供）自</w:t>
            </w:r>
            <w:r>
              <w:rPr>
                <w:color w:val="000000" w:themeColor="text1"/>
                <w:highlight w:val="none"/>
                <w:lang w:val="zh-TW"/>
                <w14:textFill>
                  <w14:solidFill>
                    <w14:schemeClr w14:val="tx1"/>
                  </w14:solidFill>
                </w14:textFill>
              </w:rPr>
              <w:t>2020年1月1日至今，</w:t>
            </w:r>
            <w:r>
              <w:rPr>
                <w:rFonts w:hint="eastAsia"/>
                <w:color w:val="000000" w:themeColor="text1"/>
                <w:highlight w:val="none"/>
                <w:lang w:val="zh-TW"/>
                <w14:textFill>
                  <w14:solidFill>
                    <w14:schemeClr w14:val="tx1"/>
                  </w14:solidFill>
                </w14:textFill>
              </w:rPr>
              <w:t>完成</w:t>
            </w:r>
            <w:r>
              <w:rPr>
                <w:color w:val="000000" w:themeColor="text1"/>
                <w:highlight w:val="none"/>
                <w:lang w:val="zh-TW"/>
                <w14:textFill>
                  <w14:solidFill>
                    <w14:schemeClr w14:val="tx1"/>
                  </w14:solidFill>
                </w14:textFill>
              </w:rPr>
              <w:t>的建筑工程获得市级或以上工程质量奖项</w:t>
            </w:r>
            <w:r>
              <w:rPr>
                <w:rFonts w:hint="eastAsia"/>
                <w:color w:val="000000" w:themeColor="text1"/>
                <w:highlight w:val="none"/>
                <w:lang w:val="zh-TW"/>
                <w14:textFill>
                  <w14:solidFill>
                    <w14:schemeClr w14:val="tx1"/>
                  </w14:solidFill>
                </w14:textFill>
              </w:rPr>
              <w:t>15</w:t>
            </w:r>
            <w:r>
              <w:rPr>
                <w:color w:val="000000" w:themeColor="text1"/>
                <w:highlight w:val="none"/>
                <w:lang w:val="zh-TW"/>
                <w14:textFill>
                  <w14:solidFill>
                    <w14:schemeClr w14:val="tx1"/>
                  </w14:solidFill>
                </w14:textFill>
              </w:rPr>
              <w:t>项</w:t>
            </w:r>
            <w:r>
              <w:rPr>
                <w:rFonts w:hint="eastAsia"/>
                <w:color w:val="000000" w:themeColor="text1"/>
                <w:highlight w:val="none"/>
                <w:lang w:val="zh-TW"/>
                <w14:textFill>
                  <w14:solidFill>
                    <w14:schemeClr w14:val="tx1"/>
                  </w14:solidFill>
                </w14:textFill>
              </w:rPr>
              <w:t>（不含）以上</w:t>
            </w:r>
            <w:r>
              <w:rPr>
                <w:color w:val="000000" w:themeColor="text1"/>
                <w:highlight w:val="none"/>
                <w:lang w:val="zh-TW"/>
                <w14:textFill>
                  <w14:solidFill>
                    <w14:schemeClr w14:val="tx1"/>
                  </w14:solidFill>
                </w14:textFill>
              </w:rPr>
              <w:t>的，得</w:t>
            </w:r>
            <w:r>
              <w:rPr>
                <w:rFonts w:eastAsia="PMingLiU"/>
                <w:color w:val="000000" w:themeColor="text1"/>
                <w:highlight w:val="none"/>
                <w:lang w:val="zh-TW" w:eastAsia="zh-TW"/>
                <w14:textFill>
                  <w14:solidFill>
                    <w14:schemeClr w14:val="tx1"/>
                  </w14:solidFill>
                </w14:textFill>
              </w:rPr>
              <w:t>16</w:t>
            </w:r>
            <w:r>
              <w:rPr>
                <w:color w:val="000000" w:themeColor="text1"/>
                <w:highlight w:val="none"/>
                <w:lang w:val="zh-TW"/>
                <w14:textFill>
                  <w14:solidFill>
                    <w14:schemeClr w14:val="tx1"/>
                  </w14:solidFill>
                </w14:textFill>
              </w:rPr>
              <w:t>分；</w:t>
            </w:r>
            <w:r>
              <w:rPr>
                <w:rFonts w:hint="eastAsia"/>
                <w:color w:val="000000" w:themeColor="text1"/>
                <w:highlight w:val="none"/>
                <w:lang w:val="zh-TW"/>
                <w14:textFill>
                  <w14:solidFill>
                    <w14:schemeClr w14:val="tx1"/>
                  </w14:solidFill>
                </w14:textFill>
              </w:rPr>
              <w:t>1</w:t>
            </w:r>
            <w:r>
              <w:rPr>
                <w:rFonts w:eastAsia="PMingLiU"/>
                <w:color w:val="000000" w:themeColor="text1"/>
                <w:highlight w:val="none"/>
                <w:lang w:val="zh-TW" w:eastAsia="zh-TW"/>
                <w14:textFill>
                  <w14:solidFill>
                    <w14:schemeClr w14:val="tx1"/>
                  </w14:solidFill>
                </w14:textFill>
              </w:rPr>
              <w:t>0</w:t>
            </w:r>
            <w:r>
              <w:rPr>
                <w:color w:val="000000" w:themeColor="text1"/>
                <w:highlight w:val="none"/>
                <w:lang w:val="zh-TW"/>
                <w14:textFill>
                  <w14:solidFill>
                    <w14:schemeClr w14:val="tx1"/>
                  </w14:solidFill>
                </w14:textFill>
              </w:rPr>
              <w:t>至</w:t>
            </w:r>
            <w:r>
              <w:rPr>
                <w:rFonts w:hint="eastAsia"/>
                <w:color w:val="000000" w:themeColor="text1"/>
                <w:highlight w:val="none"/>
                <w:lang w:val="zh-TW"/>
                <w14:textFill>
                  <w14:solidFill>
                    <w14:schemeClr w14:val="tx1"/>
                  </w14:solidFill>
                </w14:textFill>
              </w:rPr>
              <w:t>15</w:t>
            </w:r>
            <w:r>
              <w:rPr>
                <w:color w:val="000000" w:themeColor="text1"/>
                <w:highlight w:val="none"/>
                <w:lang w:val="zh-TW"/>
                <w14:textFill>
                  <w14:solidFill>
                    <w14:schemeClr w14:val="tx1"/>
                  </w14:solidFill>
                </w14:textFill>
              </w:rPr>
              <w:t>项的，得</w:t>
            </w:r>
            <w:r>
              <w:rPr>
                <w:rFonts w:eastAsia="PMingLiU"/>
                <w:color w:val="000000" w:themeColor="text1"/>
                <w:highlight w:val="none"/>
                <w:lang w:val="zh-TW" w:eastAsia="zh-TW"/>
                <w14:textFill>
                  <w14:solidFill>
                    <w14:schemeClr w14:val="tx1"/>
                  </w14:solidFill>
                </w14:textFill>
              </w:rPr>
              <w:t>8</w:t>
            </w:r>
            <w:r>
              <w:rPr>
                <w:color w:val="000000" w:themeColor="text1"/>
                <w:highlight w:val="none"/>
                <w:lang w:val="zh-TW"/>
                <w14:textFill>
                  <w14:solidFill>
                    <w14:schemeClr w14:val="tx1"/>
                  </w14:solidFill>
                </w14:textFill>
              </w:rPr>
              <w:t>分；6至</w:t>
            </w:r>
            <w:r>
              <w:rPr>
                <w:rFonts w:eastAsia="PMingLiU"/>
                <w:color w:val="000000" w:themeColor="text1"/>
                <w:highlight w:val="none"/>
                <w:lang w:val="zh-TW" w:eastAsia="zh-TW"/>
                <w14:textFill>
                  <w14:solidFill>
                    <w14:schemeClr w14:val="tx1"/>
                  </w14:solidFill>
                </w14:textFill>
              </w:rPr>
              <w:t>9</w:t>
            </w:r>
            <w:r>
              <w:rPr>
                <w:color w:val="000000" w:themeColor="text1"/>
                <w:highlight w:val="none"/>
                <w:lang w:val="zh-TW"/>
                <w14:textFill>
                  <w14:solidFill>
                    <w14:schemeClr w14:val="tx1"/>
                  </w14:solidFill>
                </w14:textFill>
              </w:rPr>
              <w:t>项的，得</w:t>
            </w:r>
            <w:r>
              <w:rPr>
                <w:rFonts w:eastAsia="PMingLiU"/>
                <w:color w:val="000000" w:themeColor="text1"/>
                <w:highlight w:val="none"/>
                <w:lang w:val="zh-TW" w:eastAsia="zh-TW"/>
                <w14:textFill>
                  <w14:solidFill>
                    <w14:schemeClr w14:val="tx1"/>
                  </w14:solidFill>
                </w14:textFill>
              </w:rPr>
              <w:t>4</w:t>
            </w:r>
            <w:r>
              <w:rPr>
                <w:color w:val="000000" w:themeColor="text1"/>
                <w:highlight w:val="none"/>
                <w:lang w:val="zh-TW"/>
                <w14:textFill>
                  <w14:solidFill>
                    <w14:schemeClr w14:val="tx1"/>
                  </w14:solidFill>
                </w14:textFill>
              </w:rPr>
              <w:t>分；1至5项的，得</w:t>
            </w:r>
            <w:r>
              <w:rPr>
                <w:rFonts w:eastAsia="PMingLiU"/>
                <w:color w:val="000000" w:themeColor="text1"/>
                <w:highlight w:val="none"/>
                <w:lang w:val="zh-TW" w:eastAsia="zh-TW"/>
                <w14:textFill>
                  <w14:solidFill>
                    <w14:schemeClr w14:val="tx1"/>
                  </w14:solidFill>
                </w14:textFill>
              </w:rPr>
              <w:t>2</w:t>
            </w:r>
            <w:r>
              <w:rPr>
                <w:color w:val="000000" w:themeColor="text1"/>
                <w:highlight w:val="none"/>
                <w:lang w:val="zh-TW"/>
                <w14:textFill>
                  <w14:solidFill>
                    <w14:schemeClr w14:val="tx1"/>
                  </w14:solidFill>
                </w14:textFill>
              </w:rPr>
              <w:t>分。本项最多得</w:t>
            </w:r>
            <w:r>
              <w:rPr>
                <w:rFonts w:eastAsia="PMingLiU"/>
                <w:color w:val="000000" w:themeColor="text1"/>
                <w:highlight w:val="none"/>
                <w:lang w:val="zh-TW" w:eastAsia="zh-TW"/>
                <w14:textFill>
                  <w14:solidFill>
                    <w14:schemeClr w14:val="tx1"/>
                  </w14:solidFill>
                </w14:textFill>
              </w:rPr>
              <w:t>16</w:t>
            </w:r>
            <w:r>
              <w:rPr>
                <w:color w:val="000000" w:themeColor="text1"/>
                <w:highlight w:val="none"/>
                <w:lang w:val="zh-TW"/>
                <w14:textFill>
                  <w14:solidFill>
                    <w14:schemeClr w14:val="tx1"/>
                  </w14:solidFill>
                </w14:textFill>
              </w:rPr>
              <w:t>分。</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val="zh-TW"/>
                <w14:textFill>
                  <w14:solidFill>
                    <w14:schemeClr w14:val="tx1"/>
                  </w14:solidFill>
                </w14:textFill>
              </w:rPr>
              <w:t>注：①奖项业绩取自广州市住建行业信用管理平台。②时间以获奖证书颁发时间为准。③国家级工程质量奖包括中国建设工程鲁班奖、国家优质工程金质奖、国家优质工程奖、中国土木工程詹天佑奖。省或市级工程质量奖指省或市级工程优质奖或优良样板工程奖或结构优质奖或优质结构奖等奖项，不含安全文明、绿色施工、装饰类、技术类奖项及“参建”类奖项。④同一项目获得多个奖项的，只按一个奖项计算，不重复计算。⑤投标人须同时提交广州市住建行业信用管理平台中获奖业绩的网页信息截图和获奖材料上传件以供核对，提交网页信息截图与递交投标文件截止时平台内上传件不一致的，以平台内上传件为准。奖项内容和级别以奖项名称信息为准（网页信息截图须能清晰显示带有“住建行业信用管理平台”名称，并至少包含“项目基本信息”、“奖项信息”等信息，“验收材料-验收日期”栏须显示日期以证明该工程已完成）。不符合上述条件或不提供平台内网页信息打印页的获奖业绩不予评审。</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工程研发能力（</w:t>
            </w:r>
            <w:r>
              <w:rPr>
                <w:rFonts w:eastAsia="PMingLiU"/>
                <w:bCs/>
                <w:color w:val="000000" w:themeColor="text1"/>
                <w:highlight w:val="none"/>
                <w:lang w:val="zh-TW" w:eastAsia="zh-TW"/>
                <w14:textFill>
                  <w14:solidFill>
                    <w14:schemeClr w14:val="tx1"/>
                  </w14:solidFill>
                </w14:textFill>
              </w:rPr>
              <w:t>2</w:t>
            </w:r>
            <w:r>
              <w:rPr>
                <w:rFonts w:hint="eastAsia"/>
                <w:bCs/>
                <w:color w:val="000000" w:themeColor="text1"/>
                <w:highlight w:val="none"/>
                <w:lang w:val="zh-TW"/>
                <w14:textFill>
                  <w14:solidFill>
                    <w14:schemeClr w14:val="tx1"/>
                  </w14:solidFill>
                </w14:textFill>
              </w:rPr>
              <w:t>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rPr>
                <w:bCs/>
                <w:color w:val="000000" w:themeColor="text1"/>
                <w:highlight w:val="none"/>
                <w:lang w:val="zh-TW"/>
                <w14:textFill>
                  <w14:solidFill>
                    <w14:schemeClr w14:val="tx1"/>
                  </w14:solidFill>
                </w14:textFill>
              </w:rPr>
            </w:pPr>
            <w:r>
              <w:rPr>
                <w:rFonts w:hint="eastAsia"/>
                <w:bCs/>
                <w:color w:val="000000" w:themeColor="text1"/>
                <w:highlight w:val="none"/>
                <w:lang w:val="zh-TW"/>
                <w14:textFill>
                  <w14:solidFill>
                    <w14:schemeClr w14:val="tx1"/>
                  </w14:solidFill>
                </w14:textFill>
              </w:rPr>
              <w:t>投标人</w:t>
            </w:r>
            <w:r>
              <w:rPr>
                <w:rFonts w:hint="eastAsia"/>
                <w:bCs/>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若为联合体投标，由承接施工任务</w:t>
            </w:r>
            <w:r>
              <w:rPr>
                <w:rFonts w:hint="eastAsia"/>
                <w:color w:val="000000" w:themeColor="text1"/>
                <w:highlight w:val="none"/>
                <w:lang w:val="zh-TW"/>
                <w14:textFill>
                  <w14:solidFill>
                    <w14:schemeClr w14:val="tx1"/>
                  </w14:solidFill>
                </w14:textFill>
              </w:rPr>
              <w:t>的任一方</w:t>
            </w:r>
            <w:r>
              <w:rPr>
                <w:rFonts w:hint="eastAsia"/>
                <w:color w:val="000000" w:themeColor="text1"/>
                <w:highlight w:val="none"/>
                <w14:textFill>
                  <w14:solidFill>
                    <w14:schemeClr w14:val="tx1"/>
                  </w14:solidFill>
                </w14:textFill>
              </w:rPr>
              <w:t>提供</w:t>
            </w:r>
            <w:r>
              <w:rPr>
                <w:rFonts w:hint="eastAsia"/>
                <w:bCs/>
                <w:color w:val="000000" w:themeColor="text1"/>
                <w:highlight w:val="none"/>
                <w14:textFill>
                  <w14:solidFill>
                    <w14:schemeClr w14:val="tx1"/>
                  </w14:solidFill>
                </w14:textFill>
              </w:rPr>
              <w:t>）</w:t>
            </w:r>
            <w:r>
              <w:rPr>
                <w:rFonts w:hint="eastAsia"/>
                <w:bCs/>
                <w:color w:val="000000" w:themeColor="text1"/>
                <w:highlight w:val="none"/>
                <w:lang w:val="zh-TW"/>
                <w14:textFill>
                  <w14:solidFill>
                    <w14:schemeClr w14:val="tx1"/>
                  </w14:solidFill>
                </w14:textFill>
              </w:rPr>
              <w:t>自</w:t>
            </w:r>
            <w:r>
              <w:rPr>
                <w:bCs/>
                <w:color w:val="000000" w:themeColor="text1"/>
                <w:highlight w:val="none"/>
                <w:lang w:val="zh-TW"/>
                <w14:textFill>
                  <w14:solidFill>
                    <w14:schemeClr w14:val="tx1"/>
                  </w14:solidFill>
                </w14:textFill>
              </w:rPr>
              <w:t>2020年1月1日至今获得过工程类软件著作权登记证书，获得过10项</w:t>
            </w:r>
            <w:r>
              <w:rPr>
                <w:rFonts w:hint="eastAsia"/>
                <w:color w:val="000000" w:themeColor="text1"/>
                <w:highlight w:val="none"/>
                <w:lang w:val="zh-TW"/>
                <w14:textFill>
                  <w14:solidFill>
                    <w14:schemeClr w14:val="tx1"/>
                  </w14:solidFill>
                </w14:textFill>
              </w:rPr>
              <w:t>（不含）</w:t>
            </w:r>
            <w:r>
              <w:rPr>
                <w:bCs/>
                <w:color w:val="000000" w:themeColor="text1"/>
                <w:highlight w:val="none"/>
                <w:lang w:val="zh-TW"/>
                <w14:textFill>
                  <w14:solidFill>
                    <w14:schemeClr w14:val="tx1"/>
                  </w14:solidFill>
                </w14:textFill>
              </w:rPr>
              <w:t>以上的，得</w:t>
            </w:r>
            <w:r>
              <w:rPr>
                <w:bCs/>
                <w:color w:val="000000" w:themeColor="text1"/>
                <w:highlight w:val="none"/>
                <w14:textFill>
                  <w14:solidFill>
                    <w14:schemeClr w14:val="tx1"/>
                  </w14:solidFill>
                </w14:textFill>
              </w:rPr>
              <w:t>2</w:t>
            </w:r>
            <w:r>
              <w:rPr>
                <w:bCs/>
                <w:color w:val="000000" w:themeColor="text1"/>
                <w:highlight w:val="none"/>
                <w:lang w:val="zh-TW"/>
                <w14:textFill>
                  <w14:solidFill>
                    <w14:schemeClr w14:val="tx1"/>
                  </w14:solidFill>
                </w14:textFill>
              </w:rPr>
              <w:t>分；</w:t>
            </w:r>
            <w:r>
              <w:rPr>
                <w:rFonts w:hint="eastAsia"/>
                <w:bCs/>
                <w:color w:val="000000" w:themeColor="text1"/>
                <w:highlight w:val="none"/>
                <w:lang w:val="zh-TW"/>
                <w14:textFill>
                  <w14:solidFill>
                    <w14:schemeClr w14:val="tx1"/>
                  </w14:solidFill>
                </w14:textFill>
              </w:rPr>
              <w:t>6</w:t>
            </w:r>
            <w:r>
              <w:rPr>
                <w:bCs/>
                <w:color w:val="000000" w:themeColor="text1"/>
                <w:highlight w:val="none"/>
                <w:lang w:val="zh-TW"/>
                <w14:textFill>
                  <w14:solidFill>
                    <w14:schemeClr w14:val="tx1"/>
                  </w14:solidFill>
                </w14:textFill>
              </w:rPr>
              <w:t>至</w:t>
            </w:r>
            <w:r>
              <w:rPr>
                <w:rFonts w:hint="eastAsia"/>
                <w:bCs/>
                <w:color w:val="000000" w:themeColor="text1"/>
                <w:highlight w:val="none"/>
                <w:lang w:val="zh-TW"/>
                <w14:textFill>
                  <w14:solidFill>
                    <w14:schemeClr w14:val="tx1"/>
                  </w14:solidFill>
                </w14:textFill>
              </w:rPr>
              <w:t>10</w:t>
            </w:r>
            <w:r>
              <w:rPr>
                <w:bCs/>
                <w:color w:val="000000" w:themeColor="text1"/>
                <w:highlight w:val="none"/>
                <w:lang w:val="zh-TW"/>
                <w14:textFill>
                  <w14:solidFill>
                    <w14:schemeClr w14:val="tx1"/>
                  </w14:solidFill>
                </w14:textFill>
              </w:rPr>
              <w:t>项的，得</w:t>
            </w:r>
            <w:r>
              <w:rPr>
                <w:rFonts w:hint="eastAsia"/>
                <w:bCs/>
                <w:color w:val="000000" w:themeColor="text1"/>
                <w:highlight w:val="none"/>
                <w14:textFill>
                  <w14:solidFill>
                    <w14:schemeClr w14:val="tx1"/>
                  </w14:solidFill>
                </w14:textFill>
              </w:rPr>
              <w:t>1</w:t>
            </w:r>
            <w:r>
              <w:rPr>
                <w:bCs/>
                <w:color w:val="000000" w:themeColor="text1"/>
                <w:highlight w:val="none"/>
                <w:lang w:val="zh-TW"/>
                <w14:textFill>
                  <w14:solidFill>
                    <w14:schemeClr w14:val="tx1"/>
                  </w14:solidFill>
                </w14:textFill>
              </w:rPr>
              <w:t>分；1至</w:t>
            </w:r>
            <w:r>
              <w:rPr>
                <w:rFonts w:hint="eastAsia"/>
                <w:bCs/>
                <w:color w:val="000000" w:themeColor="text1"/>
                <w:highlight w:val="none"/>
                <w:lang w:val="zh-TW"/>
                <w14:textFill>
                  <w14:solidFill>
                    <w14:schemeClr w14:val="tx1"/>
                  </w14:solidFill>
                </w14:textFill>
              </w:rPr>
              <w:t>5</w:t>
            </w:r>
            <w:r>
              <w:rPr>
                <w:bCs/>
                <w:color w:val="000000" w:themeColor="text1"/>
                <w:highlight w:val="none"/>
                <w:lang w:val="zh-TW"/>
                <w14:textFill>
                  <w14:solidFill>
                    <w14:schemeClr w14:val="tx1"/>
                  </w14:solidFill>
                </w14:textFill>
              </w:rPr>
              <w:t>项的，得</w:t>
            </w:r>
            <w:r>
              <w:rPr>
                <w:rFonts w:hint="eastAsia"/>
                <w:bCs/>
                <w:color w:val="000000" w:themeColor="text1"/>
                <w:highlight w:val="none"/>
                <w14:textFill>
                  <w14:solidFill>
                    <w14:schemeClr w14:val="tx1"/>
                  </w14:solidFill>
                </w14:textFill>
              </w:rPr>
              <w:t>0.5</w:t>
            </w:r>
            <w:r>
              <w:rPr>
                <w:bCs/>
                <w:color w:val="000000" w:themeColor="text1"/>
                <w:highlight w:val="none"/>
                <w:lang w:val="zh-TW"/>
                <w14:textFill>
                  <w14:solidFill>
                    <w14:schemeClr w14:val="tx1"/>
                  </w14:solidFill>
                </w14:textFill>
              </w:rPr>
              <w:t>分。</w:t>
            </w:r>
            <w:r>
              <w:rPr>
                <w:rFonts w:hint="eastAsia"/>
                <w:bCs/>
                <w:color w:val="000000" w:themeColor="text1"/>
                <w:highlight w:val="none"/>
                <w:lang w:val="zh-TW"/>
                <w14:textFill>
                  <w14:solidFill>
                    <w14:schemeClr w14:val="tx1"/>
                  </w14:solidFill>
                </w14:textFill>
              </w:rPr>
              <w:t>不符合上述条件的不得分，本项最高得</w:t>
            </w:r>
            <w:r>
              <w:rPr>
                <w:bCs/>
                <w:color w:val="000000" w:themeColor="text1"/>
                <w:highlight w:val="none"/>
                <w14:textFill>
                  <w14:solidFill>
                    <w14:schemeClr w14:val="tx1"/>
                  </w14:solidFill>
                </w14:textFill>
              </w:rPr>
              <w:t>2</w:t>
            </w:r>
            <w:r>
              <w:rPr>
                <w:bCs/>
                <w:color w:val="000000" w:themeColor="text1"/>
                <w:highlight w:val="none"/>
                <w:lang w:val="zh-TW"/>
                <w14:textFill>
                  <w14:solidFill>
                    <w14:schemeClr w14:val="tx1"/>
                  </w14:solidFill>
                </w14:textFill>
              </w:rPr>
              <w:t>分。</w:t>
            </w:r>
          </w:p>
          <w:p>
            <w:pPr>
              <w:pStyle w:val="2"/>
              <w:adjustRightInd w:val="0"/>
              <w:snapToGrid w:val="0"/>
              <w:spacing w:after="0"/>
              <w:rPr>
                <w:rFonts w:hint="eastAsia" w:ascii="宋体" w:hAnsi="宋体"/>
                <w:color w:val="000000" w:themeColor="text1"/>
                <w:highlight w:val="none"/>
                <w:lang w:val="zh-TW"/>
                <w14:textFill>
                  <w14:solidFill>
                    <w14:schemeClr w14:val="tx1"/>
                  </w14:solidFill>
                </w14:textFill>
              </w:rPr>
            </w:pPr>
            <w:r>
              <w:rPr>
                <w:rFonts w:hint="eastAsia" w:ascii="宋体" w:hAnsi="宋体"/>
                <w:b/>
                <w:color w:val="000000" w:themeColor="text1"/>
                <w:highlight w:val="none"/>
                <w:lang w:val="zh-TW"/>
                <w14:textFill>
                  <w14:solidFill>
                    <w14:schemeClr w14:val="tx1"/>
                  </w14:solidFill>
                </w14:textFill>
              </w:rPr>
              <w:t>注：</w:t>
            </w:r>
            <w:r>
              <w:rPr>
                <w:rFonts w:hint="eastAsia" w:ascii="宋体" w:hAnsi="宋体"/>
                <w:color w:val="000000" w:themeColor="text1"/>
                <w:highlight w:val="none"/>
                <w:lang w:val="zh-TW"/>
                <w14:textFill>
                  <w14:solidFill>
                    <w14:schemeClr w14:val="tx1"/>
                  </w14:solidFill>
                </w14:textFill>
              </w:rPr>
              <w:t>软件著作权以证书所列著作权人为准，软件著作权时间以登记日加盖国家版权局登记专用章时间为准。投标人须提供证书扫描件和软件著作权在中国版权保护中心</w:t>
            </w:r>
            <w:r>
              <w:rPr>
                <w:rFonts w:ascii="宋体" w:hAnsi="宋体"/>
                <w:color w:val="000000" w:themeColor="text1"/>
                <w:highlight w:val="none"/>
                <w:lang w:val="zh-TW"/>
                <w14:textFill>
                  <w14:solidFill>
                    <w14:schemeClr w14:val="tx1"/>
                  </w14:solidFill>
                </w14:textFill>
              </w:rPr>
              <w:t>http://www.ccopyright.com.cn/的网页查询截图。不满足上述要求或无提交上述资料不得分。</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第三方评价（</w:t>
            </w:r>
            <w:r>
              <w:rPr>
                <w:rFonts w:eastAsia="PMingLiU"/>
                <w:bCs/>
                <w:color w:val="000000" w:themeColor="text1"/>
                <w:highlight w:val="none"/>
                <w:lang w:val="zh-TW" w:eastAsia="zh-TW"/>
                <w14:textFill>
                  <w14:solidFill>
                    <w14:schemeClr w14:val="tx1"/>
                  </w14:solidFill>
                </w14:textFill>
              </w:rPr>
              <w:t>2</w:t>
            </w:r>
            <w:r>
              <w:rPr>
                <w:rFonts w:hint="eastAsia"/>
                <w:bCs/>
                <w:color w:val="000000" w:themeColor="text1"/>
                <w:highlight w:val="none"/>
                <w:lang w:val="zh-TW"/>
                <w14:textFill>
                  <w14:solidFill>
                    <w14:schemeClr w14:val="tx1"/>
                  </w14:solidFill>
                </w14:textFill>
              </w:rPr>
              <w:t>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投标人（若为联合体投标，由承接施工任务</w:t>
            </w:r>
            <w:r>
              <w:rPr>
                <w:rFonts w:hint="eastAsia"/>
                <w:color w:val="000000" w:themeColor="text1"/>
                <w:highlight w:val="none"/>
                <w:lang w:val="zh-TW"/>
                <w14:textFill>
                  <w14:solidFill>
                    <w14:schemeClr w14:val="tx1"/>
                  </w14:solidFill>
                </w14:textFill>
              </w:rPr>
              <w:t>的任一方</w:t>
            </w:r>
            <w:r>
              <w:rPr>
                <w:rFonts w:hint="eastAsia"/>
                <w:color w:val="000000" w:themeColor="text1"/>
                <w:highlight w:val="none"/>
                <w14:textFill>
                  <w14:solidFill>
                    <w14:schemeClr w14:val="tx1"/>
                  </w14:solidFill>
                </w14:textFill>
              </w:rPr>
              <w:t>提供）连续获得“纳税信用</w:t>
            </w:r>
            <w:r>
              <w:rPr>
                <w:color w:val="000000" w:themeColor="text1"/>
                <w:highlight w:val="none"/>
                <w14:textFill>
                  <w14:solidFill>
                    <w14:schemeClr w14:val="tx1"/>
                  </w14:solidFill>
                </w14:textFill>
              </w:rPr>
              <w:t>A级”称号的年限（连续年限须包含2022年度）</w:t>
            </w:r>
            <w:r>
              <w:rPr>
                <w:rFonts w:hint="eastAsia"/>
                <w:color w:val="000000" w:themeColor="text1"/>
                <w:highlight w:val="none"/>
                <w14:textFill>
                  <w14:solidFill>
                    <w14:schemeClr w14:val="tx1"/>
                  </w14:solidFill>
                </w14:textFill>
              </w:rPr>
              <w:t>5个</w:t>
            </w:r>
            <w:r>
              <w:rPr>
                <w:color w:val="000000" w:themeColor="text1"/>
                <w:highlight w:val="none"/>
                <w14:textFill>
                  <w14:solidFill>
                    <w14:schemeClr w14:val="tx1"/>
                  </w14:solidFill>
                </w14:textFill>
              </w:rPr>
              <w:t>年</w:t>
            </w:r>
            <w:r>
              <w:rPr>
                <w:rFonts w:hint="eastAsia"/>
                <w:color w:val="000000" w:themeColor="text1"/>
                <w:highlight w:val="none"/>
                <w14:textFill>
                  <w14:solidFill>
                    <w14:schemeClr w14:val="tx1"/>
                  </w14:solidFill>
                </w14:textFill>
              </w:rPr>
              <w:t>度（不含）</w:t>
            </w:r>
            <w:r>
              <w:rPr>
                <w:color w:val="000000" w:themeColor="text1"/>
                <w:highlight w:val="none"/>
                <w14:textFill>
                  <w14:solidFill>
                    <w14:schemeClr w14:val="tx1"/>
                  </w14:solidFill>
                </w14:textFill>
              </w:rPr>
              <w:t>以上的，得2分；</w:t>
            </w:r>
            <w:r>
              <w:rPr>
                <w:rFonts w:hint="eastAsia"/>
                <w:color w:val="000000" w:themeColor="text1"/>
                <w:highlight w:val="none"/>
                <w14:textFill>
                  <w14:solidFill>
                    <w14:schemeClr w14:val="tx1"/>
                  </w14:solidFill>
                </w14:textFill>
              </w:rPr>
              <w:t>连续3（含）</w:t>
            </w:r>
            <w:r>
              <w:rPr>
                <w:color w:val="000000" w:themeColor="text1"/>
                <w:highlight w:val="none"/>
                <w14:textFill>
                  <w14:solidFill>
                    <w14:schemeClr w14:val="tx1"/>
                  </w14:solidFill>
                </w14:textFill>
              </w:rPr>
              <w:t>至</w:t>
            </w:r>
            <w:r>
              <w:rPr>
                <w:rFonts w:hint="eastAsia"/>
                <w:color w:val="000000" w:themeColor="text1"/>
                <w:highlight w:val="none"/>
                <w14:textFill>
                  <w14:solidFill>
                    <w14:schemeClr w14:val="tx1"/>
                  </w14:solidFill>
                </w14:textFill>
              </w:rPr>
              <w:t>5个</w:t>
            </w:r>
            <w:r>
              <w:rPr>
                <w:color w:val="000000" w:themeColor="text1"/>
                <w:highlight w:val="none"/>
                <w14:textFill>
                  <w14:solidFill>
                    <w14:schemeClr w14:val="tx1"/>
                  </w14:solidFill>
                </w14:textFill>
              </w:rPr>
              <w:t>年</w:t>
            </w:r>
            <w:r>
              <w:rPr>
                <w:rFonts w:hint="eastAsia"/>
                <w:color w:val="000000" w:themeColor="text1"/>
                <w:highlight w:val="none"/>
                <w14:textFill>
                  <w14:solidFill>
                    <w14:schemeClr w14:val="tx1"/>
                  </w14:solidFill>
                </w14:textFill>
              </w:rPr>
              <w:t>度（含）</w:t>
            </w:r>
            <w:r>
              <w:rPr>
                <w:color w:val="000000" w:themeColor="text1"/>
                <w:highlight w:val="none"/>
                <w14:textFill>
                  <w14:solidFill>
                    <w14:schemeClr w14:val="tx1"/>
                  </w14:solidFill>
                </w14:textFill>
              </w:rPr>
              <w:t>的，得</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分；</w:t>
            </w:r>
            <w:r>
              <w:rPr>
                <w:rFonts w:hint="eastAsia"/>
                <w:color w:val="000000" w:themeColor="text1"/>
                <w:highlight w:val="none"/>
                <w14:textFill>
                  <w14:solidFill>
                    <w14:schemeClr w14:val="tx1"/>
                  </w14:solidFill>
                </w14:textFill>
              </w:rPr>
              <w:t>连续1（含）</w:t>
            </w:r>
            <w:r>
              <w:rPr>
                <w:color w:val="000000" w:themeColor="text1"/>
                <w:highlight w:val="none"/>
                <w14:textFill>
                  <w14:solidFill>
                    <w14:schemeClr w14:val="tx1"/>
                  </w14:solidFill>
                </w14:textFill>
              </w:rPr>
              <w:t>至</w:t>
            </w:r>
            <w:r>
              <w:rPr>
                <w:rFonts w:hint="eastAsia"/>
                <w:color w:val="000000" w:themeColor="text1"/>
                <w:highlight w:val="none"/>
                <w14:textFill>
                  <w14:solidFill>
                    <w14:schemeClr w14:val="tx1"/>
                  </w14:solidFill>
                </w14:textFill>
              </w:rPr>
              <w:t>2个</w:t>
            </w:r>
            <w:r>
              <w:rPr>
                <w:color w:val="000000" w:themeColor="text1"/>
                <w:highlight w:val="none"/>
                <w14:textFill>
                  <w14:solidFill>
                    <w14:schemeClr w14:val="tx1"/>
                  </w14:solidFill>
                </w14:textFill>
              </w:rPr>
              <w:t>年</w:t>
            </w:r>
            <w:r>
              <w:rPr>
                <w:rFonts w:hint="eastAsia"/>
                <w:color w:val="000000" w:themeColor="text1"/>
                <w:highlight w:val="none"/>
                <w14:textFill>
                  <w14:solidFill>
                    <w14:schemeClr w14:val="tx1"/>
                  </w14:solidFill>
                </w14:textFill>
              </w:rPr>
              <w:t>度（含）</w:t>
            </w:r>
            <w:r>
              <w:rPr>
                <w:color w:val="000000" w:themeColor="text1"/>
                <w:highlight w:val="none"/>
                <w14:textFill>
                  <w14:solidFill>
                    <w14:schemeClr w14:val="tx1"/>
                  </w14:solidFill>
                </w14:textFill>
              </w:rPr>
              <w:t>的，得</w:t>
            </w:r>
            <w:r>
              <w:rPr>
                <w:rFonts w:hint="eastAsia"/>
                <w:color w:val="000000" w:themeColor="text1"/>
                <w:highlight w:val="none"/>
                <w14:textFill>
                  <w14:solidFill>
                    <w14:schemeClr w14:val="tx1"/>
                  </w14:solidFill>
                </w14:textFill>
              </w:rPr>
              <w:t>0.5</w:t>
            </w:r>
            <w:r>
              <w:rPr>
                <w:color w:val="000000" w:themeColor="text1"/>
                <w:highlight w:val="none"/>
                <w14:textFill>
                  <w14:solidFill>
                    <w14:schemeClr w14:val="tx1"/>
                  </w14:solidFill>
                </w14:textFill>
              </w:rPr>
              <w:t>分。</w:t>
            </w:r>
            <w:r>
              <w:rPr>
                <w:rFonts w:hint="eastAsia"/>
                <w:color w:val="000000" w:themeColor="text1"/>
                <w:highlight w:val="none"/>
                <w14:textFill>
                  <w14:solidFill>
                    <w14:schemeClr w14:val="tx1"/>
                  </w14:solidFill>
                </w14:textFill>
              </w:rPr>
              <w:t>不符合上述条件的不得分，本项最高得</w:t>
            </w:r>
            <w:r>
              <w:rPr>
                <w:color w:val="000000" w:themeColor="text1"/>
                <w:highlight w:val="none"/>
                <w14:textFill>
                  <w14:solidFill>
                    <w14:schemeClr w14:val="tx1"/>
                  </w14:solidFill>
                </w14:textFill>
              </w:rPr>
              <w:t>2分。</w:t>
            </w:r>
          </w:p>
          <w:p>
            <w:pP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注：</w:t>
            </w:r>
            <w:r>
              <w:rPr>
                <w:rFonts w:hint="eastAsia" w:ascii="宋体" w:hAnsi="宋体"/>
                <w:color w:val="000000" w:themeColor="text1"/>
                <w:highlight w:val="none"/>
                <w14:textFill>
                  <w14:solidFill>
                    <w14:schemeClr w14:val="tx1"/>
                  </w14:solidFill>
                </w14:textFill>
              </w:rPr>
              <w:t>投标人须提供省级或以上税务局纳税信用A级查询结果网页截图和税务局出具的纳税信用A级证明材料扫描件并加盖投标人电子印章，上述资料显示的企业全称须与投标单位名称一致，只计算投标人本身（不计算投标人的分公司、子公司和分支机构）。否则不得分。时间以证书发证时间为准。同一年度获得的纳税信用等级按最高等级计算，且只计算一次。不满足上述要求或无提交上述资料的不得分。</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bCs/>
                <w:color w:val="000000" w:themeColor="text1"/>
                <w:highlight w:val="none"/>
                <w:lang w:val="zh-TW"/>
                <w14:textFill>
                  <w14:solidFill>
                    <w14:schemeClr w14:val="tx1"/>
                  </w14:solidFill>
                </w14:textFill>
              </w:rPr>
            </w:pPr>
            <w:r>
              <w:rPr>
                <w:rFonts w:hint="eastAsia"/>
                <w:bCs/>
                <w:color w:val="000000" w:themeColor="text1"/>
                <w:highlight w:val="none"/>
                <w:lang w:val="zh-TW"/>
                <w14:textFill>
                  <w14:solidFill>
                    <w14:schemeClr w14:val="tx1"/>
                  </w14:solidFill>
                </w14:textFill>
              </w:rPr>
              <w:t>财务状况（2分）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投标人（若为联合体投标，由承接施工任务</w:t>
            </w:r>
            <w:r>
              <w:rPr>
                <w:rFonts w:hint="eastAsia"/>
                <w:color w:val="000000" w:themeColor="text1"/>
                <w:highlight w:val="none"/>
                <w:lang w:val="zh-TW"/>
                <w14:textFill>
                  <w14:solidFill>
                    <w14:schemeClr w14:val="tx1"/>
                  </w14:solidFill>
                </w14:textFill>
              </w:rPr>
              <w:t>的任一方</w:t>
            </w:r>
            <w:r>
              <w:rPr>
                <w:rFonts w:hint="eastAsia"/>
                <w:color w:val="000000" w:themeColor="text1"/>
                <w:highlight w:val="none"/>
                <w14:textFill>
                  <w14:solidFill>
                    <w14:schemeClr w14:val="tx1"/>
                  </w14:solidFill>
                </w14:textFill>
              </w:rPr>
              <w:t>提供）2022年度的资产负债率在75%（不含75%）以下的，得2分；在75%（含75%）-85%（不含85%），得1分；85%（含85%）-95%（不含95%），得0.5分；其它不得分。</w:t>
            </w:r>
          </w:p>
          <w:p>
            <w:pPr>
              <w:adjustRightInd w:val="0"/>
              <w:snapToGrid w:val="0"/>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需提供2022年财务审计报告（合并）（至少包括审计报告、资产负债表、利润表、现金流量表、所有者权益变动表）。计算公式：资产负债率=（期末）负债总额/（期末）资产总额×100%。投标人所提供资料同时满足多个档次的，按最高档得分。不满足上述要求的或未提供相关证明材料的不得分。</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restart"/>
            <w:tcBorders>
              <w:top w:val="single" w:color="auto" w:sz="8" w:space="0"/>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工程总承包实施方案评分标准（</w:t>
            </w:r>
            <w:r>
              <w:rPr>
                <w:rFonts w:hint="eastAsia"/>
                <w:bCs/>
                <w:color w:val="000000" w:themeColor="text1"/>
                <w:highlight w:val="none"/>
                <w:lang w:val="zh-TW"/>
                <w14:textFill>
                  <w14:solidFill>
                    <w14:schemeClr w14:val="tx1"/>
                  </w14:solidFill>
                </w14:textFill>
              </w:rPr>
              <w:t>施工方案</w:t>
            </w:r>
            <w:r>
              <w:rPr>
                <w:rFonts w:ascii="宋体" w:hAnsi="宋体" w:cs="宋体"/>
                <w:color w:val="000000" w:themeColor="text1"/>
                <w:kern w:val="1"/>
                <w:szCs w:val="21"/>
                <w:highlight w:val="none"/>
                <w14:textFill>
                  <w14:solidFill>
                    <w14:schemeClr w14:val="tx1"/>
                  </w14:solidFill>
                </w14:textFill>
              </w:rPr>
              <w:t>64</w:t>
            </w:r>
            <w:r>
              <w:rPr>
                <w:rFonts w:hint="eastAsia" w:ascii="宋体" w:hAnsi="宋体" w:cs="宋体"/>
                <w:color w:val="000000" w:themeColor="text1"/>
                <w:kern w:val="1"/>
                <w:szCs w:val="21"/>
                <w:highlight w:val="none"/>
                <w14:textFill>
                  <w14:solidFill>
                    <w14:schemeClr w14:val="tx1"/>
                  </w14:solidFill>
                </w14:textFill>
              </w:rPr>
              <w:t>分）</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施工部署</w:t>
            </w:r>
            <w:r>
              <w:rPr>
                <w:rFonts w:hint="eastAsia"/>
                <w:color w:val="000000" w:themeColor="text1"/>
                <w:highlight w:val="none"/>
                <w14:textFill>
                  <w14:solidFill>
                    <w14:schemeClr w14:val="tx1"/>
                  </w14:solidFill>
                </w14:textFill>
              </w:rPr>
              <w:t>（8分）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针对本项目编制了施工组织方案及施工方法和关键部位工艺和技术措施，有得6分，无得0分。</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施工组织方案及施工方法先进，工程重点难点、施工关键技术工艺把握及应用准确，技术措施可以充分保障工程质量、工期和施工安全生产，施工组织方案与技术措施为优的加2分；施工组织方案与技术措施为良的加1分；施工组织方案与技术措施一般的加0.5分。</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进度控制措施</w:t>
            </w:r>
            <w:r>
              <w:rPr>
                <w:rFonts w:hint="eastAsia"/>
                <w:color w:val="000000" w:themeColor="text1"/>
                <w:highlight w:val="none"/>
                <w14:textFill>
                  <w14:solidFill>
                    <w14:schemeClr w14:val="tx1"/>
                  </w14:solidFill>
                </w14:textFill>
              </w:rPr>
              <w:t>（8分）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针对本项目编制了施工总进度计划及工期保证措施，有得6分，无得0分。</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针对项目特点编制施工总进度计划及工期保证措施，确保实现工程进度目标，措施为优的加2分；措施为良的加1分；措施一般的加0.5分。</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绿色节能控制措施</w:t>
            </w:r>
            <w:r>
              <w:rPr>
                <w:rFonts w:hint="eastAsia"/>
                <w:color w:val="000000" w:themeColor="text1"/>
                <w:highlight w:val="none"/>
                <w14:textFill>
                  <w14:solidFill>
                    <w14:schemeClr w14:val="tx1"/>
                  </w14:solidFill>
                </w14:textFill>
              </w:rPr>
              <w:t>（8分）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针对本项目建立了完善的绿色施工管理体系，有得</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分，无得0分。</w:t>
            </w:r>
          </w:p>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目标明确、制度健全、环境保护措施、节材措施、节水措施、节能措施、节地与施工用地保护措施等绿色节能施工措施明确、具体、可行、针对性强、措施为优的加2分；措施为良的加1分；措施一般的加0.5分。</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质量控制措施</w:t>
            </w:r>
            <w:r>
              <w:rPr>
                <w:rFonts w:hint="eastAsia"/>
                <w:color w:val="000000" w:themeColor="text1"/>
                <w:highlight w:val="none"/>
                <w14:textFill>
                  <w14:solidFill>
                    <w14:schemeClr w14:val="tx1"/>
                  </w14:solidFill>
                </w14:textFill>
              </w:rPr>
              <w:t>（8分）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rPr>
                <w:bCs/>
                <w:color w:val="000000" w:themeColor="text1"/>
                <w:highlight w:val="none"/>
                <w:lang w:val="zh-TW"/>
                <w14:textFill>
                  <w14:solidFill>
                    <w14:schemeClr w14:val="tx1"/>
                  </w14:solidFill>
                </w14:textFill>
              </w:rPr>
            </w:pPr>
            <w:r>
              <w:rPr>
                <w:rFonts w:hint="eastAsia"/>
                <w:bCs/>
                <w:color w:val="000000" w:themeColor="text1"/>
                <w:highlight w:val="none"/>
                <w:lang w:val="zh-TW"/>
                <w14:textFill>
                  <w14:solidFill>
                    <w14:schemeClr w14:val="tx1"/>
                  </w14:solidFill>
                </w14:textFill>
              </w:rPr>
              <w:t>针对本项目编制了施工质量目标、施工质量管理体系与程序、质量管理措施，有得</w:t>
            </w:r>
            <w:r>
              <w:rPr>
                <w:bCs/>
                <w:color w:val="000000" w:themeColor="text1"/>
                <w:highlight w:val="none"/>
                <w:lang w:val="zh-TW"/>
                <w14:textFill>
                  <w14:solidFill>
                    <w14:schemeClr w14:val="tx1"/>
                  </w14:solidFill>
                </w14:textFill>
              </w:rPr>
              <w:t>6分，无得0分。</w:t>
            </w:r>
          </w:p>
          <w:p>
            <w:pPr>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根据本工程的质量目标，针对项目的特点，从质量保证体系、材料的检测、质量通病的防治等方面提出详细的质量保证措施，措施为优的加</w:t>
            </w:r>
            <w:r>
              <w:rPr>
                <w:bCs/>
                <w:color w:val="000000" w:themeColor="text1"/>
                <w:highlight w:val="none"/>
                <w:lang w:val="zh-TW"/>
                <w14:textFill>
                  <w14:solidFill>
                    <w14:schemeClr w14:val="tx1"/>
                  </w14:solidFill>
                </w14:textFill>
              </w:rPr>
              <w:t>2分；措施为良的加1分；措施一般的加0.5分。</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安全控制措施</w:t>
            </w:r>
            <w:r>
              <w:rPr>
                <w:rFonts w:hint="eastAsia"/>
                <w:color w:val="000000" w:themeColor="text1"/>
                <w:highlight w:val="none"/>
                <w14:textFill>
                  <w14:solidFill>
                    <w14:schemeClr w14:val="tx1"/>
                  </w14:solidFill>
                </w14:textFill>
              </w:rPr>
              <w:t>（8分）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rPr>
                <w:bCs/>
                <w:color w:val="000000" w:themeColor="text1"/>
                <w:highlight w:val="none"/>
                <w:lang w:val="zh-TW"/>
                <w14:textFill>
                  <w14:solidFill>
                    <w14:schemeClr w14:val="tx1"/>
                  </w14:solidFill>
                </w14:textFill>
              </w:rPr>
            </w:pPr>
            <w:r>
              <w:rPr>
                <w:rFonts w:hint="eastAsia"/>
                <w:bCs/>
                <w:color w:val="000000" w:themeColor="text1"/>
                <w:highlight w:val="none"/>
                <w:lang w:val="zh-TW"/>
                <w14:textFill>
                  <w14:solidFill>
                    <w14:schemeClr w14:val="tx1"/>
                  </w14:solidFill>
                </w14:textFill>
              </w:rPr>
              <w:t>针对本项目建立了完善的安全文明施工保证体系、施工安全管理制度，承诺不发生安全事故，有得</w:t>
            </w:r>
            <w:r>
              <w:rPr>
                <w:bCs/>
                <w:color w:val="000000" w:themeColor="text1"/>
                <w:highlight w:val="none"/>
                <w:lang w:val="zh-TW"/>
                <w14:textFill>
                  <w14:solidFill>
                    <w14:schemeClr w14:val="tx1"/>
                  </w14:solidFill>
                </w14:textFill>
              </w:rPr>
              <w:t>6分，无得0分。</w:t>
            </w:r>
          </w:p>
          <w:p>
            <w:pPr>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有安全应急预案、目标明确、制度健全，施工安全保护措施明确、具体、可行、针对性强，措施为优的加</w:t>
            </w:r>
            <w:r>
              <w:rPr>
                <w:bCs/>
                <w:color w:val="000000" w:themeColor="text1"/>
                <w:highlight w:val="none"/>
                <w:lang w:val="zh-TW"/>
                <w14:textFill>
                  <w14:solidFill>
                    <w14:schemeClr w14:val="tx1"/>
                  </w14:solidFill>
                </w14:textFill>
              </w:rPr>
              <w:t>2分；措施为良的加1分；措施一般的加0.5分。</w:t>
            </w:r>
          </w:p>
        </w:tc>
      </w:tr>
      <w:tr>
        <w:tblPrEx>
          <w:tblCellMar>
            <w:top w:w="0" w:type="dxa"/>
            <w:left w:w="108" w:type="dxa"/>
            <w:bottom w:w="0" w:type="dxa"/>
            <w:right w:w="108" w:type="dxa"/>
          </w:tblCellMar>
        </w:tblPrEx>
        <w:trPr>
          <w:trHeight w:val="498"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vMerge w:val="restart"/>
            <w:tcBorders>
              <w:top w:val="single" w:color="auto" w:sz="8" w:space="0"/>
              <w:left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设计和施工的融合措施</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24</w:t>
            </w:r>
            <w:r>
              <w:rPr>
                <w:rFonts w:hint="eastAsia"/>
                <w:color w:val="000000" w:themeColor="text1"/>
                <w:highlight w:val="none"/>
                <w14:textFill>
                  <w14:solidFill>
                    <w14:schemeClr w14:val="tx1"/>
                  </w14:solidFill>
                </w14:textFill>
              </w:rPr>
              <w:t>分）</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val="zh-TW"/>
                <w14:textFill>
                  <w14:solidFill>
                    <w14:schemeClr w14:val="tx1"/>
                  </w14:solidFill>
                </w14:textFill>
              </w:rPr>
              <w:t>投标人拟投入本项目的项目管理机构人员全部满足</w:t>
            </w:r>
            <w:r>
              <w:rPr>
                <w:rFonts w:hint="eastAsia"/>
                <w:color w:val="000000" w:themeColor="text1"/>
                <w:highlight w:val="none"/>
                <w14:textFill>
                  <w14:solidFill>
                    <w14:schemeClr w14:val="tx1"/>
                  </w14:solidFill>
                </w14:textFill>
              </w:rPr>
              <w:t>附表</w:t>
            </w:r>
            <w:r>
              <w:rPr>
                <w:rFonts w:hint="eastAsia"/>
                <w:color w:val="000000" w:themeColor="text1"/>
                <w:highlight w:val="none"/>
                <w:lang w:val="zh-TW"/>
                <w14:textFill>
                  <w14:solidFill>
                    <w14:schemeClr w14:val="tx1"/>
                  </w14:solidFill>
                </w14:textFill>
              </w:rPr>
              <w:t>《投标人投入主要人员表》要求的，得</w:t>
            </w:r>
            <w:r>
              <w:rPr>
                <w:rFonts w:hint="eastAsia"/>
                <w:color w:val="000000" w:themeColor="text1"/>
                <w:highlight w:val="none"/>
                <w14:textFill>
                  <w14:solidFill>
                    <w14:schemeClr w14:val="tx1"/>
                  </w14:solidFill>
                </w14:textFill>
              </w:rPr>
              <w:t>8</w:t>
            </w:r>
            <w:r>
              <w:rPr>
                <w:rFonts w:hint="eastAsia"/>
                <w:color w:val="000000" w:themeColor="text1"/>
                <w:highlight w:val="none"/>
                <w:lang w:val="zh-TW" w:eastAsia="zh-TW"/>
                <w14:textFill>
                  <w14:solidFill>
                    <w14:schemeClr w14:val="tx1"/>
                  </w14:solidFill>
                </w14:textFill>
              </w:rPr>
              <w:t>分；</w:t>
            </w:r>
            <w:r>
              <w:rPr>
                <w:rFonts w:hint="eastAsia"/>
                <w:color w:val="000000" w:themeColor="text1"/>
                <w:highlight w:val="none"/>
                <w:lang w:val="zh-TW"/>
                <w14:textFill>
                  <w14:solidFill>
                    <w14:schemeClr w14:val="tx1"/>
                  </w14:solidFill>
                </w14:textFill>
              </w:rPr>
              <w:t>不满足要求的得</w:t>
            </w:r>
            <w:r>
              <w:rPr>
                <w:rFonts w:hint="eastAsia"/>
                <w:color w:val="000000" w:themeColor="text1"/>
                <w:highlight w:val="none"/>
                <w:lang w:val="zh-TW" w:eastAsia="zh-TW"/>
                <w14:textFill>
                  <w14:solidFill>
                    <w14:schemeClr w14:val="tx1"/>
                  </w14:solidFill>
                </w14:textFill>
              </w:rPr>
              <w:t>0</w:t>
            </w:r>
            <w:r>
              <w:rPr>
                <w:rFonts w:hint="eastAsia"/>
                <w:color w:val="000000" w:themeColor="text1"/>
                <w:highlight w:val="none"/>
                <w:lang w:val="zh-TW"/>
                <w14:textFill>
                  <w14:solidFill>
                    <w14:schemeClr w14:val="tx1"/>
                  </w14:solidFill>
                </w14:textFill>
              </w:rPr>
              <w:t>分。</w:t>
            </w:r>
          </w:p>
        </w:tc>
      </w:tr>
      <w:tr>
        <w:tblPrEx>
          <w:tblCellMar>
            <w:top w:w="0" w:type="dxa"/>
            <w:left w:w="108" w:type="dxa"/>
            <w:bottom w:w="0" w:type="dxa"/>
            <w:right w:w="108" w:type="dxa"/>
          </w:tblCellMar>
        </w:tblPrEx>
        <w:trPr>
          <w:trHeight w:val="1114" w:hRule="atLeast"/>
        </w:trPr>
        <w:tc>
          <w:tcPr>
            <w:tcW w:w="952" w:type="dxa"/>
            <w:gridSpan w:val="2"/>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vMerge w:val="continue"/>
            <w:tcBorders>
              <w:left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5641" w:type="dxa"/>
            <w:tcBorders>
              <w:top w:val="single" w:color="auto" w:sz="8" w:space="0"/>
              <w:left w:val="single" w:color="auto" w:sz="8" w:space="0"/>
              <w:bottom w:val="single" w:color="auto" w:sz="8" w:space="0"/>
              <w:right w:val="single" w:color="auto" w:sz="8" w:space="0"/>
            </w:tcBorders>
            <w:noWrap w:val="0"/>
            <w:vAlign w:val="center"/>
          </w:tcPr>
          <w:p>
            <w:pPr>
              <w:widowControl/>
              <w:tabs>
                <w:tab w:val="left" w:pos="312"/>
              </w:tabs>
              <w:adjustRightInd w:val="0"/>
              <w:snapToGri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在满足附表《投标人投入主要人员表》要求的基础上，施工</w:t>
            </w:r>
            <w:r>
              <w:rPr>
                <w:rFonts w:hint="eastAsia"/>
                <w:color w:val="000000" w:themeColor="text1"/>
                <w:highlight w:val="none"/>
                <w:lang w:val="zh-TW"/>
                <w14:textFill>
                  <w14:solidFill>
                    <w14:schemeClr w14:val="tx1"/>
                  </w14:solidFill>
                </w14:textFill>
              </w:rPr>
              <w:t>项目团队</w:t>
            </w:r>
            <w:r>
              <w:rPr>
                <w:rFonts w:hint="eastAsia"/>
                <w:color w:val="000000" w:themeColor="text1"/>
                <w:highlight w:val="none"/>
                <w14:textFill>
                  <w14:solidFill>
                    <w14:schemeClr w14:val="tx1"/>
                  </w14:solidFill>
                </w14:textFill>
              </w:rPr>
              <w:t>（若为联合体投标，由承接施工任务方共同组建提供）</w:t>
            </w: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6分</w:t>
            </w:r>
            <w:r>
              <w:rPr>
                <w:rFonts w:hint="eastAsia"/>
                <w:color w:val="000000" w:themeColor="text1"/>
                <w:highlight w:val="none"/>
                <w:lang w:val="zh-TW"/>
                <w14:textFill>
                  <w14:solidFill>
                    <w14:schemeClr w14:val="tx1"/>
                  </w14:solidFill>
                </w14:textFill>
              </w:rPr>
              <w:t>）：</w:t>
            </w:r>
          </w:p>
          <w:p>
            <w:pPr>
              <w:widowControl/>
              <w:tabs>
                <w:tab w:val="left" w:pos="312"/>
              </w:tabs>
              <w:adjustRightInd w:val="0"/>
              <w:snapToGrid w:val="0"/>
              <w:rPr>
                <w:color w:val="000000" w:themeColor="text1"/>
                <w:highlight w:val="none"/>
                <w:lang w:val="zh-TW" w:eastAsia="zh-TW"/>
                <w14:textFill>
                  <w14:solidFill>
                    <w14:schemeClr w14:val="tx1"/>
                  </w14:solidFill>
                </w14:textFill>
              </w:rPr>
            </w:pP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技术负责人：取得建筑工程类高级工程师或以上技术职称5年（含5年）以上的，</w:t>
            </w:r>
            <w:r>
              <w:rPr>
                <w:rFonts w:hint="eastAsia"/>
                <w:color w:val="000000" w:themeColor="text1"/>
                <w:highlight w:val="none"/>
                <w:lang w:val="zh-TW"/>
                <w14:textFill>
                  <w14:solidFill>
                    <w14:schemeClr w14:val="tx1"/>
                  </w14:solidFill>
                </w14:textFill>
              </w:rPr>
              <w:t>得</w:t>
            </w:r>
            <w:r>
              <w:rPr>
                <w:rFonts w:hint="eastAsia"/>
                <w:color w:val="000000" w:themeColor="text1"/>
                <w:highlight w:val="none"/>
                <w14:textFill>
                  <w14:solidFill>
                    <w14:schemeClr w14:val="tx1"/>
                  </w14:solidFill>
                </w14:textFill>
              </w:rPr>
              <w:t>1</w:t>
            </w:r>
            <w:r>
              <w:rPr>
                <w:rFonts w:hint="eastAsia"/>
                <w:color w:val="000000" w:themeColor="text1"/>
                <w:highlight w:val="none"/>
                <w:lang w:val="zh-TW" w:eastAsia="zh-TW"/>
                <w14:textFill>
                  <w14:solidFill>
                    <w14:schemeClr w14:val="tx1"/>
                  </w14:solidFill>
                </w14:textFill>
              </w:rPr>
              <w:t>分</w:t>
            </w: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取得建筑工程类高级工程师或以上技术职称5年以下的，</w:t>
            </w:r>
            <w:r>
              <w:rPr>
                <w:rFonts w:hint="eastAsia"/>
                <w:color w:val="000000" w:themeColor="text1"/>
                <w:highlight w:val="none"/>
                <w:lang w:val="zh-TW"/>
                <w14:textFill>
                  <w14:solidFill>
                    <w14:schemeClr w14:val="tx1"/>
                  </w14:solidFill>
                </w14:textFill>
              </w:rPr>
              <w:t>得</w:t>
            </w:r>
            <w:r>
              <w:rPr>
                <w:rFonts w:hint="eastAsia"/>
                <w:color w:val="000000" w:themeColor="text1"/>
                <w:highlight w:val="none"/>
                <w14:textFill>
                  <w14:solidFill>
                    <w14:schemeClr w14:val="tx1"/>
                  </w14:solidFill>
                </w14:textFill>
              </w:rPr>
              <w:t>0.5</w:t>
            </w:r>
            <w:r>
              <w:rPr>
                <w:rFonts w:hint="eastAsia"/>
                <w:color w:val="000000" w:themeColor="text1"/>
                <w:highlight w:val="none"/>
                <w:lang w:val="zh-TW" w:eastAsia="zh-TW"/>
                <w14:textFill>
                  <w14:solidFill>
                    <w14:schemeClr w14:val="tx1"/>
                  </w14:solidFill>
                </w14:textFill>
              </w:rPr>
              <w:t>分</w:t>
            </w:r>
            <w:r>
              <w:rPr>
                <w:rFonts w:hint="eastAsia"/>
                <w:color w:val="000000" w:themeColor="text1"/>
                <w:highlight w:val="none"/>
                <w:lang w:val="zh-TW"/>
                <w14:textFill>
                  <w14:solidFill>
                    <w14:schemeClr w14:val="tx1"/>
                  </w14:solidFill>
                </w14:textFill>
              </w:rPr>
              <w:t>；</w:t>
            </w:r>
          </w:p>
          <w:p>
            <w:pPr>
              <w:widowControl/>
              <w:tabs>
                <w:tab w:val="left" w:pos="312"/>
              </w:tabs>
              <w:adjustRightInd w:val="0"/>
              <w:snapToGrid w:val="0"/>
              <w:rPr>
                <w:color w:val="000000" w:themeColor="text1"/>
                <w:highlight w:val="none"/>
                <w:lang w:val="zh-TW" w:eastAsia="zh-TW"/>
                <w14:textFill>
                  <w14:solidFill>
                    <w14:schemeClr w14:val="tx1"/>
                  </w14:solidFill>
                </w14:textFill>
              </w:rPr>
            </w:pP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质量负责人：取得建筑工程类高级工程师或以上技术职称5年（含5年）以上的，</w:t>
            </w:r>
            <w:r>
              <w:rPr>
                <w:rFonts w:hint="eastAsia"/>
                <w:color w:val="000000" w:themeColor="text1"/>
                <w:highlight w:val="none"/>
                <w:lang w:val="zh-TW"/>
                <w14:textFill>
                  <w14:solidFill>
                    <w14:schemeClr w14:val="tx1"/>
                  </w14:solidFill>
                </w14:textFill>
              </w:rPr>
              <w:t>得</w:t>
            </w:r>
            <w:r>
              <w:rPr>
                <w:rFonts w:hint="eastAsia"/>
                <w:color w:val="000000" w:themeColor="text1"/>
                <w:highlight w:val="none"/>
                <w14:textFill>
                  <w14:solidFill>
                    <w14:schemeClr w14:val="tx1"/>
                  </w14:solidFill>
                </w14:textFill>
              </w:rPr>
              <w:t>1</w:t>
            </w:r>
            <w:r>
              <w:rPr>
                <w:rFonts w:hint="eastAsia"/>
                <w:color w:val="000000" w:themeColor="text1"/>
                <w:highlight w:val="none"/>
                <w:lang w:val="zh-TW" w:eastAsia="zh-TW"/>
                <w14:textFill>
                  <w14:solidFill>
                    <w14:schemeClr w14:val="tx1"/>
                  </w14:solidFill>
                </w14:textFill>
              </w:rPr>
              <w:t>分</w:t>
            </w: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取得建筑工程类高级工程师或以上技术职称5年以下的，</w:t>
            </w:r>
            <w:r>
              <w:rPr>
                <w:rFonts w:hint="eastAsia"/>
                <w:color w:val="000000" w:themeColor="text1"/>
                <w:highlight w:val="none"/>
                <w:lang w:val="zh-TW"/>
                <w14:textFill>
                  <w14:solidFill>
                    <w14:schemeClr w14:val="tx1"/>
                  </w14:solidFill>
                </w14:textFill>
              </w:rPr>
              <w:t>得</w:t>
            </w:r>
            <w:r>
              <w:rPr>
                <w:rFonts w:hint="eastAsia"/>
                <w:color w:val="000000" w:themeColor="text1"/>
                <w:highlight w:val="none"/>
                <w14:textFill>
                  <w14:solidFill>
                    <w14:schemeClr w14:val="tx1"/>
                  </w14:solidFill>
                </w14:textFill>
              </w:rPr>
              <w:t>0.5</w:t>
            </w:r>
            <w:r>
              <w:rPr>
                <w:rFonts w:hint="eastAsia"/>
                <w:color w:val="000000" w:themeColor="text1"/>
                <w:highlight w:val="none"/>
                <w:lang w:val="zh-TW" w:eastAsia="zh-TW"/>
                <w14:textFill>
                  <w14:solidFill>
                    <w14:schemeClr w14:val="tx1"/>
                  </w14:solidFill>
                </w14:textFill>
              </w:rPr>
              <w:t>分</w:t>
            </w:r>
            <w:r>
              <w:rPr>
                <w:rFonts w:hint="eastAsia"/>
                <w:color w:val="000000" w:themeColor="text1"/>
                <w:highlight w:val="none"/>
                <w:lang w:val="zh-TW"/>
                <w14:textFill>
                  <w14:solidFill>
                    <w14:schemeClr w14:val="tx1"/>
                  </w14:solidFill>
                </w14:textFill>
              </w:rPr>
              <w:t>；</w:t>
            </w:r>
          </w:p>
          <w:p>
            <w:pPr>
              <w:widowControl/>
              <w:tabs>
                <w:tab w:val="left" w:pos="312"/>
              </w:tabs>
              <w:adjustRightInd w:val="0"/>
              <w:snapToGrid w:val="0"/>
              <w:rPr>
                <w:color w:val="000000" w:themeColor="text1"/>
                <w:highlight w:val="none"/>
                <w:lang w:val="zh-TW" w:eastAsia="zh-TW"/>
                <w14:textFill>
                  <w14:solidFill>
                    <w14:schemeClr w14:val="tx1"/>
                  </w14:solidFill>
                </w14:textFill>
              </w:rPr>
            </w:pP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3</w:t>
            </w: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安全负责人（与专职安全员不为同一人）：取得建筑工程类高级工程师或以上技术职称5年（含5年）以上的</w:t>
            </w:r>
            <w:r>
              <w:rPr>
                <w:rFonts w:hint="eastAsia"/>
                <w:color w:val="000000" w:themeColor="text1"/>
                <w:highlight w:val="none"/>
                <w:lang w:val="zh-TW"/>
                <w14:textFill>
                  <w14:solidFill>
                    <w14:schemeClr w14:val="tx1"/>
                  </w14:solidFill>
                </w14:textFill>
              </w:rPr>
              <w:t>，得</w:t>
            </w:r>
            <w:r>
              <w:rPr>
                <w:rFonts w:hint="eastAsia"/>
                <w:color w:val="000000" w:themeColor="text1"/>
                <w:highlight w:val="none"/>
                <w14:textFill>
                  <w14:solidFill>
                    <w14:schemeClr w14:val="tx1"/>
                  </w14:solidFill>
                </w14:textFill>
              </w:rPr>
              <w:t>1</w:t>
            </w:r>
            <w:r>
              <w:rPr>
                <w:rFonts w:hint="eastAsia"/>
                <w:color w:val="000000" w:themeColor="text1"/>
                <w:highlight w:val="none"/>
                <w:lang w:val="zh-TW" w:eastAsia="zh-TW"/>
                <w14:textFill>
                  <w14:solidFill>
                    <w14:schemeClr w14:val="tx1"/>
                  </w14:solidFill>
                </w14:textFill>
              </w:rPr>
              <w:t>分</w:t>
            </w: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取得建筑工程类高级工程师或以上技术职称5年以下的</w:t>
            </w:r>
            <w:r>
              <w:rPr>
                <w:rFonts w:hint="eastAsia"/>
                <w:color w:val="000000" w:themeColor="text1"/>
                <w:highlight w:val="none"/>
                <w:lang w:val="zh-TW"/>
                <w14:textFill>
                  <w14:solidFill>
                    <w14:schemeClr w14:val="tx1"/>
                  </w14:solidFill>
                </w14:textFill>
              </w:rPr>
              <w:t>，得</w:t>
            </w:r>
            <w:r>
              <w:rPr>
                <w:rFonts w:hint="eastAsia"/>
                <w:color w:val="000000" w:themeColor="text1"/>
                <w:highlight w:val="none"/>
                <w14:textFill>
                  <w14:solidFill>
                    <w14:schemeClr w14:val="tx1"/>
                  </w14:solidFill>
                </w14:textFill>
              </w:rPr>
              <w:t>0.5</w:t>
            </w:r>
            <w:r>
              <w:rPr>
                <w:rFonts w:hint="eastAsia"/>
                <w:color w:val="000000" w:themeColor="text1"/>
                <w:highlight w:val="none"/>
                <w:lang w:val="zh-TW" w:eastAsia="zh-TW"/>
                <w14:textFill>
                  <w14:solidFill>
                    <w14:schemeClr w14:val="tx1"/>
                  </w14:solidFill>
                </w14:textFill>
              </w:rPr>
              <w:t>分</w:t>
            </w:r>
            <w:r>
              <w:rPr>
                <w:rFonts w:hint="eastAsia"/>
                <w:color w:val="000000" w:themeColor="text1"/>
                <w:highlight w:val="none"/>
                <w:lang w:val="zh-TW"/>
                <w14:textFill>
                  <w14:solidFill>
                    <w14:schemeClr w14:val="tx1"/>
                  </w14:solidFill>
                </w14:textFill>
              </w:rPr>
              <w:t>；</w:t>
            </w:r>
          </w:p>
          <w:p>
            <w:pPr>
              <w:widowControl/>
              <w:tabs>
                <w:tab w:val="left" w:pos="312"/>
              </w:tabs>
              <w:adjustRightInd w:val="0"/>
              <w:snapToGrid w:val="0"/>
              <w:rPr>
                <w:color w:val="000000" w:themeColor="text1"/>
                <w:highlight w:val="none"/>
                <w:lang w:val="zh-TW" w:eastAsia="zh-TW"/>
                <w14:textFill>
                  <w14:solidFill>
                    <w14:schemeClr w14:val="tx1"/>
                  </w14:solidFill>
                </w14:textFill>
              </w:rPr>
            </w:pP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4</w:t>
            </w:r>
            <w:r>
              <w:rPr>
                <w:rFonts w:hint="eastAsia"/>
                <w:color w:val="000000" w:themeColor="text1"/>
                <w:highlight w:val="none"/>
                <w:lang w:val="zh-TW"/>
                <w14:textFill>
                  <w14:solidFill>
                    <w14:schemeClr w14:val="tx1"/>
                  </w14:solidFill>
                </w14:textFill>
              </w:rPr>
              <w:t>）造价负责人</w:t>
            </w:r>
            <w:r>
              <w:rPr>
                <w:rFonts w:hint="eastAsia"/>
                <w:color w:val="000000" w:themeColor="text1"/>
                <w:highlight w:val="none"/>
                <w14:textFill>
                  <w14:solidFill>
                    <w14:schemeClr w14:val="tx1"/>
                  </w14:solidFill>
                </w14:textFill>
              </w:rPr>
              <w:t>：具有造价类或建筑工程类高级工程师或以上技术职称</w:t>
            </w:r>
            <w:r>
              <w:rPr>
                <w:rFonts w:hint="eastAsia"/>
                <w:color w:val="000000" w:themeColor="text1"/>
                <w:highlight w:val="none"/>
                <w:lang w:val="zh-TW"/>
                <w14:textFill>
                  <w14:solidFill>
                    <w14:schemeClr w14:val="tx1"/>
                  </w14:solidFill>
                </w14:textFill>
              </w:rPr>
              <w:t>的，得</w:t>
            </w:r>
            <w:r>
              <w:rPr>
                <w:rFonts w:hint="eastAsia"/>
                <w:color w:val="000000" w:themeColor="text1"/>
                <w:highlight w:val="none"/>
                <w14:textFill>
                  <w14:solidFill>
                    <w14:schemeClr w14:val="tx1"/>
                  </w14:solidFill>
                </w14:textFill>
              </w:rPr>
              <w:t>1</w:t>
            </w:r>
            <w:r>
              <w:rPr>
                <w:rFonts w:hint="eastAsia"/>
                <w:color w:val="000000" w:themeColor="text1"/>
                <w:highlight w:val="none"/>
                <w:lang w:val="zh-TW"/>
                <w14:textFill>
                  <w14:solidFill>
                    <w14:schemeClr w14:val="tx1"/>
                  </w14:solidFill>
                </w14:textFill>
              </w:rPr>
              <w:t>分，</w:t>
            </w:r>
            <w:r>
              <w:rPr>
                <w:rFonts w:hint="eastAsia"/>
                <w:color w:val="000000" w:themeColor="text1"/>
                <w:highlight w:val="none"/>
                <w14:textFill>
                  <w14:solidFill>
                    <w14:schemeClr w14:val="tx1"/>
                  </w14:solidFill>
                </w14:textFill>
              </w:rPr>
              <w:t>具有造价类或</w:t>
            </w:r>
            <w:r>
              <w:rPr>
                <w:rFonts w:hint="eastAsia"/>
                <w:color w:val="000000" w:themeColor="text1"/>
                <w:highlight w:val="none"/>
                <w:lang w:val="zh-TW"/>
                <w14:textFill>
                  <w14:solidFill>
                    <w14:schemeClr w14:val="tx1"/>
                  </w14:solidFill>
                </w14:textFill>
              </w:rPr>
              <w:t>建筑工程类</w:t>
            </w:r>
            <w:r>
              <w:rPr>
                <w:rFonts w:hint="eastAsia"/>
                <w:color w:val="000000" w:themeColor="text1"/>
                <w:highlight w:val="none"/>
                <w14:textFill>
                  <w14:solidFill>
                    <w14:schemeClr w14:val="tx1"/>
                  </w14:solidFill>
                </w14:textFill>
              </w:rPr>
              <w:t>工程师技术</w:t>
            </w:r>
            <w:r>
              <w:rPr>
                <w:rFonts w:hint="eastAsia"/>
                <w:color w:val="000000" w:themeColor="text1"/>
                <w:highlight w:val="none"/>
                <w:lang w:val="zh-TW"/>
                <w14:textFill>
                  <w14:solidFill>
                    <w14:schemeClr w14:val="tx1"/>
                  </w14:solidFill>
                </w14:textFill>
              </w:rPr>
              <w:t>职称的，得</w:t>
            </w:r>
            <w:r>
              <w:rPr>
                <w:rFonts w:hint="eastAsia"/>
                <w:color w:val="000000" w:themeColor="text1"/>
                <w:highlight w:val="none"/>
                <w14:textFill>
                  <w14:solidFill>
                    <w14:schemeClr w14:val="tx1"/>
                  </w14:solidFill>
                </w14:textFill>
              </w:rPr>
              <w:t>0.5</w:t>
            </w:r>
            <w:r>
              <w:rPr>
                <w:rFonts w:hint="eastAsia"/>
                <w:color w:val="000000" w:themeColor="text1"/>
                <w:highlight w:val="none"/>
                <w:lang w:val="zh-TW"/>
                <w14:textFill>
                  <w14:solidFill>
                    <w14:schemeClr w14:val="tx1"/>
                  </w14:solidFill>
                </w14:textFill>
              </w:rPr>
              <w:t>分；</w:t>
            </w:r>
          </w:p>
          <w:p>
            <w:pPr>
              <w:widowControl/>
              <w:tabs>
                <w:tab w:val="left" w:pos="312"/>
              </w:tabs>
              <w:adjustRightInd w:val="0"/>
              <w:snapToGri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（5）其他专业工程师：每个专业工程师（该专业有多名工程师的，只计1人）取得对应专业（中级或以上）技术职称</w:t>
            </w:r>
            <w:r>
              <w:rPr>
                <w:color w:val="000000" w:themeColor="text1"/>
                <w:highlight w:val="none"/>
                <w14:textFill>
                  <w14:solidFill>
                    <w14:schemeClr w14:val="tx1"/>
                  </w14:solidFill>
                </w14:textFill>
              </w:rPr>
              <w:t>3年（含3年）以上的</w:t>
            </w:r>
            <w:r>
              <w:rPr>
                <w:rFonts w:hint="eastAsia"/>
                <w:color w:val="000000" w:themeColor="text1"/>
                <w:highlight w:val="none"/>
                <w14:textFill>
                  <w14:solidFill>
                    <w14:schemeClr w14:val="tx1"/>
                  </w14:solidFill>
                </w14:textFill>
              </w:rPr>
              <w:t>，每专业得0.5分，最多得2分。</w:t>
            </w:r>
          </w:p>
          <w:p>
            <w:pP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3957" w:hRule="atLeast"/>
        </w:trPr>
        <w:tc>
          <w:tcPr>
            <w:tcW w:w="952" w:type="dxa"/>
            <w:gridSpan w:val="2"/>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062" w:type="dxa"/>
            <w:vMerge w:val="continue"/>
            <w:tcBorders>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01" w:type="dxa"/>
            <w:vMerge w:val="continue"/>
            <w:tcBorders>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5641" w:type="dxa"/>
            <w:tcBorders>
              <w:top w:val="single" w:color="auto" w:sz="8" w:space="0"/>
              <w:left w:val="single" w:color="auto" w:sz="8" w:space="0"/>
              <w:bottom w:val="single" w:color="auto" w:sz="8" w:space="0"/>
              <w:right w:val="single" w:color="auto" w:sz="8" w:space="0"/>
            </w:tcBorders>
            <w:noWrap w:val="0"/>
            <w:vAlign w:val="center"/>
          </w:tcPr>
          <w:p>
            <w:pPr>
              <w:widowControl/>
              <w:tabs>
                <w:tab w:val="left" w:pos="312"/>
              </w:tabs>
              <w:adjustRightInd w:val="0"/>
              <w:snapToGrid w:val="0"/>
              <w:rPr>
                <w:color w:val="000000" w:themeColor="text1"/>
                <w:highlight w:val="none"/>
                <w:lang w:val="zh-TW" w:eastAsia="zh-TW"/>
                <w14:textFill>
                  <w14:solidFill>
                    <w14:schemeClr w14:val="tx1"/>
                  </w14:solidFill>
                </w14:textFill>
              </w:rPr>
            </w:pPr>
            <w:r>
              <w:rPr>
                <w:rFonts w:hint="eastAsia"/>
                <w:color w:val="000000" w:themeColor="text1"/>
                <w:highlight w:val="none"/>
                <w:lang w:val="zh-TW"/>
                <w14:textFill>
                  <w14:solidFill>
                    <w14:schemeClr w14:val="tx1"/>
                  </w14:solidFill>
                </w14:textFill>
              </w:rPr>
              <w:t>在满足附表《投标人投入主要人员要求表》要求的基础上，设计项目</w:t>
            </w:r>
            <w:r>
              <w:rPr>
                <w:color w:val="000000" w:themeColor="text1"/>
                <w:highlight w:val="none"/>
                <w:lang w:val="zh-TW"/>
                <w14:textFill>
                  <w14:solidFill>
                    <w14:schemeClr w14:val="tx1"/>
                  </w14:solidFill>
                </w14:textFill>
              </w:rPr>
              <w:t>团队</w:t>
            </w: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若为联合体投标，由承接设计任务方提供</w:t>
            </w:r>
            <w:r>
              <w:rPr>
                <w:rFonts w:hint="eastAsia"/>
                <w:color w:val="000000" w:themeColor="text1"/>
                <w:highlight w:val="none"/>
                <w:lang w:val="zh-TW"/>
                <w14:textFill>
                  <w14:solidFill>
                    <w14:schemeClr w14:val="tx1"/>
                  </w14:solidFill>
                </w14:textFill>
              </w:rPr>
              <w:t>）（</w:t>
            </w:r>
            <w:r>
              <w:rPr>
                <w:rFonts w:hint="eastAsia"/>
                <w:color w:val="000000" w:themeColor="text1"/>
                <w:highlight w:val="none"/>
                <w14:textFill>
                  <w14:solidFill>
                    <w14:schemeClr w14:val="tx1"/>
                  </w14:solidFill>
                </w14:textFill>
              </w:rPr>
              <w:t>10分</w:t>
            </w:r>
            <w:r>
              <w:rPr>
                <w:rFonts w:hint="eastAsia"/>
                <w:color w:val="000000" w:themeColor="text1"/>
                <w:highlight w:val="none"/>
                <w:lang w:val="zh-TW"/>
                <w14:textFill>
                  <w14:solidFill>
                    <w14:schemeClr w14:val="tx1"/>
                  </w14:solidFill>
                </w14:textFill>
              </w:rPr>
              <w:t>）：</w:t>
            </w:r>
          </w:p>
          <w:p>
            <w:pPr>
              <w:pStyle w:val="2"/>
              <w:adjustRightInd w:val="0"/>
              <w:snapToGrid w:val="0"/>
              <w:spacing w:after="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（1）拟派建筑专业负责人具有一级注册建筑师执业证书得</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5</w:t>
            </w:r>
            <w:r>
              <w:rPr>
                <w:rFonts w:hint="eastAsia" w:ascii="宋体" w:hAnsi="宋体"/>
                <w:color w:val="000000" w:themeColor="text1"/>
                <w:highlight w:val="none"/>
                <w14:textFill>
                  <w14:solidFill>
                    <w14:schemeClr w14:val="tx1"/>
                  </w14:solidFill>
                </w14:textFill>
              </w:rPr>
              <w:t>分；具有建筑相关专业高级工程师或</w:t>
            </w:r>
            <w:r>
              <w:rPr>
                <w:rFonts w:ascii="宋体" w:hAnsi="宋体"/>
                <w:color w:val="000000" w:themeColor="text1"/>
                <w:highlight w:val="none"/>
                <w14:textFill>
                  <w14:solidFill>
                    <w14:schemeClr w14:val="tx1"/>
                  </w14:solidFill>
                </w14:textFill>
              </w:rPr>
              <w:t>以上技术</w:t>
            </w:r>
            <w:r>
              <w:rPr>
                <w:rFonts w:hint="eastAsia" w:ascii="宋体" w:hAnsi="宋体"/>
                <w:color w:val="000000" w:themeColor="text1"/>
                <w:highlight w:val="none"/>
                <w14:textFill>
                  <w14:solidFill>
                    <w14:schemeClr w14:val="tx1"/>
                  </w14:solidFill>
                </w14:textFill>
              </w:rPr>
              <w:t>职称得0.5分；本小项最多得</w:t>
            </w: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分。</w:t>
            </w:r>
          </w:p>
          <w:p>
            <w:pPr>
              <w:pStyle w:val="2"/>
              <w:adjustRightInd w:val="0"/>
              <w:snapToGrid w:val="0"/>
              <w:spacing w:after="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（2）拟派结构专业负责人具有一级注册结构工程师得</w:t>
            </w:r>
            <w:r>
              <w:rPr>
                <w:rFonts w:ascii="宋体" w:hAnsi="宋体"/>
                <w:color w:val="000000" w:themeColor="text1"/>
                <w:highlight w:val="none"/>
                <w14:textFill>
                  <w14:solidFill>
                    <w14:schemeClr w14:val="tx1"/>
                  </w14:solidFill>
                </w14:textFill>
              </w:rPr>
              <w:t>1.5</w:t>
            </w:r>
            <w:r>
              <w:rPr>
                <w:rFonts w:hint="eastAsia" w:ascii="宋体" w:hAnsi="宋体"/>
                <w:color w:val="000000" w:themeColor="text1"/>
                <w:highlight w:val="none"/>
                <w14:textFill>
                  <w14:solidFill>
                    <w14:schemeClr w14:val="tx1"/>
                  </w14:solidFill>
                </w14:textFill>
              </w:rPr>
              <w:t>分；具有建筑结构相关专业高级工程师或</w:t>
            </w:r>
            <w:r>
              <w:rPr>
                <w:rFonts w:ascii="宋体" w:hAnsi="宋体"/>
                <w:color w:val="000000" w:themeColor="text1"/>
                <w:highlight w:val="none"/>
                <w14:textFill>
                  <w14:solidFill>
                    <w14:schemeClr w14:val="tx1"/>
                  </w14:solidFill>
                </w14:textFill>
              </w:rPr>
              <w:t>以上技术</w:t>
            </w:r>
            <w:r>
              <w:rPr>
                <w:rFonts w:hint="eastAsia" w:ascii="宋体" w:hAnsi="宋体"/>
                <w:color w:val="000000" w:themeColor="text1"/>
                <w:highlight w:val="none"/>
                <w14:textFill>
                  <w14:solidFill>
                    <w14:schemeClr w14:val="tx1"/>
                  </w14:solidFill>
                </w14:textFill>
              </w:rPr>
              <w:t>职称得0.5分；本小项最多得</w:t>
            </w: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分。</w:t>
            </w:r>
          </w:p>
          <w:p>
            <w:pPr>
              <w:pStyle w:val="2"/>
              <w:adjustRightInd w:val="0"/>
              <w:snapToGrid w:val="0"/>
              <w:spacing w:after="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）其他专业【给排水、电气、暖通】负责人：每个专业的专业负责人具有高级工程师或</w:t>
            </w:r>
            <w:r>
              <w:rPr>
                <w:rFonts w:ascii="宋体" w:hAnsi="宋体"/>
                <w:color w:val="000000" w:themeColor="text1"/>
                <w:highlight w:val="none"/>
                <w14:textFill>
                  <w14:solidFill>
                    <w14:schemeClr w14:val="tx1"/>
                  </w14:solidFill>
                </w14:textFill>
              </w:rPr>
              <w:t>以上技术</w:t>
            </w:r>
            <w:r>
              <w:rPr>
                <w:rFonts w:hint="eastAsia" w:ascii="宋体" w:hAnsi="宋体"/>
                <w:color w:val="000000" w:themeColor="text1"/>
                <w:highlight w:val="none"/>
                <w14:textFill>
                  <w14:solidFill>
                    <w14:schemeClr w14:val="tx1"/>
                  </w14:solidFill>
                </w14:textFill>
              </w:rPr>
              <w:t>职称的，得0.5分，最多得</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.5分；其他每个专业的专业负责人具有相应专业注册执业证书的，每人得</w:t>
            </w:r>
            <w:r>
              <w:rPr>
                <w:rFonts w:ascii="宋体" w:hAnsi="宋体"/>
                <w:color w:val="000000" w:themeColor="text1"/>
                <w:highlight w:val="none"/>
                <w14:textFill>
                  <w14:solidFill>
                    <w14:schemeClr w14:val="tx1"/>
                  </w14:solidFill>
                </w14:textFill>
              </w:rPr>
              <w:t>1.5</w:t>
            </w:r>
            <w:r>
              <w:rPr>
                <w:rFonts w:hint="eastAsia" w:ascii="宋体" w:hAnsi="宋体"/>
                <w:color w:val="000000" w:themeColor="text1"/>
                <w:highlight w:val="none"/>
                <w14:textFill>
                  <w14:solidFill>
                    <w14:schemeClr w14:val="tx1"/>
                  </w14:solidFill>
                </w14:textFill>
              </w:rPr>
              <w:t>分，最多得</w:t>
            </w:r>
            <w:r>
              <w:rPr>
                <w:rFonts w:ascii="宋体" w:hAnsi="宋体"/>
                <w:color w:val="000000" w:themeColor="text1"/>
                <w:highlight w:val="none"/>
                <w14:textFill>
                  <w14:solidFill>
                    <w14:schemeClr w14:val="tx1"/>
                  </w14:solidFill>
                </w14:textFill>
              </w:rPr>
              <w:t>4.5</w:t>
            </w:r>
            <w:r>
              <w:rPr>
                <w:rFonts w:hint="eastAsia" w:ascii="宋体" w:hAnsi="宋体"/>
                <w:color w:val="000000" w:themeColor="text1"/>
                <w:highlight w:val="none"/>
                <w14:textFill>
                  <w14:solidFill>
                    <w14:schemeClr w14:val="tx1"/>
                  </w14:solidFill>
                </w14:textFill>
              </w:rPr>
              <w:t>分；本小项最多得</w:t>
            </w:r>
            <w:r>
              <w:rPr>
                <w:rFonts w:ascii="宋体" w:hAnsi="宋体"/>
                <w:color w:val="000000" w:themeColor="text1"/>
                <w:highlight w:val="none"/>
                <w14:textFill>
                  <w14:solidFill>
                    <w14:schemeClr w14:val="tx1"/>
                  </w14:solidFill>
                </w14:textFill>
              </w:rPr>
              <w:t>6</w:t>
            </w:r>
            <w:r>
              <w:rPr>
                <w:rFonts w:hint="eastAsia" w:ascii="宋体" w:hAnsi="宋体"/>
                <w:color w:val="000000" w:themeColor="text1"/>
                <w:highlight w:val="none"/>
                <w14:textFill>
                  <w14:solidFill>
                    <w14:schemeClr w14:val="tx1"/>
                  </w14:solidFill>
                </w14:textFill>
              </w:rPr>
              <w:t>分。</w:t>
            </w:r>
          </w:p>
        </w:tc>
      </w:tr>
      <w:tr>
        <w:tblPrEx>
          <w:tblCellMar>
            <w:top w:w="0" w:type="dxa"/>
            <w:left w:w="108" w:type="dxa"/>
            <w:bottom w:w="0" w:type="dxa"/>
            <w:right w:w="108" w:type="dxa"/>
          </w:tblCellMar>
        </w:tblPrEx>
        <w:trPr>
          <w:trHeight w:val="1405" w:hRule="atLeast"/>
        </w:trPr>
        <w:tc>
          <w:tcPr>
            <w:tcW w:w="952" w:type="dxa"/>
            <w:gridSpan w:val="2"/>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2.2.</w:t>
            </w:r>
            <w:r>
              <w:rPr>
                <w:rFonts w:ascii="宋体" w:hAnsi="宋体" w:cs="宋体"/>
                <w:color w:val="000000" w:themeColor="text1"/>
                <w:kern w:val="1"/>
                <w:szCs w:val="21"/>
                <w:highlight w:val="none"/>
                <w14:textFill>
                  <w14:solidFill>
                    <w14:schemeClr w14:val="tx1"/>
                  </w14:solidFill>
                </w14:textFill>
              </w:rPr>
              <w:t>4</w:t>
            </w:r>
            <w:r>
              <w:rPr>
                <w:rFonts w:hint="eastAsia" w:ascii="宋体" w:hAnsi="宋体" w:cs="宋体"/>
                <w:color w:val="000000" w:themeColor="text1"/>
                <w:kern w:val="1"/>
                <w:szCs w:val="21"/>
                <w:highlight w:val="none"/>
                <w14:textFill>
                  <w14:solidFill>
                    <w14:schemeClr w14:val="tx1"/>
                  </w14:solidFill>
                </w14:textFill>
              </w:rPr>
              <w:t>（</w:t>
            </w:r>
            <w:r>
              <w:rPr>
                <w:rFonts w:ascii="宋体" w:hAnsi="宋体" w:cs="宋体"/>
                <w:color w:val="000000" w:themeColor="text1"/>
                <w:kern w:val="1"/>
                <w:szCs w:val="21"/>
                <w:highlight w:val="none"/>
                <w14:textFill>
                  <w14:solidFill>
                    <w14:schemeClr w14:val="tx1"/>
                  </w14:solidFill>
                </w14:textFill>
              </w:rPr>
              <w:t>3</w:t>
            </w:r>
            <w:r>
              <w:rPr>
                <w:rFonts w:hint="eastAsia" w:ascii="宋体" w:hAnsi="宋体" w:cs="宋体"/>
                <w:color w:val="000000" w:themeColor="text1"/>
                <w:kern w:val="1"/>
                <w:szCs w:val="21"/>
                <w:highlight w:val="none"/>
                <w14:textFill>
                  <w14:solidFill>
                    <w14:schemeClr w14:val="tx1"/>
                  </w14:solidFill>
                </w14:textFill>
              </w:rPr>
              <w:t>）</w:t>
            </w:r>
          </w:p>
        </w:tc>
        <w:tc>
          <w:tcPr>
            <w:tcW w:w="1062" w:type="dxa"/>
            <w:tcBorders>
              <w:top w:val="single" w:color="auto" w:sz="8" w:space="0"/>
              <w:left w:val="single" w:color="auto" w:sz="8" w:space="0"/>
              <w:bottom w:val="single" w:color="auto" w:sz="8" w:space="0"/>
              <w:right w:val="single" w:color="auto" w:sz="8" w:space="0"/>
            </w:tcBorders>
            <w:noWrap w:val="0"/>
            <w:vAlign w:val="center"/>
          </w:tcPr>
          <w:p>
            <w:pPr>
              <w:spacing w:line="300" w:lineRule="exact"/>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投标报价评分标准</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投标报价</w:t>
            </w:r>
          </w:p>
        </w:tc>
        <w:tc>
          <w:tcPr>
            <w:tcW w:w="5641" w:type="dxa"/>
            <w:tcBorders>
              <w:top w:val="single" w:color="auto" w:sz="8" w:space="0"/>
              <w:left w:val="single" w:color="auto" w:sz="8" w:space="0"/>
              <w:bottom w:val="single" w:color="auto" w:sz="8" w:space="0"/>
              <w:right w:val="single" w:color="auto" w:sz="8" w:space="0"/>
            </w:tcBorders>
            <w:noWrap w:val="0"/>
            <w:vAlign w:val="center"/>
          </w:tcPr>
          <w:p>
            <w:pPr>
              <w:spacing w:line="276"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当投标总报价等于评标参考价时得100分，投标总报价每高于评标参考价1%，</w:t>
            </w:r>
            <w:r>
              <w:rPr>
                <w:rFonts w:hint="eastAsia" w:ascii="宋体" w:hAnsi="宋体" w:cs="宋体"/>
                <w:color w:val="000000" w:themeColor="text1"/>
                <w:highlight w:val="none"/>
                <w:u w:val="single"/>
                <w14:textFill>
                  <w14:solidFill>
                    <w14:schemeClr w14:val="tx1"/>
                  </w14:solidFill>
                </w14:textFill>
              </w:rPr>
              <w:t>扣</w:t>
            </w:r>
            <w:r>
              <w:rPr>
                <w:rFonts w:ascii="宋体" w:hAnsi="宋体" w:cs="宋体"/>
                <w:color w:val="000000" w:themeColor="text1"/>
                <w:highlight w:val="none"/>
                <w:u w:val="single"/>
                <w14:textFill>
                  <w14:solidFill>
                    <w14:schemeClr w14:val="tx1"/>
                  </w14:solidFill>
                </w14:textFill>
              </w:rPr>
              <w:t>0.2</w:t>
            </w:r>
            <w:r>
              <w:rPr>
                <w:rFonts w:hint="eastAsia" w:ascii="宋体" w:hAnsi="宋体" w:cs="宋体"/>
                <w:color w:val="000000" w:themeColor="text1"/>
                <w:highlight w:val="none"/>
                <w:u w:val="single"/>
                <w14:textFill>
                  <w14:solidFill>
                    <w14:schemeClr w14:val="tx1"/>
                  </w14:solidFill>
                </w14:textFill>
              </w:rPr>
              <w:t>分</w:t>
            </w:r>
            <w:r>
              <w:rPr>
                <w:rFonts w:hint="eastAsia" w:ascii="宋体" w:hAnsi="宋体" w:cs="宋体"/>
                <w:color w:val="000000" w:themeColor="text1"/>
                <w:highlight w:val="none"/>
                <w:u w:val="single"/>
                <w14:textFill>
                  <w14:solidFill>
                    <w14:schemeClr w14:val="tx1"/>
                  </w14:solidFill>
                </w14:textFill>
              </w:rPr>
              <w:t>，每低于评标参考价1%，</w:t>
            </w:r>
            <w:r>
              <w:rPr>
                <w:rFonts w:hint="eastAsia" w:ascii="宋体" w:hAnsi="宋体" w:cs="宋体"/>
                <w:color w:val="000000" w:themeColor="text1"/>
                <w:highlight w:val="none"/>
                <w:u w:val="single"/>
                <w14:textFill>
                  <w14:solidFill>
                    <w14:schemeClr w14:val="tx1"/>
                  </w14:solidFill>
                </w14:textFill>
              </w:rPr>
              <w:t>扣</w:t>
            </w:r>
            <w:r>
              <w:rPr>
                <w:rFonts w:ascii="宋体" w:hAnsi="宋体" w:cs="宋体"/>
                <w:color w:val="000000" w:themeColor="text1"/>
                <w:highlight w:val="none"/>
                <w:u w:val="single"/>
                <w14:textFill>
                  <w14:solidFill>
                    <w14:schemeClr w14:val="tx1"/>
                  </w14:solidFill>
                </w14:textFill>
              </w:rPr>
              <w:t>0.1</w:t>
            </w:r>
            <w:r>
              <w:rPr>
                <w:rFonts w:hint="eastAsia" w:ascii="宋体" w:hAnsi="宋体" w:cs="宋体"/>
                <w:color w:val="000000" w:themeColor="text1"/>
                <w:highlight w:val="none"/>
                <w:u w:val="single"/>
                <w14:textFill>
                  <w14:solidFill>
                    <w14:schemeClr w14:val="tx1"/>
                  </w14:solidFill>
                </w14:textFill>
              </w:rPr>
              <w:t>分</w:t>
            </w:r>
            <w:r>
              <w:rPr>
                <w:rFonts w:hint="eastAsia" w:ascii="宋体" w:hAnsi="宋体" w:cs="宋体"/>
                <w:color w:val="000000" w:themeColor="text1"/>
                <w:highlight w:val="none"/>
                <w:u w:val="single"/>
                <w14:textFill>
                  <w14:solidFill>
                    <w14:schemeClr w14:val="tx1"/>
                  </w14:solidFill>
                </w14:textFill>
              </w:rPr>
              <w:t>，最多扣100分，得出的投标总报价得分作为投标报价得分，精确到小数点后两位。</w:t>
            </w:r>
          </w:p>
        </w:tc>
      </w:tr>
      <w:tr>
        <w:tblPrEx>
          <w:tblCellMar>
            <w:top w:w="0" w:type="dxa"/>
            <w:left w:w="108" w:type="dxa"/>
            <w:bottom w:w="0" w:type="dxa"/>
            <w:right w:w="108" w:type="dxa"/>
          </w:tblCellMar>
        </w:tblPrEx>
        <w:trPr>
          <w:trHeight w:val="305" w:hRule="atLeast"/>
        </w:trPr>
        <w:tc>
          <w:tcPr>
            <w:tcW w:w="9356" w:type="dxa"/>
            <w:gridSpan w:val="5"/>
            <w:tcBorders>
              <w:top w:val="single" w:color="auto" w:sz="8" w:space="0"/>
              <w:left w:val="single" w:color="000000" w:sz="4" w:space="0"/>
              <w:bottom w:val="single" w:color="000000" w:sz="6" w:space="0"/>
              <w:right w:val="single" w:color="000000" w:sz="4" w:space="0"/>
            </w:tcBorders>
            <w:noWrap w:val="0"/>
            <w:vAlign w:val="center"/>
          </w:tcPr>
          <w:p>
            <w:pPr>
              <w:spacing w:line="360" w:lineRule="auto"/>
              <w:rPr>
                <w:rFonts w:hint="eastAsia" w:ascii="宋体" w:hAnsi="宋体" w:cs="宋体"/>
                <w:b/>
                <w:color w:val="000000" w:themeColor="text1"/>
                <w:kern w:val="1"/>
                <w:szCs w:val="21"/>
                <w:highlight w:val="none"/>
                <w14:textFill>
                  <w14:solidFill>
                    <w14:schemeClr w14:val="tx1"/>
                  </w14:solidFill>
                </w14:textFill>
              </w:rPr>
            </w:pPr>
            <w:r>
              <w:rPr>
                <w:rFonts w:hint="eastAsia" w:ascii="宋体" w:hAnsi="宋体" w:cs="宋体"/>
                <w:b/>
                <w:color w:val="000000" w:themeColor="text1"/>
                <w:kern w:val="1"/>
                <w:szCs w:val="21"/>
                <w:highlight w:val="none"/>
                <w14:textFill>
                  <w14:solidFill>
                    <w14:schemeClr w14:val="tx1"/>
                  </w14:solidFill>
                </w14:textFill>
              </w:rPr>
              <w:t>需要补充的其他内容</w:t>
            </w:r>
          </w:p>
        </w:tc>
      </w:tr>
      <w:tr>
        <w:tblPrEx>
          <w:tblCellMar>
            <w:top w:w="0" w:type="dxa"/>
            <w:left w:w="108" w:type="dxa"/>
            <w:bottom w:w="0" w:type="dxa"/>
            <w:right w:w="108" w:type="dxa"/>
          </w:tblCellMar>
        </w:tblPrEx>
        <w:trPr>
          <w:trHeight w:val="1339" w:hRule="atLeast"/>
        </w:trPr>
        <w:tc>
          <w:tcPr>
            <w:tcW w:w="9356" w:type="dxa"/>
            <w:gridSpan w:val="5"/>
            <w:tcBorders>
              <w:top w:val="single" w:color="000000" w:sz="6" w:space="0"/>
              <w:left w:val="single" w:color="000000" w:sz="4" w:space="0"/>
              <w:bottom w:val="single" w:color="000000" w:sz="4" w:space="0"/>
              <w:right w:val="single" w:color="000000" w:sz="4" w:space="0"/>
            </w:tcBorders>
            <w:noWrap w:val="0"/>
            <w:vAlign w:val="top"/>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eastAsia="PMingLiU"/>
                <w:color w:val="000000" w:themeColor="text1"/>
                <w:highlight w:val="none"/>
                <w:lang w:val="zh-TW" w:eastAsia="zh-TW"/>
                <w14:textFill>
                  <w14:solidFill>
                    <w14:schemeClr w14:val="tx1"/>
                  </w14:solidFill>
                </w14:textFill>
              </w:rPr>
              <w:t>.</w:t>
            </w:r>
            <w:r>
              <w:rPr>
                <w:rFonts w:hint="eastAsia" w:ascii="宋体" w:hAnsi="宋体" w:cs="宋体"/>
                <w:color w:val="000000" w:themeColor="text1"/>
                <w:kern w:val="1"/>
                <w:szCs w:val="21"/>
                <w:highlight w:val="none"/>
                <w14:textFill>
                  <w14:solidFill>
                    <w14:schemeClr w14:val="tx1"/>
                  </w14:solidFill>
                </w14:textFill>
              </w:rPr>
              <w:t xml:space="preserve"> 关于联合体投标人评标的相关规定：</w:t>
            </w:r>
            <w:r>
              <w:rPr>
                <w:rFonts w:hint="eastAsia"/>
                <w:color w:val="000000" w:themeColor="text1"/>
                <w:highlight w:val="none"/>
                <w:lang w:val="zh-TW"/>
                <w14:textFill>
                  <w14:solidFill>
                    <w14:schemeClr w14:val="tx1"/>
                  </w14:solidFill>
                </w14:textFill>
              </w:rPr>
              <w:t>联合体投标的，</w:t>
            </w:r>
            <w:r>
              <w:rPr>
                <w:rFonts w:hint="eastAsia" w:hAnsi="宋体" w:cs="宋体"/>
                <w:color w:val="000000" w:themeColor="text1"/>
                <w:kern w:val="1"/>
                <w:szCs w:val="21"/>
                <w:highlight w:val="none"/>
                <w14:textFill>
                  <w14:solidFill>
                    <w14:schemeClr w14:val="tx1"/>
                  </w14:solidFill>
                </w14:textFill>
              </w:rPr>
              <w:t>工程总承包实施方案评分标准</w:t>
            </w:r>
            <w:r>
              <w:rPr>
                <w:rFonts w:hint="eastAsia"/>
                <w:color w:val="000000" w:themeColor="text1"/>
                <w:highlight w:val="none"/>
                <w:lang w:val="zh-TW"/>
                <w14:textFill>
                  <w14:solidFill>
                    <w14:schemeClr w14:val="tx1"/>
                  </w14:solidFill>
                </w14:textFill>
              </w:rPr>
              <w:t>资信部分内容以施工方提供的证明材料进行评审。对于联合体中有两家施工单位的，如联合体施工两方对</w:t>
            </w:r>
            <w:r>
              <w:rPr>
                <w:rFonts w:hint="eastAsia" w:hAnsi="宋体" w:cs="宋体"/>
                <w:color w:val="000000" w:themeColor="text1"/>
                <w:kern w:val="1"/>
                <w:szCs w:val="21"/>
                <w:highlight w:val="none"/>
                <w14:textFill>
                  <w14:solidFill>
                    <w14:schemeClr w14:val="tx1"/>
                  </w14:solidFill>
                </w14:textFill>
              </w:rPr>
              <w:t>工程总承包实施方案评分标准</w:t>
            </w:r>
            <w:r>
              <w:rPr>
                <w:rFonts w:hint="eastAsia"/>
                <w:color w:val="000000" w:themeColor="text1"/>
                <w:highlight w:val="none"/>
                <w:lang w:val="zh-TW"/>
                <w14:textFill>
                  <w14:solidFill>
                    <w14:schemeClr w14:val="tx1"/>
                  </w14:solidFill>
                </w14:textFill>
              </w:rPr>
              <w:t>资信部分评分内容项均提供证明材料，</w:t>
            </w:r>
            <w:r>
              <w:rPr>
                <w:rFonts w:hint="eastAsia"/>
                <w:color w:val="000000" w:themeColor="text1"/>
                <w:highlight w:val="none"/>
                <w:lang w:val="zh-TW"/>
                <w14:textFill>
                  <w14:solidFill>
                    <w14:schemeClr w14:val="tx1"/>
                  </w14:solidFill>
                </w14:textFill>
              </w:rPr>
              <w:t>则只按</w:t>
            </w:r>
            <w:r>
              <w:rPr>
                <w:rFonts w:hint="eastAsia" w:hAnsi="宋体" w:cs="宋体"/>
                <w:color w:val="000000" w:themeColor="text1"/>
                <w:kern w:val="1"/>
                <w:szCs w:val="21"/>
                <w:highlight w:val="none"/>
                <w14:textFill>
                  <w14:solidFill>
                    <w14:schemeClr w14:val="tx1"/>
                  </w14:solidFill>
                </w14:textFill>
              </w:rPr>
              <w:t>工程总承包实施方案评分标准</w:t>
            </w:r>
            <w:r>
              <w:rPr>
                <w:rFonts w:hint="eastAsia"/>
                <w:color w:val="000000" w:themeColor="text1"/>
                <w:highlight w:val="none"/>
                <w:lang w:val="zh-TW"/>
                <w14:textFill>
                  <w14:solidFill>
                    <w14:schemeClr w14:val="tx1"/>
                  </w14:solidFill>
                </w14:textFill>
              </w:rPr>
              <w:t>资信部分</w:t>
            </w:r>
            <w:r>
              <w:rPr>
                <w:rFonts w:hint="eastAsia"/>
                <w:color w:val="000000" w:themeColor="text1"/>
                <w:highlight w:val="none"/>
                <w:lang w:val="zh-TW"/>
                <w14:textFill>
                  <w14:solidFill>
                    <w14:schemeClr w14:val="tx1"/>
                  </w14:solidFill>
                </w14:textFill>
              </w:rPr>
              <w:t>总得分最高的其中一家计取</w:t>
            </w:r>
            <w:r>
              <w:rPr>
                <w:rFonts w:hint="eastAsia"/>
                <w:color w:val="000000" w:themeColor="text1"/>
                <w:highlight w:val="none"/>
                <w:lang w:val="zh-TW"/>
                <w14:textFill>
                  <w14:solidFill>
                    <w14:schemeClr w14:val="tx1"/>
                  </w14:solidFill>
                </w14:textFill>
              </w:rPr>
              <w:t>。项目管理机构人员中施工部分人员（除招标公告要求的人员除外）由联合体任一施工方提供或多个施工方共同提供均可。</w:t>
            </w:r>
          </w:p>
        </w:tc>
      </w:tr>
    </w:tbl>
    <w:p>
      <w:pPr>
        <w:jc w:val="center"/>
        <w:rPr>
          <w:b/>
          <w:color w:val="000000" w:themeColor="text1"/>
          <w:sz w:val="28"/>
          <w:highlight w:val="none"/>
          <w14:textFill>
            <w14:solidFill>
              <w14:schemeClr w14:val="tx1"/>
            </w14:solidFill>
          </w14:textFill>
        </w:rPr>
      </w:pPr>
    </w:p>
    <w:p>
      <w:pPr>
        <w:pStyle w:val="5"/>
        <w:spacing w:before="100" w:after="100" w:line="360" w:lineRule="auto"/>
        <w:rPr>
          <w:rFonts w:ascii="黑体" w:hAnsi="宋体"/>
          <w:color w:val="000000" w:themeColor="text1"/>
          <w:sz w:val="24"/>
          <w:szCs w:val="24"/>
          <w:highlight w:val="none"/>
          <w14:textFill>
            <w14:solidFill>
              <w14:schemeClr w14:val="tx1"/>
            </w14:solidFill>
          </w14:textFill>
        </w:rPr>
      </w:pPr>
      <w:bookmarkStart w:id="250" w:name="_Toc27409"/>
      <w:r>
        <w:rPr>
          <w:rFonts w:ascii="黑体" w:hAnsi="宋体"/>
          <w:color w:val="000000" w:themeColor="text1"/>
          <w:sz w:val="24"/>
          <w:szCs w:val="24"/>
          <w:highlight w:val="none"/>
          <w14:textFill>
            <w14:solidFill>
              <w14:schemeClr w14:val="tx1"/>
            </w14:solidFill>
          </w14:textFill>
        </w:rPr>
        <w:br w:type="page"/>
      </w:r>
      <w:bookmarkStart w:id="251" w:name="_Toc146467148"/>
      <w:r>
        <w:rPr>
          <w:rFonts w:hint="eastAsia" w:ascii="黑体" w:hAnsi="宋体"/>
          <w:color w:val="000000" w:themeColor="text1"/>
          <w:sz w:val="24"/>
          <w:szCs w:val="24"/>
          <w:highlight w:val="none"/>
          <w14:textFill>
            <w14:solidFill>
              <w14:schemeClr w14:val="tx1"/>
            </w14:solidFill>
          </w14:textFill>
        </w:rPr>
        <w:t>1. 评标方法</w:t>
      </w:r>
      <w:bookmarkEnd w:id="250"/>
      <w:bookmarkEnd w:id="251"/>
    </w:p>
    <w:p>
      <w:pPr>
        <w:spacing w:line="400" w:lineRule="exact"/>
        <w:ind w:firstLine="420" w:firstLineChars="200"/>
        <w:rPr>
          <w:rFonts w:ascii="宋体"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本次评标采用综合评分法。评标委员会对满足招标文件实质性要</w:t>
      </w:r>
      <w:bookmarkStart w:id="252" w:name="_Toc443505836"/>
      <w:r>
        <w:rPr>
          <w:rFonts w:hint="eastAsia"/>
          <w:color w:val="000000" w:themeColor="text1"/>
          <w:highlight w:val="none"/>
          <w14:textFill>
            <w14:solidFill>
              <w14:schemeClr w14:val="tx1"/>
            </w14:solidFill>
          </w14:textFill>
        </w:rPr>
        <w:t>求的投标文件，</w:t>
      </w:r>
      <w:bookmarkEnd w:id="252"/>
      <w:r>
        <w:rPr>
          <w:rFonts w:hint="eastAsia"/>
          <w:color w:val="000000" w:themeColor="text1"/>
          <w:highlight w:val="none"/>
          <w14:textFill>
            <w14:solidFill>
              <w14:schemeClr w14:val="tx1"/>
            </w14:solidFill>
          </w14:textFill>
        </w:rPr>
        <w:t>按照本</w:t>
      </w:r>
      <w:r>
        <w:rPr>
          <w:rFonts w:hint="eastAsia" w:ascii="宋体" w:hAnsi="宋体"/>
          <w:color w:val="000000" w:themeColor="text1"/>
          <w:highlight w:val="none"/>
          <w14:textFill>
            <w14:solidFill>
              <w14:schemeClr w14:val="tx1"/>
            </w14:solidFill>
          </w14:textFill>
        </w:rPr>
        <w:t>章第2.2款规定的评分标准进行打分，并按得分由高到低顺序推荐中标候选人，但投标报价低于其成本的除外。</w:t>
      </w:r>
    </w:p>
    <w:p>
      <w:pPr>
        <w:spacing w:line="400" w:lineRule="exact"/>
        <w:ind w:firstLine="420" w:firstLineChars="200"/>
        <w:rPr>
          <w:color w:val="000000" w:themeColor="text1"/>
          <w:highlight w:val="none"/>
          <w14:textFill>
            <w14:solidFill>
              <w14:schemeClr w14:val="tx1"/>
            </w14:solidFill>
          </w14:textFill>
        </w:rPr>
      </w:pPr>
    </w:p>
    <w:p>
      <w:pPr>
        <w:pStyle w:val="5"/>
        <w:spacing w:before="100" w:after="100" w:line="360" w:lineRule="auto"/>
        <w:rPr>
          <w:rFonts w:ascii="黑体" w:hAnsi="宋体"/>
          <w:color w:val="000000" w:themeColor="text1"/>
          <w:sz w:val="24"/>
          <w:szCs w:val="24"/>
          <w:highlight w:val="none"/>
          <w14:textFill>
            <w14:solidFill>
              <w14:schemeClr w14:val="tx1"/>
            </w14:solidFill>
          </w14:textFill>
        </w:rPr>
      </w:pPr>
      <w:bookmarkStart w:id="253" w:name="_Toc30106"/>
      <w:bookmarkStart w:id="254" w:name="_Toc146467149"/>
      <w:r>
        <w:rPr>
          <w:rFonts w:hint="eastAsia" w:ascii="黑体" w:hAnsi="宋体"/>
          <w:color w:val="000000" w:themeColor="text1"/>
          <w:sz w:val="24"/>
          <w:szCs w:val="24"/>
          <w:highlight w:val="none"/>
          <w14:textFill>
            <w14:solidFill>
              <w14:schemeClr w14:val="tx1"/>
            </w14:solidFill>
          </w14:textFill>
        </w:rPr>
        <w:t>2. 评审标准</w:t>
      </w:r>
      <w:bookmarkEnd w:id="253"/>
      <w:bookmarkEnd w:id="254"/>
    </w:p>
    <w:p>
      <w:pPr>
        <w:pStyle w:val="5"/>
        <w:spacing w:before="100" w:after="100" w:line="360" w:lineRule="auto"/>
        <w:rPr>
          <w:rFonts w:ascii="黑体" w:hAnsi="宋体"/>
          <w:color w:val="000000" w:themeColor="text1"/>
          <w:sz w:val="24"/>
          <w:szCs w:val="24"/>
          <w:highlight w:val="none"/>
          <w14:textFill>
            <w14:solidFill>
              <w14:schemeClr w14:val="tx1"/>
            </w14:solidFill>
          </w14:textFill>
        </w:rPr>
      </w:pPr>
      <w:bookmarkStart w:id="255" w:name="_Toc146467150"/>
      <w:bookmarkStart w:id="256" w:name="_Toc20189"/>
      <w:bookmarkStart w:id="257" w:name="_Toc131516953"/>
      <w:r>
        <w:rPr>
          <w:rFonts w:hint="eastAsia" w:ascii="宋体" w:hAnsi="宋体"/>
          <w:b w:val="0"/>
          <w:bCs w:val="0"/>
          <w:color w:val="000000" w:themeColor="text1"/>
          <w:sz w:val="21"/>
          <w:szCs w:val="24"/>
          <w:highlight w:val="none"/>
          <w14:textFill>
            <w14:solidFill>
              <w14:schemeClr w14:val="tx1"/>
            </w14:solidFill>
          </w14:textFill>
        </w:rPr>
        <w:t>2.1 初步评审标准</w:t>
      </w:r>
      <w:bookmarkEnd w:id="255"/>
      <w:bookmarkEnd w:id="256"/>
      <w:bookmarkEnd w:id="257"/>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2.1.1 资格审查：见评标办法前附表。</w:t>
      </w:r>
    </w:p>
    <w:p>
      <w:pPr>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2.1.2 勘察设计技术方案投标文件响应性评审标准：见评标办法前附表。</w:t>
      </w:r>
    </w:p>
    <w:p>
      <w:pPr>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2.1.3 工程总承包实施方案投标文件响应性评审标准：见评标办法前附表。</w:t>
      </w:r>
    </w:p>
    <w:p>
      <w:pPr>
        <w:pStyle w:val="6"/>
        <w:spacing w:before="100" w:after="100" w:line="400" w:lineRule="exact"/>
        <w:ind w:firstLine="0" w:firstLineChars="0"/>
        <w:rPr>
          <w:rFonts w:ascii="宋体"/>
          <w:bCs w:val="0"/>
          <w:color w:val="000000" w:themeColor="text1"/>
          <w:sz w:val="21"/>
          <w:szCs w:val="24"/>
          <w:highlight w:val="none"/>
          <w14:textFill>
            <w14:solidFill>
              <w14:schemeClr w14:val="tx1"/>
            </w14:solidFill>
          </w14:textFill>
        </w:rPr>
      </w:pPr>
      <w:r>
        <w:rPr>
          <w:rFonts w:hint="eastAsia" w:ascii="宋体"/>
          <w:bCs w:val="0"/>
          <w:color w:val="000000" w:themeColor="text1"/>
          <w:sz w:val="21"/>
          <w:szCs w:val="24"/>
          <w:highlight w:val="none"/>
          <w14:textFill>
            <w14:solidFill>
              <w14:schemeClr w14:val="tx1"/>
            </w14:solidFill>
          </w14:textFill>
        </w:rPr>
        <w:t>2.2 分值构成与评分标准</w:t>
      </w:r>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2.2.1 </w:t>
      </w:r>
      <w:r>
        <w:rPr>
          <w:rFonts w:hint="eastAsia" w:ascii="宋体" w:hAnsi="宋体" w:cs="宋体"/>
          <w:color w:val="000000" w:themeColor="text1"/>
          <w:szCs w:val="21"/>
          <w:highlight w:val="none"/>
          <w:u w:val="single"/>
          <w14:textFill>
            <w14:solidFill>
              <w14:schemeClr w14:val="tx1"/>
            </w14:solidFill>
          </w14:textFill>
        </w:rPr>
        <w:t>分值构成及权重</w:t>
      </w:r>
      <w:r>
        <w:rPr>
          <w:rFonts w:hint="eastAsia" w:ascii="宋体" w:hAnsi="宋体" w:cs="宋体"/>
          <w:color w:val="000000" w:themeColor="text1"/>
          <w:highlight w:val="none"/>
          <w:u w:val="single"/>
          <w14:textFill>
            <w14:solidFill>
              <w14:schemeClr w14:val="tx1"/>
            </w14:solidFill>
          </w14:textFill>
        </w:rPr>
        <w:t>：见评标办法前附表。</w:t>
      </w:r>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2.2.2 评标基准价计算方法：见评标办法前附表。</w:t>
      </w:r>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2.2.</w:t>
      </w:r>
      <w:r>
        <w:rPr>
          <w:rFonts w:ascii="宋体" w:hAnsi="宋体" w:cs="宋体"/>
          <w:color w:val="000000" w:themeColor="text1"/>
          <w:highlight w:val="none"/>
          <w:u w:val="single"/>
          <w14:textFill>
            <w14:solidFill>
              <w14:schemeClr w14:val="tx1"/>
            </w14:solidFill>
          </w14:textFill>
        </w:rPr>
        <w:t>3</w:t>
      </w:r>
      <w:r>
        <w:rPr>
          <w:rFonts w:hint="eastAsia" w:ascii="宋体" w:hAnsi="宋体" w:cs="宋体"/>
          <w:color w:val="000000" w:themeColor="text1"/>
          <w:highlight w:val="none"/>
          <w:u w:val="single"/>
          <w14:textFill>
            <w14:solidFill>
              <w14:schemeClr w14:val="tx1"/>
            </w14:solidFill>
          </w14:textFill>
        </w:rPr>
        <w:t xml:space="preserve"> 投标报价的偏差率计算公式：见评标办法前附表。</w:t>
      </w:r>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2.2.</w:t>
      </w:r>
      <w:r>
        <w:rPr>
          <w:rFonts w:ascii="宋体" w:hAnsi="宋体" w:cs="宋体"/>
          <w:color w:val="000000" w:themeColor="text1"/>
          <w:highlight w:val="none"/>
          <w:u w:val="single"/>
          <w14:textFill>
            <w14:solidFill>
              <w14:schemeClr w14:val="tx1"/>
            </w14:solidFill>
          </w14:textFill>
        </w:rPr>
        <w:t>4</w:t>
      </w:r>
      <w:r>
        <w:rPr>
          <w:rFonts w:hint="eastAsia" w:ascii="宋体" w:hAnsi="宋体" w:cs="宋体"/>
          <w:color w:val="000000" w:themeColor="text1"/>
          <w:highlight w:val="none"/>
          <w:u w:val="single"/>
          <w14:textFill>
            <w14:solidFill>
              <w14:schemeClr w14:val="tx1"/>
            </w14:solidFill>
          </w14:textFill>
        </w:rPr>
        <w:t>评分标准：</w:t>
      </w:r>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（1）勘察设计技术方案评分标准：见评标办法前附表。</w:t>
      </w:r>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（2）工程总承包实施方案评分标准：见评标办法前附表。</w:t>
      </w:r>
    </w:p>
    <w:p>
      <w:pPr>
        <w:spacing w:line="360" w:lineRule="auto"/>
        <w:ind w:firstLine="420" w:firstLineChars="20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（3） 投标报价评分标准：见评标办法前附表。</w:t>
      </w:r>
    </w:p>
    <w:p>
      <w:pPr>
        <w:pStyle w:val="30"/>
        <w:rPr>
          <w:rFonts w:hint="eastAsia"/>
          <w:color w:val="000000" w:themeColor="text1"/>
          <w:highlight w:val="none"/>
          <w14:textFill>
            <w14:solidFill>
              <w14:schemeClr w14:val="tx1"/>
            </w14:solidFill>
          </w14:textFill>
        </w:rPr>
      </w:pPr>
    </w:p>
    <w:p>
      <w:pPr>
        <w:keepNext/>
        <w:keepLines/>
        <w:spacing w:before="100" w:after="100" w:line="360" w:lineRule="auto"/>
        <w:outlineLvl w:val="1"/>
        <w:rPr>
          <w:rFonts w:hint="eastAsia" w:ascii="宋体" w:hAnsi="宋体" w:cs="宋体"/>
          <w:b/>
          <w:bCs/>
          <w:color w:val="000000" w:themeColor="text1"/>
          <w:sz w:val="24"/>
          <w:szCs w:val="24"/>
          <w:highlight w:val="none"/>
          <w14:textFill>
            <w14:solidFill>
              <w14:schemeClr w14:val="tx1"/>
            </w14:solidFill>
          </w14:textFill>
        </w:rPr>
      </w:pPr>
      <w:bookmarkStart w:id="258" w:name="_Toc146467151"/>
      <w:r>
        <w:rPr>
          <w:rFonts w:hint="eastAsia" w:ascii="宋体" w:hAnsi="宋体" w:cs="宋体"/>
          <w:b/>
          <w:bCs/>
          <w:color w:val="000000" w:themeColor="text1"/>
          <w:sz w:val="24"/>
          <w:szCs w:val="24"/>
          <w:highlight w:val="none"/>
          <w14:textFill>
            <w14:solidFill>
              <w14:schemeClr w14:val="tx1"/>
            </w14:solidFill>
          </w14:textFill>
        </w:rPr>
        <w:t>3. 评标程序</w:t>
      </w:r>
      <w:bookmarkEnd w:id="258"/>
    </w:p>
    <w:p>
      <w:pPr>
        <w:keepNext/>
        <w:keepLines/>
        <w:spacing w:before="100" w:after="100" w:line="360" w:lineRule="auto"/>
        <w:ind w:firstLine="103" w:firstLineChars="49"/>
        <w:outlineLvl w:val="2"/>
        <w:rPr>
          <w:rFonts w:ascii="宋体" w:hAnsi="宋体" w:cs="宋体"/>
          <w:b/>
          <w:bCs/>
          <w:color w:val="000000" w:themeColor="text1"/>
          <w:kern w:val="0"/>
          <w:szCs w:val="24"/>
          <w:highlight w:val="none"/>
          <w14:textFill>
            <w14:solidFill>
              <w14:schemeClr w14:val="tx1"/>
            </w14:solidFill>
          </w14:textFill>
        </w:rPr>
      </w:pPr>
      <w:r>
        <w:rPr>
          <w:rFonts w:hint="eastAsia" w:ascii="宋体" w:hAnsi="宋体" w:cs="宋体"/>
          <w:b/>
          <w:bCs/>
          <w:color w:val="000000" w:themeColor="text1"/>
          <w:kern w:val="0"/>
          <w:szCs w:val="24"/>
          <w:highlight w:val="none"/>
          <w14:textFill>
            <w14:solidFill>
              <w14:schemeClr w14:val="tx1"/>
            </w14:solidFill>
          </w14:textFill>
        </w:rPr>
        <w:t>3.1评标委员会</w:t>
      </w:r>
    </w:p>
    <w:p>
      <w:pPr>
        <w:spacing w:line="360" w:lineRule="auto"/>
        <w:ind w:firstLine="457" w:firstLineChars="218"/>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投标单位的资格审查及评标均由招标人依法组建的评标委员会负责。</w:t>
      </w:r>
    </w:p>
    <w:p>
      <w:pPr>
        <w:keepNext/>
        <w:keepLines/>
        <w:spacing w:before="100" w:after="100" w:line="360" w:lineRule="auto"/>
        <w:ind w:firstLine="103" w:firstLineChars="49"/>
        <w:outlineLvl w:val="2"/>
        <w:rPr>
          <w:rFonts w:hint="eastAsia" w:ascii="宋体" w:hAnsi="宋体" w:cs="宋体"/>
          <w:b/>
          <w:color w:val="000000" w:themeColor="text1"/>
          <w:szCs w:val="24"/>
          <w:highlight w:val="none"/>
          <w:lang w:val="zh-CN"/>
          <w14:textFill>
            <w14:solidFill>
              <w14:schemeClr w14:val="tx1"/>
            </w14:solidFill>
          </w14:textFill>
        </w:rPr>
      </w:pPr>
      <w:r>
        <w:rPr>
          <w:rFonts w:hint="eastAsia" w:ascii="宋体" w:hAnsi="宋体" w:cs="宋体"/>
          <w:b/>
          <w:color w:val="000000" w:themeColor="text1"/>
          <w:szCs w:val="24"/>
          <w:highlight w:val="none"/>
          <w:lang w:val="zh-CN"/>
          <w14:textFill>
            <w14:solidFill>
              <w14:schemeClr w14:val="tx1"/>
            </w14:solidFill>
          </w14:textFill>
        </w:rPr>
        <w:t>3.</w:t>
      </w:r>
      <w:r>
        <w:rPr>
          <w:rFonts w:hint="eastAsia" w:ascii="宋体" w:hAnsi="宋体" w:cs="宋体"/>
          <w:b/>
          <w:color w:val="000000" w:themeColor="text1"/>
          <w:szCs w:val="24"/>
          <w:highlight w:val="none"/>
          <w14:textFill>
            <w14:solidFill>
              <w14:schemeClr w14:val="tx1"/>
            </w14:solidFill>
          </w14:textFill>
        </w:rPr>
        <w:t>2</w:t>
      </w:r>
      <w:r>
        <w:rPr>
          <w:rFonts w:hint="eastAsia" w:ascii="宋体" w:hAnsi="宋体" w:cs="宋体"/>
          <w:b/>
          <w:color w:val="000000" w:themeColor="text1"/>
          <w:szCs w:val="24"/>
          <w:highlight w:val="none"/>
          <w:lang w:val="zh-CN"/>
          <w14:textFill>
            <w14:solidFill>
              <w14:schemeClr w14:val="tx1"/>
            </w14:solidFill>
          </w14:textFill>
        </w:rPr>
        <w:t>资格审查文件评审（由评标委员会施工评审组负责）</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3.2.1资格审查采用电子化审查方式进行，评标委员会施工评审组利用计算机系统对投标人递交的资格审查文件进行评审。</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3.2.2资格审查文件中全部符合本办法附表一《资格审查表》中情形的，为资格审查合格。否则为资格审查不合格，经</w:t>
      </w:r>
      <w:r>
        <w:rPr>
          <w:rFonts w:hint="eastAsia" w:ascii="宋体" w:hAnsi="宋体" w:cs="宋体"/>
          <w:color w:val="000000" w:themeColor="text1"/>
          <w:szCs w:val="21"/>
          <w:highlight w:val="none"/>
          <w:u w:val="single"/>
          <w14:textFill>
            <w14:solidFill>
              <w14:schemeClr w14:val="tx1"/>
            </w14:solidFill>
          </w14:textFill>
        </w:rPr>
        <w:t>评标委员会施工评审组</w:t>
      </w:r>
      <w:r>
        <w:rPr>
          <w:rFonts w:hint="eastAsia" w:ascii="宋体" w:hAnsi="宋体"/>
          <w:color w:val="000000" w:themeColor="text1"/>
          <w:szCs w:val="21"/>
          <w:highlight w:val="none"/>
          <w:u w:val="single"/>
          <w14:textFill>
            <w14:solidFill>
              <w14:schemeClr w14:val="tx1"/>
            </w14:solidFill>
          </w14:textFill>
        </w:rPr>
        <w:t>认定后，其资格审查文件将被拒绝。如</w:t>
      </w:r>
      <w:r>
        <w:rPr>
          <w:rFonts w:hint="eastAsia" w:ascii="宋体" w:hAnsi="宋体" w:cs="宋体"/>
          <w:color w:val="000000" w:themeColor="text1"/>
          <w:szCs w:val="21"/>
          <w:highlight w:val="none"/>
          <w:u w:val="single"/>
          <w14:textFill>
            <w14:solidFill>
              <w14:schemeClr w14:val="tx1"/>
            </w14:solidFill>
          </w14:textFill>
        </w:rPr>
        <w:t>评标委员会施工评审组</w:t>
      </w:r>
      <w:r>
        <w:rPr>
          <w:rFonts w:hint="eastAsia" w:ascii="宋体" w:hAnsi="宋体"/>
          <w:color w:val="000000" w:themeColor="text1"/>
          <w:szCs w:val="21"/>
          <w:highlight w:val="none"/>
          <w:u w:val="single"/>
          <w14:textFill>
            <w14:solidFill>
              <w14:schemeClr w14:val="tx1"/>
            </w14:solidFill>
          </w14:textFill>
        </w:rPr>
        <w:t>成员的评审意见不一致时，以</w:t>
      </w:r>
      <w:r>
        <w:rPr>
          <w:rFonts w:hint="eastAsia" w:ascii="宋体" w:hAnsi="宋体" w:cs="宋体"/>
          <w:color w:val="000000" w:themeColor="text1"/>
          <w:szCs w:val="21"/>
          <w:highlight w:val="none"/>
          <w:u w:val="single"/>
          <w14:textFill>
            <w14:solidFill>
              <w14:schemeClr w14:val="tx1"/>
            </w14:solidFill>
          </w14:textFill>
        </w:rPr>
        <w:t>评标委员</w:t>
      </w:r>
      <w:r>
        <w:rPr>
          <w:rFonts w:hint="eastAsia" w:ascii="宋体" w:hAnsi="宋体"/>
          <w:color w:val="000000" w:themeColor="text1"/>
          <w:szCs w:val="21"/>
          <w:highlight w:val="none"/>
          <w:u w:val="single"/>
          <w14:textFill>
            <w14:solidFill>
              <w14:schemeClr w14:val="tx1"/>
            </w14:solidFill>
          </w14:textFill>
        </w:rPr>
        <w:t>会施工评审组过半数成员的意见作为对该情形的认定结论。</w:t>
      </w:r>
      <w:r>
        <w:rPr>
          <w:rFonts w:ascii="宋体" w:hAnsi="宋体"/>
          <w:color w:val="000000" w:themeColor="text1"/>
          <w:szCs w:val="21"/>
          <w:highlight w:val="none"/>
          <w:u w:val="single"/>
          <w14:textFill>
            <w14:solidFill>
              <w14:schemeClr w14:val="tx1"/>
            </w14:solidFill>
          </w14:textFill>
        </w:rPr>
        <w:t>只</w:t>
      </w:r>
      <w:r>
        <w:rPr>
          <w:rFonts w:hint="eastAsia" w:ascii="宋体" w:hAnsi="宋体"/>
          <w:color w:val="000000" w:themeColor="text1"/>
          <w:szCs w:val="21"/>
          <w:highlight w:val="none"/>
          <w:u w:val="single"/>
          <w14:textFill>
            <w14:solidFill>
              <w14:schemeClr w14:val="tx1"/>
            </w14:solidFill>
          </w14:textFill>
        </w:rPr>
        <w:t>有</w:t>
      </w:r>
      <w:r>
        <w:rPr>
          <w:rFonts w:ascii="宋体" w:hAnsi="宋体"/>
          <w:color w:val="000000" w:themeColor="text1"/>
          <w:szCs w:val="21"/>
          <w:highlight w:val="none"/>
          <w:u w:val="single"/>
          <w14:textFill>
            <w14:solidFill>
              <w14:schemeClr w14:val="tx1"/>
            </w14:solidFill>
          </w14:textFill>
        </w:rPr>
        <w:t>通过资格审查的投标人</w:t>
      </w:r>
      <w:r>
        <w:rPr>
          <w:rFonts w:hint="eastAsia" w:ascii="宋体" w:hAnsi="宋体"/>
          <w:color w:val="000000" w:themeColor="text1"/>
          <w:szCs w:val="21"/>
          <w:highlight w:val="none"/>
          <w:u w:val="single"/>
          <w14:textFill>
            <w14:solidFill>
              <w14:schemeClr w14:val="tx1"/>
            </w14:solidFill>
          </w14:textFill>
        </w:rPr>
        <w:t>方可进入</w:t>
      </w:r>
      <w:r>
        <w:rPr>
          <w:rFonts w:ascii="宋体" w:hAnsi="宋体"/>
          <w:color w:val="000000" w:themeColor="text1"/>
          <w:szCs w:val="21"/>
          <w:highlight w:val="none"/>
          <w:u w:val="single"/>
          <w14:textFill>
            <w14:solidFill>
              <w14:schemeClr w14:val="tx1"/>
            </w14:solidFill>
          </w14:textFill>
        </w:rPr>
        <w:t>下一阶段的评审</w:t>
      </w:r>
      <w:r>
        <w:rPr>
          <w:rFonts w:hint="eastAsia" w:ascii="宋体" w:hAnsi="宋体"/>
          <w:b/>
          <w:color w:val="000000" w:themeColor="text1"/>
          <w:highlight w:val="none"/>
          <w:u w:val="single"/>
          <w14:textFill>
            <w14:solidFill>
              <w14:schemeClr w14:val="tx1"/>
            </w14:solidFill>
          </w14:textFill>
        </w:rPr>
        <w:t>。</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3.2.3汇总资格审查情况，编写资格审查报告。</w:t>
      </w:r>
    </w:p>
    <w:p>
      <w:pPr>
        <w:tabs>
          <w:tab w:val="left" w:pos="7380"/>
        </w:tabs>
        <w:spacing w:after="120" w:line="360" w:lineRule="auto"/>
        <w:ind w:firstLine="420" w:firstLineChars="200"/>
        <w:rPr>
          <w:rFonts w:hint="eastAsia" w:ascii="宋体" w:hAnsi="宋体"/>
          <w:color w:val="000000" w:themeColor="text1"/>
          <w:kern w:val="0"/>
          <w:szCs w:val="21"/>
          <w:highlight w:val="none"/>
          <w:u w:val="single"/>
          <w14:textFill>
            <w14:solidFill>
              <w14:schemeClr w14:val="tx1"/>
            </w14:solidFill>
          </w14:textFill>
        </w:rPr>
      </w:pPr>
      <w:r>
        <w:rPr>
          <w:rFonts w:hint="eastAsia" w:ascii="宋体" w:hAnsi="宋体"/>
          <w:color w:val="000000" w:themeColor="text1"/>
          <w:kern w:val="0"/>
          <w:szCs w:val="21"/>
          <w:highlight w:val="none"/>
          <w:u w:val="single"/>
          <w14:textFill>
            <w14:solidFill>
              <w14:schemeClr w14:val="tx1"/>
            </w14:solidFill>
          </w14:textFill>
        </w:rPr>
        <w:t>3.2.4资格审查时，投标企业名称已经工商变更的，但企业及个人的资质证书未完成企业名称变更，仍然承认其有效；投标企业未及时办理变更手续的，招标人或招标代理机构应通报发证部门。资质证书、安全生产许可证之间登记的信息不一致，应当允许投标人澄清，不得直接否决其投标。</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特别声明：资审合格后，投标人的资格发生变化而不满足投标人合格条件，在发出中标通知书前，资格问题仍未解决的，招标人将取消其中标资格。</w:t>
      </w:r>
    </w:p>
    <w:p>
      <w:pPr>
        <w:spacing w:after="120"/>
        <w:rPr>
          <w:rFonts w:hint="eastAsia" w:ascii="Calibri" w:hAnsi="Calibri"/>
          <w:color w:val="000000" w:themeColor="text1"/>
          <w:highlight w:val="none"/>
          <w14:textFill>
            <w14:solidFill>
              <w14:schemeClr w14:val="tx1"/>
            </w14:solidFill>
          </w14:textFill>
        </w:rPr>
      </w:pPr>
    </w:p>
    <w:p>
      <w:pPr>
        <w:keepNext/>
        <w:keepLines/>
        <w:spacing w:before="100" w:after="100" w:line="360" w:lineRule="auto"/>
        <w:ind w:firstLine="103" w:firstLineChars="49"/>
        <w:outlineLvl w:val="2"/>
        <w:rPr>
          <w:rFonts w:hint="eastAsia" w:ascii="宋体" w:hAnsi="宋体" w:cs="宋体"/>
          <w:b/>
          <w:color w:val="000000" w:themeColor="text1"/>
          <w:szCs w:val="24"/>
          <w:highlight w:val="none"/>
          <w:lang w:val="zh-CN"/>
          <w14:textFill>
            <w14:solidFill>
              <w14:schemeClr w14:val="tx1"/>
            </w14:solidFill>
          </w14:textFill>
        </w:rPr>
      </w:pPr>
      <w:r>
        <w:rPr>
          <w:rFonts w:hint="eastAsia" w:ascii="宋体" w:hAnsi="宋体" w:cs="宋体"/>
          <w:b/>
          <w:color w:val="000000" w:themeColor="text1"/>
          <w:szCs w:val="24"/>
          <w:highlight w:val="none"/>
          <w:lang w:val="zh-CN"/>
          <w14:textFill>
            <w14:solidFill>
              <w14:schemeClr w14:val="tx1"/>
            </w14:solidFill>
          </w14:textFill>
        </w:rPr>
        <w:t>3.3勘察设计技术方案投标文件评审（由评标委员会勘察设计评审组负责）</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3.3.1评标委员会勘察设计评审组按本办法前附表勘察设计技术方案响应性评审标准对各勘察设计技术方案投标文件进行评审，只有通过响应性评审的勘察设计技术方案投标文件方可进入下一阶段的评审。如果有否决投标提议，则评标委员会勘察设计评审组成员共同表决，按照少数服从多数的原则决定是否否决其投标。</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3.3.2勘察设计技术方案投标文件详细审查评分：评标委员会勘察设计评审组按本办法前附表勘察设计技术方案评分标准对各勘察设计技术方案投标文件进行评分。各投标人勘察设计技术方案得分为评标委员会勘察设计评审组各成员评分的算术平均值，评标委员会勘察设计评审组按此汇总每个投标人勘察设计技术方案得分，分数出现小数点，保留小数点后二位，第三位小数四舍五入。</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3.3.3评标委员会勘察设计评审组通过</w:t>
      </w:r>
      <w:r>
        <w:rPr>
          <w:rFonts w:ascii="宋体" w:hAnsi="宋体"/>
          <w:color w:val="000000" w:themeColor="text1"/>
          <w:szCs w:val="21"/>
          <w:highlight w:val="none"/>
          <w:u w:val="single"/>
          <w14:textFill>
            <w14:solidFill>
              <w14:schemeClr w14:val="tx1"/>
            </w14:solidFill>
          </w14:textFill>
        </w:rPr>
        <w:t>系统</w:t>
      </w:r>
      <w:r>
        <w:rPr>
          <w:rFonts w:hint="eastAsia" w:ascii="宋体" w:hAnsi="宋体"/>
          <w:color w:val="000000" w:themeColor="text1"/>
          <w:szCs w:val="21"/>
          <w:highlight w:val="none"/>
          <w:u w:val="single"/>
          <w14:textFill>
            <w14:solidFill>
              <w14:schemeClr w14:val="tx1"/>
            </w14:solidFill>
          </w14:textFill>
        </w:rPr>
        <w:t>揭晓投标人身份。</w:t>
      </w:r>
    </w:p>
    <w:p>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3.3.4评标委员会勘察设计评审组按只有通过勘察设计技术方案投标文件响应性评审的投标人的投标文件方可进入下一阶段评审的评审原则，在揭晓投标人身份后，根据响应性评审结果，否决未通过响应性评审的投标人的投标，取消其得分，且不再进入得分汇总阶段。评标委员会勘察设计评审组汇总各投标人勘察设计技术方案得分、编写、签署勘察设计部分评标报告，勘察设计部分评标报告由评标委员会勘察设计评审组全体成员签名，对评标结论持有异议的评标委员会成员可以书面方式阐述其不同意见和理由。</w:t>
      </w:r>
    </w:p>
    <w:p>
      <w:pPr>
        <w:spacing w:line="360" w:lineRule="auto"/>
        <w:ind w:firstLine="420" w:firstLineChars="200"/>
        <w:rPr>
          <w:rFonts w:hint="eastAsia" w:ascii="Calibri" w:hAnsi="Calibri"/>
          <w:color w:val="000000" w:themeColor="text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3.3.5评标委员会勘察设计评审组向招标人提交书面勘察设计部分评标报告后即告解散，评标过程中使用的文件、表格以及其他资料应当即时归还招标人（或招标代理机构）。</w:t>
      </w:r>
    </w:p>
    <w:p>
      <w:pPr>
        <w:keepNext/>
        <w:keepLines/>
        <w:spacing w:before="100" w:after="100" w:line="360" w:lineRule="auto"/>
        <w:ind w:firstLine="103" w:firstLineChars="49"/>
        <w:outlineLvl w:val="2"/>
        <w:rPr>
          <w:rFonts w:hint="eastAsia" w:ascii="宋体" w:hAnsi="宋体" w:cs="宋体"/>
          <w:b/>
          <w:color w:val="000000" w:themeColor="text1"/>
          <w:kern w:val="0"/>
          <w:szCs w:val="21"/>
          <w:highlight w:val="none"/>
          <w:u w:val="single"/>
          <w14:textFill>
            <w14:solidFill>
              <w14:schemeClr w14:val="tx1"/>
            </w14:solidFill>
          </w14:textFill>
        </w:rPr>
      </w:pPr>
      <w:bookmarkStart w:id="259" w:name="_Toc47018635"/>
      <w:bookmarkStart w:id="260" w:name="_Toc47018338"/>
      <w:bookmarkStart w:id="261" w:name="_Toc503806433"/>
      <w:r>
        <w:rPr>
          <w:rFonts w:hint="eastAsia" w:ascii="宋体" w:hAnsi="宋体" w:cs="宋体"/>
          <w:b/>
          <w:color w:val="000000" w:themeColor="text1"/>
          <w:kern w:val="0"/>
          <w:szCs w:val="21"/>
          <w:highlight w:val="none"/>
          <w:u w:val="single"/>
          <w14:textFill>
            <w14:solidFill>
              <w14:schemeClr w14:val="tx1"/>
            </w14:solidFill>
          </w14:textFill>
        </w:rPr>
        <w:t>3.4工程总承包实施方案投标文件评审</w:t>
      </w:r>
      <w:bookmarkEnd w:id="259"/>
      <w:bookmarkEnd w:id="260"/>
      <w:bookmarkEnd w:id="261"/>
      <w:r>
        <w:rPr>
          <w:rFonts w:hint="eastAsia" w:ascii="宋体" w:hAnsi="宋体" w:cs="宋体"/>
          <w:b/>
          <w:color w:val="000000" w:themeColor="text1"/>
          <w:kern w:val="0"/>
          <w:szCs w:val="21"/>
          <w:highlight w:val="none"/>
          <w:u w:val="single"/>
          <w14:textFill>
            <w14:solidFill>
              <w14:schemeClr w14:val="tx1"/>
            </w14:solidFill>
          </w14:textFill>
        </w:rPr>
        <w:t>（由评标委员会施工评审组负责）</w:t>
      </w:r>
    </w:p>
    <w:p>
      <w:pPr>
        <w:spacing w:line="360" w:lineRule="auto"/>
        <w:ind w:firstLine="420"/>
        <w:rPr>
          <w:rFonts w:hint="eastAsia" w:ascii="宋体" w:hAnsi="宋体" w:cs="宋体"/>
          <w:color w:val="000000" w:themeColor="text1"/>
          <w:highlight w:val="none"/>
          <w:u w:val="single"/>
          <w14:textFill>
            <w14:solidFill>
              <w14:schemeClr w14:val="tx1"/>
            </w14:solidFill>
          </w14:textFill>
        </w:rPr>
      </w:pPr>
      <w:bookmarkStart w:id="262" w:name="_Toc439240662"/>
      <w:bookmarkStart w:id="263" w:name="_Toc439246061"/>
      <w:r>
        <w:rPr>
          <w:rFonts w:hint="eastAsia" w:ascii="宋体" w:hAnsi="宋体" w:cs="宋体"/>
          <w:color w:val="000000" w:themeColor="text1"/>
          <w:szCs w:val="21"/>
          <w:highlight w:val="none"/>
          <w:u w:val="single"/>
          <w14:textFill>
            <w14:solidFill>
              <w14:schemeClr w14:val="tx1"/>
            </w14:solidFill>
          </w14:textFill>
        </w:rPr>
        <w:t>3.4.1</w:t>
      </w:r>
      <w:r>
        <w:rPr>
          <w:rFonts w:hint="eastAsia" w:ascii="宋体" w:hAnsi="宋体" w:cs="宋体"/>
          <w:color w:val="000000" w:themeColor="text1"/>
          <w:highlight w:val="none"/>
          <w:u w:val="single"/>
          <w14:textFill>
            <w14:solidFill>
              <w14:schemeClr w14:val="tx1"/>
            </w14:solidFill>
          </w14:textFill>
        </w:rPr>
        <w:t>投标报价的算术校核。评标委员会施工评审组对通过资格审查的投标文件的投标报价进行算术校核，具体标准如下：</w:t>
      </w:r>
    </w:p>
    <w:p>
      <w:pPr>
        <w:spacing w:line="360" w:lineRule="auto"/>
        <w:ind w:firstLine="42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（1）如果数字表示的金额和用文字表示的金额不一致时，应以文字表示的金额为准（有以下算术性错误需要修正的除外）；</w:t>
      </w:r>
    </w:p>
    <w:p>
      <w:pPr>
        <w:spacing w:line="360" w:lineRule="auto"/>
        <w:ind w:firstLine="42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（2）如果通过</w:t>
      </w:r>
      <w:r>
        <w:rPr>
          <w:rFonts w:ascii="宋体" w:hAnsi="宋体" w:cs="宋体"/>
          <w:color w:val="000000" w:themeColor="text1"/>
          <w:highlight w:val="none"/>
          <w:u w:val="single"/>
          <w14:textFill>
            <w14:solidFill>
              <w14:schemeClr w14:val="tx1"/>
            </w14:solidFill>
          </w14:textFill>
        </w:rPr>
        <w:t>报价</w:t>
      </w:r>
      <w:r>
        <w:rPr>
          <w:rFonts w:hint="eastAsia" w:ascii="宋体" w:hAnsi="宋体" w:cs="宋体"/>
          <w:color w:val="000000" w:themeColor="text1"/>
          <w:highlight w:val="none"/>
          <w:u w:val="single"/>
          <w14:textFill>
            <w14:solidFill>
              <w14:schemeClr w14:val="tx1"/>
            </w14:solidFill>
          </w14:textFill>
        </w:rPr>
        <w:t>算</w:t>
      </w:r>
      <w:r>
        <w:rPr>
          <w:rFonts w:ascii="宋体" w:hAnsi="宋体" w:cs="宋体"/>
          <w:color w:val="000000" w:themeColor="text1"/>
          <w:highlight w:val="none"/>
          <w:u w:val="single"/>
          <w14:textFill>
            <w14:solidFill>
              <w14:schemeClr w14:val="tx1"/>
            </w14:solidFill>
          </w14:textFill>
        </w:rPr>
        <w:t>的</w:t>
      </w:r>
      <w:r>
        <w:rPr>
          <w:rFonts w:hint="eastAsia" w:ascii="宋体" w:hAnsi="宋体" w:cs="宋体"/>
          <w:color w:val="000000" w:themeColor="text1"/>
          <w:highlight w:val="none"/>
          <w:u w:val="single"/>
          <w14:textFill>
            <w14:solidFill>
              <w14:schemeClr w14:val="tx1"/>
            </w14:solidFill>
          </w14:textFill>
        </w:rPr>
        <w:t>下浮率与填报的下浮率</w:t>
      </w:r>
      <w:r>
        <w:rPr>
          <w:rFonts w:ascii="宋体" w:hAnsi="宋体" w:cs="宋体"/>
          <w:color w:val="000000" w:themeColor="text1"/>
          <w:highlight w:val="none"/>
          <w:u w:val="single"/>
          <w14:textFill>
            <w14:solidFill>
              <w14:schemeClr w14:val="tx1"/>
            </w14:solidFill>
          </w14:textFill>
        </w:rPr>
        <w:t>不一致</w:t>
      </w:r>
      <w:r>
        <w:rPr>
          <w:rFonts w:hint="eastAsia" w:ascii="宋体" w:hAnsi="宋体" w:cs="宋体"/>
          <w:color w:val="000000" w:themeColor="text1"/>
          <w:highlight w:val="none"/>
          <w:u w:val="single"/>
          <w14:textFill>
            <w14:solidFill>
              <w14:schemeClr w14:val="tx1"/>
            </w14:solidFill>
          </w14:textFill>
        </w:rPr>
        <w:t>时，以</w:t>
      </w:r>
      <w:r>
        <w:rPr>
          <w:rFonts w:ascii="宋体" w:hAnsi="宋体" w:cs="宋体"/>
          <w:color w:val="000000" w:themeColor="text1"/>
          <w:highlight w:val="none"/>
          <w:u w:val="single"/>
          <w14:textFill>
            <w14:solidFill>
              <w14:schemeClr w14:val="tx1"/>
            </w14:solidFill>
          </w14:textFill>
        </w:rPr>
        <w:t>报价</w:t>
      </w:r>
      <w:r>
        <w:rPr>
          <w:rFonts w:hint="eastAsia" w:ascii="宋体" w:hAnsi="宋体" w:cs="宋体"/>
          <w:color w:val="000000" w:themeColor="text1"/>
          <w:highlight w:val="none"/>
          <w:u w:val="single"/>
          <w14:textFill>
            <w14:solidFill>
              <w14:schemeClr w14:val="tx1"/>
            </w14:solidFill>
          </w14:textFill>
        </w:rPr>
        <w:t>为准修正下浮率；</w:t>
      </w:r>
    </w:p>
    <w:p>
      <w:pPr>
        <w:spacing w:line="360" w:lineRule="auto"/>
        <w:ind w:firstLine="42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（3）如果分项报价累加不等总价的，以分项报价累加为准，修正总价；</w:t>
      </w:r>
    </w:p>
    <w:p>
      <w:pPr>
        <w:spacing w:line="360" w:lineRule="auto"/>
        <w:ind w:firstLine="420"/>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（4）投标文件存在其他计算性错误的，按正确的方法计算并修正；</w:t>
      </w:r>
    </w:p>
    <w:p>
      <w:pPr>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（5）暂列</w:t>
      </w:r>
      <w:r>
        <w:rPr>
          <w:color w:val="000000" w:themeColor="text1"/>
          <w:highlight w:val="none"/>
          <w:u w:val="single"/>
          <w14:textFill>
            <w14:solidFill>
              <w14:schemeClr w14:val="tx1"/>
            </w14:solidFill>
          </w14:textFill>
        </w:rPr>
        <w:t>金额</w:t>
      </w:r>
      <w:r>
        <w:rPr>
          <w:rFonts w:hint="eastAsia"/>
          <w:color w:val="000000" w:themeColor="text1"/>
          <w:highlight w:val="none"/>
          <w:u w:val="single"/>
          <w14:textFill>
            <w14:solidFill>
              <w14:schemeClr w14:val="tx1"/>
            </w14:solidFill>
          </w14:textFill>
        </w:rPr>
        <w:t>作为</w:t>
      </w:r>
      <w:r>
        <w:rPr>
          <w:color w:val="000000" w:themeColor="text1"/>
          <w:highlight w:val="none"/>
          <w:u w:val="single"/>
          <w14:textFill>
            <w14:solidFill>
              <w14:schemeClr w14:val="tx1"/>
            </w14:solidFill>
          </w14:textFill>
        </w:rPr>
        <w:t>不可竞争费用，未按要求报价</w:t>
      </w:r>
      <w:r>
        <w:rPr>
          <w:rFonts w:hint="eastAsia"/>
          <w:color w:val="000000" w:themeColor="text1"/>
          <w:highlight w:val="none"/>
          <w:u w:val="single"/>
          <w14:textFill>
            <w14:solidFill>
              <w14:schemeClr w14:val="tx1"/>
            </w14:solidFill>
          </w14:textFill>
        </w:rPr>
        <w:t>的</w:t>
      </w:r>
      <w:r>
        <w:rPr>
          <w:color w:val="000000" w:themeColor="text1"/>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则按</w:t>
      </w:r>
      <w:r>
        <w:rPr>
          <w:color w:val="000000" w:themeColor="text1"/>
          <w:highlight w:val="none"/>
          <w:u w:val="single"/>
          <w14:textFill>
            <w14:solidFill>
              <w14:schemeClr w14:val="tx1"/>
            </w14:solidFill>
          </w14:textFill>
        </w:rPr>
        <w:t>招文中的暂列金额修正</w:t>
      </w:r>
      <w:r>
        <w:rPr>
          <w:rFonts w:hint="eastAsia"/>
          <w:color w:val="000000" w:themeColor="text1"/>
          <w:highlight w:val="none"/>
          <w:u w:val="single"/>
          <w14:textFill>
            <w14:solidFill>
              <w14:schemeClr w14:val="tx1"/>
            </w14:solidFill>
          </w14:textFill>
        </w:rPr>
        <w:t>并修正</w:t>
      </w:r>
      <w:r>
        <w:rPr>
          <w:color w:val="000000" w:themeColor="text1"/>
          <w:highlight w:val="none"/>
          <w:u w:val="single"/>
          <w14:textFill>
            <w14:solidFill>
              <w14:schemeClr w14:val="tx1"/>
            </w14:solidFill>
          </w14:textFill>
        </w:rPr>
        <w:t>总价</w:t>
      </w:r>
      <w:r>
        <w:rPr>
          <w:rFonts w:hint="eastAsia"/>
          <w:color w:val="000000" w:themeColor="text1"/>
          <w:highlight w:val="none"/>
          <w:u w:val="single"/>
          <w14:textFill>
            <w14:solidFill>
              <w14:schemeClr w14:val="tx1"/>
            </w14:solidFill>
          </w14:textFill>
        </w:rPr>
        <w:t>。</w:t>
      </w:r>
    </w:p>
    <w:p>
      <w:pPr>
        <w:spacing w:line="360" w:lineRule="auto"/>
        <w:ind w:firstLine="42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w:t>
      </w:r>
      <w:r>
        <w:rPr>
          <w:rFonts w:ascii="宋体" w:hAnsi="宋体" w:cs="宋体"/>
          <w:color w:val="000000" w:themeColor="text1"/>
          <w:highlight w:val="none"/>
          <w:u w:val="single"/>
          <w14:textFill>
            <w14:solidFill>
              <w14:schemeClr w14:val="tx1"/>
            </w14:solidFill>
          </w14:textFill>
        </w:rPr>
        <w:t>6</w:t>
      </w:r>
      <w:r>
        <w:rPr>
          <w:rFonts w:hint="eastAsia" w:ascii="宋体" w:hAnsi="宋体" w:cs="宋体"/>
          <w:color w:val="000000" w:themeColor="text1"/>
          <w:highlight w:val="none"/>
          <w:u w:val="single"/>
          <w14:textFill>
            <w14:solidFill>
              <w14:schemeClr w14:val="tx1"/>
            </w14:solidFill>
          </w14:textFill>
        </w:rPr>
        <w:t>）按上述修正错误的原则及方法调整或修正投标文件的投标报价，调整后的投标报价对投标人起约束作用。如果投标人不接受修正后的报价，则取消其投标资格，并且其投标担保也将被没收。</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3.4.2</w:t>
      </w:r>
      <w:r>
        <w:rPr>
          <w:rFonts w:hint="eastAsia" w:ascii="宋体" w:hAnsi="宋体"/>
          <w:color w:val="000000" w:themeColor="text1"/>
          <w:szCs w:val="21"/>
          <w:highlight w:val="none"/>
          <w:u w:val="single"/>
          <w14:textFill>
            <w14:solidFill>
              <w14:schemeClr w14:val="tx1"/>
            </w14:solidFill>
          </w14:textFill>
        </w:rPr>
        <w:t>评标委员会施工评审组按本办法前附表工程总承包实施方案响应性评审标准对各工程总承包实施方案投标文件进行评审，只有通过响应性评审的工程总承包实施方案投标文件方可进入下一阶段的评审。如果有否决投标提议，则评标委员会施工评审组成员共同表决，按照少数服从多数的原则决定是否否决其投标。</w:t>
      </w:r>
    </w:p>
    <w:p>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3.4.3工程总承包实施方案投标文件详细审查评分：评标委员会施工评审组按照本办法前附表工程总承包实施方案评分标准，对通过工程总承包实施方案响应性评审的投标文件进行详细评分。各投标人工程总承包实施方案得分为评标委员会施工评审组各成员评分的算术平均值，评标委员会施工评审组按此汇总每个投标人工程总承包实施方案得分，分数出现小数点，保留小数点后二位，第三位小数四舍五入。</w:t>
      </w:r>
    </w:p>
    <w:bookmarkEnd w:id="262"/>
    <w:bookmarkEnd w:id="263"/>
    <w:p>
      <w:pPr>
        <w:spacing w:line="360" w:lineRule="auto"/>
        <w:ind w:firstLine="457" w:firstLineChars="218"/>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3.4.4投标报价评分（由评标委员会施工评审组负责）</w:t>
      </w:r>
    </w:p>
    <w:p>
      <w:pP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（1）确定评标参考价：</w:t>
      </w:r>
      <w:r>
        <w:rPr>
          <w:rFonts w:ascii="宋体" w:hAnsi="宋体" w:cs="宋体"/>
          <w:color w:val="000000" w:themeColor="text1"/>
          <w:szCs w:val="21"/>
          <w:highlight w:val="none"/>
          <w:u w:val="single"/>
          <w14:textFill>
            <w14:solidFill>
              <w14:schemeClr w14:val="tx1"/>
            </w14:solidFill>
          </w14:textFill>
        </w:rPr>
        <w:t>通过工程总承包实施方案</w:t>
      </w:r>
      <w:r>
        <w:rPr>
          <w:rFonts w:hint="eastAsia" w:ascii="宋体" w:hAnsi="宋体" w:cs="宋体"/>
          <w:color w:val="000000" w:themeColor="text1"/>
          <w:szCs w:val="21"/>
          <w:highlight w:val="none"/>
          <w:u w:val="single"/>
          <w14:textFill>
            <w14:solidFill>
              <w14:schemeClr w14:val="tx1"/>
            </w14:solidFill>
          </w14:textFill>
        </w:rPr>
        <w:t>响应性评审</w:t>
      </w:r>
      <w:r>
        <w:rPr>
          <w:rFonts w:ascii="宋体" w:hAnsi="宋体" w:cs="宋体"/>
          <w:color w:val="000000" w:themeColor="text1"/>
          <w:szCs w:val="21"/>
          <w:highlight w:val="none"/>
          <w:u w:val="single"/>
          <w14:textFill>
            <w14:solidFill>
              <w14:schemeClr w14:val="tx1"/>
            </w14:solidFill>
          </w14:textFill>
        </w:rPr>
        <w:t>且投标总报价在[最高投标限价×95%（含本数），最高投标限价]区间的投标人的工程总承包实施方案得分前N名（N=5，不足5名时，取所有满足前述条件的投标人个数）的投标总报价加权平均，计算评标参考价，公式如下：</w:t>
      </w:r>
    </w:p>
    <w:p>
      <w:pPr>
        <w:spacing w:line="360" w:lineRule="auto"/>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评标参考价=Σ（投标人的投标总报价*报价权重）。</w:t>
      </w:r>
    </w:p>
    <w:p>
      <w:pPr>
        <w:spacing w:line="360" w:lineRule="auto"/>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报价权重的计算方法为：将N名投标人按</w:t>
      </w:r>
      <w:r>
        <w:rPr>
          <w:rFonts w:ascii="宋体" w:hAnsi="宋体" w:cs="宋体"/>
          <w:color w:val="000000" w:themeColor="text1"/>
          <w:szCs w:val="21"/>
          <w:highlight w:val="none"/>
          <w:u w:val="single"/>
          <w14:textFill>
            <w14:solidFill>
              <w14:schemeClr w14:val="tx1"/>
            </w14:solidFill>
          </w14:textFill>
        </w:rPr>
        <w:t>工程</w:t>
      </w:r>
      <w:r>
        <w:rPr>
          <w:rFonts w:hint="eastAsia" w:ascii="宋体" w:hAnsi="宋体" w:cs="宋体"/>
          <w:color w:val="000000" w:themeColor="text1"/>
          <w:szCs w:val="21"/>
          <w:highlight w:val="none"/>
          <w:u w:val="single"/>
          <w14:textFill>
            <w14:solidFill>
              <w14:schemeClr w14:val="tx1"/>
            </w14:solidFill>
          </w14:textFill>
        </w:rPr>
        <w:t>总承包</w:t>
      </w:r>
      <w:r>
        <w:rPr>
          <w:rFonts w:ascii="宋体" w:hAnsi="宋体" w:cs="宋体"/>
          <w:color w:val="000000" w:themeColor="text1"/>
          <w:szCs w:val="21"/>
          <w:highlight w:val="none"/>
          <w:u w:val="single"/>
          <w14:textFill>
            <w14:solidFill>
              <w14:schemeClr w14:val="tx1"/>
            </w14:solidFill>
          </w14:textFill>
        </w:rPr>
        <w:t>实施方案</w:t>
      </w:r>
      <w:r>
        <w:rPr>
          <w:rFonts w:hint="eastAsia" w:ascii="宋体" w:hAnsi="宋体" w:cs="宋体"/>
          <w:color w:val="000000" w:themeColor="text1"/>
          <w:szCs w:val="21"/>
          <w:highlight w:val="none"/>
          <w:u w:val="single"/>
          <w14:textFill>
            <w14:solidFill>
              <w14:schemeClr w14:val="tx1"/>
            </w14:solidFill>
          </w14:textFill>
        </w:rPr>
        <w:t>得分由高至低进行排序，第一名投标</w:t>
      </w:r>
      <w:r>
        <w:rPr>
          <w:rFonts w:hint="eastAsia"/>
          <w:color w:val="000000" w:themeColor="text1"/>
          <w:highlight w:val="none"/>
          <w:u w:val="single"/>
          <w14:textFill>
            <w14:solidFill>
              <w14:schemeClr w14:val="tx1"/>
            </w14:solidFill>
          </w14:textFill>
        </w:rPr>
        <w:t>人的权重为（</w:t>
      </w:r>
      <w:r>
        <w:rPr>
          <w:rFonts w:hint="eastAsia"/>
          <w:color w:val="000000" w:themeColor="text1"/>
          <w:highlight w:val="none"/>
          <w:u w:val="single"/>
          <w14:textFill>
            <w14:solidFill>
              <w14:schemeClr w14:val="tx1"/>
            </w14:solidFill>
          </w14:textFill>
        </w:rPr>
        <w:fldChar w:fldCharType="begin"/>
      </w:r>
      <w:r>
        <w:rPr>
          <w:rFonts w:hint="eastAsia"/>
          <w:color w:val="000000" w:themeColor="text1"/>
          <w:highlight w:val="none"/>
          <w:u w:val="single"/>
          <w14:textFill>
            <w14:solidFill>
              <w14:schemeClr w14:val="tx1"/>
            </w14:solidFill>
          </w14:textFill>
        </w:rPr>
        <w:instrText xml:space="preserve"> QUOTE </w:instrText>
      </w:r>
      <w:r>
        <w:rPr>
          <w:color w:val="000000" w:themeColor="text1"/>
          <w:highlight w:val="none"/>
          <w:u w:val="single"/>
          <w14:textFill>
            <w14:solidFill>
              <w14:schemeClr w14:val="tx1"/>
            </w14:solidFill>
          </w14:textFill>
        </w:rPr>
        <w:drawing>
          <wp:inline distT="0" distB="0" distL="114300" distR="114300">
            <wp:extent cx="379730" cy="451485"/>
            <wp:effectExtent l="0" t="0" r="1270" b="571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379730" cy="451485"/>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separate"/>
      </w:r>
      <w:r>
        <w:rPr>
          <w:color w:val="000000" w:themeColor="text1"/>
          <w:highlight w:val="none"/>
          <w:u w:val="single"/>
          <w14:textFill>
            <w14:solidFill>
              <w14:schemeClr w14:val="tx1"/>
            </w14:solidFill>
          </w14:textFill>
        </w:rPr>
        <w:drawing>
          <wp:inline distT="0" distB="0" distL="114300" distR="114300">
            <wp:extent cx="379730" cy="451485"/>
            <wp:effectExtent l="0" t="0" r="1270" b="571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379730" cy="451485"/>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end"/>
      </w:r>
      <w:r>
        <w:rPr>
          <w:rFonts w:hint="eastAsia"/>
          <w:color w:val="000000" w:themeColor="text1"/>
          <w:highlight w:val="none"/>
          <w:u w:val="single"/>
          <w14:textFill>
            <w14:solidFill>
              <w14:schemeClr w14:val="tx1"/>
            </w14:solidFill>
          </w14:textFill>
        </w:rPr>
        <w:t>），第二名投标人的权重为（</w:t>
      </w:r>
      <w:r>
        <w:rPr>
          <w:rFonts w:hint="eastAsia"/>
          <w:color w:val="000000" w:themeColor="text1"/>
          <w:highlight w:val="none"/>
          <w:u w:val="single"/>
          <w14:textFill>
            <w14:solidFill>
              <w14:schemeClr w14:val="tx1"/>
            </w14:solidFill>
          </w14:textFill>
        </w:rPr>
        <w:fldChar w:fldCharType="begin"/>
      </w:r>
      <w:r>
        <w:rPr>
          <w:rFonts w:hint="eastAsia"/>
          <w:color w:val="000000" w:themeColor="text1"/>
          <w:highlight w:val="none"/>
          <w:u w:val="single"/>
          <w14:textFill>
            <w14:solidFill>
              <w14:schemeClr w14:val="tx1"/>
            </w14:solidFill>
          </w14:textFill>
        </w:rPr>
        <w:instrText xml:space="preserve"> QUOTE </w:instrText>
      </w:r>
      <w:r>
        <w:rPr>
          <w:color w:val="000000" w:themeColor="text1"/>
          <w:highlight w:val="none"/>
          <w:u w:val="single"/>
          <w14:textFill>
            <w14:solidFill>
              <w14:schemeClr w14:val="tx1"/>
            </w14:solidFill>
          </w14:textFill>
        </w:rPr>
        <w:drawing>
          <wp:inline distT="0" distB="0" distL="114300" distR="114300">
            <wp:extent cx="320675" cy="403860"/>
            <wp:effectExtent l="0" t="0" r="3175" b="571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320675" cy="40386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separate"/>
      </w:r>
      <w:r>
        <w:rPr>
          <w:color w:val="000000" w:themeColor="text1"/>
          <w:highlight w:val="none"/>
          <w:u w:val="single"/>
          <w14:textFill>
            <w14:solidFill>
              <w14:schemeClr w14:val="tx1"/>
            </w14:solidFill>
          </w14:textFill>
        </w:rPr>
        <w:drawing>
          <wp:inline distT="0" distB="0" distL="114300" distR="114300">
            <wp:extent cx="320675" cy="403860"/>
            <wp:effectExtent l="0" t="0" r="3175" b="571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320675" cy="40386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end"/>
      </w:r>
      <w:r>
        <w:rPr>
          <w:rFonts w:hint="eastAsia"/>
          <w:color w:val="000000" w:themeColor="text1"/>
          <w:highlight w:val="none"/>
          <w:u w:val="single"/>
          <w14:textFill>
            <w14:solidFill>
              <w14:schemeClr w14:val="tx1"/>
            </w14:solidFill>
          </w14:textFill>
        </w:rPr>
        <w:t>），以此类推，最后一名投标人的权重为（</w:t>
      </w:r>
      <w:r>
        <w:rPr>
          <w:rFonts w:hint="eastAsia"/>
          <w:color w:val="000000" w:themeColor="text1"/>
          <w:highlight w:val="none"/>
          <w:u w:val="single"/>
          <w14:textFill>
            <w14:solidFill>
              <w14:schemeClr w14:val="tx1"/>
            </w14:solidFill>
          </w14:textFill>
        </w:rPr>
        <w:fldChar w:fldCharType="begin"/>
      </w:r>
      <w:r>
        <w:rPr>
          <w:rFonts w:hint="eastAsia"/>
          <w:color w:val="000000" w:themeColor="text1"/>
          <w:highlight w:val="none"/>
          <w:u w:val="single"/>
          <w14:textFill>
            <w14:solidFill>
              <w14:schemeClr w14:val="tx1"/>
            </w14:solidFill>
          </w14:textFill>
        </w:rPr>
        <w:instrText xml:space="preserve"> QUOTE </w:instrText>
      </w:r>
      <w:r>
        <w:rPr>
          <w:color w:val="000000" w:themeColor="text1"/>
          <w:highlight w:val="none"/>
          <w:u w:val="single"/>
          <w14:textFill>
            <w14:solidFill>
              <w14:schemeClr w14:val="tx1"/>
            </w14:solidFill>
          </w14:textFill>
        </w:rPr>
        <w:drawing>
          <wp:inline distT="0" distB="0" distL="114300" distR="114300">
            <wp:extent cx="320675" cy="403860"/>
            <wp:effectExtent l="0" t="0" r="3175" b="635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320675" cy="40386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separate"/>
      </w:r>
      <w:r>
        <w:rPr>
          <w:color w:val="000000" w:themeColor="text1"/>
          <w:highlight w:val="none"/>
          <w:u w:val="single"/>
          <w14:textFill>
            <w14:solidFill>
              <w14:schemeClr w14:val="tx1"/>
            </w14:solidFill>
          </w14:textFill>
        </w:rPr>
        <w:drawing>
          <wp:inline distT="0" distB="0" distL="114300" distR="114300">
            <wp:extent cx="320675" cy="403860"/>
            <wp:effectExtent l="0" t="0" r="3175" b="635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320675" cy="403860"/>
                    </a:xfrm>
                    <a:prstGeom prst="rect">
                      <a:avLst/>
                    </a:prstGeom>
                    <a:noFill/>
                    <a:ln>
                      <a:noFill/>
                    </a:ln>
                  </pic:spPr>
                </pic:pic>
              </a:graphicData>
            </a:graphic>
          </wp:inline>
        </w:drawing>
      </w:r>
      <w:r>
        <w:rPr>
          <w:rFonts w:hint="eastAsia"/>
          <w:color w:val="000000" w:themeColor="text1"/>
          <w:highlight w:val="none"/>
          <w:u w:val="single"/>
          <w14:textFill>
            <w14:solidFill>
              <w14:schemeClr w14:val="tx1"/>
            </w14:solidFill>
          </w14:textFill>
        </w:rPr>
        <w:fldChar w:fldCharType="end"/>
      </w:r>
      <w:r>
        <w:rPr>
          <w:rFonts w:hint="eastAsia"/>
          <w:color w:val="000000" w:themeColor="text1"/>
          <w:highlight w:val="none"/>
          <w:u w:val="single"/>
          <w14:textFill>
            <w14:solidFill>
              <w14:schemeClr w14:val="tx1"/>
            </w14:solidFill>
          </w14:textFill>
        </w:rPr>
        <w:t>）。若投标人得分相同的，则以投标总报价较低的排前；如仍存在相同情况，则对具有相同情况的投标人，由评标委员会采用记名投票方式，确定排序。</w:t>
      </w:r>
    </w:p>
    <w:p>
      <w:pPr>
        <w:spacing w:line="360" w:lineRule="auto"/>
        <w:ind w:firstLine="42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（2）计算投标报价得分：当投标总报价等于评标参考价时得100分，投标总报价每高于评标参考价1%，</w:t>
      </w:r>
      <w:r>
        <w:rPr>
          <w:rFonts w:hint="eastAsia" w:ascii="宋体" w:hAnsi="宋体" w:cs="宋体"/>
          <w:color w:val="000000" w:themeColor="text1"/>
          <w:highlight w:val="none"/>
          <w:u w:val="single"/>
          <w14:textFill>
            <w14:solidFill>
              <w14:schemeClr w14:val="tx1"/>
            </w14:solidFill>
          </w14:textFill>
        </w:rPr>
        <w:t>扣</w:t>
      </w:r>
      <w:r>
        <w:rPr>
          <w:rFonts w:ascii="宋体" w:hAnsi="宋体" w:cs="宋体"/>
          <w:color w:val="000000" w:themeColor="text1"/>
          <w:highlight w:val="none"/>
          <w:u w:val="single"/>
          <w14:textFill>
            <w14:solidFill>
              <w14:schemeClr w14:val="tx1"/>
            </w14:solidFill>
          </w14:textFill>
        </w:rPr>
        <w:t>0.2</w:t>
      </w:r>
      <w:r>
        <w:rPr>
          <w:rFonts w:hint="eastAsia" w:ascii="宋体" w:hAnsi="宋体" w:cs="宋体"/>
          <w:color w:val="000000" w:themeColor="text1"/>
          <w:highlight w:val="none"/>
          <w:u w:val="single"/>
          <w14:textFill>
            <w14:solidFill>
              <w14:schemeClr w14:val="tx1"/>
            </w14:solidFill>
          </w14:textFill>
        </w:rPr>
        <w:t>分，</w:t>
      </w:r>
      <w:r>
        <w:rPr>
          <w:rFonts w:hint="eastAsia" w:ascii="宋体" w:hAnsi="宋体" w:cs="宋体"/>
          <w:color w:val="000000" w:themeColor="text1"/>
          <w:highlight w:val="none"/>
          <w:u w:val="single"/>
          <w14:textFill>
            <w14:solidFill>
              <w14:schemeClr w14:val="tx1"/>
            </w14:solidFill>
          </w14:textFill>
        </w:rPr>
        <w:t>每低于评标参考价1%，</w:t>
      </w:r>
      <w:r>
        <w:rPr>
          <w:rFonts w:hint="eastAsia" w:ascii="宋体" w:hAnsi="宋体" w:cs="宋体"/>
          <w:color w:val="000000" w:themeColor="text1"/>
          <w:highlight w:val="none"/>
          <w:u w:val="single"/>
          <w14:textFill>
            <w14:solidFill>
              <w14:schemeClr w14:val="tx1"/>
            </w14:solidFill>
          </w14:textFill>
        </w:rPr>
        <w:t>扣</w:t>
      </w:r>
      <w:r>
        <w:rPr>
          <w:rFonts w:ascii="宋体" w:hAnsi="宋体" w:cs="宋体"/>
          <w:color w:val="000000" w:themeColor="text1"/>
          <w:highlight w:val="none"/>
          <w:u w:val="single"/>
          <w14:textFill>
            <w14:solidFill>
              <w14:schemeClr w14:val="tx1"/>
            </w14:solidFill>
          </w14:textFill>
        </w:rPr>
        <w:t>0.1</w:t>
      </w:r>
      <w:r>
        <w:rPr>
          <w:rFonts w:hint="eastAsia" w:ascii="宋体" w:hAnsi="宋体" w:cs="宋体"/>
          <w:color w:val="000000" w:themeColor="text1"/>
          <w:highlight w:val="none"/>
          <w:u w:val="single"/>
          <w14:textFill>
            <w14:solidFill>
              <w14:schemeClr w14:val="tx1"/>
            </w14:solidFill>
          </w14:textFill>
        </w:rPr>
        <w:t>分</w:t>
      </w:r>
      <w:r>
        <w:rPr>
          <w:rFonts w:hint="eastAsia" w:ascii="宋体" w:hAnsi="宋体" w:cs="宋体"/>
          <w:color w:val="000000" w:themeColor="text1"/>
          <w:highlight w:val="none"/>
          <w:u w:val="single"/>
          <w14:textFill>
            <w14:solidFill>
              <w14:schemeClr w14:val="tx1"/>
            </w14:solidFill>
          </w14:textFill>
        </w:rPr>
        <w:t>，最多扣100分，得出的投标总报价得分作为投标报价得分，精确到小数点后两位。</w:t>
      </w:r>
    </w:p>
    <w:p>
      <w:pPr>
        <w:keepNext/>
        <w:keepLines/>
        <w:spacing w:before="100" w:after="100" w:line="360" w:lineRule="auto"/>
        <w:ind w:firstLine="103" w:firstLineChars="49"/>
        <w:outlineLvl w:val="2"/>
        <w:rPr>
          <w:rFonts w:hint="eastAsia" w:ascii="宋体" w:hAnsi="宋体" w:cs="宋体"/>
          <w:b/>
          <w:color w:val="000000" w:themeColor="text1"/>
          <w:szCs w:val="24"/>
          <w:highlight w:val="none"/>
          <w:lang w:val="zh-CN"/>
          <w14:textFill>
            <w14:solidFill>
              <w14:schemeClr w14:val="tx1"/>
            </w14:solidFill>
          </w14:textFill>
        </w:rPr>
      </w:pPr>
      <w:r>
        <w:rPr>
          <w:rFonts w:hint="eastAsia" w:ascii="宋体" w:hAnsi="宋体" w:cs="宋体"/>
          <w:b/>
          <w:color w:val="000000" w:themeColor="text1"/>
          <w:szCs w:val="24"/>
          <w:highlight w:val="none"/>
          <w:lang w:val="zh-CN"/>
          <w14:textFill>
            <w14:solidFill>
              <w14:schemeClr w14:val="tx1"/>
            </w14:solidFill>
          </w14:textFill>
        </w:rPr>
        <w:t>3.</w:t>
      </w:r>
      <w:r>
        <w:rPr>
          <w:rFonts w:hint="eastAsia" w:ascii="宋体" w:hAnsi="宋体" w:cs="宋体"/>
          <w:b/>
          <w:color w:val="000000" w:themeColor="text1"/>
          <w:szCs w:val="24"/>
          <w:highlight w:val="none"/>
          <w14:textFill>
            <w14:solidFill>
              <w14:schemeClr w14:val="tx1"/>
            </w14:solidFill>
          </w14:textFill>
        </w:rPr>
        <w:t>5</w:t>
      </w:r>
      <w:r>
        <w:rPr>
          <w:rFonts w:hint="eastAsia" w:ascii="宋体" w:hAnsi="宋体" w:cs="宋体"/>
          <w:b/>
          <w:color w:val="000000" w:themeColor="text1"/>
          <w:szCs w:val="24"/>
          <w:highlight w:val="none"/>
          <w:u w:val="single"/>
          <w:lang w:val="zh-CN"/>
          <w14:textFill>
            <w14:solidFill>
              <w14:schemeClr w14:val="tx1"/>
            </w14:solidFill>
          </w14:textFill>
        </w:rPr>
        <w:t>评审汇总（由评标委员会施工评审组负责）</w:t>
      </w:r>
    </w:p>
    <w:p>
      <w:pPr>
        <w:snapToGrid w:val="0"/>
        <w:spacing w:line="360" w:lineRule="auto"/>
        <w:ind w:firstLine="457" w:firstLineChars="218"/>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3.5.1 投标人总得分满分为100分，总得分权重分配见：评标办法前附表。</w:t>
      </w:r>
    </w:p>
    <w:p>
      <w:pPr>
        <w:snapToGrid w:val="0"/>
        <w:spacing w:line="360" w:lineRule="auto"/>
        <w:ind w:firstLine="457" w:firstLineChars="218"/>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3.5.2 </w:t>
      </w:r>
      <w:r>
        <w:rPr>
          <w:rFonts w:hint="eastAsia" w:ascii="宋体" w:hAnsi="宋体" w:cs="宋体"/>
          <w:bCs/>
          <w:color w:val="000000" w:themeColor="text1"/>
          <w:szCs w:val="24"/>
          <w:highlight w:val="none"/>
          <w:u w:val="single"/>
          <w14:textFill>
            <w14:solidFill>
              <w14:schemeClr w14:val="tx1"/>
            </w14:solidFill>
          </w14:textFill>
        </w:rPr>
        <w:t>评标委员</w:t>
      </w:r>
      <w:r>
        <w:rPr>
          <w:rFonts w:hint="eastAsia" w:ascii="宋体" w:hAnsi="宋体" w:cs="宋体"/>
          <w:color w:val="000000" w:themeColor="text1"/>
          <w:szCs w:val="21"/>
          <w:highlight w:val="none"/>
          <w:u w:val="single"/>
          <w14:textFill>
            <w14:solidFill>
              <w14:schemeClr w14:val="tx1"/>
            </w14:solidFill>
          </w14:textFill>
        </w:rPr>
        <w:t>会施工评审组按照“</w:t>
      </w:r>
      <w:r>
        <w:rPr>
          <w:rFonts w:hint="eastAsia" w:ascii="宋体" w:hAnsi="宋体"/>
          <w:color w:val="000000" w:themeColor="text1"/>
          <w:szCs w:val="21"/>
          <w:highlight w:val="none"/>
          <w:u w:val="single"/>
          <w14:textFill>
            <w14:solidFill>
              <w14:schemeClr w14:val="tx1"/>
            </w14:solidFill>
          </w14:textFill>
        </w:rPr>
        <w:t>投标人总得分（满分为100分）=勘察设计技术方案得分（满分100分）×权重（10%）+工程总承包实施方案得分（满分100分）×权重（45%）+投标报价得分（满分100分）×权重（45%）</w:t>
      </w:r>
      <w:r>
        <w:rPr>
          <w:rFonts w:hint="eastAsia" w:ascii="宋体" w:hAnsi="宋体" w:cs="宋体"/>
          <w:color w:val="000000" w:themeColor="text1"/>
          <w:szCs w:val="21"/>
          <w:highlight w:val="none"/>
          <w:u w:val="single"/>
          <w14:textFill>
            <w14:solidFill>
              <w14:schemeClr w14:val="tx1"/>
            </w14:solidFill>
          </w14:textFill>
        </w:rPr>
        <w:t>”的公式，计算各有效投标文件的总得分，并按照总得分从高到低排列先后次序。总得分相同的，以勘察设计技术方案得分排名为准，并按照得分从高到低排列先后次序；如勘察设计技术方案得分仍相同的，由评标委员会施工评审组采用记名投票方式，确定中标候选人的排序。评标委员会施工评审组应按排序先后，在招标文件有效的投标人中，向招标人推荐前3名投标人依次为第一中标候选人至第三中标候选人，并编写评标报告。</w:t>
      </w:r>
    </w:p>
    <w:p>
      <w:pPr>
        <w:snapToGrid w:val="0"/>
        <w:spacing w:line="360" w:lineRule="auto"/>
        <w:ind w:firstLine="460" w:firstLineChars="218"/>
        <w:rPr>
          <w:rFonts w:hint="eastAsia" w:ascii="宋体" w:hAnsi="宋体" w:cs="宋体"/>
          <w:b/>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u w:val="single"/>
          <w14:textFill>
            <w14:solidFill>
              <w14:schemeClr w14:val="tx1"/>
            </w14:solidFill>
          </w14:textFill>
        </w:rPr>
        <w:t>3.5.3</w:t>
      </w:r>
      <w:r>
        <w:rPr>
          <w:rFonts w:hint="eastAsia" w:ascii="宋体" w:hAnsi="宋体"/>
          <w:b/>
          <w:color w:val="000000" w:themeColor="text1"/>
          <w:szCs w:val="21"/>
          <w:highlight w:val="none"/>
          <w:u w:val="single"/>
          <w14:textFill>
            <w14:solidFill>
              <w14:schemeClr w14:val="tx1"/>
            </w14:solidFill>
          </w14:textFill>
        </w:rPr>
        <w:t>同时通过资格审查、勘察设计技术方案投标文件响应性评审、工程总承包实施方案投标文件响应性评审的投标人才能参与投标人总得分汇总。</w:t>
      </w:r>
    </w:p>
    <w:p>
      <w:pPr>
        <w:spacing w:line="360" w:lineRule="auto"/>
        <w:ind w:firstLine="42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3.5.4评标委员会施工评审组编写、签署评标报告。评标报告由评标委员会施工评审组全体成员签字，对评标结论持有异议的评标委员会施工评审组成员可以书面方式阐述其不同意见和理由。</w:t>
      </w:r>
    </w:p>
    <w:p>
      <w:pPr>
        <w:spacing w:line="360" w:lineRule="auto"/>
        <w:ind w:firstLine="42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3.5.5评标委员会施工评审组向招标人提交书面评标报告，评标过程中使用的文件、表格以及其他资料应当即时归还招标人（招标代理机构）。</w:t>
      </w:r>
    </w:p>
    <w:p>
      <w:pPr>
        <w:snapToGrid w:val="0"/>
        <w:spacing w:line="360" w:lineRule="auto"/>
        <w:ind w:firstLine="457" w:firstLineChars="218"/>
        <w:rPr>
          <w:rFonts w:ascii="宋体" w:hAnsi="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3.5.6满足资格审查合格条件的投标人不足3人或经评审通过勘察设计技术方案投标文件</w:t>
      </w:r>
      <w:r>
        <w:rPr>
          <w:rFonts w:hint="eastAsia" w:ascii="宋体" w:hAnsi="宋体"/>
          <w:color w:val="000000" w:themeColor="text1"/>
          <w:szCs w:val="21"/>
          <w:highlight w:val="none"/>
          <w:u w:val="single"/>
          <w14:textFill>
            <w14:solidFill>
              <w14:schemeClr w14:val="tx1"/>
            </w14:solidFill>
          </w14:textFill>
        </w:rPr>
        <w:t>响应性评审</w:t>
      </w:r>
      <w:r>
        <w:rPr>
          <w:rFonts w:hint="eastAsia" w:ascii="宋体" w:hAnsi="宋体" w:cs="宋体"/>
          <w:color w:val="000000" w:themeColor="text1"/>
          <w:szCs w:val="21"/>
          <w:highlight w:val="none"/>
          <w:u w:val="single"/>
          <w14:textFill>
            <w14:solidFill>
              <w14:schemeClr w14:val="tx1"/>
            </w14:solidFill>
          </w14:textFill>
        </w:rPr>
        <w:t>和工程总承包实施方案投标文件</w:t>
      </w:r>
      <w:r>
        <w:rPr>
          <w:rFonts w:hint="eastAsia" w:ascii="宋体" w:hAnsi="宋体"/>
          <w:color w:val="000000" w:themeColor="text1"/>
          <w:szCs w:val="21"/>
          <w:highlight w:val="none"/>
          <w:u w:val="single"/>
          <w14:textFill>
            <w14:solidFill>
              <w14:schemeClr w14:val="tx1"/>
            </w14:solidFill>
          </w14:textFill>
        </w:rPr>
        <w:t>响应性评审</w:t>
      </w:r>
      <w:r>
        <w:rPr>
          <w:rFonts w:hint="eastAsia" w:ascii="宋体" w:hAnsi="宋体" w:cs="宋体"/>
          <w:color w:val="000000" w:themeColor="text1"/>
          <w:szCs w:val="21"/>
          <w:highlight w:val="none"/>
          <w:u w:val="single"/>
          <w14:textFill>
            <w14:solidFill>
              <w14:schemeClr w14:val="tx1"/>
            </w14:solidFill>
          </w14:textFill>
        </w:rPr>
        <w:t>的投标人不足3人，应当依法重新招标</w:t>
      </w:r>
      <w:r>
        <w:rPr>
          <w:rFonts w:hint="eastAsia" w:ascii="宋体" w:hAnsi="宋体"/>
          <w:color w:val="000000" w:themeColor="text1"/>
          <w:szCs w:val="21"/>
          <w:highlight w:val="none"/>
          <w:u w:val="single"/>
          <w14:textFill>
            <w14:solidFill>
              <w14:schemeClr w14:val="tx1"/>
            </w14:solidFill>
          </w14:textFill>
        </w:rPr>
        <w:t>。</w:t>
      </w:r>
    </w:p>
    <w:p>
      <w:pPr>
        <w:snapToGrid w:val="0"/>
        <w:spacing w:line="360" w:lineRule="auto"/>
        <w:ind w:firstLine="457" w:firstLineChars="218"/>
        <w:rPr>
          <w:rFonts w:hint="eastAsia" w:ascii="宋体" w:hAnsi="宋体" w:cs="宋体"/>
          <w:color w:val="000000" w:themeColor="text1"/>
          <w:szCs w:val="21"/>
          <w:highlight w:val="none"/>
          <w:u w:val="single"/>
          <w14:textFill>
            <w14:solidFill>
              <w14:schemeClr w14:val="tx1"/>
            </w14:solidFill>
          </w14:textFill>
        </w:rPr>
      </w:pPr>
    </w:p>
    <w:p>
      <w:pPr>
        <w:keepNext/>
        <w:keepLines/>
        <w:spacing w:before="100" w:after="100" w:line="360" w:lineRule="auto"/>
        <w:ind w:firstLine="103" w:firstLineChars="49"/>
        <w:outlineLvl w:val="2"/>
        <w:rPr>
          <w:rFonts w:hint="eastAsia" w:ascii="宋体" w:hAnsi="宋体" w:cs="宋体"/>
          <w:b/>
          <w:color w:val="000000" w:themeColor="text1"/>
          <w:szCs w:val="24"/>
          <w:highlight w:val="none"/>
          <w:lang w:val="zh-CN"/>
          <w14:textFill>
            <w14:solidFill>
              <w14:schemeClr w14:val="tx1"/>
            </w14:solidFill>
          </w14:textFill>
        </w:rPr>
      </w:pPr>
      <w:r>
        <w:rPr>
          <w:rFonts w:hint="eastAsia" w:ascii="宋体" w:hAnsi="宋体" w:cs="宋体"/>
          <w:b/>
          <w:color w:val="000000" w:themeColor="text1"/>
          <w:szCs w:val="24"/>
          <w:highlight w:val="none"/>
          <w:lang w:val="zh-CN"/>
          <w14:textFill>
            <w14:solidFill>
              <w14:schemeClr w14:val="tx1"/>
            </w14:solidFill>
          </w14:textFill>
        </w:rPr>
        <w:t>3.6投标文件的澄清和补正</w:t>
      </w:r>
    </w:p>
    <w:p>
      <w:pPr>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3.6.1 为有助于投标文件的审查、评价和比较，评标期间，经评标委员会中超过两人（含两人）的成员以书面形式提出动议，评标委员会应当书面发出澄清通知，要求投标人对投标文件含义不明确的内容作出澄清。</w:t>
      </w:r>
    </w:p>
    <w:p>
      <w:pPr>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3.6.2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相应评审的依据。</w:t>
      </w:r>
    </w:p>
    <w:p>
      <w:pPr>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3.6.3 评标委员会成员均应当阅读投标人的澄清，但应独立参考澄清对投标文件进行评审。</w:t>
      </w:r>
    </w:p>
    <w:p>
      <w:pPr>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3.6.4 如果投标文件实质上不响应招标文件的各项要求，评标委员会相应评审将按照</w:t>
      </w:r>
      <w:r>
        <w:rPr>
          <w:rFonts w:hint="eastAsia" w:ascii="宋体" w:hAnsi="宋体"/>
          <w:bCs/>
          <w:color w:val="000000" w:themeColor="text1"/>
          <w:szCs w:val="21"/>
          <w:highlight w:val="none"/>
          <w:u w:val="single"/>
          <w14:textFill>
            <w14:solidFill>
              <w14:schemeClr w14:val="tx1"/>
            </w14:solidFill>
          </w14:textFill>
        </w:rPr>
        <w:t>响应性评审</w:t>
      </w:r>
      <w:r>
        <w:rPr>
          <w:rFonts w:hint="eastAsia" w:ascii="宋体" w:hAnsi="宋体" w:cs="宋体"/>
          <w:color w:val="000000" w:themeColor="text1"/>
          <w:highlight w:val="none"/>
          <w:u w:val="single"/>
          <w14:textFill>
            <w14:solidFill>
              <w14:schemeClr w14:val="tx1"/>
            </w14:solidFill>
          </w14:textFill>
        </w:rPr>
        <w:t>标准予以拒绝，不接受投标人通过修改或撤销其不符合要求的差异或保留，使之成为具有响应性的投标。</w:t>
      </w:r>
    </w:p>
    <w:p>
      <w:pPr>
        <w:keepNext/>
        <w:keepLines/>
        <w:spacing w:before="100" w:after="100" w:line="360" w:lineRule="auto"/>
        <w:ind w:firstLine="103" w:firstLineChars="49"/>
        <w:outlineLvl w:val="2"/>
        <w:rPr>
          <w:rFonts w:hint="eastAsia" w:ascii="宋体" w:hAnsi="宋体" w:cs="宋体"/>
          <w:b/>
          <w:color w:val="000000" w:themeColor="text1"/>
          <w:szCs w:val="24"/>
          <w:highlight w:val="none"/>
          <w:lang w:val="zh-CN"/>
          <w14:textFill>
            <w14:solidFill>
              <w14:schemeClr w14:val="tx1"/>
            </w14:solidFill>
          </w14:textFill>
        </w:rPr>
      </w:pPr>
      <w:r>
        <w:rPr>
          <w:rFonts w:hint="eastAsia" w:ascii="宋体" w:hAnsi="宋体" w:cs="宋体"/>
          <w:b/>
          <w:color w:val="000000" w:themeColor="text1"/>
          <w:szCs w:val="24"/>
          <w:highlight w:val="none"/>
          <w:lang w:val="zh-CN"/>
          <w14:textFill>
            <w14:solidFill>
              <w14:schemeClr w14:val="tx1"/>
            </w14:solidFill>
          </w14:textFill>
        </w:rPr>
        <w:t>3.7评标结果</w:t>
      </w:r>
    </w:p>
    <w:p>
      <w:pPr>
        <w:snapToGrid w:val="0"/>
        <w:spacing w:line="360" w:lineRule="auto"/>
        <w:ind w:firstLine="457" w:firstLineChars="218"/>
        <w:rPr>
          <w:rFonts w:hint="eastAsia" w:ascii="宋体" w:hAnsi="宋体" w:cs="宋体"/>
          <w:color w:val="000000" w:themeColor="text1"/>
          <w:sz w:val="24"/>
          <w:highlight w:val="none"/>
          <w:u w:val="single"/>
          <w14:textFill>
            <w14:solidFill>
              <w14:schemeClr w14:val="tx1"/>
            </w14:solidFill>
          </w14:textFill>
        </w:rPr>
      </w:pPr>
      <w:r>
        <w:rPr>
          <w:rFonts w:ascii="宋体" w:hAnsi="宋体"/>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7</w:t>
      </w:r>
      <w:r>
        <w:rPr>
          <w:rFonts w:ascii="宋体" w:hAnsi="宋体"/>
          <w:color w:val="000000" w:themeColor="text1"/>
          <w:highlight w:val="none"/>
          <w14:textFill>
            <w14:solidFill>
              <w14:schemeClr w14:val="tx1"/>
            </w14:solidFill>
          </w14:textFill>
        </w:rPr>
        <w:t>.1</w:t>
      </w:r>
      <w:r>
        <w:rPr>
          <w:rFonts w:hint="eastAsia" w:ascii="宋体" w:hAnsi="宋体" w:cs="宋体"/>
          <w:color w:val="000000" w:themeColor="text1"/>
          <w:szCs w:val="21"/>
          <w:highlight w:val="none"/>
          <w:u w:val="single"/>
          <w14:textFill>
            <w14:solidFill>
              <w14:schemeClr w14:val="tx1"/>
            </w14:solidFill>
          </w14:textFill>
        </w:rPr>
        <w:t>评标委员会应按排序先后，在投标文件有效的投标人中，向招标人推荐前3名投标人依次为第一中标候选人至第三中标候选人。</w:t>
      </w:r>
    </w:p>
    <w:p>
      <w:pPr>
        <w:spacing w:line="360" w:lineRule="auto"/>
        <w:ind w:firstLine="420" w:firstLineChars="200"/>
        <w:rPr>
          <w:rFonts w:ascii="宋体" w:hAnsi="宋体"/>
          <w:color w:val="000000" w:themeColor="text1"/>
          <w:szCs w:val="20"/>
          <w:highlight w:val="none"/>
          <w14:textFill>
            <w14:solidFill>
              <w14:schemeClr w14:val="tx1"/>
            </w14:solidFill>
          </w14:textFill>
        </w:rPr>
      </w:pPr>
      <w:r>
        <w:rPr>
          <w:rFonts w:ascii="宋体" w:hAnsi="宋体"/>
          <w:color w:val="000000" w:themeColor="text1"/>
          <w:szCs w:val="20"/>
          <w:highlight w:val="none"/>
          <w14:textFill>
            <w14:solidFill>
              <w14:schemeClr w14:val="tx1"/>
            </w14:solidFill>
          </w14:textFill>
        </w:rPr>
        <w:t>3.</w:t>
      </w:r>
      <w:r>
        <w:rPr>
          <w:rFonts w:hint="eastAsia" w:ascii="宋体" w:hAnsi="宋体"/>
          <w:color w:val="000000" w:themeColor="text1"/>
          <w:szCs w:val="20"/>
          <w:highlight w:val="none"/>
          <w14:textFill>
            <w14:solidFill>
              <w14:schemeClr w14:val="tx1"/>
            </w14:solidFill>
          </w14:textFill>
        </w:rPr>
        <w:t>7</w:t>
      </w:r>
      <w:r>
        <w:rPr>
          <w:rFonts w:ascii="宋体" w:hAnsi="宋体"/>
          <w:color w:val="000000" w:themeColor="text1"/>
          <w:szCs w:val="20"/>
          <w:highlight w:val="none"/>
          <w14:textFill>
            <w14:solidFill>
              <w14:schemeClr w14:val="tx1"/>
            </w14:solidFill>
          </w14:textFill>
        </w:rPr>
        <w:t xml:space="preserve">.2 </w:t>
      </w:r>
      <w:r>
        <w:rPr>
          <w:rFonts w:hint="eastAsia" w:ascii="宋体" w:hAnsi="宋体"/>
          <w:color w:val="000000" w:themeColor="text1"/>
          <w:szCs w:val="20"/>
          <w:highlight w:val="none"/>
          <w14:textFill>
            <w14:solidFill>
              <w14:schemeClr w14:val="tx1"/>
            </w14:solidFill>
          </w14:textFill>
        </w:rPr>
        <w:t>评标委员会完成评标后，应当向招标人提交书面评标报告。</w:t>
      </w:r>
    </w:p>
    <w:p>
      <w:pPr>
        <w:spacing w:line="360" w:lineRule="auto"/>
        <w:ind w:firstLine="420" w:firstLineChars="200"/>
        <w:rPr>
          <w:rFonts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3.7.3投标人如在本项目中存在串通投标、弄虚作假、行贿情形且在评标过程中未被发现的，其投标不改变本项目评标结果排序。招标人按照《中华人民共和国招标投标法实施条例》第五十五条的规定确定中标人或重新招标。</w:t>
      </w:r>
    </w:p>
    <w:p>
      <w:pPr>
        <w:spacing w:line="360" w:lineRule="auto"/>
        <w:ind w:firstLine="420" w:firstLineChars="200"/>
        <w:rPr>
          <w:rFonts w:hint="eastAsia" w:ascii="宋体" w:hAnsi="宋体" w:cs="宋体"/>
          <w:color w:val="000000" w:themeColor="text1"/>
          <w:highlight w:val="none"/>
          <w:u w:val="single"/>
          <w14:textFill>
            <w14:solidFill>
              <w14:schemeClr w14:val="tx1"/>
            </w14:solidFill>
          </w14:textFill>
        </w:rPr>
      </w:pPr>
    </w:p>
    <w:p>
      <w:pPr>
        <w:keepNext/>
        <w:keepLines/>
        <w:spacing w:before="100" w:after="100" w:line="360" w:lineRule="auto"/>
        <w:outlineLvl w:val="1"/>
        <w:rPr>
          <w:rFonts w:hint="eastAsia" w:ascii="宋体" w:hAnsi="宋体" w:cs="宋体"/>
          <w:b/>
          <w:bCs/>
          <w:color w:val="000000" w:themeColor="text1"/>
          <w:sz w:val="24"/>
          <w:szCs w:val="24"/>
          <w:highlight w:val="none"/>
          <w14:textFill>
            <w14:solidFill>
              <w14:schemeClr w14:val="tx1"/>
            </w14:solidFill>
          </w14:textFill>
        </w:rPr>
      </w:pPr>
      <w:bookmarkStart w:id="264" w:name="_Toc20246"/>
      <w:bookmarkStart w:id="265" w:name="_Toc505152704"/>
      <w:bookmarkStart w:id="266" w:name="_Toc480225665"/>
      <w:bookmarkStart w:id="267" w:name="_Toc146467152"/>
      <w:r>
        <w:rPr>
          <w:rFonts w:hint="eastAsia" w:ascii="宋体" w:hAnsi="宋体" w:cs="宋体"/>
          <w:b/>
          <w:bCs/>
          <w:color w:val="000000" w:themeColor="text1"/>
          <w:sz w:val="24"/>
          <w:szCs w:val="24"/>
          <w:highlight w:val="none"/>
          <w14:textFill>
            <w14:solidFill>
              <w14:schemeClr w14:val="tx1"/>
            </w14:solidFill>
          </w14:textFill>
        </w:rPr>
        <w:t xml:space="preserve">4. </w:t>
      </w:r>
      <w:bookmarkEnd w:id="264"/>
      <w:bookmarkEnd w:id="265"/>
      <w:bookmarkEnd w:id="266"/>
      <w:r>
        <w:rPr>
          <w:rFonts w:hint="eastAsia" w:ascii="宋体" w:hAnsi="宋体" w:cs="宋体"/>
          <w:b/>
          <w:bCs/>
          <w:color w:val="000000" w:themeColor="text1"/>
          <w:sz w:val="24"/>
          <w:szCs w:val="24"/>
          <w:highlight w:val="none"/>
          <w14:textFill>
            <w14:solidFill>
              <w14:schemeClr w14:val="tx1"/>
            </w14:solidFill>
          </w14:textFill>
        </w:rPr>
        <w:t>附表</w:t>
      </w:r>
      <w:bookmarkEnd w:id="267"/>
    </w:p>
    <w:p>
      <w:pPr>
        <w:spacing w:line="360" w:lineRule="auto"/>
        <w:ind w:firstLine="420" w:firstLineChars="200"/>
        <w:rPr>
          <w:rFonts w:hint="eastAsia" w:ascii="宋体" w:hAnsi="宋体" w:cs="宋体"/>
          <w:b/>
          <w:color w:val="000000" w:themeColor="text1"/>
          <w:kern w:val="0"/>
          <w:sz w:val="24"/>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见后附。</w:t>
      </w:r>
    </w:p>
    <w:p>
      <w:pPr>
        <w:spacing w:line="400" w:lineRule="exact"/>
        <w:rPr>
          <w:rFonts w:hint="eastAsia" w:ascii="宋体" w:hAnsi="宋体" w:cs="宋体"/>
          <w:b/>
          <w:color w:val="000000" w:themeColor="text1"/>
          <w:kern w:val="0"/>
          <w:sz w:val="24"/>
          <w:szCs w:val="24"/>
          <w:highlight w:val="none"/>
          <w14:textFill>
            <w14:solidFill>
              <w14:schemeClr w14:val="tx1"/>
            </w14:solidFill>
          </w14:textFill>
        </w:rPr>
      </w:pPr>
      <w:r>
        <w:rPr>
          <w:rFonts w:ascii="宋体" w:hAnsi="宋体" w:cs="宋体"/>
          <w:b/>
          <w:color w:val="000000" w:themeColor="text1"/>
          <w:kern w:val="0"/>
          <w:sz w:val="24"/>
          <w:szCs w:val="24"/>
          <w:highlight w:val="none"/>
          <w14:textFill>
            <w14:solidFill>
              <w14:schemeClr w14:val="tx1"/>
            </w14:solidFill>
          </w14:textFill>
        </w:rPr>
        <w:br w:type="page"/>
      </w:r>
      <w:r>
        <w:rPr>
          <w:rFonts w:hint="eastAsia" w:ascii="宋体" w:hAnsi="宋体" w:cs="宋体"/>
          <w:b/>
          <w:color w:val="000000" w:themeColor="text1"/>
          <w:kern w:val="0"/>
          <w:sz w:val="24"/>
          <w:szCs w:val="24"/>
          <w:highlight w:val="none"/>
          <w14:textFill>
            <w14:solidFill>
              <w14:schemeClr w14:val="tx1"/>
            </w14:solidFill>
          </w14:textFill>
        </w:rPr>
        <w:t>附表一</w:t>
      </w:r>
    </w:p>
    <w:p>
      <w:pPr>
        <w:widowControl/>
        <w:shd w:val="clear" w:color="auto" w:fill="FFFFFF"/>
        <w:jc w:val="center"/>
        <w:rPr>
          <w:rFonts w:hint="eastAsia" w:ascii="宋体" w:hAnsi="宋体" w:cs="宋体"/>
          <w:b/>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资格审查表</w:t>
      </w:r>
    </w:p>
    <w:p>
      <w:pPr>
        <w:widowControl/>
        <w:shd w:val="clear" w:color="auto" w:fill="FFFFFF"/>
        <w:spacing w:line="360" w:lineRule="auto"/>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工程名称：</w:t>
      </w:r>
    </w:p>
    <w:tbl>
      <w:tblPr>
        <w:tblStyle w:val="57"/>
        <w:tblW w:w="10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885"/>
        <w:gridCol w:w="496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序号</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审查项目</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须审查的资料</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投标人参加投标的意思表达清楚，投标人代表被授权有效</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《法定代表人（负责人）证明书》原件扫描件；委托投标的还应提供《法定代表人授权委托书》原件扫描件。（联合体投标的，本证明书由联合体主办方独自签字盖章出具。）</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投标人（联合体各成员）依法设立，按国家法律经营</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营业执照在广州市住建行业信用管理平台内上传件（含附件），如为联合体投标，则为联合体各方的上传件。</w:t>
            </w:r>
          </w:p>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勘察、设计单位为香港企业独立参加投标的，须提供在广东省住房和城乡建设主管部门备案证明复印件。</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投标人持有建设行政主管部门颁发的企业资质证书，</w:t>
            </w:r>
            <w:r>
              <w:rPr>
                <w:rFonts w:hint="eastAsia" w:ascii="宋体" w:hAnsi="宋体" w:cs="宋体"/>
                <w:color w:val="000000" w:themeColor="text1"/>
                <w:kern w:val="0"/>
                <w:sz w:val="20"/>
                <w:szCs w:val="20"/>
                <w:highlight w:val="none"/>
                <w14:textFill>
                  <w14:solidFill>
                    <w14:schemeClr w14:val="tx1"/>
                  </w14:solidFill>
                </w14:textFill>
              </w:rPr>
              <w:t>投标人资质符合招标公告要求</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资质证书在广州市住建行业信用管理平台内上传件（含附件），如为联合体投标，则为联合体各方的上传件。</w:t>
            </w:r>
          </w:p>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4"/>
                <w:highlight w:val="none"/>
                <w:u w:val="single"/>
                <w14:textFill>
                  <w14:solidFill>
                    <w14:schemeClr w14:val="tx1"/>
                  </w14:solidFill>
                </w14:textFill>
              </w:rPr>
              <w:t>勘察、设计单位为香港企业独立参加投标的，须提供在广东省住房和城乡建设主管部门备案证明复印件。</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投标人（若为联合体投标，由施工方提供）持有建设行政主管部门颁发的安全生产许可证</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安全生产许可证在广州市住建行业信用管理平台内上传件（含附件），如为联合体投标，则由联合体的施工方提供。</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投标人拟担任本工程项目负责人及设计负责人符合招标公告要求</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项目负责人：建造师注册</w:t>
            </w:r>
            <w:r>
              <w:rPr>
                <w:rFonts w:ascii="宋体" w:hAnsi="宋体" w:cs="宋体"/>
                <w:color w:val="000000" w:themeColor="text1"/>
                <w:kern w:val="0"/>
                <w:szCs w:val="21"/>
                <w:highlight w:val="none"/>
                <w:u w:val="single"/>
                <w14:textFill>
                  <w14:solidFill>
                    <w14:schemeClr w14:val="tx1"/>
                  </w14:solidFill>
                </w14:textFill>
              </w:rPr>
              <w:t>证书在</w:t>
            </w:r>
            <w:r>
              <w:rPr>
                <w:rFonts w:hint="eastAsia" w:ascii="宋体" w:hAnsi="宋体" w:cs="宋体"/>
                <w:color w:val="000000" w:themeColor="text1"/>
                <w:kern w:val="0"/>
                <w:szCs w:val="21"/>
                <w:highlight w:val="none"/>
                <w:u w:val="single"/>
                <w14:textFill>
                  <w14:solidFill>
                    <w14:schemeClr w14:val="tx1"/>
                  </w14:solidFill>
                </w14:textFill>
              </w:rPr>
              <w:t>广州市住建行业信用管理平台内上传件（含附件），</w:t>
            </w:r>
            <w:r>
              <w:rPr>
                <w:rFonts w:hint="eastAsia" w:ascii="宋体" w:hAnsi="宋体" w:cs="宋体"/>
                <w:color w:val="000000" w:themeColor="text1"/>
                <w:kern w:val="0"/>
                <w:szCs w:val="21"/>
                <w:highlight w:val="none"/>
                <w:u w:val="single"/>
                <w14:textFill>
                  <w14:solidFill>
                    <w14:schemeClr w14:val="tx1"/>
                  </w14:solidFill>
                </w14:textFill>
              </w:rPr>
              <w:t>如为联合体投标，则由联合体主办方提供</w:t>
            </w:r>
            <w:r>
              <w:rPr>
                <w:rFonts w:hint="eastAsia" w:ascii="宋体" w:hAnsi="宋体" w:cs="宋体"/>
                <w:color w:val="000000" w:themeColor="text1"/>
                <w:kern w:val="0"/>
                <w:szCs w:val="21"/>
                <w:highlight w:val="none"/>
                <w:u w:val="single"/>
                <w14:textFill>
                  <w14:solidFill>
                    <w14:schemeClr w14:val="tx1"/>
                  </w14:solidFill>
                </w14:textFill>
              </w:rPr>
              <w:t>。（注：打印建造师电子证书后，应在个人签名处手写本人签名再上传广州市住建行业信用管理平台，上传件未手写签名或与签名图像笔迹不一致的，该电子证书无效。）</w:t>
            </w:r>
          </w:p>
          <w:p>
            <w:pPr>
              <w:widowControl/>
              <w:snapToGrid w:val="0"/>
              <w:spacing w:before="48" w:beforeLines="20" w:after="48" w:afterLines="20"/>
              <w:rPr>
                <w:rFonts w:hint="eastAsia"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u w:val="single"/>
                <w14:textFill>
                  <w14:solidFill>
                    <w14:schemeClr w14:val="tx1"/>
                  </w14:solidFill>
                </w14:textFill>
              </w:rPr>
              <w:t>设计负责人：一级注册建筑师执业资格证书</w:t>
            </w:r>
            <w:r>
              <w:rPr>
                <w:rFonts w:ascii="宋体" w:hAnsi="宋体" w:cs="宋体"/>
                <w:color w:val="000000" w:themeColor="text1"/>
                <w:kern w:val="0"/>
                <w:szCs w:val="21"/>
                <w:highlight w:val="none"/>
                <w:u w:val="single"/>
                <w14:textFill>
                  <w14:solidFill>
                    <w14:schemeClr w14:val="tx1"/>
                  </w14:solidFill>
                </w14:textFill>
              </w:rPr>
              <w:t>在</w:t>
            </w:r>
            <w:r>
              <w:rPr>
                <w:rFonts w:hint="eastAsia" w:ascii="宋体" w:hAnsi="宋体" w:cs="宋体"/>
                <w:color w:val="000000" w:themeColor="text1"/>
                <w:kern w:val="0"/>
                <w:szCs w:val="21"/>
                <w:highlight w:val="none"/>
                <w:u w:val="single"/>
                <w14:textFill>
                  <w14:solidFill>
                    <w14:schemeClr w14:val="tx1"/>
                  </w14:solidFill>
                </w14:textFill>
              </w:rPr>
              <w:t>广州市住建行业信用管理平台内上传件（含附件）；如为联合体投标，则由联合体的设计方提供。</w:t>
            </w:r>
          </w:p>
          <w:p>
            <w:pPr>
              <w:keepNext/>
              <w:keepLines/>
              <w:outlineLvl w:val="0"/>
              <w:rPr>
                <w:rFonts w:ascii="宋体" w:hAnsi="宋体" w:cs="宋体"/>
                <w:color w:val="000000" w:themeColor="text1"/>
                <w:kern w:val="0"/>
                <w:szCs w:val="21"/>
                <w:highlight w:val="none"/>
                <w:u w:val="single"/>
                <w14:textFill>
                  <w14:solidFill>
                    <w14:schemeClr w14:val="tx1"/>
                  </w14:solidFill>
                </w14:textFill>
              </w:rPr>
            </w:pPr>
            <w:bookmarkStart w:id="268" w:name="_Toc131516956"/>
            <w:bookmarkStart w:id="269" w:name="_Toc146467153"/>
            <w:r>
              <w:rPr>
                <w:rFonts w:hint="eastAsia" w:ascii="宋体" w:hAnsi="宋体" w:cs="宋体"/>
                <w:color w:val="000000" w:themeColor="text1"/>
                <w:kern w:val="0"/>
                <w:szCs w:val="21"/>
                <w:highlight w:val="none"/>
                <w:u w:val="single"/>
                <w14:textFill>
                  <w14:solidFill>
                    <w14:schemeClr w14:val="tx1"/>
                  </w14:solidFill>
                </w14:textFill>
              </w:rPr>
              <w:t>设计单位为香港企业独立参加投标的，香港专业人士须提供香港建筑师注册管理局注册的建筑师证书复印件并提供在广东省住房和城乡建设主管部门备案证明复印件。</w:t>
            </w:r>
            <w:bookmarkEnd w:id="268"/>
            <w:bookmarkEnd w:id="269"/>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项目负责人持有</w:t>
            </w:r>
            <w:r>
              <w:rPr>
                <w:rFonts w:hint="eastAsia"/>
                <w:color w:val="000000" w:themeColor="text1"/>
                <w:highlight w:val="none"/>
                <w14:textFill>
                  <w14:solidFill>
                    <w14:schemeClr w14:val="tx1"/>
                  </w14:solidFill>
                </w14:textFill>
              </w:rPr>
              <w:t>在</w:t>
            </w:r>
            <w:r>
              <w:rPr>
                <w:color w:val="000000" w:themeColor="text1"/>
                <w:highlight w:val="none"/>
                <w14:textFill>
                  <w14:solidFill>
                    <w14:schemeClr w14:val="tx1"/>
                  </w14:solidFill>
                </w14:textFill>
              </w:rPr>
              <w:t>有效期</w:t>
            </w:r>
            <w:r>
              <w:rPr>
                <w:rFonts w:hint="eastAsia"/>
                <w:color w:val="000000" w:themeColor="text1"/>
                <w:highlight w:val="none"/>
                <w14:textFill>
                  <w14:solidFill>
                    <w14:schemeClr w14:val="tx1"/>
                  </w14:solidFill>
                </w14:textFill>
              </w:rPr>
              <w:t>的</w:t>
            </w:r>
            <w:r>
              <w:rPr>
                <w:color w:val="000000" w:themeColor="text1"/>
                <w:highlight w:val="none"/>
                <w14:textFill>
                  <w14:solidFill>
                    <w14:schemeClr w14:val="tx1"/>
                  </w14:solidFill>
                </w14:textFill>
              </w:rPr>
              <w:t>安全</w:t>
            </w:r>
            <w:r>
              <w:rPr>
                <w:rFonts w:hint="eastAsia"/>
                <w:color w:val="000000" w:themeColor="text1"/>
                <w:highlight w:val="none"/>
                <w14:textFill>
                  <w14:solidFill>
                    <w14:schemeClr w14:val="tx1"/>
                  </w14:solidFill>
                </w14:textFill>
              </w:rPr>
              <w:t>生产</w:t>
            </w:r>
            <w:r>
              <w:rPr>
                <w:color w:val="000000" w:themeColor="text1"/>
                <w:highlight w:val="none"/>
                <w14:textFill>
                  <w14:solidFill>
                    <w14:schemeClr w14:val="tx1"/>
                  </w14:solidFill>
                </w14:textFill>
              </w:rPr>
              <w:t>考核合格证（B 类）或建筑施工企业项目负责人安全生产考核合格证书</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项目负责人的安全生产考核合格证（B类）或建筑施工企业项目负责人安全生产考核合格证取自广州市住建行业信用管理平台内上传件（含附件），</w:t>
            </w:r>
            <w:r>
              <w:rPr>
                <w:rFonts w:hint="eastAsia" w:ascii="宋体" w:hAnsi="宋体" w:cs="宋体"/>
                <w:color w:val="000000" w:themeColor="text1"/>
                <w:kern w:val="0"/>
                <w:szCs w:val="21"/>
                <w:highlight w:val="none"/>
                <w14:textFill>
                  <w14:solidFill>
                    <w14:schemeClr w14:val="tx1"/>
                  </w14:solidFill>
                </w14:textFill>
              </w:rPr>
              <w:t>如为联合体投标，则由联合体主办方提供</w:t>
            </w:r>
            <w:r>
              <w:rPr>
                <w:rFonts w:hint="eastAsia" w:ascii="宋体" w:hAnsi="宋体" w:cs="宋体"/>
                <w:color w:val="000000" w:themeColor="text1"/>
                <w:kern w:val="0"/>
                <w:szCs w:val="21"/>
                <w:highlight w:val="none"/>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专职安全员须持有在有效期内的安全生产考核合格证书（C类）或建筑施工企业专职安全生产管理人员安全生产考核合格证书（C3）</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专职安全员的安全生产考核合格证（C 类）或建筑施工企业专职安全生产管理人员安全生产考核合格证书（C</w:t>
            </w:r>
            <w:r>
              <w:rPr>
                <w:rFonts w:ascii="宋体" w:hAnsi="宋体" w:cs="宋体"/>
                <w:color w:val="000000" w:themeColor="text1"/>
                <w:kern w:val="0"/>
                <w:szCs w:val="21"/>
                <w:highlight w:val="none"/>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）取自广州市住建行业信用管理平台内上传件（含附件），如为联合体投标，</w:t>
            </w:r>
            <w:r>
              <w:rPr>
                <w:rFonts w:hint="eastAsia" w:ascii="宋体" w:hAnsi="宋体" w:cs="宋体"/>
                <w:color w:val="000000" w:themeColor="text1"/>
                <w:kern w:val="0"/>
                <w:szCs w:val="21"/>
                <w:highlight w:val="none"/>
                <w14:textFill>
                  <w14:solidFill>
                    <w14:schemeClr w14:val="tx1"/>
                  </w14:solidFill>
                </w14:textFill>
              </w:rPr>
              <w:t>则由联合体主办方提供</w:t>
            </w:r>
            <w:r>
              <w:rPr>
                <w:rFonts w:hint="eastAsia" w:ascii="宋体" w:hAnsi="宋体" w:cs="宋体"/>
                <w:color w:val="000000" w:themeColor="text1"/>
                <w:kern w:val="0"/>
                <w:szCs w:val="21"/>
                <w:highlight w:val="none"/>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拟担任本工程技术负责人符合招标公告要求</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w:t>
            </w:r>
            <w:r>
              <w:rPr>
                <w:rFonts w:ascii="宋体" w:hAnsi="宋体"/>
                <w:color w:val="000000" w:themeColor="text1"/>
                <w:szCs w:val="21"/>
                <w:highlight w:val="none"/>
                <w14:textFill>
                  <w14:solidFill>
                    <w14:schemeClr w14:val="tx1"/>
                  </w14:solidFill>
                </w14:textFill>
              </w:rPr>
              <w:t>负责人</w:t>
            </w:r>
            <w:r>
              <w:rPr>
                <w:rFonts w:hint="eastAsia" w:ascii="宋体" w:hAnsi="宋体"/>
                <w:color w:val="000000" w:themeColor="text1"/>
                <w:szCs w:val="21"/>
                <w:highlight w:val="none"/>
                <w14:textFill>
                  <w14:solidFill>
                    <w14:schemeClr w14:val="tx1"/>
                  </w14:solidFill>
                </w14:textFill>
              </w:rPr>
              <w:t>职称证书。如为联合体投标，</w:t>
            </w:r>
            <w:r>
              <w:rPr>
                <w:rFonts w:hint="eastAsia" w:ascii="宋体" w:hAnsi="宋体" w:cs="宋体"/>
                <w:color w:val="000000" w:themeColor="text1"/>
                <w:kern w:val="0"/>
                <w:szCs w:val="21"/>
                <w:highlight w:val="none"/>
                <w14:textFill>
                  <w14:solidFill>
                    <w14:schemeClr w14:val="tx1"/>
                  </w14:solidFill>
                </w14:textFill>
              </w:rPr>
              <w:t>则由联合体主办方提供</w:t>
            </w:r>
            <w:r>
              <w:rPr>
                <w:rFonts w:hint="eastAsia" w:ascii="宋体" w:hAnsi="宋体"/>
                <w:color w:val="000000" w:themeColor="text1"/>
                <w:szCs w:val="21"/>
                <w:highlight w:val="none"/>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投标人已按照招标公告附件一的内容签署盖章的投标申请人声明。</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投标申请人声明原件扫描件</w:t>
            </w:r>
            <w:r>
              <w:rPr>
                <w:rFonts w:hint="eastAsia" w:ascii="宋体" w:hAnsi="宋体" w:cs="宋体"/>
                <w:color w:val="000000" w:themeColor="text1"/>
                <w:szCs w:val="21"/>
                <w:highlight w:val="none"/>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ascii="宋体" w:hAnsi="宋体" w:cs="宋体"/>
                <w:color w:val="000000" w:themeColor="text1"/>
                <w:kern w:val="0"/>
                <w:szCs w:val="21"/>
                <w:highlight w:val="none"/>
                <w14:textFill>
                  <w14:solidFill>
                    <w14:schemeClr w14:val="tx1"/>
                  </w14:solidFill>
                </w14:textFill>
              </w:rPr>
              <w:t>0</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投标人（含联合体各方）未出现以下情形：与其它投标人的单位负责人为同一人或者存在控股、管理关系的。</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按投标人提供的《投标申请人声明》内容进行评审。</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40" w:type="dxa"/>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ascii="宋体" w:hAnsi="宋体" w:cs="宋体"/>
                <w:color w:val="000000" w:themeColor="text1"/>
                <w:kern w:val="0"/>
                <w:szCs w:val="21"/>
                <w:highlight w:val="none"/>
                <w14:textFill>
                  <w14:solidFill>
                    <w14:schemeClr w14:val="tx1"/>
                  </w14:solidFill>
                </w14:textFill>
              </w:rPr>
              <w:t>1</w:t>
            </w:r>
          </w:p>
        </w:tc>
        <w:tc>
          <w:tcPr>
            <w:tcW w:w="3885" w:type="dxa"/>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如为联合体投标的需提交联合体共同投标协议书，联合体组成符合招标公告要求</w:t>
            </w:r>
          </w:p>
        </w:tc>
        <w:tc>
          <w:tcPr>
            <w:tcW w:w="4962" w:type="dxa"/>
            <w:noWrap w:val="0"/>
            <w:vAlign w:val="center"/>
          </w:tcPr>
          <w:p>
            <w:pPr>
              <w:widowControl/>
              <w:snapToGrid w:val="0"/>
              <w:spacing w:before="48" w:beforeLines="20" w:after="48" w:afterLines="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联合体共同投标协议书原件扫描件。</w:t>
            </w:r>
          </w:p>
        </w:tc>
        <w:tc>
          <w:tcPr>
            <w:tcW w:w="708" w:type="dxa"/>
            <w:noWrap w:val="0"/>
            <w:vAlign w:val="top"/>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ascii="宋体" w:hAnsi="宋体" w:cs="宋体"/>
                <w:color w:val="000000" w:themeColor="text1"/>
                <w:kern w:val="0"/>
                <w:szCs w:val="21"/>
                <w:highlight w:val="none"/>
                <w14:textFill>
                  <w14:solidFill>
                    <w14:schemeClr w14:val="tx1"/>
                  </w14:solidFill>
                </w14:textFill>
              </w:rPr>
              <w:t>2</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olor w:val="000000" w:themeColor="text1"/>
                <w:szCs w:val="21"/>
                <w:highlight w:val="none"/>
                <w:shd w:val="clear" w:color="auto" w:fill="FFFFFF"/>
                <w14:textFill>
                  <w14:solidFill>
                    <w14:schemeClr w14:val="tx1"/>
                  </w14:solidFill>
                </w14:textFill>
              </w:rPr>
              <w:t>投标人（含联合体各方）须在广州市住房和城乡建设局建立企业诚信档案，拟担任本工程项目负责人、专职安全员</w:t>
            </w:r>
            <w:r>
              <w:rPr>
                <w:rFonts w:ascii="宋体" w:hAnsi="宋体"/>
                <w:color w:val="000000" w:themeColor="text1"/>
                <w:szCs w:val="21"/>
                <w:highlight w:val="none"/>
                <w:u w:val="single"/>
                <w:shd w:val="clear" w:color="auto" w:fill="FFFFFF"/>
                <w14:textFill>
                  <w14:solidFill>
                    <w14:schemeClr w14:val="tx1"/>
                  </w14:solidFill>
                </w14:textFill>
              </w:rPr>
              <w:t>及设计负责人</w:t>
            </w:r>
            <w:r>
              <w:rPr>
                <w:rFonts w:hint="eastAsia" w:ascii="宋体" w:hAnsi="宋体"/>
                <w:color w:val="000000" w:themeColor="text1"/>
                <w:szCs w:val="21"/>
                <w:highlight w:val="none"/>
                <w:shd w:val="clear" w:color="auto" w:fill="FFFFFF"/>
                <w14:textFill>
                  <w14:solidFill>
                    <w14:schemeClr w14:val="tx1"/>
                  </w14:solidFill>
                </w14:textFill>
              </w:rPr>
              <w:t>须是本企业诚信档案中的在册人员，且不能为同一人。</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企业诚信档案情况及相关人员信息在广州市住建行业信用管理平台信息。</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ascii="宋体" w:hAnsi="宋体" w:cs="宋体"/>
                <w:color w:val="000000" w:themeColor="text1"/>
                <w:kern w:val="0"/>
                <w:szCs w:val="21"/>
                <w:highlight w:val="none"/>
                <w14:textFill>
                  <w14:solidFill>
                    <w14:schemeClr w14:val="tx1"/>
                  </w14:solidFill>
                </w14:textFill>
              </w:rPr>
              <w:t>3</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olor w:val="000000" w:themeColor="text1"/>
                <w:szCs w:val="21"/>
                <w:highlight w:val="none"/>
                <w:shd w:val="clear" w:color="auto" w:fill="FFFFFF"/>
                <w14:textFill>
                  <w14:solidFill>
                    <w14:schemeClr w14:val="tx1"/>
                  </w14:solidFill>
                </w14:textFill>
              </w:rPr>
            </w:pPr>
            <w:r>
              <w:rPr>
                <w:rFonts w:hint="eastAsia"/>
                <w:color w:val="000000" w:themeColor="text1"/>
                <w:kern w:val="0"/>
                <w:highlight w:val="none"/>
                <w14:textFill>
                  <w14:solidFill>
                    <w14:schemeClr w14:val="tx1"/>
                  </w14:solidFill>
                </w14:textFill>
              </w:rPr>
              <w:t>未被列入拖欠农民工工资失信联合惩戒对象名单</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s="宋体"/>
                <w:color w:val="000000" w:themeColor="text1"/>
                <w:szCs w:val="21"/>
                <w:highlight w:val="none"/>
                <w:shd w:val="clear" w:color="auto" w:fill="FFFFFF"/>
                <w14:textFill>
                  <w14:solidFill>
                    <w14:schemeClr w14:val="tx1"/>
                  </w14:solidFill>
                </w14:textFill>
              </w:rPr>
            </w:pPr>
            <w:r>
              <w:rPr>
                <w:rFonts w:hint="eastAsia"/>
                <w:color w:val="000000" w:themeColor="text1"/>
                <w:kern w:val="0"/>
                <w:highlight w:val="none"/>
                <w14:textFill>
                  <w14:solidFill>
                    <w14:schemeClr w14:val="tx1"/>
                  </w14:solidFill>
                </w14:textFill>
              </w:rPr>
              <w:t>投标人无需提供资料，按交易系统比对的结果进行评审</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hint="eastAsia"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14</w:t>
            </w:r>
          </w:p>
        </w:tc>
        <w:tc>
          <w:tcPr>
            <w:tcW w:w="3885"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olor w:val="000000" w:themeColor="text1"/>
                <w:szCs w:val="21"/>
                <w:highlight w:val="none"/>
                <w:shd w:val="clear" w:color="auto" w:fill="FFFFFF"/>
                <w14:textFill>
                  <w14:solidFill>
                    <w14:schemeClr w14:val="tx1"/>
                  </w14:solidFill>
                </w14:textFill>
              </w:rPr>
            </w:pPr>
            <w:r>
              <w:rPr>
                <w:rFonts w:hint="eastAsia" w:ascii="宋体" w:hAnsi="宋体"/>
                <w:color w:val="000000" w:themeColor="text1"/>
                <w:szCs w:val="21"/>
                <w:highlight w:val="none"/>
                <w:shd w:val="clear" w:color="auto" w:fill="FFFFFF"/>
                <w14:textFill>
                  <w14:solidFill>
                    <w14:schemeClr w14:val="tx1"/>
                  </w14:solidFill>
                </w14:textFill>
              </w:rPr>
              <w:t>投标人（含联合体各方）不为本项目前期服务机构</w:t>
            </w:r>
          </w:p>
        </w:tc>
        <w:tc>
          <w:tcPr>
            <w:tcW w:w="4962"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rPr>
                <w:rFonts w:hint="eastAsia" w:ascii="宋体" w:hAnsi="宋体"/>
                <w:color w:val="000000" w:themeColor="text1"/>
                <w:szCs w:val="21"/>
                <w:highlight w:val="none"/>
                <w:shd w:val="clear" w:color="auto" w:fill="FFFFFF"/>
                <w14:textFill>
                  <w14:solidFill>
                    <w14:schemeClr w14:val="tx1"/>
                  </w14:solidFill>
                </w14:textFill>
              </w:rPr>
            </w:pPr>
            <w:r>
              <w:rPr>
                <w:rFonts w:hint="eastAsia" w:ascii="宋体" w:hAnsi="宋体"/>
                <w:color w:val="000000" w:themeColor="text1"/>
                <w:szCs w:val="21"/>
                <w:highlight w:val="none"/>
                <w:shd w:val="clear" w:color="auto" w:fill="FFFFFF"/>
                <w14:textFill>
                  <w14:solidFill>
                    <w14:schemeClr w14:val="tx1"/>
                  </w14:solidFill>
                </w14:textFill>
              </w:rPr>
              <w:t>对照招标公告列明的前期服务评审。</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387" w:type="dxa"/>
            <w:gridSpan w:val="3"/>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结论（通过/不通过）</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before="48" w:beforeLines="20" w:after="48" w:afterLines="20"/>
              <w:jc w:val="center"/>
              <w:rPr>
                <w:rFonts w:ascii="宋体" w:hAnsi="宋体" w:cs="宋体"/>
                <w:color w:val="000000" w:themeColor="text1"/>
                <w:kern w:val="0"/>
                <w:szCs w:val="21"/>
                <w:highlight w:val="none"/>
                <w14:textFill>
                  <w14:solidFill>
                    <w14:schemeClr w14:val="tx1"/>
                  </w14:solidFill>
                </w14:textFill>
              </w:rPr>
            </w:pPr>
          </w:p>
        </w:tc>
      </w:tr>
    </w:tbl>
    <w:p>
      <w:pPr>
        <w:widowControl/>
        <w:shd w:val="clear" w:color="auto" w:fill="FFFFFF"/>
        <w:ind w:left="-424" w:leftChars="-202" w:firstLine="315" w:firstLineChars="15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 xml:space="preserve">备注：1、每一项目符合的打“○”，不符合的打“×”； </w:t>
      </w:r>
    </w:p>
    <w:p>
      <w:pPr>
        <w:ind w:left="840" w:leftChars="250" w:hanging="315" w:hanging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2、若评委意见不一致时，则按少数服从多数的原则，作出评审结论。汇总后，出现一个“×”的结论为“不通过”。</w:t>
      </w:r>
    </w:p>
    <w:p>
      <w:pPr>
        <w:ind w:left="840" w:leftChars="250" w:hanging="315" w:hanging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r>
        <w:rPr>
          <w:rFonts w:ascii="宋体" w:hAnsi="宋体" w:cs="宋体"/>
          <w:color w:val="000000" w:themeColor="text1"/>
          <w:kern w:val="0"/>
          <w:szCs w:val="21"/>
          <w:highlight w:val="none"/>
          <w14:textFill>
            <w14:solidFill>
              <w14:schemeClr w14:val="tx1"/>
            </w14:solidFill>
          </w14:textFill>
        </w:rPr>
        <w:t>不得将</w:t>
      </w:r>
      <w:r>
        <w:rPr>
          <w:rFonts w:hint="eastAsia" w:ascii="宋体" w:hAnsi="宋体" w:cs="宋体"/>
          <w:color w:val="000000" w:themeColor="text1"/>
          <w:kern w:val="0"/>
          <w:szCs w:val="21"/>
          <w:highlight w:val="none"/>
          <w14:textFill>
            <w14:solidFill>
              <w14:schemeClr w14:val="tx1"/>
            </w14:solidFill>
          </w14:textFill>
        </w:rPr>
        <w:t>文件顺序、</w:t>
      </w:r>
      <w:r>
        <w:rPr>
          <w:rFonts w:ascii="宋体" w:hAnsi="宋体" w:cs="宋体"/>
          <w:color w:val="000000" w:themeColor="text1"/>
          <w:kern w:val="0"/>
          <w:szCs w:val="21"/>
          <w:highlight w:val="none"/>
          <w14:textFill>
            <w14:solidFill>
              <w14:schemeClr w14:val="tx1"/>
            </w14:solidFill>
          </w14:textFill>
        </w:rPr>
        <w:t>明显的文字错误等列为否</w:t>
      </w:r>
      <w:r>
        <w:rPr>
          <w:rFonts w:hint="eastAsia" w:ascii="宋体" w:hAnsi="宋体" w:cs="宋体"/>
          <w:color w:val="000000" w:themeColor="text1"/>
          <w:kern w:val="0"/>
          <w:szCs w:val="21"/>
          <w:highlight w:val="none"/>
          <w14:textFill>
            <w14:solidFill>
              <w14:schemeClr w14:val="tx1"/>
            </w14:solidFill>
          </w14:textFill>
        </w:rPr>
        <w:t>决</w:t>
      </w:r>
      <w:r>
        <w:rPr>
          <w:rFonts w:ascii="宋体" w:hAnsi="宋体" w:cs="宋体"/>
          <w:color w:val="000000" w:themeColor="text1"/>
          <w:kern w:val="0"/>
          <w:szCs w:val="21"/>
          <w:highlight w:val="none"/>
          <w14:textFill>
            <w14:solidFill>
              <w14:schemeClr w14:val="tx1"/>
            </w14:solidFill>
          </w14:textFill>
        </w:rPr>
        <w:t>投标的</w:t>
      </w:r>
      <w:r>
        <w:rPr>
          <w:rFonts w:hint="eastAsia" w:ascii="宋体" w:hAnsi="宋体" w:cs="宋体"/>
          <w:color w:val="000000" w:themeColor="text1"/>
          <w:kern w:val="0"/>
          <w:szCs w:val="21"/>
          <w:highlight w:val="none"/>
          <w14:textFill>
            <w14:solidFill>
              <w14:schemeClr w14:val="tx1"/>
            </w14:solidFill>
          </w14:textFill>
        </w:rPr>
        <w:t>情形。评委</w:t>
      </w:r>
      <w:r>
        <w:rPr>
          <w:rFonts w:ascii="宋体" w:hAnsi="宋体" w:cs="宋体"/>
          <w:color w:val="000000" w:themeColor="text1"/>
          <w:kern w:val="0"/>
          <w:szCs w:val="21"/>
          <w:highlight w:val="none"/>
          <w14:textFill>
            <w14:solidFill>
              <w14:schemeClr w14:val="tx1"/>
            </w14:solidFill>
          </w14:textFill>
        </w:rPr>
        <w:t>发现</w:t>
      </w:r>
      <w:r>
        <w:rPr>
          <w:rFonts w:hint="eastAsia" w:ascii="宋体" w:hAnsi="宋体" w:cs="宋体"/>
          <w:color w:val="000000" w:themeColor="text1"/>
          <w:kern w:val="0"/>
          <w:szCs w:val="21"/>
          <w:highlight w:val="none"/>
          <w14:textFill>
            <w14:solidFill>
              <w14:schemeClr w14:val="tx1"/>
            </w14:solidFill>
          </w14:textFill>
        </w:rPr>
        <w:t>资格审查文件</w:t>
      </w:r>
      <w:r>
        <w:rPr>
          <w:rFonts w:ascii="宋体" w:hAnsi="宋体" w:cs="宋体"/>
          <w:color w:val="000000" w:themeColor="text1"/>
          <w:kern w:val="0"/>
          <w:szCs w:val="21"/>
          <w:highlight w:val="none"/>
          <w14:textFill>
            <w14:solidFill>
              <w14:schemeClr w14:val="tx1"/>
            </w14:solidFill>
          </w14:textFill>
        </w:rPr>
        <w:t>中</w:t>
      </w:r>
      <w:r>
        <w:rPr>
          <w:rFonts w:hint="eastAsia" w:ascii="宋体" w:hAnsi="宋体" w:cs="宋体"/>
          <w:color w:val="000000" w:themeColor="text1"/>
          <w:kern w:val="0"/>
          <w:szCs w:val="21"/>
          <w:highlight w:val="none"/>
          <w14:textFill>
            <w14:solidFill>
              <w14:schemeClr w14:val="tx1"/>
            </w14:solidFill>
          </w14:textFill>
        </w:rPr>
        <w:t>含义不明 确</w:t>
      </w:r>
      <w:r>
        <w:rPr>
          <w:rFonts w:ascii="宋体" w:hAnsi="宋体" w:cs="宋体"/>
          <w:color w:val="000000" w:themeColor="text1"/>
          <w:kern w:val="0"/>
          <w:szCs w:val="21"/>
          <w:highlight w:val="none"/>
          <w14:textFill>
            <w14:solidFill>
              <w14:schemeClr w14:val="tx1"/>
            </w14:solidFill>
          </w14:textFill>
        </w:rPr>
        <w:t>、对同类问题表述不一致、有明显</w:t>
      </w:r>
      <w:r>
        <w:rPr>
          <w:rFonts w:hint="eastAsia" w:ascii="宋体" w:hAnsi="宋体" w:cs="宋体"/>
          <w:color w:val="000000" w:themeColor="text1"/>
          <w:kern w:val="0"/>
          <w:szCs w:val="21"/>
          <w:highlight w:val="none"/>
          <w14:textFill>
            <w14:solidFill>
              <w14:schemeClr w14:val="tx1"/>
            </w14:solidFill>
          </w14:textFill>
        </w:rPr>
        <w:t>文字</w:t>
      </w:r>
      <w:r>
        <w:rPr>
          <w:rFonts w:ascii="宋体" w:hAnsi="宋体" w:cs="宋体"/>
          <w:color w:val="000000" w:themeColor="text1"/>
          <w:kern w:val="0"/>
          <w:szCs w:val="21"/>
          <w:highlight w:val="none"/>
          <w14:textFill>
            <w14:solidFill>
              <w14:schemeClr w14:val="tx1"/>
            </w14:solidFill>
          </w14:textFill>
        </w:rPr>
        <w:t>和计算错误的，应当</w:t>
      </w:r>
      <w:r>
        <w:rPr>
          <w:rFonts w:hint="eastAsia" w:ascii="宋体" w:hAnsi="宋体" w:cs="宋体"/>
          <w:color w:val="000000" w:themeColor="text1"/>
          <w:kern w:val="0"/>
          <w:szCs w:val="21"/>
          <w:highlight w:val="none"/>
          <w14:textFill>
            <w14:solidFill>
              <w14:schemeClr w14:val="tx1"/>
            </w14:solidFill>
          </w14:textFill>
        </w:rPr>
        <w:t>要求</w:t>
      </w:r>
      <w:r>
        <w:rPr>
          <w:rFonts w:ascii="宋体" w:hAnsi="宋体" w:cs="宋体"/>
          <w:color w:val="000000" w:themeColor="text1"/>
          <w:kern w:val="0"/>
          <w:szCs w:val="21"/>
          <w:highlight w:val="none"/>
          <w14:textFill>
            <w14:solidFill>
              <w14:schemeClr w14:val="tx1"/>
            </w14:solidFill>
          </w14:textFill>
        </w:rPr>
        <w:t>投标人作必要的澄清、说明</w:t>
      </w:r>
      <w:r>
        <w:rPr>
          <w:rFonts w:hint="eastAsia" w:ascii="宋体" w:hAnsi="宋体" w:cs="宋体"/>
          <w:color w:val="000000" w:themeColor="text1"/>
          <w:kern w:val="0"/>
          <w:szCs w:val="21"/>
          <w:highlight w:val="none"/>
          <w14:textFill>
            <w14:solidFill>
              <w14:schemeClr w14:val="tx1"/>
            </w14:solidFill>
          </w14:textFill>
        </w:rPr>
        <w:t>后再判定投标人是否通过资格审查</w:t>
      </w:r>
      <w:r>
        <w:rPr>
          <w:rFonts w:ascii="宋体" w:hAnsi="宋体" w:cs="宋体"/>
          <w:color w:val="000000" w:themeColor="text1"/>
          <w:kern w:val="0"/>
          <w:szCs w:val="21"/>
          <w:highlight w:val="none"/>
          <w14:textFill>
            <w14:solidFill>
              <w14:schemeClr w14:val="tx1"/>
            </w14:solidFill>
          </w14:textFill>
        </w:rPr>
        <w:t>，不得直接</w:t>
      </w:r>
      <w:r>
        <w:rPr>
          <w:rFonts w:hint="eastAsia" w:ascii="宋体" w:hAnsi="宋体" w:cs="宋体"/>
          <w:color w:val="000000" w:themeColor="text1"/>
          <w:kern w:val="0"/>
          <w:szCs w:val="21"/>
          <w:highlight w:val="none"/>
          <w14:textFill>
            <w14:solidFill>
              <w14:schemeClr w14:val="tx1"/>
            </w14:solidFill>
          </w14:textFill>
        </w:rPr>
        <w:t>认定其不通过资格审查。</w:t>
      </w:r>
    </w:p>
    <w:p>
      <w:pPr>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评委签名：                                                            日期：</w:t>
      </w:r>
    </w:p>
    <w:p>
      <w:pPr>
        <w:spacing w:line="360" w:lineRule="auto"/>
        <w:ind w:firstLine="300" w:firstLineChars="200"/>
        <w:rPr>
          <w:rFonts w:ascii="宋体" w:hAnsi="宋体" w:cs="宋体"/>
          <w:color w:val="000000" w:themeColor="text1"/>
          <w:sz w:val="15"/>
          <w:highlight w:val="none"/>
          <w14:textFill>
            <w14:solidFill>
              <w14:schemeClr w14:val="tx1"/>
            </w14:solidFill>
          </w14:textFill>
        </w:rPr>
        <w:sectPr>
          <w:headerReference r:id="rId7" w:type="default"/>
          <w:footerReference r:id="rId8" w:type="default"/>
          <w:pgSz w:w="11907" w:h="16840"/>
          <w:pgMar w:top="1440" w:right="1440" w:bottom="1440" w:left="1440" w:header="851" w:footer="992" w:gutter="0"/>
          <w:cols w:space="720" w:num="1"/>
          <w:docGrid w:linePitch="312" w:charSpace="0"/>
        </w:sectPr>
      </w:pPr>
    </w:p>
    <w:p>
      <w:pPr>
        <w:widowControl/>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 xml:space="preserve">附表二：                                          </w:t>
      </w:r>
    </w:p>
    <w:p>
      <w:pPr>
        <w:widowControl/>
        <w:ind w:firstLine="482"/>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《投标人投入主要人员表》</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2"/>
        <w:gridCol w:w="888"/>
        <w:gridCol w:w="5050"/>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42" w:leftChars="20"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在本项目任职</w:t>
            </w:r>
          </w:p>
        </w:tc>
        <w:tc>
          <w:tcPr>
            <w:tcW w:w="4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数量（</w:t>
            </w:r>
            <w:r>
              <w:rPr>
                <w:rFonts w:hint="eastAsia"/>
                <w:bCs/>
                <w:color w:val="000000" w:themeColor="text1"/>
                <w:highlight w:val="none"/>
                <w14:textFill>
                  <w14:solidFill>
                    <w14:schemeClr w14:val="tx1"/>
                  </w14:solidFill>
                </w14:textFill>
              </w:rPr>
              <w:t>人</w:t>
            </w:r>
            <w:r>
              <w:rPr>
                <w:rFonts w:hint="eastAsia"/>
                <w:bCs/>
                <w:color w:val="000000" w:themeColor="text1"/>
                <w:highlight w:val="none"/>
                <w:lang w:val="zh-TW"/>
                <w14:textFill>
                  <w14:solidFill>
                    <w14:schemeClr w14:val="tx1"/>
                  </w14:solidFill>
                </w14:textFill>
              </w:rPr>
              <w:t>）</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42" w:leftChars="20"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基本要求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left="42" w:leftChars="20" w:right="42" w:rightChars="2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项目负责人（兼施工负责人）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符合招标公告要求。</w:t>
            </w:r>
          </w:p>
        </w:tc>
        <w:tc>
          <w:tcPr>
            <w:tcW w:w="776" w:type="pct"/>
            <w:vMerge w:val="restart"/>
            <w:tcBorders>
              <w:top w:val="single" w:color="auto" w:sz="4" w:space="0"/>
              <w:left w:val="single" w:color="auto" w:sz="4" w:space="0"/>
              <w:right w:val="single" w:color="auto" w:sz="4" w:space="0"/>
            </w:tcBorders>
            <w:noWrap w:val="0"/>
            <w:vAlign w:val="center"/>
          </w:tcPr>
          <w:p>
            <w:pPr>
              <w:adjustRightInd w:val="0"/>
              <w:snapToGrid w:val="0"/>
              <w:ind w:right="42" w:rightChars="2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组成联合体投标的</w:t>
            </w:r>
            <w:r>
              <w:rPr>
                <w:bCs/>
                <w:color w:val="000000" w:themeColor="text1"/>
                <w:highlight w:val="none"/>
                <w14:textFill>
                  <w14:solidFill>
                    <w14:schemeClr w14:val="tx1"/>
                  </w14:solidFill>
                </w14:textFill>
              </w:rPr>
              <w:t>，由联合体主办方提供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技术负责人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符合招标公告要求。</w:t>
            </w:r>
          </w:p>
        </w:tc>
        <w:tc>
          <w:tcPr>
            <w:tcW w:w="776" w:type="pct"/>
            <w:vMerge w:val="continue"/>
            <w:tcBorders>
              <w:left w:val="single" w:color="auto" w:sz="4" w:space="0"/>
              <w:right w:val="single" w:color="auto" w:sz="4" w:space="0"/>
            </w:tcBorders>
            <w:noWrap w:val="0"/>
            <w:vAlign w:val="center"/>
          </w:tcPr>
          <w:p>
            <w:pPr>
              <w:adjustRightInd w:val="0"/>
              <w:snapToGrid w:val="0"/>
              <w:ind w:right="42" w:rightChars="20"/>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专职安全员</w:t>
            </w:r>
          </w:p>
        </w:tc>
        <w:tc>
          <w:tcPr>
            <w:tcW w:w="4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eastAsia="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符合招标公告要求。</w:t>
            </w:r>
          </w:p>
        </w:tc>
        <w:tc>
          <w:tcPr>
            <w:tcW w:w="776" w:type="pct"/>
            <w:vMerge w:val="continue"/>
            <w:tcBorders>
              <w:left w:val="single" w:color="auto" w:sz="4" w:space="0"/>
              <w:right w:val="single" w:color="auto" w:sz="4" w:space="0"/>
            </w:tcBorders>
            <w:noWrap w:val="0"/>
            <w:vAlign w:val="center"/>
          </w:tcPr>
          <w:p>
            <w:pPr>
              <w:adjustRightInd w:val="0"/>
              <w:snapToGrid w:val="0"/>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质量负责人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eastAsia="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具有建筑工程类高级或以上职称。</w:t>
            </w:r>
          </w:p>
        </w:tc>
        <w:tc>
          <w:tcPr>
            <w:tcW w:w="776" w:type="pct"/>
            <w:vMerge w:val="restart"/>
            <w:tcBorders>
              <w:left w:val="single" w:color="auto" w:sz="4" w:space="0"/>
              <w:right w:val="single" w:color="auto" w:sz="4" w:space="0"/>
            </w:tcBorders>
            <w:noWrap w:val="0"/>
            <w:vAlign w:val="center"/>
          </w:tcPr>
          <w:p>
            <w:pPr>
              <w:widowControl/>
              <w:adjustRightInd w:val="0"/>
              <w:snapToGrid w:val="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组成联合体投标的</w:t>
            </w:r>
            <w:r>
              <w:rPr>
                <w:bCs/>
                <w:color w:val="000000" w:themeColor="text1"/>
                <w:highlight w:val="none"/>
                <w14:textFill>
                  <w14:solidFill>
                    <w14:schemeClr w14:val="tx1"/>
                  </w14:solidFill>
                </w14:textFill>
              </w:rPr>
              <w:t>，由</w:t>
            </w:r>
            <w:r>
              <w:rPr>
                <w:rFonts w:hint="eastAsia"/>
                <w:bCs/>
                <w:color w:val="000000" w:themeColor="text1"/>
                <w:highlight w:val="none"/>
                <w14:textFill>
                  <w14:solidFill>
                    <w14:schemeClr w14:val="tx1"/>
                  </w14:solidFill>
                </w14:textFill>
              </w:rPr>
              <w:t>承担施工</w:t>
            </w:r>
            <w:r>
              <w:rPr>
                <w:bCs/>
                <w:color w:val="000000" w:themeColor="text1"/>
                <w:highlight w:val="none"/>
                <w14:textFill>
                  <w14:solidFill>
                    <w14:schemeClr w14:val="tx1"/>
                  </w14:solidFill>
                </w14:textFill>
              </w:rPr>
              <w:t>任务方共同提供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安全负责人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eastAsia="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具有建筑工程类高级或以上职称。</w:t>
            </w:r>
          </w:p>
        </w:tc>
        <w:tc>
          <w:tcPr>
            <w:tcW w:w="776" w:type="pct"/>
            <w:vMerge w:val="continue"/>
            <w:tcBorders>
              <w:left w:val="single" w:color="auto" w:sz="4" w:space="0"/>
              <w:right w:val="single" w:color="auto" w:sz="4" w:space="0"/>
            </w:tcBorders>
            <w:noWrap w:val="0"/>
            <w:vAlign w:val="center"/>
          </w:tcPr>
          <w:p>
            <w:pPr>
              <w:widowControl/>
              <w:adjustRightInd w:val="0"/>
              <w:snapToGrid w:val="0"/>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造价负责人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eastAsia="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rPr>
                <w:bCs/>
                <w:color w:val="000000" w:themeColor="text1"/>
                <w:highlight w:val="none"/>
                <w:lang w:val="zh-TW" w:eastAsia="zh-TW"/>
                <w14:textFill>
                  <w14:solidFill>
                    <w14:schemeClr w14:val="tx1"/>
                  </w14:solidFill>
                </w14:textFill>
              </w:rPr>
            </w:pPr>
            <w:r>
              <w:rPr>
                <w:rFonts w:hint="eastAsia"/>
                <w:bCs/>
                <w:color w:val="000000" w:themeColor="text1"/>
                <w:highlight w:val="none"/>
                <w:lang w:val="zh-TW"/>
                <w14:textFill>
                  <w14:solidFill>
                    <w14:schemeClr w14:val="tx1"/>
                  </w14:solidFill>
                </w14:textFill>
              </w:rPr>
              <w:t>具有</w:t>
            </w:r>
            <w:r>
              <w:rPr>
                <w:rFonts w:hint="eastAsia"/>
                <w:bCs/>
                <w:color w:val="000000" w:themeColor="text1"/>
                <w:highlight w:val="none"/>
                <w14:textFill>
                  <w14:solidFill>
                    <w14:schemeClr w14:val="tx1"/>
                  </w14:solidFill>
                </w14:textFill>
              </w:rPr>
              <w:t>在</w:t>
            </w:r>
            <w:r>
              <w:rPr>
                <w:rFonts w:hint="eastAsia"/>
                <w:color w:val="000000" w:themeColor="text1"/>
                <w:highlight w:val="none"/>
                <w14:textFill>
                  <w14:solidFill>
                    <w14:schemeClr w14:val="tx1"/>
                  </w14:solidFill>
                </w14:textFill>
              </w:rPr>
              <w:t>效期内的</w:t>
            </w:r>
            <w:r>
              <w:rPr>
                <w:rFonts w:hint="eastAsia"/>
                <w:bCs/>
                <w:color w:val="000000" w:themeColor="text1"/>
                <w:highlight w:val="none"/>
                <w:lang w:val="zh-TW"/>
                <w14:textFill>
                  <w14:solidFill>
                    <w14:schemeClr w14:val="tx1"/>
                  </w14:solidFill>
                </w14:textFill>
              </w:rPr>
              <w:t>注册造价工程师</w:t>
            </w:r>
            <w:r>
              <w:rPr>
                <w:rFonts w:hint="eastAsia"/>
                <w:bCs/>
                <w:color w:val="000000" w:themeColor="text1"/>
                <w:highlight w:val="none"/>
                <w14:textFill>
                  <w14:solidFill>
                    <w14:schemeClr w14:val="tx1"/>
                  </w14:solidFill>
                </w14:textFill>
              </w:rPr>
              <w:t>或</w:t>
            </w:r>
            <w:r>
              <w:rPr>
                <w:rFonts w:hint="eastAsia"/>
                <w:bCs/>
                <w:color w:val="000000" w:themeColor="text1"/>
                <w:highlight w:val="none"/>
                <w:lang w:val="zh-TW"/>
                <w14:textFill>
                  <w14:solidFill>
                    <w14:schemeClr w14:val="tx1"/>
                  </w14:solidFill>
                </w14:textFill>
              </w:rPr>
              <w:t>（一级）注册造价工程师</w:t>
            </w:r>
            <w:r>
              <w:rPr>
                <w:rFonts w:hint="eastAsia"/>
                <w:bCs/>
                <w:color w:val="000000" w:themeColor="text1"/>
                <w:highlight w:val="none"/>
                <w14:textFill>
                  <w14:solidFill>
                    <w14:schemeClr w14:val="tx1"/>
                  </w14:solidFill>
                </w14:textFill>
              </w:rPr>
              <w:t>证书。</w:t>
            </w:r>
          </w:p>
        </w:tc>
        <w:tc>
          <w:tcPr>
            <w:tcW w:w="776" w:type="pct"/>
            <w:vMerge w:val="continue"/>
            <w:tcBorders>
              <w:left w:val="single" w:color="auto" w:sz="4" w:space="0"/>
              <w:right w:val="single" w:color="auto" w:sz="4" w:space="0"/>
            </w:tcBorders>
            <w:noWrap w:val="0"/>
            <w:vAlign w:val="center"/>
          </w:tcPr>
          <w:p>
            <w:pPr>
              <w:widowControl/>
              <w:adjustRightInd w:val="0"/>
              <w:snapToGrid w:val="0"/>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其他专业工程师</w:t>
            </w:r>
          </w:p>
        </w:tc>
        <w:tc>
          <w:tcPr>
            <w:tcW w:w="42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4</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right="42" w:rightChars="2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具有对应专业（中级或以上）技术职称的：</w:t>
            </w:r>
          </w:p>
          <w:p>
            <w:pPr>
              <w:adjustRightInd w:val="0"/>
              <w:snapToGrid w:val="0"/>
              <w:ind w:right="42" w:rightChars="2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【其他专业指：1、建筑工程类；2、给排水类；3、电气类；4、暖通空调类】</w:t>
            </w:r>
          </w:p>
          <w:p>
            <w:pPr>
              <w:adjustRightInd w:val="0"/>
              <w:snapToGrid w:val="0"/>
              <w:ind w:right="42" w:rightChars="20"/>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注:具体专业名称按照职称证书所列相关专业进行评审。</w:t>
            </w:r>
          </w:p>
        </w:tc>
        <w:tc>
          <w:tcPr>
            <w:tcW w:w="776" w:type="pct"/>
            <w:vMerge w:val="continue"/>
            <w:tcBorders>
              <w:left w:val="single" w:color="auto" w:sz="4" w:space="0"/>
              <w:right w:val="single" w:color="auto" w:sz="4" w:space="0"/>
            </w:tcBorders>
            <w:noWrap w:val="0"/>
            <w:vAlign w:val="center"/>
          </w:tcPr>
          <w:p>
            <w:pPr>
              <w:widowControl/>
              <w:adjustRightInd w:val="0"/>
              <w:snapToGrid w:val="0"/>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kern w:val="0"/>
                <w:highlight w:val="none"/>
                <w14:textFill>
                  <w14:solidFill>
                    <w14:schemeClr w14:val="tx1"/>
                  </w14:solidFill>
                </w14:textFill>
              </w:rPr>
            </w:pPr>
            <w:r>
              <w:rPr>
                <w:rFonts w:hint="eastAsia"/>
                <w:color w:val="000000" w:themeColor="text1"/>
                <w:kern w:val="0"/>
                <w:highlight w:val="none"/>
                <w:lang w:val="zh-TW"/>
                <w14:textFill>
                  <w14:solidFill>
                    <w14:schemeClr w14:val="tx1"/>
                  </w14:solidFill>
                </w14:textFill>
              </w:rPr>
              <w:t>设计负责人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kern w:val="0"/>
                <w:highlight w:val="none"/>
                <w14:textFill>
                  <w14:solidFill>
                    <w14:schemeClr w14:val="tx1"/>
                  </w14:solidFill>
                </w14:textFill>
              </w:rPr>
            </w:pPr>
            <w:r>
              <w:rPr>
                <w:rFonts w:hint="eastAsia"/>
                <w:color w:val="000000" w:themeColor="text1"/>
                <w:kern w:val="0"/>
                <w:highlight w:val="none"/>
                <w:lang w:val="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按招标公告要求。</w:t>
            </w:r>
          </w:p>
        </w:tc>
        <w:tc>
          <w:tcPr>
            <w:tcW w:w="776" w:type="pct"/>
            <w:vMerge w:val="restart"/>
            <w:tcBorders>
              <w:top w:val="single" w:color="auto" w:sz="4" w:space="0"/>
              <w:left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lang w:val="zh-TW" w:eastAsia="zh-TW"/>
                <w14:textFill>
                  <w14:solidFill>
                    <w14:schemeClr w14:val="tx1"/>
                  </w14:solidFill>
                </w14:textFill>
              </w:rPr>
            </w:pPr>
            <w:r>
              <w:rPr>
                <w:rFonts w:hint="eastAsia"/>
                <w:bCs/>
                <w:color w:val="000000" w:themeColor="text1"/>
                <w:highlight w:val="none"/>
                <w14:textFill>
                  <w14:solidFill>
                    <w14:schemeClr w14:val="tx1"/>
                  </w14:solidFill>
                </w14:textFill>
              </w:rPr>
              <w:t>组成联合体投标的，由设计方提供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kern w:val="0"/>
                <w:highlight w:val="none"/>
                <w:lang w:val="zh-TW"/>
                <w14:textFill>
                  <w14:solidFill>
                    <w14:schemeClr w14:val="tx1"/>
                  </w14:solidFill>
                </w14:textFill>
              </w:rPr>
            </w:pPr>
            <w:r>
              <w:rPr>
                <w:rFonts w:hint="eastAsia"/>
                <w:color w:val="000000" w:themeColor="text1"/>
                <w:kern w:val="0"/>
                <w:highlight w:val="none"/>
                <w14:textFill>
                  <w14:solidFill>
                    <w14:schemeClr w14:val="tx1"/>
                  </w14:solidFill>
                </w14:textFill>
              </w:rPr>
              <w:t>建筑专业负责人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kern w:val="0"/>
                <w:highlight w:val="none"/>
                <w:lang w:val="zh-TW" w:eastAsia="zh-TW"/>
                <w14:textFill>
                  <w14:solidFill>
                    <w14:schemeClr w14:val="tx1"/>
                  </w14:solidFill>
                </w14:textFill>
              </w:rPr>
            </w:pPr>
            <w:r>
              <w:rPr>
                <w:rFonts w:hint="eastAsia"/>
                <w:color w:val="000000" w:themeColor="text1"/>
                <w:kern w:val="0"/>
                <w:highlight w:val="none"/>
                <w:lang w:val="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widowControl/>
              <w:tabs>
                <w:tab w:val="left" w:pos="963"/>
              </w:tabs>
              <w:adjustRightInd w:val="0"/>
              <w:snapToGrid w:val="0"/>
              <w:rPr>
                <w:color w:val="000000" w:themeColor="text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具有建筑</w:t>
            </w:r>
            <w:r>
              <w:rPr>
                <w:rFonts w:hint="eastAsia"/>
                <w:bCs/>
                <w:color w:val="000000" w:themeColor="text1"/>
                <w:highlight w:val="none"/>
                <w14:textFill>
                  <w14:solidFill>
                    <w14:schemeClr w14:val="tx1"/>
                  </w14:solidFill>
                </w14:textFill>
              </w:rPr>
              <w:t>相关专业中</w:t>
            </w:r>
            <w:r>
              <w:rPr>
                <w:rFonts w:hint="eastAsia"/>
                <w:bCs/>
                <w:color w:val="000000" w:themeColor="text1"/>
                <w:highlight w:val="none"/>
                <w:lang w:val="zh-TW"/>
                <w14:textFill>
                  <w14:solidFill>
                    <w14:schemeClr w14:val="tx1"/>
                  </w14:solidFill>
                </w14:textFill>
              </w:rPr>
              <w:t>级或以上职称</w:t>
            </w:r>
          </w:p>
        </w:tc>
        <w:tc>
          <w:tcPr>
            <w:tcW w:w="776" w:type="pct"/>
            <w:vMerge w:val="continue"/>
            <w:tcBorders>
              <w:left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kern w:val="0"/>
                <w:highlight w:val="none"/>
                <w:lang w:val="zh-TW"/>
                <w14:textFill>
                  <w14:solidFill>
                    <w14:schemeClr w14:val="tx1"/>
                  </w14:solidFill>
                </w14:textFill>
              </w:rPr>
            </w:pPr>
            <w:r>
              <w:rPr>
                <w:rFonts w:hint="eastAsia"/>
                <w:color w:val="000000" w:themeColor="text1"/>
                <w:kern w:val="0"/>
                <w:highlight w:val="none"/>
                <w14:textFill>
                  <w14:solidFill>
                    <w14:schemeClr w14:val="tx1"/>
                  </w14:solidFill>
                </w14:textFill>
              </w:rPr>
              <w:t>结构专业负责人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kern w:val="0"/>
                <w:highlight w:val="none"/>
                <w:lang w:val="zh-TW" w:eastAsia="zh-TW"/>
                <w14:textFill>
                  <w14:solidFill>
                    <w14:schemeClr w14:val="tx1"/>
                  </w14:solidFill>
                </w14:textFill>
              </w:rPr>
            </w:pPr>
            <w:r>
              <w:rPr>
                <w:rFonts w:hint="eastAsia"/>
                <w:color w:val="000000" w:themeColor="text1"/>
                <w:kern w:val="0"/>
                <w:highlight w:val="none"/>
                <w:lang w:val="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color w:val="000000" w:themeColor="text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具有建筑</w:t>
            </w:r>
            <w:r>
              <w:rPr>
                <w:rFonts w:hint="eastAsia"/>
                <w:bCs/>
                <w:color w:val="000000" w:themeColor="text1"/>
                <w:highlight w:val="none"/>
                <w14:textFill>
                  <w14:solidFill>
                    <w14:schemeClr w14:val="tx1"/>
                  </w14:solidFill>
                </w14:textFill>
              </w:rPr>
              <w:t>结构相关专业中</w:t>
            </w:r>
            <w:r>
              <w:rPr>
                <w:rFonts w:hint="eastAsia"/>
                <w:bCs/>
                <w:color w:val="000000" w:themeColor="text1"/>
                <w:highlight w:val="none"/>
                <w:lang w:val="zh-TW"/>
                <w14:textFill>
                  <w14:solidFill>
                    <w14:schemeClr w14:val="tx1"/>
                  </w14:solidFill>
                </w14:textFill>
              </w:rPr>
              <w:t>级或以上职称</w:t>
            </w:r>
          </w:p>
        </w:tc>
        <w:tc>
          <w:tcPr>
            <w:tcW w:w="776" w:type="pct"/>
            <w:vMerge w:val="continue"/>
            <w:tcBorders>
              <w:left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highlight w:val="none"/>
                <w:lang w:val="zh-TW"/>
                <w14:textFill>
                  <w14:solidFill>
                    <w14:schemeClr w14:val="tx1"/>
                  </w14:solidFill>
                </w14:textFill>
              </w:rPr>
            </w:pPr>
            <w:r>
              <w:rPr>
                <w:rFonts w:hint="eastAsia"/>
                <w:color w:val="000000" w:themeColor="text1"/>
                <w:highlight w:val="none"/>
                <w14:textFill>
                  <w14:solidFill>
                    <w14:schemeClr w14:val="tx1"/>
                  </w14:solidFill>
                </w14:textFill>
              </w:rPr>
              <w:t>给排水专业负责人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highlight w:val="none"/>
                <w:lang w:val="zh-TW" w:eastAsia="zh-TW"/>
                <w14:textFill>
                  <w14:solidFill>
                    <w14:schemeClr w14:val="tx1"/>
                  </w14:solidFill>
                </w14:textFill>
              </w:rPr>
            </w:pPr>
            <w:r>
              <w:rPr>
                <w:rFonts w:hint="eastAsia"/>
                <w:color w:val="000000" w:themeColor="text1"/>
                <w:kern w:val="0"/>
                <w:highlight w:val="none"/>
                <w:lang w:val="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color w:val="000000" w:themeColor="text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具有</w:t>
            </w:r>
            <w:r>
              <w:rPr>
                <w:rFonts w:hint="eastAsia"/>
                <w:bCs/>
                <w:color w:val="000000" w:themeColor="text1"/>
                <w:highlight w:val="none"/>
                <w14:textFill>
                  <w14:solidFill>
                    <w14:schemeClr w14:val="tx1"/>
                  </w14:solidFill>
                </w14:textFill>
              </w:rPr>
              <w:t>给排水专业中</w:t>
            </w:r>
            <w:r>
              <w:rPr>
                <w:rFonts w:hint="eastAsia"/>
                <w:bCs/>
                <w:color w:val="000000" w:themeColor="text1"/>
                <w:highlight w:val="none"/>
                <w:lang w:val="zh-TW"/>
                <w14:textFill>
                  <w14:solidFill>
                    <w14:schemeClr w14:val="tx1"/>
                  </w14:solidFill>
                </w14:textFill>
              </w:rPr>
              <w:t>级或以上职称</w:t>
            </w:r>
          </w:p>
        </w:tc>
        <w:tc>
          <w:tcPr>
            <w:tcW w:w="776" w:type="pct"/>
            <w:vMerge w:val="continue"/>
            <w:tcBorders>
              <w:left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highlight w:val="none"/>
                <w:lang w:val="zh-TW"/>
                <w14:textFill>
                  <w14:solidFill>
                    <w14:schemeClr w14:val="tx1"/>
                  </w14:solidFill>
                </w14:textFill>
              </w:rPr>
            </w:pPr>
            <w:r>
              <w:rPr>
                <w:rFonts w:hint="eastAsia"/>
                <w:color w:val="000000" w:themeColor="text1"/>
                <w:highlight w:val="none"/>
                <w14:textFill>
                  <w14:solidFill>
                    <w14:schemeClr w14:val="tx1"/>
                  </w14:solidFill>
                </w14:textFill>
              </w:rPr>
              <w:t>电气专业负责人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highlight w:val="none"/>
                <w:lang w:val="zh-TW" w:eastAsia="zh-TW"/>
                <w14:textFill>
                  <w14:solidFill>
                    <w14:schemeClr w14:val="tx1"/>
                  </w14:solidFill>
                </w14:textFill>
              </w:rPr>
            </w:pPr>
            <w:r>
              <w:rPr>
                <w:rFonts w:hint="eastAsia"/>
                <w:color w:val="000000" w:themeColor="text1"/>
                <w:kern w:val="0"/>
                <w:highlight w:val="none"/>
                <w:lang w:val="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color w:val="000000" w:themeColor="text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具有</w:t>
            </w:r>
            <w:r>
              <w:rPr>
                <w:rFonts w:hint="eastAsia"/>
                <w:bCs/>
                <w:color w:val="000000" w:themeColor="text1"/>
                <w:highlight w:val="none"/>
                <w14:textFill>
                  <w14:solidFill>
                    <w14:schemeClr w14:val="tx1"/>
                  </w14:solidFill>
                </w14:textFill>
              </w:rPr>
              <w:t>电气专业中</w:t>
            </w:r>
            <w:r>
              <w:rPr>
                <w:rFonts w:hint="eastAsia"/>
                <w:bCs/>
                <w:color w:val="000000" w:themeColor="text1"/>
                <w:highlight w:val="none"/>
                <w:lang w:val="zh-TW"/>
                <w14:textFill>
                  <w14:solidFill>
                    <w14:schemeClr w14:val="tx1"/>
                  </w14:solidFill>
                </w14:textFill>
              </w:rPr>
              <w:t>级或以上职称</w:t>
            </w:r>
          </w:p>
        </w:tc>
        <w:tc>
          <w:tcPr>
            <w:tcW w:w="776" w:type="pct"/>
            <w:vMerge w:val="continue"/>
            <w:tcBorders>
              <w:left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highlight w:val="none"/>
                <w:lang w:val="zh-TW"/>
                <w14:textFill>
                  <w14:solidFill>
                    <w14:schemeClr w14:val="tx1"/>
                  </w14:solidFill>
                </w14:textFill>
              </w:rPr>
            </w:pPr>
            <w:r>
              <w:rPr>
                <w:rFonts w:hint="eastAsia"/>
                <w:color w:val="000000" w:themeColor="text1"/>
                <w:highlight w:val="none"/>
                <w14:textFill>
                  <w14:solidFill>
                    <w14:schemeClr w14:val="tx1"/>
                  </w14:solidFill>
                </w14:textFill>
              </w:rPr>
              <w:t>暖通专业负责人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highlight w:val="none"/>
                <w:lang w:val="zh-TW" w:eastAsia="zh-TW"/>
                <w14:textFill>
                  <w14:solidFill>
                    <w14:schemeClr w14:val="tx1"/>
                  </w14:solidFill>
                </w14:textFill>
              </w:rPr>
            </w:pPr>
            <w:r>
              <w:rPr>
                <w:rFonts w:hint="eastAsia"/>
                <w:color w:val="000000" w:themeColor="text1"/>
                <w:kern w:val="0"/>
                <w:highlight w:val="none"/>
                <w:lang w:val="zh-TW"/>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color w:val="000000" w:themeColor="text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具有</w:t>
            </w:r>
            <w:r>
              <w:rPr>
                <w:rFonts w:hint="eastAsia"/>
                <w:bCs/>
                <w:color w:val="000000" w:themeColor="text1"/>
                <w:highlight w:val="none"/>
                <w14:textFill>
                  <w14:solidFill>
                    <w14:schemeClr w14:val="tx1"/>
                  </w14:solidFill>
                </w14:textFill>
              </w:rPr>
              <w:t>暖通专业中</w:t>
            </w:r>
            <w:r>
              <w:rPr>
                <w:rFonts w:hint="eastAsia"/>
                <w:bCs/>
                <w:color w:val="000000" w:themeColor="text1"/>
                <w:highlight w:val="none"/>
                <w:lang w:val="zh-TW"/>
                <w14:textFill>
                  <w14:solidFill>
                    <w14:schemeClr w14:val="tx1"/>
                  </w14:solidFill>
                </w14:textFill>
              </w:rPr>
              <w:t>级或以上职称</w:t>
            </w:r>
          </w:p>
        </w:tc>
        <w:tc>
          <w:tcPr>
            <w:tcW w:w="776" w:type="pct"/>
            <w:vMerge w:val="continue"/>
            <w:tcBorders>
              <w:left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highlight w:val="none"/>
                <w14:textFill>
                  <w14:solidFill>
                    <w14:schemeClr w14:val="tx1"/>
                  </w14:solidFill>
                </w14:textFill>
              </w:rPr>
            </w:pPr>
            <w:r>
              <w:rPr>
                <w:rFonts w:hint="eastAsia"/>
                <w:bCs/>
                <w:color w:val="000000" w:themeColor="text1"/>
                <w:highlight w:val="none"/>
                <w:lang w:val="zh-TW"/>
                <w14:textFill>
                  <w14:solidFill>
                    <w14:schemeClr w14:val="tx1"/>
                  </w14:solidFill>
                </w14:textFill>
              </w:rPr>
              <w:t>勘察专业负责人</w:t>
            </w:r>
          </w:p>
        </w:tc>
        <w:tc>
          <w:tcPr>
            <w:tcW w:w="42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left="73" w:leftChars="35"/>
              <w:jc w:val="center"/>
              <w:rPr>
                <w:color w:val="000000" w:themeColor="text1"/>
                <w:kern w:val="0"/>
                <w:highlight w:val="none"/>
                <w:lang w:val="zh-TW"/>
                <w14:textFill>
                  <w14:solidFill>
                    <w14:schemeClr w14:val="tx1"/>
                  </w14:solidFill>
                </w14:textFill>
              </w:rPr>
            </w:pPr>
            <w:r>
              <w:rPr>
                <w:rFonts w:hint="eastAsia"/>
                <w:bCs/>
                <w:color w:val="000000" w:themeColor="text1"/>
                <w:highlight w:val="none"/>
                <w14:textFill>
                  <w14:solidFill>
                    <w14:schemeClr w14:val="tx1"/>
                  </w14:solidFill>
                </w14:textFill>
              </w:rPr>
              <w:t>1</w:t>
            </w:r>
          </w:p>
        </w:tc>
        <w:tc>
          <w:tcPr>
            <w:tcW w:w="268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rPr>
                <w:bCs/>
                <w:color w:val="000000" w:themeColor="text1"/>
                <w:highlight w:val="none"/>
                <w:lang w:val="zh-TW"/>
                <w14:textFill>
                  <w14:solidFill>
                    <w14:schemeClr w14:val="tx1"/>
                  </w14:solidFill>
                </w14:textFill>
              </w:rPr>
            </w:pPr>
            <w:r>
              <w:rPr>
                <w:rFonts w:hint="eastAsia"/>
                <w:bCs/>
                <w:color w:val="000000" w:themeColor="text1"/>
                <w:highlight w:val="none"/>
                <w:lang w:val="zh-TW"/>
                <w14:textFill>
                  <w14:solidFill>
                    <w14:schemeClr w14:val="tx1"/>
                  </w14:solidFill>
                </w14:textFill>
              </w:rPr>
              <w:t>具有注</w:t>
            </w:r>
            <w:r>
              <w:rPr>
                <w:bCs/>
                <w:color w:val="000000" w:themeColor="text1"/>
                <w:highlight w:val="none"/>
                <w:lang w:val="zh-TW"/>
                <w14:textFill>
                  <w14:solidFill>
                    <w14:schemeClr w14:val="tx1"/>
                  </w14:solidFill>
                </w14:textFill>
              </w:rPr>
              <w:t>册</w:t>
            </w:r>
            <w:r>
              <w:rPr>
                <w:rFonts w:hint="eastAsia"/>
                <w:bCs/>
                <w:color w:val="000000" w:themeColor="text1"/>
                <w:highlight w:val="none"/>
                <w:lang w:val="zh-TW"/>
                <w14:textFill>
                  <w14:solidFill>
                    <w14:schemeClr w14:val="tx1"/>
                  </w14:solidFill>
                </w14:textFill>
              </w:rPr>
              <w:t>土木工程（岩土）工程</w:t>
            </w:r>
            <w:r>
              <w:rPr>
                <w:bCs/>
                <w:color w:val="000000" w:themeColor="text1"/>
                <w:highlight w:val="none"/>
                <w:lang w:val="zh-TW"/>
                <w14:textFill>
                  <w14:solidFill>
                    <w14:schemeClr w14:val="tx1"/>
                  </w14:solidFill>
                </w14:textFill>
              </w:rPr>
              <w:t>师资格</w:t>
            </w:r>
            <w:r>
              <w:rPr>
                <w:rFonts w:hint="eastAsia"/>
                <w:bCs/>
                <w:color w:val="000000" w:themeColor="text1"/>
                <w:highlight w:val="none"/>
                <w:lang w:val="zh-TW" w:eastAsia="zh-TW"/>
                <w14:textFill>
                  <w14:solidFill>
                    <w14:schemeClr w14:val="tx1"/>
                  </w14:solidFill>
                </w14:textFill>
              </w:rPr>
              <w:t>。</w:t>
            </w:r>
          </w:p>
        </w:tc>
        <w:tc>
          <w:tcPr>
            <w:tcW w:w="776" w:type="pct"/>
            <w:tcBorders>
              <w:left w:val="single" w:color="auto" w:sz="4" w:space="0"/>
              <w:right w:val="single" w:color="auto" w:sz="4" w:space="0"/>
            </w:tcBorders>
            <w:noWrap w:val="0"/>
            <w:vAlign w:val="center"/>
          </w:tcPr>
          <w:p>
            <w:pPr>
              <w:adjustRightInd w:val="0"/>
              <w:snapToGrid w:val="0"/>
              <w:ind w:right="42" w:rightChars="2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组成联合体投标的，由勘察方提供</w:t>
            </w:r>
          </w:p>
        </w:tc>
      </w:tr>
    </w:tbl>
    <w:p>
      <w:pPr>
        <w:spacing w:line="312" w:lineRule="auto"/>
        <w:ind w:firstLine="420"/>
        <w:rPr>
          <w:color w:val="000000" w:themeColor="text1"/>
          <w:highlight w:val="none"/>
          <w:lang w:val="zh-TW"/>
          <w14:textFill>
            <w14:solidFill>
              <w14:schemeClr w14:val="tx1"/>
            </w14:solidFill>
          </w14:textFill>
        </w:rPr>
      </w:pPr>
      <w:r>
        <w:rPr>
          <w:rFonts w:hint="eastAsia"/>
          <w:bCs/>
          <w:color w:val="000000" w:themeColor="text1"/>
          <w:highlight w:val="none"/>
          <w:lang w:val="zh-TW"/>
          <w14:textFill>
            <w14:solidFill>
              <w14:schemeClr w14:val="tx1"/>
            </w14:solidFill>
          </w14:textFill>
        </w:rPr>
        <w:t>注：</w:t>
      </w:r>
      <w:r>
        <w:rPr>
          <w:rFonts w:hint="eastAsia"/>
          <w:color w:val="000000" w:themeColor="text1"/>
          <w:highlight w:val="none"/>
          <w:lang w:val="zh-TW"/>
          <w14:textFill>
            <w14:solidFill>
              <w14:schemeClr w14:val="tx1"/>
            </w14:solidFill>
          </w14:textFill>
        </w:rPr>
        <w:t>1</w:t>
      </w:r>
      <w:r>
        <w:rPr>
          <w:rFonts w:hint="eastAsia"/>
          <w:color w:val="000000" w:themeColor="text1"/>
          <w:highlight w:val="none"/>
          <w:lang w:val="zh-TW" w:eastAsia="zh-TW"/>
          <w14:textFill>
            <w14:solidFill>
              <w14:schemeClr w14:val="tx1"/>
            </w14:solidFill>
          </w14:textFill>
        </w:rPr>
        <w:t>、</w:t>
      </w:r>
      <w:r>
        <w:rPr>
          <w:rFonts w:hint="eastAsia"/>
          <w:color w:val="000000" w:themeColor="text1"/>
          <w:highlight w:val="none"/>
          <w:lang w:val="zh-TW"/>
          <w14:textFill>
            <w14:solidFill>
              <w14:schemeClr w14:val="tx1"/>
            </w14:solidFill>
          </w14:textFill>
        </w:rPr>
        <w:t>上表中的人员以相关职称证书或执业资格证书或执业注册证书为准，投标人（</w:t>
      </w:r>
      <w:r>
        <w:rPr>
          <w:rFonts w:hint="eastAsia"/>
          <w:color w:val="000000" w:themeColor="text1"/>
          <w:highlight w:val="none"/>
          <w14:textFill>
            <w14:solidFill>
              <w14:schemeClr w14:val="tx1"/>
            </w14:solidFill>
          </w14:textFill>
        </w:rPr>
        <w:t>若为联合体，指联合体各方</w:t>
      </w:r>
      <w:r>
        <w:rPr>
          <w:rFonts w:hint="eastAsia"/>
          <w:color w:val="000000" w:themeColor="text1"/>
          <w:highlight w:val="none"/>
          <w:lang w:val="zh-TW"/>
          <w14:textFill>
            <w14:solidFill>
              <w14:schemeClr w14:val="tx1"/>
            </w14:solidFill>
          </w14:textFill>
        </w:rPr>
        <w:t>）须提交人员相关证书扫描件。</w:t>
      </w:r>
    </w:p>
    <w:p>
      <w:pPr>
        <w:spacing w:line="312" w:lineRule="auto"/>
        <w:ind w:firstLine="420"/>
        <w:rPr>
          <w:color w:val="000000" w:themeColor="text1"/>
          <w:highlight w:val="none"/>
          <w:lang w:val="zh-TW"/>
          <w14:textFill>
            <w14:solidFill>
              <w14:schemeClr w14:val="tx1"/>
            </w14:solidFill>
          </w14:textFill>
        </w:rPr>
      </w:pPr>
      <w:r>
        <w:rPr>
          <w:rFonts w:hint="eastAsia"/>
          <w:color w:val="000000" w:themeColor="text1"/>
          <w:highlight w:val="none"/>
          <w:lang w:val="zh-TW"/>
          <w14:textFill>
            <w14:solidFill>
              <w14:schemeClr w14:val="tx1"/>
            </w14:solidFill>
          </w14:textFill>
        </w:rPr>
        <w:t>2、投标人应同时提供上表中的人员截止投标前近一</w:t>
      </w:r>
      <w:r>
        <w:rPr>
          <w:rFonts w:hint="eastAsia"/>
          <w:color w:val="000000" w:themeColor="text1"/>
          <w:highlight w:val="none"/>
          <w:lang w:val="zh-TW"/>
          <w14:textFill>
            <w14:solidFill>
              <w14:schemeClr w14:val="tx1"/>
            </w14:solidFill>
          </w14:textFill>
        </w:rPr>
        <w:t>个月（即2023年</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9</w:t>
      </w:r>
      <w:r>
        <w:rPr>
          <w:color w:val="000000" w:themeColor="text1"/>
          <w:highlight w:val="none"/>
          <w:u w:val="single"/>
          <w14:textFill>
            <w14:solidFill>
              <w14:schemeClr w14:val="tx1"/>
            </w14:solidFill>
          </w14:textFill>
        </w:rPr>
        <w:t xml:space="preserve"> </w:t>
      </w:r>
      <w:r>
        <w:rPr>
          <w:rFonts w:hint="eastAsia"/>
          <w:color w:val="000000" w:themeColor="text1"/>
          <w:highlight w:val="none"/>
          <w:lang w:val="zh-TW"/>
          <w14:textFill>
            <w14:solidFill>
              <w14:schemeClr w14:val="tx1"/>
            </w14:solidFill>
          </w14:textFill>
        </w:rPr>
        <w:t>月份）</w:t>
      </w:r>
      <w:r>
        <w:rPr>
          <w:rFonts w:hint="eastAsia"/>
          <w:color w:val="000000" w:themeColor="text1"/>
          <w:highlight w:val="none"/>
          <w:lang w:val="zh-TW"/>
          <w14:textFill>
            <w14:solidFill>
              <w14:schemeClr w14:val="tx1"/>
            </w14:solidFill>
          </w14:textFill>
        </w:rPr>
        <w:t>在本单位（不含投标人的子公司，含分公司或分支机构）购买社保的缴费记录。不符合条件或无提交相关资料的不计分（本表不作为废标条款）。</w:t>
      </w:r>
    </w:p>
    <w:p>
      <w:pPr>
        <w:spacing w:line="312" w:lineRule="auto"/>
        <w:ind w:firstLine="420"/>
        <w:rPr>
          <w:color w:val="000000" w:themeColor="text1"/>
          <w:highlight w:val="none"/>
          <w14:textFill>
            <w14:solidFill>
              <w14:schemeClr w14:val="tx1"/>
            </w14:solidFill>
          </w14:textFill>
        </w:rPr>
      </w:pPr>
      <w:r>
        <w:rPr>
          <w:rFonts w:hint="eastAsia"/>
          <w:color w:val="000000" w:themeColor="text1"/>
          <w:highlight w:val="none"/>
          <w:lang w:val="zh-TW"/>
          <w14:textFill>
            <w14:solidFill>
              <w14:schemeClr w14:val="tx1"/>
            </w14:solidFill>
          </w14:textFill>
        </w:rPr>
        <w:t>3.取得职称证的年限以发证时间开始计算（如证书未体现发证时间的，以评审时间开始计算）。</w:t>
      </w:r>
    </w:p>
    <w:p>
      <w:pPr>
        <w:spacing w:line="312" w:lineRule="auto"/>
        <w:ind w:firstLine="420"/>
        <w:rPr>
          <w:rFonts w:hint="eastAsia" w:ascii="宋体" w:hAnsi="宋体" w:cs="宋体"/>
          <w:color w:val="000000" w:themeColor="text1"/>
          <w:szCs w:val="21"/>
          <w:highlight w:val="none"/>
          <w14:textFill>
            <w14:solidFill>
              <w14:schemeClr w14:val="tx1"/>
            </w14:solidFill>
          </w14:textFill>
        </w:rPr>
        <w:sectPr>
          <w:footerReference r:id="rId9" w:type="default"/>
          <w:footerReference r:id="rId10" w:type="even"/>
          <w:pgSz w:w="11907" w:h="16840"/>
          <w:pgMar w:top="1440" w:right="1247" w:bottom="1440" w:left="1418" w:header="851" w:footer="992" w:gutter="0"/>
          <w:cols w:space="720" w:num="1"/>
          <w:docGrid w:linePitch="312" w:charSpace="0"/>
        </w:sectPr>
      </w:pPr>
      <w:r>
        <w:rPr>
          <w:rFonts w:hint="eastAsia"/>
          <w:color w:val="000000" w:themeColor="text1"/>
          <w:highlight w:val="none"/>
          <w14:textFill>
            <w14:solidFill>
              <w14:schemeClr w14:val="tx1"/>
            </w14:solidFill>
          </w14:textFill>
        </w:rPr>
        <w:t>4</w:t>
      </w:r>
      <w:r>
        <w:rPr>
          <w:rFonts w:hint="eastAsia"/>
          <w:color w:val="000000" w:themeColor="text1"/>
          <w:highlight w:val="none"/>
          <w:lang w:val="zh-CN"/>
          <w14:textFill>
            <w14:solidFill>
              <w14:schemeClr w14:val="tx1"/>
            </w14:solidFill>
          </w14:textFill>
        </w:rPr>
        <w:t>.上述</w:t>
      </w:r>
      <w:bookmarkStart w:id="270" w:name="_Hlk134546340"/>
      <w:r>
        <w:rPr>
          <w:rFonts w:hint="eastAsia"/>
          <w:color w:val="000000" w:themeColor="text1"/>
          <w:highlight w:val="none"/>
          <w:lang w:val="zh-CN"/>
          <w14:textFill>
            <w14:solidFill>
              <w14:schemeClr w14:val="tx1"/>
            </w14:solidFill>
          </w14:textFill>
        </w:rPr>
        <w:t>人员岗位不能相互兼任。</w:t>
      </w:r>
      <w:bookmarkEnd w:id="270"/>
    </w:p>
    <w:p>
      <w:pPr>
        <w:tabs>
          <w:tab w:val="left" w:pos="720"/>
        </w:tabs>
        <w:snapToGrid w:val="0"/>
        <w:spacing w:line="360" w:lineRule="auto"/>
        <w:rPr>
          <w:rFonts w:ascii="黑体" w:hAnsi="黑体" w:eastAsia="黑体"/>
          <w:b/>
          <w:color w:val="000000" w:themeColor="text1"/>
          <w:sz w:val="28"/>
          <w:szCs w:val="28"/>
          <w:highlight w:val="none"/>
          <w14:textFill>
            <w14:solidFill>
              <w14:schemeClr w14:val="tx1"/>
            </w14:solidFill>
          </w14:textFill>
        </w:rPr>
      </w:pPr>
      <w:r>
        <w:rPr>
          <w:rFonts w:hint="eastAsia" w:ascii="黑体" w:hAnsi="黑体" w:eastAsia="黑体"/>
          <w:b/>
          <w:color w:val="000000" w:themeColor="text1"/>
          <w:sz w:val="28"/>
          <w:szCs w:val="28"/>
          <w:highlight w:val="none"/>
          <w14:textFill>
            <w14:solidFill>
              <w14:schemeClr w14:val="tx1"/>
            </w14:solidFill>
          </w14:textFill>
        </w:rPr>
        <w:t>附表三</w:t>
      </w:r>
    </w:p>
    <w:p>
      <w:pPr>
        <w:jc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投标报价综合评分表</w:t>
      </w:r>
    </w:p>
    <w:p>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2"/>
        <w:gridCol w:w="1242"/>
        <w:gridCol w:w="1242"/>
        <w:gridCol w:w="1242"/>
        <w:gridCol w:w="1242"/>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8" w:hRule="atLeast"/>
          <w:jc w:val="center"/>
        </w:trPr>
        <w:tc>
          <w:tcPr>
            <w:tcW w:w="3032" w:type="dxa"/>
            <w:noWrap w:val="0"/>
            <w:vAlign w:val="center"/>
          </w:tcPr>
          <w:p>
            <w:pPr>
              <w:tabs>
                <w:tab w:val="left" w:pos="0"/>
              </w:tabs>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3"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032" w:type="dxa"/>
            <w:noWrap w:val="0"/>
            <w:vAlign w:val="center"/>
          </w:tcPr>
          <w:p>
            <w:pPr>
              <w:tabs>
                <w:tab w:val="left" w:pos="0"/>
              </w:tabs>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投标报价PT（元）</w:t>
            </w: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3"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032" w:type="dxa"/>
            <w:noWrap w:val="0"/>
            <w:vAlign w:val="center"/>
          </w:tcPr>
          <w:p>
            <w:pPr>
              <w:tabs>
                <w:tab w:val="left" w:pos="0"/>
              </w:tabs>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计算参考数据</w:t>
            </w:r>
          </w:p>
        </w:tc>
        <w:tc>
          <w:tcPr>
            <w:tcW w:w="6211" w:type="dxa"/>
            <w:gridSpan w:val="5"/>
            <w:noWrap w:val="0"/>
            <w:vAlign w:val="center"/>
          </w:tcPr>
          <w:p>
            <w:pPr>
              <w:tabs>
                <w:tab w:val="left" w:pos="0"/>
              </w:tabs>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评标参考价（PC）：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032" w:type="dxa"/>
            <w:noWrap w:val="0"/>
            <w:vAlign w:val="center"/>
          </w:tcPr>
          <w:p>
            <w:pPr>
              <w:tabs>
                <w:tab w:val="left" w:pos="0"/>
              </w:tabs>
              <w:spacing w:line="360" w:lineRule="auto"/>
              <w:rPr>
                <w:rFonts w:hint="eastAsia" w:ascii="宋体" w:hAnsi="宋体" w:cs="宋体"/>
                <w:color w:val="000000" w:themeColor="text1"/>
                <w:spacing w:val="-10"/>
                <w:sz w:val="24"/>
                <w:highlight w:val="none"/>
                <w14:textFill>
                  <w14:solidFill>
                    <w14:schemeClr w14:val="tx1"/>
                  </w14:solidFill>
                </w14:textFill>
              </w:rPr>
            </w:pPr>
            <w:r>
              <w:rPr>
                <w:rFonts w:hint="eastAsia" w:ascii="宋体" w:hAnsi="宋体" w:cs="宋体"/>
                <w:color w:val="000000" w:themeColor="text1"/>
                <w:spacing w:val="-10"/>
                <w:sz w:val="24"/>
                <w:highlight w:val="none"/>
                <w14:textFill>
                  <w14:solidFill>
                    <w14:schemeClr w14:val="tx1"/>
                  </w14:solidFill>
                </w14:textFill>
              </w:rPr>
              <w:t>偏差（（PT-PC）/PC）（%）</w:t>
            </w: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3"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032" w:type="dxa"/>
            <w:noWrap w:val="0"/>
            <w:vAlign w:val="center"/>
          </w:tcPr>
          <w:p>
            <w:pPr>
              <w:tabs>
                <w:tab w:val="left" w:pos="0"/>
              </w:tabs>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减分（A）</w:t>
            </w: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3"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032" w:type="dxa"/>
            <w:noWrap w:val="0"/>
            <w:vAlign w:val="center"/>
          </w:tcPr>
          <w:p>
            <w:pPr>
              <w:tabs>
                <w:tab w:val="left" w:pos="0"/>
              </w:tabs>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投标报价得分(I=100-A)</w:t>
            </w: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2"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c>
          <w:tcPr>
            <w:tcW w:w="1243" w:type="dxa"/>
            <w:noWrap w:val="0"/>
            <w:vAlign w:val="center"/>
          </w:tcPr>
          <w:p>
            <w:pPr>
              <w:tabs>
                <w:tab w:val="left" w:pos="0"/>
              </w:tabs>
              <w:spacing w:line="360" w:lineRule="auto"/>
              <w:ind w:left="563" w:leftChars="228" w:hanging="84" w:hangingChars="35"/>
              <w:rPr>
                <w:rFonts w:hint="eastAsia" w:ascii="宋体" w:hAnsi="宋体" w:cs="宋体"/>
                <w:color w:val="000000" w:themeColor="text1"/>
                <w:sz w:val="24"/>
                <w:highlight w:val="none"/>
                <w14:textFill>
                  <w14:solidFill>
                    <w14:schemeClr w14:val="tx1"/>
                  </w14:solidFill>
                </w14:textFill>
              </w:rPr>
            </w:pPr>
          </w:p>
        </w:tc>
      </w:tr>
    </w:tbl>
    <w:p>
      <w:pPr>
        <w:spacing w:line="360" w:lineRule="auto"/>
        <w:rPr>
          <w:rFonts w:hint="eastAsia" w:ascii="宋体" w:hAnsi="宋体" w:cs="宋体"/>
          <w:color w:val="000000" w:themeColor="text1"/>
          <w:sz w:val="18"/>
          <w:szCs w:val="18"/>
          <w:highlight w:val="none"/>
          <w14:textFill>
            <w14:solidFill>
              <w14:schemeClr w14:val="tx1"/>
            </w14:solidFill>
          </w14:textFill>
        </w:rPr>
      </w:pPr>
    </w:p>
    <w:p>
      <w:pPr>
        <w:spacing w:line="360" w:lineRule="auto"/>
        <w:rPr>
          <w:rFonts w:hint="eastAsia" w:ascii="宋体" w:hAnsi="宋体" w:cs="宋体"/>
          <w:color w:val="000000" w:themeColor="text1"/>
          <w:sz w:val="24"/>
          <w:highlight w:val="none"/>
          <w14:textFill>
            <w14:solidFill>
              <w14:schemeClr w14:val="tx1"/>
            </w14:solidFill>
          </w14:textFill>
        </w:rPr>
      </w:pPr>
    </w:p>
    <w:p>
      <w:pPr>
        <w:spacing w:line="360" w:lineRule="auto"/>
        <w:rPr>
          <w:rFonts w:hint="eastAsia" w:ascii="宋体" w:hAnsi="宋体" w:cs="宋体"/>
          <w:color w:val="000000" w:themeColor="text1"/>
          <w:sz w:val="24"/>
          <w:highlight w:val="none"/>
          <w14:textFill>
            <w14:solidFill>
              <w14:schemeClr w14:val="tx1"/>
            </w14:solidFill>
          </w14:textFill>
        </w:rPr>
      </w:pPr>
    </w:p>
    <w:p>
      <w:pPr>
        <w:spacing w:line="360" w:lineRule="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评委签名：                  日期：</w:t>
      </w:r>
    </w:p>
    <w:p>
      <w:pPr>
        <w:spacing w:line="360" w:lineRule="auto"/>
        <w:rPr>
          <w:rFonts w:hint="eastAsia" w:ascii="宋体" w:hAnsi="宋体" w:cs="宋体"/>
          <w:b/>
          <w:bCs/>
          <w:color w:val="000000" w:themeColor="text1"/>
          <w:kern w:val="44"/>
          <w:sz w:val="44"/>
          <w:szCs w:val="44"/>
          <w:highlight w:val="none"/>
          <w14:textFill>
            <w14:solidFill>
              <w14:schemeClr w14:val="tx1"/>
            </w14:solidFill>
          </w14:textFill>
        </w:rPr>
      </w:pPr>
    </w:p>
    <w:p>
      <w:pPr>
        <w:spacing w:line="360" w:lineRule="auto"/>
        <w:jc w:val="center"/>
        <w:rPr>
          <w:rFonts w:hint="eastAsia" w:ascii="宋体" w:hAnsi="宋体"/>
          <w:b/>
          <w:color w:val="000000" w:themeColor="text1"/>
          <w:sz w:val="36"/>
          <w:szCs w:val="36"/>
          <w:highlight w:val="none"/>
          <w14:textFill>
            <w14:solidFill>
              <w14:schemeClr w14:val="tx1"/>
            </w14:solidFill>
          </w14:textFill>
        </w:rPr>
      </w:pPr>
    </w:p>
    <w:p>
      <w:pPr>
        <w:spacing w:line="360" w:lineRule="auto"/>
        <w:jc w:val="center"/>
        <w:rPr>
          <w:rFonts w:hint="eastAsia" w:ascii="宋体" w:hAnsi="宋体"/>
          <w:b/>
          <w:color w:val="000000" w:themeColor="text1"/>
          <w:sz w:val="36"/>
          <w:szCs w:val="36"/>
          <w:highlight w:val="none"/>
          <w14:textFill>
            <w14:solidFill>
              <w14:schemeClr w14:val="tx1"/>
            </w14:solidFill>
          </w14:textFill>
        </w:rPr>
      </w:pPr>
    </w:p>
    <w:p>
      <w:pPr>
        <w:keepNext/>
        <w:keepLines/>
        <w:numPr>
          <w:ilvl w:val="0"/>
          <w:numId w:val="2"/>
        </w:numPr>
        <w:spacing w:before="340" w:after="330"/>
        <w:jc w:val="center"/>
        <w:outlineLvl w:val="0"/>
        <w:rPr>
          <w:rFonts w:hint="eastAsia" w:ascii="宋体" w:hAnsi="宋体"/>
          <w:b/>
          <w:bCs/>
          <w:color w:val="000000" w:themeColor="text1"/>
          <w:kern w:val="44"/>
          <w:sz w:val="24"/>
          <w:szCs w:val="24"/>
          <w:highlight w:val="none"/>
          <w14:textFill>
            <w14:solidFill>
              <w14:schemeClr w14:val="tx1"/>
            </w14:solidFill>
          </w14:textFill>
        </w:rPr>
      </w:pPr>
      <w:r>
        <w:rPr>
          <w:rFonts w:ascii="宋体" w:hAnsi="宋体"/>
          <w:b/>
          <w:bCs/>
          <w:color w:val="000000" w:themeColor="text1"/>
          <w:kern w:val="44"/>
          <w:sz w:val="24"/>
          <w:szCs w:val="24"/>
          <w:highlight w:val="none"/>
          <w14:textFill>
            <w14:solidFill>
              <w14:schemeClr w14:val="tx1"/>
            </w14:solidFill>
          </w14:textFill>
        </w:rPr>
        <w:br w:type="page"/>
      </w:r>
      <w:bookmarkStart w:id="271" w:name="_Toc146467154"/>
      <w:r>
        <w:rPr>
          <w:rFonts w:hint="eastAsia" w:ascii="宋体" w:hAnsi="宋体"/>
          <w:b/>
          <w:bCs/>
          <w:color w:val="000000" w:themeColor="text1"/>
          <w:kern w:val="44"/>
          <w:sz w:val="24"/>
          <w:szCs w:val="24"/>
          <w:highlight w:val="none"/>
          <w14:textFill>
            <w14:solidFill>
              <w14:schemeClr w14:val="tx1"/>
            </w14:solidFill>
          </w14:textFill>
        </w:rPr>
        <w:t>合同条款及格式</w:t>
      </w:r>
      <w:bookmarkEnd w:id="271"/>
    </w:p>
    <w:p>
      <w:pPr>
        <w:rPr>
          <w:color w:val="000000" w:themeColor="text1"/>
          <w:highlight w:val="none"/>
          <w14:textFill>
            <w14:solidFill>
              <w14:schemeClr w14:val="tx1"/>
            </w14:solidFill>
          </w14:textFill>
        </w:rPr>
      </w:pPr>
      <w:bookmarkStart w:id="272" w:name="_Hlk105593313"/>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rFonts w:eastAsia="楷体_GB2312"/>
          <w:color w:val="000000" w:themeColor="text1"/>
          <w:szCs w:val="20"/>
          <w:highlight w:val="none"/>
          <w14:textFill>
            <w14:solidFill>
              <w14:schemeClr w14:val="tx1"/>
            </w14:solidFill>
          </w14:textFill>
        </w:rPr>
      </w:pPr>
    </w:p>
    <w:p>
      <w:pPr>
        <w:rPr>
          <w:rFonts w:eastAsia="楷体_GB2312"/>
          <w:color w:val="000000" w:themeColor="text1"/>
          <w:szCs w:val="20"/>
          <w:highlight w:val="none"/>
          <w14:textFill>
            <w14:solidFill>
              <w14:schemeClr w14:val="tx1"/>
            </w14:solidFill>
          </w14:textFill>
        </w:rPr>
      </w:pPr>
    </w:p>
    <w:p>
      <w:pPr>
        <w:jc w:val="center"/>
        <w:rPr>
          <w:rFonts w:hint="eastAsia" w:eastAsia="楷体_GB2312"/>
          <w:color w:val="000000" w:themeColor="text1"/>
          <w:sz w:val="56"/>
          <w:szCs w:val="52"/>
          <w:highlight w:val="none"/>
          <w14:textFill>
            <w14:solidFill>
              <w14:schemeClr w14:val="tx1"/>
            </w14:solidFill>
          </w14:textFill>
        </w:rPr>
      </w:pPr>
      <w:r>
        <w:rPr>
          <w:rFonts w:hint="eastAsia" w:eastAsia="楷体_GB2312"/>
          <w:color w:val="000000" w:themeColor="text1"/>
          <w:sz w:val="56"/>
          <w:szCs w:val="52"/>
          <w:highlight w:val="none"/>
          <w14:textFill>
            <w14:solidFill>
              <w14:schemeClr w14:val="tx1"/>
            </w14:solidFill>
          </w14:textFill>
        </w:rPr>
        <w:t>另册</w:t>
      </w:r>
    </w:p>
    <w:p>
      <w:pPr>
        <w:rPr>
          <w:rFonts w:eastAsia="楷体_GB2312"/>
          <w:color w:val="000000" w:themeColor="text1"/>
          <w:szCs w:val="20"/>
          <w:highlight w:val="none"/>
          <w14:textFill>
            <w14:solidFill>
              <w14:schemeClr w14:val="tx1"/>
            </w14:solidFill>
          </w14:textFill>
        </w:rPr>
      </w:pPr>
    </w:p>
    <w:p>
      <w:pPr>
        <w:rPr>
          <w:rFonts w:eastAsia="楷体_GB2312"/>
          <w:color w:val="000000" w:themeColor="text1"/>
          <w:szCs w:val="20"/>
          <w:highlight w:val="none"/>
          <w14:textFill>
            <w14:solidFill>
              <w14:schemeClr w14:val="tx1"/>
            </w14:solidFill>
          </w14:textFill>
        </w:rPr>
      </w:pPr>
    </w:p>
    <w:p>
      <w:pPr>
        <w:rPr>
          <w:rFonts w:eastAsia="楷体_GB2312"/>
          <w:color w:val="000000" w:themeColor="text1"/>
          <w:szCs w:val="20"/>
          <w:highlight w:val="none"/>
          <w14:textFill>
            <w14:solidFill>
              <w14:schemeClr w14:val="tx1"/>
            </w14:solidFill>
          </w14:textFill>
        </w:rPr>
      </w:pPr>
    </w:p>
    <w:p>
      <w:pPr>
        <w:rPr>
          <w:rFonts w:ascii="仿宋_GB2312" w:hAnsi="宋体" w:eastAsia="仿宋_GB2312"/>
          <w:color w:val="000000" w:themeColor="text1"/>
          <w:sz w:val="28"/>
          <w:szCs w:val="28"/>
          <w:highlight w:val="none"/>
          <w14:textFill>
            <w14:solidFill>
              <w14:schemeClr w14:val="tx1"/>
            </w14:solidFill>
          </w14:textFill>
        </w:rPr>
      </w:pPr>
    </w:p>
    <w:bookmarkEnd w:id="272"/>
    <w:p>
      <w:pPr>
        <w:adjustRightInd w:val="0"/>
        <w:snapToGrid w:val="0"/>
        <w:spacing w:line="520" w:lineRule="exact"/>
        <w:ind w:firstLine="6440" w:firstLineChars="2300"/>
        <w:jc w:val="left"/>
        <w:rPr>
          <w:rFonts w:ascii="仿宋_GB2312" w:hAnsi="宋体" w:eastAsia="仿宋_GB2312"/>
          <w:color w:val="000000" w:themeColor="text1"/>
          <w:sz w:val="28"/>
          <w:szCs w:val="28"/>
          <w:highlight w:val="none"/>
          <w14:textFill>
            <w14:solidFill>
              <w14:schemeClr w14:val="tx1"/>
            </w14:solidFill>
          </w14:textFill>
        </w:rPr>
      </w:pPr>
    </w:p>
    <w:p>
      <w:pPr>
        <w:rPr>
          <w:color w:val="000000" w:themeColor="text1"/>
          <w:highlight w:val="none"/>
          <w14:textFill>
            <w14:solidFill>
              <w14:schemeClr w14:val="tx1"/>
            </w14:solidFill>
          </w14:textFill>
        </w:rPr>
      </w:pPr>
    </w:p>
    <w:p>
      <w:pPr>
        <w:rPr>
          <w:rFonts w:ascii="宋体" w:hAnsi="宋体"/>
          <w:color w:val="000000" w:themeColor="text1"/>
          <w:sz w:val="24"/>
          <w:szCs w:val="24"/>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4"/>
        <w:spacing w:line="240" w:lineRule="auto"/>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bookmarkStart w:id="273" w:name="_Toc146467155"/>
      <w:r>
        <w:rPr>
          <w:rFonts w:hint="eastAsia"/>
          <w:color w:val="000000" w:themeColor="text1"/>
          <w:highlight w:val="none"/>
          <w14:textFill>
            <w14:solidFill>
              <w14:schemeClr w14:val="tx1"/>
            </w14:solidFill>
          </w14:textFill>
        </w:rPr>
        <w:t>第四章  发包人要求</w:t>
      </w:r>
      <w:bookmarkEnd w:id="273"/>
    </w:p>
    <w:p>
      <w:pPr>
        <w:pStyle w:val="9"/>
        <w:spacing w:line="360" w:lineRule="auto"/>
        <w:ind w:firstLine="0" w:firstLineChars="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一、项目现状情况</w:t>
      </w:r>
    </w:p>
    <w:p>
      <w:pPr>
        <w:widowControl/>
        <w:spacing w:line="360" w:lineRule="auto"/>
        <w:ind w:firstLine="480" w:firstLineChars="200"/>
        <w:rPr>
          <w:color w:val="000000" w:themeColor="text1"/>
          <w:sz w:val="24"/>
          <w:szCs w:val="28"/>
          <w:highlight w:val="none"/>
          <w14:textFill>
            <w14:solidFill>
              <w14:schemeClr w14:val="tx1"/>
            </w14:solidFill>
          </w14:textFill>
        </w:rPr>
      </w:pPr>
      <w:r>
        <w:rPr>
          <w:rFonts w:hint="eastAsia" w:ascii="宋体" w:hAnsi="宋体"/>
          <w:color w:val="000000" w:themeColor="text1"/>
          <w:sz w:val="24"/>
          <w:szCs w:val="24"/>
          <w:highlight w:val="none"/>
          <w:u w:val="single"/>
          <w:lang w:bidi="ar"/>
          <w14:textFill>
            <w14:solidFill>
              <w14:schemeClr w14:val="tx1"/>
            </w14:solidFill>
          </w14:textFill>
        </w:rPr>
        <w:t>项目位于中新广州知识城科教创新区内，科教三路以北。总规划用地面积为50622㎡（包含居住用地面积为41966㎡，道路和绿地为8656㎡），总建筑面积暂定为2</w:t>
      </w:r>
      <w:r>
        <w:rPr>
          <w:rFonts w:hint="eastAsia" w:ascii="宋体" w:hAnsi="宋体"/>
          <w:color w:val="000000" w:themeColor="text1"/>
          <w:sz w:val="24"/>
          <w:szCs w:val="24"/>
          <w:highlight w:val="none"/>
          <w:u w:val="single"/>
          <w:lang w:val="en-US" w:eastAsia="zh-CN" w:bidi="ar"/>
          <w14:textFill>
            <w14:solidFill>
              <w14:schemeClr w14:val="tx1"/>
            </w14:solidFill>
          </w14:textFill>
        </w:rPr>
        <w:t>12</w:t>
      </w:r>
      <w:r>
        <w:rPr>
          <w:rFonts w:hint="eastAsia" w:ascii="宋体" w:hAnsi="宋体"/>
          <w:color w:val="000000" w:themeColor="text1"/>
          <w:sz w:val="24"/>
          <w:szCs w:val="24"/>
          <w:highlight w:val="none"/>
          <w:u w:val="single"/>
          <w:lang w:bidi="ar"/>
          <w14:textFill>
            <w14:solidFill>
              <w14:schemeClr w14:val="tx1"/>
            </w14:solidFill>
          </w14:textFill>
        </w:rPr>
        <w:t>891.43㎡</w:t>
      </w:r>
      <w:r>
        <w:rPr>
          <w:rFonts w:hint="eastAsia" w:ascii="宋体" w:hAnsi="宋体"/>
          <w:color w:val="000000" w:themeColor="text1"/>
          <w:sz w:val="24"/>
          <w:szCs w:val="24"/>
          <w:highlight w:val="none"/>
          <w:u w:val="single"/>
          <w:lang w:eastAsia="zh-CN" w:bidi="ar"/>
          <w14:textFill>
            <w14:solidFill>
              <w14:schemeClr w14:val="tx1"/>
            </w14:solidFill>
          </w14:textFill>
        </w:rPr>
        <w:t>（</w:t>
      </w:r>
      <w:r>
        <w:rPr>
          <w:rFonts w:hint="eastAsia" w:ascii="宋体" w:hAnsi="宋体"/>
          <w:color w:val="000000" w:themeColor="text1"/>
          <w:sz w:val="24"/>
          <w:szCs w:val="24"/>
          <w:highlight w:val="none"/>
          <w:u w:val="single"/>
          <w:lang w:val="en-US" w:eastAsia="zh-CN" w:bidi="ar"/>
          <w14:textFill>
            <w14:solidFill>
              <w14:schemeClr w14:val="tx1"/>
            </w14:solidFill>
          </w14:textFill>
        </w:rPr>
        <w:t>不含</w:t>
      </w:r>
      <w:r>
        <w:rPr>
          <w:rFonts w:hint="eastAsia" w:ascii="宋体" w:hAnsi="宋体"/>
          <w:color w:val="000000" w:themeColor="text1"/>
          <w:sz w:val="24"/>
          <w:szCs w:val="24"/>
          <w:highlight w:val="none"/>
          <w:u w:val="single"/>
          <w:lang w:bidi="ar"/>
          <w14:textFill>
            <w14:solidFill>
              <w14:schemeClr w14:val="tx1"/>
            </w14:solidFill>
          </w14:textFill>
        </w:rPr>
        <w:t>道路和绿地</w:t>
      </w:r>
      <w:r>
        <w:rPr>
          <w:rFonts w:hint="eastAsia" w:ascii="宋体" w:hAnsi="宋体"/>
          <w:color w:val="000000" w:themeColor="text1"/>
          <w:sz w:val="24"/>
          <w:szCs w:val="24"/>
          <w:highlight w:val="none"/>
          <w:u w:val="single"/>
          <w:lang w:eastAsia="zh-CN" w:bidi="ar"/>
          <w14:textFill>
            <w14:solidFill>
              <w14:schemeClr w14:val="tx1"/>
            </w14:solidFill>
          </w14:textFill>
        </w:rPr>
        <w:t>）</w:t>
      </w:r>
      <w:r>
        <w:rPr>
          <w:rFonts w:hint="eastAsia" w:ascii="宋体" w:hAnsi="宋体"/>
          <w:color w:val="000000" w:themeColor="text1"/>
          <w:sz w:val="24"/>
          <w:szCs w:val="24"/>
          <w:highlight w:val="none"/>
          <w:u w:val="single"/>
          <w:lang w:bidi="ar"/>
          <w14:textFill>
            <w14:solidFill>
              <w14:schemeClr w14:val="tx1"/>
            </w14:solidFill>
          </w14:textFill>
        </w:rPr>
        <w:t>，地下室总建筑面积暂定为</w:t>
      </w:r>
      <w:r>
        <w:rPr>
          <w:rFonts w:hint="eastAsia" w:ascii="宋体" w:hAnsi="宋体"/>
          <w:color w:val="000000" w:themeColor="text1"/>
          <w:sz w:val="24"/>
          <w:szCs w:val="24"/>
          <w:highlight w:val="none"/>
          <w:u w:val="single"/>
          <w:lang w:val="en-US" w:eastAsia="zh-CN" w:bidi="ar"/>
          <w14:textFill>
            <w14:solidFill>
              <w14:schemeClr w14:val="tx1"/>
            </w14:solidFill>
          </w14:textFill>
        </w:rPr>
        <w:t>62800</w:t>
      </w:r>
      <w:r>
        <w:rPr>
          <w:rFonts w:hint="eastAsia" w:ascii="宋体" w:hAnsi="宋体"/>
          <w:color w:val="000000" w:themeColor="text1"/>
          <w:sz w:val="24"/>
          <w:szCs w:val="24"/>
          <w:highlight w:val="none"/>
          <w:u w:val="single"/>
          <w:lang w:bidi="ar"/>
          <w14:textFill>
            <w14:solidFill>
              <w14:schemeClr w14:val="tx1"/>
            </w14:solidFill>
          </w14:textFill>
        </w:rPr>
        <w:t>㎡，建设内容包括高层住宅、道路、绿地及公共服务配套设施等</w:t>
      </w:r>
      <w:r>
        <w:rPr>
          <w:rFonts w:hint="eastAsia"/>
          <w:color w:val="000000" w:themeColor="text1"/>
          <w:sz w:val="24"/>
          <w:szCs w:val="28"/>
          <w:highlight w:val="none"/>
          <w14:textFill>
            <w14:solidFill>
              <w14:schemeClr w14:val="tx1"/>
            </w14:solidFill>
          </w14:textFill>
        </w:rPr>
        <w:t xml:space="preserve">。本项目在过往开发建设过程中，已签订产生工作成果的设计类服务合同及工程类合同共计 </w:t>
      </w:r>
      <w:r>
        <w:rPr>
          <w:rFonts w:hint="eastAsia"/>
          <w:color w:val="000000" w:themeColor="text1"/>
          <w:sz w:val="24"/>
          <w:szCs w:val="28"/>
          <w:highlight w:val="none"/>
          <w:lang w:val="en-US" w:eastAsia="zh-CN"/>
          <w14:textFill>
            <w14:solidFill>
              <w14:schemeClr w14:val="tx1"/>
            </w14:solidFill>
          </w14:textFill>
        </w:rPr>
        <w:t>22</w:t>
      </w:r>
      <w:r>
        <w:rPr>
          <w:rFonts w:hint="eastAsia"/>
          <w:color w:val="000000" w:themeColor="text1"/>
          <w:sz w:val="24"/>
          <w:szCs w:val="28"/>
          <w:highlight w:val="none"/>
          <w14:textFill>
            <w14:solidFill>
              <w14:schemeClr w14:val="tx1"/>
            </w14:solidFill>
          </w14:textFill>
        </w:rPr>
        <w:t>份，详见本章第二点。</w:t>
      </w:r>
    </w:p>
    <w:p>
      <w:pPr>
        <w:widowControl/>
        <w:spacing w:line="360" w:lineRule="auto"/>
        <w:ind w:firstLine="480" w:firstLineChars="20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当前地块整体呈南高北低的态势，地块整体标高与已通车九龙大道对比偏低，现状已完成临时围蔽（中标人进场后需按照属地建设主管部门要求重新进行施工围蔽），地块四周市政道路暂未通车，现状道路为混凝土村道；地块内部分基坑已开挖，部分桩基已施工，两栋已停建单体主体结构分别施工至首层/八层。</w:t>
      </w:r>
      <w:r>
        <w:rPr>
          <w:rFonts w:hint="eastAsia"/>
          <w:color w:val="000000" w:themeColor="text1"/>
          <w:sz w:val="24"/>
          <w:szCs w:val="28"/>
          <w:highlight w:val="none"/>
          <w:lang w:val="en-US" w:eastAsia="zh-CN"/>
          <w14:textFill>
            <w14:solidFill>
              <w14:schemeClr w14:val="tx1"/>
            </w14:solidFill>
          </w14:textFill>
        </w:rPr>
        <w:t>红线内存在部分留守户尚未拆迁，红线内存在积水。</w:t>
      </w:r>
      <w:r>
        <w:rPr>
          <w:rFonts w:hint="eastAsia"/>
          <w:color w:val="000000" w:themeColor="text1"/>
          <w:sz w:val="24"/>
          <w:szCs w:val="28"/>
          <w:highlight w:val="none"/>
          <w14:textFill>
            <w14:solidFill>
              <w14:schemeClr w14:val="tx1"/>
            </w14:solidFill>
          </w14:textFill>
        </w:rPr>
        <w:t>本项目地块及其周边情况</w:t>
      </w:r>
      <w:r>
        <w:rPr>
          <w:rFonts w:hint="eastAsia"/>
          <w:color w:val="000000" w:themeColor="text1"/>
          <w:sz w:val="24"/>
          <w:szCs w:val="28"/>
          <w:highlight w:val="none"/>
          <w:lang w:val="en-US" w:eastAsia="zh-CN"/>
          <w14:textFill>
            <w14:solidFill>
              <w14:schemeClr w14:val="tx1"/>
            </w14:solidFill>
          </w14:textFill>
        </w:rPr>
        <w:t>示意图如下，具体情况</w:t>
      </w:r>
      <w:r>
        <w:rPr>
          <w:rFonts w:hint="eastAsia"/>
          <w:color w:val="000000" w:themeColor="text1"/>
          <w:sz w:val="24"/>
          <w:szCs w:val="28"/>
          <w:highlight w:val="none"/>
          <w14:textFill>
            <w14:solidFill>
              <w14:schemeClr w14:val="tx1"/>
            </w14:solidFill>
          </w14:textFill>
        </w:rPr>
        <w:t>投标</w:t>
      </w:r>
      <w:r>
        <w:rPr>
          <w:rFonts w:hint="eastAsia"/>
          <w:color w:val="000000" w:themeColor="text1"/>
          <w:sz w:val="24"/>
          <w:szCs w:val="28"/>
          <w:highlight w:val="none"/>
          <w:lang w:val="en-US" w:eastAsia="zh-CN"/>
          <w14:textFill>
            <w14:solidFill>
              <w14:schemeClr w14:val="tx1"/>
            </w14:solidFill>
          </w14:textFill>
        </w:rPr>
        <w:t>人</w:t>
      </w:r>
      <w:r>
        <w:rPr>
          <w:rFonts w:hint="eastAsia"/>
          <w:color w:val="000000" w:themeColor="text1"/>
          <w:sz w:val="24"/>
          <w:szCs w:val="28"/>
          <w:highlight w:val="none"/>
          <w14:textFill>
            <w14:solidFill>
              <w14:schemeClr w14:val="tx1"/>
            </w14:solidFill>
          </w14:textFill>
        </w:rPr>
        <w:t>可自行前往踏勘</w:t>
      </w:r>
      <w:r>
        <w:rPr>
          <w:rFonts w:hint="eastAsia"/>
          <w:color w:val="000000" w:themeColor="text1"/>
          <w:sz w:val="24"/>
          <w:szCs w:val="28"/>
          <w:highlight w:val="none"/>
          <w:lang w:val="en-US" w:eastAsia="zh-CN"/>
          <w14:textFill>
            <w14:solidFill>
              <w14:schemeClr w14:val="tx1"/>
            </w14:solidFill>
          </w14:textFill>
        </w:rPr>
        <w:t>了解</w:t>
      </w:r>
      <w:r>
        <w:rPr>
          <w:rFonts w:hint="eastAsia"/>
          <w:color w:val="000000" w:themeColor="text1"/>
          <w:sz w:val="24"/>
          <w:szCs w:val="28"/>
          <w:highlight w:val="none"/>
          <w14:textFill>
            <w14:solidFill>
              <w14:schemeClr w14:val="tx1"/>
            </w14:solidFill>
          </w14:textFill>
        </w:rPr>
        <w:t>。</w:t>
      </w:r>
    </w:p>
    <w:p>
      <w:pPr>
        <w:pStyle w:val="2"/>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745230" cy="3958590"/>
            <wp:effectExtent l="0" t="0" r="7620" b="3810"/>
            <wp:docPr id="13" name="图片 19" descr="2c4a0488081b961af595f450f62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2c4a0488081b961af595f450f621573"/>
                    <pic:cNvPicPr>
                      <a:picLocks noChangeAspect="1"/>
                    </pic:cNvPicPr>
                  </pic:nvPicPr>
                  <pic:blipFill>
                    <a:blip r:embed="rId18"/>
                    <a:stretch>
                      <a:fillRect/>
                    </a:stretch>
                  </pic:blipFill>
                  <pic:spPr>
                    <a:xfrm>
                      <a:off x="0" y="0"/>
                      <a:ext cx="3745230" cy="3958590"/>
                    </a:xfrm>
                    <a:prstGeom prst="rect">
                      <a:avLst/>
                    </a:prstGeom>
                    <a:noFill/>
                    <a:ln>
                      <a:noFill/>
                    </a:ln>
                  </pic:spPr>
                </pic:pic>
              </a:graphicData>
            </a:graphic>
          </wp:inline>
        </w:drawing>
      </w:r>
    </w:p>
    <w:p>
      <w:pPr>
        <w:pStyle w:val="9"/>
        <w:spacing w:line="360" w:lineRule="auto"/>
        <w:ind w:firstLine="0" w:firstLineChars="0"/>
        <w:rPr>
          <w:b/>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二</w:t>
      </w:r>
      <w:r>
        <w:rPr>
          <w:color w:val="000000" w:themeColor="text1"/>
          <w:sz w:val="24"/>
          <w:highlight w:val="none"/>
          <w14:textFill>
            <w14:solidFill>
              <w14:schemeClr w14:val="tx1"/>
            </w14:solidFill>
          </w14:textFill>
        </w:rPr>
        <w:t>、</w:t>
      </w:r>
      <w:r>
        <w:rPr>
          <w:b/>
          <w:color w:val="000000" w:themeColor="text1"/>
          <w:sz w:val="24"/>
          <w:highlight w:val="none"/>
          <w14:textFill>
            <w14:solidFill>
              <w14:schemeClr w14:val="tx1"/>
            </w14:solidFill>
          </w14:textFill>
        </w:rPr>
        <w:t>过往开发建设</w:t>
      </w:r>
      <w:r>
        <w:rPr>
          <w:rFonts w:hint="eastAsia"/>
          <w:b/>
          <w:color w:val="000000" w:themeColor="text1"/>
          <w:sz w:val="24"/>
          <w:highlight w:val="none"/>
          <w14:textFill>
            <w14:solidFill>
              <w14:schemeClr w14:val="tx1"/>
            </w14:solidFill>
          </w14:textFill>
        </w:rPr>
        <w:t>过程中已签订</w:t>
      </w:r>
      <w:r>
        <w:rPr>
          <w:b/>
          <w:color w:val="000000" w:themeColor="text1"/>
          <w:sz w:val="24"/>
          <w:highlight w:val="none"/>
          <w14:textFill>
            <w14:solidFill>
              <w14:schemeClr w14:val="tx1"/>
            </w14:solidFill>
          </w14:textFill>
        </w:rPr>
        <w:t>合同</w:t>
      </w:r>
      <w:r>
        <w:rPr>
          <w:rFonts w:hint="eastAsia"/>
          <w:b/>
          <w:color w:val="000000" w:themeColor="text1"/>
          <w:sz w:val="24"/>
          <w:highlight w:val="none"/>
          <w14:textFill>
            <w14:solidFill>
              <w14:schemeClr w14:val="tx1"/>
            </w14:solidFill>
          </w14:textFill>
        </w:rPr>
        <w:t>清理</w:t>
      </w:r>
    </w:p>
    <w:p>
      <w:pPr>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本项目在</w:t>
      </w:r>
      <w:r>
        <w:rPr>
          <w:color w:val="000000" w:themeColor="text1"/>
          <w:sz w:val="24"/>
          <w:szCs w:val="24"/>
          <w:highlight w:val="none"/>
          <w14:textFill>
            <w14:solidFill>
              <w14:schemeClr w14:val="tx1"/>
            </w14:solidFill>
          </w14:textFill>
        </w:rPr>
        <w:t>过往开发建设</w:t>
      </w:r>
      <w:r>
        <w:rPr>
          <w:rFonts w:hint="eastAsia"/>
          <w:color w:val="000000" w:themeColor="text1"/>
          <w:sz w:val="24"/>
          <w:szCs w:val="24"/>
          <w:highlight w:val="none"/>
          <w14:textFill>
            <w14:solidFill>
              <w14:schemeClr w14:val="tx1"/>
            </w14:solidFill>
          </w14:textFill>
        </w:rPr>
        <w:t>过程中</w:t>
      </w:r>
      <w:r>
        <w:rPr>
          <w:color w:val="000000" w:themeColor="text1"/>
          <w:sz w:val="24"/>
          <w:szCs w:val="24"/>
          <w:highlight w:val="none"/>
          <w14:textFill>
            <w14:solidFill>
              <w14:schemeClr w14:val="tx1"/>
            </w14:solidFill>
          </w14:textFill>
        </w:rPr>
        <w:t>，已签订</w:t>
      </w:r>
      <w:r>
        <w:rPr>
          <w:rFonts w:hint="eastAsia"/>
          <w:color w:val="000000" w:themeColor="text1"/>
          <w:sz w:val="24"/>
          <w:szCs w:val="24"/>
          <w:highlight w:val="none"/>
          <w14:textFill>
            <w14:solidFill>
              <w14:schemeClr w14:val="tx1"/>
            </w14:solidFill>
          </w14:textFill>
        </w:rPr>
        <w:t>产生工作</w:t>
      </w:r>
      <w:r>
        <w:rPr>
          <w:color w:val="000000" w:themeColor="text1"/>
          <w:sz w:val="24"/>
          <w:szCs w:val="24"/>
          <w:highlight w:val="none"/>
          <w14:textFill>
            <w14:solidFill>
              <w14:schemeClr w14:val="tx1"/>
            </w14:solidFill>
          </w14:textFill>
        </w:rPr>
        <w:t>成果的设计类</w:t>
      </w:r>
      <w:r>
        <w:rPr>
          <w:rFonts w:hint="eastAsia"/>
          <w:color w:val="000000" w:themeColor="text1"/>
          <w:sz w:val="24"/>
          <w:szCs w:val="24"/>
          <w:highlight w:val="none"/>
          <w14:textFill>
            <w14:solidFill>
              <w14:schemeClr w14:val="tx1"/>
            </w14:solidFill>
          </w14:textFill>
        </w:rPr>
        <w:t>服务</w:t>
      </w:r>
      <w:r>
        <w:rPr>
          <w:color w:val="000000" w:themeColor="text1"/>
          <w:sz w:val="24"/>
          <w:szCs w:val="24"/>
          <w:highlight w:val="none"/>
          <w14:textFill>
            <w14:solidFill>
              <w14:schemeClr w14:val="tx1"/>
            </w14:solidFill>
          </w14:textFill>
        </w:rPr>
        <w:t>合同</w:t>
      </w:r>
      <w:r>
        <w:rPr>
          <w:rFonts w:hint="eastAsia"/>
          <w:color w:val="000000" w:themeColor="text1"/>
          <w:sz w:val="24"/>
          <w:szCs w:val="24"/>
          <w:highlight w:val="none"/>
          <w14:textFill>
            <w14:solidFill>
              <w14:schemeClr w14:val="tx1"/>
            </w14:solidFill>
          </w14:textFill>
        </w:rPr>
        <w:t>及工程</w:t>
      </w:r>
      <w:r>
        <w:rPr>
          <w:color w:val="000000" w:themeColor="text1"/>
          <w:sz w:val="24"/>
          <w:szCs w:val="24"/>
          <w:highlight w:val="none"/>
          <w14:textFill>
            <w14:solidFill>
              <w14:schemeClr w14:val="tx1"/>
            </w14:solidFill>
          </w14:textFill>
        </w:rPr>
        <w:t>类合同</w:t>
      </w:r>
      <w:r>
        <w:rPr>
          <w:rFonts w:hint="eastAsia"/>
          <w:color w:val="000000" w:themeColor="text1"/>
          <w:sz w:val="24"/>
          <w:szCs w:val="24"/>
          <w:highlight w:val="none"/>
          <w14:textFill>
            <w14:solidFill>
              <w14:schemeClr w14:val="tx1"/>
            </w14:solidFill>
          </w14:textFill>
        </w:rPr>
        <w:t>（后统称“</w:t>
      </w:r>
      <w:r>
        <w:rPr>
          <w:color w:val="000000" w:themeColor="text1"/>
          <w:sz w:val="24"/>
          <w:szCs w:val="24"/>
          <w:highlight w:val="none"/>
          <w14:textFill>
            <w14:solidFill>
              <w14:schemeClr w14:val="tx1"/>
            </w14:solidFill>
          </w14:textFill>
        </w:rPr>
        <w:t>已签合同</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共计 </w:t>
      </w:r>
      <w:r>
        <w:rPr>
          <w:rFonts w:hint="eastAsia"/>
          <w:color w:val="000000" w:themeColor="text1"/>
          <w:sz w:val="24"/>
          <w:szCs w:val="24"/>
          <w:highlight w:val="none"/>
          <w:u w:val="single"/>
          <w:lang w:val="en-US" w:eastAsia="zh-CN"/>
          <w14:textFill>
            <w14:solidFill>
              <w14:schemeClr w14:val="tx1"/>
            </w14:solidFill>
          </w14:textFill>
        </w:rPr>
        <w:t>22</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份，</w:t>
      </w:r>
      <w:r>
        <w:rPr>
          <w:color w:val="000000" w:themeColor="text1"/>
          <w:sz w:val="24"/>
          <w:szCs w:val="24"/>
          <w:highlight w:val="none"/>
          <w14:textFill>
            <w14:solidFill>
              <w14:schemeClr w14:val="tx1"/>
            </w14:solidFill>
          </w14:textFill>
        </w:rPr>
        <w:t>具体</w:t>
      </w:r>
      <w:r>
        <w:rPr>
          <w:rFonts w:hint="eastAsia"/>
          <w:color w:val="000000" w:themeColor="text1"/>
          <w:sz w:val="24"/>
          <w:szCs w:val="24"/>
          <w:highlight w:val="none"/>
          <w14:textFill>
            <w14:solidFill>
              <w14:schemeClr w14:val="tx1"/>
            </w14:solidFill>
          </w14:textFill>
        </w:rPr>
        <w:t>见</w:t>
      </w:r>
      <w:r>
        <w:rPr>
          <w:color w:val="000000" w:themeColor="text1"/>
          <w:sz w:val="24"/>
          <w:szCs w:val="24"/>
          <w:highlight w:val="none"/>
          <w14:textFill>
            <w14:solidFill>
              <w14:schemeClr w14:val="tx1"/>
            </w14:solidFill>
          </w14:textFill>
        </w:rPr>
        <w:t>下表：</w:t>
      </w:r>
    </w:p>
    <w:p>
      <w:pPr>
        <w:spacing w:line="360" w:lineRule="auto"/>
        <w:ind w:firstLine="482"/>
        <w:jc w:val="center"/>
        <w:rPr>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过往开发建设过程中已签订未履行完毕合同一览表</w:t>
      </w:r>
    </w:p>
    <w:p>
      <w:pPr>
        <w:spacing w:line="360" w:lineRule="auto"/>
        <w:ind w:firstLine="480" w:firstLineChars="200"/>
        <w:rPr>
          <w:rFonts w:hint="eastAsia" w:eastAsia="宋体"/>
          <w:color w:val="000000" w:themeColor="text1"/>
          <w:sz w:val="24"/>
          <w:szCs w:val="24"/>
          <w:highlight w:val="none"/>
          <w:lang w:eastAsia="zh-CN"/>
          <w14:textFill>
            <w14:solidFill>
              <w14:schemeClr w14:val="tx1"/>
            </w14:solidFill>
          </w14:textFill>
        </w:rPr>
      </w:pPr>
      <w:r>
        <w:rPr>
          <w:rFonts w:hint="eastAsia" w:eastAsia="宋体"/>
          <w:color w:val="000000" w:themeColor="text1"/>
          <w:sz w:val="24"/>
          <w:szCs w:val="24"/>
          <w:highlight w:val="none"/>
          <w:lang w:eastAsia="zh-CN"/>
          <w14:textFill>
            <w14:solidFill>
              <w14:schemeClr w14:val="tx1"/>
            </w14:solidFill>
          </w14:textFill>
        </w:rPr>
        <w:drawing>
          <wp:inline distT="0" distB="0" distL="114300" distR="114300">
            <wp:extent cx="5529580" cy="7628255"/>
            <wp:effectExtent l="0" t="0" r="4445" b="1270"/>
            <wp:docPr id="15" name="图片 15" descr="5328bc7788ed0400de1f2f6081d2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328bc7788ed0400de1f2f6081d2d64"/>
                    <pic:cNvPicPr>
                      <a:picLocks noChangeAspect="1"/>
                    </pic:cNvPicPr>
                  </pic:nvPicPr>
                  <pic:blipFill>
                    <a:blip r:embed="rId19"/>
                    <a:srcRect l="8763" t="4365" r="9027" b="15514"/>
                    <a:stretch>
                      <a:fillRect/>
                    </a:stretch>
                  </pic:blipFill>
                  <pic:spPr>
                    <a:xfrm>
                      <a:off x="0" y="0"/>
                      <a:ext cx="5529580" cy="7628255"/>
                    </a:xfrm>
                    <a:prstGeom prst="rect">
                      <a:avLst/>
                    </a:prstGeom>
                    <a:noFill/>
                    <a:ln>
                      <a:noFill/>
                    </a:ln>
                  </pic:spPr>
                </pic:pic>
              </a:graphicData>
            </a:graphic>
          </wp:inline>
        </w:drawing>
      </w:r>
    </w:p>
    <w:p>
      <w:pPr>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本项目为旧改合作项目，在过往开发建设过程中，已由广州旺园实业投资有限公司作为建设主体单位签订了部分产生工作成果的合同，其中尚未履行完毕的合同（后统称“已签合同”）共计 </w:t>
      </w:r>
      <w:r>
        <w:rPr>
          <w:rFonts w:hint="eastAsia"/>
          <w:color w:val="000000" w:themeColor="text1"/>
          <w:sz w:val="24"/>
          <w:szCs w:val="24"/>
          <w:highlight w:val="none"/>
          <w:lang w:val="en-US" w:eastAsia="zh-CN"/>
          <w14:textFill>
            <w14:solidFill>
              <w14:schemeClr w14:val="tx1"/>
            </w14:solidFill>
          </w14:textFill>
        </w:rPr>
        <w:t>22</w:t>
      </w:r>
      <w:r>
        <w:rPr>
          <w:rFonts w:hint="eastAsia"/>
          <w:color w:val="000000" w:themeColor="text1"/>
          <w:sz w:val="24"/>
          <w:szCs w:val="24"/>
          <w:highlight w:val="none"/>
          <w14:textFill>
            <w14:solidFill>
              <w14:schemeClr w14:val="tx1"/>
            </w14:solidFill>
          </w14:textFill>
        </w:rPr>
        <w:t xml:space="preserve"> 份。广州旺园实业投资有限公司与上述已签合同相对方共同出具了《承诺函》，同意将已签合同内容纳入本次招标范围并同意配合按招标文件要求妥善处理好其已签合同。发包人已向广州旺园实业投资有限公司购买全部已完成的工作成果（含已履行完毕的合同及尚未履行完毕的合同）且已向其支付费用，已支付费用总金额为人民币【</w:t>
      </w:r>
      <w:r>
        <w:rPr>
          <w:rFonts w:hint="eastAsia"/>
          <w:color w:val="000000" w:themeColor="text1"/>
          <w:sz w:val="24"/>
          <w:szCs w:val="24"/>
          <w:highlight w:val="none"/>
          <w:lang w:val="en-US" w:eastAsia="zh-CN"/>
          <w14:textFill>
            <w14:solidFill>
              <w14:schemeClr w14:val="tx1"/>
            </w14:solidFill>
          </w14:textFill>
        </w:rPr>
        <w:t>22781917.70</w:t>
      </w:r>
      <w:r>
        <w:rPr>
          <w:rFonts w:hint="eastAsia"/>
          <w:color w:val="000000" w:themeColor="text1"/>
          <w:sz w:val="24"/>
          <w:szCs w:val="24"/>
          <w:highlight w:val="none"/>
          <w14:textFill>
            <w14:solidFill>
              <w14:schemeClr w14:val="tx1"/>
            </w14:solidFill>
          </w14:textFill>
        </w:rPr>
        <w:t>】元，该部分工作成果在本次招标中全部移交中标单位，中标单位的报价无需扣减该部分工作成果，发包人已支付费用由发包人在支付中标单位预付款中优先全额抵扣；预付款未能完全抵扣的，发包人有权于进度款中继续优先抵扣。具体处理以合同约定为准。</w:t>
      </w:r>
    </w:p>
    <w:p>
      <w:pPr>
        <w:pStyle w:val="9"/>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中标单位需在收到中标通知书之日起三个月内，协调广州旺园实业投资有限公司与相应合同相对方协商一致解除《过往开发建设过程中已签订未履行完毕合同一览表》所列合同并签订书面解除合同协议（如中标人同意承继上述合同的，则中标人需与广州旺园实业投资有限公司和相对方签订关于承继上述合同的三方协议）并提交发包人备案，且解除合同协议或关于承继上述合同的三方协议需明确约定广州旺园实业投资有限公司和相对方之间合同权利和义务结算完毕并将施工场地或工作成果全部交付中标人。发包人不再就《过往开发建设过程中已签订未履行完毕合同一览表》所列合同和全部移交的工程成果向广州旺园实业投资有限公司及/或相对方支付任何费用，由中标单位负责处理。具体以正式合同约定为准。</w:t>
      </w:r>
    </w:p>
    <w:p>
      <w:pPr>
        <w:pStyle w:val="9"/>
        <w:spacing w:line="360" w:lineRule="auto"/>
        <w:ind w:firstLine="482"/>
        <w:rPr>
          <w:rFonts w:hint="eastAsia"/>
          <w:b/>
          <w:bCs/>
          <w:color w:val="000000" w:themeColor="text1"/>
          <w:sz w:val="24"/>
          <w:highlight w:val="none"/>
          <w14:textFill>
            <w14:solidFill>
              <w14:schemeClr w14:val="tx1"/>
            </w14:solidFill>
          </w14:textFill>
        </w:rPr>
      </w:pPr>
    </w:p>
    <w:p>
      <w:pPr>
        <w:pStyle w:val="9"/>
        <w:spacing w:line="360" w:lineRule="auto"/>
        <w:ind w:firstLine="0" w:firstLineChars="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三、设计任务书（详见本项目合同附件）</w:t>
      </w:r>
    </w:p>
    <w:p>
      <w:pPr>
        <w:pStyle w:val="9"/>
        <w:spacing w:line="360" w:lineRule="auto"/>
        <w:ind w:firstLine="0" w:firstLineChars="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四、勘察任务书（</w:t>
      </w:r>
      <w:r>
        <w:rPr>
          <w:rFonts w:hint="eastAsia"/>
          <w:b/>
          <w:bCs/>
          <w:color w:val="000000" w:themeColor="text1"/>
          <w:sz w:val="24"/>
          <w:highlight w:val="none"/>
          <w14:textFill>
            <w14:solidFill>
              <w14:schemeClr w14:val="tx1"/>
            </w14:solidFill>
          </w14:textFill>
        </w:rPr>
        <w:t>详见本项目合同附件</w:t>
      </w:r>
      <w:r>
        <w:rPr>
          <w:rFonts w:hint="eastAsia"/>
          <w:b/>
          <w:bCs/>
          <w:color w:val="000000" w:themeColor="text1"/>
          <w:sz w:val="24"/>
          <w:highlight w:val="none"/>
          <w14:textFill>
            <w14:solidFill>
              <w14:schemeClr w14:val="tx1"/>
            </w14:solidFill>
          </w14:textFill>
        </w:rPr>
        <w:t>）</w:t>
      </w:r>
    </w:p>
    <w:p>
      <w:pPr>
        <w:pStyle w:val="9"/>
        <w:spacing w:line="360" w:lineRule="auto"/>
        <w:ind w:firstLine="0" w:firstLineChars="0"/>
        <w:rPr>
          <w:b/>
          <w:bCs/>
          <w:color w:val="000000" w:themeColor="text1"/>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五</w:t>
      </w:r>
      <w:r>
        <w:rPr>
          <w:rFonts w:hint="eastAsia"/>
          <w:b/>
          <w:bCs/>
          <w:color w:val="000000" w:themeColor="text1"/>
          <w:sz w:val="24"/>
          <w:highlight w:val="none"/>
          <w14:textFill>
            <w14:solidFill>
              <w14:schemeClr w14:val="tx1"/>
            </w14:solidFill>
          </w14:textFill>
        </w:rPr>
        <w:t>、施工任务书（</w:t>
      </w:r>
      <w:r>
        <w:rPr>
          <w:rFonts w:hint="eastAsia"/>
          <w:b/>
          <w:bCs/>
          <w:color w:val="000000" w:themeColor="text1"/>
          <w:sz w:val="24"/>
          <w:highlight w:val="none"/>
          <w14:textFill>
            <w14:solidFill>
              <w14:schemeClr w14:val="tx1"/>
            </w14:solidFill>
          </w14:textFill>
        </w:rPr>
        <w:t>详见本项目合同附件）</w:t>
      </w:r>
    </w:p>
    <w:p>
      <w:pPr>
        <w:rPr>
          <w:rFonts w:hint="eastAsia"/>
          <w:color w:val="000000" w:themeColor="text1"/>
          <w:highlight w:val="none"/>
          <w14:textFill>
            <w14:solidFill>
              <w14:schemeClr w14:val="tx1"/>
            </w14:solidFill>
          </w14:textFill>
        </w:rPr>
      </w:pPr>
    </w:p>
    <w:p>
      <w:pPr>
        <w:pStyle w:val="4"/>
        <w:spacing w:line="240" w:lineRule="auto"/>
        <w:jc w:val="center"/>
        <w:rPr>
          <w:rFonts w:ascii="宋体" w:hAnsi="宋体" w:cs="宋体"/>
          <w:b w:val="0"/>
          <w:bCs w:val="0"/>
          <w:color w:val="000000" w:themeColor="text1"/>
          <w:highlight w:val="none"/>
          <w14:textFill>
            <w14:solidFill>
              <w14:schemeClr w14:val="tx1"/>
            </w14:solidFill>
          </w14:textFill>
        </w:rPr>
      </w:pPr>
      <w:bookmarkStart w:id="274" w:name="_Toc3580"/>
      <w:bookmarkStart w:id="275" w:name="_Toc11359"/>
      <w:r>
        <w:rPr>
          <w:rFonts w:ascii="宋体" w:hAnsi="宋体" w:cs="宋体"/>
          <w:b w:val="0"/>
          <w:bCs w:val="0"/>
          <w:color w:val="000000" w:themeColor="text1"/>
          <w:highlight w:val="none"/>
          <w14:textFill>
            <w14:solidFill>
              <w14:schemeClr w14:val="tx1"/>
            </w14:solidFill>
          </w14:textFill>
        </w:rPr>
        <w:br w:type="page"/>
      </w:r>
      <w:bookmarkStart w:id="276" w:name="_Toc146467156"/>
      <w:r>
        <w:rPr>
          <w:rFonts w:hint="eastAsia"/>
          <w:color w:val="000000" w:themeColor="text1"/>
          <w:highlight w:val="none"/>
          <w14:textFill>
            <w14:solidFill>
              <w14:schemeClr w14:val="tx1"/>
            </w14:solidFill>
          </w14:textFill>
        </w:rPr>
        <w:t>第五章 投标文件格式</w:t>
      </w:r>
      <w:bookmarkEnd w:id="274"/>
      <w:bookmarkEnd w:id="275"/>
      <w:bookmarkEnd w:id="276"/>
    </w:p>
    <w:p>
      <w:pPr>
        <w:pStyle w:val="30"/>
        <w:spacing w:line="360" w:lineRule="auto"/>
        <w:jc w:val="center"/>
        <w:rPr>
          <w:rFonts w:hint="eastAsia" w:cs="宋体"/>
          <w:b/>
          <w:color w:val="000000" w:themeColor="text1"/>
          <w:kern w:val="1"/>
          <w:sz w:val="36"/>
          <w:szCs w:val="36"/>
          <w:highlight w:val="none"/>
          <w14:textFill>
            <w14:solidFill>
              <w14:schemeClr w14:val="tx1"/>
            </w14:solidFill>
          </w14:textFill>
        </w:rPr>
      </w:pPr>
      <w:r>
        <w:rPr>
          <w:rFonts w:hAnsi="宋体" w:cs="宋体"/>
          <w:b/>
          <w:color w:val="000000" w:themeColor="text1"/>
          <w:sz w:val="24"/>
          <w:highlight w:val="none"/>
          <w14:textFill>
            <w14:solidFill>
              <w14:schemeClr w14:val="tx1"/>
            </w14:solidFill>
          </w14:textFill>
        </w:rPr>
        <w:br w:type="page"/>
      </w:r>
      <w:r>
        <w:rPr>
          <w:rFonts w:hint="eastAsia" w:cs="宋体"/>
          <w:b/>
          <w:color w:val="000000" w:themeColor="text1"/>
          <w:kern w:val="1"/>
          <w:sz w:val="36"/>
          <w:szCs w:val="36"/>
          <w:highlight w:val="none"/>
          <w14:textFill>
            <w14:solidFill>
              <w14:schemeClr w14:val="tx1"/>
            </w14:solidFill>
          </w14:textFill>
        </w:rPr>
        <w:t>第一部分  资格审查文件格式</w:t>
      </w:r>
    </w:p>
    <w:p>
      <w:pPr>
        <w:spacing w:line="360" w:lineRule="auto"/>
        <w:jc w:val="center"/>
        <w:rPr>
          <w:rFonts w:hint="eastAsia" w:ascii="宋体" w:hAnsi="宋体" w:cs="宋体"/>
          <w:b/>
          <w:color w:val="000000" w:themeColor="text1"/>
          <w:kern w:val="1"/>
          <w:sz w:val="36"/>
          <w:szCs w:val="36"/>
          <w:highlight w:val="none"/>
          <w14:textFill>
            <w14:solidFill>
              <w14:schemeClr w14:val="tx1"/>
            </w14:solidFill>
          </w14:textFill>
        </w:rPr>
      </w:pPr>
      <w:r>
        <w:rPr>
          <w:rFonts w:hint="eastAsia" w:ascii="宋体" w:hAnsi="宋体" w:cs="宋体"/>
          <w:b/>
          <w:color w:val="000000" w:themeColor="text1"/>
          <w:kern w:val="1"/>
          <w:sz w:val="32"/>
          <w:szCs w:val="36"/>
          <w:highlight w:val="none"/>
          <w14:textFill>
            <w14:solidFill>
              <w14:schemeClr w14:val="tx1"/>
            </w14:solidFill>
          </w14:textFill>
        </w:rPr>
        <w:t>（按招标文件的资格审查要求提供相应的资料，格式自拟）</w:t>
      </w:r>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b/>
          <w:color w:val="000000" w:themeColor="text1"/>
          <w:kern w:val="1"/>
          <w:sz w:val="36"/>
          <w:szCs w:val="36"/>
          <w:highlight w:val="none"/>
          <w14:textFill>
            <w14:solidFill>
              <w14:schemeClr w14:val="tx1"/>
            </w14:solidFill>
          </w14:textFill>
        </w:rPr>
        <w:t>第二部分  工程总承包实施方案投标文件格式</w:t>
      </w:r>
    </w:p>
    <w:p>
      <w:pPr>
        <w:widowControl/>
        <w:adjustRightInd w:val="0"/>
        <w:snapToGrid w:val="0"/>
        <w:spacing w:line="360" w:lineRule="auto"/>
        <w:ind w:right="102"/>
        <w:jc w:val="left"/>
        <w:rPr>
          <w:rFonts w:hint="eastAsia" w:ascii="宋体" w:hAnsi="宋体" w:cs="宋体"/>
          <w:b/>
          <w:bCs/>
          <w:color w:val="000000" w:themeColor="text1"/>
          <w:kern w:val="1"/>
          <w:sz w:val="44"/>
          <w:szCs w:val="44"/>
          <w:highlight w:val="none"/>
          <w:lang w:val="zh-CN"/>
          <w14:textFill>
            <w14:solidFill>
              <w14:schemeClr w14:val="tx1"/>
            </w14:solidFill>
          </w14:textFill>
        </w:rPr>
      </w:pPr>
      <w:r>
        <w:rPr>
          <w:rFonts w:ascii="宋体" w:hAnsi="宋体" w:cs="宋体"/>
          <w:b/>
          <w:color w:val="000000" w:themeColor="text1"/>
          <w:sz w:val="24"/>
          <w:highlight w:val="none"/>
          <w14:textFill>
            <w14:solidFill>
              <w14:schemeClr w14:val="tx1"/>
            </w14:solidFill>
          </w14:textFill>
        </w:rPr>
        <w:br w:type="page"/>
      </w:r>
      <w:r>
        <w:rPr>
          <w:rFonts w:hint="eastAsia" w:ascii="宋体" w:hAnsi="宋体" w:cs="宋体"/>
          <w:b/>
          <w:color w:val="000000" w:themeColor="text1"/>
          <w:kern w:val="1"/>
          <w:sz w:val="24"/>
          <w:highlight w:val="none"/>
          <w:lang w:val="zh-CN"/>
          <w14:textFill>
            <w14:solidFill>
              <w14:schemeClr w14:val="tx1"/>
            </w14:solidFill>
          </w14:textFill>
        </w:rPr>
        <w:t>格式1：</w:t>
      </w:r>
    </w:p>
    <w:p>
      <w:pPr>
        <w:widowControl/>
        <w:adjustRightInd w:val="0"/>
        <w:snapToGrid w:val="0"/>
        <w:spacing w:line="360" w:lineRule="auto"/>
        <w:ind w:right="102"/>
        <w:jc w:val="center"/>
        <w:rPr>
          <w:rFonts w:hint="eastAsia" w:ascii="宋体" w:hAnsi="宋体" w:cs="宋体"/>
          <w:b/>
          <w:bCs/>
          <w:color w:val="000000" w:themeColor="text1"/>
          <w:kern w:val="1"/>
          <w:sz w:val="44"/>
          <w:szCs w:val="44"/>
          <w:highlight w:val="none"/>
          <w:lang w:val="zh-CN"/>
          <w14:textFill>
            <w14:solidFill>
              <w14:schemeClr w14:val="tx1"/>
            </w14:solidFill>
          </w14:textFill>
        </w:rPr>
      </w:pPr>
      <w:r>
        <w:rPr>
          <w:rFonts w:hint="eastAsia" w:ascii="宋体" w:hAnsi="宋体" w:cs="宋体"/>
          <w:b/>
          <w:bCs/>
          <w:color w:val="000000" w:themeColor="text1"/>
          <w:kern w:val="1"/>
          <w:sz w:val="44"/>
          <w:szCs w:val="44"/>
          <w:highlight w:val="none"/>
          <w:lang w:val="zh-CN"/>
          <w14:textFill>
            <w14:solidFill>
              <w14:schemeClr w14:val="tx1"/>
            </w14:solidFill>
          </w14:textFill>
        </w:rPr>
        <w:t>投标函</w:t>
      </w:r>
    </w:p>
    <w:p>
      <w:pPr>
        <w:widowControl/>
        <w:adjustRightInd w:val="0"/>
        <w:snapToGrid w:val="0"/>
        <w:spacing w:line="324" w:lineRule="auto"/>
        <w:ind w:right="102"/>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致:</w:t>
      </w:r>
      <w:r>
        <w:rPr>
          <w:rFonts w:hint="eastAsia" w:ascii="宋体" w:hAnsi="宋体" w:cs="宋体"/>
          <w:color w:val="000000" w:themeColor="text1"/>
          <w:kern w:val="1"/>
          <w:szCs w:val="21"/>
          <w:highlight w:val="none"/>
          <w:u w:val="single"/>
          <w:lang w:val="zh-CN"/>
          <w14:textFill>
            <w14:solidFill>
              <w14:schemeClr w14:val="tx1"/>
            </w14:solidFill>
          </w14:textFill>
        </w:rPr>
        <w:t xml:space="preserve">  （招标人）   </w:t>
      </w:r>
    </w:p>
    <w:p>
      <w:pPr>
        <w:pStyle w:val="30"/>
        <w:adjustRightInd w:val="0"/>
        <w:snapToGrid w:val="0"/>
        <w:spacing w:line="324" w:lineRule="auto"/>
        <w:ind w:firstLine="420"/>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我方确认收到贵方提供的</w:t>
      </w:r>
      <w:r>
        <w:rPr>
          <w:rFonts w:hint="eastAsia" w:cs="宋体"/>
          <w:color w:val="000000" w:themeColor="text1"/>
          <w:sz w:val="21"/>
          <w:szCs w:val="21"/>
          <w:highlight w:val="none"/>
          <w:u w:val="single"/>
          <w14:textFill>
            <w14:solidFill>
              <w14:schemeClr w14:val="tx1"/>
            </w14:solidFill>
          </w14:textFill>
        </w:rPr>
        <w:t xml:space="preserve">    （项目名称）    </w:t>
      </w:r>
      <w:r>
        <w:rPr>
          <w:rFonts w:hint="eastAsia" w:cs="宋体"/>
          <w:color w:val="000000" w:themeColor="text1"/>
          <w:sz w:val="21"/>
          <w:szCs w:val="21"/>
          <w:highlight w:val="none"/>
          <w14:textFill>
            <w14:solidFill>
              <w14:schemeClr w14:val="tx1"/>
            </w14:solidFill>
          </w14:textFill>
        </w:rPr>
        <w:t>招标文件的全部内容，我方：</w:t>
      </w:r>
      <w:r>
        <w:rPr>
          <w:rFonts w:hint="eastAsia" w:cs="宋体"/>
          <w:color w:val="000000" w:themeColor="text1"/>
          <w:sz w:val="21"/>
          <w:szCs w:val="21"/>
          <w:highlight w:val="none"/>
          <w:u w:val="single"/>
          <w14:textFill>
            <w14:solidFill>
              <w14:schemeClr w14:val="tx1"/>
            </w14:solidFill>
          </w14:textFill>
        </w:rPr>
        <w:t xml:space="preserve">             （投标人名称）</w:t>
      </w:r>
      <w:r>
        <w:rPr>
          <w:rFonts w:hint="eastAsia" w:cs="宋体"/>
          <w:color w:val="000000" w:themeColor="text1"/>
          <w:sz w:val="21"/>
          <w:szCs w:val="21"/>
          <w:highlight w:val="none"/>
          <w14:textFill>
            <w14:solidFill>
              <w14:schemeClr w14:val="tx1"/>
            </w14:solidFill>
          </w14:textFill>
        </w:rPr>
        <w:t>已理解招标文件的全部内容，我方作为投标人正式授权</w:t>
      </w:r>
      <w:r>
        <w:rPr>
          <w:rFonts w:hint="eastAsia" w:cs="宋体"/>
          <w:color w:val="000000" w:themeColor="text1"/>
          <w:sz w:val="21"/>
          <w:szCs w:val="21"/>
          <w:highlight w:val="none"/>
          <w:u w:val="single"/>
          <w14:textFill>
            <w14:solidFill>
              <w14:schemeClr w14:val="tx1"/>
            </w14:solidFill>
          </w14:textFill>
        </w:rPr>
        <w:t xml:space="preserve">        （授权代表全名, 职务</w:t>
      </w:r>
      <w:r>
        <w:rPr>
          <w:rFonts w:hint="eastAsia" w:cs="宋体"/>
          <w:color w:val="000000" w:themeColor="text1"/>
          <w:sz w:val="21"/>
          <w:szCs w:val="21"/>
          <w:highlight w:val="none"/>
          <w14:textFill>
            <w14:solidFill>
              <w14:schemeClr w14:val="tx1"/>
            </w14:solidFill>
          </w14:textFill>
        </w:rPr>
        <w:t>）代表我方进行有关本投标活动的一切事宜，考虑本企业自身的实力及特点，做出如下承诺：</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1、我方已详细研究了本项目招标文件的所有内容包括修正文（如果有）和所有已提供的参考资料以及合同条款和有关附件，并完全明白, 我方放弃在此方面提出含糊意见或误解的一切权力。</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2、我方承诺对我方提交的投标文件的真实性、可靠性和准确性负责，并承诺不存在侵权的行为，若因投标文件的真实性、可靠性、准确性以及侵权行为，造成的后果及法律责任，与招标代理机构和招标人无关，我方完全承担因此而造成的一切后果及法律责任。如我司成为本项目中标候选人，我司同意并授权招标人将我司投标文件商务部分的报价清单、人员、资信等资料进行公开。</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3、我方同意按照贵方可能提出的要求，提供与我方投标有关的任何其它数据或信息。</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4、本投标文件的有效期至投标截止日后</w:t>
      </w:r>
      <w:r>
        <w:rPr>
          <w:rFonts w:ascii="宋体" w:hAnsi="宋体" w:cs="宋体"/>
          <w:color w:val="000000" w:themeColor="text1"/>
          <w:kern w:val="1"/>
          <w:szCs w:val="21"/>
          <w:highlight w:val="none"/>
          <w:u w:val="single"/>
          <w:lang w:val="zh-CN"/>
          <w14:textFill>
            <w14:solidFill>
              <w14:schemeClr w14:val="tx1"/>
            </w14:solidFill>
          </w14:textFill>
        </w:rPr>
        <w:t>90</w:t>
      </w:r>
      <w:r>
        <w:rPr>
          <w:rFonts w:hint="eastAsia" w:ascii="宋体" w:hAnsi="宋体" w:cs="宋体"/>
          <w:color w:val="000000" w:themeColor="text1"/>
          <w:kern w:val="1"/>
          <w:szCs w:val="21"/>
          <w:highlight w:val="none"/>
          <w:lang w:val="zh-CN"/>
          <w14:textFill>
            <w14:solidFill>
              <w14:schemeClr w14:val="tx1"/>
            </w14:solidFill>
          </w14:textFill>
        </w:rPr>
        <w:t>日历天有效，如中标，有效期将自动延至勘察设计施工总承包合同终止日为止。</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lang w:val="zh-CN"/>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5、我方的</w:t>
      </w:r>
      <w:r>
        <w:rPr>
          <w:rFonts w:hint="eastAsia" w:ascii="宋体" w:hAnsi="宋体" w:cs="宋体"/>
          <w:b/>
          <w:color w:val="000000" w:themeColor="text1"/>
          <w:kern w:val="1"/>
          <w:szCs w:val="21"/>
          <w:highlight w:val="none"/>
          <w14:textFill>
            <w14:solidFill>
              <w14:schemeClr w14:val="tx1"/>
            </w14:solidFill>
          </w14:textFill>
        </w:rPr>
        <w:t>总报价为人民币</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元（大写：</w:t>
      </w:r>
      <w:r>
        <w:rPr>
          <w:rFonts w:hint="eastAsia" w:ascii="宋体" w:hAnsi="宋体" w:cs="宋体"/>
          <w:b/>
          <w:color w:val="000000" w:themeColor="text1"/>
          <w:kern w:val="1"/>
          <w:szCs w:val="21"/>
          <w:highlight w:val="none"/>
          <w:u w:val="single"/>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）【其中：勘察费为</w:t>
      </w:r>
      <w:r>
        <w:rPr>
          <w:rFonts w:hint="eastAsia" w:ascii="宋体" w:hAnsi="宋体" w:cs="宋体"/>
          <w:b/>
          <w:color w:val="000000" w:themeColor="text1"/>
          <w:kern w:val="1"/>
          <w:szCs w:val="21"/>
          <w:highlight w:val="none"/>
          <w:u w:val="single"/>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元，勘察费下浮率为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%，设计费为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元，设计费下浮率为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w:t>
      </w:r>
      <w:r>
        <w:rPr>
          <w:rFonts w:hint="eastAsia" w:ascii="宋体" w:hAnsi="宋体" w:cs="宋体"/>
          <w:b/>
          <w:bCs/>
          <w:color w:val="000000" w:themeColor="text1"/>
          <w:kern w:val="1"/>
          <w:szCs w:val="21"/>
          <w:highlight w:val="none"/>
          <w14:textFill>
            <w14:solidFill>
              <w14:schemeClr w14:val="tx1"/>
            </w14:solidFill>
          </w14:textFill>
        </w:rPr>
        <w:t>施工费（工程费用）</w:t>
      </w:r>
      <w:r>
        <w:rPr>
          <w:rFonts w:hint="eastAsia" w:ascii="宋体" w:hAnsi="宋体" w:cs="宋体"/>
          <w:b/>
          <w:color w:val="000000" w:themeColor="text1"/>
          <w:kern w:val="1"/>
          <w:szCs w:val="21"/>
          <w:highlight w:val="none"/>
          <w14:textFill>
            <w14:solidFill>
              <w14:schemeClr w14:val="tx1"/>
            </w14:solidFill>
          </w14:textFill>
        </w:rPr>
        <w:t>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元，</w:t>
      </w:r>
      <w:r>
        <w:rPr>
          <w:rFonts w:hint="eastAsia" w:ascii="宋体" w:hAnsi="宋体" w:cs="宋体"/>
          <w:b/>
          <w:bCs/>
          <w:color w:val="000000" w:themeColor="text1"/>
          <w:kern w:val="1"/>
          <w:szCs w:val="21"/>
          <w:highlight w:val="none"/>
          <w14:textFill>
            <w14:solidFill>
              <w14:schemeClr w14:val="tx1"/>
            </w14:solidFill>
          </w14:textFill>
        </w:rPr>
        <w:t>施工费（工程费用）</w:t>
      </w:r>
      <w:r>
        <w:rPr>
          <w:rFonts w:hint="eastAsia" w:ascii="宋体" w:hAnsi="宋体" w:cs="宋体"/>
          <w:b/>
          <w:color w:val="000000" w:themeColor="text1"/>
          <w:kern w:val="1"/>
          <w:szCs w:val="21"/>
          <w:highlight w:val="none"/>
          <w14:textFill>
            <w14:solidFill>
              <w14:schemeClr w14:val="tx1"/>
            </w14:solidFill>
          </w14:textFill>
        </w:rPr>
        <w:t>下浮率为</w:t>
      </w:r>
      <w:r>
        <w:rPr>
          <w:rFonts w:hint="eastAsia" w:ascii="宋体" w:hAnsi="宋体" w:cs="宋体"/>
          <w:b/>
          <w:color w:val="000000" w:themeColor="text1"/>
          <w:kern w:val="1"/>
          <w:szCs w:val="21"/>
          <w:highlight w:val="none"/>
          <w:u w:val="single"/>
          <w:lang w:bidi="ar"/>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%】，暂列金额为</w:t>
      </w:r>
      <w:r>
        <w:rPr>
          <w:rFonts w:hint="eastAsia" w:ascii="宋体" w:hAnsi="宋体" w:cs="宋体"/>
          <w:b/>
          <w:color w:val="000000" w:themeColor="text1"/>
          <w:kern w:val="1"/>
          <w:szCs w:val="21"/>
          <w:highlight w:val="none"/>
          <w:u w:val="single"/>
          <w14:textFill>
            <w14:solidFill>
              <w14:schemeClr w14:val="tx1"/>
            </w14:solidFill>
          </w14:textFill>
        </w:rPr>
        <w:t xml:space="preserve"> </w:t>
      </w:r>
      <w:r>
        <w:rPr>
          <w:rFonts w:ascii="宋体" w:hAnsi="宋体" w:cs="宋体"/>
          <w:b/>
          <w:color w:val="000000" w:themeColor="text1"/>
          <w:kern w:val="1"/>
          <w:szCs w:val="21"/>
          <w:highlight w:val="none"/>
          <w:u w:val="single"/>
          <w14:textFill>
            <w14:solidFill>
              <w14:schemeClr w14:val="tx1"/>
            </w14:solidFill>
          </w14:textFill>
        </w:rPr>
        <w:t xml:space="preserve">     </w:t>
      </w:r>
      <w:r>
        <w:rPr>
          <w:rFonts w:hint="eastAsia" w:ascii="宋体" w:hAnsi="宋体" w:cs="宋体"/>
          <w:b/>
          <w:color w:val="000000" w:themeColor="text1"/>
          <w:kern w:val="1"/>
          <w:szCs w:val="21"/>
          <w:highlight w:val="none"/>
          <w14:textFill>
            <w14:solidFill>
              <w14:schemeClr w14:val="tx1"/>
            </w14:solidFill>
          </w14:textFill>
        </w:rPr>
        <w:t>元</w:t>
      </w:r>
      <w:r>
        <w:rPr>
          <w:rFonts w:hint="eastAsia" w:ascii="宋体" w:hAnsi="宋体" w:cs="宋体"/>
          <w:color w:val="000000" w:themeColor="text1"/>
          <w:kern w:val="1"/>
          <w:szCs w:val="21"/>
          <w:highlight w:val="none"/>
          <w:lang w:val="zh-CN"/>
          <w14:textFill>
            <w14:solidFill>
              <w14:schemeClr w14:val="tx1"/>
            </w14:solidFill>
          </w14:textFill>
        </w:rPr>
        <w:t>。</w:t>
      </w:r>
      <w:r>
        <w:rPr>
          <w:rFonts w:hint="eastAsia" w:ascii="宋体" w:hAnsi="宋体" w:cs="宋体"/>
          <w:color w:val="000000" w:themeColor="text1"/>
          <w:kern w:val="1"/>
          <w:szCs w:val="21"/>
          <w:highlight w:val="none"/>
          <w:u w:val="single"/>
          <w:lang w:val="zh-CN"/>
          <w14:textFill>
            <w14:solidFill>
              <w14:schemeClr w14:val="tx1"/>
            </w14:solidFill>
          </w14:textFill>
        </w:rPr>
        <w:t>我方承诺以上报价不低于我方成本价，</w:t>
      </w:r>
      <w:r>
        <w:rPr>
          <w:rFonts w:hint="eastAsia" w:ascii="宋体" w:hAnsi="宋体" w:cs="宋体"/>
          <w:color w:val="000000" w:themeColor="text1"/>
          <w:kern w:val="1"/>
          <w:szCs w:val="21"/>
          <w:highlight w:val="none"/>
          <w:lang w:val="zh-CN"/>
          <w14:textFill>
            <w14:solidFill>
              <w14:schemeClr w14:val="tx1"/>
            </w14:solidFill>
          </w14:textFill>
        </w:rPr>
        <w:t>并且以包括完成本项目招标公告所述招标内容和服务范围所包含全部工作的费用。（注：报价以元为单位，小数点后保留二位小数，第三位小数四舍五入。）</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6、我方如果中标，将按招标文件合同条款以及我方在投标文件中的承诺签订合同。</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7、我方完全接受招标人对本项目功能需求和相关建设标准的要求。如果中标，我方保证本工程的投资、工期、质量、安全等控制目标按照招标文件要求完成。</w:t>
      </w:r>
    </w:p>
    <w:p>
      <w:pPr>
        <w:widowControl/>
        <w:adjustRightInd w:val="0"/>
        <w:snapToGrid w:val="0"/>
        <w:spacing w:line="324" w:lineRule="auto"/>
        <w:ind w:right="102" w:firstLine="420"/>
        <w:jc w:val="left"/>
        <w:rPr>
          <w:rFonts w:hint="eastAsia" w:ascii="宋体" w:hAnsi="宋体" w:cs="宋体"/>
          <w:color w:val="000000" w:themeColor="text1"/>
          <w:kern w:val="1"/>
          <w:szCs w:val="21"/>
          <w:highlight w:val="none"/>
          <w:lang w:val="zh-CN"/>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如我方违背上述承诺，我方愿意接受公开通报，放弃中标资格，承担由此带来的法律后果。</w:t>
      </w: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lang w:val="zh-CN"/>
          <w14:textFill>
            <w14:solidFill>
              <w14:schemeClr w14:val="tx1"/>
            </w14:solidFill>
          </w14:textFill>
        </w:rPr>
      </w:pP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lang w:val="zh-CN"/>
          <w14:textFill>
            <w14:solidFill>
              <w14:schemeClr w14:val="tx1"/>
            </w14:solidFill>
          </w14:textFill>
        </w:rPr>
      </w:pP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投标人（法人公章）：</w:t>
      </w:r>
      <w:r>
        <w:rPr>
          <w:rFonts w:hint="eastAsia" w:ascii="宋体" w:hAnsi="宋体" w:cs="宋体"/>
          <w:color w:val="000000" w:themeColor="text1"/>
          <w:kern w:val="1"/>
          <w:szCs w:val="21"/>
          <w:highlight w:val="none"/>
          <w:u w:val="single"/>
          <w14:textFill>
            <w14:solidFill>
              <w14:schemeClr w14:val="tx1"/>
            </w14:solidFill>
          </w14:textFill>
        </w:rPr>
        <w:t xml:space="preserve">                   </w:t>
      </w:r>
    </w:p>
    <w:p>
      <w:pPr>
        <w:widowControl/>
        <w:wordWrap w:val="0"/>
        <w:adjustRightInd w:val="0"/>
        <w:snapToGrid w:val="0"/>
        <w:spacing w:line="324" w:lineRule="auto"/>
        <w:ind w:right="102"/>
        <w:jc w:val="right"/>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法定代表人或授权代表（签字或盖章）：</w:t>
      </w:r>
      <w:r>
        <w:rPr>
          <w:rFonts w:hint="eastAsia" w:ascii="宋体" w:hAnsi="宋体" w:cs="宋体"/>
          <w:color w:val="000000" w:themeColor="text1"/>
          <w:kern w:val="1"/>
          <w:szCs w:val="21"/>
          <w:highlight w:val="none"/>
          <w:u w:val="single"/>
          <w14:textFill>
            <w14:solidFill>
              <w14:schemeClr w14:val="tx1"/>
            </w14:solidFill>
          </w14:textFill>
        </w:rPr>
        <w:t xml:space="preserve">                   </w:t>
      </w:r>
    </w:p>
    <w:p>
      <w:pPr>
        <w:adjustRightInd w:val="0"/>
        <w:snapToGrid w:val="0"/>
        <w:spacing w:line="324" w:lineRule="auto"/>
        <w:ind w:firstLine="5145"/>
        <w:jc w:val="left"/>
        <w:rPr>
          <w:rFonts w:ascii="宋体" w:hAnsi="宋体" w:cs="宋体"/>
          <w:color w:val="000000" w:themeColor="text1"/>
          <w:kern w:val="1"/>
          <w:szCs w:val="21"/>
          <w:highlight w:val="none"/>
          <w:lang w:val="zh-CN"/>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日期：_______年_______月______日</w:t>
      </w:r>
    </w:p>
    <w:p>
      <w:pPr>
        <w:spacing w:line="360" w:lineRule="auto"/>
        <w:jc w:val="left"/>
        <w:rPr>
          <w:rFonts w:ascii="宋体" w:hAnsi="宋体" w:cs="宋体"/>
          <w:b/>
          <w:color w:val="000000" w:themeColor="text1"/>
          <w:kern w:val="0"/>
          <w:sz w:val="20"/>
          <w:szCs w:val="20"/>
          <w:highlight w:val="none"/>
          <w14:textFill>
            <w14:solidFill>
              <w14:schemeClr w14:val="tx1"/>
            </w14:solidFill>
          </w14:textFill>
        </w:rPr>
      </w:pPr>
    </w:p>
    <w:p>
      <w:pPr>
        <w:spacing w:line="360" w:lineRule="auto"/>
        <w:jc w:val="left"/>
        <w:rPr>
          <w:rFonts w:hint="eastAsia"/>
          <w:color w:val="000000" w:themeColor="text1"/>
          <w:highlight w:val="none"/>
          <w14:textFill>
            <w14:solidFill>
              <w14:schemeClr w14:val="tx1"/>
            </w14:solidFill>
          </w14:textFill>
        </w:rPr>
      </w:pPr>
      <w:r>
        <w:rPr>
          <w:rFonts w:hint="eastAsia" w:ascii="宋体" w:hAnsi="宋体" w:cs="宋体"/>
          <w:b/>
          <w:color w:val="000000" w:themeColor="text1"/>
          <w:kern w:val="0"/>
          <w:sz w:val="20"/>
          <w:szCs w:val="20"/>
          <w:highlight w:val="none"/>
          <w14:textFill>
            <w14:solidFill>
              <w14:schemeClr w14:val="tx1"/>
            </w14:solidFill>
          </w14:textFill>
        </w:rPr>
        <w:t>注：联合体投标的，“投标人”一栏需书写所有联合体成员的单位全称，可由主办方签署、盖章。</w:t>
      </w:r>
    </w:p>
    <w:p>
      <w:pPr>
        <w:autoSpaceDE w:val="0"/>
        <w:autoSpaceDN w:val="0"/>
        <w:adjustRightInd w:val="0"/>
        <w:spacing w:line="360" w:lineRule="auto"/>
        <w:rPr>
          <w:rFonts w:hint="eastAsia" w:ascii="宋体" w:hAnsi="宋体" w:cs="宋体"/>
          <w:b/>
          <w:color w:val="000000" w:themeColor="text1"/>
          <w:sz w:val="24"/>
          <w:highlight w:val="none"/>
          <w14:textFill>
            <w14:solidFill>
              <w14:schemeClr w14:val="tx1"/>
            </w14:solidFill>
          </w14:textFill>
        </w:rPr>
      </w:pPr>
      <w:r>
        <w:rPr>
          <w:rFonts w:ascii="宋体" w:hAnsi="宋体" w:cs="宋体"/>
          <w:b/>
          <w:color w:val="000000" w:themeColor="text1"/>
          <w:sz w:val="24"/>
          <w:highlight w:val="none"/>
          <w14:textFill>
            <w14:solidFill>
              <w14:schemeClr w14:val="tx1"/>
            </w14:solidFill>
          </w14:textFill>
        </w:rPr>
        <w:br w:type="page"/>
      </w:r>
      <w:r>
        <w:rPr>
          <w:rFonts w:hint="eastAsia" w:ascii="宋体" w:hAnsi="宋体" w:cs="宋体"/>
          <w:b/>
          <w:color w:val="000000" w:themeColor="text1"/>
          <w:sz w:val="24"/>
          <w:highlight w:val="none"/>
          <w14:textFill>
            <w14:solidFill>
              <w14:schemeClr w14:val="tx1"/>
            </w14:solidFill>
          </w14:textFill>
        </w:rPr>
        <w:t>格式2：</w:t>
      </w:r>
    </w:p>
    <w:p>
      <w:pPr>
        <w:autoSpaceDE w:val="0"/>
        <w:autoSpaceDN w:val="0"/>
        <w:adjustRightInd w:val="0"/>
        <w:jc w:val="center"/>
        <w:rPr>
          <w:b/>
          <w:bCs/>
          <w:color w:val="000000" w:themeColor="text1"/>
          <w:sz w:val="32"/>
          <w:szCs w:val="32"/>
          <w:highlight w:val="none"/>
          <w:lang w:val="zh-CN"/>
          <w14:textFill>
            <w14:solidFill>
              <w14:schemeClr w14:val="tx1"/>
            </w14:solidFill>
          </w14:textFill>
        </w:rPr>
      </w:pPr>
      <w:bookmarkStart w:id="277" w:name="_Hlk146394109"/>
      <w:r>
        <w:rPr>
          <w:rFonts w:hint="eastAsia" w:ascii="宋体" w:hAnsi="宋体" w:cs="宋体"/>
          <w:b/>
          <w:bCs/>
          <w:color w:val="000000" w:themeColor="text1"/>
          <w:sz w:val="36"/>
          <w:szCs w:val="36"/>
          <w:highlight w:val="none"/>
          <w:lang w:val="zh-CN"/>
          <w14:textFill>
            <w14:solidFill>
              <w14:schemeClr w14:val="tx1"/>
            </w14:solidFill>
          </w14:textFill>
        </w:rPr>
        <w:t>广州建设工程招标</w:t>
      </w:r>
      <w:r>
        <w:rPr>
          <w:rFonts w:hint="eastAsia"/>
          <w:b/>
          <w:bCs/>
          <w:color w:val="000000" w:themeColor="text1"/>
          <w:sz w:val="36"/>
          <w:szCs w:val="36"/>
          <w:highlight w:val="none"/>
          <w:lang w:val="zh-CN"/>
          <w14:textFill>
            <w14:solidFill>
              <w14:schemeClr w14:val="tx1"/>
            </w14:solidFill>
          </w14:textFill>
        </w:rPr>
        <w:t>投标书</w:t>
      </w:r>
    </w:p>
    <w:bookmarkEnd w:id="277"/>
    <w:tbl>
      <w:tblPr>
        <w:tblStyle w:val="57"/>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722"/>
        <w:gridCol w:w="2530"/>
        <w:gridCol w:w="4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263" w:type="dxa"/>
            <w:gridSpan w:val="2"/>
            <w:noWrap w:val="0"/>
            <w:vAlign w:val="center"/>
          </w:tcPr>
          <w:p>
            <w:pPr>
              <w:spacing w:line="300" w:lineRule="exact"/>
              <w:jc w:val="center"/>
              <w:rPr>
                <w:b/>
                <w:color w:val="000000" w:themeColor="text1"/>
                <w:highlight w:val="none"/>
                <w14:textFill>
                  <w14:solidFill>
                    <w14:schemeClr w14:val="tx1"/>
                  </w14:solidFill>
                </w14:textFill>
              </w:rPr>
            </w:pPr>
            <w:r>
              <w:rPr>
                <w:rFonts w:hint="eastAsia"/>
                <w:b/>
                <w:color w:val="000000" w:themeColor="text1"/>
                <w:highlight w:val="none"/>
                <w:lang w:val="zh-CN"/>
                <w14:textFill>
                  <w14:solidFill>
                    <w14:schemeClr w14:val="tx1"/>
                  </w14:solidFill>
                </w14:textFill>
              </w:rPr>
              <w:t>项目名称</w:t>
            </w:r>
          </w:p>
        </w:tc>
        <w:tc>
          <w:tcPr>
            <w:tcW w:w="7277" w:type="dxa"/>
            <w:gridSpan w:val="2"/>
            <w:noWrap w:val="0"/>
            <w:vAlign w:val="center"/>
          </w:tcPr>
          <w:p>
            <w:pPr>
              <w:spacing w:line="300" w:lineRule="exact"/>
              <w:rPr>
                <w:b/>
                <w:color w:val="000000" w:themeColor="text1"/>
                <w:sz w:val="28"/>
                <w:szCs w:val="28"/>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旺村（南）旧村改造项目融资地块二居住</w:t>
            </w:r>
            <w:r>
              <w:rPr>
                <w:b/>
                <w:color w:val="000000" w:themeColor="text1"/>
                <w:highlight w:val="none"/>
                <w:lang w:val="zh-CN"/>
                <w14:textFill>
                  <w14:solidFill>
                    <w14:schemeClr w14:val="tx1"/>
                  </w14:solidFill>
                </w14:textFill>
              </w:rPr>
              <w:t xml:space="preserve"> ZSCKD-B1-4勘察设计施工总承包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263" w:type="dxa"/>
            <w:gridSpan w:val="2"/>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投标总报价（元）</w:t>
            </w:r>
          </w:p>
          <w:p>
            <w:pPr>
              <w:spacing w:line="300" w:lineRule="exact"/>
              <w:jc w:val="cente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(含税)</w:t>
            </w:r>
          </w:p>
        </w:tc>
        <w:tc>
          <w:tcPr>
            <w:tcW w:w="7277" w:type="dxa"/>
            <w:gridSpan w:val="2"/>
            <w:noWrap w:val="0"/>
            <w:vAlign w:val="center"/>
          </w:tcPr>
          <w:p>
            <w:pPr>
              <w:snapToGrid w:val="0"/>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大写：</w:t>
            </w:r>
          </w:p>
          <w:p>
            <w:pPr>
              <w:spacing w:line="300" w:lineRule="exact"/>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41" w:type="dxa"/>
            <w:vMerge w:val="restart"/>
            <w:tcBorders>
              <w:right w:val="single" w:color="000000" w:sz="4" w:space="0"/>
            </w:tcBorders>
            <w:noWrap w:val="0"/>
            <w:vAlign w:val="center"/>
          </w:tcPr>
          <w:p>
            <w:pPr>
              <w:spacing w:line="300" w:lineRule="exact"/>
              <w:rPr>
                <w:b/>
                <w:color w:val="000000" w:themeColor="text1"/>
                <w:highlight w:val="none"/>
                <w:lang w:val="zh-CN"/>
                <w14:textFill>
                  <w14:solidFill>
                    <w14:schemeClr w14:val="tx1"/>
                  </w14:solidFill>
                </w14:textFill>
              </w:rPr>
            </w:pPr>
            <w:r>
              <w:rPr>
                <w:rFonts w:hint="eastAsia"/>
                <w:b/>
                <w:color w:val="000000" w:themeColor="text1"/>
                <w:highlight w:val="none"/>
                <w14:textFill>
                  <w14:solidFill>
                    <w14:schemeClr w14:val="tx1"/>
                  </w14:solidFill>
                </w14:textFill>
              </w:rPr>
              <w:t>其中：</w:t>
            </w:r>
          </w:p>
        </w:tc>
        <w:tc>
          <w:tcPr>
            <w:tcW w:w="1722" w:type="dxa"/>
            <w:tcBorders>
              <w:left w:val="single" w:color="000000" w:sz="4" w:space="0"/>
            </w:tcBorders>
            <w:noWrap w:val="0"/>
            <w:vAlign w:val="center"/>
          </w:tcPr>
          <w:p>
            <w:pPr>
              <w:spacing w:line="300" w:lineRule="exact"/>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一、施工费（工程费用）</w:t>
            </w:r>
          </w:p>
        </w:tc>
        <w:tc>
          <w:tcPr>
            <w:tcW w:w="7277" w:type="dxa"/>
            <w:gridSpan w:val="2"/>
            <w:noWrap w:val="0"/>
            <w:vAlign w:val="center"/>
          </w:tcPr>
          <w:p>
            <w:pPr>
              <w:spacing w:line="300" w:lineRule="exact"/>
              <w:rPr>
                <w:b/>
                <w:color w:val="000000" w:themeColor="text1"/>
                <w:highlight w:val="none"/>
                <w:u w:val="single"/>
                <w14:textFill>
                  <w14:solidFill>
                    <w14:schemeClr w14:val="tx1"/>
                  </w14:solidFill>
                </w14:textFill>
              </w:rPr>
            </w:pPr>
            <w:r>
              <w:rPr>
                <w:rFonts w:hint="eastAsia"/>
                <w:b/>
                <w:color w:val="000000" w:themeColor="text1"/>
                <w:highlight w:val="none"/>
                <w:u w:val="single"/>
                <w14:textFill>
                  <w14:solidFill>
                    <w14:schemeClr w14:val="tx1"/>
                  </w14:solidFill>
                </w14:textFill>
              </w:rPr>
              <w:t xml:space="preserve">     </w:t>
            </w:r>
            <w:r>
              <w:rPr>
                <w:b/>
                <w:color w:val="000000" w:themeColor="text1"/>
                <w:highlight w:val="none"/>
                <w:u w:val="single"/>
                <w14:textFill>
                  <w14:solidFill>
                    <w14:schemeClr w14:val="tx1"/>
                  </w14:solidFill>
                </w14:textFill>
              </w:rPr>
              <w:t xml:space="preserve">     </w:t>
            </w:r>
            <w:r>
              <w:rPr>
                <w:rFonts w:hint="eastAsia"/>
                <w:b/>
                <w:color w:val="000000" w:themeColor="text1"/>
                <w:highlight w:val="none"/>
                <w:u w:val="single"/>
                <w14:textFill>
                  <w14:solidFill>
                    <w14:schemeClr w14:val="tx1"/>
                  </w14:solidFill>
                </w14:textFill>
              </w:rPr>
              <w:t xml:space="preserve">     </w:t>
            </w:r>
            <w:r>
              <w:rPr>
                <w:rFonts w:hint="eastAsia"/>
                <w:b/>
                <w:color w:val="000000" w:themeColor="text1"/>
                <w:highlight w:val="none"/>
                <w14:textFill>
                  <w14:solidFill>
                    <w14:schemeClr w14:val="tx1"/>
                  </w14:solidFill>
                </w14:textFill>
              </w:rPr>
              <w:t>元（下浮率</w:t>
            </w:r>
            <w:r>
              <w:rPr>
                <w:rFonts w:hint="eastAsia"/>
                <w:b/>
                <w:color w:val="000000" w:themeColor="text1"/>
                <w:highlight w:val="none"/>
                <w:u w:val="single"/>
                <w14:textFill>
                  <w14:solidFill>
                    <w14:schemeClr w14:val="tx1"/>
                  </w14:solidFill>
                </w14:textFill>
              </w:rPr>
              <w:t xml:space="preserve">      </w:t>
            </w:r>
            <w:r>
              <w:rPr>
                <w:rFonts w:hint="eastAsia"/>
                <w:b/>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41" w:type="dxa"/>
            <w:vMerge w:val="continue"/>
            <w:tcBorders>
              <w:right w:val="single" w:color="000000" w:sz="4" w:space="0"/>
            </w:tcBorders>
            <w:noWrap w:val="0"/>
            <w:vAlign w:val="center"/>
          </w:tcPr>
          <w:p>
            <w:pPr>
              <w:spacing w:line="300" w:lineRule="exact"/>
              <w:ind w:firstLine="422"/>
              <w:rPr>
                <w:b/>
                <w:color w:val="000000" w:themeColor="text1"/>
                <w:highlight w:val="none"/>
                <w:lang w:val="zh-CN"/>
                <w14:textFill>
                  <w14:solidFill>
                    <w14:schemeClr w14:val="tx1"/>
                  </w14:solidFill>
                </w14:textFill>
              </w:rPr>
            </w:pPr>
          </w:p>
        </w:tc>
        <w:tc>
          <w:tcPr>
            <w:tcW w:w="1722" w:type="dxa"/>
            <w:tcBorders>
              <w:left w:val="single" w:color="000000" w:sz="4" w:space="0"/>
            </w:tcBorders>
            <w:noWrap w:val="0"/>
            <w:vAlign w:val="center"/>
          </w:tcPr>
          <w:p>
            <w:pPr>
              <w:spacing w:line="300" w:lineRule="exact"/>
              <w:rPr>
                <w:b/>
                <w:color w:val="000000" w:themeColor="text1"/>
                <w:highlight w:val="none"/>
                <w:lang w:val="zh-CN"/>
                <w14:textFill>
                  <w14:solidFill>
                    <w14:schemeClr w14:val="tx1"/>
                  </w14:solidFill>
                </w14:textFill>
              </w:rPr>
            </w:pPr>
            <w:r>
              <w:rPr>
                <w:rFonts w:hint="eastAsia"/>
                <w:b/>
                <w:color w:val="000000" w:themeColor="text1"/>
                <w:highlight w:val="none"/>
                <w14:textFill>
                  <w14:solidFill>
                    <w14:schemeClr w14:val="tx1"/>
                  </w14:solidFill>
                </w14:textFill>
              </w:rPr>
              <w:t>二、工程</w:t>
            </w:r>
            <w:r>
              <w:rPr>
                <w:rFonts w:hint="eastAsia"/>
                <w:b/>
                <w:color w:val="000000" w:themeColor="text1"/>
                <w:highlight w:val="none"/>
                <w:lang w:val="zh-CN"/>
                <w14:textFill>
                  <w14:solidFill>
                    <w14:schemeClr w14:val="tx1"/>
                  </w14:solidFill>
                </w14:textFill>
              </w:rPr>
              <w:t>勘察费</w:t>
            </w:r>
          </w:p>
        </w:tc>
        <w:tc>
          <w:tcPr>
            <w:tcW w:w="7277" w:type="dxa"/>
            <w:gridSpan w:val="2"/>
            <w:noWrap w:val="0"/>
            <w:vAlign w:val="center"/>
          </w:tcPr>
          <w:p>
            <w:pPr>
              <w:spacing w:line="300" w:lineRule="exact"/>
              <w:rPr>
                <w:b/>
                <w:bCs/>
                <w:color w:val="000000" w:themeColor="text1"/>
                <w:highlight w:val="none"/>
                <w:u w:val="single"/>
                <w14:textFill>
                  <w14:solidFill>
                    <w14:schemeClr w14:val="tx1"/>
                  </w14:solidFill>
                </w14:textFill>
              </w:rPr>
            </w:pPr>
            <w:r>
              <w:rPr>
                <w:b/>
                <w:color w:val="000000" w:themeColor="text1"/>
                <w:highlight w:val="none"/>
                <w:u w:val="single"/>
                <w14:textFill>
                  <w14:solidFill>
                    <w14:schemeClr w14:val="tx1"/>
                  </w14:solidFill>
                </w14:textFill>
              </w:rPr>
              <w:t xml:space="preserve">               </w:t>
            </w:r>
            <w:r>
              <w:rPr>
                <w:rFonts w:hint="eastAsia"/>
                <w:b/>
                <w:bCs/>
                <w:color w:val="000000" w:themeColor="text1"/>
                <w:highlight w:val="none"/>
                <w:u w:val="single"/>
                <w14:textFill>
                  <w14:solidFill>
                    <w14:schemeClr w14:val="tx1"/>
                  </w14:solidFill>
                </w14:textFill>
              </w:rPr>
              <w:t>元</w:t>
            </w:r>
            <w:r>
              <w:rPr>
                <w:rFonts w:hint="eastAsia"/>
                <w:b/>
                <w:color w:val="000000" w:themeColor="text1"/>
                <w:highlight w:val="none"/>
                <w14:textFill>
                  <w14:solidFill>
                    <w14:schemeClr w14:val="tx1"/>
                  </w14:solidFill>
                </w14:textFill>
              </w:rPr>
              <w:t>（下浮率</w:t>
            </w:r>
            <w:r>
              <w:rPr>
                <w:b/>
                <w:color w:val="000000" w:themeColor="text1"/>
                <w:highlight w:val="none"/>
                <w:u w:val="single"/>
                <w14:textFill>
                  <w14:solidFill>
                    <w14:schemeClr w14:val="tx1"/>
                  </w14:solidFill>
                </w14:textFill>
              </w:rPr>
              <w:t xml:space="preserve">      </w:t>
            </w:r>
            <w:r>
              <w:rPr>
                <w:b/>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41" w:type="dxa"/>
            <w:vMerge w:val="continue"/>
            <w:tcBorders>
              <w:right w:val="single" w:color="000000" w:sz="4" w:space="0"/>
            </w:tcBorders>
            <w:noWrap w:val="0"/>
            <w:vAlign w:val="center"/>
          </w:tcPr>
          <w:p>
            <w:pPr>
              <w:spacing w:line="300" w:lineRule="exact"/>
              <w:ind w:firstLine="422"/>
              <w:rPr>
                <w:b/>
                <w:color w:val="000000" w:themeColor="text1"/>
                <w:highlight w:val="none"/>
                <w14:textFill>
                  <w14:solidFill>
                    <w14:schemeClr w14:val="tx1"/>
                  </w14:solidFill>
                </w14:textFill>
              </w:rPr>
            </w:pPr>
          </w:p>
        </w:tc>
        <w:tc>
          <w:tcPr>
            <w:tcW w:w="1722" w:type="dxa"/>
            <w:tcBorders>
              <w:left w:val="single" w:color="000000" w:sz="4" w:space="0"/>
            </w:tcBorders>
            <w:noWrap w:val="0"/>
            <w:vAlign w:val="center"/>
          </w:tcPr>
          <w:p>
            <w:pPr>
              <w:spacing w:line="300" w:lineRule="exact"/>
              <w:rPr>
                <w:b/>
                <w:color w:val="000000" w:themeColor="text1"/>
                <w:highlight w:val="none"/>
                <w14:textFill>
                  <w14:solidFill>
                    <w14:schemeClr w14:val="tx1"/>
                  </w14:solidFill>
                </w14:textFill>
              </w:rPr>
            </w:pPr>
            <w:r>
              <w:rPr>
                <w:rFonts w:hint="eastAsia"/>
                <w:b/>
                <w:color w:val="000000" w:themeColor="text1"/>
                <w:highlight w:val="none"/>
                <w:lang w:val="zh-CN"/>
                <w14:textFill>
                  <w14:solidFill>
                    <w14:schemeClr w14:val="tx1"/>
                  </w14:solidFill>
                </w14:textFill>
              </w:rPr>
              <w:t>三、工程设计费</w:t>
            </w:r>
          </w:p>
        </w:tc>
        <w:tc>
          <w:tcPr>
            <w:tcW w:w="7277" w:type="dxa"/>
            <w:gridSpan w:val="2"/>
            <w:noWrap w:val="0"/>
            <w:vAlign w:val="center"/>
          </w:tcPr>
          <w:p>
            <w:pPr>
              <w:spacing w:line="300" w:lineRule="exact"/>
              <w:rPr>
                <w:b/>
                <w:bCs/>
                <w:color w:val="000000" w:themeColor="text1"/>
                <w:highlight w:val="none"/>
                <w:u w:val="single"/>
                <w14:textFill>
                  <w14:solidFill>
                    <w14:schemeClr w14:val="tx1"/>
                  </w14:solidFill>
                </w14:textFill>
              </w:rPr>
            </w:pPr>
            <w:r>
              <w:rPr>
                <w:rFonts w:hint="eastAsia"/>
                <w:b/>
                <w:color w:val="000000" w:themeColor="text1"/>
                <w:highlight w:val="none"/>
                <w:u w:val="single"/>
                <w14:textFill>
                  <w14:solidFill>
                    <w14:schemeClr w14:val="tx1"/>
                  </w14:solidFill>
                </w14:textFill>
              </w:rPr>
              <w:t xml:space="preserve">      </w:t>
            </w:r>
            <w:r>
              <w:rPr>
                <w:b/>
                <w:color w:val="000000" w:themeColor="text1"/>
                <w:highlight w:val="none"/>
                <w:u w:val="single"/>
                <w14:textFill>
                  <w14:solidFill>
                    <w14:schemeClr w14:val="tx1"/>
                  </w14:solidFill>
                </w14:textFill>
              </w:rPr>
              <w:t xml:space="preserve">     </w:t>
            </w:r>
            <w:r>
              <w:rPr>
                <w:rFonts w:hint="eastAsia"/>
                <w:b/>
                <w:color w:val="000000" w:themeColor="text1"/>
                <w:highlight w:val="none"/>
                <w:u w:val="single"/>
                <w14:textFill>
                  <w14:solidFill>
                    <w14:schemeClr w14:val="tx1"/>
                  </w14:solidFill>
                </w14:textFill>
              </w:rPr>
              <w:t xml:space="preserve">    </w:t>
            </w:r>
            <w:r>
              <w:rPr>
                <w:rFonts w:hint="eastAsia"/>
                <w:b/>
                <w:bCs/>
                <w:color w:val="000000" w:themeColor="text1"/>
                <w:highlight w:val="none"/>
                <w:u w:val="single"/>
                <w14:textFill>
                  <w14:solidFill>
                    <w14:schemeClr w14:val="tx1"/>
                  </w14:solidFill>
                </w14:textFill>
              </w:rPr>
              <w:t>元</w:t>
            </w:r>
            <w:r>
              <w:rPr>
                <w:rFonts w:hint="eastAsia"/>
                <w:b/>
                <w:color w:val="000000" w:themeColor="text1"/>
                <w:highlight w:val="none"/>
                <w14:textFill>
                  <w14:solidFill>
                    <w14:schemeClr w14:val="tx1"/>
                  </w14:solidFill>
                </w14:textFill>
              </w:rPr>
              <w:t>（下浮率</w:t>
            </w:r>
            <w:r>
              <w:rPr>
                <w:rFonts w:hint="eastAsia"/>
                <w:b/>
                <w:color w:val="000000" w:themeColor="text1"/>
                <w:highlight w:val="none"/>
                <w:u w:val="single"/>
                <w14:textFill>
                  <w14:solidFill>
                    <w14:schemeClr w14:val="tx1"/>
                  </w14:solidFill>
                </w14:textFill>
              </w:rPr>
              <w:t xml:space="preserve">      </w:t>
            </w:r>
            <w:r>
              <w:rPr>
                <w:rFonts w:hint="eastAsia"/>
                <w:b/>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41" w:type="dxa"/>
            <w:vMerge w:val="continue"/>
            <w:tcBorders>
              <w:right w:val="single" w:color="000000" w:sz="4" w:space="0"/>
            </w:tcBorders>
            <w:noWrap w:val="0"/>
            <w:vAlign w:val="center"/>
          </w:tcPr>
          <w:p>
            <w:pPr>
              <w:spacing w:line="300" w:lineRule="exact"/>
              <w:ind w:firstLine="422"/>
              <w:rPr>
                <w:b/>
                <w:color w:val="000000" w:themeColor="text1"/>
                <w:highlight w:val="none"/>
                <w14:textFill>
                  <w14:solidFill>
                    <w14:schemeClr w14:val="tx1"/>
                  </w14:solidFill>
                </w14:textFill>
              </w:rPr>
            </w:pPr>
          </w:p>
        </w:tc>
        <w:tc>
          <w:tcPr>
            <w:tcW w:w="1722" w:type="dxa"/>
            <w:tcBorders>
              <w:left w:val="single" w:color="000000" w:sz="4" w:space="0"/>
            </w:tcBorders>
            <w:noWrap w:val="0"/>
            <w:vAlign w:val="center"/>
          </w:tcPr>
          <w:p>
            <w:pPr>
              <w:spacing w:line="300" w:lineRule="exact"/>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四、暂列金额</w:t>
            </w:r>
          </w:p>
        </w:tc>
        <w:tc>
          <w:tcPr>
            <w:tcW w:w="7277" w:type="dxa"/>
            <w:gridSpan w:val="2"/>
            <w:noWrap w:val="0"/>
            <w:vAlign w:val="center"/>
          </w:tcPr>
          <w:p>
            <w:pPr>
              <w:spacing w:line="300" w:lineRule="exact"/>
              <w:rPr>
                <w:b/>
                <w:color w:val="000000" w:themeColor="text1"/>
                <w:highlight w:val="none"/>
                <w:u w:val="single"/>
                <w14:textFill>
                  <w14:solidFill>
                    <w14:schemeClr w14:val="tx1"/>
                  </w14:solidFill>
                </w14:textFill>
              </w:rPr>
            </w:pPr>
            <w:r>
              <w:rPr>
                <w:rFonts w:hint="eastAsia"/>
                <w:b/>
                <w:color w:val="000000" w:themeColor="text1"/>
                <w:highlight w:val="none"/>
                <w:u w:val="single"/>
                <w14:textFill>
                  <w14:solidFill>
                    <w14:schemeClr w14:val="tx1"/>
                  </w14:solidFill>
                </w14:textFill>
              </w:rPr>
              <w:t xml:space="preserve">     </w:t>
            </w:r>
            <w:r>
              <w:rPr>
                <w:b/>
                <w:color w:val="000000" w:themeColor="text1"/>
                <w:highlight w:val="none"/>
                <w:u w:val="single"/>
                <w14:textFill>
                  <w14:solidFill>
                    <w14:schemeClr w14:val="tx1"/>
                  </w14:solidFill>
                </w14:textFill>
              </w:rPr>
              <w:t xml:space="preserve">          </w:t>
            </w:r>
            <w:r>
              <w:rPr>
                <w:rFonts w:hint="eastAsia"/>
                <w:b/>
                <w:bCs/>
                <w:color w:val="000000" w:themeColor="text1"/>
                <w:highlight w:val="none"/>
                <w:u w:val="single"/>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263" w:type="dxa"/>
            <w:gridSpan w:val="2"/>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投标工期</w:t>
            </w:r>
          </w:p>
        </w:tc>
        <w:tc>
          <w:tcPr>
            <w:tcW w:w="7277" w:type="dxa"/>
            <w:gridSpan w:val="2"/>
            <w:noWrap w:val="0"/>
            <w:vAlign w:val="center"/>
          </w:tcPr>
          <w:p>
            <w:pPr>
              <w:spacing w:line="300" w:lineRule="exact"/>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263" w:type="dxa"/>
            <w:gridSpan w:val="2"/>
            <w:noWrap w:val="0"/>
            <w:vAlign w:val="center"/>
          </w:tcPr>
          <w:p>
            <w:pPr>
              <w:spacing w:line="300" w:lineRule="exact"/>
              <w:jc w:val="center"/>
              <w:rPr>
                <w:b/>
                <w:color w:val="000000" w:themeColor="text1"/>
                <w:highlight w:val="none"/>
                <w14:textFill>
                  <w14:solidFill>
                    <w14:schemeClr w14:val="tx1"/>
                  </w14:solidFill>
                </w14:textFill>
              </w:rPr>
            </w:pPr>
            <w:r>
              <w:rPr>
                <w:rFonts w:hint="eastAsia"/>
                <w:b/>
                <w:color w:val="000000" w:themeColor="text1"/>
                <w:highlight w:val="none"/>
                <w:lang w:val="zh-CN"/>
                <w14:textFill>
                  <w14:solidFill>
                    <w14:schemeClr w14:val="tx1"/>
                  </w14:solidFill>
                </w14:textFill>
              </w:rPr>
              <w:t>工程质量标准</w:t>
            </w:r>
          </w:p>
        </w:tc>
        <w:tc>
          <w:tcPr>
            <w:tcW w:w="7277" w:type="dxa"/>
            <w:gridSpan w:val="2"/>
            <w:noWrap w:val="0"/>
            <w:vAlign w:val="center"/>
          </w:tcPr>
          <w:p>
            <w:pPr>
              <w:spacing w:line="300" w:lineRule="exact"/>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263" w:type="dxa"/>
            <w:gridSpan w:val="2"/>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保修期限</w:t>
            </w:r>
          </w:p>
        </w:tc>
        <w:tc>
          <w:tcPr>
            <w:tcW w:w="7277" w:type="dxa"/>
            <w:gridSpan w:val="2"/>
            <w:noWrap w:val="0"/>
            <w:vAlign w:val="center"/>
          </w:tcPr>
          <w:p>
            <w:pPr>
              <w:spacing w:line="300" w:lineRule="exact"/>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按招标文件</w:t>
            </w:r>
            <w:r>
              <w:rPr>
                <w:rFonts w:hint="eastAsia"/>
                <w:b/>
                <w:color w:val="000000" w:themeColor="text1"/>
                <w:highlight w:val="none"/>
                <w:lang w:val="zh-CN"/>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3" w:type="dxa"/>
            <w:gridSpan w:val="2"/>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委派的项目负责人</w:t>
            </w:r>
          </w:p>
        </w:tc>
        <w:tc>
          <w:tcPr>
            <w:tcW w:w="2530" w:type="dxa"/>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姓    名</w:t>
            </w:r>
          </w:p>
        </w:tc>
        <w:tc>
          <w:tcPr>
            <w:tcW w:w="4747" w:type="dxa"/>
            <w:noWrap w:val="0"/>
            <w:vAlign w:val="center"/>
          </w:tcPr>
          <w:p>
            <w:pPr>
              <w:spacing w:line="300" w:lineRule="exact"/>
              <w:rPr>
                <w:b/>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263" w:type="dxa"/>
            <w:gridSpan w:val="2"/>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委派的安全员</w:t>
            </w:r>
          </w:p>
        </w:tc>
        <w:tc>
          <w:tcPr>
            <w:tcW w:w="2530" w:type="dxa"/>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姓    名</w:t>
            </w:r>
          </w:p>
        </w:tc>
        <w:tc>
          <w:tcPr>
            <w:tcW w:w="4747" w:type="dxa"/>
            <w:noWrap w:val="0"/>
            <w:vAlign w:val="center"/>
          </w:tcPr>
          <w:p>
            <w:pPr>
              <w:spacing w:line="300" w:lineRule="exact"/>
              <w:rPr>
                <w:b/>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263" w:type="dxa"/>
            <w:gridSpan w:val="2"/>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委派的设计负责人</w:t>
            </w:r>
          </w:p>
        </w:tc>
        <w:tc>
          <w:tcPr>
            <w:tcW w:w="2530" w:type="dxa"/>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姓    名</w:t>
            </w:r>
          </w:p>
        </w:tc>
        <w:tc>
          <w:tcPr>
            <w:tcW w:w="4747" w:type="dxa"/>
            <w:noWrap w:val="0"/>
            <w:vAlign w:val="center"/>
          </w:tcPr>
          <w:p>
            <w:pPr>
              <w:spacing w:line="300" w:lineRule="exact"/>
              <w:rPr>
                <w:b/>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263" w:type="dxa"/>
            <w:gridSpan w:val="2"/>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投标有效期</w:t>
            </w:r>
          </w:p>
        </w:tc>
        <w:tc>
          <w:tcPr>
            <w:tcW w:w="7277" w:type="dxa"/>
            <w:gridSpan w:val="2"/>
            <w:noWrap w:val="0"/>
            <w:vAlign w:val="center"/>
          </w:tcPr>
          <w:p>
            <w:pPr>
              <w:spacing w:line="300" w:lineRule="exact"/>
              <w:rPr>
                <w:b/>
                <w:color w:val="000000" w:themeColor="text1"/>
                <w:highlight w:val="none"/>
                <w14:textFill>
                  <w14:solidFill>
                    <w14:schemeClr w14:val="tx1"/>
                  </w14:solidFill>
                </w14:textFill>
              </w:rPr>
            </w:pPr>
            <w:r>
              <w:rPr>
                <w:rFonts w:hint="eastAsia"/>
                <w:b/>
                <w:color w:val="000000" w:themeColor="text1"/>
                <w:highlight w:val="none"/>
                <w:lang w:val="zh-CN"/>
                <w14:textFill>
                  <w14:solidFill>
                    <w14:schemeClr w14:val="tx1"/>
                  </w14:solidFill>
                </w14:textFill>
              </w:rPr>
              <w:t>按招标文件要求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263" w:type="dxa"/>
            <w:gridSpan w:val="2"/>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14:textFill>
                  <w14:solidFill>
                    <w14:schemeClr w14:val="tx1"/>
                  </w14:solidFill>
                </w14:textFill>
              </w:rPr>
              <w:t>法定代表人或其委托代理人（签字或盖章）</w:t>
            </w:r>
          </w:p>
        </w:tc>
        <w:tc>
          <w:tcPr>
            <w:tcW w:w="7277" w:type="dxa"/>
            <w:gridSpan w:val="2"/>
            <w:noWrap w:val="0"/>
            <w:vAlign w:val="center"/>
          </w:tcPr>
          <w:p>
            <w:pPr>
              <w:spacing w:line="300" w:lineRule="exact"/>
              <w:rPr>
                <w:b/>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263" w:type="dxa"/>
            <w:gridSpan w:val="2"/>
            <w:noWrap w:val="0"/>
            <w:vAlign w:val="center"/>
          </w:tcPr>
          <w:p>
            <w:pPr>
              <w:spacing w:line="300" w:lineRule="exact"/>
              <w:jc w:val="center"/>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投标单位（盖章）</w:t>
            </w:r>
          </w:p>
        </w:tc>
        <w:tc>
          <w:tcPr>
            <w:tcW w:w="7277" w:type="dxa"/>
            <w:gridSpan w:val="2"/>
            <w:noWrap w:val="0"/>
            <w:vAlign w:val="center"/>
          </w:tcPr>
          <w:p>
            <w:pPr>
              <w:spacing w:line="300" w:lineRule="exact"/>
              <w:rPr>
                <w:b/>
                <w:color w:val="000000" w:themeColor="text1"/>
                <w:highlight w:val="none"/>
                <w14:textFill>
                  <w14:solidFill>
                    <w14:schemeClr w14:val="tx1"/>
                  </w14:solidFill>
                </w14:textFill>
              </w:rPr>
            </w:pPr>
          </w:p>
        </w:tc>
      </w:tr>
    </w:tbl>
    <w:p>
      <w:pPr>
        <w:snapToGrid w:val="0"/>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注：1、联合体投标的，“投标单位”一栏需书写所有联合体成员的单位全称，并由联合体主办方按要求签字或盖章，联合体其他成员可不签字或盖章。</w:t>
      </w:r>
    </w:p>
    <w:p>
      <w:pPr>
        <w:snapToGrid w:val="0"/>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2、施工费（工程费用）下浮率=（1-施工费（工程费用）报价÷施工费投标最高限价）×100%。</w:t>
      </w:r>
    </w:p>
    <w:p>
      <w:pPr>
        <w:snapToGrid w:val="0"/>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3、工程勘察费下浮率=（1-工程勘察费报价÷工程勘察费投标最高限价）×100%。</w:t>
      </w:r>
    </w:p>
    <w:p>
      <w:pPr>
        <w:snapToGrid w:val="0"/>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4、工程设计费下浮</w:t>
      </w:r>
      <w:r>
        <w:rPr>
          <w:rFonts w:hint="eastAsia"/>
          <w:b/>
          <w:color w:val="000000" w:themeColor="text1"/>
          <w:highlight w:val="none"/>
          <w14:textFill>
            <w14:solidFill>
              <w14:schemeClr w14:val="tx1"/>
            </w14:solidFill>
          </w14:textFill>
        </w:rPr>
        <w:t>率</w:t>
      </w:r>
      <w:r>
        <w:rPr>
          <w:rFonts w:hint="eastAsia"/>
          <w:b/>
          <w:color w:val="000000" w:themeColor="text1"/>
          <w:highlight w:val="none"/>
          <w:lang w:val="zh-CN"/>
          <w14:textFill>
            <w14:solidFill>
              <w14:schemeClr w14:val="tx1"/>
            </w14:solidFill>
          </w14:textFill>
        </w:rPr>
        <w:t>=（1-工程设计费报价÷工程设计费投标最高限价）×100%。</w:t>
      </w:r>
    </w:p>
    <w:p>
      <w:pPr>
        <w:snapToGrid w:val="0"/>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5、填写数据保留两位小数。</w:t>
      </w:r>
    </w:p>
    <w:p>
      <w:pPr>
        <w:snapToGrid w:val="0"/>
        <w:rPr>
          <w:b/>
          <w:color w:val="000000" w:themeColor="text1"/>
          <w:highlight w:val="none"/>
          <w:lang w:val="zh-CN"/>
          <w14:textFill>
            <w14:solidFill>
              <w14:schemeClr w14:val="tx1"/>
            </w14:solidFill>
          </w14:textFill>
        </w:rPr>
      </w:pPr>
      <w:r>
        <w:rPr>
          <w:rFonts w:hint="eastAsia"/>
          <w:b/>
          <w:color w:val="000000" w:themeColor="text1"/>
          <w:highlight w:val="none"/>
          <w:lang w:val="zh-CN"/>
          <w14:textFill>
            <w14:solidFill>
              <w14:schemeClr w14:val="tx1"/>
            </w14:solidFill>
          </w14:textFill>
        </w:rPr>
        <w:t>6、“投标工期”、“工程质量标准”、“保修期限”可以填写“按招标文件要求”或按招标文件内容填写。</w:t>
      </w:r>
    </w:p>
    <w:p>
      <w:pPr>
        <w:autoSpaceDE w:val="0"/>
        <w:autoSpaceDN w:val="0"/>
        <w:adjustRightInd w:val="0"/>
        <w:rPr>
          <w:b/>
          <w:bCs/>
          <w:color w:val="000000" w:themeColor="text1"/>
          <w:sz w:val="32"/>
          <w:szCs w:val="32"/>
          <w:highlight w:val="none"/>
          <w14:textFill>
            <w14:solidFill>
              <w14:schemeClr w14:val="tx1"/>
            </w14:solidFill>
          </w14:textFill>
        </w:rPr>
      </w:pPr>
      <w:r>
        <w:rPr>
          <w:color w:val="000000" w:themeColor="text1"/>
          <w:highlight w:val="none"/>
          <w:lang w:val="zh-CN"/>
          <w14:textFill>
            <w14:solidFill>
              <w14:schemeClr w14:val="tx1"/>
            </w14:solidFill>
          </w14:textFill>
        </w:rPr>
        <w:br w:type="page"/>
      </w:r>
      <w:r>
        <w:rPr>
          <w:rFonts w:hint="eastAsia"/>
          <w:b/>
          <w:bCs/>
          <w:color w:val="000000" w:themeColor="text1"/>
          <w:sz w:val="32"/>
          <w:szCs w:val="32"/>
          <w:highlight w:val="none"/>
          <w:lang w:val="zh-CN"/>
          <w14:textFill>
            <w14:solidFill>
              <w14:schemeClr w14:val="tx1"/>
            </w14:solidFill>
          </w14:textFill>
        </w:rPr>
        <w:t>广州建设工程招标投标书投标书附录1</w:t>
      </w:r>
    </w:p>
    <w:p>
      <w:pPr>
        <w:rPr>
          <w:b/>
          <w:bCs/>
          <w:color w:val="000000" w:themeColor="text1"/>
          <w:highlight w:val="none"/>
          <w14:textFill>
            <w14:solidFill>
              <w14:schemeClr w14:val="tx1"/>
            </w14:solidFill>
          </w14:textFill>
        </w:rPr>
      </w:pPr>
    </w:p>
    <w:p>
      <w:pPr>
        <w:jc w:val="center"/>
        <w:rPr>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工程设计费投标报价表</w:t>
      </w:r>
    </w:p>
    <w:tbl>
      <w:tblPr>
        <w:tblStyle w:val="57"/>
        <w:tblW w:w="4996"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3469"/>
        <w:gridCol w:w="2950"/>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noWrap/>
            <w:vAlign w:val="center"/>
          </w:tcPr>
          <w:p>
            <w:pPr>
              <w:wordWrap w:val="0"/>
              <w:topLinePun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1877" w:type="pct"/>
            <w:noWrap/>
            <w:vAlign w:val="center"/>
          </w:tcPr>
          <w:p>
            <w:pPr>
              <w:wordWrap w:val="0"/>
              <w:topLinePun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设计费</w:t>
            </w:r>
          </w:p>
        </w:tc>
        <w:tc>
          <w:tcPr>
            <w:tcW w:w="1597" w:type="pct"/>
            <w:noWrap/>
            <w:vAlign w:val="center"/>
          </w:tcPr>
          <w:p>
            <w:pPr>
              <w:wordWrap w:val="0"/>
              <w:topLinePun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投标值</w:t>
            </w:r>
          </w:p>
        </w:tc>
        <w:tc>
          <w:tcPr>
            <w:tcW w:w="1011" w:type="pct"/>
            <w:noWrap/>
            <w:vAlign w:val="center"/>
          </w:tcPr>
          <w:p>
            <w:pPr>
              <w:wordWrap w:val="0"/>
              <w:topLinePun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13" w:type="pct"/>
            <w:noWrap/>
            <w:vAlign w:val="center"/>
          </w:tcPr>
          <w:p>
            <w:pPr>
              <w:wordWrap w:val="0"/>
              <w:topLinePunct/>
              <w:ind w:firstLine="210" w:firstLineChars="1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1877" w:type="pct"/>
            <w:noWrap/>
            <w:vAlign w:val="center"/>
          </w:tcPr>
          <w:p>
            <w:pPr>
              <w:wordWrap w:val="0"/>
              <w:topLinePun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暂定工程量（建筑面积：平方米）</w:t>
            </w:r>
          </w:p>
        </w:tc>
        <w:tc>
          <w:tcPr>
            <w:tcW w:w="1597" w:type="pct"/>
            <w:noWrap/>
            <w:vAlign w:val="center"/>
          </w:tcPr>
          <w:p>
            <w:pPr>
              <w:wordWrap w:val="0"/>
              <w:topLinePunct/>
              <w:rPr>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212891.43</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平方米</w:t>
            </w:r>
          </w:p>
        </w:tc>
        <w:tc>
          <w:tcPr>
            <w:tcW w:w="1011" w:type="pct"/>
            <w:noWrap/>
            <w:vAlign w:val="center"/>
          </w:tcPr>
          <w:p>
            <w:pPr>
              <w:wordWrap w:val="0"/>
              <w:topLinePunct/>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513" w:type="pct"/>
            <w:noWrap/>
            <w:vAlign w:val="center"/>
          </w:tcPr>
          <w:p>
            <w:pPr>
              <w:wordWrap w:val="0"/>
              <w:topLinePunct/>
              <w:ind w:firstLine="210" w:firstLineChars="1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1877" w:type="pct"/>
            <w:noWrap/>
            <w:vAlign w:val="center"/>
          </w:tcPr>
          <w:p>
            <w:pPr>
              <w:wordWrap w:val="0"/>
              <w:topLinePunct/>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工程设计费投标报价（元）</w:t>
            </w:r>
          </w:p>
        </w:tc>
        <w:tc>
          <w:tcPr>
            <w:tcW w:w="1597" w:type="pct"/>
            <w:noWrap/>
            <w:vAlign w:val="center"/>
          </w:tcPr>
          <w:p>
            <w:pPr>
              <w:wordWrap w:val="0"/>
              <w:topLinePunct/>
              <w:ind w:firstLine="210" w:firstLineChars="100"/>
              <w:rPr>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b/>
                <w:bCs/>
                <w:color w:val="000000" w:themeColor="text1"/>
                <w:highlight w:val="none"/>
                <w14:textFill>
                  <w14:solidFill>
                    <w14:schemeClr w14:val="tx1"/>
                  </w14:solidFill>
                </w14:textFill>
              </w:rPr>
              <w:t>元</w:t>
            </w:r>
          </w:p>
        </w:tc>
        <w:tc>
          <w:tcPr>
            <w:tcW w:w="1011" w:type="pct"/>
            <w:noWrap/>
            <w:vAlign w:val="center"/>
          </w:tcPr>
          <w:p>
            <w:pPr>
              <w:wordWrap w:val="0"/>
              <w:topLinePunct/>
              <w:jc w:val="center"/>
              <w:rPr>
                <w:rFonts w:eastAsia="微软雅黑"/>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已包含道路和绿地设计费用</w:t>
            </w:r>
          </w:p>
        </w:tc>
      </w:tr>
    </w:tbl>
    <w:p>
      <w:pPr>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w:t>
      </w:r>
      <w:bookmarkStart w:id="278" w:name="_Hlk49354968"/>
      <w:r>
        <w:rPr>
          <w:rFonts w:hint="eastAsia"/>
          <w:color w:val="000000" w:themeColor="text1"/>
          <w:highlight w:val="none"/>
          <w14:textFill>
            <w14:solidFill>
              <w14:schemeClr w14:val="tx1"/>
            </w14:solidFill>
          </w14:textFill>
        </w:rPr>
        <w:t>1、投标阶段，工程设计费按招标文件给出的暂定工程量计算。</w:t>
      </w:r>
      <w:r>
        <w:rPr>
          <w:rFonts w:hint="eastAsia"/>
          <w:b/>
          <w:bCs/>
          <w:color w:val="000000" w:themeColor="text1"/>
          <w:highlight w:val="none"/>
          <w14:textFill>
            <w14:solidFill>
              <w14:schemeClr w14:val="tx1"/>
            </w14:solidFill>
          </w14:textFill>
        </w:rPr>
        <w:t>工程设计费投标报价</w:t>
      </w:r>
      <w:bookmarkEnd w:id="278"/>
      <w:r>
        <w:rPr>
          <w:rFonts w:hint="eastAsia"/>
          <w:color w:val="000000" w:themeColor="text1"/>
          <w:highlight w:val="none"/>
          <w14:textFill>
            <w14:solidFill>
              <w14:schemeClr w14:val="tx1"/>
            </w14:solidFill>
          </w14:textFill>
        </w:rPr>
        <w:t>包括但不限于约定项目对应的全部设计费用、本工程的方案设计、初步设计、所有专业的报建图设计（如果需要）及施工图设计、复杂设计工作，设计文件修改费用（含效果图）、招标配合费用、驻场服务费用、设计调研费、报建、报审、验收费用、人防设计费、燃气工程设计费、外电工程设计费、基坑支护等各类专业专项评审相关费用、专业分包设计、晒图费、设计总承包配合费，装配式建筑设计费、BIM设计费用、营销配合，交通（含评估）、环境影响备案及验收、其费用也包含了获得绿色建筑建设标准项目咨询费，初步设计专家评审费及场地费、施工阶段技术人员驻场费以及变更设计等费用；设计人委托有工程造价咨询资质单位编制初步设计概算的费用等设计人为完成本项目设计工作所发生的所有费用及税金等。在合同实施期间设计费综合单价不因设计工作量调整及工程造价的变化而变化。</w:t>
      </w:r>
      <w:bookmarkStart w:id="279" w:name="_Hlk49354993"/>
      <w:r>
        <w:rPr>
          <w:rFonts w:hint="eastAsia"/>
          <w:color w:val="000000" w:themeColor="text1"/>
          <w:highlight w:val="none"/>
          <w14:textFill>
            <w14:solidFill>
              <w14:schemeClr w14:val="tx1"/>
            </w14:solidFill>
          </w14:textFill>
        </w:rPr>
        <w:t>具体按合同条款约定。</w:t>
      </w:r>
    </w:p>
    <w:p>
      <w:pPr>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2、工程设计费最高投标限价为</w:t>
      </w:r>
      <w:r>
        <w:rPr>
          <w:rFonts w:hint="eastAsia"/>
          <w:b/>
          <w:bCs/>
          <w:color w:val="000000" w:themeColor="text1"/>
          <w:highlight w:val="none"/>
          <w:u w:val="single"/>
          <w14:textFill>
            <w14:solidFill>
              <w14:schemeClr w14:val="tx1"/>
            </w14:solidFill>
          </w14:textFill>
        </w:rPr>
        <w:t xml:space="preserve"> </w:t>
      </w:r>
      <w:r>
        <w:rPr>
          <w:rFonts w:hint="eastAsia"/>
          <w:b/>
          <w:bCs/>
          <w:color w:val="000000" w:themeColor="text1"/>
          <w:highlight w:val="none"/>
          <w:u w:val="single"/>
          <w:lang w:val="en-US" w:eastAsia="zh-CN"/>
          <w14:textFill>
            <w14:solidFill>
              <w14:schemeClr w14:val="tx1"/>
            </w14:solidFill>
          </w14:textFill>
        </w:rPr>
        <w:t>1437.90万元</w:t>
      </w:r>
      <w:r>
        <w:rPr>
          <w:rFonts w:hint="eastAsia"/>
          <w:color w:val="000000" w:themeColor="text1"/>
          <w:highlight w:val="none"/>
          <w14:textFill>
            <w14:solidFill>
              <w14:schemeClr w14:val="tx1"/>
            </w14:solidFill>
          </w14:textFill>
        </w:rPr>
        <w:t>，否则由评标委员作废标处理。</w:t>
      </w:r>
    </w:p>
    <w:p>
      <w:pPr>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color w:val="000000" w:themeColor="text1"/>
          <w:highlight w:val="none"/>
          <w:lang w:val="zh-CN"/>
          <w14:textFill>
            <w14:solidFill>
              <w14:schemeClr w14:val="tx1"/>
            </w14:solidFill>
          </w14:textFill>
        </w:rPr>
        <w:t>填写数据保留两位小数，</w:t>
      </w:r>
      <w:r>
        <w:rPr>
          <w:rFonts w:hint="eastAsia"/>
          <w:color w:val="000000" w:themeColor="text1"/>
          <w:highlight w:val="none"/>
          <w14:textFill>
            <w14:solidFill>
              <w14:schemeClr w14:val="tx1"/>
            </w14:solidFill>
          </w14:textFill>
        </w:rPr>
        <w:t>当投标</w:t>
      </w:r>
      <w:r>
        <w:rPr>
          <w:color w:val="000000" w:themeColor="text1"/>
          <w:highlight w:val="none"/>
          <w14:textFill>
            <w14:solidFill>
              <w14:schemeClr w14:val="tx1"/>
            </w14:solidFill>
          </w14:textFill>
        </w:rPr>
        <w:t>综合</w:t>
      </w:r>
      <w:r>
        <w:rPr>
          <w:rFonts w:hint="eastAsia"/>
          <w:color w:val="000000" w:themeColor="text1"/>
          <w:highlight w:val="none"/>
          <w14:textFill>
            <w14:solidFill>
              <w14:schemeClr w14:val="tx1"/>
            </w14:solidFill>
          </w14:textFill>
        </w:rPr>
        <w:t>单价、工程量的乘积与总价不一致时，按就低不就高原则确定其最终报价。如修正后的投标报价超出相应的最高投标限价，则由评标委员会作废标处理。</w:t>
      </w:r>
    </w:p>
    <w:p>
      <w:pPr>
        <w:spacing w:line="360" w:lineRule="auto"/>
        <w:ind w:firstLine="4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、工程设计费的具体结算原则详见合同条款的约定。</w:t>
      </w:r>
    </w:p>
    <w:bookmarkEnd w:id="279"/>
    <w:p>
      <w:pPr>
        <w:ind w:firstLine="400"/>
        <w:rPr>
          <w:color w:val="000000" w:themeColor="text1"/>
          <w:kern w:val="0"/>
          <w:sz w:val="20"/>
          <w:szCs w:val="20"/>
          <w:highlight w:val="none"/>
          <w14:textFill>
            <w14:solidFill>
              <w14:schemeClr w14:val="tx1"/>
            </w14:solidFill>
          </w14:textFill>
        </w:rPr>
      </w:pPr>
    </w:p>
    <w:p>
      <w:pPr>
        <w:rPr>
          <w:b/>
          <w:bCs/>
          <w:strike/>
          <w:color w:val="000000" w:themeColor="text1"/>
          <w:highlight w:val="none"/>
          <w14:textFill>
            <w14:solidFill>
              <w14:schemeClr w14:val="tx1"/>
            </w14:solidFill>
          </w14:textFill>
        </w:rPr>
      </w:pPr>
    </w:p>
    <w:p>
      <w:pPr>
        <w:autoSpaceDE w:val="0"/>
        <w:autoSpaceDN w:val="0"/>
        <w:adjustRightInd w:val="0"/>
        <w:rPr>
          <w:b/>
          <w:bCs/>
          <w:color w:val="000000" w:themeColor="text1"/>
          <w:sz w:val="32"/>
          <w:szCs w:val="32"/>
          <w:highlight w:val="none"/>
          <w14:textFill>
            <w14:solidFill>
              <w14:schemeClr w14:val="tx1"/>
            </w14:solidFill>
          </w14:textFill>
        </w:rPr>
      </w:pPr>
      <w:r>
        <w:rPr>
          <w:b/>
          <w:bCs/>
          <w:color w:val="000000" w:themeColor="text1"/>
          <w:sz w:val="32"/>
          <w:szCs w:val="32"/>
          <w:highlight w:val="none"/>
          <w:lang w:val="zh-CN"/>
          <w14:textFill>
            <w14:solidFill>
              <w14:schemeClr w14:val="tx1"/>
            </w14:solidFill>
          </w14:textFill>
        </w:rPr>
        <w:br w:type="page"/>
      </w:r>
      <w:r>
        <w:rPr>
          <w:rFonts w:hint="eastAsia"/>
          <w:b/>
          <w:bCs/>
          <w:color w:val="000000" w:themeColor="text1"/>
          <w:sz w:val="32"/>
          <w:szCs w:val="32"/>
          <w:highlight w:val="none"/>
          <w:lang w:val="zh-CN"/>
          <w14:textFill>
            <w14:solidFill>
              <w14:schemeClr w14:val="tx1"/>
            </w14:solidFill>
          </w14:textFill>
        </w:rPr>
        <w:t>广州建设工程招标投标书投标书附录</w:t>
      </w:r>
      <w:r>
        <w:rPr>
          <w:b/>
          <w:bCs/>
          <w:color w:val="000000" w:themeColor="text1"/>
          <w:sz w:val="32"/>
          <w:szCs w:val="32"/>
          <w:highlight w:val="none"/>
          <w14:textFill>
            <w14:solidFill>
              <w14:schemeClr w14:val="tx1"/>
            </w14:solidFill>
          </w14:textFill>
        </w:rPr>
        <w:t>2</w:t>
      </w:r>
    </w:p>
    <w:p>
      <w:pPr>
        <w:rPr>
          <w:color w:val="000000" w:themeColor="text1"/>
          <w:highlight w:val="none"/>
          <w14:textFill>
            <w14:solidFill>
              <w14:schemeClr w14:val="tx1"/>
            </w14:solidFill>
          </w14:textFill>
        </w:rPr>
      </w:pPr>
    </w:p>
    <w:p>
      <w:pPr>
        <w:rPr>
          <w:bCs/>
          <w:color w:val="000000" w:themeColor="text1"/>
          <w:highlight w:val="none"/>
          <w14:textFill>
            <w14:solidFill>
              <w14:schemeClr w14:val="tx1"/>
            </w14:solidFill>
          </w14:textFill>
        </w:rPr>
      </w:pPr>
    </w:p>
    <w:p>
      <w:pPr>
        <w:jc w:val="center"/>
        <w:rPr>
          <w:b/>
          <w:color w:val="000000" w:themeColor="text1"/>
          <w:sz w:val="32"/>
          <w:highlight w:val="none"/>
          <w14:textFill>
            <w14:solidFill>
              <w14:schemeClr w14:val="tx1"/>
            </w14:solidFill>
          </w14:textFill>
        </w:rPr>
      </w:pPr>
      <w:r>
        <w:rPr>
          <w:rFonts w:hint="eastAsia"/>
          <w:b/>
          <w:bCs/>
          <w:color w:val="000000" w:themeColor="text1"/>
          <w:sz w:val="32"/>
          <w:highlight w:val="none"/>
          <w14:textFill>
            <w14:solidFill>
              <w14:schemeClr w14:val="tx1"/>
            </w14:solidFill>
          </w14:textFill>
        </w:rPr>
        <w:t>工程勘察费投标报价表</w:t>
      </w:r>
    </w:p>
    <w:tbl>
      <w:tblPr>
        <w:tblStyle w:val="57"/>
        <w:tblW w:w="4997"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185"/>
        <w:gridCol w:w="2867"/>
        <w:gridCol w:w="2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 w:type="pct"/>
            <w:noWrap/>
            <w:vAlign w:val="center"/>
          </w:tcPr>
          <w:p>
            <w:pPr>
              <w:wordWrap w:val="0"/>
              <w:topLinePun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1724" w:type="pct"/>
            <w:noWrap/>
            <w:vAlign w:val="center"/>
          </w:tcPr>
          <w:p>
            <w:pPr>
              <w:wordWrap w:val="0"/>
              <w:topLinePun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勘察费</w:t>
            </w:r>
          </w:p>
        </w:tc>
        <w:tc>
          <w:tcPr>
            <w:tcW w:w="1552" w:type="pct"/>
            <w:noWrap/>
            <w:vAlign w:val="center"/>
          </w:tcPr>
          <w:p>
            <w:pPr>
              <w:wordWrap w:val="0"/>
              <w:topLinePun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投标值</w:t>
            </w:r>
          </w:p>
        </w:tc>
        <w:tc>
          <w:tcPr>
            <w:tcW w:w="1325" w:type="pct"/>
            <w:noWrap/>
            <w:vAlign w:val="center"/>
          </w:tcPr>
          <w:p>
            <w:pPr>
              <w:wordWrap w:val="0"/>
              <w:topLinePun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00" w:type="pct"/>
            <w:noWrap/>
            <w:vAlign w:val="center"/>
          </w:tcPr>
          <w:p>
            <w:pPr>
              <w:wordWrap w:val="0"/>
              <w:topLinePunct/>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724" w:type="pct"/>
            <w:noWrap/>
            <w:vAlign w:val="center"/>
          </w:tcPr>
          <w:p>
            <w:pPr>
              <w:wordWrap w:val="0"/>
              <w:topLinePun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每米综合包干单价（元）</w:t>
            </w:r>
          </w:p>
        </w:tc>
        <w:tc>
          <w:tcPr>
            <w:tcW w:w="1552" w:type="pct"/>
            <w:noWrap/>
            <w:vAlign w:val="center"/>
          </w:tcPr>
          <w:p>
            <w:pPr>
              <w:wordWrap w:val="0"/>
              <w:topLinePunct/>
              <w:rPr>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元/米</w:t>
            </w:r>
          </w:p>
        </w:tc>
        <w:tc>
          <w:tcPr>
            <w:tcW w:w="1325" w:type="pct"/>
            <w:noWrap/>
            <w:vAlign w:val="center"/>
          </w:tcPr>
          <w:p>
            <w:pPr>
              <w:wordWrap w:val="0"/>
              <w:topLinePunct/>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00" w:type="pct"/>
            <w:noWrap/>
            <w:vAlign w:val="center"/>
          </w:tcPr>
          <w:p>
            <w:pPr>
              <w:wordWrap w:val="0"/>
              <w:topLinePunct/>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1724" w:type="pct"/>
            <w:noWrap/>
            <w:vAlign w:val="center"/>
          </w:tcPr>
          <w:p>
            <w:pPr>
              <w:wordWrap w:val="0"/>
              <w:topLinePun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暂定工程量（米）</w:t>
            </w:r>
          </w:p>
        </w:tc>
        <w:tc>
          <w:tcPr>
            <w:tcW w:w="1552" w:type="pct"/>
            <w:noWrap/>
            <w:vAlign w:val="center"/>
          </w:tcPr>
          <w:p>
            <w:pPr>
              <w:wordWrap w:val="0"/>
              <w:topLinePunct/>
              <w:rPr>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8200.00</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米</w:t>
            </w:r>
          </w:p>
        </w:tc>
        <w:tc>
          <w:tcPr>
            <w:tcW w:w="1325" w:type="pct"/>
            <w:noWrap/>
            <w:vAlign w:val="center"/>
          </w:tcPr>
          <w:p>
            <w:pPr>
              <w:wordWrap w:val="0"/>
              <w:topLinePunct/>
              <w:jc w:val="center"/>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00" w:type="pct"/>
            <w:noWrap/>
            <w:vAlign w:val="center"/>
          </w:tcPr>
          <w:p>
            <w:pPr>
              <w:wordWrap w:val="0"/>
              <w:topLinePunct/>
              <w:ind w:firstLine="21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1724" w:type="pct"/>
            <w:noWrap/>
            <w:vAlign w:val="center"/>
          </w:tcPr>
          <w:p>
            <w:pPr>
              <w:wordWrap w:val="0"/>
              <w:topLinePunct/>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工程勘察费投标报价（元）</w:t>
            </w:r>
          </w:p>
        </w:tc>
        <w:tc>
          <w:tcPr>
            <w:tcW w:w="1552" w:type="pct"/>
            <w:noWrap/>
            <w:vAlign w:val="center"/>
          </w:tcPr>
          <w:p>
            <w:pPr>
              <w:wordWrap w:val="0"/>
              <w:topLinePunct/>
              <w:rPr>
                <w:b/>
                <w:bCs/>
                <w:color w:val="000000" w:themeColor="text1"/>
                <w:highlight w:val="none"/>
                <w14:textFill>
                  <w14:solidFill>
                    <w14:schemeClr w14:val="tx1"/>
                  </w14:solidFill>
                </w14:textFill>
              </w:rPr>
            </w:pPr>
            <w:r>
              <w:rPr>
                <w:rFonts w:hint="eastAsia"/>
                <w:b/>
                <w:bCs/>
                <w:color w:val="000000" w:themeColor="text1"/>
                <w:highlight w:val="none"/>
                <w:u w:val="single"/>
                <w14:textFill>
                  <w14:solidFill>
                    <w14:schemeClr w14:val="tx1"/>
                  </w14:solidFill>
                </w14:textFill>
              </w:rPr>
              <w:t xml:space="preserve">   </w:t>
            </w:r>
            <w:r>
              <w:rPr>
                <w:b/>
                <w:bCs/>
                <w:color w:val="000000" w:themeColor="text1"/>
                <w:highlight w:val="none"/>
                <w:u w:val="single"/>
                <w14:textFill>
                  <w14:solidFill>
                    <w14:schemeClr w14:val="tx1"/>
                  </w14:solidFill>
                </w14:textFill>
              </w:rPr>
              <w:t xml:space="preserve">      </w:t>
            </w:r>
            <w:r>
              <w:rPr>
                <w:rFonts w:hint="eastAsia"/>
                <w:b/>
                <w:bCs/>
                <w:color w:val="000000" w:themeColor="text1"/>
                <w:highlight w:val="none"/>
                <w:u w:val="single"/>
                <w14:textFill>
                  <w14:solidFill>
                    <w14:schemeClr w14:val="tx1"/>
                  </w14:solidFill>
                </w14:textFill>
              </w:rPr>
              <w:t xml:space="preserve">  </w:t>
            </w:r>
            <w:r>
              <w:rPr>
                <w:rFonts w:hint="eastAsia"/>
                <w:b/>
                <w:bCs/>
                <w:color w:val="000000" w:themeColor="text1"/>
                <w:highlight w:val="none"/>
                <w14:textFill>
                  <w14:solidFill>
                    <w14:schemeClr w14:val="tx1"/>
                  </w14:solidFill>
                </w14:textFill>
              </w:rPr>
              <w:t>元</w:t>
            </w:r>
          </w:p>
        </w:tc>
        <w:tc>
          <w:tcPr>
            <w:tcW w:w="1325" w:type="pct"/>
            <w:noWrap/>
            <w:vAlign w:val="center"/>
          </w:tcPr>
          <w:p>
            <w:pPr>
              <w:wordWrap w:val="0"/>
              <w:topLinePunct/>
              <w:ind w:firstLine="482"/>
              <w:jc w:val="center"/>
              <w:rPr>
                <w:rFonts w:eastAsia="微软雅黑"/>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3=1×2</w:t>
            </w:r>
          </w:p>
        </w:tc>
      </w:tr>
    </w:tbl>
    <w:p>
      <w:pPr>
        <w:rPr>
          <w:color w:val="000000" w:themeColor="text1"/>
          <w:highlight w:val="none"/>
          <w14:textFill>
            <w14:solidFill>
              <w14:schemeClr w14:val="tx1"/>
            </w14:solidFill>
          </w14:textFill>
        </w:rPr>
      </w:pPr>
    </w:p>
    <w:p>
      <w:pPr>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注：1、</w:t>
      </w:r>
      <w:r>
        <w:rPr>
          <w:rFonts w:hint="eastAsia"/>
          <w:snapToGrid w:val="0"/>
          <w:color w:val="000000" w:themeColor="text1"/>
          <w:spacing w:val="4"/>
          <w:highlight w:val="none"/>
          <w14:textFill>
            <w14:solidFill>
              <w14:schemeClr w14:val="tx1"/>
            </w14:solidFill>
          </w14:textFill>
        </w:rPr>
        <w:t>投标阶段，</w:t>
      </w:r>
      <w:r>
        <w:rPr>
          <w:rFonts w:hint="eastAsia"/>
          <w:color w:val="000000" w:themeColor="text1"/>
          <w:highlight w:val="none"/>
          <w14:textFill>
            <w14:solidFill>
              <w14:schemeClr w14:val="tx1"/>
            </w14:solidFill>
          </w14:textFill>
        </w:rPr>
        <w:t>岩土工程勘察费按招标文件给出的暂定工程量乘以投标单价计算。投标综合单价包括但不限于完成合同约定的所有勘察工作内容及要求的全部费用，收集已有资料、现场踏勘和测量、制定勘察纲要，进行测绘、勘探、取样、试验、测试等勘察作业，编制工程勘察文件、就岩土工程向施工单位作出技术说明、解决设计或施工中的工程勘察技术问题，参加工程测量交桩、水文地质交底、岩土工程验槽、购买有关资料、勘察文件的修改、实施勘察过程中发生的相关工作（包括障碍物拆除、开挖、地下管线的修复等）、勘察过程中发生的用材以及加工、勘察作业机具的进退场及现场搬运等服务，以及综合考虑不同自然条件下、不同作业内容、不同复杂程度及高温勘察等一切因素下的勘探作业的费用。合同条款约定综合单价也已包含实施上述所有勘察工作内容的费用。现场勘察实际条件需勘察单位现场踏勘，承包人需充分考虑构筑物、植被和水塘对勘察工作的影响，发包人不提供三通一平。具体按合同条款约定。</w:t>
      </w:r>
    </w:p>
    <w:p>
      <w:pPr>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2、勘察费投标综合单价最高投标限价</w:t>
      </w:r>
      <w:r>
        <w:rPr>
          <w:rFonts w:hint="eastAsia"/>
          <w:color w:val="000000" w:themeColor="text1"/>
          <w:highlight w:val="none"/>
          <w14:textFill>
            <w14:solidFill>
              <w14:schemeClr w14:val="tx1"/>
            </w14:solidFill>
          </w14:textFill>
        </w:rPr>
        <w:t>为</w:t>
      </w:r>
      <w:r>
        <w:rPr>
          <w:rFonts w:hint="eastAsia"/>
          <w:color w:val="000000" w:themeColor="text1"/>
          <w:highlight w:val="none"/>
          <w:u w:val="single"/>
          <w:lang w:val="en-US" w:eastAsia="zh-CN"/>
          <w14:textFill>
            <w14:solidFill>
              <w14:schemeClr w14:val="tx1"/>
            </w14:solidFill>
          </w14:textFill>
        </w:rPr>
        <w:t>90.00</w:t>
      </w:r>
      <w:r>
        <w:rPr>
          <w:rFonts w:hint="eastAsia"/>
          <w:b/>
          <w:bCs/>
          <w:color w:val="000000" w:themeColor="text1"/>
          <w:highlight w:val="none"/>
          <w:u w:val="single"/>
          <w14:textFill>
            <w14:solidFill>
              <w14:schemeClr w14:val="tx1"/>
            </w14:solidFill>
          </w14:textFill>
        </w:rPr>
        <w:t>元/米</w:t>
      </w:r>
      <w:r>
        <w:rPr>
          <w:rFonts w:hint="eastAsia"/>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否则由评标委员作废标处理。</w:t>
      </w:r>
    </w:p>
    <w:p>
      <w:pPr>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color w:val="000000" w:themeColor="text1"/>
          <w:highlight w:val="none"/>
          <w:lang w:val="zh-CN"/>
          <w14:textFill>
            <w14:solidFill>
              <w14:schemeClr w14:val="tx1"/>
            </w14:solidFill>
          </w14:textFill>
        </w:rPr>
        <w:t>填写数据保留两位小数，</w:t>
      </w:r>
      <w:r>
        <w:rPr>
          <w:rFonts w:hint="eastAsia"/>
          <w:color w:val="000000" w:themeColor="text1"/>
          <w:highlight w:val="none"/>
          <w14:textFill>
            <w14:solidFill>
              <w14:schemeClr w14:val="tx1"/>
            </w14:solidFill>
          </w14:textFill>
        </w:rPr>
        <w:t>当暂定工程量、投标单价报价的乘积与合计金额不一致时，按就低不就高原则确定其最终报价。如修正后的投标报价超出相应的最高投标限价，则由评标委员会作废标处理。</w:t>
      </w:r>
    </w:p>
    <w:p>
      <w:pPr>
        <w:spacing w:line="360" w:lineRule="auto"/>
        <w:ind w:firstLine="420"/>
        <w:rPr>
          <w:rFonts w:hint="eastAsia"/>
          <w:color w:val="000000" w:themeColor="text1"/>
          <w:highlight w:val="none"/>
          <w:lang w:val="zh-CN"/>
          <w14:textFill>
            <w14:solidFill>
              <w14:schemeClr w14:val="tx1"/>
            </w14:solidFill>
          </w14:textFill>
        </w:rPr>
      </w:pPr>
      <w:r>
        <w:rPr>
          <w:rFonts w:hint="eastAsia" w:ascii="Times New Roman"/>
          <w:color w:val="000000" w:themeColor="text1"/>
          <w:sz w:val="21"/>
          <w:szCs w:val="22"/>
          <w:highlight w:val="none"/>
          <w14:textFill>
            <w14:solidFill>
              <w14:schemeClr w14:val="tx1"/>
            </w14:solidFill>
          </w14:textFill>
        </w:rPr>
        <w:t>4、勘察费的结算原则具体详见合同条款的约定。</w:t>
      </w:r>
    </w:p>
    <w:p>
      <w:pPr>
        <w:autoSpaceDE w:val="0"/>
        <w:autoSpaceDN w:val="0"/>
        <w:adjustRightInd w:val="0"/>
        <w:spacing w:line="360" w:lineRule="auto"/>
        <w:jc w:val="center"/>
        <w:rPr>
          <w:rFonts w:ascii="宋体" w:hAnsi="宋体" w:cs="宋体"/>
          <w:b/>
          <w:color w:val="000000" w:themeColor="text1"/>
          <w:sz w:val="24"/>
          <w:highlight w:val="none"/>
          <w14:textFill>
            <w14:solidFill>
              <w14:schemeClr w14:val="tx1"/>
            </w14:solidFill>
          </w14:textFill>
        </w:rPr>
      </w:pPr>
    </w:p>
    <w:p>
      <w:pPr>
        <w:autoSpaceDE w:val="0"/>
        <w:autoSpaceDN w:val="0"/>
        <w:adjustRightInd w:val="0"/>
        <w:spacing w:line="360" w:lineRule="auto"/>
        <w:rPr>
          <w:rFonts w:ascii="宋体" w:hAnsi="宋体" w:cs="宋体"/>
          <w:b/>
          <w:bCs/>
          <w:color w:val="000000" w:themeColor="text1"/>
          <w:sz w:val="28"/>
          <w:szCs w:val="28"/>
          <w:highlight w:val="none"/>
          <w:lang w:val="zh-CN"/>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r>
      <w:r>
        <w:rPr>
          <w:rFonts w:hint="eastAsia" w:ascii="宋体" w:hAnsi="宋体"/>
          <w:b/>
          <w:color w:val="000000" w:themeColor="text1"/>
          <w:sz w:val="28"/>
          <w:szCs w:val="28"/>
          <w:highlight w:val="none"/>
          <w14:textFill>
            <w14:solidFill>
              <w14:schemeClr w14:val="tx1"/>
            </w14:solidFill>
          </w14:textFill>
        </w:rPr>
        <w:t>格式3：</w:t>
      </w:r>
    </w:p>
    <w:p>
      <w:pPr>
        <w:autoSpaceDE w:val="0"/>
        <w:autoSpaceDN w:val="0"/>
        <w:adjustRightInd w:val="0"/>
        <w:spacing w:line="360" w:lineRule="auto"/>
        <w:jc w:val="center"/>
        <w:rPr>
          <w:rFonts w:ascii="宋体" w:hAnsi="宋体" w:cs="宋体"/>
          <w:b/>
          <w:bCs/>
          <w:color w:val="000000" w:themeColor="text1"/>
          <w:sz w:val="36"/>
          <w:szCs w:val="36"/>
          <w:highlight w:val="none"/>
          <w:lang w:val="zh-CN"/>
          <w14:textFill>
            <w14:solidFill>
              <w14:schemeClr w14:val="tx1"/>
            </w14:solidFill>
          </w14:textFill>
        </w:rPr>
      </w:pPr>
      <w:r>
        <w:rPr>
          <w:rFonts w:hint="eastAsia" w:ascii="宋体" w:hAnsi="宋体" w:cs="宋体"/>
          <w:b/>
          <w:bCs/>
          <w:color w:val="000000" w:themeColor="text1"/>
          <w:sz w:val="36"/>
          <w:szCs w:val="36"/>
          <w:highlight w:val="none"/>
          <w:lang w:val="zh-CN"/>
          <w14:textFill>
            <w14:solidFill>
              <w14:schemeClr w14:val="tx1"/>
            </w14:solidFill>
          </w14:textFill>
        </w:rPr>
        <w:t>法定代表人证</w:t>
      </w:r>
      <w:r>
        <w:rPr>
          <w:rFonts w:hint="eastAsia" w:ascii="宋体" w:hAnsi="宋体" w:cs="宋体"/>
          <w:b/>
          <w:bCs/>
          <w:color w:val="000000" w:themeColor="text1"/>
          <w:sz w:val="36"/>
          <w:szCs w:val="36"/>
          <w:highlight w:val="none"/>
          <w:lang w:val="zh-CN"/>
          <w14:textFill>
            <w14:solidFill>
              <w14:schemeClr w14:val="tx1"/>
            </w14:solidFill>
          </w14:textFill>
        </w:rPr>
        <w:t>明书、授权委托证明书</w:t>
      </w:r>
    </w:p>
    <w:p>
      <w:pPr>
        <w:spacing w:line="360" w:lineRule="auto"/>
        <w:jc w:val="center"/>
        <w:rPr>
          <w:rFonts w:ascii="宋体" w:hAnsi="宋体"/>
          <w:b/>
          <w:color w:val="000000" w:themeColor="text1"/>
          <w:sz w:val="28"/>
          <w:szCs w:val="28"/>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t>法定代表人证明书</w:t>
      </w:r>
    </w:p>
    <w:p>
      <w:pPr>
        <w:spacing w:line="360" w:lineRule="auto"/>
        <w:jc w:val="right"/>
        <w:rPr>
          <w:rFonts w:ascii="宋体" w:hAnsi="宋体"/>
          <w:color w:val="000000" w:themeColor="text1"/>
          <w:sz w:val="24"/>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）第　号</w:t>
      </w:r>
    </w:p>
    <w:tbl>
      <w:tblPr>
        <w:tblStyle w:val="5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43" w:type="dxa"/>
            <w:noWrap w:val="0"/>
            <w:vAlign w:val="top"/>
          </w:tcPr>
          <w:p>
            <w:pPr>
              <w:spacing w:line="360" w:lineRule="auto"/>
              <w:rPr>
                <w:rFonts w:hint="eastAsia" w:ascii="宋体" w:hAnsi="宋体"/>
                <w:color w:val="000000" w:themeColor="text1"/>
                <w:sz w:val="24"/>
                <w:highlight w:val="none"/>
                <w:u w:val="single"/>
                <w14:textFill>
                  <w14:solidFill>
                    <w14:schemeClr w14:val="tx1"/>
                  </w14:solidFill>
                </w14:textFill>
              </w:rPr>
            </w:pP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现任我单位</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职务，为法定代表人（负责人），特此证明。</w:t>
            </w:r>
          </w:p>
          <w:p>
            <w:pPr>
              <w:spacing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有效期限：</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附：法定代表人（负责人）性别：</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年龄：</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身份证号码：</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注册号码：</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企业类型：</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经营范围：</w:t>
            </w:r>
            <w:r>
              <w:rPr>
                <w:rFonts w:hint="eastAsia"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单位：　　　　　　（盖章）</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　　　　　    年　月　　日</w:t>
            </w:r>
          </w:p>
        </w:tc>
      </w:tr>
    </w:tbl>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注：1、法定代表人证明书也可以采用工商行政管理局统一印制的格式。</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2、联合体投标的，由联合体主办方独自签字盖章出具。</w:t>
      </w:r>
    </w:p>
    <w:p>
      <w:pPr>
        <w:pStyle w:val="30"/>
        <w:rPr>
          <w:rFonts w:hint="eastAsia"/>
          <w:color w:val="000000" w:themeColor="text1"/>
          <w:highlight w:val="none"/>
          <w14:textFill>
            <w14:solidFill>
              <w14:schemeClr w14:val="tx1"/>
            </w14:solidFill>
          </w14:textFill>
        </w:rPr>
      </w:pPr>
    </w:p>
    <w:p>
      <w:pPr>
        <w:spacing w:line="360" w:lineRule="auto"/>
        <w:ind w:firstLine="3373" w:firstLineChars="120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法定代表人授权委托</w:t>
      </w:r>
      <w:r>
        <w:rPr>
          <w:rFonts w:ascii="宋体" w:hAnsi="宋体"/>
          <w:b/>
          <w:color w:val="000000" w:themeColor="text1"/>
          <w:sz w:val="28"/>
          <w:szCs w:val="28"/>
          <w:highlight w:val="none"/>
          <w14:textFill>
            <w14:solidFill>
              <w14:schemeClr w14:val="tx1"/>
            </w14:solidFill>
          </w14:textFill>
        </w:rPr>
        <w:t>书</w:t>
      </w:r>
    </w:p>
    <w:p>
      <w:pPr>
        <w:spacing w:line="360" w:lineRule="auto"/>
        <w:jc w:val="right"/>
        <w:rPr>
          <w:rFonts w:ascii="宋体" w:hAnsi="宋体"/>
          <w:color w:val="000000" w:themeColor="text1"/>
          <w:sz w:val="24"/>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）第　号</w:t>
      </w:r>
    </w:p>
    <w:tbl>
      <w:tblPr>
        <w:tblStyle w:val="5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243" w:type="dxa"/>
            <w:noWrap w:val="0"/>
            <w:vAlign w:val="top"/>
          </w:tcPr>
          <w:p>
            <w:pPr>
              <w:spacing w:line="360" w:lineRule="auto"/>
              <w:ind w:firstLine="480" w:firstLineChars="20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兹授权</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为我方委托代理人，其权限是：</w:t>
            </w:r>
            <w:r>
              <w:rPr>
                <w:rFonts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u w:val="single"/>
                <w14:textFill>
                  <w14:solidFill>
                    <w14:schemeClr w14:val="tx1"/>
                  </w14:solidFill>
                </w14:textFill>
              </w:rPr>
            </w:pPr>
            <w:r>
              <w:rPr>
                <w:rFonts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有效期限：</w:t>
            </w:r>
            <w:r>
              <w:rPr>
                <w:rFonts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附：代理人性别：</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年龄：</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身份证号码：</w:t>
            </w:r>
            <w:r>
              <w:rPr>
                <w:rFonts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注册号码：</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企业类型：</w:t>
            </w:r>
            <w:r>
              <w:rPr>
                <w:rFonts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经营范围：</w:t>
            </w:r>
            <w:r>
              <w:rPr>
                <w:rFonts w:ascii="宋体" w:hAnsi="宋体"/>
                <w:color w:val="000000" w:themeColor="text1"/>
                <w:sz w:val="24"/>
                <w:highlight w:val="none"/>
                <w:u w:val="single"/>
                <w14:textFill>
                  <w14:solidFill>
                    <w14:schemeClr w14:val="tx1"/>
                  </w14:solidFill>
                </w14:textFill>
              </w:rPr>
              <w:t xml:space="preserve">                                                  </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法定代表人（负责人）：</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（签名或盖章）</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授权单位：（盖章）</w:t>
            </w:r>
            <w:r>
              <w:rPr>
                <w:rFonts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tc>
      </w:tr>
    </w:tbl>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注：1、法定代表人授权委托书也可以采用工商行政管理局统一印制的格式。</w:t>
      </w:r>
    </w:p>
    <w:p>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2、联合体投标的，由联合体主办方独自签字盖章出具。</w:t>
      </w:r>
    </w:p>
    <w:p>
      <w:pPr>
        <w:autoSpaceDE w:val="0"/>
        <w:autoSpaceDN w:val="0"/>
        <w:adjustRightInd w:val="0"/>
        <w:spacing w:line="360" w:lineRule="auto"/>
        <w:ind w:left="360"/>
        <w:rPr>
          <w:rFonts w:hint="eastAsia" w:ascii="宋体" w:hAnsi="宋体" w:cs="宋体"/>
          <w:b/>
          <w:color w:val="000000" w:themeColor="text1"/>
          <w:sz w:val="24"/>
          <w:highlight w:val="none"/>
          <w14:textFill>
            <w14:solidFill>
              <w14:schemeClr w14:val="tx1"/>
            </w14:solidFill>
          </w14:textFill>
        </w:rPr>
      </w:pPr>
    </w:p>
    <w:p>
      <w:pPr>
        <w:tabs>
          <w:tab w:val="left" w:pos="7655"/>
        </w:tabs>
        <w:spacing w:line="360" w:lineRule="auto"/>
        <w:rPr>
          <w:rFonts w:hint="eastAsia" w:ascii="宋体" w:hAnsi="宋体" w:cs="宋体"/>
          <w:b/>
          <w:bCs/>
          <w:color w:val="000000" w:themeColor="text1"/>
          <w:spacing w:val="4"/>
          <w:sz w:val="24"/>
          <w:szCs w:val="24"/>
          <w:highlight w:val="none"/>
          <w:lang w:val="zh-CN"/>
          <w14:textFill>
            <w14:solidFill>
              <w14:schemeClr w14:val="tx1"/>
            </w14:solidFill>
          </w14:textFill>
        </w:rPr>
      </w:pPr>
      <w:r>
        <w:rPr>
          <w:rFonts w:ascii="宋体" w:hAnsi="宋体" w:cs="宋体"/>
          <w:b/>
          <w:color w:val="000000" w:themeColor="text1"/>
          <w:sz w:val="24"/>
          <w:highlight w:val="none"/>
          <w14:textFill>
            <w14:solidFill>
              <w14:schemeClr w14:val="tx1"/>
            </w14:solidFill>
          </w14:textFill>
        </w:rPr>
        <w:br w:type="page"/>
      </w:r>
      <w:r>
        <w:rPr>
          <w:rFonts w:hint="eastAsia" w:ascii="宋体" w:hAnsi="宋体" w:cs="宋体"/>
          <w:b/>
          <w:color w:val="000000" w:themeColor="text1"/>
          <w:kern w:val="1"/>
          <w:sz w:val="24"/>
          <w:highlight w:val="none"/>
          <w14:textFill>
            <w14:solidFill>
              <w14:schemeClr w14:val="tx1"/>
            </w14:solidFill>
          </w14:textFill>
        </w:rPr>
        <w:t>格式4：</w:t>
      </w:r>
    </w:p>
    <w:p>
      <w:pPr>
        <w:tabs>
          <w:tab w:val="left" w:pos="7655"/>
        </w:tabs>
        <w:spacing w:line="360" w:lineRule="auto"/>
        <w:jc w:val="center"/>
        <w:rPr>
          <w:rFonts w:hint="eastAsia" w:ascii="宋体" w:hAnsi="宋体" w:cs="宋体"/>
          <w:b/>
          <w:color w:val="000000" w:themeColor="text1"/>
          <w:spacing w:val="20"/>
          <w:kern w:val="1"/>
          <w:sz w:val="36"/>
          <w:szCs w:val="36"/>
          <w:highlight w:val="none"/>
          <w14:textFill>
            <w14:solidFill>
              <w14:schemeClr w14:val="tx1"/>
            </w14:solidFill>
          </w14:textFill>
        </w:rPr>
      </w:pPr>
      <w:r>
        <w:rPr>
          <w:rFonts w:hint="eastAsia" w:ascii="宋体" w:hAnsi="宋体" w:cs="宋体"/>
          <w:b/>
          <w:bCs/>
          <w:color w:val="000000" w:themeColor="text1"/>
          <w:spacing w:val="4"/>
          <w:sz w:val="32"/>
          <w:szCs w:val="32"/>
          <w:highlight w:val="none"/>
          <w:lang w:val="zh-CN"/>
          <w14:textFill>
            <w14:solidFill>
              <w14:schemeClr w14:val="tx1"/>
            </w14:solidFill>
          </w14:textFill>
        </w:rPr>
        <w:t>拟投入本项目主要负责人员简历表</w:t>
      </w:r>
    </w:p>
    <w:tbl>
      <w:tblPr>
        <w:tblStyle w:val="57"/>
        <w:tblW w:w="0" w:type="auto"/>
        <w:tblInd w:w="0" w:type="dxa"/>
        <w:tblLayout w:type="fixed"/>
        <w:tblCellMar>
          <w:top w:w="0" w:type="dxa"/>
          <w:left w:w="108" w:type="dxa"/>
          <w:bottom w:w="0" w:type="dxa"/>
          <w:right w:w="108" w:type="dxa"/>
        </w:tblCellMar>
      </w:tblPr>
      <w:tblGrid>
        <w:gridCol w:w="1576"/>
        <w:gridCol w:w="1469"/>
        <w:gridCol w:w="1316"/>
        <w:gridCol w:w="869"/>
        <w:gridCol w:w="19"/>
        <w:gridCol w:w="832"/>
        <w:gridCol w:w="708"/>
        <w:gridCol w:w="1134"/>
        <w:gridCol w:w="900"/>
        <w:gridCol w:w="840"/>
      </w:tblGrid>
      <w:tr>
        <w:tblPrEx>
          <w:tblCellMar>
            <w:top w:w="0" w:type="dxa"/>
            <w:left w:w="108" w:type="dxa"/>
            <w:bottom w:w="0" w:type="dxa"/>
            <w:right w:w="108" w:type="dxa"/>
          </w:tblCellMar>
        </w:tblPrEx>
        <w:trPr>
          <w:trHeight w:val="749" w:hRule="exact"/>
        </w:trPr>
        <w:tc>
          <w:tcPr>
            <w:tcW w:w="1576" w:type="dxa"/>
            <w:tcBorders>
              <w:top w:val="single" w:color="000000" w:sz="12" w:space="0"/>
              <w:left w:val="single" w:color="000000" w:sz="12"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姓名</w:t>
            </w:r>
          </w:p>
        </w:tc>
        <w:tc>
          <w:tcPr>
            <w:tcW w:w="1469" w:type="dxa"/>
            <w:tcBorders>
              <w:top w:val="single" w:color="000000" w:sz="12"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316" w:type="dxa"/>
            <w:tcBorders>
              <w:top w:val="single" w:color="000000" w:sz="12"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性别</w:t>
            </w:r>
          </w:p>
        </w:tc>
        <w:tc>
          <w:tcPr>
            <w:tcW w:w="888" w:type="dxa"/>
            <w:gridSpan w:val="2"/>
            <w:tcBorders>
              <w:top w:val="single" w:color="000000" w:sz="12"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32" w:type="dxa"/>
            <w:tcBorders>
              <w:top w:val="single" w:color="000000" w:sz="12"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出生年月</w:t>
            </w:r>
          </w:p>
        </w:tc>
        <w:tc>
          <w:tcPr>
            <w:tcW w:w="1842" w:type="dxa"/>
            <w:gridSpan w:val="2"/>
            <w:tcBorders>
              <w:top w:val="single" w:color="000000" w:sz="12"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900" w:type="dxa"/>
            <w:tcBorders>
              <w:top w:val="single" w:color="000000" w:sz="12" w:space="0"/>
              <w:left w:val="single" w:color="000000" w:sz="4"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lang w:val="zh-CN"/>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文化</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程度</w:t>
            </w:r>
          </w:p>
        </w:tc>
        <w:tc>
          <w:tcPr>
            <w:tcW w:w="840" w:type="dxa"/>
            <w:tcBorders>
              <w:top w:val="single" w:color="000000" w:sz="12" w:space="0"/>
              <w:left w:val="single" w:color="000000" w:sz="4" w:space="0"/>
              <w:bottom w:val="single" w:color="000000" w:sz="6"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757" w:hRule="exact"/>
        </w:trPr>
        <w:tc>
          <w:tcPr>
            <w:tcW w:w="1576"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毕业院校</w:t>
            </w:r>
          </w:p>
        </w:tc>
        <w:tc>
          <w:tcPr>
            <w:tcW w:w="1469"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1316"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专业</w:t>
            </w:r>
          </w:p>
        </w:tc>
        <w:tc>
          <w:tcPr>
            <w:tcW w:w="1720" w:type="dxa"/>
            <w:gridSpan w:val="3"/>
            <w:tcBorders>
              <w:top w:val="single" w:color="000000" w:sz="6" w:space="0"/>
              <w:left w:val="single" w:color="000000" w:sz="6" w:space="0"/>
              <w:bottom w:val="single" w:color="000000" w:sz="6"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708" w:type="dxa"/>
            <w:tcBorders>
              <w:top w:val="single" w:color="000000" w:sz="6" w:space="0"/>
              <w:left w:val="single" w:color="000000" w:sz="4" w:space="0"/>
              <w:bottom w:val="single" w:color="000000" w:sz="6" w:space="0"/>
              <w:right w:val="single" w:color="000000" w:sz="4"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毕业</w:t>
            </w:r>
          </w:p>
          <w:p>
            <w:pPr>
              <w:spacing w:line="360" w:lineRule="auto"/>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时间</w:t>
            </w:r>
          </w:p>
        </w:tc>
        <w:tc>
          <w:tcPr>
            <w:tcW w:w="1134" w:type="dxa"/>
            <w:tcBorders>
              <w:top w:val="single" w:color="000000" w:sz="6" w:space="0"/>
              <w:left w:val="single" w:color="000000" w:sz="4"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900" w:type="dxa"/>
            <w:tcBorders>
              <w:top w:val="single" w:color="000000" w:sz="6"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技术</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职称</w:t>
            </w:r>
          </w:p>
        </w:tc>
        <w:tc>
          <w:tcPr>
            <w:tcW w:w="840" w:type="dxa"/>
            <w:tcBorders>
              <w:top w:val="single" w:color="000000" w:sz="6" w:space="0"/>
              <w:left w:val="single" w:color="000000" w:sz="4" w:space="0"/>
              <w:bottom w:val="single" w:color="000000" w:sz="6" w:space="0"/>
              <w:right w:val="single" w:color="000000" w:sz="12"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2324" w:hRule="exact"/>
        </w:trPr>
        <w:tc>
          <w:tcPr>
            <w:tcW w:w="1576"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拟在本项目担任的职务</w:t>
            </w:r>
          </w:p>
        </w:tc>
        <w:tc>
          <w:tcPr>
            <w:tcW w:w="1469"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1316"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ind w:left="-80" w:right="-116"/>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取得职称或资格证年限</w:t>
            </w:r>
          </w:p>
        </w:tc>
        <w:tc>
          <w:tcPr>
            <w:tcW w:w="869"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rPr>
                <w:rFonts w:hint="eastAsia" w:ascii="宋体" w:hAnsi="宋体" w:cs="宋体"/>
                <w:color w:val="000000" w:themeColor="text1"/>
                <w:kern w:val="1"/>
                <w:szCs w:val="21"/>
                <w:highlight w:val="none"/>
                <w14:textFill>
                  <w14:solidFill>
                    <w14:schemeClr w14:val="tx1"/>
                  </w14:solidFill>
                </w14:textFill>
              </w:rPr>
            </w:pPr>
          </w:p>
        </w:tc>
        <w:tc>
          <w:tcPr>
            <w:tcW w:w="851" w:type="dxa"/>
            <w:gridSpan w:val="2"/>
            <w:tcBorders>
              <w:top w:val="single" w:color="000000" w:sz="6"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现任</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职务</w:t>
            </w:r>
          </w:p>
        </w:tc>
        <w:tc>
          <w:tcPr>
            <w:tcW w:w="1842" w:type="dxa"/>
            <w:gridSpan w:val="2"/>
            <w:tcBorders>
              <w:top w:val="single" w:color="000000" w:sz="6" w:space="0"/>
              <w:left w:val="single" w:color="000000" w:sz="4"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900" w:type="dxa"/>
            <w:tcBorders>
              <w:top w:val="single" w:color="000000" w:sz="6" w:space="0"/>
              <w:left w:val="single" w:color="000000" w:sz="4"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联系</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电话</w:t>
            </w:r>
          </w:p>
        </w:tc>
        <w:tc>
          <w:tcPr>
            <w:tcW w:w="840" w:type="dxa"/>
            <w:tcBorders>
              <w:top w:val="single" w:color="000000" w:sz="6" w:space="0"/>
              <w:left w:val="single" w:color="000000" w:sz="4" w:space="0"/>
              <w:bottom w:val="single" w:color="000000" w:sz="6"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1289" w:hRule="exact"/>
        </w:trPr>
        <w:tc>
          <w:tcPr>
            <w:tcW w:w="1576"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资格证号</w:t>
            </w:r>
          </w:p>
        </w:tc>
        <w:tc>
          <w:tcPr>
            <w:tcW w:w="6347" w:type="dxa"/>
            <w:gridSpan w:val="7"/>
            <w:tcBorders>
              <w:top w:val="single" w:color="000000" w:sz="6" w:space="0"/>
              <w:left w:val="single" w:color="000000" w:sz="6"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900" w:type="dxa"/>
            <w:tcBorders>
              <w:top w:val="single" w:color="000000" w:sz="6" w:space="0"/>
              <w:left w:val="single" w:color="000000" w:sz="4" w:space="0"/>
              <w:bottom w:val="single" w:color="000000" w:sz="6"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在册/外聘</w:t>
            </w:r>
          </w:p>
        </w:tc>
        <w:tc>
          <w:tcPr>
            <w:tcW w:w="840" w:type="dxa"/>
            <w:tcBorders>
              <w:top w:val="single" w:color="000000" w:sz="6" w:space="0"/>
              <w:left w:val="single" w:color="000000" w:sz="4" w:space="0"/>
              <w:bottom w:val="single" w:color="000000" w:sz="6"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618" w:hRule="exact"/>
        </w:trPr>
        <w:tc>
          <w:tcPr>
            <w:tcW w:w="1576" w:type="dxa"/>
            <w:vMerge w:val="restart"/>
            <w:tcBorders>
              <w:top w:val="single" w:color="000000" w:sz="6" w:space="0"/>
              <w:left w:val="single" w:color="000000" w:sz="12" w:space="0"/>
              <w:bottom w:val="single" w:color="000000" w:sz="12" w:space="0"/>
              <w:right w:val="single" w:color="000000" w:sz="6"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主要</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获奖</w:t>
            </w:r>
          </w:p>
        </w:tc>
        <w:tc>
          <w:tcPr>
            <w:tcW w:w="1469" w:type="dxa"/>
            <w:tcBorders>
              <w:top w:val="single" w:color="000000" w:sz="6" w:space="0"/>
              <w:left w:val="single" w:color="000000" w:sz="6"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时间</w:t>
            </w:r>
          </w:p>
        </w:tc>
        <w:tc>
          <w:tcPr>
            <w:tcW w:w="3744" w:type="dxa"/>
            <w:gridSpan w:val="5"/>
            <w:tcBorders>
              <w:top w:val="single" w:color="000000" w:sz="6"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工程名称</w:t>
            </w:r>
          </w:p>
        </w:tc>
        <w:tc>
          <w:tcPr>
            <w:tcW w:w="1134" w:type="dxa"/>
            <w:tcBorders>
              <w:top w:val="single" w:color="000000" w:sz="6"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任职</w:t>
            </w:r>
          </w:p>
        </w:tc>
        <w:tc>
          <w:tcPr>
            <w:tcW w:w="1740" w:type="dxa"/>
            <w:gridSpan w:val="2"/>
            <w:tcBorders>
              <w:top w:val="single" w:color="000000" w:sz="6" w:space="0"/>
              <w:left w:val="single" w:color="000000" w:sz="4" w:space="0"/>
              <w:bottom w:val="single" w:color="000000" w:sz="4"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奖项类型</w:t>
            </w:r>
          </w:p>
        </w:tc>
      </w:tr>
      <w:tr>
        <w:tblPrEx>
          <w:tblCellMar>
            <w:top w:w="0" w:type="dxa"/>
            <w:left w:w="108" w:type="dxa"/>
            <w:bottom w:w="0" w:type="dxa"/>
            <w:right w:w="108" w:type="dxa"/>
          </w:tblCellMar>
        </w:tblPrEx>
        <w:trPr>
          <w:trHeight w:val="1913" w:hRule="atLeast"/>
        </w:trPr>
        <w:tc>
          <w:tcPr>
            <w:tcW w:w="1576" w:type="dxa"/>
            <w:vMerge w:val="continue"/>
            <w:tcBorders>
              <w:top w:val="single" w:color="000000" w:sz="6" w:space="0"/>
              <w:left w:val="single" w:color="000000" w:sz="12" w:space="0"/>
              <w:bottom w:val="single" w:color="000000" w:sz="12" w:space="0"/>
              <w:right w:val="single" w:color="000000" w:sz="6" w:space="0"/>
            </w:tcBorders>
            <w:noWrap w:val="0"/>
            <w:vAlign w:val="center"/>
          </w:tcPr>
          <w:p>
            <w:pPr>
              <w:spacing w:line="360" w:lineRule="auto"/>
              <w:jc w:val="left"/>
              <w:rPr>
                <w:rFonts w:hint="eastAsia" w:ascii="宋体" w:hAnsi="宋体" w:cs="宋体"/>
                <w:color w:val="000000" w:themeColor="text1"/>
                <w:kern w:val="1"/>
                <w:szCs w:val="21"/>
                <w:highlight w:val="none"/>
                <w14:textFill>
                  <w14:solidFill>
                    <w14:schemeClr w14:val="tx1"/>
                  </w14:solidFill>
                </w14:textFill>
              </w:rPr>
            </w:pPr>
          </w:p>
        </w:tc>
        <w:tc>
          <w:tcPr>
            <w:tcW w:w="1469" w:type="dxa"/>
            <w:tcBorders>
              <w:top w:val="single" w:color="000000" w:sz="6" w:space="0"/>
              <w:left w:val="single" w:color="000000" w:sz="6" w:space="0"/>
              <w:bottom w:val="single" w:color="000000" w:sz="12"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3744" w:type="dxa"/>
            <w:gridSpan w:val="5"/>
            <w:tcBorders>
              <w:top w:val="single" w:color="000000" w:sz="6" w:space="0"/>
              <w:bottom w:val="single" w:color="000000" w:sz="12"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6" w:space="0"/>
              <w:bottom w:val="single" w:color="000000" w:sz="12"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740" w:type="dxa"/>
            <w:gridSpan w:val="2"/>
            <w:tcBorders>
              <w:top w:val="single" w:color="000000" w:sz="6" w:space="0"/>
              <w:left w:val="single" w:color="000000" w:sz="4" w:space="0"/>
              <w:bottom w:val="single" w:color="000000" w:sz="12" w:space="0"/>
              <w:right w:val="single" w:color="000000" w:sz="12"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bl>
    <w:p>
      <w:pPr>
        <w:spacing w:line="360" w:lineRule="auto"/>
        <w:rPr>
          <w:rFonts w:hint="eastAsia" w:ascii="宋体" w:hAnsi="宋体" w:cs="宋体"/>
          <w:color w:val="000000" w:themeColor="text1"/>
          <w:kern w:val="1"/>
          <w:sz w:val="18"/>
          <w:szCs w:val="18"/>
          <w:highlight w:val="none"/>
          <w14:textFill>
            <w14:solidFill>
              <w14:schemeClr w14:val="tx1"/>
            </w14:solidFill>
          </w14:textFill>
        </w:rPr>
      </w:pPr>
      <w:r>
        <w:rPr>
          <w:rFonts w:hint="eastAsia" w:ascii="宋体" w:hAnsi="宋体" w:cs="宋体"/>
          <w:color w:val="000000" w:themeColor="text1"/>
          <w:kern w:val="1"/>
          <w:sz w:val="18"/>
          <w:szCs w:val="18"/>
          <w:highlight w:val="none"/>
          <w:lang w:val="zh-CN"/>
          <w14:textFill>
            <w14:solidFill>
              <w14:schemeClr w14:val="tx1"/>
            </w14:solidFill>
          </w14:textFill>
        </w:rPr>
        <w:t>备注：</w:t>
      </w:r>
    </w:p>
    <w:p>
      <w:pPr>
        <w:spacing w:line="360" w:lineRule="auto"/>
        <w:rPr>
          <w:rFonts w:hint="eastAsia" w:ascii="宋体" w:hAnsi="宋体" w:cs="宋体"/>
          <w:color w:val="000000" w:themeColor="text1"/>
          <w:kern w:val="1"/>
          <w:sz w:val="18"/>
          <w:szCs w:val="18"/>
          <w:highlight w:val="none"/>
          <w14:textFill>
            <w14:solidFill>
              <w14:schemeClr w14:val="tx1"/>
            </w14:solidFill>
          </w14:textFill>
        </w:rPr>
      </w:pPr>
      <w:r>
        <w:rPr>
          <w:rFonts w:hint="eastAsia" w:ascii="宋体" w:hAnsi="宋体" w:cs="宋体"/>
          <w:color w:val="000000" w:themeColor="text1"/>
          <w:kern w:val="1"/>
          <w:sz w:val="18"/>
          <w:szCs w:val="18"/>
          <w:highlight w:val="none"/>
          <w:lang w:val="zh-CN"/>
          <w14:textFill>
            <w14:solidFill>
              <w14:schemeClr w14:val="tx1"/>
            </w14:solidFill>
          </w14:textFill>
        </w:rPr>
        <w:t>1、投标人应根据招标文件第二章《评标办法》“工程总承包实施方案评分标准”要求在本表后附对应的相关证明材料。</w:t>
      </w:r>
    </w:p>
    <w:p>
      <w:pPr>
        <w:spacing w:line="360" w:lineRule="auto"/>
        <w:rPr>
          <w:rFonts w:hint="eastAsia" w:ascii="宋体" w:hAnsi="宋体" w:cs="宋体"/>
          <w:color w:val="000000" w:themeColor="text1"/>
          <w:kern w:val="1"/>
          <w:sz w:val="18"/>
          <w:szCs w:val="18"/>
          <w:highlight w:val="none"/>
          <w14:textFill>
            <w14:solidFill>
              <w14:schemeClr w14:val="tx1"/>
            </w14:solidFill>
          </w14:textFill>
        </w:rPr>
      </w:pPr>
      <w:r>
        <w:rPr>
          <w:rFonts w:ascii="宋体" w:hAnsi="宋体" w:cs="宋体"/>
          <w:color w:val="000000" w:themeColor="text1"/>
          <w:kern w:val="1"/>
          <w:sz w:val="18"/>
          <w:szCs w:val="18"/>
          <w:highlight w:val="none"/>
          <w:lang w:val="zh-CN"/>
          <w14:textFill>
            <w14:solidFill>
              <w14:schemeClr w14:val="tx1"/>
            </w14:solidFill>
          </w14:textFill>
        </w:rPr>
        <w:t>2</w:t>
      </w:r>
      <w:r>
        <w:rPr>
          <w:rFonts w:hint="eastAsia" w:ascii="宋体" w:hAnsi="宋体" w:cs="宋体"/>
          <w:color w:val="000000" w:themeColor="text1"/>
          <w:kern w:val="1"/>
          <w:sz w:val="18"/>
          <w:szCs w:val="18"/>
          <w:highlight w:val="none"/>
          <w:lang w:val="zh-CN"/>
          <w14:textFill>
            <w14:solidFill>
              <w14:schemeClr w14:val="tx1"/>
            </w14:solidFill>
          </w14:textFill>
        </w:rPr>
        <w:t>、所报人员在获得资格证后，技术职称有变化的，应附相应证明文件。</w:t>
      </w:r>
    </w:p>
    <w:p>
      <w:pPr>
        <w:spacing w:line="360" w:lineRule="auto"/>
        <w:ind w:right="-624" w:firstLine="520"/>
        <w:rPr>
          <w:rFonts w:hint="eastAsia" w:ascii="宋体" w:hAnsi="宋体" w:cs="宋体"/>
          <w:color w:val="000000" w:themeColor="text1"/>
          <w:spacing w:val="-10"/>
          <w:kern w:val="1"/>
          <w:szCs w:val="21"/>
          <w:highlight w:val="none"/>
          <w14:textFill>
            <w14:solidFill>
              <w14:schemeClr w14:val="tx1"/>
            </w14:solidFill>
          </w14:textFill>
        </w:rPr>
      </w:pPr>
    </w:p>
    <w:p>
      <w:pPr>
        <w:pStyle w:val="30"/>
        <w:spacing w:line="360" w:lineRule="auto"/>
        <w:rPr>
          <w:rFonts w:hint="eastAsia" w:cs="宋体"/>
          <w:color w:val="000000" w:themeColor="text1"/>
          <w:highlight w:val="none"/>
          <w14:textFill>
            <w14:solidFill>
              <w14:schemeClr w14:val="tx1"/>
            </w14:solidFill>
          </w14:textFill>
        </w:rPr>
      </w:pPr>
    </w:p>
    <w:p>
      <w:pPr>
        <w:tabs>
          <w:tab w:val="left" w:pos="7655"/>
        </w:tabs>
        <w:spacing w:line="360" w:lineRule="auto"/>
        <w:ind w:right="492"/>
        <w:jc w:val="right"/>
        <w:rPr>
          <w:rFonts w:hint="eastAsia" w:ascii="宋体" w:hAnsi="宋体" w:cs="宋体"/>
          <w:color w:val="000000" w:themeColor="text1"/>
          <w:spacing w:val="18"/>
          <w:kern w:val="1"/>
          <w:szCs w:val="21"/>
          <w:highlight w:val="none"/>
          <w14:textFill>
            <w14:solidFill>
              <w14:schemeClr w14:val="tx1"/>
            </w14:solidFill>
          </w14:textFill>
        </w:rPr>
      </w:pPr>
      <w:r>
        <w:rPr>
          <w:rFonts w:hint="eastAsia" w:ascii="宋体" w:hAnsi="宋体" w:cs="宋体"/>
          <w:color w:val="000000" w:themeColor="text1"/>
          <w:spacing w:val="18"/>
          <w:kern w:val="1"/>
          <w:szCs w:val="21"/>
          <w:highlight w:val="none"/>
          <w:lang w:val="zh-CN"/>
          <w14:textFill>
            <w14:solidFill>
              <w14:schemeClr w14:val="tx1"/>
            </w14:solidFill>
          </w14:textFill>
        </w:rPr>
        <w:t>投标人：</w:t>
      </w:r>
      <w:r>
        <w:rPr>
          <w:rFonts w:hint="eastAsia" w:ascii="宋体" w:hAnsi="宋体" w:cs="宋体"/>
          <w:color w:val="000000" w:themeColor="text1"/>
          <w:spacing w:val="18"/>
          <w:kern w:val="1"/>
          <w:szCs w:val="21"/>
          <w:highlight w:val="none"/>
          <w:u w:val="singl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 xml:space="preserve">(盖章) </w:t>
      </w:r>
    </w:p>
    <w:p>
      <w:pPr>
        <w:tabs>
          <w:tab w:val="left" w:pos="7655"/>
        </w:tabs>
        <w:spacing w:line="360" w:lineRule="auto"/>
        <w:jc w:val="right"/>
        <w:rPr>
          <w:rFonts w:hint="eastAsia" w:ascii="宋体" w:hAnsi="宋体" w:cs="宋体"/>
          <w:color w:val="000000" w:themeColor="text1"/>
          <w:spacing w:val="18"/>
          <w:kern w:val="1"/>
          <w:szCs w:val="21"/>
          <w:highlight w:val="none"/>
          <w14:textFill>
            <w14:solidFill>
              <w14:schemeClr w14:val="tx1"/>
            </w14:solidFill>
          </w14:textFill>
        </w:rPr>
      </w:pPr>
      <w:r>
        <w:rPr>
          <w:rFonts w:hint="eastAsia" w:ascii="宋体" w:hAnsi="宋体" w:cs="宋体"/>
          <w:color w:val="000000" w:themeColor="text1"/>
          <w:spacing w:val="18"/>
          <w:kern w:val="1"/>
          <w:szCs w:val="21"/>
          <w:highlight w:val="none"/>
          <w:lang w:val="zh-CN"/>
          <w14:textFill>
            <w14:solidFill>
              <w14:schemeClr w14:val="tx1"/>
            </w14:solidFill>
          </w14:textFill>
        </w:rPr>
        <w:t>法定代表人或被授权人：</w:t>
      </w:r>
      <w:r>
        <w:rPr>
          <w:rFonts w:hint="eastAsia" w:ascii="宋体" w:hAnsi="宋体" w:cs="宋体"/>
          <w:color w:val="000000" w:themeColor="text1"/>
          <w:spacing w:val="18"/>
          <w:kern w:val="1"/>
          <w:szCs w:val="21"/>
          <w:highlight w:val="none"/>
          <w:u w:val="singl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（签字或盖章）</w:t>
      </w:r>
    </w:p>
    <w:p>
      <w:pPr>
        <w:spacing w:line="360" w:lineRule="auto"/>
        <w:jc w:val="right"/>
        <w:rPr>
          <w:rFonts w:ascii="宋体" w:hAnsi="宋体" w:cs="宋体"/>
          <w:color w:val="000000" w:themeColor="text1"/>
          <w:spacing w:val="18"/>
          <w:kern w:val="1"/>
          <w:szCs w:val="21"/>
          <w:highlight w:val="none"/>
          <w:lang w:val="zh-CN"/>
          <w14:textFill>
            <w14:solidFill>
              <w14:schemeClr w14:val="tx1"/>
            </w14:solidFill>
          </w14:textFill>
        </w:rPr>
      </w:pPr>
      <w:r>
        <w:rPr>
          <w:rFonts w:hint="eastAsia" w:ascii="宋体" w:hAnsi="宋体" w:cs="宋体"/>
          <w:color w:val="000000" w:themeColor="text1"/>
          <w:spacing w:val="18"/>
          <w:kern w:val="1"/>
          <w:szCs w:val="21"/>
          <w:highlight w:val="none"/>
          <w:lang w:val="zh-CN"/>
          <w14:textFill>
            <w14:solidFill>
              <w14:schemeClr w14:val="tx1"/>
            </w14:solidFill>
          </w14:textFill>
        </w:rPr>
        <w:t>日期：</w:t>
      </w:r>
      <w:r>
        <w:rPr>
          <w:rFonts w:hint="eastAsia" w:ascii="宋体" w:hAnsi="宋体" w:cs="宋体"/>
          <w:color w:val="000000" w:themeColor="text1"/>
          <w:spacing w:val="18"/>
          <w:kern w:val="1"/>
          <w:szCs w:val="21"/>
          <w:highlight w:val="non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年</w:t>
      </w:r>
      <w:r>
        <w:rPr>
          <w:rFonts w:hint="eastAsia" w:ascii="宋体" w:hAnsi="宋体" w:cs="宋体"/>
          <w:color w:val="000000" w:themeColor="text1"/>
          <w:spacing w:val="18"/>
          <w:kern w:val="1"/>
          <w:szCs w:val="21"/>
          <w:highlight w:val="non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月</w:t>
      </w:r>
      <w:r>
        <w:rPr>
          <w:rFonts w:hint="eastAsia" w:ascii="宋体" w:hAnsi="宋体" w:cs="宋体"/>
          <w:color w:val="000000" w:themeColor="text1"/>
          <w:spacing w:val="18"/>
          <w:kern w:val="1"/>
          <w:szCs w:val="21"/>
          <w:highlight w:val="none"/>
          <w14:textFill>
            <w14:solidFill>
              <w14:schemeClr w14:val="tx1"/>
            </w14:solidFill>
          </w14:textFill>
        </w:rPr>
        <w:t xml:space="preserve">  </w:t>
      </w:r>
      <w:r>
        <w:rPr>
          <w:rFonts w:hint="eastAsia" w:ascii="宋体" w:hAnsi="宋体" w:cs="宋体"/>
          <w:color w:val="000000" w:themeColor="text1"/>
          <w:spacing w:val="18"/>
          <w:kern w:val="1"/>
          <w:szCs w:val="21"/>
          <w:highlight w:val="none"/>
          <w:lang w:val="zh-CN"/>
          <w14:textFill>
            <w14:solidFill>
              <w14:schemeClr w14:val="tx1"/>
            </w14:solidFill>
          </w14:textFill>
        </w:rPr>
        <w:t>日</w:t>
      </w:r>
    </w:p>
    <w:p>
      <w:pPr>
        <w:spacing w:line="360" w:lineRule="auto"/>
        <w:jc w:val="left"/>
        <w:rPr>
          <w:rFonts w:hint="eastAsia" w:ascii="宋体" w:hAnsi="宋体" w:cs="宋体"/>
          <w:b/>
          <w:color w:val="000000" w:themeColor="text1"/>
          <w:kern w:val="0"/>
          <w:sz w:val="20"/>
          <w:szCs w:val="20"/>
          <w:highlight w:val="none"/>
          <w14:textFill>
            <w14:solidFill>
              <w14:schemeClr w14:val="tx1"/>
            </w14:solidFill>
          </w14:textFill>
        </w:rPr>
        <w:sectPr>
          <w:footerReference r:id="rId11" w:type="default"/>
          <w:pgSz w:w="11907" w:h="16840"/>
          <w:pgMar w:top="1440" w:right="1440" w:bottom="1440" w:left="1440" w:header="851" w:footer="907" w:gutter="0"/>
          <w:cols w:space="720" w:num="1"/>
          <w:docGrid w:linePitch="312" w:charSpace="0"/>
        </w:sectPr>
      </w:pPr>
      <w:r>
        <w:rPr>
          <w:rFonts w:hint="eastAsia" w:ascii="宋体" w:hAnsi="宋体" w:cs="宋体"/>
          <w:b/>
          <w:color w:val="000000" w:themeColor="text1"/>
          <w:kern w:val="0"/>
          <w:sz w:val="20"/>
          <w:szCs w:val="20"/>
          <w:highlight w:val="none"/>
          <w14:textFill>
            <w14:solidFill>
              <w14:schemeClr w14:val="tx1"/>
            </w14:solidFill>
          </w14:textFill>
        </w:rPr>
        <w:t>注：联合体投标的，“投标人”一栏需书写所有联合体成员的单位全称，可由主办方签署、盖章。</w:t>
      </w:r>
    </w:p>
    <w:p>
      <w:pPr>
        <w:pStyle w:val="30"/>
        <w:rPr>
          <w:rFonts w:hint="eastAsia" w:cs="宋体"/>
          <w:color w:val="000000" w:themeColor="text1"/>
          <w:highlight w:val="none"/>
          <w14:textFill>
            <w14:solidFill>
              <w14:schemeClr w14:val="tx1"/>
            </w14:solidFill>
          </w14:textFill>
        </w:rPr>
      </w:pPr>
    </w:p>
    <w:p>
      <w:pPr>
        <w:pStyle w:val="30"/>
        <w:spacing w:line="360" w:lineRule="auto"/>
        <w:rPr>
          <w:rFonts w:hint="eastAsia" w:cs="宋体"/>
          <w:b/>
          <w:color w:val="000000" w:themeColor="text1"/>
          <w:kern w:val="1"/>
          <w:sz w:val="24"/>
          <w:highlight w:val="none"/>
          <w14:textFill>
            <w14:solidFill>
              <w14:schemeClr w14:val="tx1"/>
            </w14:solidFill>
          </w14:textFill>
        </w:rPr>
      </w:pPr>
      <w:r>
        <w:rPr>
          <w:rFonts w:hint="eastAsia" w:cs="宋体"/>
          <w:b/>
          <w:color w:val="000000" w:themeColor="text1"/>
          <w:kern w:val="1"/>
          <w:sz w:val="24"/>
          <w:highlight w:val="none"/>
          <w14:textFill>
            <w14:solidFill>
              <w14:schemeClr w14:val="tx1"/>
            </w14:solidFill>
          </w14:textFill>
        </w:rPr>
        <w:t>格式5：</w:t>
      </w:r>
    </w:p>
    <w:p>
      <w:pPr>
        <w:spacing w:line="480" w:lineRule="auto"/>
        <w:jc w:val="center"/>
        <w:rPr>
          <w:rFonts w:ascii="宋体" w:hAnsi="宋体" w:cs="宋体"/>
          <w:b/>
          <w:color w:val="000000" w:themeColor="text1"/>
          <w:kern w:val="1"/>
          <w:sz w:val="28"/>
          <w:szCs w:val="28"/>
          <w:highlight w:val="none"/>
          <w:lang w:val="zh-CN"/>
          <w14:textFill>
            <w14:solidFill>
              <w14:schemeClr w14:val="tx1"/>
            </w14:solidFill>
          </w14:textFill>
        </w:rPr>
      </w:pPr>
      <w:r>
        <w:rPr>
          <w:rFonts w:hint="eastAsia" w:ascii="宋体" w:hAnsi="宋体" w:cs="宋体"/>
          <w:b/>
          <w:color w:val="000000" w:themeColor="text1"/>
          <w:kern w:val="1"/>
          <w:sz w:val="28"/>
          <w:szCs w:val="28"/>
          <w:highlight w:val="none"/>
          <w:lang w:val="zh-CN"/>
          <w14:textFill>
            <w14:solidFill>
              <w14:schemeClr w14:val="tx1"/>
            </w14:solidFill>
          </w14:textFill>
        </w:rPr>
        <w:t>投标人完成过的类似工程业绩</w:t>
      </w:r>
    </w:p>
    <w:p>
      <w:pPr>
        <w:pStyle w:val="55"/>
        <w:jc w:val="center"/>
        <w:rPr>
          <w:color w:val="000000" w:themeColor="text1"/>
          <w:sz w:val="21"/>
          <w:szCs w:val="21"/>
          <w:highlight w:val="none"/>
          <w14:textFill>
            <w14:solidFill>
              <w14:schemeClr w14:val="tx1"/>
            </w14:solidFill>
          </w14:textFill>
        </w:rPr>
      </w:pPr>
      <w:r>
        <w:rPr>
          <w:rFonts w:hint="eastAsia" w:ascii="宋体" w:hAnsi="宋体" w:cs="宋体"/>
          <w:b/>
          <w:color w:val="000000" w:themeColor="text1"/>
          <w:kern w:val="1"/>
          <w:sz w:val="21"/>
          <w:szCs w:val="21"/>
          <w:highlight w:val="none"/>
          <w:lang w:val="zh-CN"/>
          <w14:textFill>
            <w14:solidFill>
              <w14:schemeClr w14:val="tx1"/>
            </w14:solidFill>
          </w14:textFill>
        </w:rPr>
        <w:t>（</w:t>
      </w:r>
      <w:r>
        <w:rPr>
          <w:rFonts w:hint="eastAsia" w:ascii="宋体" w:hAnsi="宋体" w:cs="宋体"/>
          <w:b/>
          <w:color w:val="000000" w:themeColor="text1"/>
          <w:kern w:val="1"/>
          <w:sz w:val="21"/>
          <w:szCs w:val="21"/>
          <w:highlight w:val="none"/>
          <w:lang w:val="zh-CN"/>
          <w14:textFill>
            <w14:solidFill>
              <w14:schemeClr w14:val="tx1"/>
            </w14:solidFill>
          </w14:textFill>
        </w:rPr>
        <w:sym w:font="Wingdings" w:char="00A8"/>
      </w:r>
      <w:r>
        <w:rPr>
          <w:rFonts w:hint="eastAsia" w:ascii="宋体" w:hAnsi="宋体" w:cs="宋体"/>
          <w:b/>
          <w:color w:val="000000" w:themeColor="text1"/>
          <w:kern w:val="1"/>
          <w:sz w:val="21"/>
          <w:szCs w:val="21"/>
          <w:highlight w:val="none"/>
          <w:lang w:val="zh-CN"/>
          <w14:textFill>
            <w14:solidFill>
              <w14:schemeClr w14:val="tx1"/>
            </w14:solidFill>
          </w14:textFill>
        </w:rPr>
        <w:t>施工</w:t>
      </w:r>
      <w:r>
        <w:rPr>
          <w:rFonts w:hint="eastAsia" w:ascii="宋体" w:hAnsi="宋体" w:cs="宋体"/>
          <w:b/>
          <w:color w:val="000000" w:themeColor="text1"/>
          <w:kern w:val="1"/>
          <w:sz w:val="21"/>
          <w:szCs w:val="21"/>
          <w:highlight w:val="none"/>
          <w:lang w:val="zh-CN"/>
          <w14:textFill>
            <w14:solidFill>
              <w14:schemeClr w14:val="tx1"/>
            </w14:solidFill>
          </w14:textFill>
        </w:rPr>
        <w:sym w:font="Wingdings" w:char="00A8"/>
      </w:r>
      <w:r>
        <w:rPr>
          <w:rFonts w:hint="eastAsia" w:ascii="宋体" w:hAnsi="宋体" w:cs="宋体"/>
          <w:b/>
          <w:color w:val="000000" w:themeColor="text1"/>
          <w:kern w:val="1"/>
          <w:sz w:val="21"/>
          <w:szCs w:val="21"/>
          <w:highlight w:val="none"/>
          <w14:textFill>
            <w14:solidFill>
              <w14:schemeClr w14:val="tx1"/>
            </w14:solidFill>
          </w14:textFill>
        </w:rPr>
        <w:t>设计  ）</w:t>
      </w:r>
    </w:p>
    <w:tbl>
      <w:tblPr>
        <w:tblStyle w:val="57"/>
        <w:tblW w:w="4997" w:type="pct"/>
        <w:jc w:val="center"/>
        <w:tblLayout w:type="autofit"/>
        <w:tblCellMar>
          <w:top w:w="0" w:type="dxa"/>
          <w:left w:w="108" w:type="dxa"/>
          <w:bottom w:w="0" w:type="dxa"/>
          <w:right w:w="108" w:type="dxa"/>
        </w:tblCellMar>
      </w:tblPr>
      <w:tblGrid>
        <w:gridCol w:w="776"/>
        <w:gridCol w:w="776"/>
        <w:gridCol w:w="777"/>
        <w:gridCol w:w="777"/>
        <w:gridCol w:w="777"/>
        <w:gridCol w:w="1760"/>
        <w:gridCol w:w="1766"/>
        <w:gridCol w:w="914"/>
        <w:gridCol w:w="914"/>
      </w:tblGrid>
      <w:tr>
        <w:tblPrEx>
          <w:tblCellMar>
            <w:top w:w="0" w:type="dxa"/>
            <w:left w:w="108" w:type="dxa"/>
            <w:bottom w:w="0" w:type="dxa"/>
            <w:right w:w="108" w:type="dxa"/>
          </w:tblCellMar>
        </w:tblPrEx>
        <w:trPr>
          <w:trHeight w:val="1204"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序号</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w:t>
            </w:r>
          </w:p>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类别</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w:t>
            </w:r>
          </w:p>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名称</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w:t>
            </w:r>
          </w:p>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地址</w:t>
            </w: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建设</w:t>
            </w:r>
          </w:p>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单位</w:t>
            </w: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工程规模</w:t>
            </w: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投资额</w:t>
            </w:r>
            <w:r>
              <w:rPr>
                <w:rFonts w:hint="eastAsia" w:ascii="宋体" w:hAnsi="宋体" w:cs="宋体"/>
                <w:color w:val="000000" w:themeColor="text1"/>
                <w:kern w:val="1"/>
                <w:szCs w:val="21"/>
                <w:highlight w:val="none"/>
                <w14:textFill>
                  <w14:solidFill>
                    <w14:schemeClr w14:val="tx1"/>
                  </w14:solidFill>
                </w14:textFill>
              </w:rPr>
              <w:t>/建安费</w:t>
            </w:r>
          </w:p>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（万元）</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b/>
                <w:bCs/>
                <w:color w:val="000000" w:themeColor="text1"/>
                <w:kern w:val="1"/>
                <w:szCs w:val="21"/>
                <w:highlight w:val="none"/>
                <w14:textFill>
                  <w14:solidFill>
                    <w14:schemeClr w14:val="tx1"/>
                  </w14:solidFill>
                </w14:textFill>
              </w:rPr>
              <w:t>（投标单位可自行增加评审相关内容）</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center"/>
              <w:rPr>
                <w:rFonts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备注</w:t>
            </w:r>
          </w:p>
        </w:tc>
      </w:tr>
      <w:tr>
        <w:tblPrEx>
          <w:tblCellMar>
            <w:top w:w="0" w:type="dxa"/>
            <w:left w:w="108" w:type="dxa"/>
            <w:bottom w:w="0" w:type="dxa"/>
            <w:right w:w="108" w:type="dxa"/>
          </w:tblCellMar>
        </w:tblPrEx>
        <w:trPr>
          <w:trHeight w:val="857"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857"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857"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871" w:hRule="atLeast"/>
          <w:jc w:val="center"/>
        </w:trPr>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952"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955"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spacing w:line="480" w:lineRule="auto"/>
              <w:jc w:val="center"/>
              <w:rPr>
                <w:rFonts w:ascii="宋体" w:hAnsi="宋体" w:cs="宋体"/>
                <w:color w:val="000000" w:themeColor="text1"/>
                <w:kern w:val="1"/>
                <w:szCs w:val="21"/>
                <w:highlight w:val="none"/>
                <w14:textFill>
                  <w14:solidFill>
                    <w14:schemeClr w14:val="tx1"/>
                  </w14:solidFill>
                </w14:textFill>
              </w:rPr>
            </w:pPr>
          </w:p>
        </w:tc>
      </w:tr>
    </w:tbl>
    <w:p>
      <w:pPr>
        <w:jc w:val="center"/>
        <w:rPr>
          <w:rFonts w:hint="eastAsia" w:ascii="宋体" w:hAnsi="宋体" w:cs="宋体"/>
          <w:b/>
          <w:color w:val="000000" w:themeColor="text1"/>
          <w:sz w:val="24"/>
          <w:szCs w:val="24"/>
          <w:highlight w:val="none"/>
          <w:u w:val="single"/>
          <w14:textFill>
            <w14:solidFill>
              <w14:schemeClr w14:val="tx1"/>
            </w14:solidFill>
          </w14:textFill>
        </w:rPr>
      </w:pPr>
    </w:p>
    <w:p>
      <w:pPr>
        <w:pStyle w:val="30"/>
        <w:spacing w:line="360" w:lineRule="auto"/>
        <w:rPr>
          <w:rFonts w:hint="eastAsia" w:cs="宋体"/>
          <w:b/>
          <w:color w:val="000000" w:themeColor="text1"/>
          <w:highlight w:val="none"/>
          <w14:textFill>
            <w14:solidFill>
              <w14:schemeClr w14:val="tx1"/>
            </w14:solidFill>
          </w14:textFill>
        </w:rPr>
      </w:pPr>
      <w:r>
        <w:rPr>
          <w:rFonts w:hint="eastAsia" w:cs="宋体"/>
          <w:color w:val="000000" w:themeColor="text1"/>
          <w:sz w:val="18"/>
          <w:szCs w:val="18"/>
          <w:highlight w:val="none"/>
          <w14:textFill>
            <w14:solidFill>
              <w14:schemeClr w14:val="tx1"/>
            </w14:solidFill>
          </w14:textFill>
        </w:rPr>
        <w:t>注：</w:t>
      </w:r>
      <w:r>
        <w:rPr>
          <w:rFonts w:hint="eastAsia" w:cs="宋体"/>
          <w:color w:val="000000" w:themeColor="text1"/>
          <w:kern w:val="1"/>
          <w:sz w:val="18"/>
          <w:szCs w:val="18"/>
          <w:highlight w:val="none"/>
          <w14:textFill>
            <w14:solidFill>
              <w14:schemeClr w14:val="tx1"/>
            </w14:solidFill>
          </w14:textFill>
        </w:rPr>
        <w:t>投标人应根据招标文件第二章《评标办法》“</w:t>
      </w:r>
      <w:r>
        <w:rPr>
          <w:rFonts w:hint="eastAsia" w:hAnsi="宋体" w:cs="宋体"/>
          <w:color w:val="000000" w:themeColor="text1"/>
          <w:kern w:val="1"/>
          <w:szCs w:val="21"/>
          <w:highlight w:val="none"/>
          <w14:textFill>
            <w14:solidFill>
              <w14:schemeClr w14:val="tx1"/>
            </w14:solidFill>
          </w14:textFill>
        </w:rPr>
        <w:t>工程总承包实施方案评分标准</w:t>
      </w:r>
      <w:r>
        <w:rPr>
          <w:rFonts w:hint="eastAsia" w:cs="宋体"/>
          <w:color w:val="000000" w:themeColor="text1"/>
          <w:kern w:val="1"/>
          <w:sz w:val="18"/>
          <w:szCs w:val="18"/>
          <w:highlight w:val="none"/>
          <w14:textFill>
            <w14:solidFill>
              <w14:schemeClr w14:val="tx1"/>
            </w14:solidFill>
          </w14:textFill>
        </w:rPr>
        <w:t>”要求在本表后附对应的相关证明材料。</w:t>
      </w:r>
    </w:p>
    <w:p>
      <w:pPr>
        <w:topLinePunct/>
        <w:adjustRightInd w:val="0"/>
        <w:snapToGrid w:val="0"/>
        <w:spacing w:line="360" w:lineRule="auto"/>
        <w:ind w:firstLine="496" w:firstLineChars="200"/>
        <w:rPr>
          <w:rFonts w:hint="eastAsia" w:ascii="宋体" w:hAnsi="宋体" w:cs="宋体"/>
          <w:color w:val="000000" w:themeColor="text1"/>
          <w:spacing w:val="4"/>
          <w:sz w:val="24"/>
          <w:szCs w:val="24"/>
          <w:highlight w:val="none"/>
          <w14:textFill>
            <w14:solidFill>
              <w14:schemeClr w14:val="tx1"/>
            </w14:solidFill>
          </w14:textFill>
        </w:rPr>
      </w:pPr>
    </w:p>
    <w:p>
      <w:pPr>
        <w:pStyle w:val="222"/>
        <w:ind w:firstLine="492"/>
        <w:jc w:val="right"/>
        <w:rPr>
          <w:rFonts w:hint="eastAsia" w:ascii="宋体" w:hAnsi="宋体" w:cs="宋体"/>
          <w:color w:val="000000" w:themeColor="text1"/>
          <w:spacing w:val="18"/>
          <w:kern w:val="1"/>
          <w:sz w:val="21"/>
          <w:szCs w:val="21"/>
          <w:highlight w:val="none"/>
          <w:lang w:val="zh-CN"/>
          <w14:textFill>
            <w14:solidFill>
              <w14:schemeClr w14:val="tx1"/>
            </w14:solidFill>
          </w14:textFill>
        </w:rPr>
      </w:pPr>
      <w:r>
        <w:rPr>
          <w:rFonts w:hint="eastAsia" w:ascii="宋体" w:hAnsi="宋体" w:cs="宋体"/>
          <w:color w:val="000000" w:themeColor="text1"/>
          <w:spacing w:val="18"/>
          <w:kern w:val="1"/>
          <w:sz w:val="21"/>
          <w:szCs w:val="21"/>
          <w:highlight w:val="none"/>
          <w:lang w:val="zh-CN"/>
          <w14:textFill>
            <w14:solidFill>
              <w14:schemeClr w14:val="tx1"/>
            </w14:solidFill>
          </w14:textFill>
        </w:rPr>
        <w:t>投标人：</w:t>
      </w:r>
      <w:r>
        <w:rPr>
          <w:rFonts w:hint="eastAsia" w:ascii="宋体" w:hAnsi="宋体" w:cs="宋体"/>
          <w:color w:val="000000" w:themeColor="text1"/>
          <w:spacing w:val="18"/>
          <w:kern w:val="1"/>
          <w:sz w:val="21"/>
          <w:szCs w:val="21"/>
          <w:highlight w:val="none"/>
          <w:u w:val="single"/>
          <w:lang w:val="zh-CN"/>
          <w14:textFill>
            <w14:solidFill>
              <w14:schemeClr w14:val="tx1"/>
            </w14:solidFill>
          </w14:textFill>
        </w:rPr>
        <w:t xml:space="preserve">　　          </w:t>
      </w:r>
      <w:r>
        <w:rPr>
          <w:rFonts w:hint="eastAsia" w:ascii="宋体" w:hAnsi="宋体" w:cs="宋体"/>
          <w:color w:val="000000" w:themeColor="text1"/>
          <w:spacing w:val="18"/>
          <w:kern w:val="1"/>
          <w:sz w:val="21"/>
          <w:szCs w:val="21"/>
          <w:highlight w:val="none"/>
          <w:lang w:val="zh-CN"/>
          <w14:textFill>
            <w14:solidFill>
              <w14:schemeClr w14:val="tx1"/>
            </w14:solidFill>
          </w14:textFill>
        </w:rPr>
        <w:t>（盖章）</w:t>
      </w:r>
    </w:p>
    <w:p>
      <w:pPr>
        <w:pStyle w:val="222"/>
        <w:ind w:firstLine="492"/>
        <w:jc w:val="right"/>
        <w:rPr>
          <w:rFonts w:hint="eastAsia" w:ascii="宋体" w:hAnsi="宋体" w:cs="宋体"/>
          <w:color w:val="000000" w:themeColor="text1"/>
          <w:spacing w:val="18"/>
          <w:kern w:val="1"/>
          <w:sz w:val="21"/>
          <w:szCs w:val="21"/>
          <w:highlight w:val="none"/>
          <w:lang w:val="zh-CN"/>
          <w14:textFill>
            <w14:solidFill>
              <w14:schemeClr w14:val="tx1"/>
            </w14:solidFill>
          </w14:textFill>
        </w:rPr>
      </w:pPr>
      <w:r>
        <w:rPr>
          <w:rFonts w:hint="eastAsia" w:ascii="宋体" w:hAnsi="宋体" w:cs="宋体"/>
          <w:color w:val="000000" w:themeColor="text1"/>
          <w:spacing w:val="18"/>
          <w:kern w:val="1"/>
          <w:sz w:val="21"/>
          <w:szCs w:val="21"/>
          <w:highlight w:val="none"/>
          <w:lang w:val="zh-CN"/>
          <w14:textFill>
            <w14:solidFill>
              <w14:schemeClr w14:val="tx1"/>
            </w14:solidFill>
          </w14:textFill>
        </w:rPr>
        <w:t>法定代表人或授权代理人：</w:t>
      </w:r>
      <w:r>
        <w:rPr>
          <w:rFonts w:hint="eastAsia" w:ascii="宋体" w:hAnsi="宋体" w:cs="宋体"/>
          <w:color w:val="000000" w:themeColor="text1"/>
          <w:spacing w:val="18"/>
          <w:kern w:val="1"/>
          <w:sz w:val="21"/>
          <w:szCs w:val="21"/>
          <w:highlight w:val="none"/>
          <w:u w:val="single"/>
          <w:lang w:val="zh-CN"/>
          <w14:textFill>
            <w14:solidFill>
              <w14:schemeClr w14:val="tx1"/>
            </w14:solidFill>
          </w14:textFill>
        </w:rPr>
        <w:t xml:space="preserve">       </w:t>
      </w:r>
      <w:r>
        <w:rPr>
          <w:rFonts w:hint="eastAsia" w:ascii="宋体" w:hAnsi="宋体" w:cs="宋体"/>
          <w:color w:val="000000" w:themeColor="text1"/>
          <w:spacing w:val="18"/>
          <w:kern w:val="1"/>
          <w:sz w:val="21"/>
          <w:szCs w:val="21"/>
          <w:highlight w:val="none"/>
          <w:lang w:val="zh-CN"/>
          <w14:textFill>
            <w14:solidFill>
              <w14:schemeClr w14:val="tx1"/>
            </w14:solidFill>
          </w14:textFill>
        </w:rPr>
        <w:t xml:space="preserve">(签字或盖章) </w:t>
      </w:r>
    </w:p>
    <w:p>
      <w:pPr>
        <w:pStyle w:val="30"/>
        <w:spacing w:line="360" w:lineRule="auto"/>
        <w:jc w:val="right"/>
        <w:rPr>
          <w:rFonts w:cs="宋体"/>
          <w:color w:val="000000" w:themeColor="text1"/>
          <w:spacing w:val="18"/>
          <w:kern w:val="1"/>
          <w:sz w:val="21"/>
          <w:szCs w:val="21"/>
          <w:highlight w:val="none"/>
          <w14:textFill>
            <w14:solidFill>
              <w14:schemeClr w14:val="tx1"/>
            </w14:solidFill>
          </w14:textFill>
        </w:rPr>
      </w:pPr>
      <w:r>
        <w:rPr>
          <w:rFonts w:hint="eastAsia" w:cs="宋体"/>
          <w:color w:val="000000" w:themeColor="text1"/>
          <w:spacing w:val="18"/>
          <w:kern w:val="1"/>
          <w:sz w:val="21"/>
          <w:szCs w:val="21"/>
          <w:highlight w:val="none"/>
          <w14:textFill>
            <w14:solidFill>
              <w14:schemeClr w14:val="tx1"/>
            </w14:solidFill>
          </w14:textFill>
        </w:rPr>
        <w:t>日   期：    年    月    日</w:t>
      </w:r>
    </w:p>
    <w:p>
      <w:pPr>
        <w:rPr>
          <w:color w:val="000000" w:themeColor="text1"/>
          <w:highlight w:val="none"/>
          <w14:textFill>
            <w14:solidFill>
              <w14:schemeClr w14:val="tx1"/>
            </w14:solidFill>
          </w14:textFill>
        </w:rPr>
      </w:pPr>
    </w:p>
    <w:p>
      <w:pPr>
        <w:spacing w:line="360" w:lineRule="auto"/>
        <w:jc w:val="left"/>
        <w:rPr>
          <w:rFonts w:ascii="宋体" w:hAnsi="宋体" w:cs="宋体"/>
          <w:b/>
          <w:color w:val="000000" w:themeColor="text1"/>
          <w:kern w:val="0"/>
          <w:sz w:val="20"/>
          <w:szCs w:val="20"/>
          <w:highlight w:val="none"/>
          <w14:textFill>
            <w14:solidFill>
              <w14:schemeClr w14:val="tx1"/>
            </w14:solidFill>
          </w14:textFill>
        </w:rPr>
      </w:pPr>
      <w:r>
        <w:rPr>
          <w:rFonts w:hint="eastAsia" w:ascii="宋体" w:hAnsi="宋体" w:cs="宋体"/>
          <w:b/>
          <w:color w:val="000000" w:themeColor="text1"/>
          <w:kern w:val="0"/>
          <w:sz w:val="20"/>
          <w:szCs w:val="20"/>
          <w:highlight w:val="none"/>
          <w14:textFill>
            <w14:solidFill>
              <w14:schemeClr w14:val="tx1"/>
            </w14:solidFill>
          </w14:textFill>
        </w:rPr>
        <w:t>注：联合体投标的，“投标人”一栏需书写所有联合体成员的单位全称，可由主办方签署、盖章。</w:t>
      </w:r>
      <w:bookmarkStart w:id="280" w:name="_Hlk56526665"/>
    </w:p>
    <w:p>
      <w:pPr>
        <w:pStyle w:val="30"/>
        <w:spacing w:line="360" w:lineRule="auto"/>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cs="宋体"/>
          <w:b/>
          <w:color w:val="000000" w:themeColor="text1"/>
          <w:kern w:val="1"/>
          <w:sz w:val="24"/>
          <w:highlight w:val="none"/>
          <w14:textFill>
            <w14:solidFill>
              <w14:schemeClr w14:val="tx1"/>
            </w14:solidFill>
          </w14:textFill>
        </w:rPr>
        <w:t>格式6：</w:t>
      </w:r>
    </w:p>
    <w:p>
      <w:pPr>
        <w:spacing w:line="360" w:lineRule="auto"/>
        <w:jc w:val="center"/>
        <w:rPr>
          <w:rFonts w:hint="eastAsia" w:ascii="宋体" w:hAnsi="宋体" w:cs="宋体"/>
          <w:color w:val="000000" w:themeColor="text1"/>
          <w:kern w:val="1"/>
          <w:sz w:val="28"/>
          <w:szCs w:val="28"/>
          <w:highlight w:val="none"/>
          <w14:textFill>
            <w14:solidFill>
              <w14:schemeClr w14:val="tx1"/>
            </w14:solidFill>
          </w14:textFill>
        </w:rPr>
      </w:pPr>
      <w:r>
        <w:rPr>
          <w:rFonts w:hint="eastAsia" w:ascii="宋体" w:hAnsi="宋体" w:cs="宋体"/>
          <w:b/>
          <w:bCs/>
          <w:color w:val="000000" w:themeColor="text1"/>
          <w:kern w:val="1"/>
          <w:sz w:val="28"/>
          <w:szCs w:val="28"/>
          <w:highlight w:val="none"/>
          <w:lang w:val="zh-CN"/>
          <w14:textFill>
            <w14:solidFill>
              <w14:schemeClr w14:val="tx1"/>
            </w14:solidFill>
          </w14:textFill>
        </w:rPr>
        <w:t>投标人获奖情况表</w:t>
      </w:r>
      <w:bookmarkEnd w:id="280"/>
    </w:p>
    <w:tbl>
      <w:tblPr>
        <w:tblStyle w:val="57"/>
        <w:tblW w:w="0" w:type="auto"/>
        <w:tblInd w:w="0" w:type="dxa"/>
        <w:tblLayout w:type="fixed"/>
        <w:tblCellMar>
          <w:top w:w="0" w:type="dxa"/>
          <w:left w:w="108" w:type="dxa"/>
          <w:bottom w:w="0" w:type="dxa"/>
          <w:right w:w="108" w:type="dxa"/>
        </w:tblCellMar>
      </w:tblPr>
      <w:tblGrid>
        <w:gridCol w:w="806"/>
        <w:gridCol w:w="807"/>
        <w:gridCol w:w="1926"/>
        <w:gridCol w:w="1134"/>
        <w:gridCol w:w="1134"/>
        <w:gridCol w:w="1134"/>
        <w:gridCol w:w="1134"/>
        <w:gridCol w:w="1285"/>
      </w:tblGrid>
      <w:tr>
        <w:tblPrEx>
          <w:tblCellMar>
            <w:top w:w="0" w:type="dxa"/>
            <w:left w:w="108" w:type="dxa"/>
            <w:bottom w:w="0" w:type="dxa"/>
            <w:right w:w="108" w:type="dxa"/>
          </w:tblCellMar>
        </w:tblPrEx>
        <w:trPr>
          <w:trHeight w:val="1304"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序号</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工程类别</w:t>
            </w: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工程名称</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工程地址</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建设单位</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14:textFill>
                  <w14:solidFill>
                    <w14:schemeClr w14:val="tx1"/>
                  </w14:solidFill>
                </w14:textFill>
              </w:rPr>
              <w:t>奖项类型</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投资额</w:t>
            </w:r>
          </w:p>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（万元）</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r>
              <w:rPr>
                <w:rFonts w:hint="eastAsia" w:ascii="宋体" w:hAnsi="宋体" w:cs="宋体"/>
                <w:color w:val="000000" w:themeColor="text1"/>
                <w:kern w:val="1"/>
                <w:szCs w:val="21"/>
                <w:highlight w:val="none"/>
                <w:lang w:val="zh-CN"/>
                <w14:textFill>
                  <w14:solidFill>
                    <w14:schemeClr w14:val="tx1"/>
                  </w14:solidFill>
                </w14:textFill>
              </w:rPr>
              <w:t>获奖情况</w:t>
            </w:r>
          </w:p>
        </w:tc>
      </w:tr>
      <w:tr>
        <w:tblPrEx>
          <w:tblCellMar>
            <w:top w:w="0" w:type="dxa"/>
            <w:left w:w="108" w:type="dxa"/>
            <w:bottom w:w="0" w:type="dxa"/>
            <w:right w:w="108" w:type="dxa"/>
          </w:tblCellMar>
        </w:tblPrEx>
        <w:trPr>
          <w:trHeight w:val="604"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2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604"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2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604"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2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r>
        <w:tblPrEx>
          <w:tblCellMar>
            <w:top w:w="0" w:type="dxa"/>
            <w:left w:w="108" w:type="dxa"/>
            <w:bottom w:w="0" w:type="dxa"/>
            <w:right w:w="108" w:type="dxa"/>
          </w:tblCellMar>
        </w:tblPrEx>
        <w:trPr>
          <w:trHeight w:val="613" w:hRule="atLeast"/>
        </w:trPr>
        <w:tc>
          <w:tcPr>
            <w:tcW w:w="80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807"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926"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c>
          <w:tcPr>
            <w:tcW w:w="1285"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eastAsia" w:ascii="宋体" w:hAnsi="宋体" w:cs="宋体"/>
                <w:color w:val="000000" w:themeColor="text1"/>
                <w:kern w:val="1"/>
                <w:szCs w:val="21"/>
                <w:highlight w:val="none"/>
                <w14:textFill>
                  <w14:solidFill>
                    <w14:schemeClr w14:val="tx1"/>
                  </w14:solidFill>
                </w14:textFill>
              </w:rPr>
            </w:pPr>
          </w:p>
        </w:tc>
      </w:tr>
    </w:tbl>
    <w:p>
      <w:pPr>
        <w:pStyle w:val="30"/>
        <w:spacing w:line="360" w:lineRule="auto"/>
        <w:rPr>
          <w:rFonts w:hint="eastAsia" w:cs="宋体"/>
          <w:color w:val="000000" w:themeColor="text1"/>
          <w:sz w:val="22"/>
          <w:highlight w:val="none"/>
          <w14:textFill>
            <w14:solidFill>
              <w14:schemeClr w14:val="tx1"/>
            </w14:solidFill>
          </w14:textFill>
        </w:rPr>
      </w:pPr>
      <w:r>
        <w:rPr>
          <w:rFonts w:hint="eastAsia" w:cs="宋体"/>
          <w:color w:val="000000" w:themeColor="text1"/>
          <w:kern w:val="1"/>
          <w:sz w:val="21"/>
          <w:szCs w:val="18"/>
          <w:highlight w:val="none"/>
          <w14:textFill>
            <w14:solidFill>
              <w14:schemeClr w14:val="tx1"/>
            </w14:solidFill>
          </w14:textFill>
        </w:rPr>
        <w:t>注： 投标人应根据招标文件第二章《评标办法》“</w:t>
      </w:r>
      <w:r>
        <w:rPr>
          <w:rFonts w:hint="eastAsia" w:hAnsi="宋体" w:cs="宋体"/>
          <w:color w:val="000000" w:themeColor="text1"/>
          <w:kern w:val="1"/>
          <w:szCs w:val="21"/>
          <w:highlight w:val="none"/>
          <w14:textFill>
            <w14:solidFill>
              <w14:schemeClr w14:val="tx1"/>
            </w14:solidFill>
          </w14:textFill>
        </w:rPr>
        <w:t>工程总承包实施方案评分标准</w:t>
      </w:r>
      <w:r>
        <w:rPr>
          <w:rFonts w:hint="eastAsia" w:cs="宋体"/>
          <w:color w:val="000000" w:themeColor="text1"/>
          <w:kern w:val="1"/>
          <w:sz w:val="21"/>
          <w:szCs w:val="18"/>
          <w:highlight w:val="none"/>
          <w14:textFill>
            <w14:solidFill>
              <w14:schemeClr w14:val="tx1"/>
            </w14:solidFill>
          </w14:textFill>
        </w:rPr>
        <w:t>”要求在本表后附对应的相关证明材料。</w:t>
      </w:r>
    </w:p>
    <w:p>
      <w:pPr>
        <w:pStyle w:val="30"/>
        <w:spacing w:line="360" w:lineRule="auto"/>
        <w:rPr>
          <w:rFonts w:hint="eastAsia" w:cs="宋体"/>
          <w:b/>
          <w:color w:val="000000" w:themeColor="text1"/>
          <w:kern w:val="1"/>
          <w:sz w:val="24"/>
          <w:highlight w:val="none"/>
          <w14:textFill>
            <w14:solidFill>
              <w14:schemeClr w14:val="tx1"/>
            </w14:solidFill>
          </w14:textFill>
        </w:rPr>
      </w:pPr>
      <w:r>
        <w:rPr>
          <w:rFonts w:hint="eastAsia" w:cs="宋体"/>
          <w:b/>
          <w:color w:val="000000" w:themeColor="text1"/>
          <w:sz w:val="28"/>
          <w:szCs w:val="28"/>
          <w:highlight w:val="none"/>
          <w14:textFill>
            <w14:solidFill>
              <w14:schemeClr w14:val="tx1"/>
            </w14:solidFill>
          </w14:textFill>
        </w:rPr>
        <w:br w:type="page"/>
      </w:r>
      <w:r>
        <w:rPr>
          <w:rFonts w:hint="eastAsia" w:cs="宋体"/>
          <w:b/>
          <w:color w:val="000000" w:themeColor="text1"/>
          <w:kern w:val="1"/>
          <w:sz w:val="24"/>
          <w:highlight w:val="none"/>
          <w14:textFill>
            <w14:solidFill>
              <w14:schemeClr w14:val="tx1"/>
            </w14:solidFill>
          </w14:textFill>
        </w:rPr>
        <w:t>格式7：</w:t>
      </w:r>
    </w:p>
    <w:p>
      <w:pPr>
        <w:pStyle w:val="30"/>
        <w:spacing w:line="360" w:lineRule="auto"/>
        <w:jc w:val="center"/>
        <w:rPr>
          <w:rFonts w:hint="eastAsia" w:cs="宋体"/>
          <w:b/>
          <w:color w:val="000000" w:themeColor="text1"/>
          <w:spacing w:val="4"/>
          <w:sz w:val="32"/>
          <w:szCs w:val="32"/>
          <w:highlight w:val="none"/>
          <w14:textFill>
            <w14:solidFill>
              <w14:schemeClr w14:val="tx1"/>
            </w14:solidFill>
          </w14:textFill>
        </w:rPr>
      </w:pPr>
      <w:r>
        <w:rPr>
          <w:rFonts w:hint="eastAsia" w:cs="宋体"/>
          <w:b/>
          <w:color w:val="000000" w:themeColor="text1"/>
          <w:spacing w:val="4"/>
          <w:sz w:val="32"/>
          <w:szCs w:val="32"/>
          <w:highlight w:val="none"/>
          <w:lang w:bidi="zh-TW"/>
          <w14:textFill>
            <w14:solidFill>
              <w14:schemeClr w14:val="tx1"/>
            </w14:solidFill>
          </w14:textFill>
        </w:rPr>
        <w:t>工程总承包实施方案</w:t>
      </w:r>
    </w:p>
    <w:p>
      <w:pPr>
        <w:pStyle w:val="30"/>
        <w:spacing w:line="360" w:lineRule="auto"/>
        <w:jc w:val="center"/>
        <w:rPr>
          <w:rFonts w:hint="eastAsia" w:cs="宋体"/>
          <w:color w:val="000000" w:themeColor="text1"/>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注：按照《</w:t>
      </w:r>
      <w:r>
        <w:rPr>
          <w:rFonts w:hint="eastAsia" w:hAnsi="宋体" w:cs="宋体"/>
          <w:color w:val="000000" w:themeColor="text1"/>
          <w:kern w:val="1"/>
          <w:szCs w:val="21"/>
          <w:highlight w:val="none"/>
          <w14:textFill>
            <w14:solidFill>
              <w14:schemeClr w14:val="tx1"/>
            </w14:solidFill>
          </w14:textFill>
        </w:rPr>
        <w:t>工程总承包实施方案评分标准</w:t>
      </w:r>
      <w:r>
        <w:rPr>
          <w:rFonts w:hint="eastAsia" w:cs="宋体"/>
          <w:color w:val="000000" w:themeColor="text1"/>
          <w:sz w:val="24"/>
          <w:szCs w:val="24"/>
          <w:highlight w:val="none"/>
          <w14:textFill>
            <w14:solidFill>
              <w14:schemeClr w14:val="tx1"/>
            </w14:solidFill>
          </w14:textFill>
        </w:rPr>
        <w:t>》评审内容提交，格式自拟。</w:t>
      </w:r>
    </w:p>
    <w:p>
      <w:pPr>
        <w:autoSpaceDE w:val="0"/>
        <w:autoSpaceDN w:val="0"/>
        <w:adjustRightInd w:val="0"/>
        <w:spacing w:line="360" w:lineRule="auto"/>
        <w:rPr>
          <w:rFonts w:hint="eastAsia" w:ascii="宋体" w:hAnsi="宋体" w:cs="宋体"/>
          <w:b/>
          <w:color w:val="000000" w:themeColor="text1"/>
          <w:sz w:val="24"/>
          <w:highlight w:val="none"/>
          <w14:textFill>
            <w14:solidFill>
              <w14:schemeClr w14:val="tx1"/>
            </w14:solidFill>
          </w14:textFill>
        </w:rPr>
      </w:pPr>
      <w:r>
        <w:rPr>
          <w:rFonts w:ascii="宋体" w:hAnsi="宋体" w:cs="宋体"/>
          <w:b/>
          <w:color w:val="000000" w:themeColor="text1"/>
          <w:sz w:val="24"/>
          <w:highlight w:val="none"/>
          <w14:textFill>
            <w14:solidFill>
              <w14:schemeClr w14:val="tx1"/>
            </w14:solidFill>
          </w14:textFill>
        </w:rPr>
        <w:br w:type="page"/>
      </w:r>
      <w:r>
        <w:rPr>
          <w:rFonts w:hint="eastAsia" w:ascii="宋体" w:hAnsi="宋体" w:cs="宋体"/>
          <w:b/>
          <w:color w:val="000000" w:themeColor="text1"/>
          <w:sz w:val="24"/>
          <w:highlight w:val="none"/>
          <w14:textFill>
            <w14:solidFill>
              <w14:schemeClr w14:val="tx1"/>
            </w14:solidFill>
          </w14:textFill>
        </w:rPr>
        <w:t>格式8：</w:t>
      </w:r>
    </w:p>
    <w:p>
      <w:pPr>
        <w:autoSpaceDE w:val="0"/>
        <w:autoSpaceDN w:val="0"/>
        <w:adjustRightInd w:val="0"/>
        <w:jc w:val="center"/>
        <w:rPr>
          <w:rFonts w:hint="eastAsia" w:ascii="宋体" w:hAnsi="宋体" w:cs="宋体"/>
          <w:b/>
          <w:bCs/>
          <w:color w:val="000000" w:themeColor="text1"/>
          <w:sz w:val="32"/>
          <w:szCs w:val="32"/>
          <w:highlight w:val="none"/>
          <w:lang w:val="zh-CN"/>
          <w14:textFill>
            <w14:solidFill>
              <w14:schemeClr w14:val="tx1"/>
            </w14:solidFill>
          </w14:textFill>
        </w:rPr>
      </w:pPr>
      <w:r>
        <w:rPr>
          <w:rFonts w:hint="eastAsia" w:ascii="宋体" w:hAnsi="宋体" w:cs="宋体"/>
          <w:b/>
          <w:bCs/>
          <w:color w:val="000000" w:themeColor="text1"/>
          <w:sz w:val="32"/>
          <w:szCs w:val="32"/>
          <w:highlight w:val="none"/>
          <w:lang w:val="zh-CN"/>
          <w14:textFill>
            <w14:solidFill>
              <w14:schemeClr w14:val="tx1"/>
            </w14:solidFill>
          </w14:textFill>
        </w:rPr>
        <w:t>勘察设计投标书</w:t>
      </w: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工程名称：                                           。</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p>
    <w:p>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（招标人名称）</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p>
    <w:p>
      <w:pPr>
        <w:spacing w:line="360" w:lineRule="auto"/>
        <w:ind w:firstLine="420" w:firstLineChars="200"/>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已收到并研究了上述项目的招标文件、合同条件、招标人要求、资料表、附件、补充文件和技术规范等文件。我方已检查和核对了这些文件，未发现他们有错误或其他缺陷。据此，我方愿按这些文件的规定，按照本投标书，包括一并提交的所有文件材料和所附建议书，承担上述项目并修补其中任何缺陷。我方愿以</w:t>
      </w:r>
      <w:r>
        <w:rPr>
          <w:rFonts w:hint="eastAsia" w:ascii="宋体" w:hAnsi="宋体" w:cs="宋体"/>
          <w:color w:val="000000" w:themeColor="text1"/>
          <w:szCs w:val="21"/>
          <w:highlight w:val="none"/>
          <w:u w:val="single"/>
          <w14:textFill>
            <w14:solidFill>
              <w14:schemeClr w14:val="tx1"/>
            </w14:solidFill>
          </w14:textFill>
        </w:rPr>
        <w:t>《广州建设工程招标投标书》填报的勘察费</w:t>
      </w:r>
      <w:r>
        <w:rPr>
          <w:rFonts w:ascii="宋体" w:hAnsi="宋体" w:cs="宋体"/>
          <w:color w:val="000000" w:themeColor="text1"/>
          <w:szCs w:val="21"/>
          <w:highlight w:val="none"/>
          <w:u w:val="single"/>
          <w14:textFill>
            <w14:solidFill>
              <w14:schemeClr w14:val="tx1"/>
            </w14:solidFill>
          </w14:textFill>
        </w:rPr>
        <w:t>及</w:t>
      </w:r>
      <w:r>
        <w:rPr>
          <w:rFonts w:hint="eastAsia" w:ascii="宋体" w:hAnsi="宋体" w:cs="宋体"/>
          <w:color w:val="000000" w:themeColor="text1"/>
          <w:szCs w:val="21"/>
          <w:highlight w:val="none"/>
          <w:u w:val="single"/>
          <w14:textFill>
            <w14:solidFill>
              <w14:schemeClr w14:val="tx1"/>
            </w14:solidFill>
          </w14:textFill>
        </w:rPr>
        <w:t>设计费投标报</w:t>
      </w:r>
      <w:r>
        <w:rPr>
          <w:rFonts w:hint="eastAsia" w:ascii="宋体" w:hAnsi="宋体" w:cs="宋体"/>
          <w:color w:val="000000" w:themeColor="text1"/>
          <w:szCs w:val="21"/>
          <w:highlight w:val="none"/>
          <w14:textFill>
            <w14:solidFill>
              <w14:schemeClr w14:val="tx1"/>
            </w14:solidFill>
          </w14:textFill>
        </w:rPr>
        <w:t>价，承包本次招标所包含的工作，并承担质量缺陷责任。本项目设计负责人是</w:t>
      </w:r>
      <w:r>
        <w:rPr>
          <w:rFonts w:hint="eastAsia" w:ascii="宋体" w:hAnsi="宋体" w:cs="宋体"/>
          <w:color w:val="000000" w:themeColor="text1"/>
          <w:szCs w:val="21"/>
          <w:highlight w:val="none"/>
          <w:u w:val="single"/>
          <w14:textFill>
            <w14:solidFill>
              <w14:schemeClr w14:val="tx1"/>
            </w14:solidFill>
          </w14:textFill>
        </w:rPr>
        <w:t xml:space="preserve">   </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。如我司成为本项目中标候选人，我司同意并授权招标人将我司投标文件商务部分的人员、业绩、奖项等资料进行公开。</w:t>
      </w:r>
    </w:p>
    <w:p>
      <w:pPr>
        <w:spacing w:line="360" w:lineRule="auto"/>
        <w:ind w:firstLine="420" w:firstLineChars="200"/>
        <w:rPr>
          <w:rFonts w:hint="eastAsia" w:ascii="宋体" w:hAnsi="宋体" w:cs="宋体"/>
          <w:color w:val="000000" w:themeColor="text1"/>
          <w:kern w:val="0"/>
          <w:szCs w:val="20"/>
          <w:highlight w:val="none"/>
          <w14:textFill>
            <w14:solidFill>
              <w14:schemeClr w14:val="tx1"/>
            </w14:solidFill>
          </w14:textFill>
        </w:rPr>
      </w:pPr>
      <w:r>
        <w:rPr>
          <w:rFonts w:hint="eastAsia" w:ascii="宋体" w:hAnsi="宋体" w:cs="宋体"/>
          <w:color w:val="000000" w:themeColor="text1"/>
          <w:kern w:val="0"/>
          <w:szCs w:val="20"/>
          <w:highlight w:val="none"/>
          <w14:textFill>
            <w14:solidFill>
              <w14:schemeClr w14:val="tx1"/>
            </w14:solidFill>
          </w14:textFill>
        </w:rPr>
        <w:t>我方遵守本投标书直至投标有效期满，在该日期前，本投标书对我方一直具有约束力，随时可接受中标。我方承认所附设计文件资料为本投标书的一部分。如果我方投标书含有不符合招标文件规定的内容，我方同意按招标文件规定予以修正。我方接受你方关于任命争端裁决委员会的建议。</w:t>
      </w:r>
    </w:p>
    <w:p>
      <w:pPr>
        <w:spacing w:line="360" w:lineRule="auto"/>
        <w:ind w:firstLine="480"/>
        <w:rPr>
          <w:rFonts w:hint="eastAsia" w:ascii="宋体" w:hAnsi="宋体" w:cs="宋体"/>
          <w:color w:val="000000" w:themeColor="text1"/>
          <w:kern w:val="0"/>
          <w:szCs w:val="20"/>
          <w:highlight w:val="none"/>
          <w14:textFill>
            <w14:solidFill>
              <w14:schemeClr w14:val="tx1"/>
            </w14:solidFill>
          </w14:textFill>
        </w:rPr>
      </w:pPr>
      <w:r>
        <w:rPr>
          <w:rFonts w:hint="eastAsia" w:ascii="宋体" w:hAnsi="宋体" w:cs="宋体"/>
          <w:color w:val="000000" w:themeColor="text1"/>
          <w:kern w:val="0"/>
          <w:szCs w:val="20"/>
          <w:highlight w:val="none"/>
          <w14:textFill>
            <w14:solidFill>
              <w14:schemeClr w14:val="tx1"/>
            </w14:solidFill>
          </w14:textFill>
        </w:rPr>
        <w:t>我方认同招标文件规定的评审规则，遵守评标委员会的裁决结果，并且不会采取妨碍项目进展的行为。我方理解你方没有必须接受你方可能收到的最低标或任何投标的义务。</w:t>
      </w:r>
    </w:p>
    <w:p>
      <w:pPr>
        <w:spacing w:line="360" w:lineRule="auto"/>
        <w:ind w:firstLine="480"/>
        <w:rPr>
          <w:rFonts w:hint="eastAsia" w:ascii="宋体" w:hAnsi="宋体" w:cs="宋体"/>
          <w:color w:val="000000" w:themeColor="text1"/>
          <w:kern w:val="0"/>
          <w:szCs w:val="20"/>
          <w:highlight w:val="none"/>
          <w14:textFill>
            <w14:solidFill>
              <w14:schemeClr w14:val="tx1"/>
            </w14:solidFill>
          </w14:textFill>
        </w:rPr>
      </w:pPr>
      <w:r>
        <w:rPr>
          <w:rFonts w:hint="eastAsia" w:ascii="宋体" w:hAnsi="宋体" w:cs="宋体"/>
          <w:color w:val="000000" w:themeColor="text1"/>
          <w:kern w:val="0"/>
          <w:szCs w:val="20"/>
          <w:highlight w:val="none"/>
          <w14:textFill>
            <w14:solidFill>
              <w14:schemeClr w14:val="tx1"/>
            </w14:solidFill>
          </w14:textFill>
        </w:rPr>
        <w:t>如果我方中标，我方将提供规定的履约担保，将在合同规定的日期开工，并在竣工时间内，按照上述文件完成项目。</w:t>
      </w:r>
    </w:p>
    <w:p>
      <w:pPr>
        <w:spacing w:line="360" w:lineRule="auto"/>
        <w:ind w:firstLine="420" w:firstLineChars="200"/>
        <w:rPr>
          <w:rFonts w:hint="eastAsia" w:ascii="宋体" w:hAnsi="宋体" w:cs="宋体"/>
          <w:color w:val="000000" w:themeColor="text1"/>
          <w:kern w:val="0"/>
          <w:szCs w:val="20"/>
          <w:highlight w:val="none"/>
          <w14:textFill>
            <w14:solidFill>
              <w14:schemeClr w14:val="tx1"/>
            </w14:solidFill>
          </w14:textFill>
        </w:rPr>
      </w:pPr>
      <w:r>
        <w:rPr>
          <w:rFonts w:hint="eastAsia" w:ascii="宋体" w:hAnsi="宋体" w:cs="宋体"/>
          <w:color w:val="000000" w:themeColor="text1"/>
          <w:kern w:val="0"/>
          <w:szCs w:val="20"/>
          <w:highlight w:val="none"/>
          <w14:textFill>
            <w14:solidFill>
              <w14:schemeClr w14:val="tx1"/>
            </w14:solidFill>
          </w14:textFill>
        </w:rPr>
        <w:t>除非制订正式合同协议书并生效，本投标书以及你方中标通知书，应构成你我双方间具有约束力的合同。</w:t>
      </w:r>
    </w:p>
    <w:p>
      <w:pPr>
        <w:spacing w:line="360" w:lineRule="auto"/>
        <w:ind w:firstLine="405"/>
        <w:rPr>
          <w:rFonts w:ascii="宋体" w:hAnsi="宋体" w:cs="宋体"/>
          <w:color w:val="000000" w:themeColor="text1"/>
          <w:kern w:val="0"/>
          <w:sz w:val="20"/>
          <w:szCs w:val="20"/>
          <w:highlight w:val="none"/>
          <w14:textFill>
            <w14:solidFill>
              <w14:schemeClr w14:val="tx1"/>
            </w14:solidFill>
          </w14:textFill>
        </w:rPr>
      </w:pPr>
    </w:p>
    <w:p>
      <w:pPr>
        <w:pStyle w:val="5"/>
        <w:rPr>
          <w:rFonts w:hint="eastAsia"/>
          <w:color w:val="000000" w:themeColor="text1"/>
          <w:highlight w:val="none"/>
          <w14:textFill>
            <w14:solidFill>
              <w14:schemeClr w14:val="tx1"/>
            </w14:solidFill>
          </w14:textFill>
        </w:rPr>
      </w:pPr>
    </w:p>
    <w:p>
      <w:pPr>
        <w:spacing w:line="360" w:lineRule="auto"/>
        <w:ind w:firstLine="405"/>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投标人：（盖章）</w:t>
      </w:r>
      <w:r>
        <w:rPr>
          <w:rFonts w:hint="eastAsia" w:ascii="宋体" w:hAnsi="宋体" w:cs="宋体"/>
          <w:color w:val="000000" w:themeColor="text1"/>
          <w:kern w:val="0"/>
          <w:sz w:val="20"/>
          <w:szCs w:val="20"/>
          <w:highlight w:val="none"/>
          <w:u w:val="single"/>
          <w14:textFill>
            <w14:solidFill>
              <w14:schemeClr w14:val="tx1"/>
            </w14:solidFill>
          </w14:textFill>
        </w:rPr>
        <w:t xml:space="preserve">                                  </w:t>
      </w:r>
    </w:p>
    <w:p>
      <w:pPr>
        <w:spacing w:line="360" w:lineRule="auto"/>
        <w:ind w:firstLine="405"/>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法定代表人：（签字或盖章）</w:t>
      </w:r>
      <w:r>
        <w:rPr>
          <w:rFonts w:hint="eastAsia" w:ascii="宋体" w:hAnsi="宋体" w:cs="宋体"/>
          <w:color w:val="000000" w:themeColor="text1"/>
          <w:kern w:val="0"/>
          <w:sz w:val="20"/>
          <w:szCs w:val="20"/>
          <w:highlight w:val="none"/>
          <w:u w:val="single"/>
          <w14:textFill>
            <w14:solidFill>
              <w14:schemeClr w14:val="tx1"/>
            </w14:solidFill>
          </w14:textFill>
        </w:rPr>
        <w:t xml:space="preserve">                        </w:t>
      </w:r>
    </w:p>
    <w:p>
      <w:pPr>
        <w:spacing w:line="360" w:lineRule="auto"/>
        <w:ind w:firstLine="400" w:firstLineChars="200"/>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日期：   年   月   日</w:t>
      </w:r>
    </w:p>
    <w:p>
      <w:pPr>
        <w:spacing w:line="360" w:lineRule="auto"/>
        <w:jc w:val="left"/>
        <w:rPr>
          <w:rFonts w:hint="eastAsia"/>
          <w:color w:val="000000" w:themeColor="text1"/>
          <w:highlight w:val="none"/>
          <w14:textFill>
            <w14:solidFill>
              <w14:schemeClr w14:val="tx1"/>
            </w14:solidFill>
          </w14:textFill>
        </w:rPr>
      </w:pPr>
    </w:p>
    <w:p>
      <w:pPr>
        <w:spacing w:line="360" w:lineRule="auto"/>
        <w:jc w:val="left"/>
        <w:rPr>
          <w:rFonts w:hint="eastAsia" w:ascii="宋体" w:hAnsi="宋体" w:cs="宋体"/>
          <w:b/>
          <w:color w:val="000000" w:themeColor="text1"/>
          <w:kern w:val="0"/>
          <w:sz w:val="20"/>
          <w:szCs w:val="20"/>
          <w:highlight w:val="none"/>
          <w14:textFill>
            <w14:solidFill>
              <w14:schemeClr w14:val="tx1"/>
            </w14:solidFill>
          </w14:textFill>
        </w:rPr>
        <w:sectPr>
          <w:footerReference r:id="rId12" w:type="default"/>
          <w:pgSz w:w="11907" w:h="16840"/>
          <w:pgMar w:top="1440" w:right="1440" w:bottom="1440" w:left="1440" w:header="851" w:footer="907" w:gutter="0"/>
          <w:cols w:space="720" w:num="1"/>
          <w:docGrid w:linePitch="312" w:charSpace="0"/>
        </w:sectPr>
      </w:pPr>
      <w:r>
        <w:rPr>
          <w:rFonts w:hint="eastAsia" w:ascii="宋体" w:hAnsi="宋体" w:cs="宋体"/>
          <w:b/>
          <w:color w:val="000000" w:themeColor="text1"/>
          <w:kern w:val="0"/>
          <w:sz w:val="20"/>
          <w:szCs w:val="20"/>
          <w:highlight w:val="none"/>
          <w14:textFill>
            <w14:solidFill>
              <w14:schemeClr w14:val="tx1"/>
            </w14:solidFill>
          </w14:textFill>
        </w:rPr>
        <w:t>注：联合体投标的，“投标人”一栏需书写所有联合体成员的单位全称，可由主办方签署、盖章。</w:t>
      </w:r>
    </w:p>
    <w:p>
      <w:pPr>
        <w:autoSpaceDE w:val="0"/>
        <w:autoSpaceDN w:val="0"/>
        <w:adjustRightInd w:val="0"/>
        <w:spacing w:line="360" w:lineRule="auto"/>
        <w:rPr>
          <w:rFonts w:hint="eastAsia" w:ascii="宋体" w:hAnsi="宋体" w:cs="宋体"/>
          <w:b/>
          <w:bCs/>
          <w:color w:val="000000" w:themeColor="text1"/>
          <w:sz w:val="24"/>
          <w:szCs w:val="24"/>
          <w:highlight w:val="none"/>
          <w:lang w:val="zh-CN"/>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格式9：</w:t>
      </w:r>
    </w:p>
    <w:p>
      <w:pPr>
        <w:spacing w:line="360" w:lineRule="auto"/>
        <w:jc w:val="center"/>
        <w:rPr>
          <w:rFonts w:ascii="宋体" w:hAnsi="宋体"/>
          <w:b/>
          <w:bCs/>
          <w:color w:val="000000" w:themeColor="text1"/>
          <w:sz w:val="24"/>
          <w:szCs w:val="24"/>
          <w:highlight w:val="none"/>
          <w:lang w:val="zh-CN"/>
          <w14:textFill>
            <w14:solidFill>
              <w14:schemeClr w14:val="tx1"/>
            </w14:solidFill>
          </w14:textFill>
        </w:rPr>
      </w:pPr>
      <w:r>
        <w:rPr>
          <w:rFonts w:hint="eastAsia" w:ascii="宋体" w:hAnsi="宋体"/>
          <w:b/>
          <w:bCs/>
          <w:color w:val="000000" w:themeColor="text1"/>
          <w:sz w:val="24"/>
          <w:szCs w:val="24"/>
          <w:highlight w:val="none"/>
          <w:lang w:val="zh-CN"/>
          <w14:textFill>
            <w14:solidFill>
              <w14:schemeClr w14:val="tx1"/>
            </w14:solidFill>
          </w14:textFill>
        </w:rPr>
        <w:t>投标承诺书</w:t>
      </w:r>
    </w:p>
    <w:p>
      <w:pPr>
        <w:topLinePunct/>
        <w:adjustRightInd w:val="0"/>
        <w:snapToGrid w:val="0"/>
        <w:spacing w:line="360" w:lineRule="auto"/>
        <w:ind w:firstLine="496"/>
        <w:rPr>
          <w:rFonts w:ascii="宋体" w:hAnsi="宋体"/>
          <w:snapToGrid w:val="0"/>
          <w:color w:val="000000" w:themeColor="text1"/>
          <w:spacing w:val="4"/>
          <w:kern w:val="0"/>
          <w:sz w:val="24"/>
          <w:szCs w:val="24"/>
          <w:highlight w:val="none"/>
          <w14:textFill>
            <w14:solidFill>
              <w14:schemeClr w14:val="tx1"/>
            </w14:solidFill>
          </w14:textFill>
        </w:rPr>
      </w:pPr>
    </w:p>
    <w:p>
      <w:pPr>
        <w:spacing w:line="360" w:lineRule="auto"/>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致：</w:t>
      </w:r>
      <w:r>
        <w:rPr>
          <w:rFonts w:hint="eastAsia" w:ascii="宋体" w:hAnsi="宋体"/>
          <w:b/>
          <w:bCs/>
          <w:color w:val="000000" w:themeColor="text1"/>
          <w:sz w:val="24"/>
          <w:szCs w:val="24"/>
          <w:highlight w:val="none"/>
          <w:u w:val="single"/>
          <w14:textFill>
            <w14:solidFill>
              <w14:schemeClr w14:val="tx1"/>
            </w14:solidFill>
          </w14:textFill>
        </w:rPr>
        <w:t xml:space="preserve">                </w:t>
      </w:r>
      <w:r>
        <w:rPr>
          <w:rFonts w:hint="eastAsia" w:ascii="宋体" w:hAnsi="宋体"/>
          <w:b/>
          <w:bCs/>
          <w:color w:val="000000" w:themeColor="text1"/>
          <w:sz w:val="24"/>
          <w:szCs w:val="24"/>
          <w:highlight w:val="none"/>
          <w14:textFill>
            <w14:solidFill>
              <w14:schemeClr w14:val="tx1"/>
            </w14:solidFill>
          </w14:textFill>
        </w:rPr>
        <w:t xml:space="preserve">（招标人名称）       </w:t>
      </w:r>
    </w:p>
    <w:p>
      <w:pPr>
        <w:spacing w:line="360" w:lineRule="auto"/>
        <w:rPr>
          <w:rFonts w:ascii="宋体" w:hAnsi="宋体"/>
          <w:b/>
          <w:bCs/>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我公司确认收到贵单位提供的 </w:t>
      </w:r>
      <w:r>
        <w:rPr>
          <w:rFonts w:hint="eastAsia" w:ascii="宋体" w:hAnsi="宋体"/>
          <w:b/>
          <w:bCs/>
          <w:color w:val="000000" w:themeColor="text1"/>
          <w:sz w:val="24"/>
          <w:szCs w:val="24"/>
          <w:highlight w:val="none"/>
          <w:u w:val="single"/>
          <w14:textFill>
            <w14:solidFill>
              <w14:schemeClr w14:val="tx1"/>
            </w14:solidFill>
          </w14:textFill>
        </w:rPr>
        <w:t xml:space="preserve">     （项目名称）      </w:t>
      </w:r>
      <w:r>
        <w:rPr>
          <w:rFonts w:hint="eastAsia" w:ascii="宋体" w:hAnsi="宋体"/>
          <w:color w:val="000000" w:themeColor="text1"/>
          <w:sz w:val="24"/>
          <w:szCs w:val="24"/>
          <w:highlight w:val="none"/>
          <w14:textFill>
            <w14:solidFill>
              <w14:schemeClr w14:val="tx1"/>
            </w14:solidFill>
          </w14:textFill>
        </w:rPr>
        <w:t>招标文件的全部内容，我公司：</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b/>
          <w:bCs/>
          <w:color w:val="000000" w:themeColor="text1"/>
          <w:sz w:val="24"/>
          <w:szCs w:val="24"/>
          <w:highlight w:val="none"/>
          <w:u w:val="single"/>
          <w14:textFill>
            <w14:solidFill>
              <w14:schemeClr w14:val="tx1"/>
            </w14:solidFill>
          </w14:textFill>
        </w:rPr>
        <w:t xml:space="preserve">(投标人名称) </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已作为投标人正式授权</w:t>
      </w:r>
      <w:r>
        <w:rPr>
          <w:rFonts w:hint="eastAsia" w:ascii="宋体" w:hAnsi="宋体"/>
          <w:b/>
          <w:bCs/>
          <w:color w:val="000000" w:themeColor="text1"/>
          <w:sz w:val="24"/>
          <w:szCs w:val="24"/>
          <w:highlight w:val="none"/>
          <w:u w:val="single"/>
          <w14:textFill>
            <w14:solidFill>
              <w14:schemeClr w14:val="tx1"/>
            </w14:solidFill>
          </w14:textFill>
        </w:rPr>
        <w:t xml:space="preserve">(授权代表全名，职务)  </w:t>
      </w:r>
      <w:r>
        <w:rPr>
          <w:rFonts w:hint="eastAsia" w:ascii="宋体" w:hAnsi="宋体"/>
          <w:b/>
          <w:bCs/>
          <w:color w:val="000000" w:themeColor="text1"/>
          <w:sz w:val="24"/>
          <w:szCs w:val="24"/>
          <w:highlight w:val="none"/>
          <w14:textFill>
            <w14:solidFill>
              <w14:schemeClr w14:val="tx1"/>
            </w14:solidFill>
          </w14:textFill>
        </w:rPr>
        <w:t>代表我公司进行有关本投标的一切事宜。</w:t>
      </w:r>
    </w:p>
    <w:p>
      <w:pPr>
        <w:spacing w:line="360" w:lineRule="auto"/>
        <w:ind w:firstLine="482"/>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我公司已完全明白和接受招标文件的所有条款要求，并重申以下几点：</w:t>
      </w:r>
    </w:p>
    <w:p>
      <w:pPr>
        <w:numPr>
          <w:ilvl w:val="0"/>
          <w:numId w:val="3"/>
        </w:numPr>
        <w:spacing w:line="360" w:lineRule="auto"/>
        <w:ind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我公司已详细研究并理解招标人提供的所有资料内容，同意招标文件的内容，对招标文件内容和约束无异议，充分了解了现场条件对可能存在的所有风险都已充分考虑，我公司放弃在此方面提出含糊意见或误解的一切权力，承认招标文件的所有条款，按招标文件规定条款完成本次招标项目的内容。</w:t>
      </w:r>
    </w:p>
    <w:p>
      <w:pPr>
        <w:numPr>
          <w:ilvl w:val="0"/>
          <w:numId w:val="3"/>
        </w:numPr>
        <w:spacing w:line="360" w:lineRule="auto"/>
        <w:ind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我公司已充分阅读了本项目招标文件并充分了解有关报价方式及变更、结算方式，我公司完全响应招标文件的规定。</w:t>
      </w:r>
    </w:p>
    <w:p>
      <w:pPr>
        <w:numPr>
          <w:ilvl w:val="0"/>
          <w:numId w:val="3"/>
        </w:numPr>
        <w:spacing w:line="360" w:lineRule="auto"/>
        <w:ind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本投标文件的有效期为投标截止日后90天内有效；</w:t>
      </w:r>
    </w:p>
    <w:p>
      <w:pPr>
        <w:numPr>
          <w:ilvl w:val="0"/>
          <w:numId w:val="3"/>
        </w:numPr>
        <w:spacing w:line="360" w:lineRule="auto"/>
        <w:ind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我公司承诺投标文件中的一切资料、数据是真实的，并承担由此引起的一切责任。</w:t>
      </w:r>
    </w:p>
    <w:p>
      <w:pPr>
        <w:numPr>
          <w:ilvl w:val="0"/>
          <w:numId w:val="3"/>
        </w:numPr>
        <w:spacing w:line="360" w:lineRule="auto"/>
        <w:ind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我公司明白并愿意若在规定的投标截止时间之后至投标有效期之内撤回投标，则投标保证金将被贵单位没收。</w:t>
      </w:r>
    </w:p>
    <w:p>
      <w:pPr>
        <w:numPr>
          <w:ilvl w:val="0"/>
          <w:numId w:val="3"/>
        </w:numPr>
        <w:spacing w:line="360" w:lineRule="auto"/>
        <w:ind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我公司同意按照贵单位可能提出的要求而提供与投标有关的任何其它数据或信息。</w:t>
      </w:r>
    </w:p>
    <w:p>
      <w:pPr>
        <w:numPr>
          <w:ilvl w:val="0"/>
          <w:numId w:val="3"/>
        </w:numPr>
        <w:spacing w:line="360" w:lineRule="auto"/>
        <w:ind w:firstLine="482" w:firstLineChars="200"/>
        <w:jc w:val="left"/>
        <w:rPr>
          <w:rFonts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我公司如果中标，我公司保证：</w:t>
      </w:r>
    </w:p>
    <w:p>
      <w:pPr>
        <w:spacing w:line="360" w:lineRule="auto"/>
        <w:ind w:firstLine="720" w:firstLineChars="3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7.1保证履行招标文件以及招标文件修改书(如有)中的全部责任和义务，在中标通知书规定的时间内签订合同，并严格按国家有关法规履行我公司的全部责任，按质、按量、按期完成合同约定的全部任务。</w:t>
      </w:r>
    </w:p>
    <w:p>
      <w:pPr>
        <w:spacing w:line="360" w:lineRule="auto"/>
        <w:ind w:firstLine="720" w:firstLineChars="3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7.2保证将我公司的资质承包范围不能涵盖或不具备相应能力(该能力须保证进度和质量且须获得发包人认可)的部分专业工程（如果有），委托获得发包人批准的具备相应专业资质和能力的单位实施，确保项目质量及进度。</w:t>
      </w:r>
    </w:p>
    <w:p>
      <w:pPr>
        <w:spacing w:line="360" w:lineRule="auto"/>
        <w:ind w:firstLine="720" w:firstLineChars="3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7.3保证所完成的设计将完全符合国家相关规范要求，符合或优于招标文件、技术条件、合同条款的要求。若我公司完成的设计文件未能达到发包人（或相关政府部门）的要求，我公司将无条件根据要求进行修改设计文件，直至得到发包人（及相关政府部门）的认可为止。</w:t>
      </w:r>
    </w:p>
    <w:p>
      <w:pPr>
        <w:spacing w:line="360" w:lineRule="auto"/>
        <w:ind w:firstLine="720" w:firstLineChars="3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7.4保证投标所报的项目负责人、设计负责人、专职安全员在本项目合同签订后7日内到职，全过程服务于本项目，在过程中非不可抗力或发包人要求不得更换。我公司违反以上承诺的，同意按合同条款的规定承担违约责任。</w:t>
      </w:r>
    </w:p>
    <w:p>
      <w:pPr>
        <w:spacing w:line="360" w:lineRule="auto"/>
        <w:ind w:firstLine="720" w:firstLineChars="3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7.5保证所投入本项目的主要材料、设备质量符合或优于招标文件要求，所投入本项目的辅助设备、材料与主主要材料、设备质量一致并有良好的配套性。</w:t>
      </w:r>
    </w:p>
    <w:p>
      <w:pPr>
        <w:spacing w:line="360" w:lineRule="auto"/>
        <w:ind w:firstLine="720" w:firstLineChars="3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7.6保证按照招标文件的要求确保安全生产及文明施工，如有违反，我公司愿意按合同约定承担保证按国家的有关规定制订保证民工工资支付的方案及保证措施，否则，我公司愿按合同条款规定承担违约责任并赔偿发包人的全部损失。违约责任，并为此负相关的法律责任。</w:t>
      </w:r>
    </w:p>
    <w:p>
      <w:pPr>
        <w:spacing w:line="360" w:lineRule="auto"/>
        <w:ind w:firstLine="720" w:firstLineChars="3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7.7</w:t>
      </w:r>
      <w:r>
        <w:rPr>
          <w:rFonts w:hint="eastAsia" w:ascii="宋体" w:hAnsi="宋体"/>
          <w:color w:val="000000" w:themeColor="text1"/>
          <w:sz w:val="24"/>
          <w:szCs w:val="24"/>
          <w:highlight w:val="none"/>
          <w14:textFill>
            <w14:solidFill>
              <w14:schemeClr w14:val="tx1"/>
            </w14:solidFill>
          </w14:textFill>
        </w:rPr>
        <w:t>保证按发包人要求在收到中标通知书之日起三个月内协调广州旺园实业投资有限公司与相应合同相对方协商一致解除第四章发包人要求《过往开发建设过程中已签订未履行完毕合同一览表》所列合同并签订书面解除合同协议（如我公司同意承继上述合同的，则我公司承诺与广州旺园实业投资有限公司和相对方签订关于承继上述合同的三方协议）并提交发包人备案，且解除合同协议或关于承继上述合同的三方协议需明确约定广州旺园实业投资有限公司和相对方之间合同权利和义务结算完毕并将施工场地或工作成果全部交付我公司。发包人不再就《过往开发建设过程中已签订未履行完毕合同一览表》所列合同和全部移交的工程成果向广州旺园实业投资有限公司及或相应合同相对方支付任何费用，由我公司负责处理，如未按要求完成，导致广州旺园实业投资有限公司及/或相应合同相对方就《过往开发建设过程中已签订未履行完毕合同一览表》所列合同和全部移交的工程成果向发包人主张补偿或赔偿的，同意按合同条款的规定承担违约责任</w:t>
      </w:r>
      <w:r>
        <w:rPr>
          <w:rFonts w:hint="eastAsia" w:ascii="宋体" w:hAnsi="宋体"/>
          <w:color w:val="000000" w:themeColor="text1"/>
          <w:sz w:val="24"/>
          <w:szCs w:val="24"/>
          <w:highlight w:val="none"/>
          <w14:textFill>
            <w14:solidFill>
              <w14:schemeClr w14:val="tx1"/>
            </w14:solidFill>
          </w14:textFill>
        </w:rPr>
        <w:t>。</w:t>
      </w:r>
    </w:p>
    <w:p>
      <w:pPr>
        <w:pStyle w:val="560"/>
        <w:spacing w:line="360" w:lineRule="auto"/>
        <w:ind w:firstLine="481"/>
        <w:rPr>
          <w:rFonts w:ascii="宋体" w:hAnsi="宋体" w:eastAsia="宋体" w:cs="宋体"/>
          <w:snapToGrid w:val="0"/>
          <w:color w:val="000000" w:themeColor="text1"/>
          <w:spacing w:val="4"/>
          <w:kern w:val="0"/>
          <w:sz w:val="24"/>
          <w:szCs w:val="24"/>
          <w:highlight w:val="none"/>
          <w14:textFill>
            <w14:solidFill>
              <w14:schemeClr w14:val="tx1"/>
            </w14:solidFill>
          </w14:textFill>
        </w:rPr>
      </w:pPr>
    </w:p>
    <w:p>
      <w:pPr>
        <w:topLinePunct/>
        <w:adjustRightInd w:val="0"/>
        <w:snapToGrid w:val="0"/>
        <w:spacing w:line="360" w:lineRule="auto"/>
        <w:ind w:firstLine="691" w:firstLineChars="279"/>
        <w:rPr>
          <w:rFonts w:ascii="宋体" w:hAnsi="宋体"/>
          <w:snapToGrid w:val="0"/>
          <w:color w:val="000000" w:themeColor="text1"/>
          <w:spacing w:val="4"/>
          <w:kern w:val="0"/>
          <w:sz w:val="24"/>
          <w:szCs w:val="24"/>
          <w:highlight w:val="none"/>
          <w14:textFill>
            <w14:solidFill>
              <w14:schemeClr w14:val="tx1"/>
            </w14:solidFill>
          </w14:textFill>
        </w:rPr>
      </w:pPr>
      <w:r>
        <w:rPr>
          <w:rFonts w:hint="eastAsia" w:ascii="宋体" w:hAnsi="宋体"/>
          <w:snapToGrid w:val="0"/>
          <w:color w:val="000000" w:themeColor="text1"/>
          <w:spacing w:val="4"/>
          <w:kern w:val="0"/>
          <w:sz w:val="24"/>
          <w:szCs w:val="24"/>
          <w:highlight w:val="none"/>
          <w14:textFill>
            <w14:solidFill>
              <w14:schemeClr w14:val="tx1"/>
            </w14:solidFill>
          </w14:textFill>
        </w:rPr>
        <w:t>投 标 人：    （盖章）</w:t>
      </w:r>
    </w:p>
    <w:p>
      <w:pPr>
        <w:topLinePunct/>
        <w:adjustRightInd w:val="0"/>
        <w:snapToGrid w:val="0"/>
        <w:spacing w:line="360" w:lineRule="auto"/>
        <w:ind w:firstLine="691" w:firstLineChars="279"/>
        <w:rPr>
          <w:rFonts w:ascii="宋体" w:hAnsi="宋体"/>
          <w:snapToGrid w:val="0"/>
          <w:color w:val="000000" w:themeColor="text1"/>
          <w:spacing w:val="4"/>
          <w:kern w:val="0"/>
          <w:sz w:val="24"/>
          <w:szCs w:val="24"/>
          <w:highlight w:val="none"/>
          <w14:textFill>
            <w14:solidFill>
              <w14:schemeClr w14:val="tx1"/>
            </w14:solidFill>
          </w14:textFill>
        </w:rPr>
      </w:pPr>
      <w:r>
        <w:rPr>
          <w:rFonts w:hint="eastAsia" w:ascii="宋体" w:hAnsi="宋体"/>
          <w:snapToGrid w:val="0"/>
          <w:color w:val="000000" w:themeColor="text1"/>
          <w:spacing w:val="4"/>
          <w:kern w:val="0"/>
          <w:sz w:val="24"/>
          <w:szCs w:val="24"/>
          <w:highlight w:val="none"/>
          <w14:textFill>
            <w14:solidFill>
              <w14:schemeClr w14:val="tx1"/>
            </w14:solidFill>
          </w14:textFill>
        </w:rPr>
        <w:t>法定代表人或授权代理人（签字或盖章）：</w:t>
      </w:r>
    </w:p>
    <w:p>
      <w:pPr>
        <w:pStyle w:val="2"/>
        <w:spacing w:line="360" w:lineRule="auto"/>
        <w:ind w:firstLine="744" w:firstLineChars="300"/>
        <w:rPr>
          <w:rFonts w:ascii="宋体" w:hAnsi="宋体"/>
          <w:snapToGrid w:val="0"/>
          <w:color w:val="000000" w:themeColor="text1"/>
          <w:spacing w:val="4"/>
          <w:kern w:val="0"/>
          <w:sz w:val="24"/>
          <w:szCs w:val="24"/>
          <w:highlight w:val="none"/>
          <w14:textFill>
            <w14:solidFill>
              <w14:schemeClr w14:val="tx1"/>
            </w14:solidFill>
          </w14:textFill>
        </w:rPr>
      </w:pPr>
      <w:r>
        <w:rPr>
          <w:rFonts w:hint="eastAsia" w:ascii="宋体" w:hAnsi="宋体"/>
          <w:snapToGrid w:val="0"/>
          <w:color w:val="000000" w:themeColor="text1"/>
          <w:spacing w:val="4"/>
          <w:kern w:val="0"/>
          <w:sz w:val="24"/>
          <w:szCs w:val="24"/>
          <w:highlight w:val="none"/>
          <w14:textFill>
            <w14:solidFill>
              <w14:schemeClr w14:val="tx1"/>
            </w14:solidFill>
          </w14:textFill>
        </w:rPr>
        <w:t>日    期：    年    月    日</w:t>
      </w:r>
    </w:p>
    <w:p>
      <w:pPr>
        <w:topLinePunct/>
        <w:spacing w:line="360" w:lineRule="auto"/>
        <w:ind w:firstLine="482"/>
        <w:rPr>
          <w:rFonts w:ascii="宋体" w:hAnsi="宋体"/>
          <w:b/>
          <w:color w:val="000000" w:themeColor="text1"/>
          <w:sz w:val="24"/>
          <w:szCs w:val="24"/>
          <w:highlight w:val="none"/>
          <w14:textFill>
            <w14:solidFill>
              <w14:schemeClr w14:val="tx1"/>
            </w14:solidFill>
          </w14:textFill>
        </w:rPr>
      </w:pPr>
    </w:p>
    <w:p>
      <w:pPr>
        <w:topLinePunct/>
        <w:spacing w:line="360" w:lineRule="auto"/>
        <w:ind w:firstLine="482"/>
        <w:rPr>
          <w:rFonts w:ascii="宋体" w:hAnsi="宋体"/>
          <w:b/>
          <w:bCs/>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注：1、联合体投标的，“投标人”一栏需书写所有联合体成员的单位全称，可由主办方签名或盖章即可。</w:t>
      </w:r>
    </w:p>
    <w:p>
      <w:pPr>
        <w:spacing w:line="360" w:lineRule="auto"/>
        <w:rPr>
          <w:rFonts w:hint="eastAsia" w:ascii="宋体" w:hAnsi="宋体" w:cs="宋体"/>
          <w:color w:val="000000" w:themeColor="text1"/>
          <w:sz w:val="24"/>
          <w:szCs w:val="24"/>
          <w:highlight w:val="none"/>
          <w14:textFill>
            <w14:solidFill>
              <w14:schemeClr w14:val="tx1"/>
            </w14:solidFill>
          </w14:textFill>
        </w:rPr>
      </w:pPr>
      <w:r>
        <w:rPr>
          <w:rFonts w:ascii="宋体" w:hAnsi="宋体" w:cs="宋体"/>
          <w:b/>
          <w:color w:val="000000" w:themeColor="text1"/>
          <w:sz w:val="24"/>
          <w:szCs w:val="24"/>
          <w:highlight w:val="none"/>
          <w14:textFill>
            <w14:solidFill>
              <w14:schemeClr w14:val="tx1"/>
            </w14:solidFill>
          </w14:textFill>
        </w:rPr>
        <w:br w:type="page"/>
      </w:r>
      <w:r>
        <w:rPr>
          <w:rFonts w:hint="eastAsia" w:ascii="宋体" w:hAnsi="宋体" w:cs="宋体"/>
          <w:b/>
          <w:color w:val="000000" w:themeColor="text1"/>
          <w:sz w:val="24"/>
          <w:szCs w:val="24"/>
          <w:highlight w:val="none"/>
          <w14:textFill>
            <w14:solidFill>
              <w14:schemeClr w14:val="tx1"/>
            </w14:solidFill>
          </w14:textFill>
        </w:rPr>
        <w:t>格式10：</w:t>
      </w:r>
    </w:p>
    <w:p>
      <w:pPr>
        <w:spacing w:line="360" w:lineRule="auto"/>
        <w:jc w:val="center"/>
        <w:rPr>
          <w:rFonts w:hint="eastAsia" w:ascii="宋体" w:hAnsi="宋体" w:cs="宋体"/>
          <w:b/>
          <w:bCs/>
          <w:color w:val="000000" w:themeColor="text1"/>
          <w:sz w:val="28"/>
          <w:szCs w:val="28"/>
          <w:highlight w:val="none"/>
          <w:lang w:val="zh-CN"/>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投标人基本情况表</w:t>
      </w:r>
    </w:p>
    <w:tbl>
      <w:tblPr>
        <w:tblStyle w:val="57"/>
        <w:tblW w:w="0" w:type="auto"/>
        <w:jc w:val="center"/>
        <w:tblLayout w:type="fixed"/>
        <w:tblCellMar>
          <w:top w:w="0" w:type="dxa"/>
          <w:left w:w="0" w:type="dxa"/>
          <w:bottom w:w="0" w:type="dxa"/>
          <w:right w:w="0" w:type="dxa"/>
        </w:tblCellMar>
      </w:tblPr>
      <w:tblGrid>
        <w:gridCol w:w="1885"/>
        <w:gridCol w:w="1102"/>
        <w:gridCol w:w="1214"/>
        <w:gridCol w:w="840"/>
        <w:gridCol w:w="425"/>
        <w:gridCol w:w="212"/>
        <w:gridCol w:w="1265"/>
        <w:gridCol w:w="204"/>
        <w:gridCol w:w="840"/>
        <w:gridCol w:w="1060"/>
      </w:tblGrid>
      <w:tr>
        <w:trPr>
          <w:trHeight w:val="500"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投标人名称</w:t>
            </w:r>
          </w:p>
        </w:tc>
        <w:tc>
          <w:tcPr>
            <w:tcW w:w="7162" w:type="dxa"/>
            <w:gridSpan w:val="9"/>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注册地址</w:t>
            </w:r>
          </w:p>
        </w:tc>
        <w:tc>
          <w:tcPr>
            <w:tcW w:w="3793" w:type="dxa"/>
            <w:gridSpan w:val="5"/>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126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邮政编码</w:t>
            </w:r>
          </w:p>
        </w:tc>
        <w:tc>
          <w:tcPr>
            <w:tcW w:w="2104" w:type="dxa"/>
            <w:gridSpan w:val="3"/>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cantSplit/>
          <w:trHeight w:val="540" w:hRule="exact"/>
          <w:jc w:val="center"/>
        </w:trPr>
        <w:tc>
          <w:tcPr>
            <w:tcW w:w="1885" w:type="dxa"/>
            <w:vMerge w:val="restart"/>
            <w:tcBorders>
              <w:top w:val="single" w:color="auto" w:sz="8" w:space="0"/>
              <w:left w:val="single" w:color="auto" w:sz="8" w:space="0"/>
              <w:bottom w:val="nil"/>
              <w:right w:val="single" w:color="auto" w:sz="8" w:space="0"/>
            </w:tcBorders>
            <w:noWrap w:val="0"/>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联系方式</w:t>
            </w:r>
          </w:p>
        </w:tc>
        <w:tc>
          <w:tcPr>
            <w:tcW w:w="1102"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联系人</w:t>
            </w:r>
          </w:p>
        </w:tc>
        <w:tc>
          <w:tcPr>
            <w:tcW w:w="2691" w:type="dxa"/>
            <w:gridSpan w:val="4"/>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126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  话</w:t>
            </w:r>
          </w:p>
        </w:tc>
        <w:tc>
          <w:tcPr>
            <w:tcW w:w="2104" w:type="dxa"/>
            <w:gridSpan w:val="3"/>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cantSplit/>
          <w:trHeight w:val="520" w:hRule="exact"/>
          <w:jc w:val="center"/>
        </w:trPr>
        <w:tc>
          <w:tcPr>
            <w:tcW w:w="1885" w:type="dxa"/>
            <w:vMerge w:val="continue"/>
            <w:tcBorders>
              <w:top w:val="nil"/>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p>
        </w:tc>
        <w:tc>
          <w:tcPr>
            <w:tcW w:w="1102"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传  真</w:t>
            </w:r>
          </w:p>
        </w:tc>
        <w:tc>
          <w:tcPr>
            <w:tcW w:w="2691" w:type="dxa"/>
            <w:gridSpan w:val="4"/>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126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电子邮件</w:t>
            </w:r>
          </w:p>
        </w:tc>
        <w:tc>
          <w:tcPr>
            <w:tcW w:w="2104" w:type="dxa"/>
            <w:gridSpan w:val="3"/>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法定代表人</w:t>
            </w:r>
          </w:p>
        </w:tc>
        <w:tc>
          <w:tcPr>
            <w:tcW w:w="1102"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姓名</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1265"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技术职称</w:t>
            </w:r>
          </w:p>
        </w:tc>
        <w:tc>
          <w:tcPr>
            <w:tcW w:w="1681" w:type="dxa"/>
            <w:gridSpan w:val="3"/>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840"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电话</w:t>
            </w:r>
          </w:p>
        </w:tc>
        <w:tc>
          <w:tcPr>
            <w:tcW w:w="1060"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技术负责人</w:t>
            </w:r>
          </w:p>
        </w:tc>
        <w:tc>
          <w:tcPr>
            <w:tcW w:w="1102"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姓名</w:t>
            </w:r>
          </w:p>
        </w:tc>
        <w:tc>
          <w:tcPr>
            <w:tcW w:w="1214"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1265"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技术职称</w:t>
            </w:r>
          </w:p>
        </w:tc>
        <w:tc>
          <w:tcPr>
            <w:tcW w:w="1681" w:type="dxa"/>
            <w:gridSpan w:val="3"/>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840"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电话</w:t>
            </w:r>
          </w:p>
        </w:tc>
        <w:tc>
          <w:tcPr>
            <w:tcW w:w="1060"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trHeight w:val="540"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成立时间</w:t>
            </w:r>
          </w:p>
        </w:tc>
        <w:tc>
          <w:tcPr>
            <w:tcW w:w="2316"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4846" w:type="dxa"/>
            <w:gridSpan w:val="7"/>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员工总人数：</w:t>
            </w:r>
          </w:p>
        </w:tc>
      </w:tr>
      <w:tr>
        <w:tblPrEx>
          <w:tblCellMar>
            <w:top w:w="0" w:type="dxa"/>
            <w:left w:w="0" w:type="dxa"/>
            <w:bottom w:w="0" w:type="dxa"/>
            <w:right w:w="0" w:type="dxa"/>
          </w:tblCellMar>
        </w:tblPrEx>
        <w:trPr>
          <w:trHeight w:val="500"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企业资质等级</w:t>
            </w:r>
          </w:p>
        </w:tc>
        <w:tc>
          <w:tcPr>
            <w:tcW w:w="2316"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840" w:type="dxa"/>
            <w:vMerge w:val="restart"/>
            <w:tcBorders>
              <w:top w:val="single" w:color="auto" w:sz="8" w:space="0"/>
              <w:left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其中</w:t>
            </w:r>
          </w:p>
        </w:tc>
        <w:tc>
          <w:tcPr>
            <w:tcW w:w="2106" w:type="dxa"/>
            <w:gridSpan w:val="4"/>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项目经理</w:t>
            </w:r>
          </w:p>
        </w:tc>
        <w:tc>
          <w:tcPr>
            <w:tcW w:w="1900"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cantSplit/>
          <w:trHeight w:val="540"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营业执照号</w:t>
            </w:r>
          </w:p>
        </w:tc>
        <w:tc>
          <w:tcPr>
            <w:tcW w:w="2316"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840" w:type="dxa"/>
            <w:vMerge w:val="continue"/>
            <w:tcBorders>
              <w:left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2106" w:type="dxa"/>
            <w:gridSpan w:val="4"/>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高级职称人员</w:t>
            </w:r>
          </w:p>
        </w:tc>
        <w:tc>
          <w:tcPr>
            <w:tcW w:w="1900"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trHeight w:val="520"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注册资金</w:t>
            </w:r>
          </w:p>
        </w:tc>
        <w:tc>
          <w:tcPr>
            <w:tcW w:w="2316"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840" w:type="dxa"/>
            <w:vMerge w:val="continue"/>
            <w:tcBorders>
              <w:left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2106" w:type="dxa"/>
            <w:gridSpan w:val="4"/>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中级职称人员</w:t>
            </w:r>
          </w:p>
        </w:tc>
        <w:tc>
          <w:tcPr>
            <w:tcW w:w="1900"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cantSplit/>
          <w:trHeight w:val="782"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基本账户开户银行</w:t>
            </w:r>
          </w:p>
        </w:tc>
        <w:tc>
          <w:tcPr>
            <w:tcW w:w="2316"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840" w:type="dxa"/>
            <w:vMerge w:val="continue"/>
            <w:tcBorders>
              <w:left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2106" w:type="dxa"/>
            <w:gridSpan w:val="4"/>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初级职称人员</w:t>
            </w:r>
          </w:p>
        </w:tc>
        <w:tc>
          <w:tcPr>
            <w:tcW w:w="1900"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cantSplit/>
          <w:trHeight w:val="710"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基本账户账号</w:t>
            </w:r>
          </w:p>
        </w:tc>
        <w:tc>
          <w:tcPr>
            <w:tcW w:w="2316"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840" w:type="dxa"/>
            <w:vMerge w:val="continue"/>
            <w:tcBorders>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c>
          <w:tcPr>
            <w:tcW w:w="2106" w:type="dxa"/>
            <w:gridSpan w:val="4"/>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技工</w:t>
            </w:r>
          </w:p>
        </w:tc>
        <w:tc>
          <w:tcPr>
            <w:tcW w:w="1900" w:type="dxa"/>
            <w:gridSpan w:val="2"/>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trHeight w:val="1676"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经营范围</w:t>
            </w:r>
          </w:p>
        </w:tc>
        <w:tc>
          <w:tcPr>
            <w:tcW w:w="7162" w:type="dxa"/>
            <w:gridSpan w:val="9"/>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r>
        <w:tblPrEx>
          <w:tblCellMar>
            <w:top w:w="0" w:type="dxa"/>
            <w:left w:w="0" w:type="dxa"/>
            <w:bottom w:w="0" w:type="dxa"/>
            <w:right w:w="0" w:type="dxa"/>
          </w:tblCellMar>
        </w:tblPrEx>
        <w:trPr>
          <w:trHeight w:val="1421"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企业简介</w:t>
            </w:r>
          </w:p>
        </w:tc>
        <w:tc>
          <w:tcPr>
            <w:tcW w:w="7162" w:type="dxa"/>
            <w:gridSpan w:val="9"/>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（本项内容可另附页）</w:t>
            </w:r>
          </w:p>
        </w:tc>
      </w:tr>
      <w:tr>
        <w:tblPrEx>
          <w:tblCellMar>
            <w:top w:w="0" w:type="dxa"/>
            <w:left w:w="0" w:type="dxa"/>
            <w:bottom w:w="0" w:type="dxa"/>
            <w:right w:w="0" w:type="dxa"/>
          </w:tblCellMar>
        </w:tblPrEx>
        <w:trPr>
          <w:trHeight w:val="1084" w:hRule="exact"/>
          <w:jc w:val="center"/>
        </w:trPr>
        <w:tc>
          <w:tcPr>
            <w:tcW w:w="1885" w:type="dxa"/>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备注</w:t>
            </w:r>
          </w:p>
        </w:tc>
        <w:tc>
          <w:tcPr>
            <w:tcW w:w="7162" w:type="dxa"/>
            <w:gridSpan w:val="9"/>
            <w:tcBorders>
              <w:top w:val="single" w:color="auto" w:sz="8" w:space="0"/>
              <w:left w:val="single" w:color="auto" w:sz="8" w:space="0"/>
              <w:bottom w:val="single" w:color="auto" w:sz="8" w:space="0"/>
              <w:right w:val="single" w:color="auto" w:sz="8" w:space="0"/>
            </w:tcBorders>
            <w:noWrap w:val="0"/>
            <w:vAlign w:val="center"/>
          </w:tcPr>
          <w:p>
            <w:pPr>
              <w:adjustRightInd w:val="0"/>
              <w:snapToGrid w:val="0"/>
              <w:jc w:val="center"/>
              <w:rPr>
                <w:rFonts w:hint="eastAsia" w:ascii="宋体" w:hAnsi="宋体" w:cs="宋体"/>
                <w:color w:val="000000" w:themeColor="text1"/>
                <w:szCs w:val="21"/>
                <w:highlight w:val="none"/>
                <w14:textFill>
                  <w14:solidFill>
                    <w14:schemeClr w14:val="tx1"/>
                  </w14:solidFill>
                </w14:textFill>
              </w:rPr>
            </w:pPr>
          </w:p>
        </w:tc>
      </w:tr>
    </w:tbl>
    <w:p>
      <w:pPr>
        <w:spacing w:line="360" w:lineRule="auto"/>
        <w:ind w:right="42" w:rightChars="2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注：1、在本表后应附企业法人营业执照副本、资质证书副本、施工企业的安全生产许可证副本复印件。</w:t>
      </w:r>
    </w:p>
    <w:p>
      <w:pPr>
        <w:wordWrap w:val="0"/>
        <w:topLinePunct/>
        <w:ind w:firstLine="422" w:firstLineChars="20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2、联合体投标的，联合体各方均需提交本表。</w:t>
      </w:r>
    </w:p>
    <w:p>
      <w:pPr>
        <w:autoSpaceDE w:val="0"/>
        <w:autoSpaceDN w:val="0"/>
        <w:adjustRightInd w:val="0"/>
        <w:spacing w:line="360" w:lineRule="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b/>
          <w:color w:val="000000" w:themeColor="text1"/>
          <w:sz w:val="24"/>
          <w:szCs w:val="24"/>
          <w:highlight w:val="none"/>
          <w14:textFill>
            <w14:solidFill>
              <w14:schemeClr w14:val="tx1"/>
            </w14:solidFill>
          </w14:textFill>
        </w:rPr>
        <w:t>格式11：</w:t>
      </w:r>
    </w:p>
    <w:p>
      <w:pPr>
        <w:jc w:val="center"/>
        <w:rPr>
          <w:rFonts w:hint="eastAsia" w:ascii="宋体" w:hAnsi="宋体" w:cs="宋体"/>
          <w:b/>
          <w:bCs/>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勘察设计人员投入表</w:t>
      </w:r>
    </w:p>
    <w:p>
      <w:pPr>
        <w:jc w:val="center"/>
        <w:rPr>
          <w:rFonts w:hint="eastAsia" w:ascii="宋体" w:hAnsi="宋体" w:cs="宋体"/>
          <w:color w:val="000000" w:themeColor="text1"/>
          <w:kern w:val="0"/>
          <w:sz w:val="28"/>
          <w:szCs w:val="28"/>
          <w:highlight w:val="none"/>
          <w14:textFill>
            <w14:solidFill>
              <w14:schemeClr w14:val="tx1"/>
            </w14:solidFill>
          </w14:textFill>
        </w:rPr>
      </w:pPr>
    </w:p>
    <w:tbl>
      <w:tblPr>
        <w:tblStyle w:val="5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850"/>
        <w:gridCol w:w="851"/>
        <w:gridCol w:w="709"/>
        <w:gridCol w:w="850"/>
        <w:gridCol w:w="810"/>
        <w:gridCol w:w="1203"/>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topLinePun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人员安排</w:t>
            </w:r>
          </w:p>
        </w:tc>
        <w:tc>
          <w:tcPr>
            <w:tcW w:w="850" w:type="dxa"/>
            <w:noWrap w:val="0"/>
            <w:vAlign w:val="center"/>
          </w:tcPr>
          <w:p>
            <w:pPr>
              <w:wordWrap w:val="0"/>
              <w:topLinePun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姓 名</w:t>
            </w:r>
          </w:p>
        </w:tc>
        <w:tc>
          <w:tcPr>
            <w:tcW w:w="851" w:type="dxa"/>
            <w:noWrap w:val="0"/>
            <w:vAlign w:val="center"/>
          </w:tcPr>
          <w:p>
            <w:pPr>
              <w:wordWrap w:val="0"/>
              <w:topLinePun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年龄</w:t>
            </w: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工作年限</w:t>
            </w: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职称</w:t>
            </w: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在本项目任职</w:t>
            </w:r>
          </w:p>
        </w:tc>
        <w:tc>
          <w:tcPr>
            <w:tcW w:w="1203" w:type="dxa"/>
            <w:noWrap w:val="0"/>
            <w:vAlign w:val="center"/>
          </w:tcPr>
          <w:p>
            <w:pPr>
              <w:wordWrap w:val="0"/>
              <w:topLinePun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身份证号码</w:t>
            </w:r>
          </w:p>
        </w:tc>
        <w:tc>
          <w:tcPr>
            <w:tcW w:w="2001" w:type="dxa"/>
            <w:noWrap w:val="0"/>
            <w:vAlign w:val="center"/>
          </w:tcPr>
          <w:p>
            <w:pPr>
              <w:wordWrap w:val="0"/>
              <w:topLinePunct/>
              <w:jc w:val="center"/>
              <w:rPr>
                <w:rFonts w:hint="eastAsia"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职称或执业或上岗（或岗位）证号或</w:t>
            </w:r>
            <w:r>
              <w:rPr>
                <w:rFonts w:hint="eastAsia"/>
                <w:b/>
                <w:bCs/>
                <w:color w:val="000000" w:themeColor="text1"/>
                <w:highlight w:val="none"/>
                <w14:textFill>
                  <w14:solidFill>
                    <w14:schemeClr w14:val="tx1"/>
                  </w14:solidFill>
                </w14:textFill>
              </w:rPr>
              <w:t>勘察设计大师证书号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wordWrap w:val="0"/>
              <w:topLinePunct/>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设计负责人</w:t>
            </w: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jc w:val="lef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jc w:val="lef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jc w:val="lef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jc w:val="lef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jc w:val="lef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jc w:val="left"/>
              <w:rPr>
                <w:rFonts w:hint="eastAsia" w:ascii="宋体" w:hAnsi="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jc w:val="left"/>
              <w:rPr>
                <w:rFonts w:hint="eastAsia" w:ascii="宋体" w:hAnsi="宋体" w:cs="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rPr>
                <w:rFonts w:hint="eastAsia" w:ascii="宋体" w:hAnsi="宋体"/>
                <w:b/>
                <w:color w:val="000000" w:themeColor="text1"/>
                <w:szCs w:val="24"/>
                <w:highlight w:val="none"/>
                <w14:textFill>
                  <w14:solidFill>
                    <w14:schemeClr w14:val="tx1"/>
                  </w14:solidFill>
                </w14:textFill>
              </w:rPr>
            </w:pPr>
            <w:r>
              <w:rPr>
                <w:rFonts w:hint="eastAsia" w:ascii="宋体" w:hAnsi="宋体"/>
                <w:b/>
                <w:color w:val="000000" w:themeColor="text1"/>
                <w:szCs w:val="24"/>
                <w:highlight w:val="none"/>
                <w14:textFill>
                  <w14:solidFill>
                    <w14:schemeClr w14:val="tx1"/>
                  </w14:solidFill>
                </w14:textFill>
              </w:rPr>
              <w:t>勘察专业负责人</w:t>
            </w: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noWrap w:val="0"/>
            <w:vAlign w:val="center"/>
          </w:tcPr>
          <w:p>
            <w:pPr>
              <w:jc w:val="left"/>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w:t>
            </w: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1" w:type="dxa"/>
            <w:noWrap w:val="0"/>
            <w:vAlign w:val="top"/>
          </w:tcPr>
          <w:p>
            <w:pPr>
              <w:wordWrap w:val="0"/>
              <w:topLinePunct/>
              <w:rPr>
                <w:rFonts w:hint="eastAsia" w:ascii="宋体" w:hAnsi="宋体" w:cs="宋体"/>
                <w:color w:val="000000" w:themeColor="text1"/>
                <w:highlight w:val="none"/>
                <w14:textFill>
                  <w14:solidFill>
                    <w14:schemeClr w14:val="tx1"/>
                  </w14:solidFill>
                </w14:textFill>
              </w:rPr>
            </w:pPr>
          </w:p>
        </w:tc>
        <w:tc>
          <w:tcPr>
            <w:tcW w:w="709"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5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810"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1203"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c>
          <w:tcPr>
            <w:tcW w:w="2001" w:type="dxa"/>
            <w:noWrap w:val="0"/>
            <w:vAlign w:val="center"/>
          </w:tcPr>
          <w:p>
            <w:pPr>
              <w:wordWrap w:val="0"/>
              <w:topLinePunct/>
              <w:rPr>
                <w:rFonts w:hint="eastAsia" w:ascii="宋体" w:hAnsi="宋体" w:cs="宋体"/>
                <w:color w:val="000000" w:themeColor="text1"/>
                <w:highlight w:val="none"/>
                <w14:textFill>
                  <w14:solidFill>
                    <w14:schemeClr w14:val="tx1"/>
                  </w14:solidFill>
                </w14:textFill>
              </w:rPr>
            </w:pPr>
          </w:p>
        </w:tc>
      </w:tr>
    </w:tbl>
    <w:p>
      <w:pPr>
        <w:rPr>
          <w:rFonts w:hint="eastAsia" w:ascii="宋体" w:hAnsi="宋体" w:cs="宋体"/>
          <w:color w:val="000000" w:themeColor="text1"/>
          <w:szCs w:val="21"/>
          <w:highlight w:val="none"/>
          <w14:textFill>
            <w14:solidFill>
              <w14:schemeClr w14:val="tx1"/>
            </w14:solidFill>
          </w14:textFill>
        </w:rPr>
      </w:pPr>
    </w:p>
    <w:p>
      <w:pPr>
        <w:autoSpaceDE w:val="0"/>
        <w:autoSpaceDN w:val="0"/>
        <w:adjustRightIn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注：1、本表可按格式扩展，并附拟投人员相关注册证书或岗位资格证书、职称证等扫描件；</w:t>
      </w:r>
    </w:p>
    <w:p>
      <w:pPr>
        <w:autoSpaceDE w:val="0"/>
        <w:autoSpaceDN w:val="0"/>
        <w:adjustRightInd w:val="0"/>
        <w:spacing w:line="360" w:lineRule="auto"/>
        <w:rPr>
          <w:rFonts w:hint="eastAsia" w:ascii="宋体" w:hAnsi="宋体" w:cs="宋体"/>
          <w:b/>
          <w:bCs/>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2、勘察、设计人员配备并提供</w:t>
      </w:r>
      <w:r>
        <w:rPr>
          <w:rFonts w:hint="eastAsia"/>
          <w:color w:val="000000" w:themeColor="text1"/>
          <w:highlight w:val="none"/>
          <w:lang w:val="zh-TW"/>
          <w14:textFill>
            <w14:solidFill>
              <w14:schemeClr w14:val="tx1"/>
            </w14:solidFill>
          </w14:textFill>
        </w:rPr>
        <w:t>截止投标前近一</w:t>
      </w:r>
      <w:r>
        <w:rPr>
          <w:rFonts w:hint="eastAsia"/>
          <w:color w:val="000000" w:themeColor="text1"/>
          <w:highlight w:val="none"/>
          <w:lang w:val="zh-TW"/>
          <w14:textFill>
            <w14:solidFill>
              <w14:schemeClr w14:val="tx1"/>
            </w14:solidFill>
          </w14:textFill>
        </w:rPr>
        <w:t>个月（即2023年</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9</w:t>
      </w:r>
      <w:r>
        <w:rPr>
          <w:color w:val="000000" w:themeColor="text1"/>
          <w:highlight w:val="none"/>
          <w:u w:val="single"/>
          <w14:textFill>
            <w14:solidFill>
              <w14:schemeClr w14:val="tx1"/>
            </w14:solidFill>
          </w14:textFill>
        </w:rPr>
        <w:t xml:space="preserve"> </w:t>
      </w:r>
      <w:r>
        <w:rPr>
          <w:rFonts w:hint="eastAsia"/>
          <w:color w:val="000000" w:themeColor="text1"/>
          <w:highlight w:val="none"/>
          <w:lang w:val="zh-TW"/>
          <w14:textFill>
            <w14:solidFill>
              <w14:schemeClr w14:val="tx1"/>
            </w14:solidFill>
          </w14:textFill>
        </w:rPr>
        <w:t>月份）</w:t>
      </w:r>
      <w:r>
        <w:rPr>
          <w:rFonts w:hint="eastAsia" w:ascii="宋体" w:hAnsi="宋体" w:cs="宋体"/>
          <w:color w:val="000000" w:themeColor="text1"/>
          <w:szCs w:val="21"/>
          <w:highlight w:val="none"/>
          <w14:textFill>
            <w14:solidFill>
              <w14:schemeClr w14:val="tx1"/>
            </w14:solidFill>
          </w14:textFill>
        </w:rPr>
        <w:t>的人员社保证明，可提供投标人或者投标人非独立法人分支机构的社保证明。若达到法定退休年龄已办理退休手续且连续聘任的，可以用退休证加返聘证明扫描件来代替社保证明。对军队或高校从事工程设计（勘察）的事业编制人员，社保证明单位名称为上一级主管部门的，除提供社保证明扫描件外，还需提供岗位所在单位上级人事主管部门的人事证明扫描件。社保缴纳期限包含疫情防控期的，若当地政府部门允许企业在疫情防控期间缓缴社会保险费的，投标人可提供当地政府部门允许缓缴社保的相关文件作为缴纳社保的证明。</w:t>
      </w:r>
      <w:r>
        <w:rPr>
          <w:rFonts w:hint="eastAsia" w:ascii="宋体" w:hAnsi="宋体" w:cs="宋体"/>
          <w:b/>
          <w:bCs/>
          <w:color w:val="000000" w:themeColor="text1"/>
          <w:sz w:val="18"/>
          <w:szCs w:val="18"/>
          <w:highlight w:val="none"/>
          <w14:textFill>
            <w14:solidFill>
              <w14:schemeClr w14:val="tx1"/>
            </w14:solidFill>
          </w14:textFill>
        </w:rPr>
        <w:br w:type="page"/>
      </w:r>
      <w:r>
        <w:rPr>
          <w:rFonts w:hint="eastAsia" w:ascii="宋体" w:hAnsi="宋体" w:cs="宋体"/>
          <w:b/>
          <w:color w:val="000000" w:themeColor="text1"/>
          <w:sz w:val="24"/>
          <w:szCs w:val="24"/>
          <w:highlight w:val="none"/>
          <w14:textFill>
            <w14:solidFill>
              <w14:schemeClr w14:val="tx1"/>
            </w14:solidFill>
          </w14:textFill>
        </w:rPr>
        <w:t>格式12：</w:t>
      </w:r>
    </w:p>
    <w:p>
      <w:pPr>
        <w:autoSpaceDE w:val="0"/>
        <w:autoSpaceDN w:val="0"/>
        <w:adjustRightInd w:val="0"/>
        <w:spacing w:line="360" w:lineRule="auto"/>
        <w:jc w:val="center"/>
        <w:rPr>
          <w:rFonts w:hint="eastAsia" w:ascii="宋体" w:hAnsi="宋体" w:cs="宋体"/>
          <w:b/>
          <w:bCs/>
          <w:color w:val="000000" w:themeColor="text1"/>
          <w:sz w:val="28"/>
          <w:szCs w:val="28"/>
          <w:highlight w:val="none"/>
          <w:lang w:val="zh-CN"/>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项目施工管理机构配备表</w:t>
      </w:r>
    </w:p>
    <w:tbl>
      <w:tblPr>
        <w:tblStyle w:val="57"/>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131"/>
        <w:gridCol w:w="900"/>
        <w:gridCol w:w="784"/>
        <w:gridCol w:w="1494"/>
        <w:gridCol w:w="784"/>
        <w:gridCol w:w="980"/>
        <w:gridCol w:w="930"/>
        <w:gridCol w:w="873"/>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1131"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拟在本项目任职</w:t>
            </w: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姓名</w:t>
            </w: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年龄</w:t>
            </w: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身份证号码</w:t>
            </w: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学历</w:t>
            </w: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职称或职业资格</w:t>
            </w: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szCs w:val="20"/>
                <w:highlight w:val="none"/>
                <w14:textFill>
                  <w14:solidFill>
                    <w14:schemeClr w14:val="tx1"/>
                  </w14:solidFill>
                </w14:textFill>
              </w:rPr>
            </w:pPr>
            <w:r>
              <w:rPr>
                <w:rFonts w:hint="eastAsia" w:ascii="宋体" w:hAnsi="宋体" w:cs="宋体"/>
                <w:color w:val="000000" w:themeColor="text1"/>
                <w:szCs w:val="20"/>
                <w:highlight w:val="none"/>
                <w14:textFill>
                  <w14:solidFill>
                    <w14:schemeClr w14:val="tx1"/>
                  </w14:solidFill>
                </w14:textFill>
              </w:rPr>
              <w:t>计划进场时间</w:t>
            </w: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计划退场时间</w:t>
            </w: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固定</w:t>
            </w:r>
          </w:p>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/聘用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项目负责人（兼任施工负责人）</w:t>
            </w: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施工技术负责人</w:t>
            </w: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专职安全员</w:t>
            </w: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质量负责人</w:t>
            </w: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44"/>
                <w:szCs w:val="21"/>
                <w:highlight w:val="none"/>
                <w14:textFill>
                  <w14:solidFill>
                    <w14:schemeClr w14:val="tx1"/>
                  </w14:solidFill>
                </w14:textFill>
              </w:rPr>
              <w:t>安全负责人</w:t>
            </w: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造价负责人</w:t>
            </w: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w:t>
            </w: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09"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131"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0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149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784"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8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930"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73"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c>
          <w:tcPr>
            <w:tcW w:w="858" w:type="dxa"/>
            <w:noWrap w:val="0"/>
            <w:vAlign w:val="center"/>
          </w:tcPr>
          <w:p>
            <w:pPr>
              <w:adjustRightInd w:val="0"/>
              <w:snapToGrid w:val="0"/>
              <w:ind w:left="-63" w:leftChars="-30" w:right="-63" w:rightChars="-30"/>
              <w:jc w:val="center"/>
              <w:rPr>
                <w:rFonts w:hint="eastAsia" w:ascii="宋体" w:hAnsi="宋体" w:cs="宋体"/>
                <w:color w:val="000000" w:themeColor="text1"/>
                <w:highlight w:val="none"/>
                <w14:textFill>
                  <w14:solidFill>
                    <w14:schemeClr w14:val="tx1"/>
                  </w14:solidFill>
                </w14:textFill>
              </w:rPr>
            </w:pPr>
          </w:p>
        </w:tc>
      </w:tr>
    </w:tbl>
    <w:p>
      <w:pPr>
        <w:autoSpaceDE w:val="0"/>
        <w:autoSpaceDN w:val="0"/>
        <w:adjustRightIn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、本表可按格式扩展，并附拟投人员相关注册证书或岗位资格证书、职称证等扫描件；</w:t>
      </w:r>
    </w:p>
    <w:p>
      <w:pPr>
        <w:autoSpaceDE w:val="0"/>
        <w:autoSpaceDN w:val="0"/>
        <w:adjustRightInd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2、施工人员配备并提供</w:t>
      </w:r>
      <w:r>
        <w:rPr>
          <w:rFonts w:hint="eastAsia"/>
          <w:color w:val="000000" w:themeColor="text1"/>
          <w:highlight w:val="none"/>
          <w:lang w:val="zh-TW"/>
          <w14:textFill>
            <w14:solidFill>
              <w14:schemeClr w14:val="tx1"/>
            </w14:solidFill>
          </w14:textFill>
        </w:rPr>
        <w:t>截止投标前近一</w:t>
      </w:r>
      <w:r>
        <w:rPr>
          <w:rFonts w:hint="eastAsia"/>
          <w:color w:val="000000" w:themeColor="text1"/>
          <w:highlight w:val="none"/>
          <w:lang w:val="zh-TW"/>
          <w14:textFill>
            <w14:solidFill>
              <w14:schemeClr w14:val="tx1"/>
            </w14:solidFill>
          </w14:textFill>
        </w:rPr>
        <w:t>个月（即2023年</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9</w:t>
      </w:r>
      <w:r>
        <w:rPr>
          <w:color w:val="000000" w:themeColor="text1"/>
          <w:highlight w:val="none"/>
          <w:u w:val="single"/>
          <w14:textFill>
            <w14:solidFill>
              <w14:schemeClr w14:val="tx1"/>
            </w14:solidFill>
          </w14:textFill>
        </w:rPr>
        <w:t xml:space="preserve"> </w:t>
      </w:r>
      <w:r>
        <w:rPr>
          <w:rFonts w:hint="eastAsia"/>
          <w:color w:val="000000" w:themeColor="text1"/>
          <w:highlight w:val="none"/>
          <w:lang w:val="zh-TW"/>
          <w14:textFill>
            <w14:solidFill>
              <w14:schemeClr w14:val="tx1"/>
            </w14:solidFill>
          </w14:textFill>
        </w:rPr>
        <w:t>月份）</w:t>
      </w:r>
      <w:r>
        <w:rPr>
          <w:rFonts w:hint="eastAsia" w:ascii="宋体" w:hAnsi="宋体" w:cs="宋体"/>
          <w:color w:val="000000" w:themeColor="text1"/>
          <w:szCs w:val="21"/>
          <w:highlight w:val="none"/>
          <w14:textFill>
            <w14:solidFill>
              <w14:schemeClr w14:val="tx1"/>
            </w14:solidFill>
          </w14:textFill>
        </w:rPr>
        <w:t>的人员社保证明，若当地政府部门允许企业在疫情期间缓缴社会保险费且投标人未缴纳的，投标人可提供当地政府部门允许缓缴社保的相关文件作为缴纳社保的证明。可提供投标人或者投标人非独立法人分支机构的社保证明；</w:t>
      </w:r>
    </w:p>
    <w:p>
      <w:pPr>
        <w:autoSpaceDE w:val="0"/>
        <w:autoSpaceDN w:val="0"/>
        <w:adjustRightInd w:val="0"/>
        <w:ind w:firstLine="422" w:firstLineChars="200"/>
        <w:rPr>
          <w:rFonts w:hint="eastAsia" w:ascii="宋体" w:hAnsi="宋体" w:cs="宋体"/>
          <w:b/>
          <w:bCs/>
          <w:color w:val="000000" w:themeColor="text1"/>
          <w:szCs w:val="21"/>
          <w:highlight w:val="none"/>
          <w14:textFill>
            <w14:solidFill>
              <w14:schemeClr w14:val="tx1"/>
            </w14:solidFill>
          </w14:textFill>
        </w:rPr>
      </w:pPr>
    </w:p>
    <w:p>
      <w:pPr>
        <w:rPr>
          <w:rFonts w:hint="eastAsia" w:ascii="宋体" w:hAnsi="宋体" w:cs="宋体"/>
          <w:b/>
          <w:bCs/>
          <w:color w:val="000000" w:themeColor="text1"/>
          <w:sz w:val="24"/>
          <w:szCs w:val="24"/>
          <w:highlight w:val="none"/>
          <w:lang w:val="zh-CN"/>
          <w14:textFill>
            <w14:solidFill>
              <w14:schemeClr w14:val="tx1"/>
            </w14:solidFill>
          </w14:textFill>
        </w:rPr>
      </w:pPr>
      <w:r>
        <w:rPr>
          <w:rFonts w:ascii="宋体" w:hAnsi="宋体" w:cs="宋体"/>
          <w:b/>
          <w:color w:val="000000" w:themeColor="text1"/>
          <w:sz w:val="24"/>
          <w:szCs w:val="24"/>
          <w:highlight w:val="none"/>
          <w14:textFill>
            <w14:solidFill>
              <w14:schemeClr w14:val="tx1"/>
            </w14:solidFill>
          </w14:textFill>
        </w:rPr>
        <w:br w:type="page"/>
      </w:r>
      <w:r>
        <w:rPr>
          <w:rFonts w:hint="eastAsia" w:ascii="宋体" w:hAnsi="宋体" w:cs="宋体"/>
          <w:b/>
          <w:color w:val="000000" w:themeColor="text1"/>
          <w:sz w:val="24"/>
          <w:szCs w:val="24"/>
          <w:highlight w:val="none"/>
          <w14:textFill>
            <w14:solidFill>
              <w14:schemeClr w14:val="tx1"/>
            </w14:solidFill>
          </w14:textFill>
        </w:rPr>
        <w:t>格式13：</w:t>
      </w:r>
    </w:p>
    <w:p>
      <w:pPr>
        <w:autoSpaceDE w:val="0"/>
        <w:autoSpaceDN w:val="0"/>
        <w:adjustRightInd w:val="0"/>
        <w:spacing w:line="360" w:lineRule="auto"/>
        <w:jc w:val="center"/>
        <w:rPr>
          <w:rFonts w:hint="eastAsia" w:ascii="宋体" w:hAnsi="宋体" w:cs="宋体"/>
          <w:b/>
          <w:bCs/>
          <w:color w:val="000000" w:themeColor="text1"/>
          <w:sz w:val="28"/>
          <w:szCs w:val="28"/>
          <w:highlight w:val="none"/>
          <w:lang w:val="zh-CN"/>
          <w14:textFill>
            <w14:solidFill>
              <w14:schemeClr w14:val="tx1"/>
            </w14:solidFill>
          </w14:textFill>
        </w:rPr>
      </w:pPr>
      <w:r>
        <w:rPr>
          <w:rFonts w:hint="eastAsia" w:ascii="宋体" w:hAnsi="宋体" w:cs="宋体"/>
          <w:b/>
          <w:bCs/>
          <w:color w:val="000000" w:themeColor="text1"/>
          <w:sz w:val="28"/>
          <w:szCs w:val="28"/>
          <w:highlight w:val="none"/>
          <w:lang w:val="zh-CN"/>
          <w14:textFill>
            <w14:solidFill>
              <w14:schemeClr w14:val="tx1"/>
            </w14:solidFill>
          </w14:textFill>
        </w:rPr>
        <w:t>参与编制投标文件人员名单</w:t>
      </w:r>
    </w:p>
    <w:p>
      <w:pPr>
        <w:tabs>
          <w:tab w:val="left" w:pos="720"/>
        </w:tabs>
        <w:snapToGrid w:val="0"/>
        <w:spacing w:line="360" w:lineRule="auto"/>
        <w:rPr>
          <w:rFonts w:hint="eastAsia" w:ascii="宋体" w:hAnsi="宋体" w:cs="宋体"/>
          <w:caps/>
          <w:color w:val="000000" w:themeColor="text1"/>
          <w:sz w:val="24"/>
          <w:highlight w:val="none"/>
          <w14:textFill>
            <w14:solidFill>
              <w14:schemeClr w14:val="tx1"/>
            </w14:solidFill>
          </w14:textFill>
        </w:rPr>
      </w:pP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81"/>
        <w:gridCol w:w="1311"/>
        <w:gridCol w:w="2320"/>
        <w:gridCol w:w="2449"/>
        <w:gridCol w:w="14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姓名</w:t>
            </w: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职务</w:t>
            </w: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所承担工作</w:t>
            </w: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身份证号码</w:t>
            </w:r>
          </w:p>
        </w:tc>
        <w:tc>
          <w:tcPr>
            <w:tcW w:w="1468" w:type="dxa"/>
            <w:noWrap w:val="0"/>
            <w:vAlign w:val="center"/>
          </w:tcPr>
          <w:p>
            <w:pPr>
              <w:tabs>
                <w:tab w:val="left" w:pos="0"/>
                <w:tab w:val="left" w:pos="720"/>
              </w:tabs>
              <w:adjustRightInd w:val="0"/>
              <w:snapToGrid w:val="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本人签名栏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128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311"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320"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2449"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c>
          <w:tcPr>
            <w:tcW w:w="1468" w:type="dxa"/>
            <w:noWrap w:val="0"/>
            <w:vAlign w:val="center"/>
          </w:tcPr>
          <w:p>
            <w:pPr>
              <w:tabs>
                <w:tab w:val="left" w:pos="0"/>
                <w:tab w:val="left" w:pos="720"/>
              </w:tabs>
              <w:adjustRightInd w:val="0"/>
              <w:snapToGrid w:val="0"/>
              <w:jc w:val="center"/>
              <w:rPr>
                <w:rFonts w:hint="eastAsia" w:ascii="宋体" w:hAnsi="宋体" w:cs="宋体"/>
                <w:color w:val="000000" w:themeColor="text1"/>
                <w:sz w:val="24"/>
                <w:highlight w:val="none"/>
                <w14:textFill>
                  <w14:solidFill>
                    <w14:schemeClr w14:val="tx1"/>
                  </w14:solidFill>
                </w14:textFill>
              </w:rPr>
            </w:pPr>
          </w:p>
        </w:tc>
      </w:tr>
    </w:tbl>
    <w:p>
      <w:pPr>
        <w:tabs>
          <w:tab w:val="left" w:pos="720"/>
        </w:tabs>
        <w:snapToGrid w:val="0"/>
        <w:spacing w:line="360" w:lineRule="auto"/>
        <w:rPr>
          <w:rFonts w:hint="eastAsia" w:ascii="宋体" w:hAnsi="宋体" w:cs="宋体"/>
          <w:color w:val="000000" w:themeColor="text1"/>
          <w:sz w:val="24"/>
          <w:highlight w:val="none"/>
          <w14:textFill>
            <w14:solidFill>
              <w14:schemeClr w14:val="tx1"/>
            </w14:solidFill>
          </w14:textFill>
        </w:rPr>
      </w:pPr>
    </w:p>
    <w:p>
      <w:pPr>
        <w:ind w:left="208" w:leftChars="99" w:right="42" w:rightChars="20"/>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注：参与编制标书所有人员名单应包括如编制勘察设计技术方案投标文件、工程总承包实施方案投标文件、负责清样校对、负责打印及复印等所有人员在内的人员名单。</w:t>
      </w:r>
    </w:p>
    <w:p>
      <w:pPr>
        <w:autoSpaceDE w:val="0"/>
        <w:autoSpaceDN w:val="0"/>
        <w:adjustRightInd w:val="0"/>
        <w:spacing w:line="360" w:lineRule="auto"/>
        <w:jc w:val="center"/>
        <w:rPr>
          <w:rFonts w:hint="eastAsia" w:ascii="宋体" w:hAnsi="宋体" w:cs="宋体"/>
          <w:b/>
          <w:bCs/>
          <w:color w:val="000000" w:themeColor="text1"/>
          <w:sz w:val="28"/>
          <w:szCs w:val="28"/>
          <w:highlight w:val="none"/>
          <w:lang w:val="zh-CN"/>
          <w14:textFill>
            <w14:solidFill>
              <w14:schemeClr w14:val="tx1"/>
            </w14:solidFill>
          </w14:textFill>
        </w:rPr>
      </w:pPr>
    </w:p>
    <w:p>
      <w:pPr>
        <w:spacing w:line="360" w:lineRule="auto"/>
        <w:ind w:left="-283" w:leftChars="-135" w:right="-191" w:rightChars="-91"/>
        <w:rPr>
          <w:rFonts w:hint="eastAsia" w:ascii="宋体" w:hAnsi="宋体" w:cs="宋体"/>
          <w:color w:val="000000" w:themeColor="text1"/>
          <w:sz w:val="24"/>
          <w:highlight w:val="none"/>
          <w14:textFill>
            <w14:solidFill>
              <w14:schemeClr w14:val="tx1"/>
            </w14:solidFill>
          </w14:textFill>
        </w:rPr>
      </w:pPr>
    </w:p>
    <w:p>
      <w:pPr>
        <w:spacing w:line="360" w:lineRule="auto"/>
        <w:ind w:left="-283" w:leftChars="-135" w:right="-191" w:rightChars="-91"/>
        <w:rPr>
          <w:rFonts w:hint="eastAsia" w:ascii="宋体" w:hAnsi="宋体" w:cs="宋体"/>
          <w:color w:val="000000" w:themeColor="text1"/>
          <w:sz w:val="24"/>
          <w:highlight w:val="none"/>
          <w14:textFill>
            <w14:solidFill>
              <w14:schemeClr w14:val="tx1"/>
            </w14:solidFill>
          </w14:textFill>
        </w:rPr>
      </w:pPr>
    </w:p>
    <w:p>
      <w:pPr>
        <w:spacing w:line="360" w:lineRule="auto"/>
        <w:ind w:left="-283" w:leftChars="-135" w:right="-191" w:rightChars="-91"/>
        <w:rPr>
          <w:rFonts w:hint="eastAsia" w:ascii="宋体" w:hAnsi="宋体" w:cs="宋体"/>
          <w:color w:val="000000" w:themeColor="text1"/>
          <w:sz w:val="24"/>
          <w:highlight w:val="none"/>
          <w14:textFill>
            <w14:solidFill>
              <w14:schemeClr w14:val="tx1"/>
            </w14:solidFill>
          </w14:textFill>
        </w:rPr>
      </w:pPr>
    </w:p>
    <w:p>
      <w:pPr>
        <w:tabs>
          <w:tab w:val="left" w:pos="720"/>
        </w:tabs>
        <w:snapToGrid w:val="0"/>
        <w:spacing w:line="360" w:lineRule="auto"/>
        <w:jc w:val="left"/>
        <w:rPr>
          <w:rFonts w:ascii="宋体" w:hAnsi="宋体" w:cs="宋体"/>
          <w:b/>
          <w:color w:val="000000" w:themeColor="text1"/>
          <w:sz w:val="24"/>
          <w:szCs w:val="24"/>
          <w:highlight w:val="none"/>
          <w14:textFill>
            <w14:solidFill>
              <w14:schemeClr w14:val="tx1"/>
            </w14:solidFill>
          </w14:textFill>
        </w:rPr>
      </w:pPr>
      <w:r>
        <w:rPr>
          <w:rFonts w:ascii="宋体" w:hAnsi="宋体" w:cs="宋体"/>
          <w:b/>
          <w:color w:val="000000" w:themeColor="text1"/>
          <w:sz w:val="24"/>
          <w:szCs w:val="24"/>
          <w:highlight w:val="none"/>
          <w14:textFill>
            <w14:solidFill>
              <w14:schemeClr w14:val="tx1"/>
            </w14:solidFill>
          </w14:textFill>
        </w:rPr>
        <w:br w:type="page"/>
      </w:r>
      <w:r>
        <w:rPr>
          <w:rFonts w:hint="eastAsia" w:ascii="宋体" w:hAnsi="宋体" w:cs="宋体"/>
          <w:b/>
          <w:color w:val="000000" w:themeColor="text1"/>
          <w:sz w:val="24"/>
          <w:szCs w:val="24"/>
          <w:highlight w:val="none"/>
          <w14:textFill>
            <w14:solidFill>
              <w14:schemeClr w14:val="tx1"/>
            </w14:solidFill>
          </w14:textFill>
        </w:rPr>
        <w:t>格式14：</w:t>
      </w:r>
    </w:p>
    <w:p>
      <w:pPr>
        <w:pStyle w:val="2"/>
        <w:jc w:val="center"/>
        <w:rPr>
          <w:rFonts w:ascii="宋体" w:hAnsi="宋体" w:cs="宋体"/>
          <w:b/>
          <w:color w:val="000000" w:themeColor="text1"/>
          <w:kern w:val="0"/>
          <w:sz w:val="32"/>
          <w:szCs w:val="32"/>
          <w:highlight w:val="none"/>
          <w14:textFill>
            <w14:solidFill>
              <w14:schemeClr w14:val="tx1"/>
            </w14:solidFill>
          </w14:textFill>
        </w:rPr>
      </w:pPr>
      <w:r>
        <w:rPr>
          <w:rFonts w:hint="eastAsia" w:ascii="宋体" w:hAnsi="宋体" w:cs="宋体"/>
          <w:b/>
          <w:color w:val="000000" w:themeColor="text1"/>
          <w:kern w:val="0"/>
          <w:sz w:val="32"/>
          <w:szCs w:val="32"/>
          <w:highlight w:val="none"/>
          <w14:textFill>
            <w14:solidFill>
              <w14:schemeClr w14:val="tx1"/>
            </w14:solidFill>
          </w14:textFill>
        </w:rPr>
        <w:t>危险性较大的分部分项工程安全管理措施</w:t>
      </w:r>
    </w:p>
    <w:p>
      <w:pPr>
        <w:autoSpaceDE w:val="0"/>
        <w:autoSpaceDN w:val="0"/>
        <w:adjustRightInd w:val="0"/>
        <w:spacing w:line="360" w:lineRule="auto"/>
        <w:ind w:firstLine="480" w:firstLineChars="200"/>
        <w:jc w:val="left"/>
        <w:rPr>
          <w:rFonts w:ascii="宋体" w:hAnsi="宋体" w:cs="宋体"/>
          <w:snapToGrid w:val="0"/>
          <w:color w:val="000000" w:themeColor="text1"/>
          <w:spacing w:val="4"/>
          <w:kern w:val="0"/>
          <w:sz w:val="24"/>
          <w:szCs w:val="24"/>
          <w:highlight w:val="none"/>
          <w14:textFill>
            <w14:solidFill>
              <w14:schemeClr w14:val="tx1"/>
            </w14:solidFill>
          </w14:textFill>
        </w:rPr>
      </w:pPr>
      <w:r>
        <w:rPr>
          <w:rFonts w:hint="eastAsia" w:ascii="宋体" w:hAnsi="宋体" w:cs="宋体"/>
          <w:color w:val="000000" w:themeColor="text1"/>
          <w:sz w:val="24"/>
          <w:szCs w:val="28"/>
          <w:highlight w:val="none"/>
          <w14:textFill>
            <w14:solidFill>
              <w14:schemeClr w14:val="tx1"/>
            </w14:solidFill>
          </w14:textFill>
        </w:rPr>
        <w:t>1、根据中华人民共和国住房和城乡建设部令第37号《危险性较大的分部分项工程安全管理规定》（以下简称“37号文”），投标人在投标时须补充完善危大工程清单并</w:t>
      </w:r>
      <w:r>
        <w:rPr>
          <w:rFonts w:hint="eastAsia" w:ascii="宋体" w:hAnsi="宋体" w:cs="宋体"/>
          <w:snapToGrid w:val="0"/>
          <w:color w:val="000000" w:themeColor="text1"/>
          <w:spacing w:val="4"/>
          <w:kern w:val="0"/>
          <w:sz w:val="24"/>
          <w:szCs w:val="24"/>
          <w:highlight w:val="none"/>
          <w14:textFill>
            <w14:solidFill>
              <w14:schemeClr w14:val="tx1"/>
            </w14:solidFill>
          </w14:textFill>
        </w:rPr>
        <w:t>结合本工程的类型和特点，科学、合理地设置本项目的危险性较大的分部分项工程安全管理措施，危险性较大的分部分项工程安全管理措施由投标人结合招标人对本工程的具体要求自行设定。</w:t>
      </w:r>
    </w:p>
    <w:p>
      <w:pPr>
        <w:autoSpaceDE w:val="0"/>
        <w:autoSpaceDN w:val="0"/>
        <w:adjustRightInd w:val="0"/>
        <w:spacing w:line="360" w:lineRule="auto"/>
        <w:ind w:firstLine="480" w:firstLineChars="200"/>
        <w:jc w:val="left"/>
        <w:rPr>
          <w:rFonts w:ascii="宋体" w:hAnsi="宋体" w:cs="宋体"/>
          <w:color w:val="000000" w:themeColor="text1"/>
          <w:sz w:val="24"/>
          <w:szCs w:val="28"/>
          <w:highlight w:val="none"/>
          <w14:textFill>
            <w14:solidFill>
              <w14:schemeClr w14:val="tx1"/>
            </w14:solidFill>
          </w14:textFill>
        </w:rPr>
      </w:pPr>
      <w:r>
        <w:rPr>
          <w:rFonts w:ascii="宋体" w:hAnsi="宋体" w:cs="宋体"/>
          <w:color w:val="000000" w:themeColor="text1"/>
          <w:sz w:val="24"/>
          <w:szCs w:val="28"/>
          <w:highlight w:val="none"/>
          <w14:textFill>
            <w14:solidFill>
              <w14:schemeClr w14:val="tx1"/>
            </w14:solidFill>
          </w14:textFill>
        </w:rPr>
        <w:t>2</w:t>
      </w:r>
      <w:r>
        <w:rPr>
          <w:rFonts w:hint="eastAsia" w:ascii="宋体" w:hAnsi="宋体" w:cs="宋体"/>
          <w:color w:val="000000" w:themeColor="text1"/>
          <w:sz w:val="24"/>
          <w:szCs w:val="28"/>
          <w:highlight w:val="none"/>
          <w14:textFill>
            <w14:solidFill>
              <w14:schemeClr w14:val="tx1"/>
            </w14:solidFill>
          </w14:textFill>
        </w:rPr>
        <w:t>、招标人根据设计文件的要求及37号文的规定列出“危险性较大的分部分项工程清单及超过一定规模的危险性较大的分部分项工程清单”中与本招标项目相关的清单项，具体详见第5点“打</w:t>
      </w:r>
      <w:r>
        <w:rPr>
          <w:rFonts w:hint="eastAsia" w:ascii="宋体" w:hAnsi="宋体" w:cs="宋体"/>
          <w:color w:val="000000" w:themeColor="text1"/>
          <w:sz w:val="24"/>
          <w:szCs w:val="36"/>
          <w:highlight w:val="none"/>
          <w14:textFill>
            <w14:solidFill>
              <w14:schemeClr w14:val="tx1"/>
            </w14:solidFill>
          </w14:textFill>
        </w:rPr>
        <w:t>√”标识。</w:t>
      </w:r>
    </w:p>
    <w:p>
      <w:pPr>
        <w:autoSpaceDE w:val="0"/>
        <w:autoSpaceDN w:val="0"/>
        <w:adjustRightInd w:val="0"/>
        <w:spacing w:line="360" w:lineRule="auto"/>
        <w:ind w:firstLine="480" w:firstLineChars="200"/>
        <w:jc w:val="left"/>
        <w:rPr>
          <w:rFonts w:ascii="宋体" w:hAnsi="宋体" w:cs="宋体"/>
          <w:color w:val="000000" w:themeColor="text1"/>
          <w:sz w:val="24"/>
          <w:szCs w:val="36"/>
          <w:highlight w:val="none"/>
          <w14:textFill>
            <w14:solidFill>
              <w14:schemeClr w14:val="tx1"/>
            </w14:solidFill>
          </w14:textFill>
        </w:rPr>
      </w:pPr>
      <w:r>
        <w:rPr>
          <w:rFonts w:hint="eastAsia" w:ascii="宋体" w:hAnsi="宋体" w:cs="宋体"/>
          <w:color w:val="000000" w:themeColor="text1"/>
          <w:sz w:val="24"/>
          <w:szCs w:val="28"/>
          <w:highlight w:val="none"/>
          <w14:textFill>
            <w14:solidFill>
              <w14:schemeClr w14:val="tx1"/>
            </w14:solidFill>
          </w14:textFill>
        </w:rPr>
        <w:t>（1）投标单位同意建设单位在清单中标识的该项请在对应项打“</w:t>
      </w:r>
      <w:r>
        <w:rPr>
          <w:rFonts w:hint="eastAsia" w:ascii="宋体" w:hAnsi="宋体" w:cs="宋体"/>
          <w:color w:val="000000" w:themeColor="text1"/>
          <w:sz w:val="24"/>
          <w:szCs w:val="36"/>
          <w:highlight w:val="none"/>
          <w14:textFill>
            <w14:solidFill>
              <w14:schemeClr w14:val="tx1"/>
            </w14:solidFill>
          </w14:textFill>
        </w:rPr>
        <w:t>√”标识，并与投标文件中提供相应的安全管理措施。</w:t>
      </w:r>
    </w:p>
    <w:p>
      <w:pPr>
        <w:autoSpaceDE w:val="0"/>
        <w:autoSpaceDN w:val="0"/>
        <w:adjustRightInd w:val="0"/>
        <w:spacing w:line="360" w:lineRule="auto"/>
        <w:ind w:firstLine="480" w:firstLineChars="200"/>
        <w:jc w:val="left"/>
        <w:rPr>
          <w:rFonts w:ascii="宋体" w:hAnsi="宋体" w:cs="宋体"/>
          <w:color w:val="000000" w:themeColor="text1"/>
          <w:sz w:val="24"/>
          <w:szCs w:val="36"/>
          <w:highlight w:val="none"/>
          <w14:textFill>
            <w14:solidFill>
              <w14:schemeClr w14:val="tx1"/>
            </w14:solidFill>
          </w14:textFill>
        </w:rPr>
      </w:pPr>
      <w:r>
        <w:rPr>
          <w:rFonts w:hint="eastAsia" w:ascii="宋体" w:hAnsi="宋体" w:cs="宋体"/>
          <w:color w:val="000000" w:themeColor="text1"/>
          <w:sz w:val="24"/>
          <w:szCs w:val="28"/>
          <w:highlight w:val="none"/>
          <w14:textFill>
            <w14:solidFill>
              <w14:schemeClr w14:val="tx1"/>
            </w14:solidFill>
          </w14:textFill>
        </w:rPr>
        <w:t>（2）投标单位对清单中认为需要补充的该项请在对应项打“</w:t>
      </w:r>
      <w:r>
        <w:rPr>
          <w:rFonts w:hint="eastAsia" w:ascii="宋体" w:hAnsi="宋体" w:cs="宋体"/>
          <w:color w:val="000000" w:themeColor="text1"/>
          <w:sz w:val="24"/>
          <w:szCs w:val="36"/>
          <w:highlight w:val="none"/>
          <w14:textFill>
            <w14:solidFill>
              <w14:schemeClr w14:val="tx1"/>
            </w14:solidFill>
          </w14:textFill>
        </w:rPr>
        <w:t>√”标识，并与投标文件中提供相应的安全管理措施。</w:t>
      </w:r>
    </w:p>
    <w:p>
      <w:pPr>
        <w:autoSpaceDE w:val="0"/>
        <w:autoSpaceDN w:val="0"/>
        <w:adjustRightInd w:val="0"/>
        <w:spacing w:line="360" w:lineRule="auto"/>
        <w:ind w:firstLine="480" w:firstLineChars="200"/>
        <w:jc w:val="left"/>
        <w:rPr>
          <w:rFonts w:ascii="宋体" w:hAnsi="宋体" w:cs="宋体"/>
          <w:color w:val="000000" w:themeColor="text1"/>
          <w:sz w:val="24"/>
          <w:szCs w:val="28"/>
          <w:highlight w:val="none"/>
          <w14:textFill>
            <w14:solidFill>
              <w14:schemeClr w14:val="tx1"/>
            </w14:solidFill>
          </w14:textFill>
        </w:rPr>
      </w:pPr>
      <w:r>
        <w:rPr>
          <w:rFonts w:hint="eastAsia" w:ascii="宋体" w:hAnsi="宋体" w:cs="宋体"/>
          <w:color w:val="000000" w:themeColor="text1"/>
          <w:sz w:val="24"/>
          <w:szCs w:val="36"/>
          <w:highlight w:val="none"/>
          <w14:textFill>
            <w14:solidFill>
              <w14:schemeClr w14:val="tx1"/>
            </w14:solidFill>
          </w14:textFill>
        </w:rPr>
        <w:t>（3）投标单位不同意建设单位</w:t>
      </w:r>
      <w:r>
        <w:rPr>
          <w:rFonts w:hint="eastAsia" w:ascii="宋体" w:hAnsi="宋体" w:cs="宋体"/>
          <w:color w:val="000000" w:themeColor="text1"/>
          <w:sz w:val="24"/>
          <w:szCs w:val="28"/>
          <w:highlight w:val="none"/>
          <w14:textFill>
            <w14:solidFill>
              <w14:schemeClr w14:val="tx1"/>
            </w14:solidFill>
          </w14:textFill>
        </w:rPr>
        <w:t>在清单中标识的该项</w:t>
      </w:r>
      <w:r>
        <w:rPr>
          <w:rFonts w:hint="eastAsia" w:ascii="宋体" w:hAnsi="宋体" w:cs="宋体"/>
          <w:color w:val="000000" w:themeColor="text1"/>
          <w:sz w:val="24"/>
          <w:szCs w:val="36"/>
          <w:highlight w:val="none"/>
          <w14:textFill>
            <w14:solidFill>
              <w14:schemeClr w14:val="tx1"/>
            </w14:solidFill>
          </w14:textFill>
        </w:rPr>
        <w:t>请在对应项打“×”标识，并在备注栏填上相关说明。</w:t>
      </w:r>
    </w:p>
    <w:p>
      <w:pPr>
        <w:autoSpaceDE w:val="0"/>
        <w:autoSpaceDN w:val="0"/>
        <w:adjustRightInd w:val="0"/>
        <w:spacing w:line="360" w:lineRule="auto"/>
        <w:ind w:firstLine="480" w:firstLineChars="200"/>
        <w:jc w:val="left"/>
        <w:rPr>
          <w:rFonts w:ascii="宋体" w:hAnsi="宋体" w:cs="宋体"/>
          <w:color w:val="000000" w:themeColor="text1"/>
          <w:sz w:val="24"/>
          <w:szCs w:val="28"/>
          <w:highlight w:val="none"/>
          <w14:textFill>
            <w14:solidFill>
              <w14:schemeClr w14:val="tx1"/>
            </w14:solidFill>
          </w14:textFill>
        </w:rPr>
      </w:pPr>
      <w:r>
        <w:rPr>
          <w:rFonts w:hint="eastAsia" w:ascii="宋体" w:hAnsi="宋体" w:cs="宋体"/>
          <w:color w:val="000000" w:themeColor="text1"/>
          <w:sz w:val="24"/>
          <w:szCs w:val="28"/>
          <w:highlight w:val="none"/>
          <w14:textFill>
            <w14:solidFill>
              <w14:schemeClr w14:val="tx1"/>
            </w14:solidFill>
          </w14:textFill>
        </w:rPr>
        <w:t>3、投标单位应当在投标时根据招标人提供的下述第5点清单，在投标文件中编制专项施工方案。</w:t>
      </w:r>
    </w:p>
    <w:p>
      <w:pPr>
        <w:autoSpaceDE w:val="0"/>
        <w:autoSpaceDN w:val="0"/>
        <w:adjustRightInd w:val="0"/>
        <w:spacing w:line="360" w:lineRule="auto"/>
        <w:ind w:firstLine="480" w:firstLineChars="200"/>
        <w:jc w:val="left"/>
        <w:rPr>
          <w:rFonts w:ascii="宋体" w:hAnsi="宋体" w:cs="宋体"/>
          <w:color w:val="000000" w:themeColor="text1"/>
          <w:sz w:val="24"/>
          <w:szCs w:val="28"/>
          <w:highlight w:val="none"/>
          <w14:textFill>
            <w14:solidFill>
              <w14:schemeClr w14:val="tx1"/>
            </w14:solidFill>
          </w14:textFill>
        </w:rPr>
      </w:pPr>
      <w:r>
        <w:rPr>
          <w:rFonts w:ascii="宋体" w:hAnsi="宋体" w:cs="宋体"/>
          <w:color w:val="000000" w:themeColor="text1"/>
          <w:sz w:val="24"/>
          <w:szCs w:val="28"/>
          <w:highlight w:val="none"/>
          <w14:textFill>
            <w14:solidFill>
              <w14:schemeClr w14:val="tx1"/>
            </w14:solidFill>
          </w14:textFill>
        </w:rPr>
        <w:t>4</w:t>
      </w:r>
      <w:r>
        <w:rPr>
          <w:rFonts w:hint="eastAsia" w:ascii="宋体" w:hAnsi="宋体" w:cs="宋体"/>
          <w:color w:val="000000" w:themeColor="text1"/>
          <w:sz w:val="24"/>
          <w:szCs w:val="28"/>
          <w:highlight w:val="none"/>
          <w14:textFill>
            <w14:solidFill>
              <w14:schemeClr w14:val="tx1"/>
            </w14:solidFill>
          </w14:textFill>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pPr>
        <w:autoSpaceDE w:val="0"/>
        <w:autoSpaceDN w:val="0"/>
        <w:adjustRightInd w:val="0"/>
        <w:spacing w:line="360" w:lineRule="auto"/>
        <w:ind w:firstLine="480" w:firstLineChars="200"/>
        <w:jc w:val="left"/>
        <w:rPr>
          <w:rFonts w:ascii="宋体" w:hAnsi="宋体" w:cs="宋体"/>
          <w:color w:val="000000" w:themeColor="text1"/>
          <w:sz w:val="24"/>
          <w:szCs w:val="28"/>
          <w:highlight w:val="none"/>
          <w14:textFill>
            <w14:solidFill>
              <w14:schemeClr w14:val="tx1"/>
            </w14:solidFill>
          </w14:textFill>
        </w:rPr>
      </w:pPr>
      <w:r>
        <w:rPr>
          <w:rFonts w:hint="eastAsia" w:ascii="宋体" w:hAnsi="宋体" w:cs="宋体"/>
          <w:color w:val="000000" w:themeColor="text1"/>
          <w:sz w:val="24"/>
          <w:szCs w:val="28"/>
          <w:highlight w:val="none"/>
          <w14:textFill>
            <w14:solidFill>
              <w14:schemeClr w14:val="tx1"/>
            </w14:solidFill>
          </w14:textFill>
        </w:rPr>
        <w:t>5、危险性较大的分部分项工程清单及超过一定规模的危险性较大的分部分项工程清单（参考版）：</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6"/>
        <w:gridCol w:w="1361"/>
        <w:gridCol w:w="1361"/>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786" w:type="dxa"/>
            <w:tcBorders>
              <w:top w:val="single" w:color="auto" w:sz="4" w:space="0"/>
              <w:left w:val="single" w:color="auto" w:sz="4" w:space="0"/>
              <w:bottom w:val="single" w:color="auto" w:sz="4" w:space="0"/>
              <w:right w:val="single" w:color="auto" w:sz="4" w:space="0"/>
            </w:tcBorders>
            <w:shd w:val="clear" w:color="auto" w:fill="D8D8D8"/>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危险性较大的分部分项工程清单</w:t>
            </w:r>
          </w:p>
        </w:tc>
        <w:tc>
          <w:tcPr>
            <w:tcW w:w="1361" w:type="dxa"/>
            <w:tcBorders>
              <w:top w:val="single" w:color="auto" w:sz="4" w:space="0"/>
              <w:left w:val="nil"/>
              <w:bottom w:val="single" w:color="auto" w:sz="4" w:space="0"/>
              <w:right w:val="single" w:color="auto" w:sz="4" w:space="0"/>
            </w:tcBorders>
            <w:shd w:val="clear" w:color="auto" w:fill="D8D8D8"/>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招标人</w:t>
            </w:r>
          </w:p>
        </w:tc>
        <w:tc>
          <w:tcPr>
            <w:tcW w:w="1361" w:type="dxa"/>
            <w:tcBorders>
              <w:top w:val="single" w:color="auto" w:sz="4" w:space="0"/>
              <w:left w:val="nil"/>
              <w:bottom w:val="single" w:color="auto" w:sz="4" w:space="0"/>
              <w:right w:val="single" w:color="auto" w:sz="4" w:space="0"/>
            </w:tcBorders>
            <w:shd w:val="clear" w:color="auto" w:fill="D8D8D8"/>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投标单位</w:t>
            </w:r>
          </w:p>
        </w:tc>
        <w:tc>
          <w:tcPr>
            <w:tcW w:w="1063" w:type="dxa"/>
            <w:tcBorders>
              <w:top w:val="single" w:color="auto" w:sz="4" w:space="0"/>
              <w:left w:val="nil"/>
              <w:bottom w:val="single" w:color="auto" w:sz="4" w:space="0"/>
              <w:right w:val="single" w:color="auto" w:sz="4" w:space="0"/>
            </w:tcBorders>
            <w:shd w:val="clear" w:color="auto" w:fill="D8D8D8"/>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一、基坑支护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（一）开挖深度超过3m（含3m）的基坑（槽）的土方开挖、支护、降水工程。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（二）开挖深度虽未超过3m，但地质条件、周围环境和地下管线复杂，或影响毗邻建、构筑物安全的基坑（槽）的土方开挖、支护、降水工程。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二、模板工程及支撑体系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（一）各类工具式模板工程：包括滑模、爬模、飞模、隧道模等工程。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（三）承重支撑体系：用于钢结构安装等满堂支撑体系。</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三、起重吊装及起重机械安装拆卸工程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（一）采用非常规起重设备、方法，且单件起吊重量在10kN及以上的起重吊装工程。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（二）采用起重机械进行安装的工程。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（三）起重机械安装和拆卸工程。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四、脚手架工程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（一）搭设高度24m及以上的落地式钢管脚手架工程（包括采光井、电梯井脚手架）。</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（二）附着式升降脚手架工程。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（三）悬挑式脚手架工程。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（四）高处作业吊篮。</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（五）卸料平台、操作平台工程。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（六）异型脚手架工程。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五、拆除工程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可能影响行人、交通、电力设施、通讯设施或其它建、构筑物安全的拆除工程。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六、暗挖工程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采用矿山法、盾构法、顶管法施工的隧道、洞室工程。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七、其它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（一）建筑幕墙安装工程。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（二）钢结构、网架和索膜结构安装工程。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（三）人工挖孔桩工程。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（四）水下作业工程。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（五）装配式建筑混凝土预制构件安装工程。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（六）采用新技术、新工艺、新材料、新设备可能影响工程施工安全，尚无国家、行业及地方技术标准的分部分项工程。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4786" w:type="dxa"/>
            <w:tcBorders>
              <w:top w:val="single" w:color="auto" w:sz="4" w:space="0"/>
              <w:left w:val="single" w:color="auto" w:sz="4" w:space="0"/>
              <w:bottom w:val="single" w:color="auto" w:sz="4" w:space="0"/>
              <w:right w:val="single" w:color="auto" w:sz="4" w:space="0"/>
            </w:tcBorders>
            <w:shd w:val="clear" w:color="auto" w:fill="D8D8D8"/>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超过一定规模的危险性较大的分部分项工程清单</w:t>
            </w:r>
          </w:p>
        </w:tc>
        <w:tc>
          <w:tcPr>
            <w:tcW w:w="1361" w:type="dxa"/>
            <w:tcBorders>
              <w:top w:val="single" w:color="auto" w:sz="4" w:space="0"/>
              <w:left w:val="nil"/>
              <w:bottom w:val="single" w:color="auto" w:sz="4" w:space="0"/>
              <w:right w:val="single" w:color="auto" w:sz="4" w:space="0"/>
            </w:tcBorders>
            <w:shd w:val="clear" w:color="auto" w:fill="D8D8D8"/>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招标人</w:t>
            </w:r>
          </w:p>
        </w:tc>
        <w:tc>
          <w:tcPr>
            <w:tcW w:w="1361" w:type="dxa"/>
            <w:tcBorders>
              <w:top w:val="single" w:color="auto" w:sz="4" w:space="0"/>
              <w:left w:val="nil"/>
              <w:bottom w:val="single" w:color="auto" w:sz="4" w:space="0"/>
              <w:right w:val="single" w:color="auto" w:sz="4" w:space="0"/>
            </w:tcBorders>
            <w:shd w:val="clear" w:color="auto" w:fill="D8D8D8"/>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投标单位</w:t>
            </w:r>
          </w:p>
        </w:tc>
        <w:tc>
          <w:tcPr>
            <w:tcW w:w="1063" w:type="dxa"/>
            <w:tcBorders>
              <w:top w:val="single" w:color="auto" w:sz="4" w:space="0"/>
              <w:left w:val="nil"/>
              <w:bottom w:val="single" w:color="auto" w:sz="4" w:space="0"/>
              <w:right w:val="single" w:color="auto" w:sz="4" w:space="0"/>
            </w:tcBorders>
            <w:shd w:val="clear" w:color="auto" w:fill="D8D8D8"/>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一、深基坑工程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开挖深度超过5m（含5m）的基坑（槽）的土方开挖、支护、降水工程。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二、模板工程及支撑体系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（一）各类工具式模板工程：包括滑模、爬模、飞模、隧道模等工程。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（二）混凝土模板支撑工程：搭设高度8m及以上，或搭设跨度18m及以上，或施工总荷载（设计值）15kN/m2及以上，或集中线荷载（设计值）20kN/m及以上。</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（三）承重支撑体系：用于钢结构安装等满堂支撑体系，承受单点集中荷载7kN及以上。</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三、起重吊装及起重机械安装拆卸工程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（一）采用非常规起重设备、方法，且单件起吊重量在100kN及以上的起重吊装工程。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（二）起重量300kN及以上，或搭设总高度200m及以上，或搭设基础标高在200m及以上的起重机械安装和拆卸工程。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四、脚手架工程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（一）搭设高度50m及以上的落地式钢管脚手架工程。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（二）提升高度在150m及以上的附着式升降脚手架工程或附着式升降操作平台工程。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（三）分段架体搭设高度20m及以上的悬挑式脚手架工程。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五、拆除工程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（一）码头、桥梁、高架、烟囱、水塔或拆除中容易引起有毒有害气（液）体或粉尘扩散、易燃易爆事故发生的特殊建、构筑物的拆除工程。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（二）文物保护建筑、优秀历史建筑或历史文化风貌区影响范围内的拆除工程。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六、暗挖工程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采用矿山法、盾构法、顶管法施工的隧道、洞室工程。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1"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七、其它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（一）施工高度50m及以上的建筑幕墙安装工程。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（二）跨度36m及以上的钢结构安装工程，或跨度60m及以上的网架和索膜结构安装工程。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（三）开挖深度16m及以上的人工挖孔桩工程。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（四）水下作业工程。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（五）重量1000kN及以上的大型结构整体顶升、平移、转体等施工工艺。</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（六）采用新技术、新工艺、新材料、新设备可能影响工程施工安全，尚无国家、行业及地方技术标准的分部分项工程。</w:t>
            </w: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b/>
                <w:color w:val="000000" w:themeColor="text1"/>
                <w:highlight w:val="none"/>
                <w14:textFill>
                  <w14:solidFill>
                    <w14:schemeClr w14:val="tx1"/>
                  </w14:solidFill>
                </w14:textFill>
              </w:rPr>
            </w:pPr>
          </w:p>
        </w:tc>
        <w:tc>
          <w:tcPr>
            <w:tcW w:w="1361"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000000" w:themeColor="text1"/>
                <w:highlight w:val="none"/>
                <w14:textFill>
                  <w14:solidFill>
                    <w14:schemeClr w14:val="tx1"/>
                  </w14:solidFill>
                </w14:textFill>
              </w:rPr>
            </w:pPr>
          </w:p>
        </w:tc>
      </w:tr>
    </w:tbl>
    <w:p>
      <w:pPr>
        <w:autoSpaceDE w:val="0"/>
        <w:autoSpaceDN w:val="0"/>
        <w:adjustRightInd w:val="0"/>
        <w:spacing w:line="360" w:lineRule="auto"/>
        <w:jc w:val="left"/>
        <w:rPr>
          <w:rFonts w:ascii="宋体" w:hAnsi="宋体" w:cs="宋体"/>
          <w:color w:val="000000" w:themeColor="text1"/>
          <w:sz w:val="24"/>
          <w:szCs w:val="28"/>
          <w:highlight w:val="none"/>
          <w14:textFill>
            <w14:solidFill>
              <w14:schemeClr w14:val="tx1"/>
            </w14:solidFill>
          </w14:textFill>
        </w:rPr>
      </w:pPr>
    </w:p>
    <w:p>
      <w:pPr>
        <w:spacing w:line="360" w:lineRule="auto"/>
        <w:ind w:firstLine="5520" w:firstLineChars="2300"/>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szCs w:val="20"/>
          <w:highlight w:val="none"/>
          <w14:textFill>
            <w14:solidFill>
              <w14:schemeClr w14:val="tx1"/>
            </w14:solidFill>
          </w14:textFill>
        </w:rPr>
        <w:t>投标人（盖章）：</w:t>
      </w:r>
    </w:p>
    <w:p>
      <w:pPr>
        <w:spacing w:line="360" w:lineRule="auto"/>
        <w:ind w:firstLine="3120" w:firstLineChars="1300"/>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szCs w:val="20"/>
          <w:highlight w:val="none"/>
          <w14:textFill>
            <w14:solidFill>
              <w14:schemeClr w14:val="tx1"/>
            </w14:solidFill>
          </w14:textFill>
        </w:rPr>
        <w:t>法定代表人或被授权人（签字或盖章）：</w:t>
      </w:r>
    </w:p>
    <w:p>
      <w:pPr>
        <w:autoSpaceDE w:val="0"/>
        <w:autoSpaceDN w:val="0"/>
        <w:adjustRightInd w:val="0"/>
        <w:spacing w:line="360" w:lineRule="auto"/>
        <w:jc w:val="right"/>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日期：   年  月  日</w:t>
      </w:r>
    </w:p>
    <w:p>
      <w:pPr>
        <w:pStyle w:val="2"/>
        <w:outlineLvl w:val="1"/>
        <w:rPr>
          <w:rFonts w:ascii="宋体" w:hAnsi="宋体" w:cs="宋体"/>
          <w:color w:val="000000" w:themeColor="text1"/>
          <w:highlight w:val="none"/>
          <w14:textFill>
            <w14:solidFill>
              <w14:schemeClr w14:val="tx1"/>
            </w14:solidFill>
          </w14:textFill>
        </w:rPr>
      </w:pPr>
    </w:p>
    <w:p>
      <w:pPr>
        <w:pStyle w:val="30"/>
        <w:rPr>
          <w:rFonts w:hint="eastAsia"/>
          <w:color w:val="000000" w:themeColor="text1"/>
          <w:highlight w:val="none"/>
          <w14:textFill>
            <w14:solidFill>
              <w14:schemeClr w14:val="tx1"/>
            </w14:solidFill>
          </w14:textFill>
        </w:rPr>
      </w:pPr>
      <w:r>
        <w:rPr>
          <w:rFonts w:hint="eastAsia" w:hAnsi="宋体" w:cs="宋体"/>
          <w:color w:val="000000" w:themeColor="text1"/>
          <w:sz w:val="24"/>
          <w:szCs w:val="24"/>
          <w:highlight w:val="none"/>
          <w:u w:val="single"/>
          <w14:textFill>
            <w14:solidFill>
              <w14:schemeClr w14:val="tx1"/>
            </w14:solidFill>
          </w14:textFill>
        </w:rPr>
        <w:t>注：如为联合体投标，“投标人”一栏需书写所有联合体成员的单位全称，可由主办方签署、盖章。</w:t>
      </w:r>
    </w:p>
    <w:p>
      <w:pPr>
        <w:wordWrap w:val="0"/>
        <w:topLinePunct/>
        <w:ind w:right="325" w:rightChars="155"/>
        <w:rPr>
          <w:rFonts w:hint="eastAsia" w:ascii="宋体" w:hAnsi="宋体" w:cs="宋体"/>
          <w:b/>
          <w:bCs/>
          <w:color w:val="000000" w:themeColor="text1"/>
          <w:sz w:val="24"/>
          <w:szCs w:val="24"/>
          <w:highlight w:val="none"/>
          <w14:textFill>
            <w14:solidFill>
              <w14:schemeClr w14:val="tx1"/>
            </w14:solidFill>
          </w14:textFill>
        </w:rPr>
      </w:pPr>
      <w:r>
        <w:rPr>
          <w:rFonts w:ascii="宋体" w:hAnsi="宋体" w:cs="宋体"/>
          <w:b/>
          <w:color w:val="000000" w:themeColor="text1"/>
          <w:sz w:val="24"/>
          <w:szCs w:val="24"/>
          <w:highlight w:val="none"/>
          <w14:textFill>
            <w14:solidFill>
              <w14:schemeClr w14:val="tx1"/>
            </w14:solidFill>
          </w14:textFill>
        </w:rPr>
        <w:br w:type="page"/>
      </w:r>
      <w:r>
        <w:rPr>
          <w:rFonts w:hint="eastAsia" w:ascii="宋体" w:hAnsi="宋体" w:cs="宋体"/>
          <w:b/>
          <w:color w:val="000000" w:themeColor="text1"/>
          <w:sz w:val="24"/>
          <w:szCs w:val="24"/>
          <w:highlight w:val="none"/>
          <w14:textFill>
            <w14:solidFill>
              <w14:schemeClr w14:val="tx1"/>
            </w14:solidFill>
          </w14:textFill>
        </w:rPr>
        <w:t>格式</w:t>
      </w:r>
      <w:r>
        <w:rPr>
          <w:rFonts w:ascii="宋体" w:hAnsi="宋体" w:cs="宋体"/>
          <w:b/>
          <w:color w:val="000000" w:themeColor="text1"/>
          <w:sz w:val="24"/>
          <w:szCs w:val="24"/>
          <w:highlight w:val="none"/>
          <w14:textFill>
            <w14:solidFill>
              <w14:schemeClr w14:val="tx1"/>
            </w14:solidFill>
          </w14:textFill>
        </w:rPr>
        <w:t>1</w:t>
      </w:r>
      <w:r>
        <w:rPr>
          <w:rFonts w:hint="eastAsia" w:ascii="宋体" w:hAnsi="宋体" w:cs="宋体"/>
          <w:b/>
          <w:color w:val="000000" w:themeColor="text1"/>
          <w:sz w:val="24"/>
          <w:szCs w:val="24"/>
          <w:highlight w:val="none"/>
          <w14:textFill>
            <w14:solidFill>
              <w14:schemeClr w14:val="tx1"/>
            </w14:solidFill>
          </w14:textFill>
        </w:rPr>
        <w:t>5：</w:t>
      </w:r>
    </w:p>
    <w:p>
      <w:pPr>
        <w:autoSpaceDE w:val="0"/>
        <w:autoSpaceDN w:val="0"/>
        <w:adjustRightInd w:val="0"/>
        <w:spacing w:line="360" w:lineRule="auto"/>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投标人认为应该提供的其他资料</w:t>
      </w:r>
    </w:p>
    <w:p>
      <w:pPr>
        <w:autoSpaceDE w:val="0"/>
        <w:autoSpaceDN w:val="0"/>
        <w:adjustRightInd w:val="0"/>
        <w:spacing w:line="360" w:lineRule="auto"/>
        <w:jc w:val="cente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（格式自拟）</w:t>
      </w: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ind w:right="-130" w:rightChars="-62"/>
        <w:rPr>
          <w:rFonts w:hint="eastAsia"/>
          <w:color w:val="000000" w:themeColor="text1"/>
          <w:highlight w:val="none"/>
          <w14:textFill>
            <w14:solidFill>
              <w14:schemeClr w14:val="tx1"/>
            </w14:solidFill>
          </w14:textFill>
        </w:rPr>
      </w:pPr>
    </w:p>
    <w:sectPr>
      <w:footerReference r:id="rId13" w:type="default"/>
      <w:pgSz w:w="11907" w:h="16840"/>
      <w:pgMar w:top="1440" w:right="1797" w:bottom="1440" w:left="1797" w:header="851" w:footer="90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enlo">
    <w:altName w:val="Times New Roman"/>
    <w:panose1 w:val="00000000000000000000"/>
    <w:charset w:val="00"/>
    <w:family w:val="auto"/>
    <w:pitch w:val="default"/>
    <w:sig w:usb0="00000000" w:usb1="00000000" w:usb2="0000000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MingLiU">
    <w:altName w:val="PMingLiU-ExtB"/>
    <w:panose1 w:val="02010609000101010101"/>
    <w:charset w:val="88"/>
    <w:family w:val="modern"/>
    <w:pitch w:val="default"/>
    <w:sig w:usb0="00000000" w:usb1="00000000" w:usb2="00000016" w:usb3="00000000" w:csb0="00100001" w:csb1="00000000"/>
  </w:font>
  <w:font w:name="MS Mincho">
    <w:altName w:val="Yu Gothic UI"/>
    <w:panose1 w:val="02020609040205080304"/>
    <w:charset w:val="80"/>
    <w:family w:val="modern"/>
    <w:pitch w:val="default"/>
    <w:sig w:usb0="00000000" w:usb1="00000000" w:usb2="08000012" w:usb3="00000000" w:csb0="0002009F" w:csb1="00000000"/>
  </w:font>
  <w:font w:name="微软雅黑">
    <w:panose1 w:val="020B0503020204020204"/>
    <w:charset w:val="86"/>
    <w:family w:val="swiss"/>
    <w:pitch w:val="default"/>
    <w:sig w:usb0="80000287" w:usb1="2ACF3C5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Beijing">
    <w:altName w:val="Arial"/>
    <w:panose1 w:val="00000000000000000000"/>
    <w:charset w:val="50"/>
    <w:family w:val="auto"/>
    <w:pitch w:val="default"/>
    <w:sig w:usb0="00000000" w:usb1="00000000" w:usb2="00000000" w:usb3="00000000" w:csb0="00040001" w:csb1="00000000"/>
  </w:font>
  <w:font w:name="Calisto MT">
    <w:panose1 w:val="02040603050505030304"/>
    <w:charset w:val="00"/>
    <w:family w:val="roman"/>
    <w:pitch w:val="default"/>
    <w:sig w:usb0="00000003"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IBM Helvetica Light">
    <w:altName w:val="Arial"/>
    <w:panose1 w:val="00000000000000000000"/>
    <w:charset w:val="00"/>
    <w:family w:val="swiss"/>
    <w:pitch w:val="default"/>
    <w:sig w:usb0="00000000" w:usb1="00000000" w:usb2="00000000" w:usb3="00000000" w:csb0="00000001" w:csb1="00000000"/>
  </w:font>
  <w:font w:name="Yenti EG">
    <w:altName w:val="宋体"/>
    <w:panose1 w:val="00000000000000000000"/>
    <w:charset w:val="86"/>
    <w:family w:val="roman"/>
    <w:pitch w:val="default"/>
    <w:sig w:usb0="00000000" w:usb1="00000000" w:usb2="00000010" w:usb3="00000000" w:csb0="00040000" w:csb1="00000000"/>
  </w:font>
  <w:font w:name="ˎ̥">
    <w:altName w:val="微软雅黑"/>
    <w:panose1 w:val="00000000000000000000"/>
    <w:charset w:val="00"/>
    <w:family w:val="roman"/>
    <w:pitch w:val="default"/>
    <w:sig w:usb0="00000000" w:usb1="00000000" w:usb2="00000000"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MingLiU_HKSCS">
    <w:altName w:val="MingLiU-ExtB"/>
    <w:panose1 w:val="00000000000000000000"/>
    <w:charset w:val="88"/>
    <w:family w:val="roman"/>
    <w:pitch w:val="default"/>
    <w:sig w:usb0="00000000" w:usb1="00000000" w:usb2="00000016" w:usb3="00000000" w:csb0="00100001" w:csb1="00000000"/>
  </w:font>
  <w:font w:name="CG Times (W1)">
    <w:altName w:val="Times New Roman"/>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MS UI Gothic">
    <w:panose1 w:val="020B0600070205080204"/>
    <w:charset w:val="80"/>
    <w:family w:val="swiss"/>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6" name="文本框 3077"/>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24</w:t>
                          </w:r>
                          <w:r>
                            <w:rPr>
                              <w:rFonts w:hint="eastAsia"/>
                              <w:sz w:val="18"/>
                            </w:rPr>
                            <w:fldChar w:fldCharType="end"/>
                          </w:r>
                        </w:p>
                      </w:txbxContent>
                    </wps:txbx>
                    <wps:bodyPr wrap="none" lIns="0" tIns="0" rIns="0" bIns="0" upright="0">
                      <a:spAutoFit/>
                    </wps:bodyPr>
                  </wps:wsp>
                </a:graphicData>
              </a:graphic>
            </wp:anchor>
          </w:drawing>
        </mc:Choice>
        <mc:Fallback>
          <w:pict>
            <v:shape id="文本框 3077"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L3UTQAAAAAgEAAA8AAAAAAAAAAQAgAAAAIgAAAGRycy9k&#10;b3ducmV2LnhtbFBLAQIUABQAAAAIAIdO4kD6j/Wt0QEAAJoDAAAOAAAAAAAAAAEAIAAAAB8BAABk&#10;cnMvZTJvRG9jLnhtbFBLBQYAAAAABgAGAFkBAABi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24</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3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0</w:t>
                          </w:r>
                          <w:r>
                            <w:rPr>
                              <w:rFonts w:hint="eastAsia"/>
                              <w:sz w:val="18"/>
                            </w:rPr>
                            <w:fldChar w:fldCharType="end"/>
                          </w:r>
                        </w:p>
                      </w:txbxContent>
                    </wps:txbx>
                    <wps:bodyPr wrap="none" lIns="0" tIns="0" rIns="0" bIns="0" upright="0">
                      <a:spAutoFit/>
                    </wps:bodyPr>
                  </wps:wsp>
                </a:graphicData>
              </a:graphic>
            </wp:anchor>
          </w:drawing>
        </mc:Choice>
        <mc:Fallback>
          <w:pict>
            <v:shape id="文本框 307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Tut7WzAEAAJ0DAAAOAAAAAAAAAAEAIAAAAB4BAABkcnMvZTJv&#10;RG9jLnhtbFBLBQYAAAAABgAGAFkBAABc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18" name="文本框 307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wps:txbx>
                    <wps:bodyPr wrap="none" lIns="0" tIns="0" rIns="0" bIns="0" upright="0">
                      <a:spAutoFit/>
                    </wps:bodyPr>
                  </wps:wsp>
                </a:graphicData>
              </a:graphic>
            </wp:anchor>
          </w:drawing>
        </mc:Choice>
        <mc:Fallback>
          <w:pict>
            <v:shape id="文本框 3075"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V+SdAAAAADAQAADwAAAAAAAAABACAAAAAiAAAAZHJzL2Rv&#10;d25yZXYueG1sUEsBAhQAFAAAAAgAh07iQIbsOYLQAQAAmwMAAA4AAAAAAAAAAQAgAAAAHwEAAGRy&#10;cy9lMm9Eb2MueG1sUEsFBgAAAAAGAAYAWQEAAGE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center"/>
    </w:pPr>
    <w:r>
      <w:fldChar w:fldCharType="begin"/>
    </w:r>
    <w:r>
      <w:instrText xml:space="preserve">PAGE   \* MERGEFORMAT</w:instrText>
    </w:r>
    <w:r>
      <w:fldChar w:fldCharType="separate"/>
    </w:r>
    <w:r>
      <w:rPr>
        <w:lang w:val="zh-CN"/>
      </w:rPr>
      <w:t>37</w:t>
    </w:r>
    <w:r>
      <w:fldChar w:fldCharType="end"/>
    </w:r>
  </w:p>
  <w:p>
    <w:pPr>
      <w:pStyle w:val="3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2"/>
      </w:rPr>
    </w:pPr>
    <w:r>
      <w:fldChar w:fldCharType="begin"/>
    </w:r>
    <w:r>
      <w:rPr>
        <w:rStyle w:val="62"/>
      </w:rPr>
      <w:instrText xml:space="preserve">PAGE  </w:instrText>
    </w:r>
    <w:r>
      <w:fldChar w:fldCharType="separate"/>
    </w:r>
    <w:r>
      <w:rPr>
        <w:rStyle w:val="62"/>
      </w:rPr>
      <w:t>43</w:t>
    </w:r>
    <w:r>
      <w:fldChar w:fldCharType="end"/>
    </w:r>
  </w:p>
  <w:p>
    <w:pPr>
      <w:pStyle w:val="3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6"/>
                            <w:jc w:val="center"/>
                          </w:pPr>
                          <w:r>
                            <w:rPr>
                              <w:rFonts w:hint="eastAsia" w:ascii="宋体" w:hAnsi="宋体" w:cs="宋体"/>
                            </w:rPr>
                            <w:fldChar w:fldCharType="begin"/>
                          </w:r>
                          <w:r>
                            <w:rPr>
                              <w:rStyle w:val="62"/>
                              <w:rFonts w:hint="eastAsia" w:ascii="宋体" w:hAnsi="宋体" w:cs="宋体"/>
                            </w:rPr>
                            <w:instrText xml:space="preserve"> PAGE </w:instrText>
                          </w:r>
                          <w:r>
                            <w:rPr>
                              <w:rFonts w:hint="eastAsia" w:ascii="宋体" w:hAnsi="宋体" w:cs="宋体"/>
                            </w:rPr>
                            <w:fldChar w:fldCharType="separate"/>
                          </w:r>
                          <w:r>
                            <w:rPr>
                              <w:rStyle w:val="62"/>
                              <w:rFonts w:ascii="宋体" w:hAnsi="宋体" w:cs="宋体"/>
                            </w:rPr>
                            <w:t>38</w:t>
                          </w:r>
                          <w:r>
                            <w:rPr>
                              <w:rFonts w:hint="eastAsia" w:ascii="宋体" w:hAnsi="宋体" w:cs="宋体"/>
                            </w:rPr>
                            <w:fldChar w:fldCharType="end"/>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IBY/8wBAACdAwAADgAAAGRycy9lMm9Eb2MueG1srVPNjtMwEL4j7TtY&#10;vm+dZgW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Wm5pMRygxM/f/92/vHr/PMr&#10;KYvXN0mi3kOFmQ8ec+Pwzg24OLMf0JmYD20w6YucCMZR4NNFYDlEItKjVblaFR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0gFj/zAEAAJ0DAAAOAAAAAAAAAAEAIAAAAB4BAABkcnMvZTJv&#10;RG9jLnhtbFBLBQYAAAAABgAGAFkBAABcBQAAAAA=&#10;">
              <v:fill on="f" focussize="0,0"/>
              <v:stroke on="f"/>
              <v:imagedata o:title=""/>
              <o:lock v:ext="edit" aspectratio="f"/>
              <v:textbox inset="0mm,0mm,0mm,0mm" style="mso-fit-shape-to-text:t;">
                <w:txbxContent>
                  <w:p>
                    <w:pPr>
                      <w:pStyle w:val="36"/>
                      <w:jc w:val="center"/>
                    </w:pPr>
                    <w:r>
                      <w:rPr>
                        <w:rFonts w:hint="eastAsia" w:ascii="宋体" w:hAnsi="宋体" w:cs="宋体"/>
                      </w:rPr>
                      <w:fldChar w:fldCharType="begin"/>
                    </w:r>
                    <w:r>
                      <w:rPr>
                        <w:rStyle w:val="62"/>
                        <w:rFonts w:hint="eastAsia" w:ascii="宋体" w:hAnsi="宋体" w:cs="宋体"/>
                      </w:rPr>
                      <w:instrText xml:space="preserve"> PAGE </w:instrText>
                    </w:r>
                    <w:r>
                      <w:rPr>
                        <w:rFonts w:hint="eastAsia" w:ascii="宋体" w:hAnsi="宋体" w:cs="宋体"/>
                      </w:rPr>
                      <w:fldChar w:fldCharType="separate"/>
                    </w:r>
                    <w:r>
                      <w:rPr>
                        <w:rStyle w:val="62"/>
                        <w:rFonts w:ascii="宋体" w:hAnsi="宋体" w:cs="宋体"/>
                      </w:rPr>
                      <w:t>38</w:t>
                    </w:r>
                    <w:r>
                      <w:rPr>
                        <w:rFonts w:hint="eastAsia" w:ascii="宋体" w:hAnsi="宋体" w:cs="宋体"/>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6"/>
                            <w:jc w:val="center"/>
                          </w:pPr>
                          <w:r>
                            <w:rPr>
                              <w:rFonts w:hint="eastAsia" w:ascii="宋体" w:hAnsi="宋体" w:cs="宋体"/>
                            </w:rPr>
                            <w:fldChar w:fldCharType="begin"/>
                          </w:r>
                          <w:r>
                            <w:rPr>
                              <w:rStyle w:val="62"/>
                              <w:rFonts w:hint="eastAsia" w:ascii="宋体" w:hAnsi="宋体" w:cs="宋体"/>
                            </w:rPr>
                            <w:instrText xml:space="preserve"> PAGE </w:instrText>
                          </w:r>
                          <w:r>
                            <w:rPr>
                              <w:rFonts w:hint="eastAsia" w:ascii="宋体" w:hAnsi="宋体" w:cs="宋体"/>
                            </w:rPr>
                            <w:fldChar w:fldCharType="separate"/>
                          </w:r>
                          <w:r>
                            <w:rPr>
                              <w:rStyle w:val="62"/>
                              <w:rFonts w:ascii="宋体" w:hAnsi="宋体" w:cs="宋体"/>
                            </w:rPr>
                            <w:t>56</w:t>
                          </w:r>
                          <w:r>
                            <w:rPr>
                              <w:rFonts w:hint="eastAsia" w:ascii="宋体" w:hAnsi="宋体" w:cs="宋体"/>
                            </w:rPr>
                            <w:fldChar w:fldCharType="end"/>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6BhhcsBAACdAwAADgAAAGRycy9lMm9Eb2MueG1srVPNjtMwEL4j8Q6W&#10;79TZI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3iJryhxHGLEz///HH+9ef8+ztZ&#10;Vq9eZon6ADVm3gbMTcM7P2D67Ad0ZuaDijZ/kRPBOAp8uggsh0REfrRarlYVhgTG5gvis7vnIUJ6&#10;L70l2WhoxAkWYfnxI6QxdU7J1Zy/0caUKRr3nwMxs4fl3sces5WG3TAR2vn2hHx6HH5DHe46JeaD&#10;Q23znsxGnI3dbBxC1PuuLFKuB+HtIWETpbdcYYSdCuPUCrtpw/Ja/HsvWXd/1e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ugYYXLAQAAnQMAAA4AAAAAAAAAAQAgAAAAHgEAAGRycy9lMm9E&#10;b2MueG1sUEsFBgAAAAAGAAYAWQEAAFsFAAAAAA==&#10;">
              <v:fill on="f" focussize="0,0"/>
              <v:stroke on="f"/>
              <v:imagedata o:title=""/>
              <o:lock v:ext="edit" aspectratio="f"/>
              <v:textbox inset="0mm,0mm,0mm,0mm" style="mso-fit-shape-to-text:t;">
                <w:txbxContent>
                  <w:p>
                    <w:pPr>
                      <w:pStyle w:val="36"/>
                      <w:jc w:val="center"/>
                    </w:pPr>
                    <w:r>
                      <w:rPr>
                        <w:rFonts w:hint="eastAsia" w:ascii="宋体" w:hAnsi="宋体" w:cs="宋体"/>
                      </w:rPr>
                      <w:fldChar w:fldCharType="begin"/>
                    </w:r>
                    <w:r>
                      <w:rPr>
                        <w:rStyle w:val="62"/>
                        <w:rFonts w:hint="eastAsia" w:ascii="宋体" w:hAnsi="宋体" w:cs="宋体"/>
                      </w:rPr>
                      <w:instrText xml:space="preserve"> PAGE </w:instrText>
                    </w:r>
                    <w:r>
                      <w:rPr>
                        <w:rFonts w:hint="eastAsia" w:ascii="宋体" w:hAnsi="宋体" w:cs="宋体"/>
                      </w:rPr>
                      <w:fldChar w:fldCharType="separate"/>
                    </w:r>
                    <w:r>
                      <w:rPr>
                        <w:rStyle w:val="62"/>
                        <w:rFonts w:ascii="宋体" w:hAnsi="宋体" w:cs="宋体"/>
                      </w:rPr>
                      <w:t>56</w:t>
                    </w:r>
                    <w:r>
                      <w:rPr>
                        <w:rFonts w:hint="eastAsia" w:ascii="宋体" w:hAnsi="宋体" w:cs="宋体"/>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66</w:t>
                          </w:r>
                          <w:r>
                            <w:rPr>
                              <w:rFonts w:hint="eastAsia"/>
                              <w:sz w:val="18"/>
                            </w:rPr>
                            <w:fldChar w:fldCharType="end"/>
                          </w:r>
                        </w:p>
                        <w:p>
                          <w:pPr>
                            <w:pStyle w:val="36"/>
                            <w:jc w:val="center"/>
                          </w:pP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yJBSzAEAAJ0DAAAOAAAAAAAAAAEAIAAAAB4BAABkcnMvZTJv&#10;RG9jLnhtbFBLBQYAAAAABgAGAFkBAABc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66</w:t>
                    </w:r>
                    <w:r>
                      <w:rPr>
                        <w:rFonts w:hint="eastAsia"/>
                        <w:sz w:val="18"/>
                      </w:rPr>
                      <w:fldChar w:fldCharType="end"/>
                    </w:r>
                  </w:p>
                  <w:p>
                    <w:pPr>
                      <w:pStyle w:val="36"/>
                      <w:jc w:val="cente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2FFC1"/>
    <w:multiLevelType w:val="singleLevel"/>
    <w:tmpl w:val="D252FFC1"/>
    <w:lvl w:ilvl="0" w:tentative="0">
      <w:start w:val="1"/>
      <w:numFmt w:val="decimal"/>
      <w:suff w:val="nothing"/>
      <w:lvlText w:val="%1．"/>
      <w:lvlJc w:val="left"/>
      <w:pPr>
        <w:tabs>
          <w:tab w:val="left" w:pos="0"/>
        </w:tabs>
        <w:ind w:left="0" w:firstLine="400"/>
      </w:pPr>
      <w:rPr>
        <w:rFonts w:hint="default"/>
      </w:rPr>
    </w:lvl>
  </w:abstractNum>
  <w:abstractNum w:abstractNumId="1">
    <w:nsid w:val="E591251E"/>
    <w:multiLevelType w:val="singleLevel"/>
    <w:tmpl w:val="E591251E"/>
    <w:lvl w:ilvl="0" w:tentative="0">
      <w:start w:val="3"/>
      <w:numFmt w:val="chineseCounting"/>
      <w:suff w:val="space"/>
      <w:lvlText w:val="第%1章"/>
      <w:lvlJc w:val="left"/>
      <w:rPr>
        <w:rFonts w:hint="eastAsia"/>
      </w:rPr>
    </w:lvl>
  </w:abstractNum>
  <w:abstractNum w:abstractNumId="2">
    <w:nsid w:val="78827C70"/>
    <w:multiLevelType w:val="singleLevel"/>
    <w:tmpl w:val="78827C70"/>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removePersonalInformation/>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lYmU5YTg3MDk5ZjlhNzA4NTM1YjA0ODc2YWEzNjAifQ=="/>
  </w:docVars>
  <w:rsids>
    <w:rsidRoot w:val="00172A27"/>
    <w:rsid w:val="00000702"/>
    <w:rsid w:val="0000070F"/>
    <w:rsid w:val="00000AF2"/>
    <w:rsid w:val="0000128D"/>
    <w:rsid w:val="000026B8"/>
    <w:rsid w:val="00003B78"/>
    <w:rsid w:val="00003EFF"/>
    <w:rsid w:val="00004C11"/>
    <w:rsid w:val="000074B8"/>
    <w:rsid w:val="000076F5"/>
    <w:rsid w:val="00007BB2"/>
    <w:rsid w:val="00010152"/>
    <w:rsid w:val="00010EF0"/>
    <w:rsid w:val="00010F38"/>
    <w:rsid w:val="0001134C"/>
    <w:rsid w:val="000117B8"/>
    <w:rsid w:val="00013501"/>
    <w:rsid w:val="0001387A"/>
    <w:rsid w:val="00014605"/>
    <w:rsid w:val="000146DD"/>
    <w:rsid w:val="00015F03"/>
    <w:rsid w:val="0001687B"/>
    <w:rsid w:val="000205D7"/>
    <w:rsid w:val="00020987"/>
    <w:rsid w:val="00021121"/>
    <w:rsid w:val="0002131C"/>
    <w:rsid w:val="00021DE8"/>
    <w:rsid w:val="00022F57"/>
    <w:rsid w:val="000241CD"/>
    <w:rsid w:val="000248C1"/>
    <w:rsid w:val="000252A7"/>
    <w:rsid w:val="0002553D"/>
    <w:rsid w:val="00026DDB"/>
    <w:rsid w:val="00027B32"/>
    <w:rsid w:val="000320BD"/>
    <w:rsid w:val="000325CC"/>
    <w:rsid w:val="00033249"/>
    <w:rsid w:val="000333D2"/>
    <w:rsid w:val="000344C7"/>
    <w:rsid w:val="00034529"/>
    <w:rsid w:val="00034981"/>
    <w:rsid w:val="00034FE3"/>
    <w:rsid w:val="00035D06"/>
    <w:rsid w:val="00040156"/>
    <w:rsid w:val="000418CD"/>
    <w:rsid w:val="00042EE1"/>
    <w:rsid w:val="00043787"/>
    <w:rsid w:val="00043D9F"/>
    <w:rsid w:val="00045061"/>
    <w:rsid w:val="000470ED"/>
    <w:rsid w:val="0004730B"/>
    <w:rsid w:val="000514DC"/>
    <w:rsid w:val="0005186A"/>
    <w:rsid w:val="00051E7A"/>
    <w:rsid w:val="000522D2"/>
    <w:rsid w:val="00052CA1"/>
    <w:rsid w:val="0005345F"/>
    <w:rsid w:val="00053735"/>
    <w:rsid w:val="000557A1"/>
    <w:rsid w:val="00056410"/>
    <w:rsid w:val="00060207"/>
    <w:rsid w:val="000607E6"/>
    <w:rsid w:val="00060C93"/>
    <w:rsid w:val="00061EC7"/>
    <w:rsid w:val="00063891"/>
    <w:rsid w:val="0006411C"/>
    <w:rsid w:val="000644C2"/>
    <w:rsid w:val="00064B75"/>
    <w:rsid w:val="00065209"/>
    <w:rsid w:val="00065CE0"/>
    <w:rsid w:val="00065E0C"/>
    <w:rsid w:val="0006650C"/>
    <w:rsid w:val="00066C89"/>
    <w:rsid w:val="00067419"/>
    <w:rsid w:val="00067AD2"/>
    <w:rsid w:val="00070C96"/>
    <w:rsid w:val="00071CF6"/>
    <w:rsid w:val="00074AFD"/>
    <w:rsid w:val="0007591F"/>
    <w:rsid w:val="000762B1"/>
    <w:rsid w:val="00076AD2"/>
    <w:rsid w:val="00076ECD"/>
    <w:rsid w:val="000772B5"/>
    <w:rsid w:val="00077D2E"/>
    <w:rsid w:val="00080193"/>
    <w:rsid w:val="0008225D"/>
    <w:rsid w:val="00084EC9"/>
    <w:rsid w:val="00084F86"/>
    <w:rsid w:val="00085EC3"/>
    <w:rsid w:val="00085F62"/>
    <w:rsid w:val="00085FA9"/>
    <w:rsid w:val="00085FD0"/>
    <w:rsid w:val="00086168"/>
    <w:rsid w:val="000876AD"/>
    <w:rsid w:val="000878F9"/>
    <w:rsid w:val="00090372"/>
    <w:rsid w:val="00091F3D"/>
    <w:rsid w:val="00091FB5"/>
    <w:rsid w:val="00094A98"/>
    <w:rsid w:val="000955B2"/>
    <w:rsid w:val="00095844"/>
    <w:rsid w:val="00096D32"/>
    <w:rsid w:val="000A1D17"/>
    <w:rsid w:val="000A2587"/>
    <w:rsid w:val="000A3336"/>
    <w:rsid w:val="000A3537"/>
    <w:rsid w:val="000A408A"/>
    <w:rsid w:val="000A4DAC"/>
    <w:rsid w:val="000A5A5A"/>
    <w:rsid w:val="000A5B80"/>
    <w:rsid w:val="000A6713"/>
    <w:rsid w:val="000A7498"/>
    <w:rsid w:val="000B0013"/>
    <w:rsid w:val="000B007A"/>
    <w:rsid w:val="000B0EED"/>
    <w:rsid w:val="000B1A41"/>
    <w:rsid w:val="000B2154"/>
    <w:rsid w:val="000B4304"/>
    <w:rsid w:val="000B45B5"/>
    <w:rsid w:val="000B5541"/>
    <w:rsid w:val="000B591A"/>
    <w:rsid w:val="000B7313"/>
    <w:rsid w:val="000B766D"/>
    <w:rsid w:val="000C0289"/>
    <w:rsid w:val="000C0D53"/>
    <w:rsid w:val="000C1350"/>
    <w:rsid w:val="000C15BD"/>
    <w:rsid w:val="000C1AE1"/>
    <w:rsid w:val="000C208E"/>
    <w:rsid w:val="000C258A"/>
    <w:rsid w:val="000C26EE"/>
    <w:rsid w:val="000C2FE4"/>
    <w:rsid w:val="000C3A1F"/>
    <w:rsid w:val="000C4DA9"/>
    <w:rsid w:val="000C4FA5"/>
    <w:rsid w:val="000C51C8"/>
    <w:rsid w:val="000C51D5"/>
    <w:rsid w:val="000C59C5"/>
    <w:rsid w:val="000C65FC"/>
    <w:rsid w:val="000C696A"/>
    <w:rsid w:val="000D0200"/>
    <w:rsid w:val="000D238B"/>
    <w:rsid w:val="000D23EA"/>
    <w:rsid w:val="000D2449"/>
    <w:rsid w:val="000D2B8B"/>
    <w:rsid w:val="000D2E1A"/>
    <w:rsid w:val="000D54CF"/>
    <w:rsid w:val="000D5F8C"/>
    <w:rsid w:val="000D76B4"/>
    <w:rsid w:val="000E078D"/>
    <w:rsid w:val="000E17F3"/>
    <w:rsid w:val="000E2C74"/>
    <w:rsid w:val="000E555A"/>
    <w:rsid w:val="000E635A"/>
    <w:rsid w:val="000E6573"/>
    <w:rsid w:val="000E7103"/>
    <w:rsid w:val="000E74F4"/>
    <w:rsid w:val="000F12FB"/>
    <w:rsid w:val="000F1501"/>
    <w:rsid w:val="000F2586"/>
    <w:rsid w:val="000F3D1B"/>
    <w:rsid w:val="000F3E18"/>
    <w:rsid w:val="000F4C83"/>
    <w:rsid w:val="000F557B"/>
    <w:rsid w:val="000F5A41"/>
    <w:rsid w:val="00100023"/>
    <w:rsid w:val="0010009A"/>
    <w:rsid w:val="001024D7"/>
    <w:rsid w:val="00102A14"/>
    <w:rsid w:val="001037D1"/>
    <w:rsid w:val="001037EA"/>
    <w:rsid w:val="001047A9"/>
    <w:rsid w:val="0010529D"/>
    <w:rsid w:val="00105544"/>
    <w:rsid w:val="00105763"/>
    <w:rsid w:val="00105E60"/>
    <w:rsid w:val="0010625B"/>
    <w:rsid w:val="0010648A"/>
    <w:rsid w:val="001065B8"/>
    <w:rsid w:val="00106755"/>
    <w:rsid w:val="00107191"/>
    <w:rsid w:val="00110206"/>
    <w:rsid w:val="0011058A"/>
    <w:rsid w:val="00110758"/>
    <w:rsid w:val="00111C4D"/>
    <w:rsid w:val="0011266D"/>
    <w:rsid w:val="00113DC9"/>
    <w:rsid w:val="00114076"/>
    <w:rsid w:val="0011607B"/>
    <w:rsid w:val="00116F90"/>
    <w:rsid w:val="00117B9A"/>
    <w:rsid w:val="0012015F"/>
    <w:rsid w:val="00120A8F"/>
    <w:rsid w:val="00121BBD"/>
    <w:rsid w:val="0012205B"/>
    <w:rsid w:val="00122C47"/>
    <w:rsid w:val="001231B4"/>
    <w:rsid w:val="00124ECF"/>
    <w:rsid w:val="00127B48"/>
    <w:rsid w:val="00127D0A"/>
    <w:rsid w:val="00132380"/>
    <w:rsid w:val="001326DB"/>
    <w:rsid w:val="001327FF"/>
    <w:rsid w:val="0013283E"/>
    <w:rsid w:val="00133F00"/>
    <w:rsid w:val="001358A1"/>
    <w:rsid w:val="001369AD"/>
    <w:rsid w:val="00137820"/>
    <w:rsid w:val="00140273"/>
    <w:rsid w:val="00141218"/>
    <w:rsid w:val="00141910"/>
    <w:rsid w:val="001426F5"/>
    <w:rsid w:val="001430A8"/>
    <w:rsid w:val="001435C1"/>
    <w:rsid w:val="0014467C"/>
    <w:rsid w:val="00146566"/>
    <w:rsid w:val="001473D1"/>
    <w:rsid w:val="0015151C"/>
    <w:rsid w:val="0015393B"/>
    <w:rsid w:val="0015419F"/>
    <w:rsid w:val="00154CA8"/>
    <w:rsid w:val="00154F73"/>
    <w:rsid w:val="001550E7"/>
    <w:rsid w:val="00155296"/>
    <w:rsid w:val="00156D44"/>
    <w:rsid w:val="00156F2A"/>
    <w:rsid w:val="00157D18"/>
    <w:rsid w:val="001601EC"/>
    <w:rsid w:val="001602C0"/>
    <w:rsid w:val="00161A6B"/>
    <w:rsid w:val="00162073"/>
    <w:rsid w:val="00162324"/>
    <w:rsid w:val="00162BB7"/>
    <w:rsid w:val="001642F5"/>
    <w:rsid w:val="00164B71"/>
    <w:rsid w:val="00164E89"/>
    <w:rsid w:val="001658A4"/>
    <w:rsid w:val="00165C91"/>
    <w:rsid w:val="00166019"/>
    <w:rsid w:val="0016612D"/>
    <w:rsid w:val="00166CBD"/>
    <w:rsid w:val="00166FDF"/>
    <w:rsid w:val="00167D92"/>
    <w:rsid w:val="00170571"/>
    <w:rsid w:val="00170C9C"/>
    <w:rsid w:val="00171FCA"/>
    <w:rsid w:val="00172294"/>
    <w:rsid w:val="0017335C"/>
    <w:rsid w:val="00173505"/>
    <w:rsid w:val="00173740"/>
    <w:rsid w:val="001739B7"/>
    <w:rsid w:val="00174359"/>
    <w:rsid w:val="001744BB"/>
    <w:rsid w:val="00175520"/>
    <w:rsid w:val="0017592C"/>
    <w:rsid w:val="00176F08"/>
    <w:rsid w:val="001771F5"/>
    <w:rsid w:val="00177D1A"/>
    <w:rsid w:val="00177ECF"/>
    <w:rsid w:val="00181A21"/>
    <w:rsid w:val="00182C23"/>
    <w:rsid w:val="00183D18"/>
    <w:rsid w:val="001844FF"/>
    <w:rsid w:val="001854BB"/>
    <w:rsid w:val="00185869"/>
    <w:rsid w:val="00185C22"/>
    <w:rsid w:val="001861DE"/>
    <w:rsid w:val="00186401"/>
    <w:rsid w:val="00187095"/>
    <w:rsid w:val="0018744A"/>
    <w:rsid w:val="00187687"/>
    <w:rsid w:val="001877A6"/>
    <w:rsid w:val="001879B8"/>
    <w:rsid w:val="00187FEE"/>
    <w:rsid w:val="00190466"/>
    <w:rsid w:val="001907D6"/>
    <w:rsid w:val="00192072"/>
    <w:rsid w:val="0019237B"/>
    <w:rsid w:val="001953C8"/>
    <w:rsid w:val="00195A5C"/>
    <w:rsid w:val="001966EB"/>
    <w:rsid w:val="001975A7"/>
    <w:rsid w:val="00197AE7"/>
    <w:rsid w:val="001A0C0B"/>
    <w:rsid w:val="001A2524"/>
    <w:rsid w:val="001A2821"/>
    <w:rsid w:val="001A4077"/>
    <w:rsid w:val="001A41DE"/>
    <w:rsid w:val="001A43FB"/>
    <w:rsid w:val="001A4421"/>
    <w:rsid w:val="001A4663"/>
    <w:rsid w:val="001A6E72"/>
    <w:rsid w:val="001A7019"/>
    <w:rsid w:val="001A751C"/>
    <w:rsid w:val="001A7EB9"/>
    <w:rsid w:val="001B0536"/>
    <w:rsid w:val="001B126B"/>
    <w:rsid w:val="001B2929"/>
    <w:rsid w:val="001B337C"/>
    <w:rsid w:val="001B3714"/>
    <w:rsid w:val="001B43E1"/>
    <w:rsid w:val="001B656F"/>
    <w:rsid w:val="001B7635"/>
    <w:rsid w:val="001B7E1C"/>
    <w:rsid w:val="001C03D9"/>
    <w:rsid w:val="001C12B4"/>
    <w:rsid w:val="001C1D6C"/>
    <w:rsid w:val="001C2A66"/>
    <w:rsid w:val="001C44EB"/>
    <w:rsid w:val="001C625B"/>
    <w:rsid w:val="001C6DA6"/>
    <w:rsid w:val="001C7B36"/>
    <w:rsid w:val="001D10CF"/>
    <w:rsid w:val="001D219D"/>
    <w:rsid w:val="001D37E7"/>
    <w:rsid w:val="001D3B39"/>
    <w:rsid w:val="001D4ACC"/>
    <w:rsid w:val="001D7802"/>
    <w:rsid w:val="001E0642"/>
    <w:rsid w:val="001E11FF"/>
    <w:rsid w:val="001E1DB0"/>
    <w:rsid w:val="001E2685"/>
    <w:rsid w:val="001E2D34"/>
    <w:rsid w:val="001E437A"/>
    <w:rsid w:val="001E4796"/>
    <w:rsid w:val="001E4BA5"/>
    <w:rsid w:val="001E4D89"/>
    <w:rsid w:val="001E5E22"/>
    <w:rsid w:val="001E5F72"/>
    <w:rsid w:val="001E77EE"/>
    <w:rsid w:val="001F1BE2"/>
    <w:rsid w:val="001F2310"/>
    <w:rsid w:val="001F2626"/>
    <w:rsid w:val="001F2CDE"/>
    <w:rsid w:val="001F309D"/>
    <w:rsid w:val="001F4058"/>
    <w:rsid w:val="001F4285"/>
    <w:rsid w:val="001F4934"/>
    <w:rsid w:val="001F4DF0"/>
    <w:rsid w:val="001F57E9"/>
    <w:rsid w:val="001F6DFE"/>
    <w:rsid w:val="001F708D"/>
    <w:rsid w:val="002003F8"/>
    <w:rsid w:val="00201E49"/>
    <w:rsid w:val="00201E8E"/>
    <w:rsid w:val="0020249A"/>
    <w:rsid w:val="002036A7"/>
    <w:rsid w:val="00203B1D"/>
    <w:rsid w:val="00203BA6"/>
    <w:rsid w:val="0020686D"/>
    <w:rsid w:val="00210EED"/>
    <w:rsid w:val="0021115B"/>
    <w:rsid w:val="00211359"/>
    <w:rsid w:val="00212CA9"/>
    <w:rsid w:val="002149B7"/>
    <w:rsid w:val="00215272"/>
    <w:rsid w:val="002158CD"/>
    <w:rsid w:val="002159C0"/>
    <w:rsid w:val="00215AF1"/>
    <w:rsid w:val="00217304"/>
    <w:rsid w:val="00217880"/>
    <w:rsid w:val="00217AED"/>
    <w:rsid w:val="0022140E"/>
    <w:rsid w:val="00222C69"/>
    <w:rsid w:val="00225E53"/>
    <w:rsid w:val="00227ACD"/>
    <w:rsid w:val="00230085"/>
    <w:rsid w:val="002308CE"/>
    <w:rsid w:val="0023110A"/>
    <w:rsid w:val="00232401"/>
    <w:rsid w:val="0023309D"/>
    <w:rsid w:val="00233C16"/>
    <w:rsid w:val="00233CEB"/>
    <w:rsid w:val="0023407E"/>
    <w:rsid w:val="00234120"/>
    <w:rsid w:val="002342B0"/>
    <w:rsid w:val="0023515E"/>
    <w:rsid w:val="00235B2E"/>
    <w:rsid w:val="002366FA"/>
    <w:rsid w:val="00236939"/>
    <w:rsid w:val="00237373"/>
    <w:rsid w:val="00237B04"/>
    <w:rsid w:val="00240EA0"/>
    <w:rsid w:val="0024112E"/>
    <w:rsid w:val="00242166"/>
    <w:rsid w:val="002434AE"/>
    <w:rsid w:val="002440F7"/>
    <w:rsid w:val="002443AA"/>
    <w:rsid w:val="00244CDD"/>
    <w:rsid w:val="00245AED"/>
    <w:rsid w:val="00245B46"/>
    <w:rsid w:val="002461C2"/>
    <w:rsid w:val="00246D38"/>
    <w:rsid w:val="002507A3"/>
    <w:rsid w:val="0025097F"/>
    <w:rsid w:val="00250A4D"/>
    <w:rsid w:val="00250B6C"/>
    <w:rsid w:val="002527CD"/>
    <w:rsid w:val="002533C8"/>
    <w:rsid w:val="002534BB"/>
    <w:rsid w:val="00253AE2"/>
    <w:rsid w:val="00254C13"/>
    <w:rsid w:val="00254F4C"/>
    <w:rsid w:val="00255198"/>
    <w:rsid w:val="00255FBA"/>
    <w:rsid w:val="002567CF"/>
    <w:rsid w:val="002573AA"/>
    <w:rsid w:val="00257BCF"/>
    <w:rsid w:val="0026287C"/>
    <w:rsid w:val="00262B56"/>
    <w:rsid w:val="00262B84"/>
    <w:rsid w:val="00263B24"/>
    <w:rsid w:val="00264A81"/>
    <w:rsid w:val="00264C6C"/>
    <w:rsid w:val="0027061E"/>
    <w:rsid w:val="00271615"/>
    <w:rsid w:val="002717AE"/>
    <w:rsid w:val="00272A0E"/>
    <w:rsid w:val="00273CCA"/>
    <w:rsid w:val="002749CC"/>
    <w:rsid w:val="00274BA4"/>
    <w:rsid w:val="0027548A"/>
    <w:rsid w:val="002756FE"/>
    <w:rsid w:val="00275ACD"/>
    <w:rsid w:val="00275FC9"/>
    <w:rsid w:val="00276702"/>
    <w:rsid w:val="002767BD"/>
    <w:rsid w:val="002777BD"/>
    <w:rsid w:val="00280464"/>
    <w:rsid w:val="00280772"/>
    <w:rsid w:val="0028175A"/>
    <w:rsid w:val="00281C82"/>
    <w:rsid w:val="00286AB3"/>
    <w:rsid w:val="00290941"/>
    <w:rsid w:val="00291330"/>
    <w:rsid w:val="002913AC"/>
    <w:rsid w:val="002919B5"/>
    <w:rsid w:val="00292903"/>
    <w:rsid w:val="002936E3"/>
    <w:rsid w:val="00293740"/>
    <w:rsid w:val="002952C8"/>
    <w:rsid w:val="00295369"/>
    <w:rsid w:val="0029771A"/>
    <w:rsid w:val="002A031E"/>
    <w:rsid w:val="002A1BD1"/>
    <w:rsid w:val="002A29D3"/>
    <w:rsid w:val="002A2CAB"/>
    <w:rsid w:val="002A3E02"/>
    <w:rsid w:val="002A4921"/>
    <w:rsid w:val="002A4C70"/>
    <w:rsid w:val="002A552A"/>
    <w:rsid w:val="002A7095"/>
    <w:rsid w:val="002A70C9"/>
    <w:rsid w:val="002A75A8"/>
    <w:rsid w:val="002B0F9B"/>
    <w:rsid w:val="002B255C"/>
    <w:rsid w:val="002B264E"/>
    <w:rsid w:val="002B28DD"/>
    <w:rsid w:val="002B2E7A"/>
    <w:rsid w:val="002B3A43"/>
    <w:rsid w:val="002B57CA"/>
    <w:rsid w:val="002B5F72"/>
    <w:rsid w:val="002B64A5"/>
    <w:rsid w:val="002B6ED5"/>
    <w:rsid w:val="002C046D"/>
    <w:rsid w:val="002C048A"/>
    <w:rsid w:val="002C04A5"/>
    <w:rsid w:val="002C05F2"/>
    <w:rsid w:val="002C1747"/>
    <w:rsid w:val="002C29AB"/>
    <w:rsid w:val="002C2FDD"/>
    <w:rsid w:val="002C52BC"/>
    <w:rsid w:val="002C59CF"/>
    <w:rsid w:val="002C62D9"/>
    <w:rsid w:val="002C66FE"/>
    <w:rsid w:val="002D034B"/>
    <w:rsid w:val="002D17EE"/>
    <w:rsid w:val="002D297B"/>
    <w:rsid w:val="002D42FA"/>
    <w:rsid w:val="002D433B"/>
    <w:rsid w:val="002D443E"/>
    <w:rsid w:val="002D6425"/>
    <w:rsid w:val="002D76CA"/>
    <w:rsid w:val="002D7F08"/>
    <w:rsid w:val="002E0628"/>
    <w:rsid w:val="002E08B9"/>
    <w:rsid w:val="002E1721"/>
    <w:rsid w:val="002E20E6"/>
    <w:rsid w:val="002E2D7F"/>
    <w:rsid w:val="002E4ACC"/>
    <w:rsid w:val="002E4EE3"/>
    <w:rsid w:val="002E51B9"/>
    <w:rsid w:val="002E666A"/>
    <w:rsid w:val="002E72D6"/>
    <w:rsid w:val="002E79D6"/>
    <w:rsid w:val="002F0459"/>
    <w:rsid w:val="002F12F9"/>
    <w:rsid w:val="002F2634"/>
    <w:rsid w:val="002F2B86"/>
    <w:rsid w:val="002F3DEF"/>
    <w:rsid w:val="002F60D7"/>
    <w:rsid w:val="002F61AC"/>
    <w:rsid w:val="002F70E8"/>
    <w:rsid w:val="002F7323"/>
    <w:rsid w:val="002F73FD"/>
    <w:rsid w:val="0030234D"/>
    <w:rsid w:val="00303647"/>
    <w:rsid w:val="0030537D"/>
    <w:rsid w:val="00305C31"/>
    <w:rsid w:val="00310791"/>
    <w:rsid w:val="003110C6"/>
    <w:rsid w:val="0031248F"/>
    <w:rsid w:val="00314855"/>
    <w:rsid w:val="0031531F"/>
    <w:rsid w:val="003156C2"/>
    <w:rsid w:val="00315A2B"/>
    <w:rsid w:val="00315F4A"/>
    <w:rsid w:val="00316085"/>
    <w:rsid w:val="00317024"/>
    <w:rsid w:val="00317B82"/>
    <w:rsid w:val="003204C5"/>
    <w:rsid w:val="00321D9F"/>
    <w:rsid w:val="0032304C"/>
    <w:rsid w:val="0032545A"/>
    <w:rsid w:val="00325F72"/>
    <w:rsid w:val="003260F7"/>
    <w:rsid w:val="00327FAE"/>
    <w:rsid w:val="00330586"/>
    <w:rsid w:val="00331687"/>
    <w:rsid w:val="003321BA"/>
    <w:rsid w:val="00332F42"/>
    <w:rsid w:val="00334595"/>
    <w:rsid w:val="00336268"/>
    <w:rsid w:val="003365A1"/>
    <w:rsid w:val="003373D0"/>
    <w:rsid w:val="00340FFB"/>
    <w:rsid w:val="0034115B"/>
    <w:rsid w:val="003411AA"/>
    <w:rsid w:val="003418A9"/>
    <w:rsid w:val="003442B2"/>
    <w:rsid w:val="0034479F"/>
    <w:rsid w:val="00344CD2"/>
    <w:rsid w:val="00344D74"/>
    <w:rsid w:val="003457BD"/>
    <w:rsid w:val="00345B8C"/>
    <w:rsid w:val="00345BE0"/>
    <w:rsid w:val="00346329"/>
    <w:rsid w:val="00350990"/>
    <w:rsid w:val="00351181"/>
    <w:rsid w:val="00351BB0"/>
    <w:rsid w:val="0035356B"/>
    <w:rsid w:val="003545C8"/>
    <w:rsid w:val="00355943"/>
    <w:rsid w:val="003602B6"/>
    <w:rsid w:val="003613D8"/>
    <w:rsid w:val="00361C48"/>
    <w:rsid w:val="003621B5"/>
    <w:rsid w:val="00362E10"/>
    <w:rsid w:val="00363DA6"/>
    <w:rsid w:val="003644F2"/>
    <w:rsid w:val="00364FF4"/>
    <w:rsid w:val="003656FE"/>
    <w:rsid w:val="003678EB"/>
    <w:rsid w:val="0036797F"/>
    <w:rsid w:val="00370A3F"/>
    <w:rsid w:val="00371855"/>
    <w:rsid w:val="00374B5C"/>
    <w:rsid w:val="0037541F"/>
    <w:rsid w:val="003757CD"/>
    <w:rsid w:val="00376198"/>
    <w:rsid w:val="003764F6"/>
    <w:rsid w:val="00376565"/>
    <w:rsid w:val="00376766"/>
    <w:rsid w:val="003769E4"/>
    <w:rsid w:val="00376C4D"/>
    <w:rsid w:val="00380673"/>
    <w:rsid w:val="00380844"/>
    <w:rsid w:val="003808A0"/>
    <w:rsid w:val="00380D23"/>
    <w:rsid w:val="00381280"/>
    <w:rsid w:val="00382F38"/>
    <w:rsid w:val="00383C33"/>
    <w:rsid w:val="0038663E"/>
    <w:rsid w:val="00387091"/>
    <w:rsid w:val="0038742A"/>
    <w:rsid w:val="00387CFB"/>
    <w:rsid w:val="003907CF"/>
    <w:rsid w:val="00390ACD"/>
    <w:rsid w:val="00391290"/>
    <w:rsid w:val="003912CF"/>
    <w:rsid w:val="003915C0"/>
    <w:rsid w:val="0039291C"/>
    <w:rsid w:val="00393625"/>
    <w:rsid w:val="00394B82"/>
    <w:rsid w:val="0039532B"/>
    <w:rsid w:val="00397830"/>
    <w:rsid w:val="003A3494"/>
    <w:rsid w:val="003A3BD6"/>
    <w:rsid w:val="003A3F0D"/>
    <w:rsid w:val="003A4722"/>
    <w:rsid w:val="003A765D"/>
    <w:rsid w:val="003A771B"/>
    <w:rsid w:val="003B0BB2"/>
    <w:rsid w:val="003B19BA"/>
    <w:rsid w:val="003B2F1A"/>
    <w:rsid w:val="003B35E7"/>
    <w:rsid w:val="003B38E9"/>
    <w:rsid w:val="003B4FBD"/>
    <w:rsid w:val="003B51A9"/>
    <w:rsid w:val="003B5268"/>
    <w:rsid w:val="003B629B"/>
    <w:rsid w:val="003B674C"/>
    <w:rsid w:val="003B6C46"/>
    <w:rsid w:val="003B7F2D"/>
    <w:rsid w:val="003B7FC9"/>
    <w:rsid w:val="003C0820"/>
    <w:rsid w:val="003C1296"/>
    <w:rsid w:val="003C1435"/>
    <w:rsid w:val="003C1FF0"/>
    <w:rsid w:val="003C20C5"/>
    <w:rsid w:val="003C2905"/>
    <w:rsid w:val="003C2E0D"/>
    <w:rsid w:val="003C3D26"/>
    <w:rsid w:val="003C4B00"/>
    <w:rsid w:val="003C61BA"/>
    <w:rsid w:val="003C6ABC"/>
    <w:rsid w:val="003C6BA4"/>
    <w:rsid w:val="003C7C41"/>
    <w:rsid w:val="003C7C4E"/>
    <w:rsid w:val="003D097C"/>
    <w:rsid w:val="003D0C3E"/>
    <w:rsid w:val="003D11EE"/>
    <w:rsid w:val="003D1FF2"/>
    <w:rsid w:val="003D258C"/>
    <w:rsid w:val="003D2D1D"/>
    <w:rsid w:val="003D2F96"/>
    <w:rsid w:val="003D46E4"/>
    <w:rsid w:val="003D6929"/>
    <w:rsid w:val="003E03E8"/>
    <w:rsid w:val="003E11F3"/>
    <w:rsid w:val="003E26F1"/>
    <w:rsid w:val="003E4FCB"/>
    <w:rsid w:val="003E7C62"/>
    <w:rsid w:val="003F0F6A"/>
    <w:rsid w:val="003F2017"/>
    <w:rsid w:val="003F3518"/>
    <w:rsid w:val="003F38E9"/>
    <w:rsid w:val="003F3F95"/>
    <w:rsid w:val="003F46B0"/>
    <w:rsid w:val="003F5633"/>
    <w:rsid w:val="003F5A69"/>
    <w:rsid w:val="003F5BE7"/>
    <w:rsid w:val="003F5D53"/>
    <w:rsid w:val="003F638E"/>
    <w:rsid w:val="003F71AE"/>
    <w:rsid w:val="004009E2"/>
    <w:rsid w:val="004013DC"/>
    <w:rsid w:val="00401DA4"/>
    <w:rsid w:val="004027B3"/>
    <w:rsid w:val="00402E5B"/>
    <w:rsid w:val="00403ED9"/>
    <w:rsid w:val="004042EF"/>
    <w:rsid w:val="004061B5"/>
    <w:rsid w:val="0040635D"/>
    <w:rsid w:val="0040671E"/>
    <w:rsid w:val="00410BD1"/>
    <w:rsid w:val="00410CE1"/>
    <w:rsid w:val="00412D33"/>
    <w:rsid w:val="00412F09"/>
    <w:rsid w:val="00414219"/>
    <w:rsid w:val="00414F58"/>
    <w:rsid w:val="00416065"/>
    <w:rsid w:val="0041607C"/>
    <w:rsid w:val="00417085"/>
    <w:rsid w:val="00417CB1"/>
    <w:rsid w:val="00420FA0"/>
    <w:rsid w:val="0042153B"/>
    <w:rsid w:val="00421596"/>
    <w:rsid w:val="00421B0A"/>
    <w:rsid w:val="004234F8"/>
    <w:rsid w:val="0042358F"/>
    <w:rsid w:val="00423EB8"/>
    <w:rsid w:val="0042422D"/>
    <w:rsid w:val="004253DE"/>
    <w:rsid w:val="00425EC4"/>
    <w:rsid w:val="00426719"/>
    <w:rsid w:val="004267CE"/>
    <w:rsid w:val="00426A10"/>
    <w:rsid w:val="00431242"/>
    <w:rsid w:val="00432065"/>
    <w:rsid w:val="00432BB1"/>
    <w:rsid w:val="00433A29"/>
    <w:rsid w:val="004341B0"/>
    <w:rsid w:val="004342CD"/>
    <w:rsid w:val="00434367"/>
    <w:rsid w:val="00434417"/>
    <w:rsid w:val="00434422"/>
    <w:rsid w:val="00434E18"/>
    <w:rsid w:val="0043512B"/>
    <w:rsid w:val="00437213"/>
    <w:rsid w:val="004401A7"/>
    <w:rsid w:val="00441076"/>
    <w:rsid w:val="00441278"/>
    <w:rsid w:val="00442938"/>
    <w:rsid w:val="00443659"/>
    <w:rsid w:val="00444B85"/>
    <w:rsid w:val="00445414"/>
    <w:rsid w:val="00445479"/>
    <w:rsid w:val="00446660"/>
    <w:rsid w:val="00450493"/>
    <w:rsid w:val="00450FA2"/>
    <w:rsid w:val="0045203D"/>
    <w:rsid w:val="00453472"/>
    <w:rsid w:val="00454230"/>
    <w:rsid w:val="00455C66"/>
    <w:rsid w:val="00455EE3"/>
    <w:rsid w:val="004562BD"/>
    <w:rsid w:val="00456724"/>
    <w:rsid w:val="00456F49"/>
    <w:rsid w:val="004572CF"/>
    <w:rsid w:val="004575AC"/>
    <w:rsid w:val="00460B49"/>
    <w:rsid w:val="0046194F"/>
    <w:rsid w:val="00462DE2"/>
    <w:rsid w:val="00463788"/>
    <w:rsid w:val="00467039"/>
    <w:rsid w:val="00472161"/>
    <w:rsid w:val="0047230D"/>
    <w:rsid w:val="00472CA6"/>
    <w:rsid w:val="00472D04"/>
    <w:rsid w:val="0047596E"/>
    <w:rsid w:val="00476567"/>
    <w:rsid w:val="0047670A"/>
    <w:rsid w:val="0047716A"/>
    <w:rsid w:val="00481FC7"/>
    <w:rsid w:val="0048435A"/>
    <w:rsid w:val="00485D39"/>
    <w:rsid w:val="004863D3"/>
    <w:rsid w:val="00490299"/>
    <w:rsid w:val="004902B8"/>
    <w:rsid w:val="004904D3"/>
    <w:rsid w:val="00490670"/>
    <w:rsid w:val="00491253"/>
    <w:rsid w:val="0049201E"/>
    <w:rsid w:val="00492096"/>
    <w:rsid w:val="00492746"/>
    <w:rsid w:val="004928F0"/>
    <w:rsid w:val="004942E4"/>
    <w:rsid w:val="00494814"/>
    <w:rsid w:val="00495A90"/>
    <w:rsid w:val="004973CB"/>
    <w:rsid w:val="00497C84"/>
    <w:rsid w:val="004A0DE9"/>
    <w:rsid w:val="004A0FC4"/>
    <w:rsid w:val="004A201F"/>
    <w:rsid w:val="004A2DF0"/>
    <w:rsid w:val="004A32DE"/>
    <w:rsid w:val="004A39DA"/>
    <w:rsid w:val="004A4195"/>
    <w:rsid w:val="004A4D9E"/>
    <w:rsid w:val="004A5B3C"/>
    <w:rsid w:val="004A6551"/>
    <w:rsid w:val="004A6AD9"/>
    <w:rsid w:val="004A76E8"/>
    <w:rsid w:val="004A7C11"/>
    <w:rsid w:val="004A7DDD"/>
    <w:rsid w:val="004B00DE"/>
    <w:rsid w:val="004B0A76"/>
    <w:rsid w:val="004B0D26"/>
    <w:rsid w:val="004B12EE"/>
    <w:rsid w:val="004B13A7"/>
    <w:rsid w:val="004B2451"/>
    <w:rsid w:val="004B4804"/>
    <w:rsid w:val="004B5E33"/>
    <w:rsid w:val="004B6D4F"/>
    <w:rsid w:val="004B70A7"/>
    <w:rsid w:val="004B79CD"/>
    <w:rsid w:val="004B7B32"/>
    <w:rsid w:val="004B7B35"/>
    <w:rsid w:val="004C141D"/>
    <w:rsid w:val="004C143C"/>
    <w:rsid w:val="004C1F62"/>
    <w:rsid w:val="004C3390"/>
    <w:rsid w:val="004C3EDE"/>
    <w:rsid w:val="004C45A5"/>
    <w:rsid w:val="004C4794"/>
    <w:rsid w:val="004C53D8"/>
    <w:rsid w:val="004C5E9D"/>
    <w:rsid w:val="004D0B47"/>
    <w:rsid w:val="004D1816"/>
    <w:rsid w:val="004D29AC"/>
    <w:rsid w:val="004D341A"/>
    <w:rsid w:val="004D3BDF"/>
    <w:rsid w:val="004D60D6"/>
    <w:rsid w:val="004D63EB"/>
    <w:rsid w:val="004D6538"/>
    <w:rsid w:val="004D6877"/>
    <w:rsid w:val="004D7383"/>
    <w:rsid w:val="004D7BB1"/>
    <w:rsid w:val="004E1E55"/>
    <w:rsid w:val="004E1F89"/>
    <w:rsid w:val="004E21EF"/>
    <w:rsid w:val="004E3CDC"/>
    <w:rsid w:val="004E455F"/>
    <w:rsid w:val="004E51C5"/>
    <w:rsid w:val="004E7418"/>
    <w:rsid w:val="004E753A"/>
    <w:rsid w:val="004E7EBF"/>
    <w:rsid w:val="004F0057"/>
    <w:rsid w:val="004F0A49"/>
    <w:rsid w:val="004F1240"/>
    <w:rsid w:val="004F23A4"/>
    <w:rsid w:val="004F2F9E"/>
    <w:rsid w:val="004F3579"/>
    <w:rsid w:val="004F3F74"/>
    <w:rsid w:val="004F520A"/>
    <w:rsid w:val="004F56A8"/>
    <w:rsid w:val="004F5932"/>
    <w:rsid w:val="004F5C7E"/>
    <w:rsid w:val="004F70CF"/>
    <w:rsid w:val="004F740F"/>
    <w:rsid w:val="004F7D9F"/>
    <w:rsid w:val="005000AF"/>
    <w:rsid w:val="00501E06"/>
    <w:rsid w:val="00501F8B"/>
    <w:rsid w:val="005024E2"/>
    <w:rsid w:val="00502582"/>
    <w:rsid w:val="00502A4B"/>
    <w:rsid w:val="0050312B"/>
    <w:rsid w:val="005036E0"/>
    <w:rsid w:val="00504D0A"/>
    <w:rsid w:val="00505F69"/>
    <w:rsid w:val="00507558"/>
    <w:rsid w:val="00507B54"/>
    <w:rsid w:val="00507C12"/>
    <w:rsid w:val="00511466"/>
    <w:rsid w:val="00511DCB"/>
    <w:rsid w:val="005138A6"/>
    <w:rsid w:val="00515D58"/>
    <w:rsid w:val="00515F92"/>
    <w:rsid w:val="00516BDC"/>
    <w:rsid w:val="00516C4A"/>
    <w:rsid w:val="00520A85"/>
    <w:rsid w:val="00520B4B"/>
    <w:rsid w:val="00521E60"/>
    <w:rsid w:val="00521F0E"/>
    <w:rsid w:val="00526145"/>
    <w:rsid w:val="00526E24"/>
    <w:rsid w:val="005271D9"/>
    <w:rsid w:val="00527288"/>
    <w:rsid w:val="0052776B"/>
    <w:rsid w:val="00530047"/>
    <w:rsid w:val="005304A6"/>
    <w:rsid w:val="00530C4C"/>
    <w:rsid w:val="00531B66"/>
    <w:rsid w:val="00533DDC"/>
    <w:rsid w:val="005342D2"/>
    <w:rsid w:val="00536523"/>
    <w:rsid w:val="00536876"/>
    <w:rsid w:val="005368C8"/>
    <w:rsid w:val="00537B40"/>
    <w:rsid w:val="00540884"/>
    <w:rsid w:val="00541446"/>
    <w:rsid w:val="00543BE1"/>
    <w:rsid w:val="005440E2"/>
    <w:rsid w:val="00544815"/>
    <w:rsid w:val="005455BB"/>
    <w:rsid w:val="00545B07"/>
    <w:rsid w:val="005509CF"/>
    <w:rsid w:val="00551586"/>
    <w:rsid w:val="005541AE"/>
    <w:rsid w:val="00554206"/>
    <w:rsid w:val="005544AC"/>
    <w:rsid w:val="0055532F"/>
    <w:rsid w:val="005554B6"/>
    <w:rsid w:val="005556A5"/>
    <w:rsid w:val="00557FD9"/>
    <w:rsid w:val="005600E9"/>
    <w:rsid w:val="00561853"/>
    <w:rsid w:val="00562387"/>
    <w:rsid w:val="00562796"/>
    <w:rsid w:val="005647FA"/>
    <w:rsid w:val="0056490B"/>
    <w:rsid w:val="0056658C"/>
    <w:rsid w:val="0056696F"/>
    <w:rsid w:val="005669B8"/>
    <w:rsid w:val="005672D5"/>
    <w:rsid w:val="00570860"/>
    <w:rsid w:val="005713D5"/>
    <w:rsid w:val="0057235C"/>
    <w:rsid w:val="0057280A"/>
    <w:rsid w:val="0057379F"/>
    <w:rsid w:val="00573C56"/>
    <w:rsid w:val="005748BF"/>
    <w:rsid w:val="00574C00"/>
    <w:rsid w:val="00574EBB"/>
    <w:rsid w:val="005755DD"/>
    <w:rsid w:val="00576794"/>
    <w:rsid w:val="00577132"/>
    <w:rsid w:val="00580822"/>
    <w:rsid w:val="00580B0C"/>
    <w:rsid w:val="005816D4"/>
    <w:rsid w:val="00581E0D"/>
    <w:rsid w:val="00582D66"/>
    <w:rsid w:val="00582E78"/>
    <w:rsid w:val="00584577"/>
    <w:rsid w:val="00584AD7"/>
    <w:rsid w:val="00585703"/>
    <w:rsid w:val="0058631E"/>
    <w:rsid w:val="005863FF"/>
    <w:rsid w:val="00586584"/>
    <w:rsid w:val="005878EB"/>
    <w:rsid w:val="00587A40"/>
    <w:rsid w:val="00587DBD"/>
    <w:rsid w:val="00587EC3"/>
    <w:rsid w:val="00592859"/>
    <w:rsid w:val="00592985"/>
    <w:rsid w:val="005929BD"/>
    <w:rsid w:val="00593EB1"/>
    <w:rsid w:val="00594369"/>
    <w:rsid w:val="005A0352"/>
    <w:rsid w:val="005A066B"/>
    <w:rsid w:val="005A1A38"/>
    <w:rsid w:val="005A2688"/>
    <w:rsid w:val="005A2DD9"/>
    <w:rsid w:val="005A4C00"/>
    <w:rsid w:val="005A4FF7"/>
    <w:rsid w:val="005A5309"/>
    <w:rsid w:val="005A5FAB"/>
    <w:rsid w:val="005A79E6"/>
    <w:rsid w:val="005A7D51"/>
    <w:rsid w:val="005A7F36"/>
    <w:rsid w:val="005B17D8"/>
    <w:rsid w:val="005B22EB"/>
    <w:rsid w:val="005B38AD"/>
    <w:rsid w:val="005B3F28"/>
    <w:rsid w:val="005B42D1"/>
    <w:rsid w:val="005B5E59"/>
    <w:rsid w:val="005B607F"/>
    <w:rsid w:val="005B7496"/>
    <w:rsid w:val="005B7BB2"/>
    <w:rsid w:val="005C0962"/>
    <w:rsid w:val="005C0F8B"/>
    <w:rsid w:val="005C10C8"/>
    <w:rsid w:val="005C2A45"/>
    <w:rsid w:val="005C31AE"/>
    <w:rsid w:val="005C3902"/>
    <w:rsid w:val="005C3D28"/>
    <w:rsid w:val="005C551C"/>
    <w:rsid w:val="005C79D9"/>
    <w:rsid w:val="005D0037"/>
    <w:rsid w:val="005D3459"/>
    <w:rsid w:val="005D50D0"/>
    <w:rsid w:val="005D5469"/>
    <w:rsid w:val="005D7004"/>
    <w:rsid w:val="005D7222"/>
    <w:rsid w:val="005D7EB9"/>
    <w:rsid w:val="005E006F"/>
    <w:rsid w:val="005E0297"/>
    <w:rsid w:val="005E27A2"/>
    <w:rsid w:val="005E3EF0"/>
    <w:rsid w:val="005E5C6D"/>
    <w:rsid w:val="005E64CB"/>
    <w:rsid w:val="005E6D70"/>
    <w:rsid w:val="005F2897"/>
    <w:rsid w:val="005F2C55"/>
    <w:rsid w:val="005F2E5A"/>
    <w:rsid w:val="005F4DC7"/>
    <w:rsid w:val="005F5C6C"/>
    <w:rsid w:val="005F5EEA"/>
    <w:rsid w:val="005F64C0"/>
    <w:rsid w:val="005F728E"/>
    <w:rsid w:val="005F7F88"/>
    <w:rsid w:val="0060013F"/>
    <w:rsid w:val="00600DDA"/>
    <w:rsid w:val="006026C9"/>
    <w:rsid w:val="00604EC1"/>
    <w:rsid w:val="006055C8"/>
    <w:rsid w:val="0060679D"/>
    <w:rsid w:val="00606955"/>
    <w:rsid w:val="00607195"/>
    <w:rsid w:val="0060749A"/>
    <w:rsid w:val="00610643"/>
    <w:rsid w:val="00610988"/>
    <w:rsid w:val="0061449F"/>
    <w:rsid w:val="006147B7"/>
    <w:rsid w:val="00616628"/>
    <w:rsid w:val="006176B5"/>
    <w:rsid w:val="00620252"/>
    <w:rsid w:val="0062191D"/>
    <w:rsid w:val="00621A87"/>
    <w:rsid w:val="00626B76"/>
    <w:rsid w:val="00627BA3"/>
    <w:rsid w:val="006307C6"/>
    <w:rsid w:val="006315A5"/>
    <w:rsid w:val="006327DB"/>
    <w:rsid w:val="00632858"/>
    <w:rsid w:val="00632F23"/>
    <w:rsid w:val="00632FEA"/>
    <w:rsid w:val="0063489C"/>
    <w:rsid w:val="00634D26"/>
    <w:rsid w:val="00635AD0"/>
    <w:rsid w:val="00636D79"/>
    <w:rsid w:val="0063700F"/>
    <w:rsid w:val="006373D3"/>
    <w:rsid w:val="006402C6"/>
    <w:rsid w:val="006403F4"/>
    <w:rsid w:val="0064111F"/>
    <w:rsid w:val="0064173C"/>
    <w:rsid w:val="00641A2E"/>
    <w:rsid w:val="00641BD3"/>
    <w:rsid w:val="00642A27"/>
    <w:rsid w:val="00642DC6"/>
    <w:rsid w:val="006431ED"/>
    <w:rsid w:val="006445F0"/>
    <w:rsid w:val="00644BE7"/>
    <w:rsid w:val="006454AE"/>
    <w:rsid w:val="006458B0"/>
    <w:rsid w:val="00647CE2"/>
    <w:rsid w:val="006500F9"/>
    <w:rsid w:val="00650A12"/>
    <w:rsid w:val="00653003"/>
    <w:rsid w:val="006539E4"/>
    <w:rsid w:val="00653B0A"/>
    <w:rsid w:val="0065433A"/>
    <w:rsid w:val="00654354"/>
    <w:rsid w:val="006557BE"/>
    <w:rsid w:val="00661126"/>
    <w:rsid w:val="006619B6"/>
    <w:rsid w:val="006622C9"/>
    <w:rsid w:val="00662E97"/>
    <w:rsid w:val="0066365D"/>
    <w:rsid w:val="006636C2"/>
    <w:rsid w:val="00663FF2"/>
    <w:rsid w:val="00664A43"/>
    <w:rsid w:val="00665A7D"/>
    <w:rsid w:val="00665F02"/>
    <w:rsid w:val="006660D3"/>
    <w:rsid w:val="006671AD"/>
    <w:rsid w:val="00667279"/>
    <w:rsid w:val="006714F4"/>
    <w:rsid w:val="00671631"/>
    <w:rsid w:val="00671B52"/>
    <w:rsid w:val="00672F08"/>
    <w:rsid w:val="006735BD"/>
    <w:rsid w:val="00674134"/>
    <w:rsid w:val="006760D0"/>
    <w:rsid w:val="00676636"/>
    <w:rsid w:val="00676642"/>
    <w:rsid w:val="006804E5"/>
    <w:rsid w:val="00680F8E"/>
    <w:rsid w:val="00681C65"/>
    <w:rsid w:val="0068348D"/>
    <w:rsid w:val="006843FE"/>
    <w:rsid w:val="006867F5"/>
    <w:rsid w:val="00686FBB"/>
    <w:rsid w:val="00687DF0"/>
    <w:rsid w:val="006902D5"/>
    <w:rsid w:val="0069061C"/>
    <w:rsid w:val="006949B5"/>
    <w:rsid w:val="00694B7B"/>
    <w:rsid w:val="00695E03"/>
    <w:rsid w:val="00695EE0"/>
    <w:rsid w:val="00696102"/>
    <w:rsid w:val="00696A89"/>
    <w:rsid w:val="0069719C"/>
    <w:rsid w:val="00697374"/>
    <w:rsid w:val="006A08C2"/>
    <w:rsid w:val="006A16B0"/>
    <w:rsid w:val="006A268C"/>
    <w:rsid w:val="006A2EBD"/>
    <w:rsid w:val="006A47FD"/>
    <w:rsid w:val="006A5F52"/>
    <w:rsid w:val="006A65CB"/>
    <w:rsid w:val="006A67A9"/>
    <w:rsid w:val="006A6F92"/>
    <w:rsid w:val="006A797C"/>
    <w:rsid w:val="006B133F"/>
    <w:rsid w:val="006B1452"/>
    <w:rsid w:val="006B1B89"/>
    <w:rsid w:val="006B1C3F"/>
    <w:rsid w:val="006B2834"/>
    <w:rsid w:val="006B384D"/>
    <w:rsid w:val="006B4241"/>
    <w:rsid w:val="006B4836"/>
    <w:rsid w:val="006B6507"/>
    <w:rsid w:val="006B7164"/>
    <w:rsid w:val="006B77F9"/>
    <w:rsid w:val="006C0352"/>
    <w:rsid w:val="006C21BA"/>
    <w:rsid w:val="006C28A0"/>
    <w:rsid w:val="006C3837"/>
    <w:rsid w:val="006C482E"/>
    <w:rsid w:val="006C5B41"/>
    <w:rsid w:val="006C61C5"/>
    <w:rsid w:val="006C77FE"/>
    <w:rsid w:val="006C7F40"/>
    <w:rsid w:val="006D08F9"/>
    <w:rsid w:val="006D1D3C"/>
    <w:rsid w:val="006D1FEF"/>
    <w:rsid w:val="006D2235"/>
    <w:rsid w:val="006D2315"/>
    <w:rsid w:val="006D3B88"/>
    <w:rsid w:val="006D4D5A"/>
    <w:rsid w:val="006D4EB4"/>
    <w:rsid w:val="006D5D3F"/>
    <w:rsid w:val="006E02B0"/>
    <w:rsid w:val="006E047A"/>
    <w:rsid w:val="006E047B"/>
    <w:rsid w:val="006E14ED"/>
    <w:rsid w:val="006E1530"/>
    <w:rsid w:val="006E1910"/>
    <w:rsid w:val="006E29B1"/>
    <w:rsid w:val="006E3706"/>
    <w:rsid w:val="006E47DA"/>
    <w:rsid w:val="006E47DF"/>
    <w:rsid w:val="006E47EE"/>
    <w:rsid w:val="006E606D"/>
    <w:rsid w:val="006E6555"/>
    <w:rsid w:val="006E7191"/>
    <w:rsid w:val="006E7CF4"/>
    <w:rsid w:val="006F1BE6"/>
    <w:rsid w:val="006F4A0A"/>
    <w:rsid w:val="006F5759"/>
    <w:rsid w:val="006F5E0E"/>
    <w:rsid w:val="006F691F"/>
    <w:rsid w:val="006F6C83"/>
    <w:rsid w:val="006F7CF1"/>
    <w:rsid w:val="006F7F76"/>
    <w:rsid w:val="00700364"/>
    <w:rsid w:val="0070141B"/>
    <w:rsid w:val="0070143F"/>
    <w:rsid w:val="0070144E"/>
    <w:rsid w:val="00701E9A"/>
    <w:rsid w:val="00701EDC"/>
    <w:rsid w:val="007033FB"/>
    <w:rsid w:val="00704571"/>
    <w:rsid w:val="0070470E"/>
    <w:rsid w:val="00705089"/>
    <w:rsid w:val="0070511E"/>
    <w:rsid w:val="007054F4"/>
    <w:rsid w:val="00706836"/>
    <w:rsid w:val="00706B8D"/>
    <w:rsid w:val="00710073"/>
    <w:rsid w:val="00710186"/>
    <w:rsid w:val="007109A4"/>
    <w:rsid w:val="007119A7"/>
    <w:rsid w:val="00711F40"/>
    <w:rsid w:val="00712C11"/>
    <w:rsid w:val="00712CC9"/>
    <w:rsid w:val="00714257"/>
    <w:rsid w:val="00714F24"/>
    <w:rsid w:val="007151FB"/>
    <w:rsid w:val="00715583"/>
    <w:rsid w:val="0071576A"/>
    <w:rsid w:val="00715C33"/>
    <w:rsid w:val="00715F4B"/>
    <w:rsid w:val="0071772F"/>
    <w:rsid w:val="00720924"/>
    <w:rsid w:val="00720AE1"/>
    <w:rsid w:val="0072235F"/>
    <w:rsid w:val="007244DC"/>
    <w:rsid w:val="00724598"/>
    <w:rsid w:val="00724AF1"/>
    <w:rsid w:val="00725469"/>
    <w:rsid w:val="00725591"/>
    <w:rsid w:val="007270E9"/>
    <w:rsid w:val="00727405"/>
    <w:rsid w:val="00727D30"/>
    <w:rsid w:val="0073162B"/>
    <w:rsid w:val="00732966"/>
    <w:rsid w:val="007333C5"/>
    <w:rsid w:val="00733B28"/>
    <w:rsid w:val="00734067"/>
    <w:rsid w:val="0073431A"/>
    <w:rsid w:val="00734484"/>
    <w:rsid w:val="00734622"/>
    <w:rsid w:val="007353F2"/>
    <w:rsid w:val="00736143"/>
    <w:rsid w:val="007363AB"/>
    <w:rsid w:val="00736E45"/>
    <w:rsid w:val="00740073"/>
    <w:rsid w:val="0074168C"/>
    <w:rsid w:val="0074278A"/>
    <w:rsid w:val="00742D66"/>
    <w:rsid w:val="00744605"/>
    <w:rsid w:val="007449E1"/>
    <w:rsid w:val="00744AFF"/>
    <w:rsid w:val="00746864"/>
    <w:rsid w:val="0074783F"/>
    <w:rsid w:val="00747CAD"/>
    <w:rsid w:val="007524B2"/>
    <w:rsid w:val="007537C8"/>
    <w:rsid w:val="00754708"/>
    <w:rsid w:val="00755F66"/>
    <w:rsid w:val="007574CC"/>
    <w:rsid w:val="00757C2D"/>
    <w:rsid w:val="00760DFF"/>
    <w:rsid w:val="0076113C"/>
    <w:rsid w:val="00761404"/>
    <w:rsid w:val="00761CAA"/>
    <w:rsid w:val="00763564"/>
    <w:rsid w:val="0076372C"/>
    <w:rsid w:val="00765C8E"/>
    <w:rsid w:val="00765D8E"/>
    <w:rsid w:val="0076662F"/>
    <w:rsid w:val="007671BD"/>
    <w:rsid w:val="00767479"/>
    <w:rsid w:val="007678DE"/>
    <w:rsid w:val="00771099"/>
    <w:rsid w:val="00771248"/>
    <w:rsid w:val="00772DCD"/>
    <w:rsid w:val="007730CF"/>
    <w:rsid w:val="007733E2"/>
    <w:rsid w:val="0077364D"/>
    <w:rsid w:val="007736EA"/>
    <w:rsid w:val="007744D3"/>
    <w:rsid w:val="00774ECE"/>
    <w:rsid w:val="00775A91"/>
    <w:rsid w:val="00777484"/>
    <w:rsid w:val="00777BCE"/>
    <w:rsid w:val="007822A0"/>
    <w:rsid w:val="0078254C"/>
    <w:rsid w:val="007828CC"/>
    <w:rsid w:val="00782FD9"/>
    <w:rsid w:val="00783377"/>
    <w:rsid w:val="00783C25"/>
    <w:rsid w:val="00785759"/>
    <w:rsid w:val="0078637A"/>
    <w:rsid w:val="00787981"/>
    <w:rsid w:val="007902CF"/>
    <w:rsid w:val="00790B9B"/>
    <w:rsid w:val="00791158"/>
    <w:rsid w:val="00791CCB"/>
    <w:rsid w:val="00795B0C"/>
    <w:rsid w:val="00797CFE"/>
    <w:rsid w:val="007A0EAB"/>
    <w:rsid w:val="007A155B"/>
    <w:rsid w:val="007A3011"/>
    <w:rsid w:val="007A307B"/>
    <w:rsid w:val="007A3191"/>
    <w:rsid w:val="007A3875"/>
    <w:rsid w:val="007A5BA2"/>
    <w:rsid w:val="007A7FA7"/>
    <w:rsid w:val="007B00CA"/>
    <w:rsid w:val="007B016D"/>
    <w:rsid w:val="007B01E6"/>
    <w:rsid w:val="007B0DCD"/>
    <w:rsid w:val="007B1FEC"/>
    <w:rsid w:val="007B25B2"/>
    <w:rsid w:val="007B28A2"/>
    <w:rsid w:val="007B35CA"/>
    <w:rsid w:val="007B4043"/>
    <w:rsid w:val="007B534B"/>
    <w:rsid w:val="007B6231"/>
    <w:rsid w:val="007B75E4"/>
    <w:rsid w:val="007C0242"/>
    <w:rsid w:val="007C2A13"/>
    <w:rsid w:val="007C3FA1"/>
    <w:rsid w:val="007C4557"/>
    <w:rsid w:val="007C499C"/>
    <w:rsid w:val="007C5263"/>
    <w:rsid w:val="007C5E71"/>
    <w:rsid w:val="007C6DC6"/>
    <w:rsid w:val="007C7E86"/>
    <w:rsid w:val="007D2E1D"/>
    <w:rsid w:val="007D437A"/>
    <w:rsid w:val="007D4B39"/>
    <w:rsid w:val="007D5BEF"/>
    <w:rsid w:val="007D6711"/>
    <w:rsid w:val="007D6890"/>
    <w:rsid w:val="007E0156"/>
    <w:rsid w:val="007E037E"/>
    <w:rsid w:val="007E0459"/>
    <w:rsid w:val="007E0886"/>
    <w:rsid w:val="007E4E7E"/>
    <w:rsid w:val="007E567A"/>
    <w:rsid w:val="007E6DB3"/>
    <w:rsid w:val="007E741D"/>
    <w:rsid w:val="007E7D93"/>
    <w:rsid w:val="007F044D"/>
    <w:rsid w:val="007F2B4E"/>
    <w:rsid w:val="007F48C4"/>
    <w:rsid w:val="007F496F"/>
    <w:rsid w:val="007F5D51"/>
    <w:rsid w:val="007F5F7B"/>
    <w:rsid w:val="007F7A27"/>
    <w:rsid w:val="008014D6"/>
    <w:rsid w:val="0080182B"/>
    <w:rsid w:val="00803E40"/>
    <w:rsid w:val="00805D2F"/>
    <w:rsid w:val="00806484"/>
    <w:rsid w:val="00807139"/>
    <w:rsid w:val="00807851"/>
    <w:rsid w:val="00807C81"/>
    <w:rsid w:val="00807CE4"/>
    <w:rsid w:val="0081136D"/>
    <w:rsid w:val="00812B41"/>
    <w:rsid w:val="00814112"/>
    <w:rsid w:val="0081451F"/>
    <w:rsid w:val="0081457F"/>
    <w:rsid w:val="008151CF"/>
    <w:rsid w:val="008159C5"/>
    <w:rsid w:val="00817D5D"/>
    <w:rsid w:val="00817F97"/>
    <w:rsid w:val="00821853"/>
    <w:rsid w:val="00821CBA"/>
    <w:rsid w:val="00821FFC"/>
    <w:rsid w:val="00823385"/>
    <w:rsid w:val="00825673"/>
    <w:rsid w:val="00826555"/>
    <w:rsid w:val="00827438"/>
    <w:rsid w:val="008274CD"/>
    <w:rsid w:val="0083072E"/>
    <w:rsid w:val="008326B9"/>
    <w:rsid w:val="00832EDC"/>
    <w:rsid w:val="00834736"/>
    <w:rsid w:val="00834CCE"/>
    <w:rsid w:val="00834F27"/>
    <w:rsid w:val="008353DC"/>
    <w:rsid w:val="008360C3"/>
    <w:rsid w:val="00836786"/>
    <w:rsid w:val="00840B0E"/>
    <w:rsid w:val="00840FD9"/>
    <w:rsid w:val="00842164"/>
    <w:rsid w:val="0084242B"/>
    <w:rsid w:val="0084374F"/>
    <w:rsid w:val="00844830"/>
    <w:rsid w:val="0084486B"/>
    <w:rsid w:val="00844D96"/>
    <w:rsid w:val="00845FF4"/>
    <w:rsid w:val="00846CDB"/>
    <w:rsid w:val="008470F0"/>
    <w:rsid w:val="008477D9"/>
    <w:rsid w:val="008477EC"/>
    <w:rsid w:val="0085014E"/>
    <w:rsid w:val="00851ED4"/>
    <w:rsid w:val="00852C54"/>
    <w:rsid w:val="00853522"/>
    <w:rsid w:val="0085547A"/>
    <w:rsid w:val="008556E3"/>
    <w:rsid w:val="0085588A"/>
    <w:rsid w:val="0085660E"/>
    <w:rsid w:val="0085662D"/>
    <w:rsid w:val="00857E54"/>
    <w:rsid w:val="0086044F"/>
    <w:rsid w:val="00860579"/>
    <w:rsid w:val="0086179F"/>
    <w:rsid w:val="00861866"/>
    <w:rsid w:val="0086398B"/>
    <w:rsid w:val="008639F6"/>
    <w:rsid w:val="00864117"/>
    <w:rsid w:val="008651BF"/>
    <w:rsid w:val="00866987"/>
    <w:rsid w:val="00867847"/>
    <w:rsid w:val="008703CD"/>
    <w:rsid w:val="008703E1"/>
    <w:rsid w:val="00871A97"/>
    <w:rsid w:val="008737FA"/>
    <w:rsid w:val="00873A08"/>
    <w:rsid w:val="00874438"/>
    <w:rsid w:val="008751C6"/>
    <w:rsid w:val="00875372"/>
    <w:rsid w:val="00875390"/>
    <w:rsid w:val="00875DEF"/>
    <w:rsid w:val="00876D8B"/>
    <w:rsid w:val="00880282"/>
    <w:rsid w:val="00880E22"/>
    <w:rsid w:val="00881211"/>
    <w:rsid w:val="00884839"/>
    <w:rsid w:val="0088489B"/>
    <w:rsid w:val="00884CA8"/>
    <w:rsid w:val="0088515C"/>
    <w:rsid w:val="00886749"/>
    <w:rsid w:val="00886E19"/>
    <w:rsid w:val="0088766D"/>
    <w:rsid w:val="00890322"/>
    <w:rsid w:val="008915DC"/>
    <w:rsid w:val="00891F06"/>
    <w:rsid w:val="0089208F"/>
    <w:rsid w:val="00892F92"/>
    <w:rsid w:val="00894232"/>
    <w:rsid w:val="008943B1"/>
    <w:rsid w:val="00894B79"/>
    <w:rsid w:val="00895064"/>
    <w:rsid w:val="008962FA"/>
    <w:rsid w:val="008A1241"/>
    <w:rsid w:val="008A1546"/>
    <w:rsid w:val="008A1568"/>
    <w:rsid w:val="008A15FF"/>
    <w:rsid w:val="008A1674"/>
    <w:rsid w:val="008A2171"/>
    <w:rsid w:val="008A2948"/>
    <w:rsid w:val="008A3A4C"/>
    <w:rsid w:val="008A466B"/>
    <w:rsid w:val="008A5170"/>
    <w:rsid w:val="008A619F"/>
    <w:rsid w:val="008A66DD"/>
    <w:rsid w:val="008A79CF"/>
    <w:rsid w:val="008A7F98"/>
    <w:rsid w:val="008B1BDE"/>
    <w:rsid w:val="008B2A60"/>
    <w:rsid w:val="008B527E"/>
    <w:rsid w:val="008B6CA0"/>
    <w:rsid w:val="008B6FFA"/>
    <w:rsid w:val="008B7DD3"/>
    <w:rsid w:val="008C1291"/>
    <w:rsid w:val="008C144E"/>
    <w:rsid w:val="008C1566"/>
    <w:rsid w:val="008C2123"/>
    <w:rsid w:val="008C23D5"/>
    <w:rsid w:val="008C31A5"/>
    <w:rsid w:val="008C502E"/>
    <w:rsid w:val="008C5874"/>
    <w:rsid w:val="008C7134"/>
    <w:rsid w:val="008D0CBC"/>
    <w:rsid w:val="008D16F8"/>
    <w:rsid w:val="008D1789"/>
    <w:rsid w:val="008D2916"/>
    <w:rsid w:val="008D33E5"/>
    <w:rsid w:val="008D34D4"/>
    <w:rsid w:val="008D391A"/>
    <w:rsid w:val="008D4AB8"/>
    <w:rsid w:val="008D4CF0"/>
    <w:rsid w:val="008D4F81"/>
    <w:rsid w:val="008D5349"/>
    <w:rsid w:val="008D6B9B"/>
    <w:rsid w:val="008E21AD"/>
    <w:rsid w:val="008E2AE3"/>
    <w:rsid w:val="008E3139"/>
    <w:rsid w:val="008E46A1"/>
    <w:rsid w:val="008E476E"/>
    <w:rsid w:val="008E4A2B"/>
    <w:rsid w:val="008E508A"/>
    <w:rsid w:val="008E59FC"/>
    <w:rsid w:val="008E63CA"/>
    <w:rsid w:val="008E720E"/>
    <w:rsid w:val="008E7288"/>
    <w:rsid w:val="008F0461"/>
    <w:rsid w:val="008F22D8"/>
    <w:rsid w:val="008F2AB9"/>
    <w:rsid w:val="008F2E57"/>
    <w:rsid w:val="008F3754"/>
    <w:rsid w:val="008F4643"/>
    <w:rsid w:val="008F4DE7"/>
    <w:rsid w:val="008F5DDA"/>
    <w:rsid w:val="008F5FEA"/>
    <w:rsid w:val="009004E4"/>
    <w:rsid w:val="009010DA"/>
    <w:rsid w:val="009012D4"/>
    <w:rsid w:val="009018AB"/>
    <w:rsid w:val="00902114"/>
    <w:rsid w:val="00902503"/>
    <w:rsid w:val="009038D9"/>
    <w:rsid w:val="00904FF9"/>
    <w:rsid w:val="00905895"/>
    <w:rsid w:val="009061DB"/>
    <w:rsid w:val="00910785"/>
    <w:rsid w:val="00910814"/>
    <w:rsid w:val="009109BF"/>
    <w:rsid w:val="009119D6"/>
    <w:rsid w:val="00911DE7"/>
    <w:rsid w:val="00912477"/>
    <w:rsid w:val="009127D3"/>
    <w:rsid w:val="00913DCA"/>
    <w:rsid w:val="009144AA"/>
    <w:rsid w:val="00915A95"/>
    <w:rsid w:val="00915E3C"/>
    <w:rsid w:val="009160AB"/>
    <w:rsid w:val="00917413"/>
    <w:rsid w:val="009209F7"/>
    <w:rsid w:val="00921395"/>
    <w:rsid w:val="0092153F"/>
    <w:rsid w:val="009229EF"/>
    <w:rsid w:val="00922B49"/>
    <w:rsid w:val="00923F85"/>
    <w:rsid w:val="0092465A"/>
    <w:rsid w:val="00924902"/>
    <w:rsid w:val="00924C8D"/>
    <w:rsid w:val="00927C37"/>
    <w:rsid w:val="00927F21"/>
    <w:rsid w:val="00930657"/>
    <w:rsid w:val="00930E6B"/>
    <w:rsid w:val="00932B15"/>
    <w:rsid w:val="009334A2"/>
    <w:rsid w:val="00935967"/>
    <w:rsid w:val="00935E87"/>
    <w:rsid w:val="00936738"/>
    <w:rsid w:val="00936DED"/>
    <w:rsid w:val="00937D40"/>
    <w:rsid w:val="00944CE6"/>
    <w:rsid w:val="00945790"/>
    <w:rsid w:val="00945917"/>
    <w:rsid w:val="00945BAE"/>
    <w:rsid w:val="00945C7D"/>
    <w:rsid w:val="00946813"/>
    <w:rsid w:val="00950A1C"/>
    <w:rsid w:val="00950E2D"/>
    <w:rsid w:val="009526FC"/>
    <w:rsid w:val="009527D7"/>
    <w:rsid w:val="00953096"/>
    <w:rsid w:val="0095350D"/>
    <w:rsid w:val="009542CE"/>
    <w:rsid w:val="00956484"/>
    <w:rsid w:val="009570FB"/>
    <w:rsid w:val="009603A9"/>
    <w:rsid w:val="00960D15"/>
    <w:rsid w:val="009612D7"/>
    <w:rsid w:val="009635A8"/>
    <w:rsid w:val="0096382C"/>
    <w:rsid w:val="0096386F"/>
    <w:rsid w:val="00964815"/>
    <w:rsid w:val="00965AB9"/>
    <w:rsid w:val="0096607E"/>
    <w:rsid w:val="00966167"/>
    <w:rsid w:val="00966946"/>
    <w:rsid w:val="00967041"/>
    <w:rsid w:val="00967E31"/>
    <w:rsid w:val="009704D2"/>
    <w:rsid w:val="00971281"/>
    <w:rsid w:val="0097178C"/>
    <w:rsid w:val="00971942"/>
    <w:rsid w:val="00973BB8"/>
    <w:rsid w:val="009749DC"/>
    <w:rsid w:val="00974B7F"/>
    <w:rsid w:val="009752CF"/>
    <w:rsid w:val="00975FB2"/>
    <w:rsid w:val="00976010"/>
    <w:rsid w:val="009762CF"/>
    <w:rsid w:val="00976878"/>
    <w:rsid w:val="0097689D"/>
    <w:rsid w:val="009770B3"/>
    <w:rsid w:val="00980119"/>
    <w:rsid w:val="00980B11"/>
    <w:rsid w:val="0098105A"/>
    <w:rsid w:val="009815A6"/>
    <w:rsid w:val="0098161D"/>
    <w:rsid w:val="00982E08"/>
    <w:rsid w:val="00985257"/>
    <w:rsid w:val="00985A50"/>
    <w:rsid w:val="00985DB7"/>
    <w:rsid w:val="00985DCE"/>
    <w:rsid w:val="00987D9E"/>
    <w:rsid w:val="00990AA4"/>
    <w:rsid w:val="00990DD5"/>
    <w:rsid w:val="009916FF"/>
    <w:rsid w:val="009920D5"/>
    <w:rsid w:val="00992242"/>
    <w:rsid w:val="00992B08"/>
    <w:rsid w:val="0099431B"/>
    <w:rsid w:val="00994633"/>
    <w:rsid w:val="00995CDB"/>
    <w:rsid w:val="00996730"/>
    <w:rsid w:val="00997129"/>
    <w:rsid w:val="00997BE2"/>
    <w:rsid w:val="009A0CA2"/>
    <w:rsid w:val="009A111E"/>
    <w:rsid w:val="009A224D"/>
    <w:rsid w:val="009A257E"/>
    <w:rsid w:val="009A33E4"/>
    <w:rsid w:val="009A397D"/>
    <w:rsid w:val="009A4136"/>
    <w:rsid w:val="009A6537"/>
    <w:rsid w:val="009A7010"/>
    <w:rsid w:val="009A79FE"/>
    <w:rsid w:val="009B3237"/>
    <w:rsid w:val="009B387B"/>
    <w:rsid w:val="009B4372"/>
    <w:rsid w:val="009B633F"/>
    <w:rsid w:val="009B7A32"/>
    <w:rsid w:val="009B7DC2"/>
    <w:rsid w:val="009C067A"/>
    <w:rsid w:val="009C0EA1"/>
    <w:rsid w:val="009C1580"/>
    <w:rsid w:val="009C1993"/>
    <w:rsid w:val="009C5295"/>
    <w:rsid w:val="009C5BF8"/>
    <w:rsid w:val="009D159E"/>
    <w:rsid w:val="009D25DD"/>
    <w:rsid w:val="009D32BC"/>
    <w:rsid w:val="009D3E72"/>
    <w:rsid w:val="009D4C63"/>
    <w:rsid w:val="009D6413"/>
    <w:rsid w:val="009D68C7"/>
    <w:rsid w:val="009D7369"/>
    <w:rsid w:val="009D75C3"/>
    <w:rsid w:val="009D7AC3"/>
    <w:rsid w:val="009D7DDF"/>
    <w:rsid w:val="009E041E"/>
    <w:rsid w:val="009E0897"/>
    <w:rsid w:val="009E25CB"/>
    <w:rsid w:val="009E25FC"/>
    <w:rsid w:val="009E4336"/>
    <w:rsid w:val="009E4A00"/>
    <w:rsid w:val="009E61A9"/>
    <w:rsid w:val="009E6452"/>
    <w:rsid w:val="009E6BAF"/>
    <w:rsid w:val="009E6C82"/>
    <w:rsid w:val="009E71B9"/>
    <w:rsid w:val="009E7BE3"/>
    <w:rsid w:val="009F14AD"/>
    <w:rsid w:val="009F299A"/>
    <w:rsid w:val="009F37D7"/>
    <w:rsid w:val="009F3E6B"/>
    <w:rsid w:val="009F4D0B"/>
    <w:rsid w:val="009F4D61"/>
    <w:rsid w:val="009F5D16"/>
    <w:rsid w:val="009F6618"/>
    <w:rsid w:val="009F6D23"/>
    <w:rsid w:val="009F7262"/>
    <w:rsid w:val="009F740B"/>
    <w:rsid w:val="009F7B6E"/>
    <w:rsid w:val="009F7EFA"/>
    <w:rsid w:val="00A00004"/>
    <w:rsid w:val="00A00E58"/>
    <w:rsid w:val="00A014F6"/>
    <w:rsid w:val="00A0155D"/>
    <w:rsid w:val="00A01EEB"/>
    <w:rsid w:val="00A0243A"/>
    <w:rsid w:val="00A03108"/>
    <w:rsid w:val="00A03317"/>
    <w:rsid w:val="00A0393C"/>
    <w:rsid w:val="00A03D90"/>
    <w:rsid w:val="00A03D9E"/>
    <w:rsid w:val="00A03FF9"/>
    <w:rsid w:val="00A05F57"/>
    <w:rsid w:val="00A06543"/>
    <w:rsid w:val="00A068B3"/>
    <w:rsid w:val="00A07386"/>
    <w:rsid w:val="00A10834"/>
    <w:rsid w:val="00A11A81"/>
    <w:rsid w:val="00A12F40"/>
    <w:rsid w:val="00A1401C"/>
    <w:rsid w:val="00A1440A"/>
    <w:rsid w:val="00A148C3"/>
    <w:rsid w:val="00A149A2"/>
    <w:rsid w:val="00A14AC8"/>
    <w:rsid w:val="00A15BAE"/>
    <w:rsid w:val="00A1693C"/>
    <w:rsid w:val="00A16A93"/>
    <w:rsid w:val="00A16B6C"/>
    <w:rsid w:val="00A20856"/>
    <w:rsid w:val="00A20AEA"/>
    <w:rsid w:val="00A23FB8"/>
    <w:rsid w:val="00A25297"/>
    <w:rsid w:val="00A26A85"/>
    <w:rsid w:val="00A27A07"/>
    <w:rsid w:val="00A31154"/>
    <w:rsid w:val="00A32B52"/>
    <w:rsid w:val="00A32E77"/>
    <w:rsid w:val="00A34C7A"/>
    <w:rsid w:val="00A35754"/>
    <w:rsid w:val="00A36F8D"/>
    <w:rsid w:val="00A378B4"/>
    <w:rsid w:val="00A4002D"/>
    <w:rsid w:val="00A406EB"/>
    <w:rsid w:val="00A4089E"/>
    <w:rsid w:val="00A4137E"/>
    <w:rsid w:val="00A41758"/>
    <w:rsid w:val="00A41AFD"/>
    <w:rsid w:val="00A42FCB"/>
    <w:rsid w:val="00A4336C"/>
    <w:rsid w:val="00A435AC"/>
    <w:rsid w:val="00A43CF8"/>
    <w:rsid w:val="00A447CE"/>
    <w:rsid w:val="00A45763"/>
    <w:rsid w:val="00A45A9C"/>
    <w:rsid w:val="00A46F94"/>
    <w:rsid w:val="00A47386"/>
    <w:rsid w:val="00A47479"/>
    <w:rsid w:val="00A50423"/>
    <w:rsid w:val="00A52B41"/>
    <w:rsid w:val="00A52E47"/>
    <w:rsid w:val="00A536BE"/>
    <w:rsid w:val="00A54635"/>
    <w:rsid w:val="00A54A9A"/>
    <w:rsid w:val="00A55D1B"/>
    <w:rsid w:val="00A5718C"/>
    <w:rsid w:val="00A603C5"/>
    <w:rsid w:val="00A62D64"/>
    <w:rsid w:val="00A65754"/>
    <w:rsid w:val="00A65A9A"/>
    <w:rsid w:val="00A65FAB"/>
    <w:rsid w:val="00A6718C"/>
    <w:rsid w:val="00A67DFB"/>
    <w:rsid w:val="00A70583"/>
    <w:rsid w:val="00A70B5E"/>
    <w:rsid w:val="00A71681"/>
    <w:rsid w:val="00A728C6"/>
    <w:rsid w:val="00A73B1C"/>
    <w:rsid w:val="00A75D5B"/>
    <w:rsid w:val="00A765AA"/>
    <w:rsid w:val="00A77A75"/>
    <w:rsid w:val="00A80087"/>
    <w:rsid w:val="00A80546"/>
    <w:rsid w:val="00A808F9"/>
    <w:rsid w:val="00A80AC8"/>
    <w:rsid w:val="00A81945"/>
    <w:rsid w:val="00A81F94"/>
    <w:rsid w:val="00A822B0"/>
    <w:rsid w:val="00A82AB9"/>
    <w:rsid w:val="00A83104"/>
    <w:rsid w:val="00A83ACD"/>
    <w:rsid w:val="00A83CD2"/>
    <w:rsid w:val="00A845AF"/>
    <w:rsid w:val="00A84F63"/>
    <w:rsid w:val="00A853D6"/>
    <w:rsid w:val="00A8606D"/>
    <w:rsid w:val="00A86C14"/>
    <w:rsid w:val="00A87ECA"/>
    <w:rsid w:val="00A93C03"/>
    <w:rsid w:val="00A9441B"/>
    <w:rsid w:val="00A97260"/>
    <w:rsid w:val="00AA1260"/>
    <w:rsid w:val="00AA1C3E"/>
    <w:rsid w:val="00AA25F2"/>
    <w:rsid w:val="00AA2727"/>
    <w:rsid w:val="00AA3226"/>
    <w:rsid w:val="00AA335C"/>
    <w:rsid w:val="00AA35E5"/>
    <w:rsid w:val="00AA55C8"/>
    <w:rsid w:val="00AA62C4"/>
    <w:rsid w:val="00AA739B"/>
    <w:rsid w:val="00AA7CE2"/>
    <w:rsid w:val="00AA7ED0"/>
    <w:rsid w:val="00AB139E"/>
    <w:rsid w:val="00AB2E6E"/>
    <w:rsid w:val="00AB3404"/>
    <w:rsid w:val="00AB3C15"/>
    <w:rsid w:val="00AB6935"/>
    <w:rsid w:val="00AB714A"/>
    <w:rsid w:val="00AB7FC8"/>
    <w:rsid w:val="00AC123C"/>
    <w:rsid w:val="00AC17BE"/>
    <w:rsid w:val="00AC2385"/>
    <w:rsid w:val="00AC30AD"/>
    <w:rsid w:val="00AC412F"/>
    <w:rsid w:val="00AC504F"/>
    <w:rsid w:val="00AC5D78"/>
    <w:rsid w:val="00AC5F70"/>
    <w:rsid w:val="00AC6488"/>
    <w:rsid w:val="00AC726B"/>
    <w:rsid w:val="00AC7346"/>
    <w:rsid w:val="00AC7AEE"/>
    <w:rsid w:val="00AC7BED"/>
    <w:rsid w:val="00AD12E6"/>
    <w:rsid w:val="00AD170E"/>
    <w:rsid w:val="00AD2EC7"/>
    <w:rsid w:val="00AD4395"/>
    <w:rsid w:val="00AD484D"/>
    <w:rsid w:val="00AD5217"/>
    <w:rsid w:val="00AE17C8"/>
    <w:rsid w:val="00AE3EBF"/>
    <w:rsid w:val="00AE4122"/>
    <w:rsid w:val="00AE574F"/>
    <w:rsid w:val="00AE6A00"/>
    <w:rsid w:val="00AE7967"/>
    <w:rsid w:val="00AE7EA6"/>
    <w:rsid w:val="00AF0F3E"/>
    <w:rsid w:val="00AF1A73"/>
    <w:rsid w:val="00AF20A1"/>
    <w:rsid w:val="00AF20A4"/>
    <w:rsid w:val="00AF2354"/>
    <w:rsid w:val="00AF3816"/>
    <w:rsid w:val="00AF3B58"/>
    <w:rsid w:val="00AF4C5A"/>
    <w:rsid w:val="00AF4EEB"/>
    <w:rsid w:val="00AF51FF"/>
    <w:rsid w:val="00AF6F20"/>
    <w:rsid w:val="00B01600"/>
    <w:rsid w:val="00B026AF"/>
    <w:rsid w:val="00B0340E"/>
    <w:rsid w:val="00B04772"/>
    <w:rsid w:val="00B048F6"/>
    <w:rsid w:val="00B05DB6"/>
    <w:rsid w:val="00B05E0C"/>
    <w:rsid w:val="00B0632A"/>
    <w:rsid w:val="00B10AAA"/>
    <w:rsid w:val="00B10C2D"/>
    <w:rsid w:val="00B10E80"/>
    <w:rsid w:val="00B11800"/>
    <w:rsid w:val="00B1449E"/>
    <w:rsid w:val="00B153B8"/>
    <w:rsid w:val="00B15D2F"/>
    <w:rsid w:val="00B1645F"/>
    <w:rsid w:val="00B2055D"/>
    <w:rsid w:val="00B21D41"/>
    <w:rsid w:val="00B23568"/>
    <w:rsid w:val="00B239D6"/>
    <w:rsid w:val="00B2431C"/>
    <w:rsid w:val="00B24DB4"/>
    <w:rsid w:val="00B24EF2"/>
    <w:rsid w:val="00B25183"/>
    <w:rsid w:val="00B25821"/>
    <w:rsid w:val="00B263FC"/>
    <w:rsid w:val="00B26486"/>
    <w:rsid w:val="00B2691D"/>
    <w:rsid w:val="00B26E7E"/>
    <w:rsid w:val="00B27ACB"/>
    <w:rsid w:val="00B27C19"/>
    <w:rsid w:val="00B30D3E"/>
    <w:rsid w:val="00B31392"/>
    <w:rsid w:val="00B31462"/>
    <w:rsid w:val="00B326B4"/>
    <w:rsid w:val="00B33DE7"/>
    <w:rsid w:val="00B35135"/>
    <w:rsid w:val="00B37071"/>
    <w:rsid w:val="00B43384"/>
    <w:rsid w:val="00B43400"/>
    <w:rsid w:val="00B440FC"/>
    <w:rsid w:val="00B44692"/>
    <w:rsid w:val="00B45029"/>
    <w:rsid w:val="00B46541"/>
    <w:rsid w:val="00B46A8A"/>
    <w:rsid w:val="00B506DC"/>
    <w:rsid w:val="00B52ABD"/>
    <w:rsid w:val="00B52DE6"/>
    <w:rsid w:val="00B5420C"/>
    <w:rsid w:val="00B5549E"/>
    <w:rsid w:val="00B55930"/>
    <w:rsid w:val="00B56C4C"/>
    <w:rsid w:val="00B57422"/>
    <w:rsid w:val="00B5751B"/>
    <w:rsid w:val="00B61D6D"/>
    <w:rsid w:val="00B62485"/>
    <w:rsid w:val="00B632B4"/>
    <w:rsid w:val="00B64A49"/>
    <w:rsid w:val="00B64EAC"/>
    <w:rsid w:val="00B65AE1"/>
    <w:rsid w:val="00B67973"/>
    <w:rsid w:val="00B7004C"/>
    <w:rsid w:val="00B705A0"/>
    <w:rsid w:val="00B70FC7"/>
    <w:rsid w:val="00B725E7"/>
    <w:rsid w:val="00B7327F"/>
    <w:rsid w:val="00B73B9D"/>
    <w:rsid w:val="00B74BFA"/>
    <w:rsid w:val="00B770F1"/>
    <w:rsid w:val="00B77D84"/>
    <w:rsid w:val="00B77E7B"/>
    <w:rsid w:val="00B82FD8"/>
    <w:rsid w:val="00B84057"/>
    <w:rsid w:val="00B84110"/>
    <w:rsid w:val="00B850CD"/>
    <w:rsid w:val="00B900E6"/>
    <w:rsid w:val="00B908A7"/>
    <w:rsid w:val="00B91A74"/>
    <w:rsid w:val="00B9283F"/>
    <w:rsid w:val="00B9318A"/>
    <w:rsid w:val="00B93213"/>
    <w:rsid w:val="00B93426"/>
    <w:rsid w:val="00B94E07"/>
    <w:rsid w:val="00B94E94"/>
    <w:rsid w:val="00B95991"/>
    <w:rsid w:val="00B95AC3"/>
    <w:rsid w:val="00BA1156"/>
    <w:rsid w:val="00BA1751"/>
    <w:rsid w:val="00BA25F8"/>
    <w:rsid w:val="00BA504F"/>
    <w:rsid w:val="00BA550A"/>
    <w:rsid w:val="00BA72B5"/>
    <w:rsid w:val="00BA7AA6"/>
    <w:rsid w:val="00BB3544"/>
    <w:rsid w:val="00BB58D4"/>
    <w:rsid w:val="00BB710B"/>
    <w:rsid w:val="00BB752B"/>
    <w:rsid w:val="00BB7E60"/>
    <w:rsid w:val="00BC0F3C"/>
    <w:rsid w:val="00BC2192"/>
    <w:rsid w:val="00BC2283"/>
    <w:rsid w:val="00BC2EDE"/>
    <w:rsid w:val="00BC4452"/>
    <w:rsid w:val="00BC7DF7"/>
    <w:rsid w:val="00BD0235"/>
    <w:rsid w:val="00BD04B4"/>
    <w:rsid w:val="00BD05EA"/>
    <w:rsid w:val="00BD132E"/>
    <w:rsid w:val="00BD222D"/>
    <w:rsid w:val="00BD2D0D"/>
    <w:rsid w:val="00BD3AC7"/>
    <w:rsid w:val="00BD5128"/>
    <w:rsid w:val="00BD5F6C"/>
    <w:rsid w:val="00BD613C"/>
    <w:rsid w:val="00BD695A"/>
    <w:rsid w:val="00BE0489"/>
    <w:rsid w:val="00BE0A0E"/>
    <w:rsid w:val="00BE1320"/>
    <w:rsid w:val="00BE289B"/>
    <w:rsid w:val="00BE2E1D"/>
    <w:rsid w:val="00BE4564"/>
    <w:rsid w:val="00BE5CA1"/>
    <w:rsid w:val="00BE706D"/>
    <w:rsid w:val="00BE7205"/>
    <w:rsid w:val="00BF14CF"/>
    <w:rsid w:val="00BF2E70"/>
    <w:rsid w:val="00BF4FC3"/>
    <w:rsid w:val="00BF53FA"/>
    <w:rsid w:val="00BF64FE"/>
    <w:rsid w:val="00C02203"/>
    <w:rsid w:val="00C039DE"/>
    <w:rsid w:val="00C0538E"/>
    <w:rsid w:val="00C077EA"/>
    <w:rsid w:val="00C079AB"/>
    <w:rsid w:val="00C07AC1"/>
    <w:rsid w:val="00C07CAD"/>
    <w:rsid w:val="00C10876"/>
    <w:rsid w:val="00C11D7E"/>
    <w:rsid w:val="00C12DF5"/>
    <w:rsid w:val="00C132DD"/>
    <w:rsid w:val="00C14382"/>
    <w:rsid w:val="00C16F24"/>
    <w:rsid w:val="00C17080"/>
    <w:rsid w:val="00C17102"/>
    <w:rsid w:val="00C17FD2"/>
    <w:rsid w:val="00C215A8"/>
    <w:rsid w:val="00C21747"/>
    <w:rsid w:val="00C227D5"/>
    <w:rsid w:val="00C237B4"/>
    <w:rsid w:val="00C239B7"/>
    <w:rsid w:val="00C2453F"/>
    <w:rsid w:val="00C25511"/>
    <w:rsid w:val="00C261DD"/>
    <w:rsid w:val="00C2653B"/>
    <w:rsid w:val="00C265E4"/>
    <w:rsid w:val="00C269FD"/>
    <w:rsid w:val="00C3133C"/>
    <w:rsid w:val="00C316E0"/>
    <w:rsid w:val="00C31768"/>
    <w:rsid w:val="00C31C01"/>
    <w:rsid w:val="00C32810"/>
    <w:rsid w:val="00C33BA6"/>
    <w:rsid w:val="00C34CD5"/>
    <w:rsid w:val="00C36738"/>
    <w:rsid w:val="00C375BD"/>
    <w:rsid w:val="00C419D3"/>
    <w:rsid w:val="00C419F0"/>
    <w:rsid w:val="00C41A0E"/>
    <w:rsid w:val="00C42445"/>
    <w:rsid w:val="00C42E67"/>
    <w:rsid w:val="00C434F4"/>
    <w:rsid w:val="00C435DA"/>
    <w:rsid w:val="00C43B04"/>
    <w:rsid w:val="00C43ECD"/>
    <w:rsid w:val="00C44677"/>
    <w:rsid w:val="00C44E10"/>
    <w:rsid w:val="00C4668A"/>
    <w:rsid w:val="00C47CE1"/>
    <w:rsid w:val="00C51118"/>
    <w:rsid w:val="00C5111F"/>
    <w:rsid w:val="00C524B9"/>
    <w:rsid w:val="00C535D5"/>
    <w:rsid w:val="00C558A6"/>
    <w:rsid w:val="00C5596C"/>
    <w:rsid w:val="00C55D91"/>
    <w:rsid w:val="00C57AD6"/>
    <w:rsid w:val="00C60D61"/>
    <w:rsid w:val="00C60F9A"/>
    <w:rsid w:val="00C61FF6"/>
    <w:rsid w:val="00C6245B"/>
    <w:rsid w:val="00C63EED"/>
    <w:rsid w:val="00C6448A"/>
    <w:rsid w:val="00C6478B"/>
    <w:rsid w:val="00C64EE3"/>
    <w:rsid w:val="00C651D8"/>
    <w:rsid w:val="00C652BA"/>
    <w:rsid w:val="00C65447"/>
    <w:rsid w:val="00C6601C"/>
    <w:rsid w:val="00C667CF"/>
    <w:rsid w:val="00C66C00"/>
    <w:rsid w:val="00C676F0"/>
    <w:rsid w:val="00C7002B"/>
    <w:rsid w:val="00C70722"/>
    <w:rsid w:val="00C70E74"/>
    <w:rsid w:val="00C717F3"/>
    <w:rsid w:val="00C7270D"/>
    <w:rsid w:val="00C728CD"/>
    <w:rsid w:val="00C73D46"/>
    <w:rsid w:val="00C743D9"/>
    <w:rsid w:val="00C74FCD"/>
    <w:rsid w:val="00C76BD4"/>
    <w:rsid w:val="00C76CD4"/>
    <w:rsid w:val="00C76EED"/>
    <w:rsid w:val="00C8127D"/>
    <w:rsid w:val="00C81500"/>
    <w:rsid w:val="00C81A6C"/>
    <w:rsid w:val="00C81C96"/>
    <w:rsid w:val="00C820FA"/>
    <w:rsid w:val="00C833EF"/>
    <w:rsid w:val="00C84D7F"/>
    <w:rsid w:val="00C85305"/>
    <w:rsid w:val="00C86B51"/>
    <w:rsid w:val="00C8759B"/>
    <w:rsid w:val="00C92F2B"/>
    <w:rsid w:val="00C94275"/>
    <w:rsid w:val="00C94DFB"/>
    <w:rsid w:val="00C95F4F"/>
    <w:rsid w:val="00CA0C94"/>
    <w:rsid w:val="00CA146E"/>
    <w:rsid w:val="00CA1D60"/>
    <w:rsid w:val="00CA26FD"/>
    <w:rsid w:val="00CA31FF"/>
    <w:rsid w:val="00CA3908"/>
    <w:rsid w:val="00CA49A2"/>
    <w:rsid w:val="00CA4C34"/>
    <w:rsid w:val="00CA4D5B"/>
    <w:rsid w:val="00CA54E5"/>
    <w:rsid w:val="00CA5853"/>
    <w:rsid w:val="00CA65D8"/>
    <w:rsid w:val="00CA67F8"/>
    <w:rsid w:val="00CA6ADA"/>
    <w:rsid w:val="00CA7038"/>
    <w:rsid w:val="00CB11AB"/>
    <w:rsid w:val="00CB155B"/>
    <w:rsid w:val="00CB224B"/>
    <w:rsid w:val="00CB23E5"/>
    <w:rsid w:val="00CB307B"/>
    <w:rsid w:val="00CB51E1"/>
    <w:rsid w:val="00CB5307"/>
    <w:rsid w:val="00CB599E"/>
    <w:rsid w:val="00CB5A6A"/>
    <w:rsid w:val="00CB5CF9"/>
    <w:rsid w:val="00CB5D5C"/>
    <w:rsid w:val="00CB633D"/>
    <w:rsid w:val="00CB74C3"/>
    <w:rsid w:val="00CC152E"/>
    <w:rsid w:val="00CC2216"/>
    <w:rsid w:val="00CC24DD"/>
    <w:rsid w:val="00CC295C"/>
    <w:rsid w:val="00CC2E18"/>
    <w:rsid w:val="00CC2E32"/>
    <w:rsid w:val="00CC48B2"/>
    <w:rsid w:val="00CC5000"/>
    <w:rsid w:val="00CC5B11"/>
    <w:rsid w:val="00CD1254"/>
    <w:rsid w:val="00CD1E6A"/>
    <w:rsid w:val="00CD25A5"/>
    <w:rsid w:val="00CD262E"/>
    <w:rsid w:val="00CD2A43"/>
    <w:rsid w:val="00CD2B42"/>
    <w:rsid w:val="00CD2CC5"/>
    <w:rsid w:val="00CD4F46"/>
    <w:rsid w:val="00CD5076"/>
    <w:rsid w:val="00CD5747"/>
    <w:rsid w:val="00CD58EB"/>
    <w:rsid w:val="00CD672B"/>
    <w:rsid w:val="00CD6924"/>
    <w:rsid w:val="00CD6980"/>
    <w:rsid w:val="00CE1034"/>
    <w:rsid w:val="00CE1744"/>
    <w:rsid w:val="00CE1EED"/>
    <w:rsid w:val="00CE26DF"/>
    <w:rsid w:val="00CE2EA3"/>
    <w:rsid w:val="00CE507E"/>
    <w:rsid w:val="00CE6664"/>
    <w:rsid w:val="00CE6941"/>
    <w:rsid w:val="00CE703E"/>
    <w:rsid w:val="00CF00C8"/>
    <w:rsid w:val="00CF0D25"/>
    <w:rsid w:val="00CF3F5C"/>
    <w:rsid w:val="00CF4D1B"/>
    <w:rsid w:val="00CF4F0A"/>
    <w:rsid w:val="00CF576A"/>
    <w:rsid w:val="00CF631A"/>
    <w:rsid w:val="00CF6865"/>
    <w:rsid w:val="00CF6F72"/>
    <w:rsid w:val="00CF7F71"/>
    <w:rsid w:val="00D01155"/>
    <w:rsid w:val="00D023F0"/>
    <w:rsid w:val="00D02A47"/>
    <w:rsid w:val="00D0321A"/>
    <w:rsid w:val="00D049A0"/>
    <w:rsid w:val="00D05458"/>
    <w:rsid w:val="00D05CDC"/>
    <w:rsid w:val="00D06F9F"/>
    <w:rsid w:val="00D101F6"/>
    <w:rsid w:val="00D104FF"/>
    <w:rsid w:val="00D10725"/>
    <w:rsid w:val="00D12609"/>
    <w:rsid w:val="00D12A23"/>
    <w:rsid w:val="00D1372F"/>
    <w:rsid w:val="00D14FBB"/>
    <w:rsid w:val="00D159B0"/>
    <w:rsid w:val="00D17502"/>
    <w:rsid w:val="00D1758E"/>
    <w:rsid w:val="00D17C1E"/>
    <w:rsid w:val="00D22659"/>
    <w:rsid w:val="00D22BF0"/>
    <w:rsid w:val="00D2339C"/>
    <w:rsid w:val="00D23D91"/>
    <w:rsid w:val="00D249F3"/>
    <w:rsid w:val="00D24FF0"/>
    <w:rsid w:val="00D25A40"/>
    <w:rsid w:val="00D25E7A"/>
    <w:rsid w:val="00D2783C"/>
    <w:rsid w:val="00D30074"/>
    <w:rsid w:val="00D325A8"/>
    <w:rsid w:val="00D33D37"/>
    <w:rsid w:val="00D36173"/>
    <w:rsid w:val="00D36ACC"/>
    <w:rsid w:val="00D36CCA"/>
    <w:rsid w:val="00D371A9"/>
    <w:rsid w:val="00D375C4"/>
    <w:rsid w:val="00D37678"/>
    <w:rsid w:val="00D403FF"/>
    <w:rsid w:val="00D4246B"/>
    <w:rsid w:val="00D42822"/>
    <w:rsid w:val="00D4297E"/>
    <w:rsid w:val="00D42EF9"/>
    <w:rsid w:val="00D43079"/>
    <w:rsid w:val="00D432BE"/>
    <w:rsid w:val="00D445B4"/>
    <w:rsid w:val="00D4584A"/>
    <w:rsid w:val="00D46CBC"/>
    <w:rsid w:val="00D46D12"/>
    <w:rsid w:val="00D46F35"/>
    <w:rsid w:val="00D471F6"/>
    <w:rsid w:val="00D50DC1"/>
    <w:rsid w:val="00D516B6"/>
    <w:rsid w:val="00D51825"/>
    <w:rsid w:val="00D52373"/>
    <w:rsid w:val="00D5330E"/>
    <w:rsid w:val="00D53313"/>
    <w:rsid w:val="00D53F28"/>
    <w:rsid w:val="00D54271"/>
    <w:rsid w:val="00D54782"/>
    <w:rsid w:val="00D54ACD"/>
    <w:rsid w:val="00D55AF7"/>
    <w:rsid w:val="00D56FB5"/>
    <w:rsid w:val="00D575DC"/>
    <w:rsid w:val="00D601DC"/>
    <w:rsid w:val="00D603ED"/>
    <w:rsid w:val="00D60BB8"/>
    <w:rsid w:val="00D61081"/>
    <w:rsid w:val="00D622B5"/>
    <w:rsid w:val="00D6294D"/>
    <w:rsid w:val="00D62E13"/>
    <w:rsid w:val="00D63ECC"/>
    <w:rsid w:val="00D66012"/>
    <w:rsid w:val="00D6615A"/>
    <w:rsid w:val="00D672A3"/>
    <w:rsid w:val="00D707EF"/>
    <w:rsid w:val="00D7081E"/>
    <w:rsid w:val="00D71099"/>
    <w:rsid w:val="00D721A8"/>
    <w:rsid w:val="00D7233D"/>
    <w:rsid w:val="00D72FE0"/>
    <w:rsid w:val="00D7303A"/>
    <w:rsid w:val="00D73FFC"/>
    <w:rsid w:val="00D74477"/>
    <w:rsid w:val="00D74BA9"/>
    <w:rsid w:val="00D762AD"/>
    <w:rsid w:val="00D80E4A"/>
    <w:rsid w:val="00D81417"/>
    <w:rsid w:val="00D81635"/>
    <w:rsid w:val="00D839F5"/>
    <w:rsid w:val="00D84A29"/>
    <w:rsid w:val="00D86644"/>
    <w:rsid w:val="00D8726D"/>
    <w:rsid w:val="00D87DE4"/>
    <w:rsid w:val="00D9020B"/>
    <w:rsid w:val="00D9058D"/>
    <w:rsid w:val="00D90888"/>
    <w:rsid w:val="00D91222"/>
    <w:rsid w:val="00D91340"/>
    <w:rsid w:val="00D91642"/>
    <w:rsid w:val="00D91F59"/>
    <w:rsid w:val="00D9241D"/>
    <w:rsid w:val="00D932F1"/>
    <w:rsid w:val="00D96F36"/>
    <w:rsid w:val="00D97236"/>
    <w:rsid w:val="00D9775E"/>
    <w:rsid w:val="00DA149D"/>
    <w:rsid w:val="00DA1829"/>
    <w:rsid w:val="00DA1F72"/>
    <w:rsid w:val="00DA242C"/>
    <w:rsid w:val="00DA2FB4"/>
    <w:rsid w:val="00DA345B"/>
    <w:rsid w:val="00DA55CE"/>
    <w:rsid w:val="00DA6248"/>
    <w:rsid w:val="00DA65B1"/>
    <w:rsid w:val="00DA6738"/>
    <w:rsid w:val="00DA7F70"/>
    <w:rsid w:val="00DB0069"/>
    <w:rsid w:val="00DB10B3"/>
    <w:rsid w:val="00DB199E"/>
    <w:rsid w:val="00DB37EC"/>
    <w:rsid w:val="00DB389B"/>
    <w:rsid w:val="00DB3F17"/>
    <w:rsid w:val="00DB6187"/>
    <w:rsid w:val="00DB6CB8"/>
    <w:rsid w:val="00DB7643"/>
    <w:rsid w:val="00DB7EDD"/>
    <w:rsid w:val="00DC0991"/>
    <w:rsid w:val="00DC0C4A"/>
    <w:rsid w:val="00DC132A"/>
    <w:rsid w:val="00DC235B"/>
    <w:rsid w:val="00DC2A01"/>
    <w:rsid w:val="00DC2B98"/>
    <w:rsid w:val="00DC3BBC"/>
    <w:rsid w:val="00DC3F68"/>
    <w:rsid w:val="00DC477A"/>
    <w:rsid w:val="00DC50DC"/>
    <w:rsid w:val="00DC5A2B"/>
    <w:rsid w:val="00DC5D99"/>
    <w:rsid w:val="00DC60AA"/>
    <w:rsid w:val="00DC67CD"/>
    <w:rsid w:val="00DC6BBE"/>
    <w:rsid w:val="00DC6CF2"/>
    <w:rsid w:val="00DC6F22"/>
    <w:rsid w:val="00DC7483"/>
    <w:rsid w:val="00DD03A1"/>
    <w:rsid w:val="00DD22A6"/>
    <w:rsid w:val="00DD441E"/>
    <w:rsid w:val="00DD4616"/>
    <w:rsid w:val="00DD726D"/>
    <w:rsid w:val="00DE05FD"/>
    <w:rsid w:val="00DE0ABC"/>
    <w:rsid w:val="00DE1DA3"/>
    <w:rsid w:val="00DE2C7D"/>
    <w:rsid w:val="00DE3EC5"/>
    <w:rsid w:val="00DE4A49"/>
    <w:rsid w:val="00DE5487"/>
    <w:rsid w:val="00DE72C0"/>
    <w:rsid w:val="00DE7A68"/>
    <w:rsid w:val="00DF1736"/>
    <w:rsid w:val="00DF1DF8"/>
    <w:rsid w:val="00DF2F6E"/>
    <w:rsid w:val="00DF49A1"/>
    <w:rsid w:val="00DF5464"/>
    <w:rsid w:val="00DF5E34"/>
    <w:rsid w:val="00DF5E53"/>
    <w:rsid w:val="00DF62C3"/>
    <w:rsid w:val="00DF656A"/>
    <w:rsid w:val="00DF7702"/>
    <w:rsid w:val="00DF7950"/>
    <w:rsid w:val="00DF7C36"/>
    <w:rsid w:val="00E00196"/>
    <w:rsid w:val="00E0024C"/>
    <w:rsid w:val="00E01A89"/>
    <w:rsid w:val="00E02511"/>
    <w:rsid w:val="00E02892"/>
    <w:rsid w:val="00E0363C"/>
    <w:rsid w:val="00E0691C"/>
    <w:rsid w:val="00E06941"/>
    <w:rsid w:val="00E10691"/>
    <w:rsid w:val="00E1071B"/>
    <w:rsid w:val="00E118CE"/>
    <w:rsid w:val="00E125C9"/>
    <w:rsid w:val="00E13220"/>
    <w:rsid w:val="00E1446F"/>
    <w:rsid w:val="00E14E1F"/>
    <w:rsid w:val="00E17850"/>
    <w:rsid w:val="00E17C43"/>
    <w:rsid w:val="00E205C4"/>
    <w:rsid w:val="00E21F0C"/>
    <w:rsid w:val="00E2202D"/>
    <w:rsid w:val="00E22668"/>
    <w:rsid w:val="00E22CE5"/>
    <w:rsid w:val="00E23BC7"/>
    <w:rsid w:val="00E2542C"/>
    <w:rsid w:val="00E2567F"/>
    <w:rsid w:val="00E26763"/>
    <w:rsid w:val="00E277E5"/>
    <w:rsid w:val="00E27896"/>
    <w:rsid w:val="00E30FC8"/>
    <w:rsid w:val="00E31490"/>
    <w:rsid w:val="00E320E5"/>
    <w:rsid w:val="00E3239C"/>
    <w:rsid w:val="00E328BD"/>
    <w:rsid w:val="00E335F4"/>
    <w:rsid w:val="00E33F1F"/>
    <w:rsid w:val="00E344BA"/>
    <w:rsid w:val="00E36578"/>
    <w:rsid w:val="00E36886"/>
    <w:rsid w:val="00E36DE3"/>
    <w:rsid w:val="00E372C9"/>
    <w:rsid w:val="00E40781"/>
    <w:rsid w:val="00E4083B"/>
    <w:rsid w:val="00E410C3"/>
    <w:rsid w:val="00E41350"/>
    <w:rsid w:val="00E41FF2"/>
    <w:rsid w:val="00E42392"/>
    <w:rsid w:val="00E46714"/>
    <w:rsid w:val="00E46DA1"/>
    <w:rsid w:val="00E47038"/>
    <w:rsid w:val="00E47243"/>
    <w:rsid w:val="00E47C14"/>
    <w:rsid w:val="00E514E5"/>
    <w:rsid w:val="00E52DC5"/>
    <w:rsid w:val="00E53EA1"/>
    <w:rsid w:val="00E53F1A"/>
    <w:rsid w:val="00E54570"/>
    <w:rsid w:val="00E550C5"/>
    <w:rsid w:val="00E55C02"/>
    <w:rsid w:val="00E565A1"/>
    <w:rsid w:val="00E56C1C"/>
    <w:rsid w:val="00E57756"/>
    <w:rsid w:val="00E57CB9"/>
    <w:rsid w:val="00E605B7"/>
    <w:rsid w:val="00E61794"/>
    <w:rsid w:val="00E61D1D"/>
    <w:rsid w:val="00E62212"/>
    <w:rsid w:val="00E62976"/>
    <w:rsid w:val="00E62ADB"/>
    <w:rsid w:val="00E62DCA"/>
    <w:rsid w:val="00E62F66"/>
    <w:rsid w:val="00E63045"/>
    <w:rsid w:val="00E6412C"/>
    <w:rsid w:val="00E64245"/>
    <w:rsid w:val="00E64408"/>
    <w:rsid w:val="00E65B1B"/>
    <w:rsid w:val="00E66F68"/>
    <w:rsid w:val="00E67F07"/>
    <w:rsid w:val="00E70176"/>
    <w:rsid w:val="00E71F73"/>
    <w:rsid w:val="00E72650"/>
    <w:rsid w:val="00E729B3"/>
    <w:rsid w:val="00E73696"/>
    <w:rsid w:val="00E74F23"/>
    <w:rsid w:val="00E74FCE"/>
    <w:rsid w:val="00E75CAC"/>
    <w:rsid w:val="00E80B81"/>
    <w:rsid w:val="00E80E51"/>
    <w:rsid w:val="00E81374"/>
    <w:rsid w:val="00E82676"/>
    <w:rsid w:val="00E8392A"/>
    <w:rsid w:val="00E845C9"/>
    <w:rsid w:val="00E84753"/>
    <w:rsid w:val="00E8588D"/>
    <w:rsid w:val="00E870DF"/>
    <w:rsid w:val="00E900AC"/>
    <w:rsid w:val="00E9031E"/>
    <w:rsid w:val="00E90DBA"/>
    <w:rsid w:val="00E917A0"/>
    <w:rsid w:val="00E91C17"/>
    <w:rsid w:val="00E9249C"/>
    <w:rsid w:val="00E92F07"/>
    <w:rsid w:val="00E943F6"/>
    <w:rsid w:val="00E95DB1"/>
    <w:rsid w:val="00E9600B"/>
    <w:rsid w:val="00EA0A8E"/>
    <w:rsid w:val="00EA19C5"/>
    <w:rsid w:val="00EA29B2"/>
    <w:rsid w:val="00EA5570"/>
    <w:rsid w:val="00EA59B4"/>
    <w:rsid w:val="00EA5C0B"/>
    <w:rsid w:val="00EA5F7D"/>
    <w:rsid w:val="00EA72F5"/>
    <w:rsid w:val="00EA7E61"/>
    <w:rsid w:val="00EB0D55"/>
    <w:rsid w:val="00EB0F60"/>
    <w:rsid w:val="00EB15C9"/>
    <w:rsid w:val="00EB16AF"/>
    <w:rsid w:val="00EB270F"/>
    <w:rsid w:val="00EB4550"/>
    <w:rsid w:val="00EB4552"/>
    <w:rsid w:val="00EB4DCB"/>
    <w:rsid w:val="00EB5101"/>
    <w:rsid w:val="00EB5A23"/>
    <w:rsid w:val="00EC00BA"/>
    <w:rsid w:val="00EC06DB"/>
    <w:rsid w:val="00EC098C"/>
    <w:rsid w:val="00EC0BFF"/>
    <w:rsid w:val="00EC1C13"/>
    <w:rsid w:val="00EC3F66"/>
    <w:rsid w:val="00EC64CD"/>
    <w:rsid w:val="00EC6D59"/>
    <w:rsid w:val="00EC6D60"/>
    <w:rsid w:val="00EC79B1"/>
    <w:rsid w:val="00EC7A33"/>
    <w:rsid w:val="00EC7F66"/>
    <w:rsid w:val="00ED0826"/>
    <w:rsid w:val="00ED0E54"/>
    <w:rsid w:val="00ED1110"/>
    <w:rsid w:val="00ED22ED"/>
    <w:rsid w:val="00ED2FBF"/>
    <w:rsid w:val="00ED319F"/>
    <w:rsid w:val="00ED5A02"/>
    <w:rsid w:val="00ED6213"/>
    <w:rsid w:val="00ED7357"/>
    <w:rsid w:val="00ED739E"/>
    <w:rsid w:val="00ED76CD"/>
    <w:rsid w:val="00ED7BE4"/>
    <w:rsid w:val="00ED7D6D"/>
    <w:rsid w:val="00ED7D80"/>
    <w:rsid w:val="00EE00C9"/>
    <w:rsid w:val="00EE09E8"/>
    <w:rsid w:val="00EE0D84"/>
    <w:rsid w:val="00EE15C1"/>
    <w:rsid w:val="00EE18EB"/>
    <w:rsid w:val="00EE2154"/>
    <w:rsid w:val="00EE2A42"/>
    <w:rsid w:val="00EE3117"/>
    <w:rsid w:val="00EE3D32"/>
    <w:rsid w:val="00EE5D56"/>
    <w:rsid w:val="00EE7864"/>
    <w:rsid w:val="00EF161E"/>
    <w:rsid w:val="00EF1CF8"/>
    <w:rsid w:val="00EF2756"/>
    <w:rsid w:val="00EF343D"/>
    <w:rsid w:val="00EF3512"/>
    <w:rsid w:val="00EF3CAF"/>
    <w:rsid w:val="00EF49A8"/>
    <w:rsid w:val="00EF5C63"/>
    <w:rsid w:val="00EF6352"/>
    <w:rsid w:val="00EF64FE"/>
    <w:rsid w:val="00EF6D01"/>
    <w:rsid w:val="00EF7FCD"/>
    <w:rsid w:val="00F0241D"/>
    <w:rsid w:val="00F02AD1"/>
    <w:rsid w:val="00F03132"/>
    <w:rsid w:val="00F03344"/>
    <w:rsid w:val="00F03594"/>
    <w:rsid w:val="00F03FAC"/>
    <w:rsid w:val="00F04B6D"/>
    <w:rsid w:val="00F04C82"/>
    <w:rsid w:val="00F04CC1"/>
    <w:rsid w:val="00F06D0B"/>
    <w:rsid w:val="00F07D6C"/>
    <w:rsid w:val="00F11FA0"/>
    <w:rsid w:val="00F1237D"/>
    <w:rsid w:val="00F12449"/>
    <w:rsid w:val="00F142E9"/>
    <w:rsid w:val="00F1457C"/>
    <w:rsid w:val="00F15023"/>
    <w:rsid w:val="00F173FF"/>
    <w:rsid w:val="00F205C5"/>
    <w:rsid w:val="00F216C5"/>
    <w:rsid w:val="00F2171B"/>
    <w:rsid w:val="00F218E5"/>
    <w:rsid w:val="00F22D8E"/>
    <w:rsid w:val="00F240B0"/>
    <w:rsid w:val="00F253BE"/>
    <w:rsid w:val="00F26077"/>
    <w:rsid w:val="00F2650A"/>
    <w:rsid w:val="00F26A48"/>
    <w:rsid w:val="00F27224"/>
    <w:rsid w:val="00F27828"/>
    <w:rsid w:val="00F27AE0"/>
    <w:rsid w:val="00F27E8F"/>
    <w:rsid w:val="00F30B8A"/>
    <w:rsid w:val="00F31249"/>
    <w:rsid w:val="00F31706"/>
    <w:rsid w:val="00F32EBA"/>
    <w:rsid w:val="00F330EA"/>
    <w:rsid w:val="00F33AA6"/>
    <w:rsid w:val="00F34908"/>
    <w:rsid w:val="00F35CE4"/>
    <w:rsid w:val="00F36C38"/>
    <w:rsid w:val="00F3714D"/>
    <w:rsid w:val="00F406D3"/>
    <w:rsid w:val="00F41252"/>
    <w:rsid w:val="00F42C37"/>
    <w:rsid w:val="00F4343A"/>
    <w:rsid w:val="00F43F09"/>
    <w:rsid w:val="00F45458"/>
    <w:rsid w:val="00F45CCA"/>
    <w:rsid w:val="00F45EE0"/>
    <w:rsid w:val="00F45F4B"/>
    <w:rsid w:val="00F46BC3"/>
    <w:rsid w:val="00F4708F"/>
    <w:rsid w:val="00F50EF1"/>
    <w:rsid w:val="00F511CE"/>
    <w:rsid w:val="00F5158C"/>
    <w:rsid w:val="00F52732"/>
    <w:rsid w:val="00F52B00"/>
    <w:rsid w:val="00F52B3B"/>
    <w:rsid w:val="00F5645F"/>
    <w:rsid w:val="00F60078"/>
    <w:rsid w:val="00F60B6A"/>
    <w:rsid w:val="00F620E0"/>
    <w:rsid w:val="00F62616"/>
    <w:rsid w:val="00F62DF6"/>
    <w:rsid w:val="00F642A6"/>
    <w:rsid w:val="00F64E3C"/>
    <w:rsid w:val="00F66F5D"/>
    <w:rsid w:val="00F66FA4"/>
    <w:rsid w:val="00F67076"/>
    <w:rsid w:val="00F67EDB"/>
    <w:rsid w:val="00F70046"/>
    <w:rsid w:val="00F70C25"/>
    <w:rsid w:val="00F72BBD"/>
    <w:rsid w:val="00F72F67"/>
    <w:rsid w:val="00F77301"/>
    <w:rsid w:val="00F77A26"/>
    <w:rsid w:val="00F77D68"/>
    <w:rsid w:val="00F77F06"/>
    <w:rsid w:val="00F800F5"/>
    <w:rsid w:val="00F80E7B"/>
    <w:rsid w:val="00F812D3"/>
    <w:rsid w:val="00F81A5D"/>
    <w:rsid w:val="00F820B7"/>
    <w:rsid w:val="00F82469"/>
    <w:rsid w:val="00F82C8E"/>
    <w:rsid w:val="00F83194"/>
    <w:rsid w:val="00F8498D"/>
    <w:rsid w:val="00F84BE8"/>
    <w:rsid w:val="00F84E06"/>
    <w:rsid w:val="00F85573"/>
    <w:rsid w:val="00F86DA7"/>
    <w:rsid w:val="00F875C1"/>
    <w:rsid w:val="00F90A53"/>
    <w:rsid w:val="00F920DA"/>
    <w:rsid w:val="00F9258C"/>
    <w:rsid w:val="00F92656"/>
    <w:rsid w:val="00F9338F"/>
    <w:rsid w:val="00F946C3"/>
    <w:rsid w:val="00F947F2"/>
    <w:rsid w:val="00F94D30"/>
    <w:rsid w:val="00F950D3"/>
    <w:rsid w:val="00F950E0"/>
    <w:rsid w:val="00F958C3"/>
    <w:rsid w:val="00F95941"/>
    <w:rsid w:val="00F970A9"/>
    <w:rsid w:val="00F97B9C"/>
    <w:rsid w:val="00FA0D61"/>
    <w:rsid w:val="00FA1BF1"/>
    <w:rsid w:val="00FA25E6"/>
    <w:rsid w:val="00FA30C4"/>
    <w:rsid w:val="00FA35BE"/>
    <w:rsid w:val="00FA3CC6"/>
    <w:rsid w:val="00FA4239"/>
    <w:rsid w:val="00FA5240"/>
    <w:rsid w:val="00FA5412"/>
    <w:rsid w:val="00FA55A0"/>
    <w:rsid w:val="00FA5EAA"/>
    <w:rsid w:val="00FA6756"/>
    <w:rsid w:val="00FA72B8"/>
    <w:rsid w:val="00FA7730"/>
    <w:rsid w:val="00FB07F3"/>
    <w:rsid w:val="00FB18B9"/>
    <w:rsid w:val="00FB3A30"/>
    <w:rsid w:val="00FB3E23"/>
    <w:rsid w:val="00FB3F47"/>
    <w:rsid w:val="00FB4223"/>
    <w:rsid w:val="00FB47DD"/>
    <w:rsid w:val="00FB673A"/>
    <w:rsid w:val="00FB7A1F"/>
    <w:rsid w:val="00FB7AD8"/>
    <w:rsid w:val="00FB7C79"/>
    <w:rsid w:val="00FC2E47"/>
    <w:rsid w:val="00FC3DCB"/>
    <w:rsid w:val="00FC3ED2"/>
    <w:rsid w:val="00FC3FCF"/>
    <w:rsid w:val="00FC4143"/>
    <w:rsid w:val="00FC4A67"/>
    <w:rsid w:val="00FC52E1"/>
    <w:rsid w:val="00FC6249"/>
    <w:rsid w:val="00FC67FF"/>
    <w:rsid w:val="00FC7D8F"/>
    <w:rsid w:val="00FD02EC"/>
    <w:rsid w:val="00FD2670"/>
    <w:rsid w:val="00FD2927"/>
    <w:rsid w:val="00FD367C"/>
    <w:rsid w:val="00FD3FDA"/>
    <w:rsid w:val="00FD445C"/>
    <w:rsid w:val="00FD5947"/>
    <w:rsid w:val="00FD6596"/>
    <w:rsid w:val="00FD707F"/>
    <w:rsid w:val="00FD7237"/>
    <w:rsid w:val="00FD7904"/>
    <w:rsid w:val="00FD7B94"/>
    <w:rsid w:val="00FE3D26"/>
    <w:rsid w:val="00FE58A0"/>
    <w:rsid w:val="00FE5A0A"/>
    <w:rsid w:val="00FE5E36"/>
    <w:rsid w:val="00FF1C42"/>
    <w:rsid w:val="00FF3845"/>
    <w:rsid w:val="00FF3E64"/>
    <w:rsid w:val="00FF3E82"/>
    <w:rsid w:val="00FF535F"/>
    <w:rsid w:val="00FF6A8A"/>
    <w:rsid w:val="01C729B1"/>
    <w:rsid w:val="028B5B7A"/>
    <w:rsid w:val="02E72CC8"/>
    <w:rsid w:val="042C7EA6"/>
    <w:rsid w:val="044707B2"/>
    <w:rsid w:val="04520EED"/>
    <w:rsid w:val="052A0A99"/>
    <w:rsid w:val="05616CEF"/>
    <w:rsid w:val="077B0190"/>
    <w:rsid w:val="07B11F40"/>
    <w:rsid w:val="07BF055C"/>
    <w:rsid w:val="081913A0"/>
    <w:rsid w:val="08525743"/>
    <w:rsid w:val="08B605D3"/>
    <w:rsid w:val="09451F7A"/>
    <w:rsid w:val="095A3D9C"/>
    <w:rsid w:val="09AD745A"/>
    <w:rsid w:val="09F932FF"/>
    <w:rsid w:val="0A921134"/>
    <w:rsid w:val="0C6D7125"/>
    <w:rsid w:val="0C8867BC"/>
    <w:rsid w:val="0CAF6DF3"/>
    <w:rsid w:val="0D9B241C"/>
    <w:rsid w:val="0E511B0C"/>
    <w:rsid w:val="0E873FF9"/>
    <w:rsid w:val="0EA81FB8"/>
    <w:rsid w:val="0F094AF5"/>
    <w:rsid w:val="0F4C0579"/>
    <w:rsid w:val="0FBA3B3D"/>
    <w:rsid w:val="101F0E47"/>
    <w:rsid w:val="115715CC"/>
    <w:rsid w:val="11F65BA8"/>
    <w:rsid w:val="137825CF"/>
    <w:rsid w:val="151C1DF4"/>
    <w:rsid w:val="16034D27"/>
    <w:rsid w:val="17274D2E"/>
    <w:rsid w:val="17A04556"/>
    <w:rsid w:val="1800522A"/>
    <w:rsid w:val="18E62CFA"/>
    <w:rsid w:val="18E86D07"/>
    <w:rsid w:val="195150C0"/>
    <w:rsid w:val="1A5170F1"/>
    <w:rsid w:val="1A5D60FC"/>
    <w:rsid w:val="1A6C7570"/>
    <w:rsid w:val="1C241807"/>
    <w:rsid w:val="1C586676"/>
    <w:rsid w:val="1C901BF5"/>
    <w:rsid w:val="1CA81721"/>
    <w:rsid w:val="1D0625D0"/>
    <w:rsid w:val="1E1A1304"/>
    <w:rsid w:val="1EEB48C9"/>
    <w:rsid w:val="1F0444F8"/>
    <w:rsid w:val="1FDF3477"/>
    <w:rsid w:val="20643FC2"/>
    <w:rsid w:val="20872855"/>
    <w:rsid w:val="209F4950"/>
    <w:rsid w:val="212668D0"/>
    <w:rsid w:val="21C61947"/>
    <w:rsid w:val="222A3393"/>
    <w:rsid w:val="23097451"/>
    <w:rsid w:val="23560BA1"/>
    <w:rsid w:val="23C4139F"/>
    <w:rsid w:val="24906E48"/>
    <w:rsid w:val="24962D62"/>
    <w:rsid w:val="252A641D"/>
    <w:rsid w:val="267D35AA"/>
    <w:rsid w:val="28B42CCB"/>
    <w:rsid w:val="29BA6E20"/>
    <w:rsid w:val="29CC09FE"/>
    <w:rsid w:val="29EE4900"/>
    <w:rsid w:val="2B24753D"/>
    <w:rsid w:val="2B9A29F6"/>
    <w:rsid w:val="2B9C468F"/>
    <w:rsid w:val="2BC63ECE"/>
    <w:rsid w:val="2C753EA3"/>
    <w:rsid w:val="2DBC2809"/>
    <w:rsid w:val="2DDA680D"/>
    <w:rsid w:val="2E890F54"/>
    <w:rsid w:val="2EB60DE6"/>
    <w:rsid w:val="2F5A292C"/>
    <w:rsid w:val="2FAE7E6F"/>
    <w:rsid w:val="30FF5DBE"/>
    <w:rsid w:val="317A4765"/>
    <w:rsid w:val="31AB491E"/>
    <w:rsid w:val="326658F0"/>
    <w:rsid w:val="33967949"/>
    <w:rsid w:val="33E75D22"/>
    <w:rsid w:val="34556214"/>
    <w:rsid w:val="346E53E5"/>
    <w:rsid w:val="350E4B86"/>
    <w:rsid w:val="35815CB4"/>
    <w:rsid w:val="35FF7F62"/>
    <w:rsid w:val="365E45FC"/>
    <w:rsid w:val="376D69F6"/>
    <w:rsid w:val="385629A9"/>
    <w:rsid w:val="38F32999"/>
    <w:rsid w:val="3A571D6A"/>
    <w:rsid w:val="3B4A5CED"/>
    <w:rsid w:val="3B7F4E52"/>
    <w:rsid w:val="3B923D97"/>
    <w:rsid w:val="3BA82254"/>
    <w:rsid w:val="3BC43EEB"/>
    <w:rsid w:val="3C7E379D"/>
    <w:rsid w:val="3D093CD9"/>
    <w:rsid w:val="3D4122AE"/>
    <w:rsid w:val="3D814ED5"/>
    <w:rsid w:val="3DAB63D2"/>
    <w:rsid w:val="3DBC7E68"/>
    <w:rsid w:val="3DCB7BB7"/>
    <w:rsid w:val="3EEB1385"/>
    <w:rsid w:val="40522748"/>
    <w:rsid w:val="41C5601F"/>
    <w:rsid w:val="423B5EA1"/>
    <w:rsid w:val="432832DF"/>
    <w:rsid w:val="43B80845"/>
    <w:rsid w:val="445656AE"/>
    <w:rsid w:val="44942FD9"/>
    <w:rsid w:val="468E386C"/>
    <w:rsid w:val="4750410A"/>
    <w:rsid w:val="47AA3171"/>
    <w:rsid w:val="47BC632B"/>
    <w:rsid w:val="48786503"/>
    <w:rsid w:val="488311DF"/>
    <w:rsid w:val="49085578"/>
    <w:rsid w:val="499042D4"/>
    <w:rsid w:val="4A1D7850"/>
    <w:rsid w:val="4A2410AF"/>
    <w:rsid w:val="4AB524EA"/>
    <w:rsid w:val="4AFC6378"/>
    <w:rsid w:val="4BE05D04"/>
    <w:rsid w:val="4F8F4A40"/>
    <w:rsid w:val="4FC738EF"/>
    <w:rsid w:val="508E3FDB"/>
    <w:rsid w:val="509872FE"/>
    <w:rsid w:val="512D583B"/>
    <w:rsid w:val="51B762F0"/>
    <w:rsid w:val="52D8735A"/>
    <w:rsid w:val="557620C3"/>
    <w:rsid w:val="55AA29FC"/>
    <w:rsid w:val="5690470E"/>
    <w:rsid w:val="58150BC0"/>
    <w:rsid w:val="583F675A"/>
    <w:rsid w:val="58D77894"/>
    <w:rsid w:val="58DA5BAF"/>
    <w:rsid w:val="59A03DBA"/>
    <w:rsid w:val="5A9900D0"/>
    <w:rsid w:val="5AA90D7D"/>
    <w:rsid w:val="5B024D90"/>
    <w:rsid w:val="5D20267F"/>
    <w:rsid w:val="5D3A62C9"/>
    <w:rsid w:val="5E546DD1"/>
    <w:rsid w:val="5E932873"/>
    <w:rsid w:val="5EDE5AB0"/>
    <w:rsid w:val="5FB32210"/>
    <w:rsid w:val="5FBC0EDC"/>
    <w:rsid w:val="5FE75F9A"/>
    <w:rsid w:val="60ED71C5"/>
    <w:rsid w:val="61AD22FD"/>
    <w:rsid w:val="635E0D4E"/>
    <w:rsid w:val="63B8115E"/>
    <w:rsid w:val="63DF57B0"/>
    <w:rsid w:val="671F34E9"/>
    <w:rsid w:val="68C422C8"/>
    <w:rsid w:val="69BF3094"/>
    <w:rsid w:val="6A941878"/>
    <w:rsid w:val="6AFF3292"/>
    <w:rsid w:val="6B5C0A8C"/>
    <w:rsid w:val="6F1E03A7"/>
    <w:rsid w:val="6FCF22F2"/>
    <w:rsid w:val="71682C73"/>
    <w:rsid w:val="71FA154F"/>
    <w:rsid w:val="72AC3A77"/>
    <w:rsid w:val="72BF60EE"/>
    <w:rsid w:val="7318432E"/>
    <w:rsid w:val="754B77C8"/>
    <w:rsid w:val="75ED1CF7"/>
    <w:rsid w:val="75F637CF"/>
    <w:rsid w:val="76582707"/>
    <w:rsid w:val="76872B9F"/>
    <w:rsid w:val="769E2863"/>
    <w:rsid w:val="788764DE"/>
    <w:rsid w:val="78A6531A"/>
    <w:rsid w:val="791A4399"/>
    <w:rsid w:val="7A356D16"/>
    <w:rsid w:val="7AD03A22"/>
    <w:rsid w:val="7B7C31B3"/>
    <w:rsid w:val="7CA030D8"/>
    <w:rsid w:val="7CEC03AB"/>
    <w:rsid w:val="7F194C9F"/>
    <w:rsid w:val="7F4B4D91"/>
    <w:rsid w:val="7F9059EF"/>
    <w:rsid w:val="7FE81EC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qFormat="1" w:unhideWhenUsed="0" w:uiPriority="0" w:semiHidden="0" w:name="macro"/>
    <w:lsdException w:qFormat="1" w:unhideWhenUsed="0" w:uiPriority="99"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0" w:semiHidden="0" w:name="HTML Code"/>
    <w:lsdException w:qFormat="1"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74"/>
    <w:qFormat/>
    <w:uiPriority w:val="9"/>
    <w:pPr>
      <w:keepNext/>
      <w:keepLines/>
      <w:spacing w:before="340" w:after="330" w:line="576" w:lineRule="auto"/>
      <w:outlineLvl w:val="0"/>
    </w:pPr>
    <w:rPr>
      <w:b/>
      <w:bCs/>
      <w:kern w:val="44"/>
      <w:sz w:val="44"/>
      <w:szCs w:val="44"/>
    </w:rPr>
  </w:style>
  <w:style w:type="paragraph" w:styleId="5">
    <w:name w:val="heading 2"/>
    <w:basedOn w:val="1"/>
    <w:next w:val="1"/>
    <w:link w:val="75"/>
    <w:qFormat/>
    <w:uiPriority w:val="9"/>
    <w:pPr>
      <w:keepNext/>
      <w:keepLines/>
      <w:spacing w:before="260" w:after="260" w:line="415" w:lineRule="auto"/>
      <w:outlineLvl w:val="1"/>
    </w:pPr>
    <w:rPr>
      <w:rFonts w:ascii="Arial" w:hAnsi="Arial" w:eastAsia="黑体"/>
      <w:b/>
      <w:bCs/>
      <w:kern w:val="0"/>
      <w:sz w:val="32"/>
      <w:szCs w:val="32"/>
    </w:rPr>
  </w:style>
  <w:style w:type="paragraph" w:styleId="6">
    <w:name w:val="heading 3"/>
    <w:basedOn w:val="1"/>
    <w:next w:val="1"/>
    <w:link w:val="76"/>
    <w:qFormat/>
    <w:uiPriority w:val="0"/>
    <w:pPr>
      <w:keepNext/>
      <w:keepLines/>
      <w:spacing w:before="260" w:after="260" w:line="415" w:lineRule="auto"/>
      <w:ind w:firstLine="137" w:firstLineChars="49"/>
      <w:outlineLvl w:val="2"/>
    </w:pPr>
    <w:rPr>
      <w:rFonts w:ascii="黑体" w:hAnsi="宋体" w:eastAsia="黑体"/>
      <w:bCs/>
      <w:kern w:val="0"/>
      <w:sz w:val="28"/>
      <w:szCs w:val="28"/>
    </w:rPr>
  </w:style>
  <w:style w:type="paragraph" w:styleId="7">
    <w:name w:val="heading 4"/>
    <w:basedOn w:val="1"/>
    <w:next w:val="1"/>
    <w:link w:val="77"/>
    <w:qFormat/>
    <w:uiPriority w:val="0"/>
    <w:pPr>
      <w:keepNext/>
      <w:keepLines/>
      <w:spacing w:before="280" w:after="290" w:line="374" w:lineRule="auto"/>
      <w:outlineLvl w:val="3"/>
    </w:pPr>
    <w:rPr>
      <w:rFonts w:ascii="Arial" w:hAnsi="Arial" w:eastAsia="黑体"/>
      <w:b/>
      <w:bCs/>
      <w:kern w:val="0"/>
      <w:sz w:val="28"/>
      <w:szCs w:val="28"/>
    </w:rPr>
  </w:style>
  <w:style w:type="paragraph" w:styleId="8">
    <w:name w:val="heading 5"/>
    <w:basedOn w:val="7"/>
    <w:next w:val="9"/>
    <w:link w:val="78"/>
    <w:qFormat/>
    <w:uiPriority w:val="0"/>
    <w:pPr>
      <w:spacing w:beforeLines="100" w:afterLines="100" w:line="240" w:lineRule="exact"/>
      <w:ind w:left="284" w:hanging="284"/>
      <w:jc w:val="center"/>
      <w:outlineLvl w:val="4"/>
    </w:pPr>
    <w:rPr>
      <w:rFonts w:eastAsia="宋体"/>
      <w:color w:val="000000"/>
      <w:sz w:val="24"/>
      <w:szCs w:val="24"/>
    </w:rPr>
  </w:style>
  <w:style w:type="paragraph" w:styleId="10">
    <w:name w:val="heading 6"/>
    <w:basedOn w:val="1"/>
    <w:next w:val="1"/>
    <w:link w:val="80"/>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4"/>
    </w:rPr>
  </w:style>
  <w:style w:type="paragraph" w:styleId="11">
    <w:name w:val="heading 7"/>
    <w:basedOn w:val="1"/>
    <w:next w:val="1"/>
    <w:link w:val="81"/>
    <w:qFormat/>
    <w:uiPriority w:val="0"/>
    <w:pPr>
      <w:keepNext/>
      <w:keepLines/>
      <w:widowControl/>
      <w:tabs>
        <w:tab w:val="left" w:pos="2520"/>
      </w:tabs>
      <w:spacing w:before="240" w:after="64" w:line="319" w:lineRule="auto"/>
      <w:ind w:left="1296" w:hanging="1296"/>
      <w:jc w:val="left"/>
      <w:outlineLvl w:val="6"/>
    </w:pPr>
    <w:rPr>
      <w:b/>
      <w:bCs/>
      <w:kern w:val="0"/>
      <w:sz w:val="24"/>
      <w:szCs w:val="24"/>
    </w:rPr>
  </w:style>
  <w:style w:type="paragraph" w:styleId="12">
    <w:name w:val="heading 8"/>
    <w:basedOn w:val="1"/>
    <w:next w:val="1"/>
    <w:link w:val="82"/>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4"/>
    </w:rPr>
  </w:style>
  <w:style w:type="paragraph" w:styleId="13">
    <w:name w:val="heading 9"/>
    <w:basedOn w:val="1"/>
    <w:next w:val="1"/>
    <w:link w:val="83"/>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59">
    <w:name w:val="Default Paragraph Font"/>
    <w:unhideWhenUsed/>
    <w:uiPriority w:val="1"/>
  </w:style>
  <w:style w:type="table" w:default="1" w:styleId="57">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72"/>
    <w:unhideWhenUsed/>
    <w:qFormat/>
    <w:uiPriority w:val="99"/>
    <w:pPr>
      <w:spacing w:after="120"/>
    </w:pPr>
  </w:style>
  <w:style w:type="paragraph" w:styleId="3">
    <w:name w:val="macro"/>
    <w:link w:val="73"/>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200" w:line="276" w:lineRule="auto"/>
    </w:pPr>
    <w:rPr>
      <w:rFonts w:ascii="Courier New" w:hAnsi="Courier New" w:eastAsia="宋体" w:cs="Times New Roman"/>
      <w:kern w:val="2"/>
      <w:sz w:val="24"/>
      <w:lang w:val="en-US" w:eastAsia="zh-CN" w:bidi="ar-SA"/>
    </w:rPr>
  </w:style>
  <w:style w:type="paragraph" w:styleId="9">
    <w:name w:val="Normal Indent"/>
    <w:basedOn w:val="1"/>
    <w:link w:val="79"/>
    <w:qFormat/>
    <w:uiPriority w:val="99"/>
    <w:pPr>
      <w:ind w:firstLine="420" w:firstLineChars="200"/>
    </w:pPr>
    <w:rPr>
      <w:szCs w:val="24"/>
    </w:rPr>
  </w:style>
  <w:style w:type="paragraph" w:styleId="14">
    <w:name w:val="toc 7"/>
    <w:basedOn w:val="1"/>
    <w:next w:val="1"/>
    <w:qFormat/>
    <w:uiPriority w:val="39"/>
    <w:pPr>
      <w:ind w:left="1260"/>
      <w:jc w:val="left"/>
    </w:pPr>
    <w:rPr>
      <w:rFonts w:ascii="Times New Roman" w:hAnsi="Times New Roman"/>
      <w:sz w:val="18"/>
      <w:szCs w:val="18"/>
    </w:rPr>
  </w:style>
  <w:style w:type="paragraph" w:styleId="15">
    <w:name w:val="table of authorities"/>
    <w:basedOn w:val="1"/>
    <w:next w:val="1"/>
    <w:unhideWhenUsed/>
    <w:qFormat/>
    <w:uiPriority w:val="99"/>
    <w:pPr>
      <w:ind w:left="210" w:hanging="210"/>
      <w:jc w:val="left"/>
    </w:pPr>
    <w:rPr>
      <w:rFonts w:ascii="Calibri" w:hAnsi="Calibri" w:cs="Calibri"/>
      <w:sz w:val="20"/>
      <w:szCs w:val="20"/>
    </w:rPr>
  </w:style>
  <w:style w:type="paragraph" w:styleId="16">
    <w:name w:val="index 8"/>
    <w:basedOn w:val="1"/>
    <w:next w:val="1"/>
    <w:unhideWhenUsed/>
    <w:qFormat/>
    <w:uiPriority w:val="99"/>
    <w:rPr>
      <w:rFonts w:hAnsi="宋体"/>
      <w:color w:val="FF0000"/>
      <w:szCs w:val="21"/>
      <w:lang w:val="zh-CN"/>
    </w:rPr>
  </w:style>
  <w:style w:type="paragraph" w:styleId="17">
    <w:name w:val="List Number"/>
    <w:basedOn w:val="1"/>
    <w:qFormat/>
    <w:uiPriority w:val="0"/>
    <w:pPr>
      <w:tabs>
        <w:tab w:val="left" w:pos="720"/>
        <w:tab w:val="left" w:pos="1440"/>
      </w:tabs>
      <w:spacing w:after="120"/>
      <w:ind w:left="360" w:hanging="360"/>
    </w:pPr>
    <w:rPr>
      <w:rFonts w:ascii="Times New Roman" w:hAnsi="Times New Roman"/>
      <w:sz w:val="20"/>
      <w:szCs w:val="20"/>
    </w:rPr>
  </w:style>
  <w:style w:type="paragraph" w:styleId="18">
    <w:name w:val="List Bullet"/>
    <w:basedOn w:val="1"/>
    <w:qFormat/>
    <w:uiPriority w:val="0"/>
    <w:rPr>
      <w:rFonts w:ascii="Times New Roman" w:hAnsi="Times New Roman"/>
      <w:szCs w:val="20"/>
    </w:rPr>
  </w:style>
  <w:style w:type="paragraph" w:styleId="19">
    <w:name w:val="Document Map"/>
    <w:basedOn w:val="1"/>
    <w:link w:val="84"/>
    <w:qFormat/>
    <w:uiPriority w:val="0"/>
    <w:pPr>
      <w:shd w:val="clear" w:color="auto" w:fill="000080"/>
    </w:pPr>
    <w:rPr>
      <w:kern w:val="0"/>
      <w:sz w:val="20"/>
      <w:szCs w:val="24"/>
      <w:shd w:val="clear" w:color="auto" w:fill="000080"/>
    </w:rPr>
  </w:style>
  <w:style w:type="paragraph" w:styleId="20">
    <w:name w:val="toa heading"/>
    <w:basedOn w:val="1"/>
    <w:next w:val="1"/>
    <w:qFormat/>
    <w:uiPriority w:val="99"/>
    <w:pPr>
      <w:autoSpaceDE w:val="0"/>
      <w:autoSpaceDN w:val="0"/>
      <w:adjustRightInd w:val="0"/>
      <w:snapToGrid w:val="0"/>
      <w:spacing w:before="120" w:line="360" w:lineRule="auto"/>
    </w:pPr>
    <w:rPr>
      <w:rFonts w:ascii="Arial" w:hAnsi="Arial"/>
      <w:snapToGrid w:val="0"/>
      <w:color w:val="000000"/>
      <w:kern w:val="0"/>
      <w:szCs w:val="20"/>
    </w:rPr>
  </w:style>
  <w:style w:type="paragraph" w:styleId="21">
    <w:name w:val="annotation text"/>
    <w:basedOn w:val="1"/>
    <w:link w:val="85"/>
    <w:qFormat/>
    <w:uiPriority w:val="0"/>
    <w:pPr>
      <w:jc w:val="left"/>
    </w:pPr>
    <w:rPr>
      <w:kern w:val="0"/>
      <w:sz w:val="20"/>
      <w:szCs w:val="24"/>
    </w:rPr>
  </w:style>
  <w:style w:type="paragraph" w:styleId="22">
    <w:name w:val="Body Text 3"/>
    <w:basedOn w:val="1"/>
    <w:link w:val="86"/>
    <w:qFormat/>
    <w:uiPriority w:val="0"/>
    <w:rPr>
      <w:rFonts w:ascii="宋体"/>
      <w:kern w:val="0"/>
      <w:sz w:val="24"/>
      <w:szCs w:val="20"/>
    </w:rPr>
  </w:style>
  <w:style w:type="paragraph" w:styleId="23">
    <w:name w:val="List Bullet 3"/>
    <w:basedOn w:val="1"/>
    <w:qFormat/>
    <w:uiPriority w:val="0"/>
    <w:pPr>
      <w:tabs>
        <w:tab w:val="left" w:pos="884"/>
      </w:tabs>
      <w:spacing w:line="360" w:lineRule="auto"/>
    </w:pPr>
    <w:rPr>
      <w:rFonts w:ascii="Times New Roman" w:hAnsi="Times New Roman"/>
      <w:sz w:val="24"/>
      <w:szCs w:val="20"/>
      <w:lang w:val="en-GB"/>
    </w:rPr>
  </w:style>
  <w:style w:type="paragraph" w:styleId="24">
    <w:name w:val="Body Text Indent"/>
    <w:basedOn w:val="1"/>
    <w:link w:val="87"/>
    <w:qFormat/>
    <w:uiPriority w:val="0"/>
    <w:pPr>
      <w:spacing w:after="120"/>
      <w:ind w:left="420" w:leftChars="200"/>
    </w:pPr>
    <w:rPr>
      <w:kern w:val="0"/>
      <w:sz w:val="20"/>
      <w:szCs w:val="24"/>
    </w:rPr>
  </w:style>
  <w:style w:type="paragraph" w:styleId="25">
    <w:name w:val="List 2"/>
    <w:basedOn w:val="1"/>
    <w:qFormat/>
    <w:uiPriority w:val="0"/>
    <w:pPr>
      <w:ind w:left="566" w:hanging="283"/>
    </w:pPr>
    <w:rPr>
      <w:rFonts w:ascii="Times New Roman" w:hAnsi="Times New Roman"/>
      <w:szCs w:val="20"/>
    </w:rPr>
  </w:style>
  <w:style w:type="paragraph" w:styleId="26">
    <w:name w:val="Block Text"/>
    <w:basedOn w:val="1"/>
    <w:qFormat/>
    <w:uiPriority w:val="0"/>
    <w:pPr>
      <w:spacing w:before="120" w:after="120" w:line="360" w:lineRule="auto"/>
      <w:ind w:left="57" w:right="57" w:firstLine="468"/>
    </w:pPr>
    <w:rPr>
      <w:rFonts w:ascii="Arial" w:hAnsi="Arial"/>
      <w:sz w:val="24"/>
      <w:szCs w:val="20"/>
    </w:rPr>
  </w:style>
  <w:style w:type="paragraph" w:styleId="27">
    <w:name w:val="List Bullet 2"/>
    <w:basedOn w:val="1"/>
    <w:qFormat/>
    <w:uiPriority w:val="0"/>
    <w:rPr>
      <w:rFonts w:ascii="Times New Roman" w:hAnsi="Times New Roman"/>
      <w:szCs w:val="20"/>
    </w:rPr>
  </w:style>
  <w:style w:type="paragraph" w:styleId="28">
    <w:name w:val="toc 5"/>
    <w:basedOn w:val="1"/>
    <w:next w:val="1"/>
    <w:qFormat/>
    <w:uiPriority w:val="39"/>
    <w:pPr>
      <w:ind w:left="840"/>
      <w:jc w:val="left"/>
    </w:pPr>
    <w:rPr>
      <w:rFonts w:ascii="Times New Roman" w:hAnsi="Times New Roman"/>
      <w:sz w:val="18"/>
      <w:szCs w:val="18"/>
    </w:rPr>
  </w:style>
  <w:style w:type="paragraph" w:styleId="29">
    <w:name w:val="toc 3"/>
    <w:basedOn w:val="1"/>
    <w:next w:val="1"/>
    <w:qFormat/>
    <w:uiPriority w:val="39"/>
    <w:pPr>
      <w:ind w:left="420"/>
      <w:jc w:val="left"/>
    </w:pPr>
    <w:rPr>
      <w:rFonts w:ascii="Times New Roman" w:hAnsi="Times New Roman"/>
      <w:i/>
      <w:iCs/>
      <w:sz w:val="20"/>
      <w:szCs w:val="20"/>
    </w:rPr>
  </w:style>
  <w:style w:type="paragraph" w:styleId="30">
    <w:name w:val="Plain Text"/>
    <w:basedOn w:val="1"/>
    <w:next w:val="1"/>
    <w:link w:val="88"/>
    <w:qFormat/>
    <w:uiPriority w:val="0"/>
    <w:rPr>
      <w:rFonts w:ascii="宋体" w:hAnsi="Courier New"/>
      <w:kern w:val="0"/>
      <w:sz w:val="20"/>
      <w:szCs w:val="20"/>
    </w:rPr>
  </w:style>
  <w:style w:type="paragraph" w:styleId="31">
    <w:name w:val="toc 8"/>
    <w:basedOn w:val="1"/>
    <w:next w:val="1"/>
    <w:qFormat/>
    <w:uiPriority w:val="39"/>
    <w:pPr>
      <w:ind w:left="1470"/>
      <w:jc w:val="left"/>
    </w:pPr>
    <w:rPr>
      <w:rFonts w:ascii="Times New Roman" w:hAnsi="Times New Roman"/>
      <w:sz w:val="18"/>
      <w:szCs w:val="18"/>
    </w:rPr>
  </w:style>
  <w:style w:type="paragraph" w:styleId="32">
    <w:name w:val="Date"/>
    <w:basedOn w:val="1"/>
    <w:next w:val="1"/>
    <w:link w:val="89"/>
    <w:qFormat/>
    <w:uiPriority w:val="0"/>
    <w:rPr>
      <w:kern w:val="0"/>
      <w:sz w:val="24"/>
      <w:szCs w:val="20"/>
    </w:rPr>
  </w:style>
  <w:style w:type="paragraph" w:styleId="33">
    <w:name w:val="Body Text Indent 2"/>
    <w:basedOn w:val="1"/>
    <w:link w:val="90"/>
    <w:qFormat/>
    <w:uiPriority w:val="0"/>
    <w:pPr>
      <w:spacing w:after="120" w:line="480" w:lineRule="auto"/>
      <w:ind w:left="420" w:leftChars="200"/>
    </w:pPr>
    <w:rPr>
      <w:kern w:val="0"/>
      <w:sz w:val="20"/>
      <w:szCs w:val="24"/>
    </w:rPr>
  </w:style>
  <w:style w:type="paragraph" w:styleId="34">
    <w:name w:val="endnote text"/>
    <w:basedOn w:val="1"/>
    <w:link w:val="91"/>
    <w:qFormat/>
    <w:uiPriority w:val="0"/>
    <w:pPr>
      <w:snapToGrid w:val="0"/>
      <w:jc w:val="left"/>
    </w:pPr>
    <w:rPr>
      <w:kern w:val="0"/>
      <w:sz w:val="20"/>
      <w:szCs w:val="20"/>
    </w:rPr>
  </w:style>
  <w:style w:type="paragraph" w:styleId="35">
    <w:name w:val="Balloon Text"/>
    <w:basedOn w:val="1"/>
    <w:link w:val="92"/>
    <w:qFormat/>
    <w:uiPriority w:val="99"/>
    <w:rPr>
      <w:kern w:val="0"/>
      <w:sz w:val="18"/>
      <w:szCs w:val="18"/>
    </w:rPr>
  </w:style>
  <w:style w:type="paragraph" w:styleId="36">
    <w:name w:val="footer"/>
    <w:basedOn w:val="1"/>
    <w:link w:val="93"/>
    <w:qFormat/>
    <w:uiPriority w:val="99"/>
    <w:pPr>
      <w:tabs>
        <w:tab w:val="center" w:pos="4153"/>
        <w:tab w:val="right" w:pos="8306"/>
      </w:tabs>
      <w:snapToGrid w:val="0"/>
      <w:jc w:val="left"/>
    </w:pPr>
    <w:rPr>
      <w:kern w:val="0"/>
      <w:sz w:val="18"/>
      <w:szCs w:val="18"/>
    </w:rPr>
  </w:style>
  <w:style w:type="paragraph" w:styleId="37">
    <w:name w:val="header"/>
    <w:basedOn w:val="1"/>
    <w:link w:val="94"/>
    <w:qFormat/>
    <w:uiPriority w:val="99"/>
    <w:pPr>
      <w:pBdr>
        <w:bottom w:val="single" w:color="auto" w:sz="6" w:space="1"/>
      </w:pBdr>
      <w:tabs>
        <w:tab w:val="center" w:pos="4153"/>
        <w:tab w:val="right" w:pos="8306"/>
      </w:tabs>
      <w:snapToGrid w:val="0"/>
      <w:jc w:val="center"/>
    </w:pPr>
    <w:rPr>
      <w:kern w:val="0"/>
      <w:sz w:val="18"/>
      <w:szCs w:val="18"/>
    </w:rPr>
  </w:style>
  <w:style w:type="paragraph" w:styleId="38">
    <w:name w:val="Signature"/>
    <w:basedOn w:val="1"/>
    <w:link w:val="95"/>
    <w:qFormat/>
    <w:uiPriority w:val="0"/>
    <w:pPr>
      <w:ind w:left="4320"/>
    </w:pPr>
    <w:rPr>
      <w:rFonts w:eastAsia="楷体_GB2312"/>
      <w:szCs w:val="20"/>
    </w:rPr>
  </w:style>
  <w:style w:type="paragraph" w:styleId="39">
    <w:name w:val="toc 1"/>
    <w:basedOn w:val="1"/>
    <w:next w:val="1"/>
    <w:qFormat/>
    <w:uiPriority w:val="39"/>
    <w:pPr>
      <w:spacing w:before="120" w:after="120"/>
      <w:jc w:val="left"/>
    </w:pPr>
    <w:rPr>
      <w:rFonts w:ascii="Times New Roman" w:hAnsi="Times New Roman"/>
      <w:b/>
      <w:bCs/>
      <w:caps/>
      <w:sz w:val="20"/>
      <w:szCs w:val="20"/>
    </w:rPr>
  </w:style>
  <w:style w:type="paragraph" w:styleId="40">
    <w:name w:val="toc 4"/>
    <w:basedOn w:val="1"/>
    <w:next w:val="1"/>
    <w:qFormat/>
    <w:uiPriority w:val="39"/>
    <w:pPr>
      <w:ind w:left="630"/>
      <w:jc w:val="left"/>
    </w:pPr>
    <w:rPr>
      <w:rFonts w:ascii="Times New Roman" w:hAnsi="Times New Roman"/>
      <w:sz w:val="18"/>
      <w:szCs w:val="18"/>
    </w:rPr>
  </w:style>
  <w:style w:type="paragraph" w:styleId="41">
    <w:name w:val="index heading"/>
    <w:basedOn w:val="1"/>
    <w:next w:val="42"/>
    <w:qFormat/>
    <w:uiPriority w:val="0"/>
    <w:rPr>
      <w:rFonts w:ascii="Times New Roman" w:hAnsi="Times New Roman"/>
      <w:szCs w:val="24"/>
    </w:rPr>
  </w:style>
  <w:style w:type="paragraph" w:styleId="42">
    <w:name w:val="index 1"/>
    <w:basedOn w:val="1"/>
    <w:next w:val="1"/>
    <w:unhideWhenUsed/>
    <w:qFormat/>
    <w:uiPriority w:val="0"/>
  </w:style>
  <w:style w:type="paragraph" w:styleId="43">
    <w:name w:val="Subtitle"/>
    <w:basedOn w:val="1"/>
    <w:next w:val="1"/>
    <w:link w:val="96"/>
    <w:qFormat/>
    <w:uiPriority w:val="0"/>
    <w:rPr>
      <w:rFonts w:ascii="Cambria" w:hAnsi="Cambria"/>
      <w:i/>
      <w:color w:val="4F81BD"/>
      <w:spacing w:val="15"/>
      <w:sz w:val="24"/>
      <w:szCs w:val="20"/>
    </w:rPr>
  </w:style>
  <w:style w:type="paragraph" w:styleId="44">
    <w:name w:val="List"/>
    <w:basedOn w:val="1"/>
    <w:qFormat/>
    <w:uiPriority w:val="0"/>
    <w:pPr>
      <w:ind w:left="420" w:hanging="420"/>
    </w:pPr>
    <w:rPr>
      <w:rFonts w:ascii="Times New Roman" w:hAnsi="Times New Roman"/>
      <w:szCs w:val="20"/>
    </w:rPr>
  </w:style>
  <w:style w:type="paragraph" w:styleId="45">
    <w:name w:val="footnote text"/>
    <w:basedOn w:val="1"/>
    <w:link w:val="97"/>
    <w:qFormat/>
    <w:uiPriority w:val="0"/>
    <w:pPr>
      <w:snapToGrid w:val="0"/>
    </w:pPr>
    <w:rPr>
      <w:sz w:val="18"/>
      <w:szCs w:val="20"/>
    </w:rPr>
  </w:style>
  <w:style w:type="paragraph" w:styleId="46">
    <w:name w:val="toc 6"/>
    <w:basedOn w:val="1"/>
    <w:next w:val="1"/>
    <w:qFormat/>
    <w:uiPriority w:val="39"/>
    <w:pPr>
      <w:ind w:left="1050"/>
      <w:jc w:val="left"/>
    </w:pPr>
    <w:rPr>
      <w:rFonts w:ascii="Times New Roman" w:hAnsi="Times New Roman"/>
      <w:sz w:val="18"/>
      <w:szCs w:val="18"/>
    </w:rPr>
  </w:style>
  <w:style w:type="paragraph" w:styleId="47">
    <w:name w:val="Body Text Indent 3"/>
    <w:basedOn w:val="1"/>
    <w:link w:val="98"/>
    <w:qFormat/>
    <w:uiPriority w:val="0"/>
    <w:pPr>
      <w:spacing w:after="120"/>
      <w:ind w:left="420" w:leftChars="200"/>
    </w:pPr>
    <w:rPr>
      <w:kern w:val="0"/>
      <w:sz w:val="16"/>
      <w:szCs w:val="16"/>
    </w:rPr>
  </w:style>
  <w:style w:type="paragraph" w:styleId="48">
    <w:name w:val="toc 2"/>
    <w:basedOn w:val="1"/>
    <w:next w:val="1"/>
    <w:qFormat/>
    <w:uiPriority w:val="39"/>
    <w:pPr>
      <w:ind w:left="210"/>
      <w:jc w:val="left"/>
    </w:pPr>
    <w:rPr>
      <w:rFonts w:ascii="Times New Roman" w:hAnsi="Times New Roman"/>
      <w:smallCaps/>
      <w:sz w:val="20"/>
      <w:szCs w:val="20"/>
    </w:rPr>
  </w:style>
  <w:style w:type="paragraph" w:styleId="49">
    <w:name w:val="toc 9"/>
    <w:basedOn w:val="1"/>
    <w:next w:val="1"/>
    <w:qFormat/>
    <w:uiPriority w:val="39"/>
    <w:pPr>
      <w:ind w:left="1680"/>
      <w:jc w:val="left"/>
    </w:pPr>
    <w:rPr>
      <w:rFonts w:ascii="Times New Roman" w:hAnsi="Times New Roman"/>
      <w:sz w:val="18"/>
      <w:szCs w:val="18"/>
    </w:rPr>
  </w:style>
  <w:style w:type="paragraph" w:styleId="50">
    <w:name w:val="Body Text 2"/>
    <w:basedOn w:val="1"/>
    <w:link w:val="99"/>
    <w:qFormat/>
    <w:uiPriority w:val="0"/>
    <w:pPr>
      <w:spacing w:after="120" w:line="480" w:lineRule="auto"/>
    </w:pPr>
    <w:rPr>
      <w:kern w:val="0"/>
      <w:sz w:val="20"/>
      <w:szCs w:val="24"/>
    </w:rPr>
  </w:style>
  <w:style w:type="paragraph" w:styleId="51">
    <w:name w:val="HTML Preformatted"/>
    <w:basedOn w:val="1"/>
    <w:link w:val="100"/>
    <w:qFormat/>
    <w:uiPriority w:val="0"/>
    <w:rPr>
      <w:rFonts w:ascii="Courier New" w:hAnsi="Courier New"/>
      <w:kern w:val="0"/>
      <w:sz w:val="20"/>
      <w:szCs w:val="20"/>
    </w:rPr>
  </w:style>
  <w:style w:type="paragraph" w:styleId="5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53">
    <w:name w:val="Title"/>
    <w:basedOn w:val="1"/>
    <w:link w:val="101"/>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54">
    <w:name w:val="annotation subject"/>
    <w:basedOn w:val="21"/>
    <w:next w:val="21"/>
    <w:link w:val="102"/>
    <w:qFormat/>
    <w:uiPriority w:val="0"/>
    <w:pPr>
      <w:jc w:val="both"/>
    </w:pPr>
    <w:rPr>
      <w:b/>
      <w:bCs/>
    </w:rPr>
  </w:style>
  <w:style w:type="paragraph" w:styleId="55">
    <w:name w:val="Body Text First Indent"/>
    <w:basedOn w:val="2"/>
    <w:link w:val="103"/>
    <w:qFormat/>
    <w:uiPriority w:val="0"/>
    <w:pPr>
      <w:spacing w:line="312" w:lineRule="auto"/>
      <w:ind w:firstLine="420"/>
    </w:pPr>
    <w:rPr>
      <w:kern w:val="0"/>
      <w:sz w:val="20"/>
      <w:szCs w:val="24"/>
    </w:rPr>
  </w:style>
  <w:style w:type="paragraph" w:styleId="56">
    <w:name w:val="Body Text First Indent 2"/>
    <w:basedOn w:val="24"/>
    <w:link w:val="104"/>
    <w:qFormat/>
    <w:uiPriority w:val="0"/>
    <w:pPr>
      <w:ind w:firstLine="420" w:firstLineChars="200"/>
    </w:pPr>
    <w:rPr>
      <w:kern w:val="2"/>
      <w:sz w:val="21"/>
    </w:rPr>
  </w:style>
  <w:style w:type="table" w:styleId="58">
    <w:name w:val="Table Grid"/>
    <w:basedOn w:val="5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qFormat/>
    <w:uiPriority w:val="0"/>
  </w:style>
  <w:style w:type="character" w:styleId="63">
    <w:name w:val="FollowedHyperlink"/>
    <w:qFormat/>
    <w:uiPriority w:val="99"/>
    <w:rPr>
      <w:color w:val="6D6D6D"/>
      <w:u w:val="single"/>
    </w:rPr>
  </w:style>
  <w:style w:type="character" w:styleId="64">
    <w:name w:val="Emphasis"/>
    <w:qFormat/>
    <w:uiPriority w:val="20"/>
    <w:rPr>
      <w:rFonts w:eastAsia="宋体"/>
      <w:color w:val="CC0000"/>
      <w:kern w:val="2"/>
      <w:sz w:val="24"/>
      <w:szCs w:val="24"/>
      <w:lang w:val="en-US" w:eastAsia="zh-CN" w:bidi="ar-SA"/>
    </w:rPr>
  </w:style>
  <w:style w:type="character" w:styleId="65">
    <w:name w:val="HTML Definition"/>
    <w:unhideWhenUsed/>
    <w:qFormat/>
    <w:uiPriority w:val="0"/>
    <w:rPr>
      <w:i/>
    </w:rPr>
  </w:style>
  <w:style w:type="character" w:styleId="66">
    <w:name w:val="Hyperlink"/>
    <w:qFormat/>
    <w:uiPriority w:val="99"/>
    <w:rPr>
      <w:color w:val="6D6D6D"/>
      <w:u w:val="single"/>
    </w:rPr>
  </w:style>
  <w:style w:type="character" w:styleId="67">
    <w:name w:val="HTML Code"/>
    <w:unhideWhenUsed/>
    <w:qFormat/>
    <w:uiPriority w:val="0"/>
    <w:rPr>
      <w:rFonts w:hint="default" w:ascii="Menlo" w:hAnsi="Menlo" w:eastAsia="Menlo" w:cs="Menlo"/>
      <w:color w:val="C7254E"/>
      <w:sz w:val="21"/>
      <w:szCs w:val="21"/>
      <w:bdr w:val="single" w:color="E1E1E1" w:sz="6" w:space="0"/>
      <w:shd w:val="clear" w:color="auto" w:fill="F9F2F4"/>
    </w:rPr>
  </w:style>
  <w:style w:type="character" w:styleId="68">
    <w:name w:val="annotation reference"/>
    <w:qFormat/>
    <w:uiPriority w:val="0"/>
    <w:rPr>
      <w:sz w:val="21"/>
      <w:szCs w:val="21"/>
    </w:rPr>
  </w:style>
  <w:style w:type="character" w:styleId="69">
    <w:name w:val="footnote reference"/>
    <w:qFormat/>
    <w:uiPriority w:val="0"/>
    <w:rPr>
      <w:vertAlign w:val="superscript"/>
    </w:rPr>
  </w:style>
  <w:style w:type="character" w:styleId="70">
    <w:name w:val="HTML Keyboard"/>
    <w:unhideWhenUsed/>
    <w:qFormat/>
    <w:uiPriority w:val="0"/>
    <w:rPr>
      <w:rFonts w:ascii="Menlo" w:hAnsi="Menlo" w:eastAsia="Menlo" w:cs="Menlo"/>
      <w:color w:val="FFFFFF"/>
      <w:sz w:val="21"/>
      <w:szCs w:val="21"/>
      <w:shd w:val="clear" w:color="auto" w:fill="333333"/>
    </w:rPr>
  </w:style>
  <w:style w:type="character" w:styleId="71">
    <w:name w:val="HTML Sample"/>
    <w:unhideWhenUsed/>
    <w:qFormat/>
    <w:uiPriority w:val="0"/>
    <w:rPr>
      <w:rFonts w:hint="default" w:ascii="Menlo" w:hAnsi="Menlo" w:eastAsia="Menlo" w:cs="Menlo"/>
      <w:sz w:val="21"/>
      <w:szCs w:val="21"/>
    </w:rPr>
  </w:style>
  <w:style w:type="character" w:customStyle="1" w:styleId="72">
    <w:name w:val="正文文本 字符"/>
    <w:link w:val="2"/>
    <w:qFormat/>
    <w:uiPriority w:val="99"/>
    <w:rPr>
      <w:kern w:val="2"/>
      <w:sz w:val="21"/>
      <w:szCs w:val="22"/>
    </w:rPr>
  </w:style>
  <w:style w:type="character" w:customStyle="1" w:styleId="73">
    <w:name w:val="宏文本 字符"/>
    <w:link w:val="3"/>
    <w:qFormat/>
    <w:uiPriority w:val="0"/>
    <w:rPr>
      <w:rFonts w:ascii="Courier New" w:hAnsi="Courier New"/>
      <w:kern w:val="2"/>
      <w:sz w:val="24"/>
      <w:lang w:val="en-US" w:eastAsia="zh-CN" w:bidi="ar-SA"/>
    </w:rPr>
  </w:style>
  <w:style w:type="character" w:customStyle="1" w:styleId="74">
    <w:name w:val="标题 1 字符"/>
    <w:link w:val="4"/>
    <w:qFormat/>
    <w:uiPriority w:val="9"/>
    <w:rPr>
      <w:rFonts w:ascii="Times New Roman" w:hAnsi="Times New Roman"/>
      <w:b/>
      <w:bCs/>
      <w:kern w:val="44"/>
      <w:sz w:val="44"/>
      <w:szCs w:val="44"/>
    </w:rPr>
  </w:style>
  <w:style w:type="character" w:customStyle="1" w:styleId="75">
    <w:name w:val="标题 2 字符"/>
    <w:link w:val="5"/>
    <w:qFormat/>
    <w:uiPriority w:val="0"/>
    <w:rPr>
      <w:rFonts w:ascii="Arial" w:hAnsi="Arial" w:eastAsia="黑体"/>
      <w:b/>
      <w:bCs/>
      <w:sz w:val="32"/>
      <w:szCs w:val="32"/>
    </w:rPr>
  </w:style>
  <w:style w:type="character" w:customStyle="1" w:styleId="76">
    <w:name w:val="标题 3 字符"/>
    <w:link w:val="6"/>
    <w:qFormat/>
    <w:uiPriority w:val="0"/>
    <w:rPr>
      <w:rFonts w:ascii="黑体" w:hAnsi="宋体" w:eastAsia="黑体"/>
      <w:bCs/>
      <w:sz w:val="28"/>
      <w:szCs w:val="28"/>
    </w:rPr>
  </w:style>
  <w:style w:type="character" w:customStyle="1" w:styleId="77">
    <w:name w:val="标题 4 字符"/>
    <w:link w:val="7"/>
    <w:qFormat/>
    <w:uiPriority w:val="0"/>
    <w:rPr>
      <w:rFonts w:ascii="Arial" w:hAnsi="Arial" w:eastAsia="黑体"/>
      <w:b/>
      <w:bCs/>
      <w:sz w:val="28"/>
      <w:szCs w:val="28"/>
    </w:rPr>
  </w:style>
  <w:style w:type="character" w:customStyle="1" w:styleId="78">
    <w:name w:val="标题 5 字符"/>
    <w:link w:val="8"/>
    <w:uiPriority w:val="0"/>
    <w:rPr>
      <w:rFonts w:ascii="Arial" w:hAnsi="Arial"/>
      <w:b/>
      <w:bCs/>
      <w:color w:val="000000"/>
      <w:sz w:val="24"/>
      <w:szCs w:val="24"/>
    </w:rPr>
  </w:style>
  <w:style w:type="character" w:customStyle="1" w:styleId="79">
    <w:name w:val="正文缩进 字符"/>
    <w:link w:val="9"/>
    <w:qFormat/>
    <w:uiPriority w:val="0"/>
    <w:rPr>
      <w:rFonts w:ascii="Times New Roman" w:hAnsi="Times New Roman"/>
      <w:kern w:val="2"/>
      <w:sz w:val="21"/>
      <w:szCs w:val="24"/>
    </w:rPr>
  </w:style>
  <w:style w:type="character" w:customStyle="1" w:styleId="80">
    <w:name w:val="标题 6 字符"/>
    <w:link w:val="10"/>
    <w:qFormat/>
    <w:uiPriority w:val="0"/>
    <w:rPr>
      <w:rFonts w:ascii="Arial" w:hAnsi="Arial" w:eastAsia="黑体"/>
      <w:b/>
      <w:bCs/>
      <w:sz w:val="24"/>
      <w:szCs w:val="24"/>
    </w:rPr>
  </w:style>
  <w:style w:type="character" w:customStyle="1" w:styleId="81">
    <w:name w:val="标题 7 字符"/>
    <w:link w:val="11"/>
    <w:uiPriority w:val="0"/>
    <w:rPr>
      <w:rFonts w:ascii="Times New Roman" w:hAnsi="Times New Roman"/>
      <w:b/>
      <w:bCs/>
      <w:sz w:val="24"/>
      <w:szCs w:val="24"/>
    </w:rPr>
  </w:style>
  <w:style w:type="character" w:customStyle="1" w:styleId="82">
    <w:name w:val="标题 8 字符"/>
    <w:link w:val="12"/>
    <w:qFormat/>
    <w:uiPriority w:val="0"/>
    <w:rPr>
      <w:rFonts w:ascii="Arial" w:hAnsi="Arial" w:eastAsia="黑体"/>
      <w:sz w:val="24"/>
      <w:szCs w:val="24"/>
    </w:rPr>
  </w:style>
  <w:style w:type="character" w:customStyle="1" w:styleId="83">
    <w:name w:val="标题 9 字符"/>
    <w:link w:val="13"/>
    <w:qFormat/>
    <w:uiPriority w:val="0"/>
    <w:rPr>
      <w:rFonts w:ascii="Arial" w:hAnsi="Arial" w:eastAsia="黑体"/>
      <w:szCs w:val="21"/>
    </w:rPr>
  </w:style>
  <w:style w:type="character" w:customStyle="1" w:styleId="84">
    <w:name w:val="文档结构图 字符"/>
    <w:link w:val="19"/>
    <w:qFormat/>
    <w:uiPriority w:val="99"/>
    <w:rPr>
      <w:szCs w:val="24"/>
      <w:shd w:val="clear" w:color="auto" w:fill="000080"/>
    </w:rPr>
  </w:style>
  <w:style w:type="character" w:customStyle="1" w:styleId="85">
    <w:name w:val="批注文字 字符"/>
    <w:link w:val="21"/>
    <w:qFormat/>
    <w:uiPriority w:val="0"/>
    <w:rPr>
      <w:rFonts w:ascii="Times New Roman" w:hAnsi="Times New Roman"/>
      <w:szCs w:val="24"/>
    </w:rPr>
  </w:style>
  <w:style w:type="character" w:customStyle="1" w:styleId="86">
    <w:name w:val="正文文本 3 字符"/>
    <w:link w:val="22"/>
    <w:qFormat/>
    <w:uiPriority w:val="99"/>
    <w:rPr>
      <w:rFonts w:ascii="宋体" w:hAnsi="Times New Roman"/>
      <w:sz w:val="24"/>
    </w:rPr>
  </w:style>
  <w:style w:type="character" w:customStyle="1" w:styleId="87">
    <w:name w:val="正文文本缩进 字符"/>
    <w:link w:val="24"/>
    <w:uiPriority w:val="99"/>
    <w:rPr>
      <w:rFonts w:ascii="Times New Roman" w:hAnsi="Times New Roman"/>
      <w:szCs w:val="24"/>
    </w:rPr>
  </w:style>
  <w:style w:type="character" w:customStyle="1" w:styleId="88">
    <w:name w:val="纯文本 字符"/>
    <w:link w:val="30"/>
    <w:qFormat/>
    <w:uiPriority w:val="99"/>
    <w:rPr>
      <w:rFonts w:ascii="宋体" w:hAnsi="Courier New"/>
    </w:rPr>
  </w:style>
  <w:style w:type="character" w:customStyle="1" w:styleId="89">
    <w:name w:val="日期 字符"/>
    <w:link w:val="32"/>
    <w:qFormat/>
    <w:uiPriority w:val="99"/>
    <w:rPr>
      <w:rFonts w:ascii="Times New Roman" w:hAnsi="Times New Roman"/>
      <w:sz w:val="24"/>
    </w:rPr>
  </w:style>
  <w:style w:type="character" w:customStyle="1" w:styleId="90">
    <w:name w:val="正文文本缩进 2 字符"/>
    <w:link w:val="33"/>
    <w:qFormat/>
    <w:uiPriority w:val="99"/>
    <w:rPr>
      <w:rFonts w:ascii="Times New Roman" w:hAnsi="Times New Roman"/>
      <w:szCs w:val="24"/>
    </w:rPr>
  </w:style>
  <w:style w:type="character" w:customStyle="1" w:styleId="91">
    <w:name w:val="尾注文本 字符"/>
    <w:link w:val="34"/>
    <w:qFormat/>
    <w:uiPriority w:val="99"/>
    <w:rPr>
      <w:rFonts w:ascii="Times New Roman" w:hAnsi="Times New Roman"/>
    </w:rPr>
  </w:style>
  <w:style w:type="character" w:customStyle="1" w:styleId="92">
    <w:name w:val="批注框文本 字符"/>
    <w:link w:val="35"/>
    <w:qFormat/>
    <w:uiPriority w:val="99"/>
    <w:rPr>
      <w:rFonts w:ascii="Times New Roman" w:hAnsi="Times New Roman"/>
      <w:sz w:val="18"/>
      <w:szCs w:val="18"/>
    </w:rPr>
  </w:style>
  <w:style w:type="character" w:customStyle="1" w:styleId="93">
    <w:name w:val="页脚 字符"/>
    <w:link w:val="36"/>
    <w:qFormat/>
    <w:uiPriority w:val="99"/>
    <w:rPr>
      <w:sz w:val="18"/>
      <w:szCs w:val="18"/>
    </w:rPr>
  </w:style>
  <w:style w:type="character" w:customStyle="1" w:styleId="94">
    <w:name w:val="页眉 字符"/>
    <w:link w:val="37"/>
    <w:qFormat/>
    <w:uiPriority w:val="99"/>
    <w:rPr>
      <w:sz w:val="18"/>
      <w:szCs w:val="18"/>
    </w:rPr>
  </w:style>
  <w:style w:type="character" w:customStyle="1" w:styleId="95">
    <w:name w:val="签名 字符"/>
    <w:link w:val="38"/>
    <w:qFormat/>
    <w:uiPriority w:val="0"/>
    <w:rPr>
      <w:rFonts w:eastAsia="楷体_GB2312"/>
      <w:kern w:val="2"/>
      <w:sz w:val="21"/>
    </w:rPr>
  </w:style>
  <w:style w:type="character" w:customStyle="1" w:styleId="96">
    <w:name w:val="副标题 字符"/>
    <w:link w:val="43"/>
    <w:qFormat/>
    <w:uiPriority w:val="0"/>
    <w:rPr>
      <w:rFonts w:ascii="Cambria" w:hAnsi="Cambria"/>
      <w:i/>
      <w:color w:val="4F81BD"/>
      <w:spacing w:val="15"/>
      <w:kern w:val="2"/>
      <w:sz w:val="24"/>
    </w:rPr>
  </w:style>
  <w:style w:type="character" w:customStyle="1" w:styleId="97">
    <w:name w:val="脚注文本 字符"/>
    <w:link w:val="45"/>
    <w:qFormat/>
    <w:uiPriority w:val="0"/>
    <w:rPr>
      <w:kern w:val="2"/>
      <w:sz w:val="18"/>
    </w:rPr>
  </w:style>
  <w:style w:type="character" w:customStyle="1" w:styleId="98">
    <w:name w:val="正文文本缩进 3 字符"/>
    <w:link w:val="47"/>
    <w:uiPriority w:val="99"/>
    <w:rPr>
      <w:rFonts w:ascii="Times New Roman" w:hAnsi="Times New Roman"/>
      <w:sz w:val="16"/>
      <w:szCs w:val="16"/>
    </w:rPr>
  </w:style>
  <w:style w:type="character" w:customStyle="1" w:styleId="99">
    <w:name w:val="正文文本 2 字符"/>
    <w:link w:val="50"/>
    <w:uiPriority w:val="99"/>
    <w:rPr>
      <w:rFonts w:ascii="Times New Roman" w:hAnsi="Times New Roman"/>
      <w:szCs w:val="24"/>
    </w:rPr>
  </w:style>
  <w:style w:type="character" w:customStyle="1" w:styleId="100">
    <w:name w:val="HTML 预设格式 字符"/>
    <w:link w:val="51"/>
    <w:uiPriority w:val="99"/>
    <w:rPr>
      <w:rFonts w:ascii="Courier New" w:hAnsi="Courier New" w:cs="Courier New"/>
    </w:rPr>
  </w:style>
  <w:style w:type="character" w:customStyle="1" w:styleId="101">
    <w:name w:val="标题 字符"/>
    <w:link w:val="53"/>
    <w:qFormat/>
    <w:uiPriority w:val="10"/>
    <w:rPr>
      <w:rFonts w:ascii="Arial" w:hAnsi="Arial"/>
      <w:b/>
      <w:sz w:val="32"/>
    </w:rPr>
  </w:style>
  <w:style w:type="character" w:customStyle="1" w:styleId="102">
    <w:name w:val="批注主题 字符"/>
    <w:link w:val="54"/>
    <w:qFormat/>
    <w:uiPriority w:val="99"/>
    <w:rPr>
      <w:b/>
      <w:bCs/>
      <w:szCs w:val="24"/>
    </w:rPr>
  </w:style>
  <w:style w:type="character" w:customStyle="1" w:styleId="103">
    <w:name w:val="正文文本首行缩进 字符"/>
    <w:link w:val="55"/>
    <w:qFormat/>
    <w:uiPriority w:val="0"/>
  </w:style>
  <w:style w:type="character" w:customStyle="1" w:styleId="104">
    <w:name w:val="正文文本首行缩进 2 字符"/>
    <w:link w:val="56"/>
    <w:qFormat/>
    <w:uiPriority w:val="0"/>
    <w:rPr>
      <w:rFonts w:ascii="Times New Roman" w:hAnsi="Times New Roman"/>
      <w:kern w:val="2"/>
      <w:sz w:val="21"/>
      <w:szCs w:val="24"/>
    </w:rPr>
  </w:style>
  <w:style w:type="character" w:customStyle="1" w:styleId="105">
    <w:name w:val="明显引用 Char2"/>
    <w:qFormat/>
    <w:uiPriority w:val="30"/>
    <w:rPr>
      <w:b/>
      <w:bCs/>
      <w:i/>
      <w:iCs/>
      <w:color w:val="4F81BD"/>
    </w:rPr>
  </w:style>
  <w:style w:type="character" w:customStyle="1" w:styleId="106">
    <w:name w:val="标题 4 Char"/>
    <w:qFormat/>
    <w:uiPriority w:val="0"/>
    <w:rPr>
      <w:rFonts w:ascii="Cambria" w:hAnsi="Cambria" w:eastAsia="宋体" w:cs="Times New Roman"/>
      <w:b/>
      <w:bCs/>
      <w:kern w:val="2"/>
      <w:sz w:val="28"/>
      <w:szCs w:val="28"/>
    </w:rPr>
  </w:style>
  <w:style w:type="character" w:customStyle="1" w:styleId="107">
    <w:name w:val="Heading Char"/>
    <w:qFormat/>
    <w:uiPriority w:val="0"/>
    <w:rPr>
      <w:kern w:val="0"/>
      <w:sz w:val="18"/>
      <w:lang w:eastAsia="en-US"/>
    </w:rPr>
  </w:style>
  <w:style w:type="character" w:customStyle="1" w:styleId="108">
    <w:name w:val="正文首行缩进1 Char Char"/>
    <w:qFormat/>
    <w:uiPriority w:val="0"/>
    <w:rPr>
      <w:kern w:val="0"/>
      <w:sz w:val="22"/>
      <w:lang w:eastAsia="en-US"/>
    </w:rPr>
  </w:style>
  <w:style w:type="character" w:customStyle="1" w:styleId="109">
    <w:name w:val="style131"/>
    <w:qFormat/>
    <w:uiPriority w:val="0"/>
    <w:rPr>
      <w:rFonts w:hint="eastAsia" w:ascii="宋体" w:hAnsi="宋体" w:eastAsia="宋体"/>
      <w:color w:val="555555"/>
      <w:spacing w:val="360"/>
      <w:sz w:val="18"/>
    </w:rPr>
  </w:style>
  <w:style w:type="character" w:customStyle="1" w:styleId="110">
    <w:name w:val="批注文字 Char1"/>
    <w:qFormat/>
    <w:uiPriority w:val="0"/>
    <w:rPr>
      <w:rFonts w:ascii="Times New Roman" w:hAnsi="Times New Roman" w:eastAsia="宋体" w:cs="Times New Roman"/>
      <w:szCs w:val="24"/>
    </w:rPr>
  </w:style>
  <w:style w:type="character" w:customStyle="1" w:styleId="111">
    <w:name w:val="样式3 Char Char"/>
    <w:link w:val="112"/>
    <w:qFormat/>
    <w:uiPriority w:val="0"/>
    <w:rPr>
      <w:rFonts w:ascii="宋体" w:hAnsi="宋体"/>
    </w:rPr>
  </w:style>
  <w:style w:type="paragraph" w:customStyle="1" w:styleId="112">
    <w:name w:val="样式3"/>
    <w:basedOn w:val="1"/>
    <w:link w:val="111"/>
    <w:qFormat/>
    <w:uiPriority w:val="0"/>
    <w:pPr>
      <w:ind w:firstLine="420"/>
      <w:jc w:val="left"/>
    </w:pPr>
    <w:rPr>
      <w:rFonts w:ascii="宋体" w:hAnsi="宋体"/>
      <w:kern w:val="0"/>
      <w:sz w:val="20"/>
      <w:szCs w:val="20"/>
    </w:rPr>
  </w:style>
  <w:style w:type="character" w:customStyle="1" w:styleId="113">
    <w:name w:val="标题 5 Char"/>
    <w:qFormat/>
    <w:uiPriority w:val="0"/>
    <w:rPr>
      <w:b/>
      <w:bCs/>
      <w:kern w:val="2"/>
      <w:sz w:val="28"/>
      <w:szCs w:val="28"/>
    </w:rPr>
  </w:style>
  <w:style w:type="character" w:customStyle="1" w:styleId="114">
    <w:name w:val="正文文本 (2) + Arial Unicode MS"/>
    <w:qFormat/>
    <w:uiPriority w:val="0"/>
    <w:rPr>
      <w:rFonts w:ascii="Arial Unicode MS" w:hAnsi="Arial Unicode MS" w:eastAsia="Arial Unicode MS" w:cs="Arial Unicode MS"/>
      <w:color w:val="000000"/>
      <w:spacing w:val="0"/>
      <w:w w:val="100"/>
      <w:position w:val="0"/>
      <w:lang w:val="zh-CN" w:bidi="ar-SA"/>
    </w:rPr>
  </w:style>
  <w:style w:type="character" w:customStyle="1" w:styleId="115">
    <w:name w:val="sep"/>
    <w:qFormat/>
    <w:uiPriority w:val="0"/>
    <w:rPr>
      <w:shd w:val="clear" w:color="auto" w:fill="EAEAEA"/>
    </w:rPr>
  </w:style>
  <w:style w:type="character" w:customStyle="1" w:styleId="116">
    <w:name w:val="不明显强调111"/>
    <w:qFormat/>
    <w:uiPriority w:val="0"/>
    <w:rPr>
      <w:i/>
      <w:iCs/>
      <w:color w:val="808080"/>
    </w:rPr>
  </w:style>
  <w:style w:type="character" w:customStyle="1" w:styleId="117">
    <w:name w:val="_Style 116"/>
    <w:qFormat/>
    <w:uiPriority w:val="0"/>
    <w:rPr>
      <w:b/>
      <w:i/>
      <w:color w:val="4F81BD"/>
    </w:rPr>
  </w:style>
  <w:style w:type="character" w:customStyle="1" w:styleId="118">
    <w:name w:val="纯文本 Char4"/>
    <w:semiHidden/>
    <w:uiPriority w:val="0"/>
    <w:rPr>
      <w:rFonts w:ascii="宋体" w:hAnsi="Courier New" w:eastAsia="宋体" w:cs="Courier New"/>
      <w:szCs w:val="21"/>
    </w:rPr>
  </w:style>
  <w:style w:type="character" w:customStyle="1" w:styleId="119">
    <w:name w:val="纯文本 Char1"/>
    <w:qFormat/>
    <w:uiPriority w:val="0"/>
    <w:rPr>
      <w:rFonts w:ascii="宋体" w:hAnsi="Courier New" w:eastAsia="宋体"/>
      <w:kern w:val="2"/>
      <w:sz w:val="21"/>
      <w:lang w:val="en-US" w:eastAsia="zh-CN" w:bidi="ar-SA"/>
    </w:rPr>
  </w:style>
  <w:style w:type="character" w:customStyle="1" w:styleId="120">
    <w:name w:val="明显参考11"/>
    <w:qFormat/>
    <w:uiPriority w:val="0"/>
    <w:rPr>
      <w:b/>
      <w:smallCaps/>
      <w:color w:val="C0504D"/>
      <w:spacing w:val="5"/>
      <w:u w:val="single"/>
    </w:rPr>
  </w:style>
  <w:style w:type="character" w:customStyle="1" w:styleId="121">
    <w:name w:val="尾注文本 Char1"/>
    <w:qFormat/>
    <w:uiPriority w:val="0"/>
    <w:rPr>
      <w:rFonts w:ascii="Times New Roman" w:hAnsi="Times New Roman" w:eastAsia="宋体" w:cs="Times New Roman"/>
      <w:szCs w:val="24"/>
    </w:rPr>
  </w:style>
  <w:style w:type="character" w:customStyle="1" w:styleId="122">
    <w:name w:val="明显引用 字符"/>
    <w:link w:val="123"/>
    <w:qFormat/>
    <w:uiPriority w:val="0"/>
    <w:rPr>
      <w:b/>
      <w:i/>
      <w:color w:val="4F81BD"/>
      <w:kern w:val="2"/>
      <w:sz w:val="21"/>
    </w:rPr>
  </w:style>
  <w:style w:type="paragraph" w:styleId="123">
    <w:name w:val="Intense Quote"/>
    <w:basedOn w:val="1"/>
    <w:next w:val="1"/>
    <w:link w:val="122"/>
    <w:qFormat/>
    <w:uiPriority w:val="0"/>
    <w:pPr>
      <w:pBdr>
        <w:bottom w:val="single" w:color="4F81BD" w:sz="4" w:space="4"/>
      </w:pBdr>
      <w:spacing w:before="200" w:after="280"/>
      <w:ind w:left="936" w:right="936"/>
    </w:pPr>
    <w:rPr>
      <w:b/>
      <w:i/>
      <w:color w:val="4F81BD"/>
      <w:szCs w:val="20"/>
    </w:rPr>
  </w:style>
  <w:style w:type="character" w:customStyle="1" w:styleId="124">
    <w:name w:val="正文文本缩进 Char1"/>
    <w:qFormat/>
    <w:uiPriority w:val="0"/>
    <w:rPr>
      <w:rFonts w:ascii="Times New Roman" w:hAnsi="Times New Roman" w:eastAsia="宋体" w:cs="Times New Roman"/>
      <w:szCs w:val="24"/>
    </w:rPr>
  </w:style>
  <w:style w:type="character" w:customStyle="1" w:styleId="125">
    <w:name w:val="页眉 Char1"/>
    <w:qFormat/>
    <w:uiPriority w:val="99"/>
    <w:rPr>
      <w:rFonts w:ascii="Times New Roman" w:hAnsi="Times New Roman" w:eastAsia="宋体" w:cs="Times New Roman"/>
      <w:sz w:val="18"/>
      <w:szCs w:val="18"/>
    </w:rPr>
  </w:style>
  <w:style w:type="character" w:customStyle="1" w:styleId="126">
    <w:name w:val="标题 #3 + SimSun"/>
    <w:qFormat/>
    <w:uiPriority w:val="0"/>
    <w:rPr>
      <w:rFonts w:ascii="宋体" w:hAnsi="宋体" w:eastAsia="宋体" w:cs="宋体"/>
      <w:color w:val="000000"/>
      <w:spacing w:val="0"/>
      <w:w w:val="100"/>
      <w:position w:val="0"/>
      <w:sz w:val="32"/>
      <w:szCs w:val="32"/>
      <w:lang w:bidi="ar-SA"/>
    </w:rPr>
  </w:style>
  <w:style w:type="character" w:customStyle="1" w:styleId="127">
    <w:name w:val="标题 #4 (2) + 10.5 pt"/>
    <w:qFormat/>
    <w:uiPriority w:val="0"/>
    <w:rPr>
      <w:rFonts w:ascii="宋体" w:hAnsi="宋体" w:eastAsia="宋体"/>
      <w:b/>
      <w:bCs/>
      <w:color w:val="000000"/>
      <w:spacing w:val="0"/>
      <w:w w:val="100"/>
      <w:position w:val="0"/>
      <w:sz w:val="21"/>
      <w:szCs w:val="21"/>
      <w:u w:val="single"/>
      <w:lang w:val="zh-CN" w:bidi="ar-SA"/>
    </w:rPr>
  </w:style>
  <w:style w:type="character" w:customStyle="1" w:styleId="128">
    <w:name w:val="正文首行缩进 2 Char1"/>
    <w:semiHidden/>
    <w:uiPriority w:val="99"/>
  </w:style>
  <w:style w:type="character" w:customStyle="1" w:styleId="129">
    <w:name w:val="标题 #4_"/>
    <w:link w:val="130"/>
    <w:qFormat/>
    <w:uiPriority w:val="0"/>
    <w:rPr>
      <w:rFonts w:ascii="黑体" w:hAnsi="黑体" w:eastAsia="黑体"/>
      <w:spacing w:val="40"/>
      <w:sz w:val="28"/>
      <w:szCs w:val="28"/>
      <w:shd w:val="clear" w:color="auto" w:fill="FFFFFF"/>
    </w:rPr>
  </w:style>
  <w:style w:type="paragraph" w:customStyle="1" w:styleId="130">
    <w:name w:val="标题 #4"/>
    <w:basedOn w:val="1"/>
    <w:link w:val="129"/>
    <w:qFormat/>
    <w:uiPriority w:val="0"/>
    <w:pPr>
      <w:shd w:val="clear" w:color="auto" w:fill="FFFFFF"/>
      <w:spacing w:before="120" w:after="120" w:line="0" w:lineRule="atLeast"/>
      <w:jc w:val="center"/>
      <w:outlineLvl w:val="3"/>
    </w:pPr>
    <w:rPr>
      <w:rFonts w:ascii="黑体" w:hAnsi="黑体" w:eastAsia="黑体"/>
      <w:spacing w:val="40"/>
      <w:kern w:val="0"/>
      <w:sz w:val="28"/>
      <w:szCs w:val="28"/>
      <w:shd w:val="clear" w:color="auto" w:fill="FFFFFF"/>
    </w:rPr>
  </w:style>
  <w:style w:type="character" w:customStyle="1" w:styleId="131">
    <w:name w:val="标题 1 Char"/>
    <w:qFormat/>
    <w:uiPriority w:val="9"/>
    <w:rPr>
      <w:b/>
      <w:bCs/>
      <w:kern w:val="44"/>
      <w:sz w:val="44"/>
      <w:szCs w:val="44"/>
    </w:rPr>
  </w:style>
  <w:style w:type="character" w:customStyle="1" w:styleId="132">
    <w:name w:val="正文文本 + 间距 -1 pt"/>
    <w:qFormat/>
    <w:uiPriority w:val="0"/>
    <w:rPr>
      <w:rFonts w:ascii="MingLiU" w:hAnsi="MingLiU" w:eastAsia="MingLiU" w:cs="MingLiU"/>
      <w:color w:val="000000"/>
      <w:spacing w:val="-20"/>
      <w:w w:val="100"/>
      <w:position w:val="0"/>
      <w:sz w:val="28"/>
      <w:szCs w:val="28"/>
      <w:u w:val="none"/>
      <w:lang w:val="en-US" w:bidi="ar-SA"/>
    </w:rPr>
  </w:style>
  <w:style w:type="character" w:customStyle="1" w:styleId="133">
    <w:name w:val="Char Char15"/>
    <w:qFormat/>
    <w:uiPriority w:val="0"/>
    <w:rPr>
      <w:sz w:val="18"/>
      <w:szCs w:val="18"/>
    </w:rPr>
  </w:style>
  <w:style w:type="character" w:customStyle="1" w:styleId="134">
    <w:name w:val="titlered1"/>
    <w:qFormat/>
    <w:uiPriority w:val="0"/>
    <w:rPr>
      <w:rFonts w:hint="default"/>
      <w:color w:val="CE0702"/>
      <w:sz w:val="18"/>
    </w:rPr>
  </w:style>
  <w:style w:type="character" w:customStyle="1" w:styleId="135">
    <w:name w:val="标题 2 Char"/>
    <w:qFormat/>
    <w:uiPriority w:val="9"/>
    <w:rPr>
      <w:rFonts w:ascii="Cambria" w:hAnsi="Cambria" w:eastAsia="宋体" w:cs="Times New Roman"/>
      <w:b/>
      <w:bCs/>
      <w:kern w:val="2"/>
      <w:sz w:val="32"/>
      <w:szCs w:val="32"/>
    </w:rPr>
  </w:style>
  <w:style w:type="character" w:customStyle="1" w:styleId="136">
    <w:name w:val="H6 Char"/>
    <w:qFormat/>
    <w:uiPriority w:val="0"/>
    <w:rPr>
      <w:rFonts w:ascii="Cambria" w:hAnsi="Cambria" w:eastAsia="宋体"/>
      <w:i/>
      <w:color w:val="243F60"/>
      <w:kern w:val="0"/>
      <w:sz w:val="22"/>
      <w:lang w:eastAsia="en-US"/>
    </w:rPr>
  </w:style>
  <w:style w:type="character" w:customStyle="1" w:styleId="137">
    <w:name w:val="正文文本缩进 Char3"/>
    <w:semiHidden/>
    <w:uiPriority w:val="99"/>
  </w:style>
  <w:style w:type="character" w:customStyle="1" w:styleId="138">
    <w:name w:val="正文首行缩进 字符"/>
    <w:uiPriority w:val="99"/>
  </w:style>
  <w:style w:type="character" w:customStyle="1" w:styleId="139">
    <w:name w:val="font01"/>
    <w:qFormat/>
    <w:uiPriority w:val="0"/>
    <w:rPr>
      <w:rFonts w:hint="default" w:ascii="Times New Roman" w:hAnsi="Times New Roman" w:cs="Times New Roman"/>
      <w:color w:val="000000"/>
      <w:sz w:val="20"/>
      <w:szCs w:val="20"/>
    </w:rPr>
  </w:style>
  <w:style w:type="character" w:customStyle="1" w:styleId="140">
    <w:name w:val="宏文本 Char1"/>
    <w:semiHidden/>
    <w:uiPriority w:val="99"/>
    <w:rPr>
      <w:rFonts w:ascii="Courier New" w:hAnsi="Courier New" w:eastAsia="宋体" w:cs="Courier New"/>
      <w:sz w:val="24"/>
      <w:szCs w:val="24"/>
    </w:rPr>
  </w:style>
  <w:style w:type="character" w:customStyle="1" w:styleId="141">
    <w:name w:val="cnfont1"/>
    <w:qFormat/>
    <w:uiPriority w:val="0"/>
  </w:style>
  <w:style w:type="character" w:customStyle="1" w:styleId="142">
    <w:name w:val="标题 Char"/>
    <w:qFormat/>
    <w:uiPriority w:val="0"/>
    <w:rPr>
      <w:rFonts w:ascii="Cambria" w:hAnsi="Cambria" w:cs="Times New Roman"/>
      <w:b/>
      <w:bCs/>
      <w:kern w:val="2"/>
      <w:sz w:val="32"/>
      <w:szCs w:val="32"/>
    </w:rPr>
  </w:style>
  <w:style w:type="character" w:customStyle="1" w:styleId="143">
    <w:name w:val="titleblack14px1"/>
    <w:qFormat/>
    <w:uiPriority w:val="0"/>
    <w:rPr>
      <w:b/>
      <w:color w:val="000000"/>
      <w:sz w:val="21"/>
    </w:rPr>
  </w:style>
  <w:style w:type="character" w:customStyle="1" w:styleId="144">
    <w:name w:val="font11"/>
    <w:qFormat/>
    <w:uiPriority w:val="0"/>
    <w:rPr>
      <w:rFonts w:hint="eastAsia" w:ascii="宋体" w:hAnsi="宋体" w:eastAsia="宋体" w:cs="宋体"/>
      <w:color w:val="000000"/>
      <w:sz w:val="20"/>
      <w:szCs w:val="20"/>
    </w:rPr>
  </w:style>
  <w:style w:type="character" w:customStyle="1" w:styleId="145">
    <w:name w:val="H3 Char"/>
    <w:qFormat/>
    <w:uiPriority w:val="0"/>
    <w:rPr>
      <w:rFonts w:ascii="宋体" w:hAnsi="Arial"/>
      <w:b/>
      <w:kern w:val="2"/>
      <w:sz w:val="28"/>
    </w:rPr>
  </w:style>
  <w:style w:type="character" w:customStyle="1" w:styleId="146">
    <w:name w:val="文档结构图 Char"/>
    <w:qFormat/>
    <w:uiPriority w:val="0"/>
    <w:rPr>
      <w:rFonts w:ascii="宋体"/>
      <w:kern w:val="2"/>
      <w:sz w:val="18"/>
      <w:szCs w:val="18"/>
    </w:rPr>
  </w:style>
  <w:style w:type="character" w:customStyle="1" w:styleId="147">
    <w:name w:val="尾注文本 Char"/>
    <w:qFormat/>
    <w:uiPriority w:val="0"/>
    <w:rPr>
      <w:kern w:val="2"/>
      <w:sz w:val="21"/>
      <w:szCs w:val="22"/>
    </w:rPr>
  </w:style>
  <w:style w:type="character" w:customStyle="1" w:styleId="148">
    <w:name w:val="font161"/>
    <w:qFormat/>
    <w:uiPriority w:val="0"/>
    <w:rPr>
      <w:b/>
      <w:bCs/>
      <w:sz w:val="32"/>
      <w:szCs w:val="32"/>
    </w:rPr>
  </w:style>
  <w:style w:type="character" w:customStyle="1" w:styleId="149">
    <w:name w:val="文档结构图 Char4"/>
    <w:semiHidden/>
    <w:uiPriority w:val="99"/>
    <w:rPr>
      <w:rFonts w:ascii="宋体" w:eastAsia="宋体"/>
      <w:sz w:val="18"/>
      <w:szCs w:val="18"/>
    </w:rPr>
  </w:style>
  <w:style w:type="character" w:customStyle="1" w:styleId="150">
    <w:name w:val="文档结构图 Char1"/>
    <w:qFormat/>
    <w:uiPriority w:val="0"/>
    <w:rPr>
      <w:rFonts w:ascii="宋体" w:hAnsi="Times New Roman" w:eastAsia="宋体" w:cs="Times New Roman"/>
      <w:sz w:val="18"/>
      <w:szCs w:val="18"/>
    </w:rPr>
  </w:style>
  <w:style w:type="character" w:customStyle="1" w:styleId="151">
    <w:name w:val="正文文本缩进 2 Char1"/>
    <w:qFormat/>
    <w:uiPriority w:val="0"/>
    <w:rPr>
      <w:rFonts w:ascii="Times New Roman" w:hAnsi="Times New Roman" w:eastAsia="宋体" w:cs="Times New Roman"/>
      <w:szCs w:val="24"/>
    </w:rPr>
  </w:style>
  <w:style w:type="character" w:customStyle="1" w:styleId="152">
    <w:name w:val="（A） Char"/>
    <w:qFormat/>
    <w:uiPriority w:val="0"/>
    <w:rPr>
      <w:rFonts w:ascii="Cambria" w:hAnsi="Cambria" w:eastAsia="宋体"/>
      <w:color w:val="4F81BD"/>
      <w:kern w:val="0"/>
      <w:sz w:val="20"/>
      <w:lang w:eastAsia="en-US"/>
    </w:rPr>
  </w:style>
  <w:style w:type="character" w:customStyle="1" w:styleId="153">
    <w:name w:val="Char2 Char1"/>
    <w:qFormat/>
    <w:uiPriority w:val="0"/>
    <w:rPr>
      <w:rFonts w:ascii="Arial" w:hAnsi="Arial" w:eastAsia="黑体"/>
      <w:b/>
      <w:bCs/>
      <w:kern w:val="2"/>
      <w:sz w:val="32"/>
      <w:szCs w:val="32"/>
      <w:lang w:val="en-US" w:eastAsia="zh-CN" w:bidi="ar-SA"/>
    </w:rPr>
  </w:style>
  <w:style w:type="character" w:customStyle="1" w:styleId="154">
    <w:name w:val="正文（首行缩进两字）"/>
    <w:qFormat/>
    <w:uiPriority w:val="0"/>
    <w:rPr>
      <w:rFonts w:ascii="宋体" w:eastAsia="宋体"/>
      <w:color w:val="000000"/>
      <w:kern w:val="2"/>
      <w:sz w:val="24"/>
      <w:lang w:val="en-US" w:eastAsia="zh-CN"/>
    </w:rPr>
  </w:style>
  <w:style w:type="character" w:customStyle="1" w:styleId="155">
    <w:name w:val="_Style 154"/>
    <w:qFormat/>
    <w:uiPriority w:val="0"/>
    <w:rPr>
      <w:b/>
      <w:smallCaps/>
      <w:spacing w:val="5"/>
    </w:rPr>
  </w:style>
  <w:style w:type="character" w:customStyle="1" w:styleId="156">
    <w:name w:val="目录 (2) + Arial Unicode MS"/>
    <w:qFormat/>
    <w:uiPriority w:val="0"/>
    <w:rPr>
      <w:rFonts w:ascii="Arial Unicode MS" w:hAnsi="Arial Unicode MS" w:eastAsia="Arial Unicode MS" w:cs="Arial Unicode MS"/>
      <w:color w:val="000000"/>
      <w:spacing w:val="0"/>
      <w:w w:val="100"/>
      <w:position w:val="0"/>
      <w:sz w:val="20"/>
      <w:szCs w:val="20"/>
      <w:u w:val="none"/>
      <w:lang w:val="zh-CN"/>
    </w:rPr>
  </w:style>
  <w:style w:type="character" w:customStyle="1" w:styleId="157">
    <w:name w:val="正文文本 Char3"/>
    <w:qFormat/>
    <w:uiPriority w:val="0"/>
    <w:rPr>
      <w:rFonts w:ascii="Times New Roman" w:hAnsi="Times New Roman" w:eastAsia="宋体" w:cs="Times New Roman"/>
      <w:szCs w:val="24"/>
    </w:rPr>
  </w:style>
  <w:style w:type="character" w:customStyle="1" w:styleId="158">
    <w:name w:val="specifications1"/>
    <w:qFormat/>
    <w:uiPriority w:val="0"/>
    <w:rPr>
      <w:rFonts w:hint="default" w:ascii="Arial" w:hAnsi="Arial"/>
      <w:i/>
      <w:color w:val="FF3300"/>
      <w:sz w:val="20"/>
      <w:u w:val="none"/>
    </w:rPr>
  </w:style>
  <w:style w:type="character" w:customStyle="1" w:styleId="159">
    <w:name w:val="Level 3 Head Char1"/>
    <w:qFormat/>
    <w:uiPriority w:val="0"/>
    <w:rPr>
      <w:rFonts w:ascii="Cambria" w:hAnsi="Cambria" w:eastAsia="宋体"/>
      <w:b/>
      <w:color w:val="4F81BD"/>
      <w:kern w:val="0"/>
      <w:sz w:val="22"/>
      <w:lang w:eastAsia="en-US"/>
    </w:rPr>
  </w:style>
  <w:style w:type="character" w:customStyle="1" w:styleId="160">
    <w:name w:val="testimonials-name1"/>
    <w:qFormat/>
    <w:uiPriority w:val="0"/>
    <w:rPr>
      <w:color w:val="E6400C"/>
      <w:sz w:val="19"/>
      <w:szCs w:val="19"/>
    </w:rPr>
  </w:style>
  <w:style w:type="character" w:customStyle="1" w:styleId="161">
    <w:name w:val="正文文字 Char Char Char Char Char Char Char Char Char Char Char Char Char Char Char Char Char Char Char Char Char Char Char Char Char Char Char Char Char Char Char Char Char Char Char Char Char Char Char Char Char Char Char Char Char Char Char Char Char  Ch"/>
    <w:qFormat/>
    <w:uiPriority w:val="0"/>
    <w:rPr>
      <w:rFonts w:eastAsia="宋体"/>
      <w:kern w:val="2"/>
      <w:sz w:val="21"/>
      <w:lang w:val="en-US" w:eastAsia="zh-CN"/>
    </w:rPr>
  </w:style>
  <w:style w:type="character" w:customStyle="1" w:styleId="162">
    <w:name w:val="正文缩进 Char"/>
    <w:qFormat/>
    <w:uiPriority w:val="0"/>
    <w:rPr>
      <w:rFonts w:ascii="Times New Roman" w:hAnsi="Times New Roman" w:eastAsia="宋体" w:cs="Times New Roman"/>
      <w:szCs w:val="24"/>
    </w:rPr>
  </w:style>
  <w:style w:type="character" w:customStyle="1" w:styleId="163">
    <w:name w:val="new"/>
    <w:qFormat/>
    <w:uiPriority w:val="0"/>
    <w:rPr>
      <w:color w:val="999999"/>
    </w:rPr>
  </w:style>
  <w:style w:type="character" w:customStyle="1" w:styleId="164">
    <w:name w:val="正文文本 2 Char"/>
    <w:qFormat/>
    <w:uiPriority w:val="0"/>
    <w:rPr>
      <w:kern w:val="2"/>
      <w:sz w:val="21"/>
      <w:szCs w:val="22"/>
    </w:rPr>
  </w:style>
  <w:style w:type="character" w:customStyle="1" w:styleId="165">
    <w:name w:val="不明显强调11"/>
    <w:qFormat/>
    <w:uiPriority w:val="0"/>
    <w:rPr>
      <w:i/>
      <w:iCs/>
      <w:color w:val="808080"/>
    </w:rPr>
  </w:style>
  <w:style w:type="character" w:customStyle="1" w:styleId="166">
    <w:name w:val="9ft1"/>
    <w:qFormat/>
    <w:uiPriority w:val="0"/>
    <w:rPr>
      <w:rFonts w:hint="eastAsia" w:ascii="宋体" w:hAnsi="宋体" w:eastAsia="宋体"/>
      <w:color w:val="000000"/>
      <w:sz w:val="18"/>
      <w:u w:val="none"/>
    </w:rPr>
  </w:style>
  <w:style w:type="character" w:customStyle="1" w:styleId="167">
    <w:name w:val="标题 6 Char"/>
    <w:qFormat/>
    <w:uiPriority w:val="0"/>
    <w:rPr>
      <w:rFonts w:ascii="Cambria" w:hAnsi="Cambria" w:eastAsia="宋体" w:cs="Times New Roman"/>
      <w:b/>
      <w:bCs/>
      <w:kern w:val="2"/>
      <w:sz w:val="24"/>
      <w:szCs w:val="24"/>
    </w:rPr>
  </w:style>
  <w:style w:type="character" w:customStyle="1" w:styleId="168">
    <w:name w:val="标题 #7 + 间距 2 pt"/>
    <w:qFormat/>
    <w:uiPriority w:val="0"/>
    <w:rPr>
      <w:rFonts w:ascii="Arial Unicode MS" w:hAnsi="Arial Unicode MS" w:eastAsia="Arial Unicode MS"/>
      <w:color w:val="000000"/>
      <w:spacing w:val="40"/>
      <w:w w:val="100"/>
      <w:position w:val="0"/>
      <w:lang w:val="zh-CN" w:bidi="ar-SA"/>
    </w:rPr>
  </w:style>
  <w:style w:type="character" w:customStyle="1" w:styleId="169">
    <w:name w:val="段落样式 Char Char"/>
    <w:link w:val="170"/>
    <w:qFormat/>
    <w:uiPriority w:val="0"/>
    <w:rPr>
      <w:rFonts w:ascii="Times New Roman" w:hAnsi="Times New Roman"/>
      <w:sz w:val="24"/>
    </w:rPr>
  </w:style>
  <w:style w:type="paragraph" w:customStyle="1" w:styleId="170">
    <w:name w:val="段落样式"/>
    <w:basedOn w:val="1"/>
    <w:link w:val="169"/>
    <w:qFormat/>
    <w:uiPriority w:val="0"/>
    <w:pPr>
      <w:spacing w:line="400" w:lineRule="exact"/>
      <w:ind w:firstLine="480" w:firstLineChars="200"/>
    </w:pPr>
    <w:rPr>
      <w:kern w:val="0"/>
      <w:sz w:val="24"/>
      <w:szCs w:val="20"/>
    </w:rPr>
  </w:style>
  <w:style w:type="character" w:customStyle="1" w:styleId="171">
    <w:name w:val="Char Char10"/>
    <w:qFormat/>
    <w:uiPriority w:val="0"/>
    <w:rPr>
      <w:rFonts w:ascii="Arial" w:hAnsi="Arial" w:eastAsia="黑体"/>
      <w:b/>
      <w:bCs/>
      <w:kern w:val="2"/>
      <w:sz w:val="32"/>
      <w:szCs w:val="32"/>
      <w:lang w:val="en-US" w:eastAsia="zh-CN" w:bidi="ar-SA"/>
    </w:rPr>
  </w:style>
  <w:style w:type="character" w:customStyle="1" w:styleId="172">
    <w:name w:val="HTML 预设格式 Char1"/>
    <w:qFormat/>
    <w:uiPriority w:val="0"/>
    <w:rPr>
      <w:rFonts w:ascii="Courier New" w:hAnsi="Courier New" w:eastAsia="宋体" w:cs="Courier New"/>
      <w:sz w:val="20"/>
      <w:szCs w:val="20"/>
    </w:rPr>
  </w:style>
  <w:style w:type="character" w:customStyle="1" w:styleId="173">
    <w:name w:val="Char Char11"/>
    <w:qFormat/>
    <w:uiPriority w:val="0"/>
    <w:rPr>
      <w:rFonts w:eastAsia="宋体"/>
      <w:b/>
      <w:bCs/>
      <w:kern w:val="44"/>
      <w:sz w:val="44"/>
      <w:szCs w:val="44"/>
      <w:lang w:val="en-US" w:eastAsia="zh-CN" w:bidi="ar-SA"/>
    </w:rPr>
  </w:style>
  <w:style w:type="character" w:customStyle="1" w:styleId="174">
    <w:name w:val="small-text"/>
    <w:qFormat/>
    <w:uiPriority w:val="0"/>
  </w:style>
  <w:style w:type="character" w:customStyle="1" w:styleId="175">
    <w:name w:val="批注文字 Char3"/>
    <w:uiPriority w:val="99"/>
    <w:rPr>
      <w:rFonts w:ascii="Times New Roman" w:hAnsi="Times New Roman" w:eastAsia="宋体" w:cs="Times New Roman"/>
    </w:rPr>
  </w:style>
  <w:style w:type="character" w:customStyle="1" w:styleId="176">
    <w:name w:val="书籍标题111"/>
    <w:qFormat/>
    <w:uiPriority w:val="0"/>
    <w:rPr>
      <w:b/>
      <w:smallCaps/>
      <w:spacing w:val="5"/>
    </w:rPr>
  </w:style>
  <w:style w:type="character" w:customStyle="1" w:styleId="177">
    <w:name w:val="正 文 1 Char Char"/>
    <w:qFormat/>
    <w:uiPriority w:val="0"/>
    <w:rPr>
      <w:rFonts w:ascii="宋体" w:hAnsi="Courier New" w:eastAsia="宋体"/>
      <w:kern w:val="2"/>
      <w:sz w:val="21"/>
      <w:szCs w:val="24"/>
      <w:lang w:val="en-US" w:eastAsia="zh-CN" w:bidi="ar-SA"/>
    </w:rPr>
  </w:style>
  <w:style w:type="character" w:customStyle="1" w:styleId="178">
    <w:name w:val="小节 Cha"/>
    <w:qFormat/>
    <w:uiPriority w:val="0"/>
    <w:rPr>
      <w:rFonts w:eastAsia="宋体"/>
      <w:b/>
      <w:kern w:val="2"/>
      <w:sz w:val="32"/>
      <w:lang w:val="en-US" w:eastAsia="zh-CN"/>
    </w:rPr>
  </w:style>
  <w:style w:type="character" w:customStyle="1" w:styleId="179">
    <w:name w:val="新条文 Char Char"/>
    <w:link w:val="180"/>
    <w:qFormat/>
    <w:uiPriority w:val="0"/>
    <w:rPr>
      <w:rFonts w:eastAsia="Times New Roman"/>
      <w:kern w:val="2"/>
      <w:sz w:val="24"/>
      <w:szCs w:val="22"/>
      <w:lang w:val="en-US" w:eastAsia="zh-CN" w:bidi="ar-SA"/>
    </w:rPr>
  </w:style>
  <w:style w:type="paragraph" w:customStyle="1" w:styleId="180">
    <w:name w:val="新条文"/>
    <w:link w:val="179"/>
    <w:qFormat/>
    <w:uiPriority w:val="0"/>
    <w:pPr>
      <w:tabs>
        <w:tab w:val="left" w:pos="432"/>
        <w:tab w:val="left" w:pos="735"/>
      </w:tabs>
      <w:spacing w:line="400" w:lineRule="atLeast"/>
      <w:ind w:left="735" w:hanging="735"/>
    </w:pPr>
    <w:rPr>
      <w:rFonts w:ascii="Times New Roman" w:hAnsi="Times New Roman" w:eastAsia="Times New Roman" w:cs="Times New Roman"/>
      <w:kern w:val="2"/>
      <w:sz w:val="24"/>
      <w:szCs w:val="22"/>
      <w:lang w:val="en-US" w:eastAsia="zh-CN" w:bidi="ar-SA"/>
    </w:rPr>
  </w:style>
  <w:style w:type="character" w:customStyle="1" w:styleId="181">
    <w:name w:val="HTML 预设格式 Char"/>
    <w:qFormat/>
    <w:uiPriority w:val="0"/>
    <w:rPr>
      <w:rFonts w:ascii="Courier New" w:hAnsi="Courier New" w:cs="Courier New"/>
      <w:kern w:val="2"/>
    </w:rPr>
  </w:style>
  <w:style w:type="character" w:customStyle="1" w:styleId="182">
    <w:name w:val="old"/>
    <w:qFormat/>
    <w:uiPriority w:val="0"/>
    <w:rPr>
      <w:color w:val="999999"/>
    </w:rPr>
  </w:style>
  <w:style w:type="character" w:customStyle="1" w:styleId="183">
    <w:name w:val="签名 Char1"/>
    <w:semiHidden/>
    <w:uiPriority w:val="99"/>
  </w:style>
  <w:style w:type="character" w:customStyle="1" w:styleId="184">
    <w:name w:val="标题 #4 (2)_"/>
    <w:link w:val="185"/>
    <w:qFormat/>
    <w:uiPriority w:val="0"/>
    <w:rPr>
      <w:rFonts w:ascii="宋体" w:hAnsi="宋体"/>
      <w:shd w:val="clear" w:color="auto" w:fill="FFFFFF"/>
    </w:rPr>
  </w:style>
  <w:style w:type="paragraph" w:customStyle="1" w:styleId="185">
    <w:name w:val="标题 #4 (2)"/>
    <w:basedOn w:val="1"/>
    <w:link w:val="184"/>
    <w:qFormat/>
    <w:uiPriority w:val="0"/>
    <w:pPr>
      <w:shd w:val="clear" w:color="auto" w:fill="FFFFFF"/>
      <w:spacing w:line="466" w:lineRule="exact"/>
      <w:ind w:hanging="420"/>
      <w:jc w:val="distribute"/>
      <w:outlineLvl w:val="3"/>
    </w:pPr>
    <w:rPr>
      <w:rFonts w:ascii="宋体" w:hAnsi="宋体"/>
      <w:kern w:val="0"/>
      <w:sz w:val="20"/>
      <w:szCs w:val="20"/>
      <w:shd w:val="clear" w:color="auto" w:fill="FFFFFF"/>
    </w:rPr>
  </w:style>
  <w:style w:type="character" w:customStyle="1" w:styleId="186">
    <w:name w:val="文档结构图 Char2"/>
    <w:qFormat/>
    <w:uiPriority w:val="0"/>
    <w:rPr>
      <w:rFonts w:ascii="宋体" w:hAnsi="Times New Roman" w:eastAsia="宋体" w:cs="Times New Roman"/>
      <w:sz w:val="18"/>
      <w:szCs w:val="18"/>
    </w:rPr>
  </w:style>
  <w:style w:type="character" w:customStyle="1" w:styleId="187">
    <w:name w:val="正文文本缩进 2 Char3"/>
    <w:semiHidden/>
    <w:uiPriority w:val="99"/>
  </w:style>
  <w:style w:type="character" w:customStyle="1" w:styleId="188">
    <w:name w:val="明显强调11"/>
    <w:qFormat/>
    <w:uiPriority w:val="0"/>
    <w:rPr>
      <w:b/>
      <w:i/>
      <w:color w:val="4F81BD"/>
    </w:rPr>
  </w:style>
  <w:style w:type="character" w:customStyle="1" w:styleId="189">
    <w:name w:val="标题 Char1"/>
    <w:qFormat/>
    <w:uiPriority w:val="0"/>
    <w:rPr>
      <w:rFonts w:ascii="Cambria" w:hAnsi="Cambria" w:eastAsia="宋体" w:cs="Times New Roman"/>
      <w:b/>
      <w:bCs/>
      <w:sz w:val="32"/>
      <w:szCs w:val="32"/>
    </w:rPr>
  </w:style>
  <w:style w:type="character" w:customStyle="1" w:styleId="190">
    <w:name w:val="纯文本 Char2"/>
    <w:qFormat/>
    <w:uiPriority w:val="0"/>
    <w:rPr>
      <w:rFonts w:ascii="宋体" w:hAnsi="Courier New" w:eastAsia="宋体" w:cs="Courier New"/>
      <w:szCs w:val="21"/>
    </w:rPr>
  </w:style>
  <w:style w:type="character" w:customStyle="1" w:styleId="191">
    <w:name w:val="正文文本_"/>
    <w:link w:val="192"/>
    <w:qFormat/>
    <w:uiPriority w:val="0"/>
    <w:rPr>
      <w:rFonts w:ascii="Arial Unicode MS" w:hAnsi="Arial Unicode MS" w:eastAsia="Arial Unicode MS"/>
      <w:shd w:val="clear" w:color="auto" w:fill="FFFFFF"/>
    </w:rPr>
  </w:style>
  <w:style w:type="paragraph" w:customStyle="1" w:styleId="192">
    <w:name w:val="正文文本9"/>
    <w:basedOn w:val="1"/>
    <w:link w:val="191"/>
    <w:qFormat/>
    <w:uiPriority w:val="0"/>
    <w:pPr>
      <w:shd w:val="clear" w:color="auto" w:fill="FFFFFF"/>
      <w:spacing w:before="120" w:after="360" w:line="389" w:lineRule="exact"/>
      <w:ind w:hanging="780"/>
      <w:jc w:val="right"/>
    </w:pPr>
    <w:rPr>
      <w:rFonts w:ascii="Arial Unicode MS" w:hAnsi="Arial Unicode MS" w:eastAsia="Arial Unicode MS"/>
      <w:kern w:val="0"/>
      <w:sz w:val="20"/>
      <w:szCs w:val="20"/>
      <w:shd w:val="clear" w:color="auto" w:fill="FFFFFF"/>
    </w:rPr>
  </w:style>
  <w:style w:type="character" w:customStyle="1" w:styleId="193">
    <w:name w:val="标题 9 Char"/>
    <w:qFormat/>
    <w:uiPriority w:val="0"/>
    <w:rPr>
      <w:rFonts w:ascii="Cambria" w:hAnsi="Cambria" w:eastAsia="宋体" w:cs="Times New Roman"/>
      <w:kern w:val="2"/>
      <w:sz w:val="21"/>
      <w:szCs w:val="21"/>
    </w:rPr>
  </w:style>
  <w:style w:type="character" w:customStyle="1" w:styleId="194">
    <w:name w:val="Char Char9"/>
    <w:qFormat/>
    <w:uiPriority w:val="0"/>
    <w:rPr>
      <w:rFonts w:ascii="黑体" w:hAnsi="宋体" w:eastAsia="黑体"/>
      <w:bCs/>
      <w:kern w:val="2"/>
      <w:sz w:val="28"/>
      <w:szCs w:val="28"/>
      <w:lang w:val="en-US" w:eastAsia="zh-CN" w:bidi="ar-SA"/>
    </w:rPr>
  </w:style>
  <w:style w:type="character" w:customStyle="1" w:styleId="195">
    <w:name w:val="正文文本 (2)_"/>
    <w:link w:val="196"/>
    <w:qFormat/>
    <w:uiPriority w:val="0"/>
    <w:rPr>
      <w:rFonts w:ascii="宋体" w:hAnsi="宋体"/>
      <w:shd w:val="clear" w:color="auto" w:fill="FFFFFF"/>
    </w:rPr>
  </w:style>
  <w:style w:type="paragraph" w:customStyle="1" w:styleId="196">
    <w:name w:val="正文文本 (2)"/>
    <w:basedOn w:val="1"/>
    <w:link w:val="195"/>
    <w:qFormat/>
    <w:uiPriority w:val="0"/>
    <w:pPr>
      <w:shd w:val="clear" w:color="auto" w:fill="FFFFFF"/>
      <w:spacing w:line="0" w:lineRule="atLeast"/>
      <w:ind w:hanging="520"/>
      <w:jc w:val="left"/>
    </w:pPr>
    <w:rPr>
      <w:rFonts w:ascii="宋体" w:hAnsi="宋体"/>
      <w:kern w:val="0"/>
      <w:sz w:val="20"/>
      <w:szCs w:val="20"/>
      <w:shd w:val="clear" w:color="auto" w:fill="FFFFFF"/>
    </w:rPr>
  </w:style>
  <w:style w:type="character" w:customStyle="1" w:styleId="197">
    <w:name w:val="表正文 Char1"/>
    <w:qFormat/>
    <w:uiPriority w:val="0"/>
    <w:rPr>
      <w:rFonts w:eastAsia="宋体"/>
      <w:kern w:val="2"/>
      <w:sz w:val="24"/>
      <w:lang w:val="en-US" w:eastAsia="zh-CN" w:bidi="ar-SA"/>
    </w:rPr>
  </w:style>
  <w:style w:type="character" w:customStyle="1" w:styleId="198">
    <w:name w:val="page number"/>
    <w:uiPriority w:val="0"/>
  </w:style>
  <w:style w:type="character" w:customStyle="1" w:styleId="199">
    <w:name w:val="标题 32"/>
    <w:qFormat/>
    <w:uiPriority w:val="0"/>
    <w:rPr>
      <w:rFonts w:eastAsia="宋体"/>
      <w:b/>
      <w:kern w:val="2"/>
      <w:sz w:val="32"/>
      <w:lang w:val="en-US" w:eastAsia="zh-CN"/>
    </w:rPr>
  </w:style>
  <w:style w:type="character" w:customStyle="1" w:styleId="200">
    <w:name w:val="H5 Char"/>
    <w:qFormat/>
    <w:uiPriority w:val="0"/>
    <w:rPr>
      <w:rFonts w:ascii="Cambria" w:hAnsi="Cambria" w:eastAsia="宋体"/>
      <w:color w:val="243F60"/>
      <w:kern w:val="0"/>
      <w:sz w:val="22"/>
      <w:lang w:eastAsia="en-US"/>
    </w:rPr>
  </w:style>
  <w:style w:type="character" w:customStyle="1" w:styleId="201">
    <w:name w:val="正文文本 (5) Exact"/>
    <w:link w:val="202"/>
    <w:qFormat/>
    <w:uiPriority w:val="0"/>
    <w:rPr>
      <w:rFonts w:ascii="黑体" w:hAnsi="黑体" w:eastAsia="黑体"/>
      <w:spacing w:val="-40"/>
      <w:shd w:val="clear" w:color="auto" w:fill="FFFFFF"/>
    </w:rPr>
  </w:style>
  <w:style w:type="paragraph" w:customStyle="1" w:styleId="202">
    <w:name w:val="正文文本 (5)"/>
    <w:basedOn w:val="1"/>
    <w:link w:val="201"/>
    <w:qFormat/>
    <w:uiPriority w:val="0"/>
    <w:pPr>
      <w:shd w:val="clear" w:color="auto" w:fill="FFFFFF"/>
      <w:spacing w:line="0" w:lineRule="atLeast"/>
      <w:jc w:val="left"/>
    </w:pPr>
    <w:rPr>
      <w:rFonts w:ascii="黑体" w:hAnsi="黑体" w:eastAsia="黑体"/>
      <w:spacing w:val="-40"/>
      <w:kern w:val="0"/>
      <w:sz w:val="20"/>
      <w:szCs w:val="20"/>
      <w:shd w:val="clear" w:color="auto" w:fill="FFFFFF"/>
    </w:rPr>
  </w:style>
  <w:style w:type="character" w:customStyle="1" w:styleId="203">
    <w:name w:val="orange1"/>
    <w:qFormat/>
    <w:uiPriority w:val="0"/>
    <w:rPr>
      <w:rFonts w:hint="default" w:ascii="Arial" w:hAnsi="Arial"/>
      <w:b/>
      <w:color w:val="FF6600"/>
      <w:sz w:val="18"/>
    </w:rPr>
  </w:style>
  <w:style w:type="character" w:customStyle="1" w:styleId="204">
    <w:name w:val="标题 #3 + MS Mincho"/>
    <w:qFormat/>
    <w:uiPriority w:val="0"/>
    <w:rPr>
      <w:rFonts w:ascii="MS Mincho" w:hAnsi="MS Mincho" w:eastAsia="MS Mincho" w:cs="MS Mincho"/>
      <w:color w:val="000000"/>
      <w:spacing w:val="0"/>
      <w:w w:val="100"/>
      <w:position w:val="0"/>
      <w:sz w:val="31"/>
      <w:szCs w:val="31"/>
      <w:lang w:bidi="ar-SA"/>
    </w:rPr>
  </w:style>
  <w:style w:type="character" w:customStyle="1" w:styleId="205">
    <w:name w:val="正文文本 3 Char3"/>
    <w:semiHidden/>
    <w:uiPriority w:val="99"/>
    <w:rPr>
      <w:sz w:val="16"/>
      <w:szCs w:val="16"/>
    </w:rPr>
  </w:style>
  <w:style w:type="character" w:customStyle="1" w:styleId="206">
    <w:name w:val="标题 #2 + 15.5 pt"/>
    <w:qFormat/>
    <w:uiPriority w:val="0"/>
    <w:rPr>
      <w:rFonts w:ascii="MingLiU" w:hAnsi="MingLiU" w:eastAsia="MingLiU" w:cs="MingLiU"/>
      <w:color w:val="000000"/>
      <w:spacing w:val="0"/>
      <w:w w:val="100"/>
      <w:position w:val="0"/>
      <w:sz w:val="31"/>
      <w:szCs w:val="31"/>
      <w:u w:val="none"/>
      <w:lang w:val="zh-CN" w:bidi="ar-SA"/>
    </w:rPr>
  </w:style>
  <w:style w:type="character" w:customStyle="1" w:styleId="207">
    <w:name w:val="标题 7 Char"/>
    <w:qFormat/>
    <w:uiPriority w:val="0"/>
    <w:rPr>
      <w:b/>
      <w:bCs/>
      <w:kern w:val="2"/>
      <w:sz w:val="24"/>
      <w:szCs w:val="24"/>
    </w:rPr>
  </w:style>
  <w:style w:type="character" w:customStyle="1" w:styleId="208">
    <w:name w:val="sort"/>
    <w:qFormat/>
    <w:uiPriority w:val="0"/>
    <w:rPr>
      <w:rFonts w:ascii="微软雅黑" w:hAnsi="微软雅黑" w:eastAsia="微软雅黑" w:cs="微软雅黑"/>
      <w:b/>
      <w:color w:val="6D6D6D"/>
    </w:rPr>
  </w:style>
  <w:style w:type="character" w:customStyle="1" w:styleId="209">
    <w:name w:val="正文文本缩进 3 Char"/>
    <w:qFormat/>
    <w:uiPriority w:val="0"/>
    <w:rPr>
      <w:kern w:val="2"/>
      <w:sz w:val="16"/>
      <w:szCs w:val="16"/>
    </w:rPr>
  </w:style>
  <w:style w:type="character" w:customStyle="1" w:styleId="210">
    <w:name w:val="_Style 209"/>
    <w:qFormat/>
    <w:uiPriority w:val="0"/>
    <w:rPr>
      <w:b/>
      <w:smallCaps/>
      <w:color w:val="C0504D"/>
      <w:spacing w:val="5"/>
      <w:u w:val="single"/>
    </w:rPr>
  </w:style>
  <w:style w:type="character" w:customStyle="1" w:styleId="211">
    <w:name w:val="key_point"/>
    <w:qFormat/>
    <w:uiPriority w:val="0"/>
    <w:rPr>
      <w:rFonts w:eastAsia="宋体"/>
      <w:kern w:val="2"/>
      <w:sz w:val="24"/>
      <w:szCs w:val="24"/>
      <w:lang w:val="en-US" w:eastAsia="zh-CN" w:bidi="ar-SA"/>
    </w:rPr>
  </w:style>
  <w:style w:type="character" w:customStyle="1" w:styleId="212">
    <w:name w:val="引用 字符"/>
    <w:link w:val="213"/>
    <w:qFormat/>
    <w:uiPriority w:val="0"/>
    <w:rPr>
      <w:i/>
      <w:color w:val="000000"/>
      <w:kern w:val="2"/>
      <w:sz w:val="21"/>
    </w:rPr>
  </w:style>
  <w:style w:type="paragraph" w:styleId="213">
    <w:name w:val="Quote"/>
    <w:basedOn w:val="1"/>
    <w:next w:val="1"/>
    <w:link w:val="212"/>
    <w:qFormat/>
    <w:uiPriority w:val="0"/>
    <w:rPr>
      <w:i/>
      <w:color w:val="000000"/>
      <w:szCs w:val="20"/>
    </w:rPr>
  </w:style>
  <w:style w:type="character" w:customStyle="1" w:styleId="214">
    <w:name w:val="testimonials-post1"/>
    <w:qFormat/>
    <w:uiPriority w:val="0"/>
    <w:rPr>
      <w:color w:val="656565"/>
      <w:sz w:val="18"/>
      <w:szCs w:val="18"/>
    </w:rPr>
  </w:style>
  <w:style w:type="character" w:customStyle="1" w:styleId="215">
    <w:name w:val="日期 Char3"/>
    <w:semiHidden/>
    <w:uiPriority w:val="99"/>
  </w:style>
  <w:style w:type="character" w:customStyle="1" w:styleId="216">
    <w:name w:val="Char Char12"/>
    <w:qFormat/>
    <w:uiPriority w:val="0"/>
    <w:rPr>
      <w:b/>
      <w:kern w:val="44"/>
      <w:sz w:val="44"/>
    </w:rPr>
  </w:style>
  <w:style w:type="character" w:customStyle="1" w:styleId="217">
    <w:name w:val="明显强调1"/>
    <w:qFormat/>
    <w:uiPriority w:val="0"/>
    <w:rPr>
      <w:b/>
      <w:i/>
      <w:color w:val="4F81BD"/>
    </w:rPr>
  </w:style>
  <w:style w:type="character" w:customStyle="1" w:styleId="218">
    <w:name w:val="目录 + SimSun"/>
    <w:qFormat/>
    <w:uiPriority w:val="0"/>
    <w:rPr>
      <w:rFonts w:ascii="宋体" w:hAnsi="宋体" w:eastAsia="宋体" w:cs="宋体"/>
      <w:color w:val="000000"/>
      <w:spacing w:val="0"/>
      <w:w w:val="100"/>
      <w:position w:val="0"/>
      <w:sz w:val="20"/>
      <w:szCs w:val="20"/>
      <w:u w:val="none"/>
      <w:lang w:val="zh-CN"/>
    </w:rPr>
  </w:style>
  <w:style w:type="character" w:customStyle="1" w:styleId="219">
    <w:name w:val="表格标题 + SimSun"/>
    <w:qFormat/>
    <w:uiPriority w:val="0"/>
    <w:rPr>
      <w:rFonts w:ascii="宋体" w:hAnsi="宋体" w:eastAsia="宋体" w:cs="宋体"/>
      <w:color w:val="000000"/>
      <w:spacing w:val="0"/>
      <w:w w:val="100"/>
      <w:position w:val="0"/>
      <w:sz w:val="20"/>
      <w:szCs w:val="20"/>
      <w:u w:val="single"/>
      <w:lang w:val="en-US" w:bidi="ar-SA"/>
    </w:rPr>
  </w:style>
  <w:style w:type="character" w:customStyle="1" w:styleId="220">
    <w:name w:val="标题 #7 + 粗体"/>
    <w:qFormat/>
    <w:uiPriority w:val="0"/>
    <w:rPr>
      <w:rFonts w:ascii="Arial Unicode MS" w:hAnsi="Arial Unicode MS" w:eastAsia="Arial Unicode MS"/>
      <w:b/>
      <w:bCs/>
      <w:color w:val="000000"/>
      <w:spacing w:val="0"/>
      <w:w w:val="100"/>
      <w:position w:val="0"/>
      <w:lang w:bidi="ar-SA"/>
    </w:rPr>
  </w:style>
  <w:style w:type="character" w:customStyle="1" w:styleId="221">
    <w:name w:val="文一 Char Char"/>
    <w:link w:val="222"/>
    <w:qFormat/>
    <w:uiPriority w:val="0"/>
    <w:rPr>
      <w:rFonts w:ascii="Times New Roman" w:hAnsi="Times New Roman"/>
      <w:snapToGrid w:val="0"/>
      <w:spacing w:val="4"/>
      <w:sz w:val="24"/>
      <w:szCs w:val="24"/>
    </w:rPr>
  </w:style>
  <w:style w:type="paragraph" w:customStyle="1" w:styleId="222">
    <w:name w:val="文一"/>
    <w:basedOn w:val="1"/>
    <w:link w:val="221"/>
    <w:qFormat/>
    <w:uiPriority w:val="0"/>
    <w:pPr>
      <w:topLinePunct/>
      <w:adjustRightInd w:val="0"/>
      <w:snapToGrid w:val="0"/>
      <w:spacing w:line="360" w:lineRule="auto"/>
      <w:ind w:firstLine="200" w:firstLineChars="200"/>
    </w:pPr>
    <w:rPr>
      <w:snapToGrid w:val="0"/>
      <w:spacing w:val="4"/>
      <w:kern w:val="0"/>
      <w:sz w:val="24"/>
      <w:szCs w:val="24"/>
    </w:rPr>
  </w:style>
  <w:style w:type="character" w:customStyle="1" w:styleId="223">
    <w:name w:val="表正文 Char"/>
    <w:qFormat/>
    <w:locked/>
    <w:uiPriority w:val="0"/>
    <w:rPr>
      <w:rFonts w:eastAsia="宋体"/>
      <w:kern w:val="2"/>
      <w:sz w:val="24"/>
      <w:lang w:val="en-US" w:eastAsia="zh-CN" w:bidi="ar-SA"/>
    </w:rPr>
  </w:style>
  <w:style w:type="character" w:customStyle="1" w:styleId="224">
    <w:name w:val="特点标题 Char Char"/>
    <w:qFormat/>
    <w:uiPriority w:val="0"/>
    <w:rPr>
      <w:kern w:val="0"/>
      <w:sz w:val="22"/>
      <w:lang w:eastAsia="en-US"/>
    </w:rPr>
  </w:style>
  <w:style w:type="character" w:customStyle="1" w:styleId="225">
    <w:name w:val="批注框文本 Char"/>
    <w:qFormat/>
    <w:uiPriority w:val="99"/>
    <w:rPr>
      <w:kern w:val="2"/>
      <w:sz w:val="18"/>
      <w:szCs w:val="18"/>
    </w:rPr>
  </w:style>
  <w:style w:type="character" w:customStyle="1" w:styleId="226">
    <w:name w:val="标题 #2_"/>
    <w:link w:val="227"/>
    <w:qFormat/>
    <w:uiPriority w:val="0"/>
    <w:rPr>
      <w:rFonts w:ascii="MingLiU" w:hAnsi="MingLiU" w:eastAsia="MingLiU"/>
      <w:sz w:val="36"/>
      <w:szCs w:val="36"/>
      <w:shd w:val="clear" w:color="auto" w:fill="FFFFFF"/>
    </w:rPr>
  </w:style>
  <w:style w:type="paragraph" w:customStyle="1" w:styleId="227">
    <w:name w:val="标题 #2"/>
    <w:basedOn w:val="1"/>
    <w:link w:val="226"/>
    <w:qFormat/>
    <w:uiPriority w:val="0"/>
    <w:pPr>
      <w:shd w:val="clear" w:color="auto" w:fill="FFFFFF"/>
      <w:spacing w:after="600" w:line="0" w:lineRule="atLeast"/>
      <w:jc w:val="center"/>
      <w:outlineLvl w:val="1"/>
    </w:pPr>
    <w:rPr>
      <w:rFonts w:ascii="MingLiU" w:hAnsi="MingLiU" w:eastAsia="MingLiU"/>
      <w:kern w:val="0"/>
      <w:sz w:val="36"/>
      <w:szCs w:val="36"/>
      <w:shd w:val="clear" w:color="auto" w:fill="FFFFFF"/>
    </w:rPr>
  </w:style>
  <w:style w:type="character" w:customStyle="1" w:styleId="228">
    <w:name w:val="尾注文本 Char3"/>
    <w:semiHidden/>
    <w:uiPriority w:val="99"/>
  </w:style>
  <w:style w:type="character" w:customStyle="1" w:styleId="229">
    <w:name w:val="正文文本 + 粗体"/>
    <w:qFormat/>
    <w:uiPriority w:val="0"/>
    <w:rPr>
      <w:rFonts w:ascii="Arial Unicode MS" w:hAnsi="Arial Unicode MS" w:eastAsia="Arial Unicode MS"/>
      <w:b/>
      <w:bCs/>
      <w:color w:val="000000"/>
      <w:spacing w:val="0"/>
      <w:w w:val="100"/>
      <w:position w:val="0"/>
      <w:lang w:val="en-US" w:bidi="ar-SA"/>
    </w:rPr>
  </w:style>
  <w:style w:type="character" w:customStyle="1" w:styleId="230">
    <w:name w:val="正文文本 Char"/>
    <w:qFormat/>
    <w:uiPriority w:val="0"/>
    <w:rPr>
      <w:rFonts w:eastAsia="宋体"/>
      <w:szCs w:val="24"/>
    </w:rPr>
  </w:style>
  <w:style w:type="character" w:customStyle="1" w:styleId="231">
    <w:name w:val="color-mode-label"/>
    <w:qFormat/>
    <w:uiPriority w:val="0"/>
  </w:style>
  <w:style w:type="character" w:customStyle="1" w:styleId="232">
    <w:name w:val="current"/>
    <w:qFormat/>
    <w:uiPriority w:val="0"/>
    <w:rPr>
      <w:color w:val="FFFFFF"/>
      <w:bdr w:val="single" w:color="2B55AF" w:sz="6" w:space="0"/>
      <w:shd w:val="clear" w:color="auto" w:fill="4F616C"/>
    </w:rPr>
  </w:style>
  <w:style w:type="character" w:customStyle="1" w:styleId="233">
    <w:name w:val="批注主题 Char"/>
    <w:qFormat/>
    <w:uiPriority w:val="0"/>
    <w:rPr>
      <w:b/>
      <w:bCs/>
      <w:kern w:val="2"/>
      <w:sz w:val="21"/>
      <w:szCs w:val="22"/>
    </w:rPr>
  </w:style>
  <w:style w:type="character" w:customStyle="1" w:styleId="234">
    <w:name w:val="明显引用 Char1"/>
    <w:qFormat/>
    <w:uiPriority w:val="0"/>
    <w:rPr>
      <w:b/>
      <w:bCs/>
      <w:i/>
      <w:iCs/>
      <w:color w:val="4F81BD"/>
      <w:kern w:val="2"/>
      <w:sz w:val="21"/>
      <w:szCs w:val="22"/>
    </w:rPr>
  </w:style>
  <w:style w:type="character" w:customStyle="1" w:styleId="235">
    <w:name w:val="分条 Char Char"/>
    <w:link w:val="236"/>
    <w:qFormat/>
    <w:uiPriority w:val="0"/>
    <w:rPr>
      <w:rFonts w:ascii="Times New Roman" w:hAnsi="Times New Roman"/>
      <w:sz w:val="24"/>
    </w:rPr>
  </w:style>
  <w:style w:type="paragraph" w:customStyle="1" w:styleId="236">
    <w:name w:val="分条"/>
    <w:basedOn w:val="1"/>
    <w:link w:val="235"/>
    <w:qFormat/>
    <w:uiPriority w:val="0"/>
    <w:pPr>
      <w:spacing w:line="360" w:lineRule="auto"/>
      <w:ind w:firstLine="200" w:firstLineChars="200"/>
    </w:pPr>
    <w:rPr>
      <w:kern w:val="0"/>
      <w:sz w:val="24"/>
      <w:szCs w:val="20"/>
    </w:rPr>
  </w:style>
  <w:style w:type="character" w:customStyle="1" w:styleId="237">
    <w:name w:val="HTML 预设格式 Char3"/>
    <w:semiHidden/>
    <w:uiPriority w:val="99"/>
    <w:rPr>
      <w:rFonts w:ascii="Courier New" w:hAnsi="Courier New" w:cs="Courier New"/>
      <w:sz w:val="20"/>
      <w:szCs w:val="20"/>
    </w:rPr>
  </w:style>
  <w:style w:type="character" w:customStyle="1" w:styleId="238">
    <w:name w:val="明显参考1"/>
    <w:qFormat/>
    <w:uiPriority w:val="0"/>
    <w:rPr>
      <w:b/>
      <w:smallCaps/>
      <w:color w:val="C0504D"/>
      <w:spacing w:val="5"/>
      <w:u w:val="single"/>
    </w:rPr>
  </w:style>
  <w:style w:type="character" w:customStyle="1" w:styleId="239">
    <w:name w:val="正文文本 (7)_"/>
    <w:link w:val="240"/>
    <w:qFormat/>
    <w:uiPriority w:val="0"/>
    <w:rPr>
      <w:rFonts w:ascii="宋体" w:hAnsi="宋体"/>
      <w:b/>
      <w:bCs/>
      <w:szCs w:val="21"/>
      <w:shd w:val="clear" w:color="auto" w:fill="FFFFFF"/>
    </w:rPr>
  </w:style>
  <w:style w:type="paragraph" w:customStyle="1" w:styleId="240">
    <w:name w:val="正文文本 (7)"/>
    <w:basedOn w:val="1"/>
    <w:link w:val="239"/>
    <w:qFormat/>
    <w:uiPriority w:val="0"/>
    <w:pPr>
      <w:shd w:val="clear" w:color="auto" w:fill="FFFFFF"/>
      <w:spacing w:before="120" w:line="466" w:lineRule="exact"/>
      <w:jc w:val="center"/>
    </w:pPr>
    <w:rPr>
      <w:rFonts w:ascii="宋体" w:hAnsi="宋体"/>
      <w:b/>
      <w:bCs/>
      <w:kern w:val="0"/>
      <w:sz w:val="20"/>
      <w:szCs w:val="21"/>
      <w:shd w:val="clear" w:color="auto" w:fill="FFFFFF"/>
    </w:rPr>
  </w:style>
  <w:style w:type="character" w:customStyle="1" w:styleId="241">
    <w:name w:val="正文文本 3 Char1"/>
    <w:qFormat/>
    <w:uiPriority w:val="0"/>
    <w:rPr>
      <w:rFonts w:ascii="Times New Roman" w:hAnsi="Times New Roman" w:eastAsia="宋体" w:cs="Times New Roman"/>
      <w:sz w:val="16"/>
      <w:szCs w:val="16"/>
    </w:rPr>
  </w:style>
  <w:style w:type="character" w:customStyle="1" w:styleId="242">
    <w:name w:val="公式 Char Char"/>
    <w:link w:val="243"/>
    <w:qFormat/>
    <w:uiPriority w:val="0"/>
    <w:rPr>
      <w:rFonts w:ascii="Times New Roman" w:hAnsi="Times New Roman"/>
      <w:sz w:val="24"/>
    </w:rPr>
  </w:style>
  <w:style w:type="paragraph" w:customStyle="1" w:styleId="243">
    <w:name w:val="公式"/>
    <w:basedOn w:val="1"/>
    <w:link w:val="242"/>
    <w:qFormat/>
    <w:uiPriority w:val="0"/>
    <w:pPr>
      <w:spacing w:line="360" w:lineRule="auto"/>
      <w:jc w:val="right"/>
    </w:pPr>
    <w:rPr>
      <w:kern w:val="0"/>
      <w:sz w:val="24"/>
      <w:szCs w:val="20"/>
    </w:rPr>
  </w:style>
  <w:style w:type="character" w:customStyle="1" w:styleId="244">
    <w:name w:val="标题 8 Char"/>
    <w:qFormat/>
    <w:uiPriority w:val="0"/>
    <w:rPr>
      <w:rFonts w:ascii="Cambria" w:hAnsi="Cambria" w:eastAsia="宋体" w:cs="Times New Roman"/>
      <w:kern w:val="2"/>
      <w:sz w:val="24"/>
      <w:szCs w:val="24"/>
    </w:rPr>
  </w:style>
  <w:style w:type="character" w:customStyle="1" w:styleId="245">
    <w:name w:val="正文文本 2 Char1"/>
    <w:qFormat/>
    <w:uiPriority w:val="0"/>
    <w:rPr>
      <w:rFonts w:ascii="Times New Roman" w:hAnsi="Times New Roman" w:eastAsia="宋体" w:cs="Times New Roman"/>
      <w:szCs w:val="24"/>
    </w:rPr>
  </w:style>
  <w:style w:type="character" w:customStyle="1" w:styleId="246">
    <w:name w:val="批注文字 Char Char"/>
    <w:qFormat/>
    <w:uiPriority w:val="0"/>
    <w:rPr>
      <w:rFonts w:eastAsia="宋体"/>
      <w:szCs w:val="24"/>
      <w:lang w:bidi="ar-SA"/>
    </w:rPr>
  </w:style>
  <w:style w:type="character" w:customStyle="1" w:styleId="247">
    <w:name w:val="cuti1"/>
    <w:qFormat/>
    <w:uiPriority w:val="0"/>
    <w:rPr>
      <w:b/>
      <w:sz w:val="21"/>
      <w:u w:val="none"/>
    </w:rPr>
  </w:style>
  <w:style w:type="character" w:customStyle="1" w:styleId="248">
    <w:name w:val="纯文本 Char"/>
    <w:link w:val="249"/>
    <w:qFormat/>
    <w:uiPriority w:val="0"/>
    <w:rPr>
      <w:rFonts w:ascii="宋体" w:hAnsi="Courier New" w:cs="Courier New"/>
      <w:kern w:val="2"/>
      <w:sz w:val="21"/>
      <w:szCs w:val="21"/>
    </w:rPr>
  </w:style>
  <w:style w:type="paragraph" w:customStyle="1" w:styleId="249">
    <w:name w:val="纯文本2"/>
    <w:basedOn w:val="1"/>
    <w:link w:val="248"/>
    <w:qFormat/>
    <w:uiPriority w:val="0"/>
    <w:rPr>
      <w:rFonts w:ascii="宋体" w:hAnsi="Courier New"/>
      <w:szCs w:val="21"/>
    </w:rPr>
  </w:style>
  <w:style w:type="character" w:customStyle="1" w:styleId="250">
    <w:name w:val="text_darkgray1"/>
    <w:qFormat/>
    <w:uiPriority w:val="0"/>
    <w:rPr>
      <w:color w:val="000000"/>
      <w:spacing w:val="380"/>
      <w:sz w:val="22"/>
    </w:rPr>
  </w:style>
  <w:style w:type="character" w:customStyle="1" w:styleId="251">
    <w:name w:val="标题 2 Char Char"/>
    <w:qFormat/>
    <w:uiPriority w:val="0"/>
    <w:rPr>
      <w:rFonts w:ascii="Arial" w:hAnsi="Arial" w:eastAsia="黑体"/>
      <w:b/>
      <w:bCs/>
      <w:kern w:val="2"/>
      <w:sz w:val="32"/>
      <w:szCs w:val="32"/>
      <w:lang w:val="en-US" w:eastAsia="zh-CN" w:bidi="ar-SA"/>
    </w:rPr>
  </w:style>
  <w:style w:type="character" w:customStyle="1" w:styleId="252">
    <w:name w:val="testimonials-post"/>
    <w:qFormat/>
    <w:uiPriority w:val="0"/>
    <w:rPr>
      <w:color w:val="656565"/>
      <w:sz w:val="18"/>
      <w:szCs w:val="18"/>
    </w:rPr>
  </w:style>
  <w:style w:type="character" w:customStyle="1" w:styleId="253">
    <w:name w:val="H3 Char2"/>
    <w:qFormat/>
    <w:uiPriority w:val="0"/>
    <w:rPr>
      <w:rFonts w:ascii="宋体" w:hAnsi="Arial" w:eastAsia="宋体"/>
      <w:b/>
      <w:kern w:val="2"/>
      <w:sz w:val="28"/>
      <w:lang w:val="en-US" w:eastAsia="zh-CN" w:bidi="ar-SA"/>
    </w:rPr>
  </w:style>
  <w:style w:type="character" w:customStyle="1" w:styleId="254">
    <w:name w:val="日期 Char1"/>
    <w:qFormat/>
    <w:uiPriority w:val="0"/>
    <w:rPr>
      <w:rFonts w:ascii="Times New Roman" w:hAnsi="Times New Roman" w:eastAsia="宋体" w:cs="Times New Roman"/>
      <w:szCs w:val="24"/>
    </w:rPr>
  </w:style>
  <w:style w:type="character" w:customStyle="1" w:styleId="255">
    <w:name w:val="批注框文本 Char3"/>
    <w:semiHidden/>
    <w:uiPriority w:val="99"/>
    <w:rPr>
      <w:sz w:val="18"/>
      <w:szCs w:val="18"/>
    </w:rPr>
  </w:style>
  <w:style w:type="character" w:customStyle="1" w:styleId="256">
    <w:name w:val="页脚 Char1"/>
    <w:qFormat/>
    <w:uiPriority w:val="99"/>
    <w:rPr>
      <w:rFonts w:ascii="Times New Roman" w:hAnsi="Times New Roman" w:eastAsia="宋体" w:cs="Times New Roman"/>
      <w:sz w:val="18"/>
      <w:szCs w:val="18"/>
    </w:rPr>
  </w:style>
  <w:style w:type="character" w:customStyle="1" w:styleId="257">
    <w:name w:val="mmm"/>
    <w:qFormat/>
    <w:uiPriority w:val="0"/>
  </w:style>
  <w:style w:type="character" w:customStyle="1" w:styleId="258">
    <w:name w:val="二级条标题 Char"/>
    <w:link w:val="259"/>
    <w:uiPriority w:val="0"/>
    <w:rPr>
      <w:rFonts w:eastAsia="黑体"/>
      <w:sz w:val="21"/>
    </w:rPr>
  </w:style>
  <w:style w:type="paragraph" w:customStyle="1" w:styleId="259">
    <w:name w:val="二级条标题"/>
    <w:basedOn w:val="1"/>
    <w:next w:val="1"/>
    <w:link w:val="258"/>
    <w:qFormat/>
    <w:uiPriority w:val="0"/>
    <w:pPr>
      <w:widowControl/>
      <w:outlineLvl w:val="3"/>
    </w:pPr>
    <w:rPr>
      <w:rFonts w:eastAsia="黑体"/>
      <w:kern w:val="0"/>
      <w:szCs w:val="20"/>
    </w:rPr>
  </w:style>
  <w:style w:type="character" w:customStyle="1" w:styleId="260">
    <w:name w:val="正文首行缩进 Char4"/>
    <w:semiHidden/>
    <w:uiPriority w:val="99"/>
  </w:style>
  <w:style w:type="character" w:customStyle="1" w:styleId="261">
    <w:name w:val="正文文本 + SimSun"/>
    <w:qFormat/>
    <w:uiPriority w:val="0"/>
    <w:rPr>
      <w:rFonts w:ascii="宋体" w:hAnsi="宋体" w:eastAsia="宋体" w:cs="宋体"/>
      <w:color w:val="000000"/>
      <w:spacing w:val="0"/>
      <w:w w:val="100"/>
      <w:position w:val="0"/>
      <w:sz w:val="20"/>
      <w:szCs w:val="20"/>
      <w:u w:val="none"/>
      <w:lang w:val="en-US" w:bidi="ar-SA"/>
    </w:rPr>
  </w:style>
  <w:style w:type="character" w:customStyle="1" w:styleId="262">
    <w:name w:val="FtrF Char Char"/>
    <w:qFormat/>
    <w:uiPriority w:val="0"/>
    <w:rPr>
      <w:rFonts w:eastAsia="宋体"/>
      <w:kern w:val="2"/>
      <w:sz w:val="18"/>
      <w:lang w:val="en-US" w:eastAsia="zh-CN" w:bidi="ar-SA"/>
    </w:rPr>
  </w:style>
  <w:style w:type="character" w:customStyle="1" w:styleId="263">
    <w:name w:val="不明显参考11"/>
    <w:qFormat/>
    <w:uiPriority w:val="0"/>
    <w:rPr>
      <w:smallCaps/>
      <w:color w:val="C0504D"/>
      <w:u w:val="single"/>
    </w:rPr>
  </w:style>
  <w:style w:type="character" w:customStyle="1" w:styleId="264">
    <w:name w:val="引用 Char1"/>
    <w:qFormat/>
    <w:uiPriority w:val="0"/>
    <w:rPr>
      <w:i/>
      <w:iCs/>
      <w:color w:val="000000"/>
      <w:kern w:val="2"/>
      <w:sz w:val="21"/>
      <w:szCs w:val="22"/>
    </w:rPr>
  </w:style>
  <w:style w:type="character" w:customStyle="1" w:styleId="265">
    <w:name w:val="页脚 Char3"/>
    <w:semiHidden/>
    <w:uiPriority w:val="99"/>
    <w:rPr>
      <w:sz w:val="18"/>
      <w:szCs w:val="18"/>
    </w:rPr>
  </w:style>
  <w:style w:type="character" w:customStyle="1" w:styleId="266">
    <w:name w:val="明显强调111"/>
    <w:qFormat/>
    <w:uiPriority w:val="0"/>
    <w:rPr>
      <w:b/>
      <w:i/>
      <w:color w:val="4F81BD"/>
    </w:rPr>
  </w:style>
  <w:style w:type="character" w:customStyle="1" w:styleId="267">
    <w:name w:val="正文首行缩进 Char2"/>
    <w:qFormat/>
    <w:uiPriority w:val="0"/>
  </w:style>
  <w:style w:type="character" w:customStyle="1" w:styleId="268">
    <w:name w:val="正文文本缩进 Char"/>
    <w:qFormat/>
    <w:uiPriority w:val="0"/>
    <w:rPr>
      <w:kern w:val="2"/>
      <w:sz w:val="21"/>
      <w:szCs w:val="22"/>
    </w:rPr>
  </w:style>
  <w:style w:type="character" w:customStyle="1" w:styleId="269">
    <w:name w:val="weby1"/>
    <w:qFormat/>
    <w:uiPriority w:val="0"/>
  </w:style>
  <w:style w:type="character" w:customStyle="1" w:styleId="270">
    <w:name w:val="注 Char Char"/>
    <w:link w:val="271"/>
    <w:qFormat/>
    <w:uiPriority w:val="0"/>
    <w:rPr>
      <w:rFonts w:ascii="Times New Roman" w:hAnsi="Times New Roman"/>
    </w:rPr>
  </w:style>
  <w:style w:type="paragraph" w:customStyle="1" w:styleId="271">
    <w:name w:val="注"/>
    <w:basedOn w:val="1"/>
    <w:link w:val="270"/>
    <w:qFormat/>
    <w:uiPriority w:val="0"/>
    <w:pPr>
      <w:ind w:left="788" w:leftChars="200" w:hanging="368" w:hangingChars="175"/>
    </w:pPr>
    <w:rPr>
      <w:kern w:val="0"/>
      <w:sz w:val="20"/>
      <w:szCs w:val="20"/>
    </w:rPr>
  </w:style>
  <w:style w:type="character" w:customStyle="1" w:styleId="272">
    <w:name w:val="正文文本缩进 3 Char3"/>
    <w:semiHidden/>
    <w:uiPriority w:val="99"/>
    <w:rPr>
      <w:sz w:val="16"/>
      <w:szCs w:val="16"/>
    </w:rPr>
  </w:style>
  <w:style w:type="character" w:customStyle="1" w:styleId="273">
    <w:name w:val="more8"/>
    <w:qFormat/>
    <w:uiPriority w:val="0"/>
    <w:rPr>
      <w:color w:val="FFFFFF"/>
    </w:rPr>
  </w:style>
  <w:style w:type="character" w:customStyle="1" w:styleId="274">
    <w:name w:val="不明显强调1"/>
    <w:qFormat/>
    <w:uiPriority w:val="0"/>
    <w:rPr>
      <w:i/>
      <w:iCs/>
      <w:color w:val="808080"/>
    </w:rPr>
  </w:style>
  <w:style w:type="character" w:customStyle="1" w:styleId="275">
    <w:name w:val="脚注文本 Char1"/>
    <w:semiHidden/>
    <w:uiPriority w:val="99"/>
    <w:rPr>
      <w:sz w:val="18"/>
      <w:szCs w:val="18"/>
    </w:rPr>
  </w:style>
  <w:style w:type="character" w:customStyle="1" w:styleId="276">
    <w:name w:val="_Style 275"/>
    <w:qFormat/>
    <w:uiPriority w:val="0"/>
    <w:rPr>
      <w:i/>
      <w:iCs/>
      <w:color w:val="808080"/>
    </w:rPr>
  </w:style>
  <w:style w:type="character" w:customStyle="1" w:styleId="277">
    <w:name w:val="图片标题 Exact"/>
    <w:qFormat/>
    <w:uiPriority w:val="0"/>
    <w:rPr>
      <w:rFonts w:ascii="Arial Unicode MS" w:hAnsi="Arial Unicode MS" w:eastAsia="Arial Unicode MS" w:cs="Arial Unicode MS"/>
      <w:spacing w:val="2"/>
      <w:sz w:val="18"/>
      <w:szCs w:val="18"/>
      <w:u w:val="none"/>
    </w:rPr>
  </w:style>
  <w:style w:type="character" w:customStyle="1" w:styleId="278">
    <w:name w:val="不明显参考111"/>
    <w:qFormat/>
    <w:uiPriority w:val="0"/>
    <w:rPr>
      <w:smallCaps/>
      <w:color w:val="C0504D"/>
      <w:u w:val="single"/>
    </w:rPr>
  </w:style>
  <w:style w:type="character" w:customStyle="1" w:styleId="279">
    <w:name w:val="正文文本 Char2"/>
    <w:qFormat/>
    <w:uiPriority w:val="0"/>
    <w:rPr>
      <w:rFonts w:ascii="Times New Roman" w:hAnsi="Times New Roman" w:eastAsia="宋体" w:cs="Times New Roman"/>
      <w:szCs w:val="24"/>
    </w:rPr>
  </w:style>
  <w:style w:type="character" w:customStyle="1" w:styleId="280">
    <w:name w:val="Footer-Even Char Char"/>
    <w:qFormat/>
    <w:uiPriority w:val="0"/>
    <w:rPr>
      <w:kern w:val="0"/>
      <w:sz w:val="18"/>
      <w:lang w:eastAsia="en-US"/>
    </w:rPr>
  </w:style>
  <w:style w:type="character" w:customStyle="1" w:styleId="281">
    <w:name w:val="标题 Char3"/>
    <w:uiPriority w:val="10"/>
    <w:rPr>
      <w:rFonts w:ascii="Cambria" w:hAnsi="Cambria" w:eastAsia="宋体" w:cs="Times New Roman"/>
      <w:b/>
      <w:bCs/>
      <w:sz w:val="32"/>
      <w:szCs w:val="32"/>
    </w:rPr>
  </w:style>
  <w:style w:type="character" w:customStyle="1" w:styleId="282">
    <w:name w:val="书籍标题1"/>
    <w:qFormat/>
    <w:uiPriority w:val="0"/>
    <w:rPr>
      <w:b/>
      <w:smallCaps/>
      <w:spacing w:val="5"/>
    </w:rPr>
  </w:style>
  <w:style w:type="character" w:customStyle="1" w:styleId="283">
    <w:name w:val="标题 #7_"/>
    <w:link w:val="284"/>
    <w:qFormat/>
    <w:uiPriority w:val="0"/>
    <w:rPr>
      <w:rFonts w:ascii="Arial Unicode MS" w:hAnsi="Arial Unicode MS" w:eastAsia="Arial Unicode MS"/>
      <w:shd w:val="clear" w:color="auto" w:fill="FFFFFF"/>
    </w:rPr>
  </w:style>
  <w:style w:type="paragraph" w:customStyle="1" w:styleId="284">
    <w:name w:val="标题 #7"/>
    <w:basedOn w:val="1"/>
    <w:link w:val="283"/>
    <w:qFormat/>
    <w:uiPriority w:val="0"/>
    <w:pPr>
      <w:shd w:val="clear" w:color="auto" w:fill="FFFFFF"/>
      <w:spacing w:before="120" w:after="120" w:line="0" w:lineRule="atLeast"/>
      <w:ind w:hanging="700"/>
      <w:jc w:val="distribute"/>
      <w:outlineLvl w:val="6"/>
    </w:pPr>
    <w:rPr>
      <w:rFonts w:ascii="Arial Unicode MS" w:hAnsi="Arial Unicode MS" w:eastAsia="Arial Unicode MS"/>
      <w:kern w:val="0"/>
      <w:sz w:val="20"/>
      <w:szCs w:val="20"/>
      <w:shd w:val="clear" w:color="auto" w:fill="FFFFFF"/>
    </w:rPr>
  </w:style>
  <w:style w:type="character" w:customStyle="1" w:styleId="285">
    <w:name w:val="unnamed21"/>
    <w:qFormat/>
    <w:uiPriority w:val="0"/>
    <w:rPr>
      <w:color w:val="CC6633"/>
      <w:u w:val="none"/>
    </w:rPr>
  </w:style>
  <w:style w:type="character" w:customStyle="1" w:styleId="286">
    <w:name w:val="正文文本1"/>
    <w:qFormat/>
    <w:uiPriority w:val="0"/>
    <w:rPr>
      <w:rFonts w:ascii="Arial Unicode MS" w:hAnsi="Arial Unicode MS" w:eastAsia="Arial Unicode MS" w:cs="Arial Unicode MS"/>
      <w:color w:val="000000"/>
      <w:spacing w:val="0"/>
      <w:w w:val="100"/>
      <w:position w:val="0"/>
      <w:sz w:val="20"/>
      <w:szCs w:val="20"/>
      <w:u w:val="single"/>
      <w:lang w:val="zh-CN" w:bidi="ar-SA"/>
    </w:rPr>
  </w:style>
  <w:style w:type="character" w:customStyle="1" w:styleId="287">
    <w:name w:val="页眉 Char3"/>
    <w:semiHidden/>
    <w:uiPriority w:val="99"/>
    <w:rPr>
      <w:sz w:val="18"/>
      <w:szCs w:val="18"/>
    </w:rPr>
  </w:style>
  <w:style w:type="character" w:customStyle="1" w:styleId="288">
    <w:name w:val="disabled"/>
    <w:qFormat/>
    <w:uiPriority w:val="0"/>
    <w:rPr>
      <w:vanish/>
    </w:rPr>
  </w:style>
  <w:style w:type="character" w:customStyle="1" w:styleId="289">
    <w:name w:val="标题 3 Char Char"/>
    <w:qFormat/>
    <w:uiPriority w:val="0"/>
    <w:rPr>
      <w:rFonts w:ascii="宋体" w:hAnsi="宋体" w:eastAsia="宋体"/>
      <w:b/>
      <w:bCs/>
      <w:color w:val="FF0000"/>
      <w:kern w:val="2"/>
      <w:sz w:val="24"/>
      <w:szCs w:val="24"/>
      <w:lang w:val="zh-CN" w:eastAsia="zh-CN" w:bidi="ar-SA"/>
    </w:rPr>
  </w:style>
  <w:style w:type="character" w:customStyle="1" w:styleId="290">
    <w:name w:val="tw4winMark"/>
    <w:qFormat/>
    <w:uiPriority w:val="0"/>
    <w:rPr>
      <w:rFonts w:ascii="Courier New" w:hAnsi="Courier New"/>
      <w:vanish/>
      <w:color w:val="800080"/>
      <w:vertAlign w:val="subscript"/>
    </w:rPr>
  </w:style>
  <w:style w:type="character" w:customStyle="1" w:styleId="291">
    <w:name w:val="hover27"/>
    <w:qFormat/>
    <w:uiPriority w:val="0"/>
    <w:rPr>
      <w:shd w:val="clear" w:color="auto" w:fill="EEEEEE"/>
    </w:rPr>
  </w:style>
  <w:style w:type="character" w:customStyle="1" w:styleId="292">
    <w:name w:val="说明 Char1"/>
    <w:link w:val="293"/>
    <w:qFormat/>
    <w:uiPriority w:val="0"/>
    <w:rPr>
      <w:rFonts w:ascii="楷体_GB2312" w:eastAsia="楷体_GB2312"/>
      <w:sz w:val="24"/>
    </w:rPr>
  </w:style>
  <w:style w:type="paragraph" w:customStyle="1" w:styleId="293">
    <w:name w:val="说明"/>
    <w:basedOn w:val="1"/>
    <w:link w:val="292"/>
    <w:qFormat/>
    <w:uiPriority w:val="0"/>
    <w:pPr>
      <w:spacing w:line="400" w:lineRule="atLeast"/>
    </w:pPr>
    <w:rPr>
      <w:rFonts w:ascii="楷体_GB2312" w:eastAsia="楷体_GB2312"/>
      <w:kern w:val="0"/>
      <w:sz w:val="24"/>
      <w:szCs w:val="20"/>
    </w:rPr>
  </w:style>
  <w:style w:type="character" w:customStyle="1" w:styleId="294">
    <w:name w:val="apple-converted-space"/>
    <w:qFormat/>
    <w:uiPriority w:val="0"/>
  </w:style>
  <w:style w:type="character" w:customStyle="1" w:styleId="295">
    <w:name w:val="页眉或页脚 + Arial Unicode MS"/>
    <w:qFormat/>
    <w:uiPriority w:val="0"/>
    <w:rPr>
      <w:rFonts w:ascii="Arial Unicode MS" w:hAnsi="Arial Unicode MS" w:eastAsia="Arial Unicode MS" w:cs="Arial Unicode MS"/>
      <w:color w:val="000000"/>
      <w:spacing w:val="10"/>
      <w:w w:val="100"/>
      <w:position w:val="0"/>
      <w:sz w:val="10"/>
      <w:szCs w:val="10"/>
      <w:u w:val="none"/>
    </w:rPr>
  </w:style>
  <w:style w:type="character" w:customStyle="1" w:styleId="296">
    <w:name w:val="样式 正文缩进 + 首行缩进:  2 字符 Char Char"/>
    <w:qFormat/>
    <w:uiPriority w:val="0"/>
    <w:rPr>
      <w:rFonts w:eastAsia="宋体"/>
      <w:kern w:val="2"/>
      <w:sz w:val="24"/>
      <w:lang w:val="en-US" w:eastAsia="zh-CN"/>
    </w:rPr>
  </w:style>
  <w:style w:type="character" w:customStyle="1" w:styleId="297">
    <w:name w:val="页眉 Char"/>
    <w:qFormat/>
    <w:uiPriority w:val="99"/>
    <w:rPr>
      <w:kern w:val="2"/>
      <w:sz w:val="18"/>
      <w:szCs w:val="18"/>
    </w:rPr>
  </w:style>
  <w:style w:type="character" w:customStyle="1" w:styleId="298">
    <w:name w:val="日期 Char"/>
    <w:qFormat/>
    <w:uiPriority w:val="0"/>
    <w:rPr>
      <w:kern w:val="2"/>
      <w:sz w:val="21"/>
      <w:szCs w:val="22"/>
    </w:rPr>
  </w:style>
  <w:style w:type="character" w:customStyle="1" w:styleId="299">
    <w:name w:val="正文首行缩进 Char1"/>
    <w:qFormat/>
    <w:uiPriority w:val="0"/>
    <w:rPr>
      <w:rFonts w:ascii="Times New Roman" w:hAnsi="Times New Roman" w:eastAsia="宋体" w:cs="Times New Roman"/>
      <w:kern w:val="2"/>
      <w:sz w:val="21"/>
      <w:szCs w:val="24"/>
    </w:rPr>
  </w:style>
  <w:style w:type="character" w:customStyle="1" w:styleId="300">
    <w:name w:val="表格 Char"/>
    <w:link w:val="301"/>
    <w:uiPriority w:val="0"/>
    <w:rPr>
      <w:rFonts w:ascii="华文细黑" w:hAnsi="华文细黑"/>
      <w:sz w:val="21"/>
    </w:rPr>
  </w:style>
  <w:style w:type="paragraph" w:customStyle="1" w:styleId="301">
    <w:name w:val="表格"/>
    <w:basedOn w:val="1"/>
    <w:link w:val="300"/>
    <w:qFormat/>
    <w:uiPriority w:val="0"/>
    <w:pPr>
      <w:jc w:val="center"/>
      <w:textAlignment w:val="center"/>
    </w:pPr>
    <w:rPr>
      <w:rFonts w:ascii="华文细黑" w:hAnsi="华文细黑"/>
      <w:kern w:val="0"/>
      <w:szCs w:val="20"/>
    </w:rPr>
  </w:style>
  <w:style w:type="character" w:customStyle="1" w:styleId="302">
    <w:name w:val="H212 C"/>
    <w:qFormat/>
    <w:uiPriority w:val="0"/>
    <w:rPr>
      <w:rFonts w:ascii="Arial" w:hAnsi="Arial" w:eastAsia="黑体"/>
      <w:b/>
      <w:kern w:val="2"/>
      <w:sz w:val="32"/>
      <w:lang w:val="en-US" w:eastAsia="zh-CN"/>
    </w:rPr>
  </w:style>
  <w:style w:type="character" w:customStyle="1" w:styleId="303">
    <w:name w:val="批注主题 Char2"/>
    <w:qFormat/>
    <w:uiPriority w:val="0"/>
    <w:rPr>
      <w:rFonts w:ascii="Times New Roman" w:hAnsi="Times New Roman" w:eastAsia="宋体" w:cs="Times New Roman"/>
      <w:b/>
      <w:bCs/>
      <w:szCs w:val="24"/>
    </w:rPr>
  </w:style>
  <w:style w:type="character" w:customStyle="1" w:styleId="304">
    <w:name w:val="style261"/>
    <w:qFormat/>
    <w:uiPriority w:val="0"/>
    <w:rPr>
      <w:rFonts w:eastAsia="宋体"/>
      <w:kern w:val="2"/>
      <w:sz w:val="20"/>
      <w:szCs w:val="20"/>
      <w:lang w:val="en-US" w:eastAsia="zh-CN" w:bidi="ar-SA"/>
    </w:rPr>
  </w:style>
  <w:style w:type="character" w:customStyle="1" w:styleId="305">
    <w:name w:val="apple-style-span"/>
    <w:qFormat/>
    <w:uiPriority w:val="0"/>
    <w:rPr>
      <w:rFonts w:eastAsia="宋体"/>
      <w:kern w:val="2"/>
      <w:sz w:val="24"/>
      <w:szCs w:val="24"/>
      <w:lang w:val="en-US" w:eastAsia="zh-CN" w:bidi="ar-SA"/>
    </w:rPr>
  </w:style>
  <w:style w:type="character" w:customStyle="1" w:styleId="306">
    <w:name w:val="书籍标题11"/>
    <w:qFormat/>
    <w:uiPriority w:val="0"/>
    <w:rPr>
      <w:b/>
      <w:smallCaps/>
      <w:spacing w:val="5"/>
    </w:rPr>
  </w:style>
  <w:style w:type="character" w:customStyle="1" w:styleId="307">
    <w:name w:val="标题 1 Char1"/>
    <w:qFormat/>
    <w:uiPriority w:val="0"/>
    <w:rPr>
      <w:rFonts w:eastAsia="宋体"/>
      <w:b/>
      <w:bCs/>
      <w:kern w:val="44"/>
      <w:sz w:val="44"/>
      <w:szCs w:val="44"/>
      <w:lang w:val="en-US" w:eastAsia="zh-CN" w:bidi="ar-SA"/>
    </w:rPr>
  </w:style>
  <w:style w:type="character" w:customStyle="1" w:styleId="308">
    <w:name w:val="正文文本缩进 2 Char"/>
    <w:qFormat/>
    <w:uiPriority w:val="0"/>
    <w:rPr>
      <w:kern w:val="2"/>
      <w:sz w:val="21"/>
      <w:szCs w:val="22"/>
    </w:rPr>
  </w:style>
  <w:style w:type="character" w:customStyle="1" w:styleId="309">
    <w:name w:val="批注主题 Char4"/>
    <w:semiHidden/>
    <w:uiPriority w:val="99"/>
    <w:rPr>
      <w:rFonts w:ascii="Times New Roman" w:hAnsi="Times New Roman" w:eastAsia="宋体" w:cs="Times New Roman"/>
      <w:b/>
      <w:bCs/>
    </w:rPr>
  </w:style>
  <w:style w:type="character" w:customStyle="1" w:styleId="310">
    <w:name w:val="副标题 Char1"/>
    <w:uiPriority w:val="11"/>
    <w:rPr>
      <w:rFonts w:ascii="Cambria" w:hAnsi="Cambria" w:eastAsia="宋体" w:cs="Times New Roman"/>
      <w:b/>
      <w:bCs/>
      <w:kern w:val="28"/>
      <w:sz w:val="32"/>
      <w:szCs w:val="32"/>
    </w:rPr>
  </w:style>
  <w:style w:type="character" w:customStyle="1" w:styleId="311">
    <w:name w:val="正文文本 2 Char3"/>
    <w:semiHidden/>
    <w:uiPriority w:val="99"/>
  </w:style>
  <w:style w:type="character" w:customStyle="1" w:styleId="312">
    <w:name w:val="不明显参考1"/>
    <w:qFormat/>
    <w:uiPriority w:val="0"/>
    <w:rPr>
      <w:smallCaps/>
      <w:color w:val="C0504D"/>
      <w:u w:val="single"/>
    </w:rPr>
  </w:style>
  <w:style w:type="character" w:customStyle="1" w:styleId="313">
    <w:name w:val="正文文本缩进 3 Char1"/>
    <w:qFormat/>
    <w:uiPriority w:val="0"/>
    <w:rPr>
      <w:rFonts w:ascii="Times New Roman" w:hAnsi="Times New Roman" w:eastAsia="宋体" w:cs="Times New Roman"/>
      <w:sz w:val="16"/>
      <w:szCs w:val="16"/>
    </w:rPr>
  </w:style>
  <w:style w:type="character" w:customStyle="1" w:styleId="314">
    <w:name w:val="H2 Char1"/>
    <w:qFormat/>
    <w:uiPriority w:val="0"/>
    <w:rPr>
      <w:rFonts w:ascii="Cambria" w:hAnsi="Cambria" w:eastAsia="宋体"/>
      <w:b/>
      <w:color w:val="4F81BD"/>
      <w:kern w:val="0"/>
      <w:sz w:val="26"/>
      <w:lang w:eastAsia="en-US"/>
    </w:rPr>
  </w:style>
  <w:style w:type="character" w:customStyle="1" w:styleId="315">
    <w:name w:val="正文文本 Char4"/>
    <w:semiHidden/>
    <w:uiPriority w:val="99"/>
  </w:style>
  <w:style w:type="character" w:customStyle="1" w:styleId="316">
    <w:name w:val="正文文本 3 Char"/>
    <w:qFormat/>
    <w:uiPriority w:val="0"/>
    <w:rPr>
      <w:kern w:val="2"/>
      <w:sz w:val="16"/>
      <w:szCs w:val="16"/>
    </w:rPr>
  </w:style>
  <w:style w:type="character" w:customStyle="1" w:styleId="317">
    <w:name w:val="批注框文本 Char1"/>
    <w:qFormat/>
    <w:uiPriority w:val="99"/>
    <w:rPr>
      <w:rFonts w:ascii="Times New Roman" w:hAnsi="Times New Roman" w:eastAsia="宋体" w:cs="Times New Roman"/>
      <w:sz w:val="18"/>
      <w:szCs w:val="18"/>
    </w:rPr>
  </w:style>
  <w:style w:type="character" w:customStyle="1" w:styleId="318">
    <w:name w:val="标题 3 Char"/>
    <w:qFormat/>
    <w:uiPriority w:val="9"/>
    <w:rPr>
      <w:b/>
      <w:bCs/>
      <w:kern w:val="2"/>
      <w:sz w:val="32"/>
      <w:szCs w:val="32"/>
    </w:rPr>
  </w:style>
  <w:style w:type="character" w:customStyle="1" w:styleId="319">
    <w:name w:val="样式 正文文本 Char"/>
    <w:link w:val="320"/>
    <w:uiPriority w:val="0"/>
    <w:rPr>
      <w:rFonts w:ascii="Arial" w:hAnsi="Arial"/>
      <w:color w:val="000000"/>
      <w:sz w:val="21"/>
    </w:rPr>
  </w:style>
  <w:style w:type="paragraph" w:customStyle="1" w:styleId="320">
    <w:name w:val="样式 正文文本"/>
    <w:basedOn w:val="1"/>
    <w:link w:val="319"/>
    <w:qFormat/>
    <w:uiPriority w:val="0"/>
    <w:pPr>
      <w:adjustRightInd w:val="0"/>
      <w:snapToGrid w:val="0"/>
      <w:spacing w:line="400" w:lineRule="exact"/>
      <w:ind w:firstLine="200" w:firstLineChars="200"/>
    </w:pPr>
    <w:rPr>
      <w:rFonts w:ascii="Arial" w:hAnsi="Arial"/>
      <w:color w:val="000000"/>
      <w:kern w:val="0"/>
      <w:szCs w:val="20"/>
    </w:rPr>
  </w:style>
  <w:style w:type="character" w:customStyle="1" w:styleId="321">
    <w:name w:val="页码1"/>
    <w:qFormat/>
    <w:uiPriority w:val="0"/>
  </w:style>
  <w:style w:type="character" w:customStyle="1" w:styleId="322">
    <w:name w:val="标题 #3_"/>
    <w:link w:val="323"/>
    <w:qFormat/>
    <w:uiPriority w:val="0"/>
    <w:rPr>
      <w:rFonts w:ascii="MingLiU" w:hAnsi="MingLiU" w:eastAsia="MingLiU"/>
      <w:sz w:val="31"/>
      <w:szCs w:val="31"/>
      <w:shd w:val="clear" w:color="auto" w:fill="FFFFFF"/>
    </w:rPr>
  </w:style>
  <w:style w:type="paragraph" w:customStyle="1" w:styleId="323">
    <w:name w:val="标题 #3"/>
    <w:basedOn w:val="1"/>
    <w:link w:val="322"/>
    <w:qFormat/>
    <w:uiPriority w:val="0"/>
    <w:pPr>
      <w:shd w:val="clear" w:color="auto" w:fill="FFFFFF"/>
      <w:spacing w:before="660" w:after="240" w:line="0" w:lineRule="atLeast"/>
      <w:jc w:val="center"/>
      <w:outlineLvl w:val="2"/>
    </w:pPr>
    <w:rPr>
      <w:rFonts w:ascii="MingLiU" w:hAnsi="MingLiU" w:eastAsia="MingLiU"/>
      <w:kern w:val="0"/>
      <w:sz w:val="31"/>
      <w:szCs w:val="31"/>
      <w:shd w:val="clear" w:color="auto" w:fill="FFFFFF"/>
    </w:rPr>
  </w:style>
  <w:style w:type="character" w:customStyle="1" w:styleId="324">
    <w:name w:val="标题 2 Char1"/>
    <w:qFormat/>
    <w:uiPriority w:val="0"/>
    <w:rPr>
      <w:rFonts w:ascii="Arial" w:hAnsi="Arial" w:eastAsia="黑体"/>
      <w:b/>
      <w:bCs/>
      <w:kern w:val="2"/>
      <w:sz w:val="32"/>
      <w:szCs w:val="32"/>
      <w:lang w:val="en-US" w:eastAsia="zh-CN" w:bidi="ar-SA"/>
    </w:rPr>
  </w:style>
  <w:style w:type="character" w:customStyle="1" w:styleId="325">
    <w:name w:val="图片标题_"/>
    <w:link w:val="326"/>
    <w:qFormat/>
    <w:uiPriority w:val="0"/>
    <w:rPr>
      <w:rFonts w:ascii="Arial Unicode MS" w:hAnsi="Arial Unicode MS" w:eastAsia="Arial Unicode MS"/>
      <w:shd w:val="clear" w:color="auto" w:fill="FFFFFF"/>
    </w:rPr>
  </w:style>
  <w:style w:type="paragraph" w:customStyle="1" w:styleId="326">
    <w:name w:val="图片标题"/>
    <w:basedOn w:val="1"/>
    <w:link w:val="325"/>
    <w:qFormat/>
    <w:uiPriority w:val="0"/>
    <w:pPr>
      <w:shd w:val="clear" w:color="auto" w:fill="FFFFFF"/>
      <w:spacing w:line="0" w:lineRule="atLeast"/>
      <w:jc w:val="distribute"/>
    </w:pPr>
    <w:rPr>
      <w:rFonts w:ascii="Arial Unicode MS" w:hAnsi="Arial Unicode MS" w:eastAsia="Arial Unicode MS"/>
      <w:kern w:val="0"/>
      <w:sz w:val="20"/>
      <w:szCs w:val="20"/>
      <w:shd w:val="clear" w:color="auto" w:fill="FFFFFF"/>
    </w:rPr>
  </w:style>
  <w:style w:type="character" w:customStyle="1" w:styleId="327">
    <w:name w:val="style11"/>
    <w:qFormat/>
    <w:uiPriority w:val="0"/>
    <w:rPr>
      <w:color w:val="333333"/>
    </w:rPr>
  </w:style>
  <w:style w:type="character" w:customStyle="1" w:styleId="328">
    <w:name w:val="line1801"/>
    <w:qFormat/>
    <w:uiPriority w:val="0"/>
    <w:rPr>
      <w:rFonts w:hint="default"/>
      <w:spacing w:val="380"/>
      <w:sz w:val="19"/>
    </w:rPr>
  </w:style>
  <w:style w:type="character" w:customStyle="1" w:styleId="329">
    <w:name w:val="引用 Char2"/>
    <w:uiPriority w:val="29"/>
    <w:rPr>
      <w:i/>
      <w:iCs/>
      <w:color w:val="000000"/>
    </w:rPr>
  </w:style>
  <w:style w:type="character" w:customStyle="1" w:styleId="330">
    <w:name w:val="testimonials-name"/>
    <w:qFormat/>
    <w:uiPriority w:val="0"/>
    <w:rPr>
      <w:color w:val="64AED9"/>
      <w:sz w:val="24"/>
      <w:szCs w:val="24"/>
    </w:rPr>
  </w:style>
  <w:style w:type="character" w:customStyle="1" w:styleId="331">
    <w:name w:val="页脚 Char"/>
    <w:qFormat/>
    <w:uiPriority w:val="99"/>
    <w:rPr>
      <w:kern w:val="2"/>
      <w:sz w:val="18"/>
      <w:szCs w:val="18"/>
    </w:rPr>
  </w:style>
  <w:style w:type="character" w:customStyle="1" w:styleId="332">
    <w:name w:val="_Style 331"/>
    <w:qFormat/>
    <w:uiPriority w:val="0"/>
    <w:rPr>
      <w:smallCaps/>
      <w:color w:val="C0504D"/>
      <w:u w:val="single"/>
    </w:rPr>
  </w:style>
  <w:style w:type="character" w:customStyle="1" w:styleId="333">
    <w:name w:val="style321"/>
    <w:qFormat/>
    <w:uiPriority w:val="0"/>
    <w:rPr>
      <w:color w:val="333333"/>
    </w:rPr>
  </w:style>
  <w:style w:type="character" w:customStyle="1" w:styleId="334">
    <w:name w:val="huh Char"/>
    <w:qFormat/>
    <w:uiPriority w:val="0"/>
    <w:rPr>
      <w:rFonts w:ascii="Cambria" w:hAnsi="Cambria" w:eastAsia="宋体"/>
      <w:i/>
      <w:color w:val="404040"/>
      <w:kern w:val="0"/>
      <w:sz w:val="20"/>
      <w:lang w:eastAsia="en-US"/>
    </w:rPr>
  </w:style>
  <w:style w:type="character" w:customStyle="1" w:styleId="335">
    <w:name w:val="（1） Char"/>
    <w:qFormat/>
    <w:uiPriority w:val="0"/>
    <w:rPr>
      <w:rFonts w:ascii="Cambria" w:hAnsi="Cambria" w:eastAsia="宋体"/>
      <w:i/>
      <w:color w:val="404040"/>
      <w:kern w:val="0"/>
      <w:sz w:val="22"/>
      <w:lang w:eastAsia="en-US"/>
    </w:rPr>
  </w:style>
  <w:style w:type="character" w:customStyle="1" w:styleId="336">
    <w:name w:val="标题 #2 (2) + 间距 -1 pt"/>
    <w:qFormat/>
    <w:uiPriority w:val="0"/>
    <w:rPr>
      <w:rFonts w:ascii="宋体" w:hAnsi="宋体" w:eastAsia="宋体" w:cs="宋体"/>
      <w:color w:val="000000"/>
      <w:spacing w:val="-20"/>
      <w:w w:val="100"/>
      <w:position w:val="0"/>
      <w:sz w:val="33"/>
      <w:szCs w:val="33"/>
      <w:u w:val="none"/>
      <w:lang w:val="zh-CN"/>
    </w:rPr>
  </w:style>
  <w:style w:type="character" w:customStyle="1" w:styleId="337">
    <w:name w:val="Bullet Response Char Char"/>
    <w:qFormat/>
    <w:uiPriority w:val="0"/>
    <w:rPr>
      <w:rFonts w:ascii="Arial" w:hAnsi="Arial"/>
      <w:b/>
      <w:i/>
      <w:kern w:val="0"/>
      <w:sz w:val="24"/>
      <w:lang w:eastAsia="en-US"/>
    </w:rPr>
  </w:style>
  <w:style w:type="character" w:customStyle="1" w:styleId="338">
    <w:name w:val="批注文字 Char"/>
    <w:qFormat/>
    <w:uiPriority w:val="0"/>
    <w:rPr>
      <w:kern w:val="2"/>
      <w:sz w:val="21"/>
      <w:szCs w:val="22"/>
    </w:rPr>
  </w:style>
  <w:style w:type="character" w:customStyle="1" w:styleId="339">
    <w:name w:val="正文文本 + MS Mincho"/>
    <w:qFormat/>
    <w:uiPriority w:val="0"/>
    <w:rPr>
      <w:rFonts w:ascii="MS Mincho" w:hAnsi="MS Mincho" w:eastAsia="MS Mincho" w:cs="MS Mincho"/>
      <w:color w:val="000000"/>
      <w:spacing w:val="0"/>
      <w:w w:val="100"/>
      <w:position w:val="0"/>
      <w:sz w:val="21"/>
      <w:szCs w:val="21"/>
      <w:lang w:val="en-US" w:bidi="ar-SA"/>
    </w:rPr>
  </w:style>
  <w:style w:type="character" w:customStyle="1" w:styleId="340">
    <w:name w:val="明显参考111"/>
    <w:qFormat/>
    <w:uiPriority w:val="0"/>
    <w:rPr>
      <w:b/>
      <w:smallCaps/>
      <w:color w:val="C0504D"/>
      <w:spacing w:val="5"/>
      <w:u w:val="single"/>
    </w:rPr>
  </w:style>
  <w:style w:type="character" w:customStyle="1" w:styleId="341">
    <w:name w:val="批注主题 Char1"/>
    <w:qFormat/>
    <w:uiPriority w:val="0"/>
    <w:rPr>
      <w:rFonts w:ascii="Times New Roman" w:hAnsi="Times New Roman" w:eastAsia="宋体" w:cs="Times New Roman"/>
      <w:b/>
      <w:bCs/>
      <w:szCs w:val="24"/>
    </w:rPr>
  </w:style>
  <w:style w:type="character" w:customStyle="1" w:styleId="342">
    <w:name w:val="C C"/>
    <w:qFormat/>
    <w:uiPriority w:val="0"/>
    <w:rPr>
      <w:rFonts w:eastAsia="宋体"/>
      <w:b/>
      <w:kern w:val="2"/>
      <w:sz w:val="32"/>
      <w:lang w:val="en-US" w:eastAsia="zh-CN"/>
    </w:rPr>
  </w:style>
  <w:style w:type="character" w:customStyle="1" w:styleId="343">
    <w:name w:val="列表段落 字符"/>
    <w:link w:val="344"/>
    <w:qFormat/>
    <w:uiPriority w:val="34"/>
    <w:rPr>
      <w:kern w:val="2"/>
    </w:rPr>
  </w:style>
  <w:style w:type="paragraph" w:styleId="344">
    <w:name w:val="List Paragraph"/>
    <w:basedOn w:val="1"/>
    <w:link w:val="343"/>
    <w:qFormat/>
    <w:uiPriority w:val="34"/>
    <w:rPr>
      <w:sz w:val="20"/>
      <w:szCs w:val="20"/>
    </w:rPr>
  </w:style>
  <w:style w:type="character" w:customStyle="1" w:styleId="345">
    <w:name w:val="无间隔 字符"/>
    <w:link w:val="346"/>
    <w:uiPriority w:val="1"/>
    <w:rPr>
      <w:sz w:val="22"/>
      <w:lang w:eastAsia="en-US"/>
    </w:rPr>
  </w:style>
  <w:style w:type="paragraph" w:styleId="346">
    <w:name w:val="No Spacing"/>
    <w:link w:val="345"/>
    <w:qFormat/>
    <w:uiPriority w:val="1"/>
    <w:pPr>
      <w:spacing w:after="200" w:line="276" w:lineRule="auto"/>
    </w:pPr>
    <w:rPr>
      <w:rFonts w:ascii="Times New Roman" w:hAnsi="Times New Roman" w:eastAsia="宋体" w:cs="Times New Roman"/>
      <w:sz w:val="22"/>
      <w:lang w:val="en-US" w:eastAsia="en-US" w:bidi="ar-SA"/>
    </w:rPr>
  </w:style>
  <w:style w:type="character" w:customStyle="1" w:styleId="347">
    <w:name w:val="标题 4 Char Char"/>
    <w:qFormat/>
    <w:uiPriority w:val="0"/>
    <w:rPr>
      <w:rFonts w:ascii="Cambria" w:hAnsi="Cambria" w:eastAsia="宋体" w:cs="Times New Roman"/>
      <w:b/>
      <w:bCs/>
      <w:kern w:val="2"/>
      <w:sz w:val="28"/>
      <w:szCs w:val="28"/>
    </w:rPr>
  </w:style>
  <w:style w:type="character" w:customStyle="1" w:styleId="348">
    <w:name w:val="批注主题 Char Char"/>
    <w:qFormat/>
    <w:uiPriority w:val="0"/>
    <w:rPr>
      <w:b/>
      <w:bCs/>
      <w:kern w:val="2"/>
      <w:sz w:val="21"/>
      <w:szCs w:val="22"/>
    </w:rPr>
  </w:style>
  <w:style w:type="character" w:customStyle="1" w:styleId="349">
    <w:name w:val="HTML 预设格式 Char Char Char"/>
    <w:uiPriority w:val="0"/>
    <w:rPr>
      <w:rFonts w:ascii="Courier New" w:hAnsi="Courier New" w:cs="Courier New"/>
      <w:kern w:val="2"/>
    </w:rPr>
  </w:style>
  <w:style w:type="character" w:customStyle="1" w:styleId="350">
    <w:name w:val="_Style 490"/>
    <w:qFormat/>
    <w:uiPriority w:val="0"/>
    <w:rPr>
      <w:smallCaps/>
      <w:color w:val="C0504D"/>
      <w:u w:val="single"/>
    </w:rPr>
  </w:style>
  <w:style w:type="character" w:customStyle="1" w:styleId="351">
    <w:name w:val="正文文本缩进 3 Char Char Char"/>
    <w:uiPriority w:val="0"/>
    <w:rPr>
      <w:kern w:val="2"/>
      <w:sz w:val="16"/>
      <w:szCs w:val="16"/>
    </w:rPr>
  </w:style>
  <w:style w:type="character" w:customStyle="1" w:styleId="352">
    <w:name w:val="标题 Char Char"/>
    <w:qFormat/>
    <w:uiPriority w:val="0"/>
    <w:rPr>
      <w:rFonts w:ascii="Cambria" w:hAnsi="Cambria" w:cs="Times New Roman"/>
      <w:b/>
      <w:bCs/>
      <w:kern w:val="2"/>
      <w:sz w:val="32"/>
      <w:szCs w:val="32"/>
    </w:rPr>
  </w:style>
  <w:style w:type="character" w:customStyle="1" w:styleId="353">
    <w:name w:val="无"/>
    <w:uiPriority w:val="0"/>
    <w:rPr>
      <w:lang w:val="zh-TW" w:eastAsia="zh-TW"/>
    </w:rPr>
  </w:style>
  <w:style w:type="character" w:customStyle="1" w:styleId="354">
    <w:name w:val="标题 1 Char Char Char"/>
    <w:uiPriority w:val="0"/>
    <w:rPr>
      <w:b/>
      <w:bCs/>
      <w:kern w:val="44"/>
      <w:sz w:val="44"/>
      <w:szCs w:val="44"/>
    </w:rPr>
  </w:style>
  <w:style w:type="character" w:customStyle="1" w:styleId="355">
    <w:name w:val="尾注文本 Char Char"/>
    <w:qFormat/>
    <w:uiPriority w:val="0"/>
    <w:rPr>
      <w:kern w:val="2"/>
      <w:sz w:val="21"/>
      <w:szCs w:val="22"/>
    </w:rPr>
  </w:style>
  <w:style w:type="character" w:customStyle="1" w:styleId="356">
    <w:name w:val="页码 New New"/>
    <w:uiPriority w:val="0"/>
  </w:style>
  <w:style w:type="character" w:customStyle="1" w:styleId="357">
    <w:name w:val="正文文本 3 Char Char"/>
    <w:qFormat/>
    <w:uiPriority w:val="0"/>
    <w:rPr>
      <w:kern w:val="2"/>
      <w:sz w:val="16"/>
      <w:szCs w:val="16"/>
    </w:rPr>
  </w:style>
  <w:style w:type="character" w:customStyle="1" w:styleId="358">
    <w:name w:val="引用 Char3"/>
    <w:uiPriority w:val="99"/>
    <w:rPr>
      <w:rFonts w:ascii="Times New Roman" w:hAnsi="Times New Roman"/>
      <w:i/>
      <w:iCs/>
      <w:color w:val="000000"/>
      <w:kern w:val="2"/>
      <w:sz w:val="21"/>
      <w:szCs w:val="22"/>
    </w:rPr>
  </w:style>
  <w:style w:type="character" w:customStyle="1" w:styleId="359">
    <w:name w:val="页码 New"/>
    <w:qFormat/>
    <w:uiPriority w:val="0"/>
  </w:style>
  <w:style w:type="character" w:customStyle="1" w:styleId="360">
    <w:name w:val="_Style 534"/>
    <w:qFormat/>
    <w:uiPriority w:val="0"/>
    <w:rPr>
      <w:b/>
      <w:i/>
      <w:color w:val="4F81BD"/>
    </w:rPr>
  </w:style>
  <w:style w:type="character" w:customStyle="1" w:styleId="361">
    <w:name w:val="_Style 595"/>
    <w:qFormat/>
    <w:uiPriority w:val="0"/>
    <w:rPr>
      <w:b/>
      <w:smallCaps/>
      <w:spacing w:val="5"/>
    </w:rPr>
  </w:style>
  <w:style w:type="character" w:customStyle="1" w:styleId="362">
    <w:name w:val="_Style 496"/>
    <w:qFormat/>
    <w:uiPriority w:val="0"/>
    <w:rPr>
      <w:b/>
      <w:smallCaps/>
      <w:color w:val="C0504D"/>
      <w:spacing w:val="5"/>
      <w:u w:val="single"/>
    </w:rPr>
  </w:style>
  <w:style w:type="character" w:customStyle="1" w:styleId="363">
    <w:name w:val="标题 3 Char Char Char"/>
    <w:uiPriority w:val="0"/>
    <w:rPr>
      <w:b/>
      <w:bCs/>
      <w:kern w:val="2"/>
      <w:sz w:val="32"/>
      <w:szCs w:val="32"/>
    </w:rPr>
  </w:style>
  <w:style w:type="character" w:customStyle="1" w:styleId="364">
    <w:name w:val="页码 New New New New New"/>
    <w:uiPriority w:val="0"/>
  </w:style>
  <w:style w:type="character" w:customStyle="1" w:styleId="365">
    <w:name w:val="_Style 622"/>
    <w:qFormat/>
    <w:uiPriority w:val="0"/>
    <w:rPr>
      <w:i/>
      <w:iCs/>
      <w:color w:val="808080"/>
    </w:rPr>
  </w:style>
  <w:style w:type="character" w:customStyle="1" w:styleId="366">
    <w:name w:val="标题 字符1"/>
    <w:uiPriority w:val="10"/>
    <w:rPr>
      <w:rFonts w:hint="eastAsia" w:ascii="Cambria" w:hAnsi="Cambria" w:eastAsia="宋体" w:cs="Times New Roman"/>
      <w:b/>
      <w:bCs/>
      <w:kern w:val="2"/>
      <w:sz w:val="32"/>
      <w:szCs w:val="32"/>
    </w:rPr>
  </w:style>
  <w:style w:type="character" w:customStyle="1" w:styleId="367">
    <w:name w:val="正文文本缩进 2 Char Char"/>
    <w:qFormat/>
    <w:uiPriority w:val="0"/>
    <w:rPr>
      <w:kern w:val="2"/>
      <w:sz w:val="21"/>
      <w:szCs w:val="22"/>
    </w:rPr>
  </w:style>
  <w:style w:type="character" w:customStyle="1" w:styleId="368">
    <w:name w:val="标题 6 Char Char"/>
    <w:qFormat/>
    <w:uiPriority w:val="0"/>
    <w:rPr>
      <w:rFonts w:ascii="Cambria" w:hAnsi="Cambria" w:eastAsia="宋体" w:cs="Times New Roman"/>
      <w:b/>
      <w:bCs/>
      <w:kern w:val="2"/>
      <w:sz w:val="24"/>
      <w:szCs w:val="24"/>
    </w:rPr>
  </w:style>
  <w:style w:type="character" w:customStyle="1" w:styleId="369">
    <w:name w:val="日期 Char Char"/>
    <w:qFormat/>
    <w:uiPriority w:val="0"/>
    <w:rPr>
      <w:kern w:val="2"/>
      <w:sz w:val="21"/>
      <w:szCs w:val="22"/>
    </w:rPr>
  </w:style>
  <w:style w:type="character" w:customStyle="1" w:styleId="370">
    <w:name w:val="文档结构图 Char Char"/>
    <w:qFormat/>
    <w:uiPriority w:val="0"/>
    <w:rPr>
      <w:rFonts w:ascii="宋体"/>
      <w:kern w:val="2"/>
      <w:sz w:val="18"/>
      <w:szCs w:val="18"/>
    </w:rPr>
  </w:style>
  <w:style w:type="character" w:customStyle="1" w:styleId="371">
    <w:name w:val="纯文本 Char Char"/>
    <w:qFormat/>
    <w:uiPriority w:val="0"/>
    <w:rPr>
      <w:rFonts w:ascii="宋体" w:hAnsi="Courier New" w:cs="Courier New"/>
      <w:kern w:val="2"/>
      <w:sz w:val="21"/>
      <w:szCs w:val="21"/>
    </w:rPr>
  </w:style>
  <w:style w:type="character" w:customStyle="1" w:styleId="372">
    <w:name w:val="正文首行缩进 Char Char"/>
    <w:qFormat/>
    <w:uiPriority w:val="0"/>
    <w:rPr>
      <w:kern w:val="2"/>
      <w:sz w:val="21"/>
      <w:szCs w:val="22"/>
    </w:rPr>
  </w:style>
  <w:style w:type="character" w:customStyle="1" w:styleId="373">
    <w:name w:val="页码 New New New New"/>
    <w:uiPriority w:val="0"/>
  </w:style>
  <w:style w:type="character" w:customStyle="1" w:styleId="374">
    <w:name w:val="正文文本 2 Char Char"/>
    <w:qFormat/>
    <w:uiPriority w:val="0"/>
    <w:rPr>
      <w:kern w:val="2"/>
      <w:sz w:val="21"/>
      <w:szCs w:val="22"/>
    </w:rPr>
  </w:style>
  <w:style w:type="character" w:customStyle="1" w:styleId="375">
    <w:name w:val="副标题 字符1"/>
    <w:uiPriority w:val="11"/>
    <w:rPr>
      <w:rFonts w:hint="eastAsia" w:ascii="Calibri" w:hAnsi="Calibri" w:eastAsia="宋体" w:cs="Times New Roman"/>
      <w:b/>
      <w:bCs/>
      <w:kern w:val="28"/>
      <w:sz w:val="32"/>
      <w:szCs w:val="32"/>
    </w:rPr>
  </w:style>
  <w:style w:type="character" w:customStyle="1" w:styleId="376">
    <w:name w:val="标题 6 Char Char Char"/>
    <w:uiPriority w:val="0"/>
    <w:rPr>
      <w:rFonts w:ascii="Cambria" w:hAnsi="Cambria" w:eastAsia="宋体" w:cs="Times New Roman"/>
      <w:b/>
      <w:bCs/>
      <w:kern w:val="2"/>
      <w:sz w:val="24"/>
      <w:szCs w:val="24"/>
    </w:rPr>
  </w:style>
  <w:style w:type="character" w:customStyle="1" w:styleId="377">
    <w:name w:val="标题 1 Char Char"/>
    <w:qFormat/>
    <w:uiPriority w:val="0"/>
    <w:rPr>
      <w:b/>
      <w:bCs/>
      <w:kern w:val="44"/>
      <w:sz w:val="44"/>
      <w:szCs w:val="44"/>
    </w:rPr>
  </w:style>
  <w:style w:type="character" w:customStyle="1" w:styleId="378">
    <w:name w:val="正文文本缩进 3 Char Char"/>
    <w:qFormat/>
    <w:uiPriority w:val="0"/>
    <w:rPr>
      <w:kern w:val="2"/>
      <w:sz w:val="16"/>
      <w:szCs w:val="16"/>
    </w:rPr>
  </w:style>
  <w:style w:type="character" w:customStyle="1" w:styleId="379">
    <w:name w:val="正文文本缩进 Char Char"/>
    <w:qFormat/>
    <w:uiPriority w:val="0"/>
    <w:rPr>
      <w:kern w:val="2"/>
      <w:sz w:val="21"/>
      <w:szCs w:val="22"/>
    </w:rPr>
  </w:style>
  <w:style w:type="character" w:customStyle="1" w:styleId="380">
    <w:name w:val="页码 New New New"/>
    <w:uiPriority w:val="0"/>
  </w:style>
  <w:style w:type="character" w:customStyle="1" w:styleId="381">
    <w:name w:val="批注框文本 Char Char"/>
    <w:qFormat/>
    <w:uiPriority w:val="0"/>
    <w:rPr>
      <w:kern w:val="2"/>
      <w:sz w:val="18"/>
      <w:szCs w:val="18"/>
    </w:rPr>
  </w:style>
  <w:style w:type="character" w:customStyle="1" w:styleId="382">
    <w:name w:val="表格 Char Char"/>
    <w:qFormat/>
    <w:uiPriority w:val="0"/>
    <w:rPr>
      <w:rFonts w:ascii="华文细黑" w:hAnsi="华文细黑"/>
      <w:sz w:val="21"/>
    </w:rPr>
  </w:style>
  <w:style w:type="character" w:customStyle="1" w:styleId="383">
    <w:name w:val="正文文本 Char Char"/>
    <w:qFormat/>
    <w:uiPriority w:val="0"/>
    <w:rPr>
      <w:rFonts w:eastAsia="宋体"/>
      <w:szCs w:val="24"/>
    </w:rPr>
  </w:style>
  <w:style w:type="character" w:customStyle="1" w:styleId="384">
    <w:name w:val="正文首行缩进 Char Char Char"/>
    <w:uiPriority w:val="0"/>
    <w:rPr>
      <w:rFonts w:eastAsia="宋体"/>
      <w:szCs w:val="24"/>
    </w:rPr>
  </w:style>
  <w:style w:type="character" w:customStyle="1" w:styleId="385">
    <w:name w:val="标题 7 Char Char"/>
    <w:qFormat/>
    <w:uiPriority w:val="0"/>
    <w:rPr>
      <w:b/>
      <w:bCs/>
      <w:kern w:val="2"/>
      <w:sz w:val="24"/>
      <w:szCs w:val="24"/>
    </w:rPr>
  </w:style>
  <w:style w:type="character" w:customStyle="1" w:styleId="386">
    <w:name w:val="页脚 Char Char"/>
    <w:qFormat/>
    <w:uiPriority w:val="0"/>
    <w:rPr>
      <w:kern w:val="2"/>
      <w:sz w:val="18"/>
      <w:szCs w:val="18"/>
    </w:rPr>
  </w:style>
  <w:style w:type="character" w:customStyle="1" w:styleId="387">
    <w:name w:val="样式 正文文本 Char Char"/>
    <w:qFormat/>
    <w:uiPriority w:val="0"/>
    <w:rPr>
      <w:rFonts w:ascii="Arial" w:hAnsi="Arial"/>
      <w:color w:val="000000"/>
      <w:sz w:val="21"/>
    </w:rPr>
  </w:style>
  <w:style w:type="character" w:customStyle="1" w:styleId="388">
    <w:name w:val="标题 4 Char Char Char"/>
    <w:uiPriority w:val="0"/>
    <w:rPr>
      <w:rFonts w:ascii="Cambria" w:hAnsi="Cambria" w:eastAsia="宋体" w:cs="Times New Roman"/>
      <w:b/>
      <w:bCs/>
      <w:kern w:val="2"/>
      <w:sz w:val="28"/>
      <w:szCs w:val="28"/>
    </w:rPr>
  </w:style>
  <w:style w:type="character" w:customStyle="1" w:styleId="389">
    <w:name w:val="批注框文本 Char Char Char"/>
    <w:uiPriority w:val="0"/>
    <w:rPr>
      <w:kern w:val="2"/>
      <w:sz w:val="18"/>
      <w:szCs w:val="18"/>
    </w:rPr>
  </w:style>
  <w:style w:type="character" w:customStyle="1" w:styleId="390">
    <w:name w:val="Footer Char"/>
    <w:uiPriority w:val="0"/>
    <w:rPr>
      <w:sz w:val="18"/>
    </w:rPr>
  </w:style>
  <w:style w:type="character" w:customStyle="1" w:styleId="391">
    <w:name w:val="NormalCharacter"/>
    <w:qFormat/>
    <w:uiPriority w:val="0"/>
  </w:style>
  <w:style w:type="character" w:customStyle="1" w:styleId="392">
    <w:name w:val="标题 9 Char Char Char"/>
    <w:uiPriority w:val="0"/>
    <w:rPr>
      <w:rFonts w:ascii="Cambria" w:hAnsi="Cambria" w:eastAsia="宋体" w:cs="Times New Roman"/>
      <w:kern w:val="2"/>
      <w:sz w:val="21"/>
      <w:szCs w:val="21"/>
    </w:rPr>
  </w:style>
  <w:style w:type="character" w:customStyle="1" w:styleId="393">
    <w:name w:val="二级条标题 Char Char"/>
    <w:qFormat/>
    <w:uiPriority w:val="0"/>
    <w:rPr>
      <w:rFonts w:eastAsia="黑体"/>
      <w:sz w:val="21"/>
    </w:rPr>
  </w:style>
  <w:style w:type="character" w:customStyle="1" w:styleId="394">
    <w:name w:val="明显引用 Char3"/>
    <w:uiPriority w:val="99"/>
    <w:rPr>
      <w:rFonts w:ascii="Times New Roman" w:hAnsi="Times New Roman"/>
      <w:b/>
      <w:bCs/>
      <w:i/>
      <w:iCs/>
      <w:color w:val="4F81BD"/>
      <w:kern w:val="2"/>
      <w:sz w:val="21"/>
      <w:szCs w:val="22"/>
    </w:rPr>
  </w:style>
  <w:style w:type="character" w:customStyle="1" w:styleId="395">
    <w:name w:val="正文文本缩进 Char Char Char"/>
    <w:uiPriority w:val="0"/>
    <w:rPr>
      <w:kern w:val="2"/>
      <w:sz w:val="21"/>
      <w:szCs w:val="22"/>
    </w:rPr>
  </w:style>
  <w:style w:type="character" w:customStyle="1" w:styleId="396">
    <w:name w:val="尾注文本 Char Char Char"/>
    <w:uiPriority w:val="0"/>
    <w:rPr>
      <w:kern w:val="2"/>
      <w:sz w:val="21"/>
      <w:szCs w:val="22"/>
    </w:rPr>
  </w:style>
  <w:style w:type="character" w:customStyle="1" w:styleId="397">
    <w:name w:val="文档结构图 Char Char Char"/>
    <w:uiPriority w:val="0"/>
    <w:rPr>
      <w:rFonts w:ascii="宋体"/>
      <w:kern w:val="2"/>
      <w:sz w:val="18"/>
      <w:szCs w:val="18"/>
    </w:rPr>
  </w:style>
  <w:style w:type="character" w:customStyle="1" w:styleId="398">
    <w:name w:val="页眉 Char Char"/>
    <w:qFormat/>
    <w:uiPriority w:val="0"/>
    <w:rPr>
      <w:kern w:val="2"/>
      <w:sz w:val="18"/>
      <w:szCs w:val="18"/>
    </w:rPr>
  </w:style>
  <w:style w:type="character" w:customStyle="1" w:styleId="399">
    <w:name w:val="二级条标题 Char Char Char"/>
    <w:uiPriority w:val="0"/>
    <w:rPr>
      <w:rFonts w:eastAsia="黑体"/>
    </w:rPr>
  </w:style>
  <w:style w:type="character" w:customStyle="1" w:styleId="400">
    <w:name w:val="标题 5 Char Char"/>
    <w:qFormat/>
    <w:uiPriority w:val="0"/>
    <w:rPr>
      <w:b/>
      <w:bCs/>
      <w:kern w:val="2"/>
      <w:sz w:val="28"/>
      <w:szCs w:val="28"/>
    </w:rPr>
  </w:style>
  <w:style w:type="character" w:customStyle="1" w:styleId="401">
    <w:name w:val="标题 9 Char Char"/>
    <w:qFormat/>
    <w:uiPriority w:val="0"/>
    <w:rPr>
      <w:rFonts w:ascii="Cambria" w:hAnsi="Cambria" w:eastAsia="宋体" w:cs="Times New Roman"/>
      <w:kern w:val="2"/>
      <w:sz w:val="21"/>
      <w:szCs w:val="21"/>
    </w:rPr>
  </w:style>
  <w:style w:type="character" w:customStyle="1" w:styleId="402">
    <w:name w:val="HTML 预设格式 Char Char"/>
    <w:qFormat/>
    <w:uiPriority w:val="0"/>
    <w:rPr>
      <w:rFonts w:ascii="Courier New" w:hAnsi="Courier New" w:cs="Courier New"/>
      <w:kern w:val="2"/>
    </w:rPr>
  </w:style>
  <w:style w:type="character" w:customStyle="1" w:styleId="403">
    <w:name w:val="批注文字 Char Char Char Char"/>
    <w:uiPriority w:val="0"/>
    <w:rPr>
      <w:kern w:val="2"/>
      <w:sz w:val="21"/>
      <w:szCs w:val="22"/>
    </w:rPr>
  </w:style>
  <w:style w:type="character" w:customStyle="1" w:styleId="404">
    <w:name w:val="表格 Char Char Char"/>
    <w:uiPriority w:val="0"/>
    <w:rPr>
      <w:rFonts w:ascii="华文细黑" w:hAnsi="华文细黑"/>
    </w:rPr>
  </w:style>
  <w:style w:type="character" w:customStyle="1" w:styleId="405">
    <w:name w:val="标题 8 Char Char"/>
    <w:qFormat/>
    <w:uiPriority w:val="0"/>
    <w:rPr>
      <w:rFonts w:ascii="Cambria" w:hAnsi="Cambria" w:eastAsia="宋体" w:cs="Times New Roman"/>
      <w:kern w:val="2"/>
      <w:sz w:val="24"/>
      <w:szCs w:val="24"/>
    </w:rPr>
  </w:style>
  <w:style w:type="character" w:customStyle="1" w:styleId="406">
    <w:name w:val="正文缩进 Char Char"/>
    <w:qFormat/>
    <w:uiPriority w:val="0"/>
    <w:rPr>
      <w:rFonts w:ascii="Times New Roman" w:hAnsi="Times New Roman" w:eastAsia="宋体" w:cs="Times New Roman"/>
      <w:szCs w:val="24"/>
    </w:rPr>
  </w:style>
  <w:style w:type="character" w:customStyle="1" w:styleId="407">
    <w:name w:val="标题 3 Char Char Char Char"/>
    <w:uiPriority w:val="0"/>
    <w:rPr>
      <w:b/>
      <w:bCs/>
      <w:kern w:val="2"/>
      <w:sz w:val="32"/>
      <w:szCs w:val="32"/>
    </w:rPr>
  </w:style>
  <w:style w:type="character" w:customStyle="1" w:styleId="408">
    <w:name w:val="引用 Char4"/>
    <w:uiPriority w:val="0"/>
    <w:rPr>
      <w:i/>
      <w:color w:val="000000"/>
    </w:rPr>
  </w:style>
  <w:style w:type="character" w:customStyle="1" w:styleId="409">
    <w:name w:val="副标题 Char2"/>
    <w:uiPriority w:val="11"/>
    <w:rPr>
      <w:rFonts w:ascii="Cambria" w:hAnsi="Cambria" w:cs="Times New Roman"/>
      <w:b/>
      <w:bCs/>
      <w:kern w:val="28"/>
      <w:sz w:val="32"/>
      <w:szCs w:val="32"/>
    </w:rPr>
  </w:style>
  <w:style w:type="character" w:customStyle="1" w:styleId="410">
    <w:name w:val="明显引用 Char4"/>
    <w:uiPriority w:val="0"/>
    <w:rPr>
      <w:b/>
      <w:i/>
      <w:color w:val="4F81BD"/>
    </w:rPr>
  </w:style>
  <w:style w:type="character" w:customStyle="1" w:styleId="411">
    <w:name w:val="正文文本 字符1"/>
    <w:qFormat/>
    <w:uiPriority w:val="99"/>
    <w:rPr>
      <w:kern w:val="2"/>
      <w:sz w:val="21"/>
      <w:szCs w:val="22"/>
    </w:rPr>
  </w:style>
  <w:style w:type="paragraph" w:customStyle="1" w:styleId="412">
    <w:name w:val="Default"/>
    <w:qFormat/>
    <w:uiPriority w:val="0"/>
    <w:pPr>
      <w:widowControl w:val="0"/>
      <w:autoSpaceDE w:val="0"/>
      <w:autoSpaceDN w:val="0"/>
      <w:adjustRightInd w:val="0"/>
      <w:spacing w:after="200" w:line="276" w:lineRule="auto"/>
    </w:pPr>
    <w:rPr>
      <w:rFonts w:ascii="宋体" w:hAnsi="Times New Roman" w:eastAsia="宋体" w:cs="Times New Roman"/>
      <w:color w:val="000000"/>
      <w:sz w:val="24"/>
      <w:lang w:val="en-US" w:eastAsia="zh-CN" w:bidi="ar-SA"/>
    </w:rPr>
  </w:style>
  <w:style w:type="paragraph" w:customStyle="1" w:styleId="413">
    <w:name w:val="表格题注"/>
    <w:next w:val="1"/>
    <w:qFormat/>
    <w:uiPriority w:val="0"/>
    <w:pPr>
      <w:keepLines/>
      <w:spacing w:beforeLines="100" w:after="200" w:line="276" w:lineRule="auto"/>
      <w:jc w:val="center"/>
    </w:pPr>
    <w:rPr>
      <w:rFonts w:ascii="Arial" w:hAnsi="Arial" w:eastAsia="宋体" w:cs="Times New Roman"/>
      <w:sz w:val="18"/>
      <w:lang w:val="en-US" w:eastAsia="zh-CN" w:bidi="ar-SA"/>
    </w:rPr>
  </w:style>
  <w:style w:type="paragraph" w:customStyle="1" w:styleId="414">
    <w:name w:val="Char3"/>
    <w:basedOn w:val="1"/>
    <w:qFormat/>
    <w:uiPriority w:val="0"/>
    <w:pPr>
      <w:tabs>
        <w:tab w:val="left" w:pos="425"/>
      </w:tabs>
      <w:ind w:left="425" w:hanging="425"/>
    </w:pPr>
    <w:rPr>
      <w:rFonts w:ascii="Times New Roman" w:hAnsi="Times New Roman"/>
      <w:sz w:val="24"/>
      <w:szCs w:val="20"/>
    </w:rPr>
  </w:style>
  <w:style w:type="paragraph" w:customStyle="1" w:styleId="41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0"/>
    </w:rPr>
  </w:style>
  <w:style w:type="paragraph" w:customStyle="1" w:styleId="416">
    <w:name w:val="Char1 Char Char Char Char Char Char11"/>
    <w:basedOn w:val="1"/>
    <w:qFormat/>
    <w:uiPriority w:val="0"/>
    <w:rPr>
      <w:sz w:val="24"/>
      <w:szCs w:val="24"/>
    </w:rPr>
  </w:style>
  <w:style w:type="paragraph" w:customStyle="1" w:styleId="417">
    <w:name w:val="列出段落6"/>
    <w:basedOn w:val="1"/>
    <w:qFormat/>
    <w:uiPriority w:val="34"/>
    <w:pPr>
      <w:ind w:left="1521" w:firstLine="480"/>
    </w:pPr>
  </w:style>
  <w:style w:type="paragraph" w:customStyle="1" w:styleId="418">
    <w:name w:val=" Char"/>
    <w:basedOn w:val="1"/>
    <w:uiPriority w:val="0"/>
    <w:pPr>
      <w:widowControl/>
      <w:spacing w:after="160" w:line="240" w:lineRule="exact"/>
      <w:jc w:val="left"/>
    </w:pPr>
    <w:rPr>
      <w:sz w:val="30"/>
      <w:szCs w:val="24"/>
    </w:rPr>
  </w:style>
  <w:style w:type="paragraph" w:customStyle="1" w:styleId="419">
    <w:name w:val="正文样式"/>
    <w:basedOn w:val="1"/>
    <w:qFormat/>
    <w:uiPriority w:val="0"/>
    <w:pPr>
      <w:tabs>
        <w:tab w:val="left" w:pos="1560"/>
      </w:tabs>
      <w:spacing w:before="163" w:after="163" w:line="300" w:lineRule="auto"/>
      <w:ind w:left="1560" w:hanging="360"/>
    </w:pPr>
    <w:rPr>
      <w:rFonts w:ascii="宋体" w:hAnsi="Times New Roman"/>
      <w:sz w:val="24"/>
      <w:szCs w:val="20"/>
    </w:rPr>
  </w:style>
  <w:style w:type="paragraph" w:customStyle="1" w:styleId="420">
    <w:name w:val="正文 New New New New New New New New New New New New New"/>
    <w:qFormat/>
    <w:uiPriority w:val="0"/>
    <w:pPr>
      <w:widowControl w:val="0"/>
      <w:jc w:val="both"/>
    </w:pPr>
    <w:rPr>
      <w:rFonts w:ascii="仿宋_GB2312" w:hAnsi="仿宋_GB2312" w:eastAsia="宋体" w:cs="宋体"/>
      <w:snapToGrid w:val="0"/>
      <w:sz w:val="21"/>
      <w:szCs w:val="32"/>
      <w:lang w:val="en-US" w:eastAsia="zh-CN" w:bidi="ar-SA"/>
    </w:rPr>
  </w:style>
  <w:style w:type="paragraph" w:customStyle="1" w:styleId="421">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2"/>
      <w:szCs w:val="20"/>
    </w:rPr>
  </w:style>
  <w:style w:type="paragraph" w:customStyle="1" w:styleId="422">
    <w:name w:val=" Char1 Char Char Char Char Char Char1"/>
    <w:basedOn w:val="1"/>
    <w:uiPriority w:val="0"/>
    <w:rPr>
      <w:sz w:val="30"/>
      <w:szCs w:val="24"/>
    </w:rPr>
  </w:style>
  <w:style w:type="paragraph" w:customStyle="1" w:styleId="423">
    <w:name w:val="彩色列表 - 强调文字颜色 11"/>
    <w:basedOn w:val="1"/>
    <w:qFormat/>
    <w:uiPriority w:val="0"/>
    <w:pPr>
      <w:ind w:firstLine="420" w:firstLineChars="200"/>
    </w:pPr>
    <w:rPr>
      <w:rFonts w:ascii="Times New Roman" w:hAnsi="Times New Roman"/>
      <w:szCs w:val="24"/>
    </w:rPr>
  </w:style>
  <w:style w:type="paragraph" w:customStyle="1" w:styleId="424">
    <w:name w:val="黑"/>
    <w:basedOn w:val="1"/>
    <w:qFormat/>
    <w:uiPriority w:val="0"/>
    <w:pPr>
      <w:spacing w:line="360" w:lineRule="auto"/>
    </w:pPr>
    <w:rPr>
      <w:rFonts w:ascii="Times New Roman" w:hAnsi="Times New Roman"/>
      <w:b/>
      <w:sz w:val="24"/>
      <w:szCs w:val="20"/>
    </w:rPr>
  </w:style>
  <w:style w:type="paragraph" w:customStyle="1" w:styleId="425">
    <w:name w:val="正文文本缩进 New New"/>
    <w:basedOn w:val="1"/>
    <w:qFormat/>
    <w:uiPriority w:val="0"/>
    <w:pPr>
      <w:spacing w:after="120"/>
      <w:ind w:left="420" w:leftChars="200"/>
    </w:pPr>
    <w:rPr>
      <w:rFonts w:eastAsia="楷体_GB2312"/>
      <w:szCs w:val="20"/>
    </w:rPr>
  </w:style>
  <w:style w:type="paragraph" w:customStyle="1" w:styleId="426">
    <w:name w:val="日期1"/>
    <w:basedOn w:val="1"/>
    <w:next w:val="1"/>
    <w:qFormat/>
    <w:uiPriority w:val="0"/>
    <w:pPr>
      <w:adjustRightInd w:val="0"/>
      <w:spacing w:before="100" w:after="100" w:line="360" w:lineRule="auto"/>
      <w:ind w:firstLine="425"/>
      <w:textAlignment w:val="baseline"/>
    </w:pPr>
    <w:rPr>
      <w:rFonts w:ascii="宋体" w:hAnsi="Times New Roman"/>
      <w:spacing w:val="2"/>
      <w:sz w:val="24"/>
      <w:szCs w:val="20"/>
    </w:rPr>
  </w:style>
  <w:style w:type="paragraph" w:customStyle="1" w:styleId="42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30"/>
      <w:szCs w:val="24"/>
      <w:lang w:val="en-US" w:eastAsia="zh-CN" w:bidi="ar-SA"/>
    </w:rPr>
  </w:style>
  <w:style w:type="paragraph" w:customStyle="1" w:styleId="428">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22"/>
      <w:szCs w:val="20"/>
    </w:rPr>
  </w:style>
  <w:style w:type="paragraph" w:customStyle="1" w:styleId="429">
    <w:name w:val="3 Char Char Char Char Char Char Char"/>
    <w:basedOn w:val="1"/>
    <w:qFormat/>
    <w:uiPriority w:val="0"/>
    <w:pPr>
      <w:adjustRightInd w:val="0"/>
      <w:snapToGrid w:val="0"/>
      <w:spacing w:line="400" w:lineRule="exact"/>
      <w:ind w:firstLine="200" w:firstLineChars="200"/>
    </w:pPr>
    <w:rPr>
      <w:rFonts w:ascii="Times New Roman" w:hAnsi="Times New Roman"/>
      <w:sz w:val="24"/>
      <w:szCs w:val="20"/>
    </w:rPr>
  </w:style>
  <w:style w:type="paragraph" w:customStyle="1" w:styleId="430">
    <w:name w:val="Body Text Indent 3"/>
    <w:basedOn w:val="1"/>
    <w:uiPriority w:val="0"/>
    <w:pPr>
      <w:snapToGrid w:val="0"/>
      <w:spacing w:line="360" w:lineRule="auto"/>
      <w:ind w:left="20" w:firstLine="529" w:firstLineChars="189"/>
    </w:pPr>
    <w:rPr>
      <w:rFonts w:ascii="仿宋_GB2312" w:eastAsia="仿宋_GB2312"/>
      <w:sz w:val="28"/>
      <w:szCs w:val="24"/>
    </w:rPr>
  </w:style>
  <w:style w:type="paragraph" w:customStyle="1" w:styleId="431">
    <w:name w:val="样式 小四 首行缩进:  0.85 厘米 行距: 固定值 20 磅"/>
    <w:basedOn w:val="1"/>
    <w:qFormat/>
    <w:uiPriority w:val="0"/>
    <w:pPr>
      <w:adjustRightInd w:val="0"/>
      <w:spacing w:line="360" w:lineRule="auto"/>
      <w:ind w:firstLine="482"/>
    </w:pPr>
    <w:rPr>
      <w:rFonts w:ascii="Times New Roman" w:hAnsi="Times New Roman"/>
      <w:sz w:val="24"/>
      <w:szCs w:val="20"/>
    </w:rPr>
  </w:style>
  <w:style w:type="paragraph" w:customStyle="1" w:styleId="432">
    <w:name w:val="引用111"/>
    <w:basedOn w:val="1"/>
    <w:next w:val="1"/>
    <w:qFormat/>
    <w:uiPriority w:val="0"/>
    <w:rPr>
      <w:rFonts w:cs="黑体"/>
      <w:i/>
      <w:color w:val="000000"/>
    </w:rPr>
  </w:style>
  <w:style w:type="paragraph" w:customStyle="1" w:styleId="433">
    <w:name w:val="Paragraph Text"/>
    <w:basedOn w:val="1"/>
    <w:qFormat/>
    <w:uiPriority w:val="0"/>
    <w:pPr>
      <w:spacing w:line="320" w:lineRule="exact"/>
    </w:pPr>
    <w:rPr>
      <w:rFonts w:ascii="Beijing" w:hAnsi="Times New Roman" w:eastAsia="Times New Roman"/>
      <w:sz w:val="18"/>
      <w:szCs w:val="20"/>
      <w:lang w:val="en-US" w:eastAsia="zh-CN"/>
    </w:rPr>
  </w:style>
  <w:style w:type="paragraph" w:customStyle="1" w:styleId="434">
    <w:name w:val="样式 标题 3 + (中文) 黑体 小四 非加粗 段前: 7.8 磅 段后: 0 磅 行距: 固定值 20 磅"/>
    <w:basedOn w:val="6"/>
    <w:qFormat/>
    <w:uiPriority w:val="0"/>
    <w:pPr>
      <w:spacing w:before="0" w:after="0" w:line="400" w:lineRule="exact"/>
    </w:pPr>
    <w:rPr>
      <w:rFonts w:cs="宋体"/>
      <w:bCs w:val="0"/>
      <w:sz w:val="24"/>
      <w:szCs w:val="20"/>
    </w:rPr>
  </w:style>
  <w:style w:type="paragraph" w:customStyle="1" w:styleId="435">
    <w:name w:val="_Style 9"/>
    <w:basedOn w:val="1"/>
    <w:next w:val="344"/>
    <w:qFormat/>
    <w:uiPriority w:val="34"/>
    <w:pPr>
      <w:ind w:firstLine="420" w:firstLineChars="200"/>
    </w:pPr>
    <w:rPr>
      <w:szCs w:val="20"/>
    </w:rPr>
  </w:style>
  <w:style w:type="paragraph" w:customStyle="1" w:styleId="436">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0"/>
    </w:rPr>
  </w:style>
  <w:style w:type="paragraph" w:customStyle="1" w:styleId="437">
    <w:name w:val="样式 正文缩进 + 首行缩进:  2 字符 Char Char Char Char Char"/>
    <w:basedOn w:val="9"/>
    <w:qFormat/>
    <w:uiPriority w:val="0"/>
    <w:pPr>
      <w:spacing w:line="360" w:lineRule="auto"/>
      <w:ind w:firstLine="480"/>
    </w:pPr>
    <w:rPr>
      <w:sz w:val="24"/>
      <w:szCs w:val="20"/>
      <w:lang w:val="en-US" w:eastAsia="zh-CN"/>
    </w:rPr>
  </w:style>
  <w:style w:type="paragraph" w:customStyle="1" w:styleId="438">
    <w:name w:val="正文文本缩进 21"/>
    <w:basedOn w:val="1"/>
    <w:qFormat/>
    <w:uiPriority w:val="0"/>
    <w:pPr>
      <w:spacing w:line="420" w:lineRule="exact"/>
      <w:ind w:firstLine="480"/>
    </w:pPr>
    <w:rPr>
      <w:b/>
      <w:sz w:val="24"/>
      <w:szCs w:val="20"/>
    </w:rPr>
  </w:style>
  <w:style w:type="paragraph" w:customStyle="1" w:styleId="439">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40">
    <w:name w:val="页眉 New New New New"/>
    <w:basedOn w:val="441"/>
    <w:uiPriority w:val="0"/>
    <w:pPr>
      <w:pBdr>
        <w:bottom w:val="single" w:color="auto" w:sz="6" w:space="1"/>
      </w:pBdr>
      <w:tabs>
        <w:tab w:val="center" w:pos="4153"/>
        <w:tab w:val="right" w:pos="8306"/>
      </w:tabs>
      <w:snapToGrid w:val="0"/>
      <w:jc w:val="center"/>
    </w:pPr>
    <w:rPr>
      <w:rFonts w:eastAsia="宋体"/>
      <w:sz w:val="18"/>
      <w:szCs w:val="18"/>
    </w:rPr>
  </w:style>
  <w:style w:type="paragraph" w:customStyle="1" w:styleId="441">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42">
    <w:name w:val="默认段落字体 Para Char Char Char Char Char Char Char Char Char1 Char Char Char Char Char Char Char Char Char"/>
    <w:basedOn w:val="19"/>
    <w:qFormat/>
    <w:uiPriority w:val="0"/>
    <w:pPr>
      <w:ind w:firstLine="540" w:firstLineChars="225"/>
    </w:pPr>
    <w:rPr>
      <w:rFonts w:ascii="Tahoma" w:hAnsi="Tahoma"/>
      <w:kern w:val="2"/>
      <w:sz w:val="24"/>
      <w:szCs w:val="20"/>
    </w:rPr>
  </w:style>
  <w:style w:type="paragraph" w:customStyle="1" w:styleId="44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szCs w:val="20"/>
    </w:rPr>
  </w:style>
  <w:style w:type="paragraph" w:customStyle="1" w:styleId="444">
    <w:name w:val="正文 New New New New New New New New New New New New New New New New New New New"/>
    <w:qFormat/>
    <w:uiPriority w:val="0"/>
    <w:pPr>
      <w:widowControl w:val="0"/>
      <w:jc w:val="both"/>
    </w:pPr>
    <w:rPr>
      <w:rFonts w:ascii="仿宋_GB2312" w:hAnsi="仿宋_GB2312" w:eastAsia="宋体" w:cs="宋体"/>
      <w:snapToGrid w:val="0"/>
      <w:sz w:val="21"/>
      <w:szCs w:val="32"/>
      <w:lang w:val="en-US" w:eastAsia="zh-CN" w:bidi="ar-SA"/>
    </w:rPr>
  </w:style>
  <w:style w:type="paragraph" w:customStyle="1" w:styleId="445">
    <w:name w:val="样式 标题 2H2Heading 2 HiddenHeading 2 CCBSheading 2第一章 标题 2IS..."/>
    <w:basedOn w:val="5"/>
    <w:qFormat/>
    <w:uiPriority w:val="0"/>
    <w:pPr>
      <w:keepLines w:val="0"/>
      <w:adjustRightInd w:val="0"/>
      <w:spacing w:before="312" w:after="312" w:line="480" w:lineRule="auto"/>
      <w:textAlignment w:val="baseline"/>
    </w:pPr>
    <w:rPr>
      <w:rFonts w:ascii="Times New Roman" w:hAnsi="Times New Roman" w:eastAsia="宋体"/>
      <w:bCs w:val="0"/>
      <w:color w:val="4F81BD"/>
      <w:sz w:val="28"/>
      <w:szCs w:val="20"/>
    </w:rPr>
  </w:style>
  <w:style w:type="paragraph" w:customStyle="1" w:styleId="446">
    <w:name w:val="Char5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7">
    <w:name w:val="Char Char1 Char Char Char Char Char Char Char Char"/>
    <w:basedOn w:val="1"/>
    <w:qFormat/>
    <w:uiPriority w:val="0"/>
    <w:pPr>
      <w:spacing w:after="160" w:line="240" w:lineRule="exact"/>
    </w:pPr>
    <w:rPr>
      <w:rFonts w:ascii="Verdana" w:hAnsi="Verdana"/>
      <w:sz w:val="20"/>
      <w:szCs w:val="20"/>
    </w:rPr>
  </w:style>
  <w:style w:type="paragraph" w:customStyle="1" w:styleId="448">
    <w:name w:val="Option"/>
    <w:basedOn w:val="1"/>
    <w:qFormat/>
    <w:uiPriority w:val="0"/>
    <w:rPr>
      <w:rFonts w:ascii="Arial" w:hAnsi="Arial"/>
      <w:color w:val="000000"/>
      <w:szCs w:val="20"/>
    </w:rPr>
  </w:style>
  <w:style w:type="paragraph" w:customStyle="1" w:styleId="449">
    <w:name w:val="样式 标题 1 + 黑体 三号 非加粗 居中 段前: 6 磅 段后: 6 磅 行距: 固定值 20 磅"/>
    <w:basedOn w:val="4"/>
    <w:qFormat/>
    <w:uiPriority w:val="0"/>
    <w:pPr>
      <w:spacing w:before="120" w:after="120" w:line="400" w:lineRule="exact"/>
      <w:jc w:val="center"/>
    </w:pPr>
    <w:rPr>
      <w:rFonts w:ascii="黑体" w:hAnsi="黑体" w:eastAsia="黑体" w:cs="宋体"/>
      <w:b w:val="0"/>
      <w:bCs w:val="0"/>
      <w:sz w:val="32"/>
      <w:szCs w:val="20"/>
    </w:rPr>
  </w:style>
  <w:style w:type="paragraph" w:customStyle="1" w:styleId="450">
    <w:name w:val="Figure Description"/>
    <w:next w:val="1"/>
    <w:qFormat/>
    <w:uiPriority w:val="0"/>
    <w:pPr>
      <w:snapToGrid w:val="0"/>
      <w:spacing w:before="80" w:after="320" w:line="276" w:lineRule="auto"/>
      <w:ind w:firstLine="1701"/>
      <w:jc w:val="center"/>
    </w:pPr>
    <w:rPr>
      <w:rFonts w:ascii="Arial" w:hAnsi="Arial" w:eastAsia="黑体" w:cs="Times New Roman"/>
      <w:sz w:val="18"/>
      <w:lang w:val="en-US" w:eastAsia="zh-CN" w:bidi="ar-SA"/>
    </w:rPr>
  </w:style>
  <w:style w:type="paragraph" w:customStyle="1" w:styleId="451">
    <w:name w:val="_Style 450"/>
    <w:uiPriority w:val="0"/>
    <w:rPr>
      <w:rFonts w:ascii="Times New Roman" w:hAnsi="Times New Roman" w:eastAsia="宋体" w:cs="Times New Roman"/>
      <w:kern w:val="2"/>
      <w:sz w:val="21"/>
      <w:szCs w:val="24"/>
      <w:lang w:val="en-US" w:eastAsia="zh-CN" w:bidi="ar-SA"/>
    </w:rPr>
  </w:style>
  <w:style w:type="paragraph" w:customStyle="1" w:styleId="452">
    <w:name w:val="公文标题"/>
    <w:basedOn w:val="6"/>
    <w:qFormat/>
    <w:uiPriority w:val="0"/>
    <w:pPr>
      <w:spacing w:line="240" w:lineRule="auto"/>
      <w:ind w:left="1469" w:right="1542" w:firstLine="0" w:firstLineChars="0"/>
      <w:jc w:val="center"/>
    </w:pPr>
    <w:rPr>
      <w:rFonts w:ascii="Times New Roman" w:hAnsi="Times New Roman" w:eastAsia="宋体"/>
      <w:b/>
      <w:bCs w:val="0"/>
      <w:sz w:val="44"/>
      <w:szCs w:val="24"/>
    </w:rPr>
  </w:style>
  <w:style w:type="paragraph" w:customStyle="1" w:styleId="453">
    <w:name w:val="标题二样式"/>
    <w:basedOn w:val="5"/>
    <w:qFormat/>
    <w:uiPriority w:val="0"/>
    <w:pPr>
      <w:tabs>
        <w:tab w:val="left" w:pos="525"/>
      </w:tabs>
      <w:spacing w:before="0" w:after="0" w:line="240" w:lineRule="auto"/>
    </w:pPr>
    <w:rPr>
      <w:rFonts w:ascii="Cambria" w:hAnsi="Cambria" w:eastAsia="宋体"/>
      <w:bCs w:val="0"/>
      <w:color w:val="4F81BD"/>
      <w:sz w:val="26"/>
      <w:szCs w:val="20"/>
    </w:rPr>
  </w:style>
  <w:style w:type="paragraph" w:customStyle="1" w:styleId="454">
    <w:name w:val="xl33"/>
    <w:basedOn w:val="1"/>
    <w:qFormat/>
    <w:uiPriority w:val="0"/>
    <w:pPr>
      <w:widowControl/>
      <w:spacing w:before="100" w:beforeAutospacing="1" w:after="100" w:afterAutospacing="1"/>
      <w:jc w:val="left"/>
      <w:textAlignment w:val="center"/>
    </w:pPr>
    <w:rPr>
      <w:rFonts w:ascii="宋体" w:hAnsi="宋体"/>
      <w:b/>
      <w:kern w:val="0"/>
      <w:sz w:val="28"/>
      <w:szCs w:val="20"/>
    </w:rPr>
  </w:style>
  <w:style w:type="paragraph" w:customStyle="1" w:styleId="455">
    <w:name w:val="列出段落5"/>
    <w:basedOn w:val="1"/>
    <w:qFormat/>
    <w:uiPriority w:val="0"/>
    <w:rPr>
      <w:sz w:val="20"/>
      <w:szCs w:val="20"/>
    </w:rPr>
  </w:style>
  <w:style w:type="paragraph" w:customStyle="1" w:styleId="456">
    <w:name w:val="0"/>
    <w:basedOn w:val="1"/>
    <w:unhideWhenUsed/>
    <w:qFormat/>
    <w:uiPriority w:val="0"/>
    <w:pPr>
      <w:widowControl/>
      <w:snapToGrid w:val="0"/>
    </w:pPr>
    <w:rPr>
      <w:rFonts w:hint="eastAsia" w:ascii="Times New Roman" w:hAnsi="Times New Roman"/>
      <w:szCs w:val="20"/>
    </w:rPr>
  </w:style>
  <w:style w:type="paragraph" w:customStyle="1" w:styleId="457">
    <w:name w:val="正文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9">
    <w:name w:val="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460">
    <w:name w:val="素材4"/>
    <w:basedOn w:val="1"/>
    <w:qFormat/>
    <w:uiPriority w:val="0"/>
    <w:pPr>
      <w:snapToGrid w:val="0"/>
      <w:spacing w:line="500" w:lineRule="atLeast"/>
      <w:ind w:left="1135" w:hanging="284"/>
    </w:pPr>
    <w:rPr>
      <w:rFonts w:ascii="宋体" w:hAnsi="Times New Roman"/>
      <w:kern w:val="28"/>
      <w:sz w:val="27"/>
      <w:szCs w:val="20"/>
    </w:rPr>
  </w:style>
  <w:style w:type="paragraph" w:customStyle="1" w:styleId="461">
    <w:name w:val="Char2"/>
    <w:basedOn w:val="1"/>
    <w:qFormat/>
    <w:uiPriority w:val="0"/>
    <w:pPr>
      <w:tabs>
        <w:tab w:val="left" w:pos="425"/>
      </w:tabs>
      <w:ind w:left="425" w:hanging="425"/>
    </w:pPr>
    <w:rPr>
      <w:rFonts w:ascii="Times New Roman" w:hAnsi="Times New Roman"/>
      <w:sz w:val="24"/>
      <w:szCs w:val="20"/>
    </w:rPr>
  </w:style>
  <w:style w:type="paragraph" w:customStyle="1" w:styleId="462">
    <w:name w:val="封二"/>
    <w:basedOn w:val="222"/>
    <w:next w:val="222"/>
    <w:qFormat/>
    <w:uiPriority w:val="0"/>
    <w:pPr>
      <w:ind w:firstLine="0" w:firstLineChars="0"/>
      <w:jc w:val="center"/>
    </w:pPr>
    <w:rPr>
      <w:rFonts w:eastAsia="黑体"/>
      <w:b/>
      <w:sz w:val="36"/>
      <w:szCs w:val="36"/>
    </w:rPr>
  </w:style>
  <w:style w:type="paragraph" w:customStyle="1" w:styleId="463">
    <w:name w:val="插图题注"/>
    <w:next w:val="1"/>
    <w:qFormat/>
    <w:uiPriority w:val="0"/>
    <w:pPr>
      <w:spacing w:afterLines="100" w:line="276" w:lineRule="auto"/>
      <w:ind w:left="2880"/>
      <w:jc w:val="center"/>
    </w:pPr>
    <w:rPr>
      <w:rFonts w:ascii="Arial" w:hAnsi="Arial" w:eastAsia="宋体" w:cs="Times New Roman"/>
      <w:sz w:val="18"/>
      <w:lang w:val="en-US" w:eastAsia="zh-CN" w:bidi="ar-SA"/>
    </w:rPr>
  </w:style>
  <w:style w:type="paragraph" w:customStyle="1" w:styleId="46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 w:val="20"/>
      <w:szCs w:val="20"/>
    </w:rPr>
  </w:style>
  <w:style w:type="paragraph" w:customStyle="1" w:styleId="465">
    <w:name w:val="样式 标题 2 + 宋体"/>
    <w:basedOn w:val="5"/>
    <w:qFormat/>
    <w:uiPriority w:val="0"/>
    <w:pPr>
      <w:keepNext w:val="0"/>
      <w:keepLines w:val="0"/>
      <w:spacing w:before="100" w:beforeAutospacing="1" w:after="100" w:afterAutospacing="1" w:line="360" w:lineRule="auto"/>
    </w:pPr>
    <w:rPr>
      <w:rFonts w:ascii="宋体" w:hAnsi="宋体" w:eastAsia="宋体"/>
      <w:color w:val="000000"/>
      <w:sz w:val="30"/>
      <w:szCs w:val="24"/>
    </w:rPr>
  </w:style>
  <w:style w:type="paragraph" w:customStyle="1" w:styleId="466">
    <w:name w:val="xl4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kern w:val="0"/>
      <w:sz w:val="22"/>
      <w:szCs w:val="20"/>
    </w:rPr>
  </w:style>
  <w:style w:type="paragraph" w:customStyle="1" w:styleId="467">
    <w:name w:val="Char"/>
    <w:basedOn w:val="1"/>
    <w:qFormat/>
    <w:uiPriority w:val="0"/>
    <w:pPr>
      <w:tabs>
        <w:tab w:val="left" w:pos="1360"/>
      </w:tabs>
      <w:ind w:left="1360" w:hanging="720"/>
    </w:pPr>
    <w:rPr>
      <w:rFonts w:ascii="Times New Roman" w:hAnsi="Times New Roman"/>
      <w:szCs w:val="20"/>
    </w:rPr>
  </w:style>
  <w:style w:type="paragraph" w:customStyle="1" w:styleId="468">
    <w:name w:val="样式13"/>
    <w:basedOn w:val="7"/>
    <w:qFormat/>
    <w:uiPriority w:val="0"/>
    <w:pPr>
      <w:spacing w:before="200" w:after="0" w:line="240" w:lineRule="auto"/>
    </w:pPr>
    <w:rPr>
      <w:rFonts w:ascii="Cambria" w:hAnsi="Cambria" w:eastAsia="宋体"/>
      <w:bCs w:val="0"/>
      <w:i/>
      <w:color w:val="4F81BD"/>
      <w:sz w:val="21"/>
      <w:szCs w:val="20"/>
    </w:rPr>
  </w:style>
  <w:style w:type="paragraph" w:customStyle="1" w:styleId="469">
    <w:name w:val="正文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70">
    <w:name w:val="¶ÎÂä2"/>
    <w:basedOn w:val="1"/>
    <w:qFormat/>
    <w:uiPriority w:val="0"/>
    <w:pPr>
      <w:overflowPunct w:val="0"/>
      <w:autoSpaceDE w:val="0"/>
      <w:autoSpaceDN w:val="0"/>
      <w:adjustRightInd w:val="0"/>
      <w:spacing w:line="360" w:lineRule="auto"/>
      <w:ind w:left="360"/>
      <w:textAlignment w:val="baseline"/>
    </w:pPr>
    <w:rPr>
      <w:rFonts w:ascii="宋体" w:hAnsi="Times New Roman"/>
      <w:szCs w:val="20"/>
      <w:lang w:val="en-US" w:eastAsia="zh-CN"/>
    </w:rPr>
  </w:style>
  <w:style w:type="paragraph" w:customStyle="1" w:styleId="471">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2"/>
      <w:szCs w:val="20"/>
    </w:rPr>
  </w:style>
  <w:style w:type="paragraph" w:customStyle="1" w:styleId="472">
    <w:name w:val="附图图题"/>
    <w:basedOn w:val="1"/>
    <w:next w:val="9"/>
    <w:qFormat/>
    <w:uiPriority w:val="0"/>
    <w:pPr>
      <w:spacing w:afterLines="50" w:line="360" w:lineRule="auto"/>
      <w:ind w:left="200" w:hanging="200" w:hangingChars="200"/>
      <w:jc w:val="center"/>
    </w:pPr>
    <w:rPr>
      <w:rFonts w:ascii="Arial" w:hAnsi="Arial" w:eastAsia="黑体"/>
      <w:sz w:val="18"/>
      <w:szCs w:val="20"/>
    </w:rPr>
  </w:style>
  <w:style w:type="paragraph" w:customStyle="1" w:styleId="47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75">
    <w:name w:val="报告正文"/>
    <w:basedOn w:val="1"/>
    <w:qFormat/>
    <w:uiPriority w:val="0"/>
    <w:pPr>
      <w:snapToGrid w:val="0"/>
      <w:spacing w:line="400" w:lineRule="exact"/>
      <w:ind w:firstLine="482"/>
    </w:pPr>
    <w:rPr>
      <w:rFonts w:ascii="Times New Roman" w:hAnsi="Times New Roman"/>
      <w:sz w:val="24"/>
      <w:szCs w:val="20"/>
    </w:rPr>
  </w:style>
  <w:style w:type="paragraph" w:customStyle="1" w:styleId="476">
    <w:name w:val="发文落款"/>
    <w:basedOn w:val="439"/>
    <w:qFormat/>
    <w:uiPriority w:val="0"/>
    <w:pPr>
      <w:ind w:left="4094" w:right="607" w:firstLine="0"/>
      <w:jc w:val="center"/>
    </w:pPr>
  </w:style>
  <w:style w:type="paragraph" w:customStyle="1" w:styleId="47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kern w:val="0"/>
      <w:sz w:val="22"/>
      <w:szCs w:val="20"/>
    </w:rPr>
  </w:style>
  <w:style w:type="paragraph" w:customStyle="1" w:styleId="478">
    <w:name w:val="公文抬头"/>
    <w:basedOn w:val="9"/>
    <w:qFormat/>
    <w:uiPriority w:val="0"/>
    <w:pPr>
      <w:ind w:firstLine="0" w:firstLineChars="0"/>
    </w:pPr>
    <w:rPr>
      <w:rFonts w:ascii="仿宋_GB2312" w:eastAsia="仿宋_GB2312"/>
      <w:sz w:val="30"/>
    </w:rPr>
  </w:style>
  <w:style w:type="paragraph" w:customStyle="1" w:styleId="479">
    <w:name w:val="正文文本缩进 31"/>
    <w:basedOn w:val="1"/>
    <w:qFormat/>
    <w:uiPriority w:val="0"/>
    <w:pPr>
      <w:snapToGrid w:val="0"/>
      <w:spacing w:line="360" w:lineRule="auto"/>
      <w:ind w:left="20" w:firstLine="529" w:firstLineChars="189"/>
    </w:pPr>
    <w:rPr>
      <w:rFonts w:ascii="仿宋_GB2312" w:eastAsia="仿宋_GB2312"/>
      <w:sz w:val="28"/>
      <w:szCs w:val="24"/>
    </w:rPr>
  </w:style>
  <w:style w:type="paragraph" w:customStyle="1" w:styleId="480">
    <w:name w:val="图表标题"/>
    <w:basedOn w:val="1"/>
    <w:next w:val="1"/>
    <w:qFormat/>
    <w:uiPriority w:val="0"/>
    <w:pPr>
      <w:spacing w:before="120"/>
      <w:jc w:val="center"/>
      <w:textAlignment w:val="baseline"/>
    </w:pPr>
    <w:rPr>
      <w:rFonts w:ascii="Arial" w:hAnsi="Arial" w:eastAsia="黑体"/>
      <w:szCs w:val="20"/>
    </w:rPr>
  </w:style>
  <w:style w:type="paragraph" w:customStyle="1" w:styleId="481">
    <w:name w:val="font6"/>
    <w:basedOn w:val="1"/>
    <w:qFormat/>
    <w:uiPriority w:val="0"/>
    <w:pPr>
      <w:widowControl/>
      <w:spacing w:before="100" w:beforeAutospacing="1" w:after="100" w:afterAutospacing="1"/>
      <w:jc w:val="left"/>
    </w:pPr>
    <w:rPr>
      <w:rFonts w:hint="eastAsia" w:ascii="宋体" w:hAnsi="宋体"/>
      <w:kern w:val="0"/>
      <w:sz w:val="22"/>
      <w:szCs w:val="20"/>
    </w:rPr>
  </w:style>
  <w:style w:type="paragraph" w:customStyle="1" w:styleId="482">
    <w:name w:val="cnfont"/>
    <w:basedOn w:val="1"/>
    <w:qFormat/>
    <w:uiPriority w:val="0"/>
    <w:pPr>
      <w:widowControl/>
      <w:spacing w:before="100" w:beforeAutospacing="1" w:after="100" w:afterAutospacing="1"/>
      <w:jc w:val="left"/>
    </w:pPr>
    <w:rPr>
      <w:rFonts w:ascii="宋体" w:hAnsi="宋体"/>
      <w:color w:val="000000"/>
      <w:kern w:val="0"/>
      <w:sz w:val="24"/>
      <w:szCs w:val="20"/>
    </w:rPr>
  </w:style>
  <w:style w:type="paragraph" w:customStyle="1" w:styleId="483">
    <w:name w:val="正文文本2"/>
    <w:basedOn w:val="1"/>
    <w:qFormat/>
    <w:uiPriority w:val="0"/>
    <w:pPr>
      <w:shd w:val="clear" w:color="auto" w:fill="FFFFFF"/>
      <w:spacing w:before="600" w:line="466" w:lineRule="exact"/>
      <w:ind w:hanging="480"/>
      <w:jc w:val="distribute"/>
    </w:pPr>
    <w:rPr>
      <w:rFonts w:ascii="MingLiU" w:hAnsi="MingLiU" w:eastAsia="MingLiU"/>
      <w:kern w:val="0"/>
      <w:sz w:val="23"/>
      <w:szCs w:val="23"/>
    </w:rPr>
  </w:style>
  <w:style w:type="paragraph" w:customStyle="1" w:styleId="484">
    <w:name w:val="Default Text"/>
    <w:basedOn w:val="1"/>
    <w:qFormat/>
    <w:uiPriority w:val="0"/>
    <w:pPr>
      <w:spacing w:line="360" w:lineRule="auto"/>
    </w:pPr>
    <w:rPr>
      <w:rFonts w:ascii="Times New Roman" w:hAnsi="Times New Roman"/>
      <w:snapToGrid w:val="0"/>
      <w:sz w:val="24"/>
      <w:szCs w:val="20"/>
      <w:lang w:val="en-GB"/>
    </w:rPr>
  </w:style>
  <w:style w:type="paragraph" w:customStyle="1" w:styleId="485">
    <w:name w:val="标句6"/>
    <w:basedOn w:val="1"/>
    <w:qFormat/>
    <w:uiPriority w:val="0"/>
    <w:pPr>
      <w:snapToGrid w:val="0"/>
      <w:spacing w:line="500" w:lineRule="atLeast"/>
      <w:ind w:left="1418" w:hanging="284"/>
      <w:jc w:val="center"/>
    </w:pPr>
    <w:rPr>
      <w:rFonts w:ascii="宋体" w:hAnsi="Times New Roman"/>
      <w:kern w:val="52"/>
      <w:sz w:val="27"/>
      <w:szCs w:val="20"/>
    </w:rPr>
  </w:style>
  <w:style w:type="paragraph" w:customStyle="1" w:styleId="486">
    <w:name w:val="_Style 151"/>
    <w:qFormat/>
    <w:uiPriority w:val="0"/>
    <w:pPr>
      <w:spacing w:after="200" w:line="276" w:lineRule="auto"/>
    </w:pPr>
    <w:rPr>
      <w:rFonts w:ascii="Times New Roman" w:hAnsi="Times New Roman" w:eastAsia="宋体" w:cs="Times New Roman"/>
      <w:sz w:val="22"/>
      <w:lang w:val="en-US" w:eastAsia="en-US" w:bidi="ar-SA"/>
    </w:rPr>
  </w:style>
  <w:style w:type="paragraph" w:customStyle="1" w:styleId="487">
    <w:name w:val="IBM bullets 2"/>
    <w:basedOn w:val="488"/>
    <w:qFormat/>
    <w:uiPriority w:val="0"/>
    <w:pPr>
      <w:tabs>
        <w:tab w:val="left" w:pos="1080"/>
        <w:tab w:val="left" w:pos="1134"/>
      </w:tabs>
      <w:ind w:left="1080"/>
    </w:pPr>
  </w:style>
  <w:style w:type="paragraph" w:customStyle="1" w:styleId="488">
    <w:name w:val="IBM bullets 1"/>
    <w:basedOn w:val="1"/>
    <w:qFormat/>
    <w:uiPriority w:val="0"/>
    <w:pPr>
      <w:tabs>
        <w:tab w:val="left" w:pos="1080"/>
        <w:tab w:val="left" w:pos="1134"/>
      </w:tabs>
      <w:spacing w:before="120"/>
      <w:ind w:left="1135" w:hanging="360"/>
    </w:pPr>
    <w:rPr>
      <w:rFonts w:ascii="IBM Helvetica Light" w:hAnsi="IBM Helvetica Light" w:eastAsia="Times New Roman"/>
      <w:sz w:val="20"/>
      <w:szCs w:val="20"/>
      <w:lang w:val="en-AU"/>
    </w:rPr>
  </w:style>
  <w:style w:type="paragraph" w:customStyle="1" w:styleId="489">
    <w:name w:val="素材5"/>
    <w:basedOn w:val="1"/>
    <w:qFormat/>
    <w:uiPriority w:val="0"/>
    <w:pPr>
      <w:snapToGrid w:val="0"/>
      <w:spacing w:line="500" w:lineRule="atLeast"/>
      <w:ind w:left="1111"/>
    </w:pPr>
    <w:rPr>
      <w:rFonts w:ascii="宋体" w:hAnsi="Times New Roman"/>
      <w:kern w:val="28"/>
      <w:sz w:val="27"/>
      <w:szCs w:val="20"/>
    </w:rPr>
  </w:style>
  <w:style w:type="paragraph" w:customStyle="1" w:styleId="490">
    <w:name w:val="项目正文"/>
    <w:basedOn w:val="1"/>
    <w:qFormat/>
    <w:uiPriority w:val="0"/>
    <w:pPr>
      <w:tabs>
        <w:tab w:val="left" w:pos="907"/>
      </w:tabs>
      <w:spacing w:line="360" w:lineRule="auto"/>
      <w:ind w:left="907" w:hanging="397"/>
    </w:pPr>
    <w:rPr>
      <w:rFonts w:ascii="Times New Roman" w:hAnsi="Times New Roman"/>
      <w:color w:val="000000"/>
      <w:szCs w:val="20"/>
    </w:rPr>
  </w:style>
  <w:style w:type="paragraph" w:customStyle="1" w:styleId="491">
    <w:name w:val="Table"/>
    <w:qFormat/>
    <w:uiPriority w:val="0"/>
    <w:pPr>
      <w:spacing w:after="200" w:line="276" w:lineRule="auto"/>
    </w:pPr>
    <w:rPr>
      <w:rFonts w:ascii="Times New Roman" w:hAnsi="Times New Roman" w:eastAsia="宋体" w:cs="Times New Roman"/>
      <w:sz w:val="22"/>
      <w:lang w:val="en-US" w:eastAsia="en-US" w:bidi="ar-SA"/>
    </w:rPr>
  </w:style>
  <w:style w:type="paragraph" w:customStyle="1" w:styleId="492">
    <w:name w:val="标题5"/>
    <w:basedOn w:val="1"/>
    <w:qFormat/>
    <w:uiPriority w:val="0"/>
    <w:pPr>
      <w:spacing w:before="120" w:after="120"/>
    </w:pPr>
    <w:rPr>
      <w:rFonts w:ascii="宋体" w:hAnsi="Times New Roman"/>
      <w:b/>
      <w:sz w:val="28"/>
      <w:szCs w:val="20"/>
    </w:rPr>
  </w:style>
  <w:style w:type="paragraph" w:customStyle="1" w:styleId="493">
    <w:name w:val="Plain Text1"/>
    <w:basedOn w:val="1"/>
    <w:qFormat/>
    <w:uiPriority w:val="0"/>
    <w:rPr>
      <w:rFonts w:ascii="宋体" w:hAnsi="Courier New"/>
      <w:kern w:val="0"/>
      <w:sz w:val="20"/>
      <w:szCs w:val="20"/>
    </w:rPr>
  </w:style>
  <w:style w:type="paragraph" w:customStyle="1" w:styleId="494">
    <w:name w:val="正文缩进 New"/>
    <w:basedOn w:val="444"/>
    <w:qFormat/>
    <w:uiPriority w:val="0"/>
    <w:pPr>
      <w:ind w:firstLine="420"/>
    </w:pPr>
    <w:rPr>
      <w:rFonts w:ascii="Times New Roman" w:hAnsi="Times New Roman" w:cs="Times New Roman"/>
      <w:snapToGrid/>
      <w:kern w:val="2"/>
      <w:szCs w:val="20"/>
    </w:rPr>
  </w:style>
  <w:style w:type="paragraph" w:customStyle="1" w:styleId="495">
    <w:name w:val="表格文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496">
    <w:name w:val="样式 附图标题 + 段后: 1 行"/>
    <w:basedOn w:val="1"/>
    <w:qFormat/>
    <w:uiPriority w:val="0"/>
    <w:pPr>
      <w:keepNext/>
      <w:tabs>
        <w:tab w:val="left" w:pos="720"/>
      </w:tabs>
      <w:spacing w:after="240"/>
      <w:jc w:val="center"/>
    </w:pPr>
    <w:rPr>
      <w:rFonts w:ascii="Arial" w:hAnsi="Arial" w:eastAsia="黑体"/>
      <w:b/>
      <w:sz w:val="18"/>
      <w:szCs w:val="20"/>
    </w:rPr>
  </w:style>
  <w:style w:type="paragraph" w:customStyle="1" w:styleId="497">
    <w:name w:val="素材2"/>
    <w:basedOn w:val="1"/>
    <w:qFormat/>
    <w:uiPriority w:val="0"/>
    <w:pPr>
      <w:snapToGrid w:val="0"/>
      <w:spacing w:line="500" w:lineRule="atLeast"/>
      <w:ind w:firstLine="567"/>
    </w:pPr>
    <w:rPr>
      <w:rFonts w:ascii="宋体" w:hAnsi="Times New Roman"/>
      <w:sz w:val="27"/>
      <w:szCs w:val="20"/>
    </w:rPr>
  </w:style>
  <w:style w:type="paragraph" w:customStyle="1" w:styleId="498">
    <w:name w:val="正文样式 首行缩进:  0.74 厘米"/>
    <w:basedOn w:val="1"/>
    <w:qFormat/>
    <w:uiPriority w:val="0"/>
    <w:pPr>
      <w:spacing w:line="360" w:lineRule="auto"/>
      <w:ind w:left="-108" w:leftChars="-60" w:right="72" w:firstLine="200" w:firstLineChars="200"/>
    </w:pPr>
    <w:rPr>
      <w:rFonts w:ascii="Times New Roman" w:hAnsi="Times New Roman"/>
      <w:color w:val="000000"/>
      <w:sz w:val="24"/>
      <w:szCs w:val="20"/>
    </w:rPr>
  </w:style>
  <w:style w:type="paragraph" w:customStyle="1" w:styleId="499">
    <w:name w:val="一般文字"/>
    <w:basedOn w:val="1"/>
    <w:next w:val="1"/>
    <w:qFormat/>
    <w:uiPriority w:val="0"/>
    <w:pPr>
      <w:autoSpaceDE w:val="0"/>
      <w:autoSpaceDN w:val="0"/>
      <w:adjustRightInd w:val="0"/>
    </w:pPr>
    <w:rPr>
      <w:rFonts w:ascii="Arial" w:hAnsi="Arial"/>
      <w:sz w:val="20"/>
      <w:szCs w:val="20"/>
    </w:rPr>
  </w:style>
  <w:style w:type="paragraph" w:customStyle="1" w:styleId="500">
    <w:name w:val="关于"/>
    <w:basedOn w:val="1"/>
    <w:next w:val="1"/>
    <w:qFormat/>
    <w:uiPriority w:val="0"/>
    <w:pPr>
      <w:keepNext/>
      <w:keepLines/>
      <w:widowControl/>
      <w:tabs>
        <w:tab w:val="left" w:pos="600"/>
        <w:tab w:val="left" w:pos="960"/>
        <w:tab w:val="left" w:pos="1080"/>
      </w:tabs>
      <w:overflowPunct w:val="0"/>
      <w:spacing w:before="220" w:line="360" w:lineRule="auto"/>
      <w:ind w:right="28" w:firstLine="480"/>
    </w:pPr>
    <w:rPr>
      <w:rFonts w:ascii="宋体" w:hAnsi="宋体"/>
      <w:kern w:val="0"/>
      <w:sz w:val="24"/>
      <w:szCs w:val="20"/>
    </w:rPr>
  </w:style>
  <w:style w:type="paragraph" w:customStyle="1" w:styleId="501">
    <w:name w:val="正文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2">
    <w:name w:val="列出段落7"/>
    <w:basedOn w:val="1"/>
    <w:qFormat/>
    <w:uiPriority w:val="34"/>
    <w:pPr>
      <w:ind w:left="1521" w:firstLine="480"/>
    </w:pPr>
  </w:style>
  <w:style w:type="paragraph" w:customStyle="1" w:styleId="503">
    <w:name w:val="Body Text Indent 2"/>
    <w:basedOn w:val="1"/>
    <w:uiPriority w:val="0"/>
    <w:pPr>
      <w:spacing w:line="420" w:lineRule="exact"/>
      <w:ind w:firstLine="480"/>
    </w:pPr>
    <w:rPr>
      <w:b/>
      <w:sz w:val="24"/>
      <w:szCs w:val="20"/>
    </w:rPr>
  </w:style>
  <w:style w:type="paragraph" w:customStyle="1" w:styleId="50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05">
    <w:name w:val="表身"/>
    <w:qFormat/>
    <w:uiPriority w:val="0"/>
    <w:pPr>
      <w:keepNext/>
      <w:spacing w:before="60" w:after="60" w:line="300" w:lineRule="auto"/>
      <w:jc w:val="both"/>
      <w:textAlignment w:val="center"/>
    </w:pPr>
    <w:rPr>
      <w:rFonts w:ascii="Times New Roman" w:hAnsi="Times New Roman" w:eastAsia="宋体" w:cs="Times New Roman"/>
      <w:sz w:val="18"/>
      <w:lang w:val="en-US" w:eastAsia="zh-CN" w:bidi="ar-SA"/>
    </w:rPr>
  </w:style>
  <w:style w:type="paragraph" w:customStyle="1" w:styleId="506">
    <w:name w:val="Char21"/>
    <w:basedOn w:val="1"/>
    <w:qFormat/>
    <w:uiPriority w:val="0"/>
    <w:pPr>
      <w:tabs>
        <w:tab w:val="left" w:pos="425"/>
      </w:tabs>
      <w:ind w:left="425" w:hanging="425"/>
    </w:pPr>
    <w:rPr>
      <w:rFonts w:ascii="Times New Roman" w:hAnsi="Times New Roman"/>
      <w:sz w:val="24"/>
      <w:szCs w:val="20"/>
    </w:rPr>
  </w:style>
  <w:style w:type="paragraph" w:customStyle="1" w:styleId="507">
    <w:name w:val="Char Char Char Char"/>
    <w:basedOn w:val="1"/>
    <w:qFormat/>
    <w:uiPriority w:val="0"/>
    <w:rPr>
      <w:rFonts w:ascii="Times New Roman" w:hAnsi="Times New Roman"/>
      <w:szCs w:val="24"/>
    </w:rPr>
  </w:style>
  <w:style w:type="paragraph" w:customStyle="1" w:styleId="508">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kern w:val="0"/>
      <w:sz w:val="22"/>
      <w:szCs w:val="20"/>
    </w:rPr>
  </w:style>
  <w:style w:type="paragraph" w:customStyle="1" w:styleId="509">
    <w:name w:val="样式8"/>
    <w:basedOn w:val="510"/>
    <w:qFormat/>
    <w:uiPriority w:val="0"/>
    <w:pPr>
      <w:keepNext w:val="0"/>
      <w:keepLines w:val="0"/>
      <w:tabs>
        <w:tab w:val="right" w:leader="dot" w:pos="9458"/>
      </w:tabs>
      <w:spacing w:before="0" w:after="0" w:line="240" w:lineRule="auto"/>
      <w:ind w:left="420" w:firstLine="0" w:firstLineChars="0"/>
      <w:outlineLvl w:val="9"/>
    </w:pPr>
    <w:rPr>
      <w:rFonts w:ascii="Arial" w:hAnsi="Times New Roman" w:eastAsia="宋体"/>
      <w:bCs w:val="0"/>
      <w:i w:val="0"/>
      <w:sz w:val="21"/>
      <w:szCs w:val="20"/>
      <w:lang w:val="en-US" w:eastAsia="zh-CN"/>
    </w:rPr>
  </w:style>
  <w:style w:type="paragraph" w:customStyle="1" w:styleId="510">
    <w:name w:val="样式2"/>
    <w:basedOn w:val="6"/>
    <w:qFormat/>
    <w:uiPriority w:val="0"/>
    <w:rPr>
      <w:i/>
    </w:rPr>
  </w:style>
  <w:style w:type="paragraph" w:customStyle="1" w:styleId="511">
    <w:name w:val="三级无标题条"/>
    <w:basedOn w:val="1"/>
    <w:qFormat/>
    <w:uiPriority w:val="0"/>
    <w:pPr>
      <w:ind w:left="2100" w:hanging="420"/>
    </w:pPr>
    <w:rPr>
      <w:rFonts w:ascii="Times New Roman" w:hAnsi="Times New Roman"/>
      <w:szCs w:val="24"/>
    </w:rPr>
  </w:style>
  <w:style w:type="paragraph" w:customStyle="1" w:styleId="512">
    <w:name w:val="页眉 New"/>
    <w:basedOn w:val="469"/>
    <w:qFormat/>
    <w:uiPriority w:val="0"/>
    <w:pPr>
      <w:pBdr>
        <w:bottom w:val="single" w:color="auto" w:sz="6" w:space="1"/>
      </w:pBdr>
      <w:tabs>
        <w:tab w:val="center" w:pos="4153"/>
        <w:tab w:val="right" w:pos="8306"/>
      </w:tabs>
      <w:snapToGrid w:val="0"/>
      <w:jc w:val="center"/>
    </w:pPr>
    <w:rPr>
      <w:sz w:val="18"/>
    </w:rPr>
  </w:style>
  <w:style w:type="paragraph" w:customStyle="1" w:styleId="513">
    <w:name w:val="素材6"/>
    <w:basedOn w:val="1"/>
    <w:qFormat/>
    <w:uiPriority w:val="0"/>
    <w:pPr>
      <w:snapToGrid w:val="0"/>
      <w:spacing w:line="500" w:lineRule="atLeast"/>
      <w:ind w:left="1418"/>
    </w:pPr>
    <w:rPr>
      <w:rFonts w:ascii="宋体" w:hAnsi="Times New Roman"/>
      <w:kern w:val="52"/>
      <w:sz w:val="27"/>
      <w:szCs w:val="20"/>
    </w:rPr>
  </w:style>
  <w:style w:type="paragraph" w:customStyle="1" w:styleId="514">
    <w:name w:val="Normal (Web)"/>
    <w:basedOn w:val="1"/>
    <w:uiPriority w:val="0"/>
    <w:pPr>
      <w:widowControl/>
      <w:spacing w:line="500" w:lineRule="exact"/>
      <w:ind w:firstLine="510"/>
    </w:pPr>
    <w:rPr>
      <w:rFonts w:ascii="仿宋_GB2312" w:hAnsi="宋体" w:eastAsia="仿宋_GB2312"/>
      <w:color w:val="000000"/>
      <w:spacing w:val="-10"/>
      <w:kern w:val="0"/>
      <w:szCs w:val="20"/>
    </w:rPr>
  </w:style>
  <w:style w:type="paragraph" w:customStyle="1" w:styleId="515">
    <w:name w:val="需求书2"/>
    <w:basedOn w:val="1"/>
    <w:qFormat/>
    <w:uiPriority w:val="0"/>
    <w:pPr>
      <w:jc w:val="center"/>
    </w:pPr>
    <w:rPr>
      <w:rFonts w:ascii="宋体" w:hAnsi="宋体"/>
      <w:color w:val="FF0000"/>
      <w:sz w:val="20"/>
      <w:szCs w:val="20"/>
    </w:rPr>
  </w:style>
  <w:style w:type="paragraph" w:customStyle="1" w:styleId="516">
    <w:name w:val="Figure"/>
    <w:basedOn w:val="1"/>
    <w:next w:val="450"/>
    <w:qFormat/>
    <w:uiPriority w:val="0"/>
    <w:pPr>
      <w:keepNext/>
      <w:snapToGrid w:val="0"/>
      <w:spacing w:before="80" w:after="80" w:line="300" w:lineRule="auto"/>
      <w:ind w:left="1701"/>
      <w:jc w:val="center"/>
    </w:pPr>
    <w:rPr>
      <w:rFonts w:ascii="Arial" w:hAnsi="Arial"/>
      <w:szCs w:val="20"/>
    </w:rPr>
  </w:style>
  <w:style w:type="paragraph" w:customStyle="1" w:styleId="517">
    <w:name w:val="附图居中"/>
    <w:basedOn w:val="1"/>
    <w:next w:val="472"/>
    <w:qFormat/>
    <w:uiPriority w:val="0"/>
    <w:pPr>
      <w:spacing w:afterLines="50" w:line="360" w:lineRule="auto"/>
      <w:jc w:val="center"/>
    </w:pPr>
    <w:rPr>
      <w:rFonts w:ascii="宋体" w:hAnsi="宋体"/>
      <w:szCs w:val="20"/>
    </w:rPr>
  </w:style>
  <w:style w:type="paragraph" w:customStyle="1" w:styleId="518">
    <w:name w:val="修订111"/>
    <w:qFormat/>
    <w:uiPriority w:val="0"/>
    <w:rPr>
      <w:rFonts w:ascii="Times New Roman" w:hAnsi="Times New Roman" w:eastAsia="宋体" w:cs="Times New Roman"/>
      <w:kern w:val="2"/>
      <w:sz w:val="21"/>
      <w:szCs w:val="24"/>
      <w:lang w:val="en-US" w:eastAsia="zh-CN" w:bidi="ar-SA"/>
    </w:rPr>
  </w:style>
  <w:style w:type="paragraph" w:customStyle="1" w:styleId="519">
    <w:name w:val="正文加点"/>
    <w:basedOn w:val="1"/>
    <w:next w:val="1"/>
    <w:qFormat/>
    <w:uiPriority w:val="0"/>
    <w:pPr>
      <w:tabs>
        <w:tab w:val="left" w:pos="780"/>
      </w:tabs>
      <w:spacing w:line="360" w:lineRule="auto"/>
      <w:ind w:firstLine="420"/>
    </w:pPr>
    <w:rPr>
      <w:rFonts w:ascii="Arial" w:hAnsi="Arial"/>
      <w:sz w:val="24"/>
      <w:szCs w:val="20"/>
    </w:rPr>
  </w:style>
  <w:style w:type="paragraph" w:customStyle="1" w:styleId="520">
    <w:name w:val="封三"/>
    <w:basedOn w:val="222"/>
    <w:next w:val="222"/>
    <w:qFormat/>
    <w:uiPriority w:val="0"/>
    <w:pPr>
      <w:ind w:firstLine="0" w:firstLineChars="0"/>
      <w:jc w:val="center"/>
    </w:pPr>
    <w:rPr>
      <w:sz w:val="30"/>
    </w:rPr>
  </w:style>
  <w:style w:type="paragraph" w:customStyle="1" w:styleId="521">
    <w:name w:val="样式 标题 2H2标题 2 CharUnderrubrik1prop2sect 1.2DO NOT USE_h2c..."/>
    <w:basedOn w:val="5"/>
    <w:qFormat/>
    <w:uiPriority w:val="0"/>
    <w:pPr>
      <w:keepNext w:val="0"/>
      <w:keepLines w:val="0"/>
      <w:tabs>
        <w:tab w:val="left" w:pos="525"/>
      </w:tabs>
      <w:spacing w:before="200" w:after="100" w:line="360" w:lineRule="auto"/>
    </w:pPr>
    <w:rPr>
      <w:rFonts w:ascii="宋体" w:hAnsi="Cambria" w:eastAsia="宋体"/>
      <w:bCs w:val="0"/>
      <w:color w:val="000000"/>
      <w:sz w:val="28"/>
      <w:szCs w:val="20"/>
    </w:rPr>
  </w:style>
  <w:style w:type="paragraph" w:customStyle="1" w:styleId="522">
    <w:name w:val="正文 New New"/>
    <w:qFormat/>
    <w:uiPriority w:val="0"/>
    <w:pPr>
      <w:widowControl w:val="0"/>
      <w:jc w:val="both"/>
    </w:pPr>
    <w:rPr>
      <w:rFonts w:ascii="Times New Roman" w:hAnsi="Times New Roman" w:eastAsia="宋体" w:cs="Times New Roman"/>
      <w:kern w:val="2"/>
      <w:sz w:val="30"/>
      <w:szCs w:val="24"/>
      <w:lang w:val="en-US" w:eastAsia="zh-CN" w:bidi="ar-SA"/>
    </w:rPr>
  </w:style>
  <w:style w:type="paragraph" w:customStyle="1" w:styleId="523">
    <w:name w:val="列出段落4"/>
    <w:basedOn w:val="1"/>
    <w:qFormat/>
    <w:uiPriority w:val="0"/>
    <w:pPr>
      <w:ind w:firstLine="420" w:firstLineChars="200"/>
    </w:pPr>
    <w:rPr>
      <w:rFonts w:ascii="Times New Roman" w:hAnsi="Times New Roman"/>
      <w:szCs w:val="20"/>
    </w:rPr>
  </w:style>
  <w:style w:type="paragraph" w:customStyle="1" w:styleId="524">
    <w:name w:val="明显引用111"/>
    <w:basedOn w:val="1"/>
    <w:next w:val="1"/>
    <w:qFormat/>
    <w:uiPriority w:val="0"/>
    <w:pPr>
      <w:pBdr>
        <w:bottom w:val="single" w:color="4F81BD" w:sz="4" w:space="4"/>
      </w:pBdr>
      <w:spacing w:before="200" w:after="280"/>
      <w:ind w:left="936" w:right="936"/>
    </w:pPr>
    <w:rPr>
      <w:rFonts w:cs="黑体"/>
      <w:b/>
      <w:i/>
      <w:color w:val="4F81BD"/>
    </w:rPr>
  </w:style>
  <w:style w:type="paragraph" w:customStyle="1" w:styleId="525">
    <w:name w:val="标题3"/>
    <w:basedOn w:val="1"/>
    <w:qFormat/>
    <w:uiPriority w:val="0"/>
    <w:pPr>
      <w:adjustRightInd w:val="0"/>
      <w:spacing w:before="120" w:after="120"/>
      <w:jc w:val="center"/>
      <w:textAlignment w:val="baseline"/>
    </w:pPr>
    <w:rPr>
      <w:rFonts w:ascii="Times New Roman" w:hAnsi="Times New Roman"/>
      <w:b/>
      <w:kern w:val="0"/>
      <w:sz w:val="18"/>
      <w:szCs w:val="20"/>
    </w:rPr>
  </w:style>
  <w:style w:type="paragraph" w:customStyle="1" w:styleId="526">
    <w:name w:val="表正文左"/>
    <w:qFormat/>
    <w:uiPriority w:val="0"/>
    <w:pPr>
      <w:spacing w:after="200" w:line="276" w:lineRule="auto"/>
    </w:pPr>
    <w:rPr>
      <w:rFonts w:ascii="Arial" w:hAnsi="Arial" w:eastAsia="宋体" w:cs="Times New Roman"/>
      <w:kern w:val="2"/>
      <w:sz w:val="18"/>
      <w:lang w:val="en-US" w:eastAsia="zh-CN" w:bidi="ar-SA"/>
    </w:rPr>
  </w:style>
  <w:style w:type="paragraph" w:customStyle="1" w:styleId="527">
    <w:name w:val="列出段落2"/>
    <w:basedOn w:val="1"/>
    <w:qFormat/>
    <w:uiPriority w:val="0"/>
    <w:pPr>
      <w:ind w:firstLine="420" w:firstLineChars="200"/>
    </w:pPr>
  </w:style>
  <w:style w:type="paragraph" w:customStyle="1" w:styleId="528">
    <w:name w:val="节"/>
    <w:basedOn w:val="1"/>
    <w:qFormat/>
    <w:uiPriority w:val="0"/>
    <w:pPr>
      <w:spacing w:beforeLines="100" w:afterLines="100" w:line="300" w:lineRule="auto"/>
      <w:jc w:val="center"/>
      <w:outlineLvl w:val="1"/>
    </w:pPr>
    <w:rPr>
      <w:rFonts w:ascii="Times New Roman" w:hAnsi="Times New Roman"/>
      <w:b/>
      <w:sz w:val="24"/>
      <w:szCs w:val="20"/>
    </w:rPr>
  </w:style>
  <w:style w:type="paragraph" w:customStyle="1" w:styleId="529">
    <w:name w:val="纯文本11"/>
    <w:basedOn w:val="1"/>
    <w:uiPriority w:val="0"/>
    <w:pPr>
      <w:suppressAutoHyphens/>
    </w:pPr>
    <w:rPr>
      <w:rFonts w:ascii="宋体" w:hAnsi="宋体"/>
      <w:szCs w:val="20"/>
      <w:lang w:eastAsia="ar-SA"/>
    </w:rPr>
  </w:style>
  <w:style w:type="paragraph" w:customStyle="1" w:styleId="530">
    <w:name w:val="二级项目符号"/>
    <w:basedOn w:val="1"/>
    <w:qFormat/>
    <w:uiPriority w:val="0"/>
    <w:pPr>
      <w:spacing w:line="360" w:lineRule="auto"/>
    </w:pPr>
    <w:rPr>
      <w:rFonts w:ascii="Times New Roman" w:hAnsi="Times New Roman"/>
      <w:sz w:val="24"/>
      <w:szCs w:val="20"/>
    </w:rPr>
  </w:style>
  <w:style w:type="paragraph" w:customStyle="1" w:styleId="531">
    <w:name w:val="正文3"/>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32">
    <w:name w:val="font5"/>
    <w:basedOn w:val="1"/>
    <w:qFormat/>
    <w:uiPriority w:val="0"/>
    <w:pPr>
      <w:widowControl/>
      <w:spacing w:before="100" w:beforeAutospacing="1" w:after="100" w:afterAutospacing="1"/>
      <w:jc w:val="left"/>
    </w:pPr>
    <w:rPr>
      <w:rFonts w:hint="eastAsia" w:ascii="宋体" w:hAnsi="宋体"/>
      <w:kern w:val="0"/>
      <w:sz w:val="18"/>
      <w:szCs w:val="20"/>
    </w:rPr>
  </w:style>
  <w:style w:type="paragraph" w:customStyle="1" w:styleId="533">
    <w:name w:val="样式 标题 3H3l3CTh33rd levelLevel 3 HeadHeading 3 - oldISO2..."/>
    <w:basedOn w:val="6"/>
    <w:qFormat/>
    <w:uiPriority w:val="0"/>
    <w:pPr>
      <w:keepNext w:val="0"/>
      <w:keepLines w:val="0"/>
      <w:spacing w:before="0" w:after="0" w:line="360" w:lineRule="auto"/>
      <w:ind w:left="737" w:hanging="539" w:firstLineChars="0"/>
    </w:pPr>
    <w:rPr>
      <w:rFonts w:ascii="宋体" w:eastAsia="宋体"/>
      <w:b/>
      <w:bCs w:val="0"/>
      <w:sz w:val="24"/>
      <w:szCs w:val="20"/>
    </w:rPr>
  </w:style>
  <w:style w:type="paragraph" w:customStyle="1" w:styleId="534">
    <w:name w:val="font7"/>
    <w:basedOn w:val="1"/>
    <w:qFormat/>
    <w:uiPriority w:val="0"/>
    <w:pPr>
      <w:widowControl/>
      <w:spacing w:before="100" w:beforeAutospacing="1" w:after="100" w:afterAutospacing="1"/>
      <w:jc w:val="left"/>
    </w:pPr>
    <w:rPr>
      <w:rFonts w:ascii="Times New Roman" w:hAnsi="Times New Roman"/>
      <w:kern w:val="0"/>
      <w:sz w:val="22"/>
      <w:szCs w:val="20"/>
    </w:rPr>
  </w:style>
  <w:style w:type="paragraph" w:customStyle="1" w:styleId="535">
    <w:name w:val="封四"/>
    <w:basedOn w:val="222"/>
    <w:next w:val="222"/>
    <w:qFormat/>
    <w:uiPriority w:val="0"/>
    <w:pPr>
      <w:jc w:val="left"/>
    </w:pPr>
    <w:rPr>
      <w:sz w:val="30"/>
      <w:szCs w:val="30"/>
    </w:rPr>
  </w:style>
  <w:style w:type="paragraph" w:customStyle="1" w:styleId="536">
    <w:name w:val="Normal Indent"/>
    <w:basedOn w:val="1"/>
    <w:uiPriority w:val="0"/>
    <w:pPr>
      <w:ind w:firstLine="420" w:firstLineChars="200"/>
    </w:pPr>
    <w:rPr>
      <w:sz w:val="30"/>
      <w:szCs w:val="24"/>
    </w:rPr>
  </w:style>
  <w:style w:type="paragraph" w:customStyle="1" w:styleId="537">
    <w:name w:val="Xie图文中"/>
    <w:qFormat/>
    <w:uiPriority w:val="0"/>
    <w:pPr>
      <w:widowControl w:val="0"/>
      <w:adjustRightInd w:val="0"/>
      <w:snapToGrid w:val="0"/>
      <w:spacing w:after="200" w:line="276" w:lineRule="auto"/>
      <w:jc w:val="center"/>
    </w:pPr>
    <w:rPr>
      <w:rFonts w:ascii="Times New Roman" w:hAnsi="Times New Roman" w:eastAsia="仿宋_GB2312" w:cs="Times New Roman"/>
      <w:sz w:val="24"/>
      <w:lang w:val="en-US" w:eastAsia="zh-CN" w:bidi="ar-SA"/>
    </w:rPr>
  </w:style>
  <w:style w:type="paragraph" w:customStyle="1" w:styleId="538">
    <w:name w:val="Table Body"/>
    <w:basedOn w:val="1"/>
    <w:qFormat/>
    <w:uiPriority w:val="0"/>
    <w:pPr>
      <w:widowControl/>
      <w:jc w:val="center"/>
    </w:pPr>
    <w:rPr>
      <w:rFonts w:ascii="Arial" w:hAnsi="Arial"/>
      <w:snapToGrid w:val="0"/>
      <w:kern w:val="0"/>
      <w:sz w:val="18"/>
      <w:szCs w:val="20"/>
    </w:rPr>
  </w:style>
  <w:style w:type="paragraph" w:customStyle="1" w:styleId="539">
    <w:name w:val="正文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40">
    <w:name w:val="页眉 New New New New New New New"/>
    <w:basedOn w:val="458"/>
    <w:uiPriority w:val="0"/>
    <w:pPr>
      <w:pBdr>
        <w:bottom w:val="single" w:color="auto" w:sz="6" w:space="1"/>
      </w:pBdr>
      <w:tabs>
        <w:tab w:val="center" w:pos="4153"/>
        <w:tab w:val="right" w:pos="8306"/>
      </w:tabs>
      <w:snapToGrid w:val="0"/>
      <w:jc w:val="center"/>
    </w:pPr>
    <w:rPr>
      <w:sz w:val="18"/>
      <w:szCs w:val="18"/>
    </w:rPr>
  </w:style>
  <w:style w:type="paragraph" w:customStyle="1" w:styleId="54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szCs w:val="20"/>
    </w:rPr>
  </w:style>
  <w:style w:type="paragraph" w:customStyle="1" w:styleId="542">
    <w:name w:val="正文1"/>
    <w:basedOn w:val="1"/>
    <w:qFormat/>
    <w:uiPriority w:val="0"/>
    <w:pPr>
      <w:tabs>
        <w:tab w:val="left" w:pos="4320"/>
        <w:tab w:val="left" w:pos="4680"/>
        <w:tab w:val="left" w:pos="5040"/>
        <w:tab w:val="left" w:pos="5400"/>
        <w:tab w:val="right" w:pos="10080"/>
      </w:tabs>
      <w:snapToGrid w:val="0"/>
      <w:spacing w:line="360" w:lineRule="auto"/>
    </w:pPr>
    <w:rPr>
      <w:rFonts w:ascii="宋体" w:hAnsi="Times New Roman"/>
      <w:b/>
      <w:sz w:val="24"/>
      <w:szCs w:val="20"/>
    </w:rPr>
  </w:style>
  <w:style w:type="paragraph" w:customStyle="1" w:styleId="543">
    <w:name w:val="表头"/>
    <w:basedOn w:val="1"/>
    <w:qFormat/>
    <w:uiPriority w:val="0"/>
    <w:pPr>
      <w:spacing w:line="360" w:lineRule="auto"/>
      <w:jc w:val="center"/>
    </w:pPr>
    <w:rPr>
      <w:rFonts w:ascii="黑体" w:hAnsi="Times New Roman" w:eastAsia="黑体"/>
      <w:kern w:val="0"/>
      <w:sz w:val="24"/>
      <w:szCs w:val="20"/>
    </w:rPr>
  </w:style>
  <w:style w:type="paragraph" w:customStyle="1" w:styleId="544">
    <w:name w:val="Char Char Char Char Char Char Char Char1 Char"/>
    <w:basedOn w:val="1"/>
    <w:qFormat/>
    <w:uiPriority w:val="0"/>
    <w:rPr>
      <w:rFonts w:ascii="Times New Roman" w:hAnsi="Times New Roman"/>
      <w:szCs w:val="20"/>
    </w:rPr>
  </w:style>
  <w:style w:type="paragraph" w:customStyle="1" w:styleId="545">
    <w:name w:val="正题"/>
    <w:basedOn w:val="222"/>
    <w:next w:val="222"/>
    <w:qFormat/>
    <w:uiPriority w:val="0"/>
    <w:pPr>
      <w:ind w:firstLine="0" w:firstLineChars="0"/>
      <w:jc w:val="center"/>
    </w:pPr>
    <w:rPr>
      <w:rFonts w:eastAsia="黑体"/>
      <w:b/>
      <w:sz w:val="36"/>
      <w:szCs w:val="36"/>
    </w:rPr>
  </w:style>
  <w:style w:type="paragraph" w:customStyle="1" w:styleId="546">
    <w:name w:val="纯文本3"/>
    <w:basedOn w:val="1"/>
    <w:qFormat/>
    <w:uiPriority w:val="0"/>
    <w:rPr>
      <w:rFonts w:ascii="宋体" w:hAnsi="Courier New"/>
      <w:sz w:val="24"/>
      <w:szCs w:val="20"/>
    </w:rPr>
  </w:style>
  <w:style w:type="paragraph" w:customStyle="1" w:styleId="547">
    <w:name w:val="Document Map"/>
    <w:basedOn w:val="1"/>
    <w:uiPriority w:val="0"/>
    <w:pPr>
      <w:shd w:val="clear" w:color="auto" w:fill="000080"/>
    </w:pPr>
    <w:rPr>
      <w:sz w:val="30"/>
      <w:szCs w:val="24"/>
    </w:rPr>
  </w:style>
  <w:style w:type="paragraph" w:customStyle="1" w:styleId="548">
    <w:name w:val="Body Text Indent"/>
    <w:basedOn w:val="1"/>
    <w:uiPriority w:val="0"/>
    <w:pPr>
      <w:ind w:firstLine="480"/>
    </w:pPr>
    <w:rPr>
      <w:sz w:val="24"/>
      <w:szCs w:val="20"/>
    </w:rPr>
  </w:style>
  <w:style w:type="paragraph" w:customStyle="1" w:styleId="549">
    <w:name w:val="样式1"/>
    <w:basedOn w:val="1"/>
    <w:next w:val="7"/>
    <w:qFormat/>
    <w:uiPriority w:val="0"/>
    <w:pPr>
      <w:spacing w:line="360" w:lineRule="auto"/>
      <w:ind w:firstLine="420" w:firstLineChars="200"/>
    </w:pPr>
    <w:rPr>
      <w:rFonts w:ascii="宋体" w:hAnsi="宋体"/>
      <w:szCs w:val="21"/>
    </w:rPr>
  </w:style>
  <w:style w:type="paragraph" w:customStyle="1" w:styleId="550">
    <w:name w:val="样式 标题 3 + (西文) Arial (中文) 黑体 四号 非加粗"/>
    <w:basedOn w:val="6"/>
    <w:qFormat/>
    <w:uiPriority w:val="0"/>
    <w:pPr>
      <w:spacing w:before="0" w:after="0" w:line="360" w:lineRule="auto"/>
      <w:ind w:firstLine="0" w:firstLineChars="0"/>
    </w:pPr>
    <w:rPr>
      <w:bCs w:val="0"/>
      <w:color w:val="4F81BD"/>
      <w:sz w:val="21"/>
      <w:szCs w:val="20"/>
    </w:rPr>
  </w:style>
  <w:style w:type="paragraph" w:customStyle="1" w:styleId="551">
    <w:name w:val="_Style 3"/>
    <w:qFormat/>
    <w:uiPriority w:val="1"/>
    <w:pPr>
      <w:widowControl w:val="0"/>
      <w:ind w:firstLine="420" w:firstLineChars="200"/>
      <w:jc w:val="both"/>
    </w:pPr>
    <w:rPr>
      <w:rFonts w:ascii="Times New Roman" w:hAnsi="Times New Roman" w:eastAsia="宋体" w:cs="Times New Roman"/>
      <w:kern w:val="2"/>
      <w:szCs w:val="24"/>
      <w:lang w:val="en-US" w:eastAsia="zh-CN" w:bidi="ar-SA"/>
    </w:rPr>
  </w:style>
  <w:style w:type="paragraph" w:customStyle="1" w:styleId="552">
    <w:name w:val="CM106"/>
    <w:qFormat/>
    <w:uiPriority w:val="0"/>
    <w:rPr>
      <w:rFonts w:ascii="Times New Roman" w:hAnsi="Times New Roman" w:eastAsia="宋体" w:cs="Times New Roman"/>
      <w:lang w:val="en-US" w:eastAsia="zh-CN" w:bidi="ar-SA"/>
    </w:rPr>
  </w:style>
  <w:style w:type="paragraph" w:customStyle="1" w:styleId="553">
    <w:name w:val="条文"/>
    <w:basedOn w:val="1"/>
    <w:qFormat/>
    <w:uiPriority w:val="0"/>
    <w:pPr>
      <w:spacing w:line="240" w:lineRule="atLeast"/>
    </w:pPr>
    <w:rPr>
      <w:rFonts w:ascii="Times New Roman" w:hAnsi="Times New Roman"/>
      <w:sz w:val="24"/>
      <w:szCs w:val="20"/>
    </w:rPr>
  </w:style>
  <w:style w:type="paragraph" w:customStyle="1" w:styleId="554">
    <w:name w:val="标句3"/>
    <w:basedOn w:val="1"/>
    <w:qFormat/>
    <w:uiPriority w:val="0"/>
    <w:pPr>
      <w:snapToGrid w:val="0"/>
      <w:spacing w:before="120" w:line="500" w:lineRule="atLeast"/>
      <w:ind w:left="568" w:hanging="284"/>
    </w:pPr>
    <w:rPr>
      <w:rFonts w:ascii="宋体" w:hAnsi="Times New Roman"/>
      <w:b/>
      <w:kern w:val="52"/>
      <w:sz w:val="28"/>
      <w:szCs w:val="20"/>
    </w:rPr>
  </w:style>
  <w:style w:type="paragraph" w:customStyle="1" w:styleId="555">
    <w:name w:val="Body Text First Indent"/>
    <w:basedOn w:val="2"/>
    <w:uiPriority w:val="0"/>
    <w:pPr>
      <w:ind w:firstLine="420" w:firstLineChars="100"/>
    </w:pPr>
    <w:rPr>
      <w:sz w:val="30"/>
      <w:szCs w:val="24"/>
      <w:lang w:val="en-US" w:eastAsia="zh-CN"/>
    </w:rPr>
  </w:style>
  <w:style w:type="paragraph" w:customStyle="1" w:styleId="556">
    <w:name w:val="p15"/>
    <w:basedOn w:val="1"/>
    <w:qFormat/>
    <w:uiPriority w:val="0"/>
    <w:pPr>
      <w:widowControl/>
    </w:pPr>
    <w:rPr>
      <w:rFonts w:ascii="宋体" w:hAnsi="宋体" w:cs="宋体"/>
      <w:kern w:val="0"/>
      <w:szCs w:val="21"/>
    </w:rPr>
  </w:style>
  <w:style w:type="paragraph" w:customStyle="1" w:styleId="557">
    <w:name w:val="Char Char Char Char Char Char Char Char1 Char1"/>
    <w:basedOn w:val="1"/>
    <w:qFormat/>
    <w:uiPriority w:val="0"/>
    <w:rPr>
      <w:rFonts w:ascii="Times New Roman" w:hAnsi="Times New Roman"/>
      <w:szCs w:val="20"/>
    </w:rPr>
  </w:style>
  <w:style w:type="paragraph" w:customStyle="1" w:styleId="558">
    <w:name w:val="章节二"/>
    <w:basedOn w:val="1"/>
    <w:next w:val="1"/>
    <w:qFormat/>
    <w:uiPriority w:val="0"/>
    <w:pPr>
      <w:topLinePunct/>
      <w:adjustRightInd w:val="0"/>
      <w:snapToGrid w:val="0"/>
      <w:spacing w:beforeLines="50" w:afterLines="50"/>
      <w:jc w:val="center"/>
      <w:outlineLvl w:val="1"/>
    </w:pPr>
    <w:rPr>
      <w:rFonts w:ascii="Times New Roman" w:hAnsi="Times New Roman" w:eastAsia="黑体"/>
      <w:b/>
      <w:snapToGrid w:val="0"/>
      <w:spacing w:val="4"/>
      <w:kern w:val="0"/>
      <w:sz w:val="30"/>
      <w:szCs w:val="30"/>
    </w:rPr>
  </w:style>
  <w:style w:type="paragraph" w:customStyle="1" w:styleId="559">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0"/>
    </w:rPr>
  </w:style>
  <w:style w:type="paragraph" w:customStyle="1" w:styleId="560">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1">
    <w:name w:val="1正文 Char1"/>
    <w:basedOn w:val="1"/>
    <w:qFormat/>
    <w:uiPriority w:val="0"/>
    <w:pPr>
      <w:widowControl/>
      <w:adjustRightInd w:val="0"/>
      <w:snapToGrid w:val="0"/>
      <w:spacing w:line="440" w:lineRule="exact"/>
    </w:pPr>
    <w:rPr>
      <w:rFonts w:ascii="宋体" w:hAnsi="宋体"/>
      <w:sz w:val="24"/>
      <w:szCs w:val="20"/>
    </w:rPr>
  </w:style>
  <w:style w:type="paragraph" w:customStyle="1" w:styleId="562">
    <w:name w:val="表"/>
    <w:basedOn w:val="1"/>
    <w:qFormat/>
    <w:uiPriority w:val="0"/>
    <w:pPr>
      <w:spacing w:line="300" w:lineRule="auto"/>
      <w:jc w:val="center"/>
    </w:pPr>
    <w:rPr>
      <w:rFonts w:ascii="Times New Roman" w:hAnsi="Times New Roman"/>
      <w:szCs w:val="20"/>
    </w:rPr>
  </w:style>
  <w:style w:type="paragraph" w:customStyle="1" w:styleId="563">
    <w:name w:val="xl46"/>
    <w:basedOn w:val="1"/>
    <w:qFormat/>
    <w:uiPriority w:val="0"/>
    <w:pPr>
      <w:widowControl/>
      <w:spacing w:before="100" w:beforeAutospacing="1" w:after="100" w:afterAutospacing="1"/>
      <w:jc w:val="left"/>
      <w:textAlignment w:val="center"/>
    </w:pPr>
    <w:rPr>
      <w:rFonts w:ascii="宋体" w:hAnsi="宋体"/>
      <w:kern w:val="0"/>
      <w:sz w:val="22"/>
      <w:szCs w:val="20"/>
    </w:rPr>
  </w:style>
  <w:style w:type="paragraph" w:customStyle="1" w:styleId="564">
    <w:name w:val="章节三"/>
    <w:basedOn w:val="222"/>
    <w:next w:val="222"/>
    <w:qFormat/>
    <w:uiPriority w:val="0"/>
    <w:pPr>
      <w:spacing w:beforeLines="50" w:afterLines="50" w:line="240" w:lineRule="auto"/>
      <w:ind w:firstLine="0" w:firstLineChars="0"/>
      <w:jc w:val="left"/>
      <w:outlineLvl w:val="2"/>
    </w:pPr>
    <w:rPr>
      <w:rFonts w:ascii="黑体" w:hAnsi="宋体" w:eastAsia="黑体"/>
      <w:b/>
    </w:rPr>
  </w:style>
  <w:style w:type="paragraph" w:customStyle="1" w:styleId="565">
    <w:name w:val="Plain Text"/>
    <w:basedOn w:val="1"/>
    <w:uiPriority w:val="0"/>
    <w:rPr>
      <w:rFonts w:ascii="宋体" w:hAnsi="Courier New"/>
      <w:sz w:val="24"/>
      <w:szCs w:val="20"/>
    </w:rPr>
  </w:style>
  <w:style w:type="paragraph" w:customStyle="1" w:styleId="566">
    <w:name w:val="页脚 New New New New"/>
    <w:basedOn w:val="457"/>
    <w:qFormat/>
    <w:uiPriority w:val="0"/>
    <w:pPr>
      <w:tabs>
        <w:tab w:val="center" w:pos="4153"/>
        <w:tab w:val="right" w:pos="8306"/>
      </w:tabs>
      <w:snapToGrid w:val="0"/>
      <w:jc w:val="left"/>
    </w:pPr>
    <w:rPr>
      <w:sz w:val="18"/>
      <w:szCs w:val="18"/>
    </w:rPr>
  </w:style>
  <w:style w:type="paragraph" w:customStyle="1" w:styleId="567">
    <w:name w:val="正文3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68">
    <w:name w:val="四级无标题条"/>
    <w:basedOn w:val="1"/>
    <w:qFormat/>
    <w:uiPriority w:val="0"/>
    <w:pPr>
      <w:ind w:left="2520" w:hanging="420"/>
    </w:pPr>
    <w:rPr>
      <w:rFonts w:ascii="Times New Roman" w:hAnsi="Times New Roman"/>
      <w:szCs w:val="24"/>
    </w:rPr>
  </w:style>
  <w:style w:type="paragraph" w:customStyle="1" w:styleId="569">
    <w:name w:val="样式 宋体 行距: 1.5 倍行距"/>
    <w:basedOn w:val="1"/>
    <w:qFormat/>
    <w:uiPriority w:val="0"/>
    <w:pPr>
      <w:jc w:val="center"/>
    </w:pPr>
    <w:rPr>
      <w:b/>
    </w:rPr>
  </w:style>
  <w:style w:type="paragraph" w:customStyle="1" w:styleId="570">
    <w:name w:val="正文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1">
    <w:name w:val="Char1"/>
    <w:basedOn w:val="1"/>
    <w:qFormat/>
    <w:uiPriority w:val="0"/>
    <w:pPr>
      <w:tabs>
        <w:tab w:val="left" w:pos="360"/>
      </w:tabs>
    </w:pPr>
    <w:rPr>
      <w:rFonts w:ascii="Times New Roman" w:hAnsi="Times New Roman"/>
      <w:sz w:val="24"/>
      <w:szCs w:val="24"/>
    </w:rPr>
  </w:style>
  <w:style w:type="paragraph" w:customStyle="1" w:styleId="572">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0"/>
    </w:rPr>
  </w:style>
  <w:style w:type="paragraph" w:customStyle="1" w:styleId="573">
    <w:name w:val="Sub Paragraph Type"/>
    <w:basedOn w:val="1"/>
    <w:qFormat/>
    <w:uiPriority w:val="0"/>
    <w:pPr>
      <w:tabs>
        <w:tab w:val="left" w:pos="360"/>
      </w:tabs>
      <w:spacing w:line="240" w:lineRule="exact"/>
    </w:pPr>
    <w:rPr>
      <w:rFonts w:ascii="Beijing" w:hAnsi="Times New Roman" w:eastAsia="Times New Roman"/>
      <w:sz w:val="18"/>
      <w:szCs w:val="20"/>
      <w:lang w:val="en-US" w:eastAsia="zh-CN"/>
    </w:rPr>
  </w:style>
  <w:style w:type="paragraph" w:customStyle="1" w:styleId="574">
    <w:name w:val="页脚 New New New"/>
    <w:basedOn w:val="501"/>
    <w:qFormat/>
    <w:uiPriority w:val="0"/>
    <w:pPr>
      <w:tabs>
        <w:tab w:val="center" w:pos="4153"/>
        <w:tab w:val="right" w:pos="8306"/>
      </w:tabs>
      <w:snapToGrid w:val="0"/>
      <w:jc w:val="left"/>
    </w:pPr>
    <w:rPr>
      <w:sz w:val="18"/>
      <w:szCs w:val="18"/>
    </w:rPr>
  </w:style>
  <w:style w:type="paragraph" w:customStyle="1" w:styleId="575">
    <w:name w:val="图中文字"/>
    <w:basedOn w:val="1"/>
    <w:qFormat/>
    <w:uiPriority w:val="0"/>
    <w:pPr>
      <w:jc w:val="center"/>
    </w:pPr>
    <w:rPr>
      <w:rFonts w:ascii="Arial" w:hAnsi="Arial"/>
      <w:szCs w:val="20"/>
    </w:rPr>
  </w:style>
  <w:style w:type="paragraph" w:customStyle="1" w:styleId="576">
    <w:name w:val="页眉 New New New"/>
    <w:basedOn w:val="501"/>
    <w:qFormat/>
    <w:uiPriority w:val="0"/>
    <w:pPr>
      <w:pBdr>
        <w:bottom w:val="single" w:color="auto" w:sz="6" w:space="1"/>
      </w:pBdr>
      <w:tabs>
        <w:tab w:val="center" w:pos="4153"/>
        <w:tab w:val="right" w:pos="8306"/>
      </w:tabs>
      <w:snapToGrid w:val="0"/>
      <w:jc w:val="center"/>
    </w:pPr>
    <w:rPr>
      <w:sz w:val="18"/>
      <w:szCs w:val="18"/>
    </w:rPr>
  </w:style>
  <w:style w:type="paragraph" w:customStyle="1" w:styleId="577">
    <w:name w:val="标题 5 New"/>
    <w:basedOn w:val="501"/>
    <w:next w:val="501"/>
    <w:qFormat/>
    <w:uiPriority w:val="0"/>
    <w:pPr>
      <w:keepNext/>
      <w:keepLines/>
      <w:spacing w:before="280" w:after="290" w:line="376" w:lineRule="auto"/>
      <w:outlineLvl w:val="4"/>
    </w:pPr>
    <w:rPr>
      <w:rFonts w:eastAsia="仿宋_GB2312"/>
      <w:b/>
      <w:bCs/>
      <w:sz w:val="28"/>
      <w:szCs w:val="28"/>
    </w:rPr>
  </w:style>
  <w:style w:type="paragraph" w:customStyle="1" w:styleId="578">
    <w:name w:val="contents"/>
    <w:basedOn w:val="1"/>
    <w:next w:val="9"/>
    <w:qFormat/>
    <w:uiPriority w:val="0"/>
    <w:pPr>
      <w:ind w:firstLine="420" w:firstLineChars="200"/>
    </w:pPr>
    <w:rPr>
      <w:rFonts w:ascii="Times New Roman" w:hAnsi="Times New Roman"/>
      <w:szCs w:val="20"/>
    </w:rPr>
  </w:style>
  <w:style w:type="paragraph" w:customStyle="1" w:styleId="579">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0">
    <w:name w:val="正文缩进11"/>
    <w:basedOn w:val="1"/>
    <w:uiPriority w:val="0"/>
    <w:pPr>
      <w:ind w:firstLine="567"/>
    </w:pPr>
    <w:rPr>
      <w:spacing w:val="20"/>
      <w:sz w:val="24"/>
      <w:szCs w:val="20"/>
    </w:rPr>
  </w:style>
  <w:style w:type="paragraph" w:customStyle="1" w:styleId="581">
    <w:name w:val="itemlist"/>
    <w:basedOn w:val="1"/>
    <w:qFormat/>
    <w:uiPriority w:val="0"/>
    <w:pPr>
      <w:spacing w:before="100" w:beforeAutospacing="1" w:after="100" w:afterAutospacing="1" w:line="240" w:lineRule="atLeast"/>
    </w:pPr>
    <w:rPr>
      <w:rFonts w:ascii="宋体" w:hAnsi="宋体"/>
      <w:sz w:val="18"/>
      <w:szCs w:val="20"/>
    </w:rPr>
  </w:style>
  <w:style w:type="paragraph" w:customStyle="1" w:styleId="582">
    <w:name w:val="_Style 190"/>
    <w:basedOn w:val="1"/>
    <w:next w:val="1"/>
    <w:qFormat/>
    <w:uiPriority w:val="0"/>
    <w:rPr>
      <w:i/>
      <w:color w:val="000000"/>
      <w:szCs w:val="20"/>
    </w:rPr>
  </w:style>
  <w:style w:type="paragraph" w:customStyle="1" w:styleId="583">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0"/>
    </w:rPr>
  </w:style>
  <w:style w:type="paragraph" w:customStyle="1" w:styleId="584">
    <w:name w:val="页脚 New New"/>
    <w:basedOn w:val="539"/>
    <w:qFormat/>
    <w:uiPriority w:val="0"/>
    <w:pPr>
      <w:tabs>
        <w:tab w:val="center" w:pos="4153"/>
        <w:tab w:val="right" w:pos="8306"/>
      </w:tabs>
      <w:snapToGrid w:val="0"/>
      <w:jc w:val="left"/>
    </w:pPr>
    <w:rPr>
      <w:sz w:val="18"/>
    </w:rPr>
  </w:style>
  <w:style w:type="paragraph" w:customStyle="1" w:styleId="585">
    <w:name w:val="Response italic"/>
    <w:basedOn w:val="586"/>
    <w:qFormat/>
    <w:uiPriority w:val="0"/>
    <w:rPr>
      <w:rFonts w:eastAsia="Times New Roman"/>
      <w:i/>
    </w:rPr>
  </w:style>
  <w:style w:type="paragraph" w:customStyle="1" w:styleId="586">
    <w:name w:val="Response Char Char Char"/>
    <w:basedOn w:val="9"/>
    <w:qFormat/>
    <w:uiPriority w:val="0"/>
    <w:pPr>
      <w:spacing w:before="60" w:after="120"/>
      <w:ind w:left="567" w:firstLine="0" w:firstLineChars="0"/>
    </w:pPr>
    <w:rPr>
      <w:rFonts w:ascii="Arial" w:hAnsi="Arial" w:eastAsia="MS Mincho"/>
      <w:color w:val="0000FF"/>
      <w:sz w:val="24"/>
      <w:szCs w:val="20"/>
      <w:lang w:val="en-AU" w:eastAsia="en-AU"/>
    </w:rPr>
  </w:style>
  <w:style w:type="paragraph" w:customStyle="1" w:styleId="587">
    <w:name w:val="样式15"/>
    <w:basedOn w:val="10"/>
    <w:qFormat/>
    <w:uiPriority w:val="0"/>
    <w:pPr>
      <w:widowControl w:val="0"/>
      <w:tabs>
        <w:tab w:val="clear" w:pos="1440"/>
      </w:tabs>
      <w:spacing w:before="200" w:after="0" w:line="240" w:lineRule="auto"/>
      <w:jc w:val="both"/>
    </w:pPr>
    <w:rPr>
      <w:rFonts w:ascii="Cambria" w:hAnsi="Cambria" w:eastAsia="宋体"/>
      <w:b w:val="0"/>
      <w:bCs w:val="0"/>
      <w:i/>
      <w:color w:val="243F60"/>
      <w:kern w:val="2"/>
      <w:sz w:val="21"/>
      <w:szCs w:val="20"/>
    </w:rPr>
  </w:style>
  <w:style w:type="paragraph" w:customStyle="1" w:styleId="588">
    <w:name w:val="五号正文（标准）"/>
    <w:basedOn w:val="1"/>
    <w:qFormat/>
    <w:uiPriority w:val="0"/>
    <w:pPr>
      <w:spacing w:line="560" w:lineRule="exact"/>
      <w:ind w:firstLine="560" w:firstLineChars="200"/>
    </w:pPr>
    <w:rPr>
      <w:rFonts w:ascii="宋体" w:hAnsi="宋体"/>
      <w:sz w:val="28"/>
      <w:szCs w:val="20"/>
    </w:rPr>
  </w:style>
  <w:style w:type="paragraph" w:customStyle="1" w:styleId="589">
    <w:name w:val="普通(网站)1"/>
    <w:basedOn w:val="1"/>
    <w:qFormat/>
    <w:uiPriority w:val="0"/>
    <w:pPr>
      <w:widowControl/>
      <w:spacing w:line="500" w:lineRule="exact"/>
      <w:ind w:firstLine="510"/>
    </w:pPr>
    <w:rPr>
      <w:rFonts w:ascii="仿宋_GB2312" w:hAnsi="宋体" w:eastAsia="仿宋_GB2312"/>
      <w:color w:val="000000"/>
      <w:spacing w:val="-10"/>
      <w:kern w:val="0"/>
      <w:szCs w:val="20"/>
    </w:rPr>
  </w:style>
  <w:style w:type="paragraph" w:customStyle="1" w:styleId="590">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1">
    <w:name w:val="文二"/>
    <w:basedOn w:val="1"/>
    <w:qFormat/>
    <w:uiPriority w:val="0"/>
    <w:pPr>
      <w:jc w:val="left"/>
    </w:pPr>
    <w:rPr>
      <w:rFonts w:ascii="宋体" w:hAnsi="宋体"/>
      <w:szCs w:val="21"/>
    </w:rPr>
  </w:style>
  <w:style w:type="paragraph" w:customStyle="1" w:styleId="592">
    <w:name w:val="a"/>
    <w:basedOn w:val="1"/>
    <w:uiPriority w:val="0"/>
    <w:pPr>
      <w:widowControl/>
      <w:jc w:val="left"/>
    </w:pPr>
    <w:rPr>
      <w:rFonts w:ascii="宋体" w:hAnsi="宋体" w:cs="宋体"/>
      <w:kern w:val="0"/>
      <w:sz w:val="24"/>
      <w:szCs w:val="24"/>
    </w:rPr>
  </w:style>
  <w:style w:type="paragraph" w:customStyle="1" w:styleId="593">
    <w:name w:val="页脚 New New New New New"/>
    <w:basedOn w:val="594"/>
    <w:qFormat/>
    <w:uiPriority w:val="0"/>
    <w:pPr>
      <w:tabs>
        <w:tab w:val="center" w:pos="4153"/>
        <w:tab w:val="right" w:pos="8306"/>
      </w:tabs>
      <w:snapToGrid w:val="0"/>
      <w:jc w:val="left"/>
    </w:pPr>
    <w:rPr>
      <w:sz w:val="18"/>
      <w:szCs w:val="18"/>
    </w:rPr>
  </w:style>
  <w:style w:type="paragraph" w:customStyle="1" w:styleId="594">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5">
    <w:name w:val="正文缩进1"/>
    <w:basedOn w:val="1"/>
    <w:qFormat/>
    <w:uiPriority w:val="0"/>
    <w:pPr>
      <w:ind w:firstLine="567"/>
    </w:pPr>
    <w:rPr>
      <w:rFonts w:ascii="Times New Roman" w:hAnsi="Times New Roman"/>
      <w:spacing w:val="20"/>
      <w:sz w:val="24"/>
      <w:szCs w:val="20"/>
    </w:rPr>
  </w:style>
  <w:style w:type="paragraph" w:customStyle="1" w:styleId="596">
    <w:name w:val="CM11"/>
    <w:basedOn w:val="412"/>
    <w:next w:val="412"/>
    <w:qFormat/>
    <w:uiPriority w:val="0"/>
    <w:pPr>
      <w:spacing w:after="295"/>
    </w:pPr>
    <w:rPr>
      <w:rFonts w:ascii="Yenti EG" w:eastAsia="Yenti EG"/>
      <w:color w:val="auto"/>
      <w:sz w:val="20"/>
    </w:rPr>
  </w:style>
  <w:style w:type="paragraph" w:customStyle="1" w:styleId="597">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sz w:val="28"/>
      <w:szCs w:val="20"/>
    </w:rPr>
  </w:style>
  <w:style w:type="paragraph" w:customStyle="1" w:styleId="598">
    <w:name w:val="Table Text"/>
    <w:qFormat/>
    <w:uiPriority w:val="0"/>
    <w:pPr>
      <w:snapToGrid w:val="0"/>
      <w:spacing w:before="80" w:after="80" w:line="276" w:lineRule="auto"/>
    </w:pPr>
    <w:rPr>
      <w:rFonts w:ascii="Arial" w:hAnsi="Arial" w:eastAsia="宋体" w:cs="Times New Roman"/>
      <w:sz w:val="18"/>
      <w:lang w:val="en-US" w:eastAsia="zh-CN" w:bidi="ar-SA"/>
    </w:rPr>
  </w:style>
  <w:style w:type="paragraph" w:customStyle="1" w:styleId="599">
    <w:name w:val="È±Ê¡ÎÄ±¾"/>
    <w:basedOn w:val="1"/>
    <w:qFormat/>
    <w:uiPriority w:val="0"/>
    <w:pPr>
      <w:overflowPunct w:val="0"/>
      <w:autoSpaceDE w:val="0"/>
      <w:autoSpaceDN w:val="0"/>
      <w:adjustRightInd w:val="0"/>
      <w:spacing w:before="80" w:after="80" w:line="360" w:lineRule="auto"/>
      <w:ind w:firstLine="493"/>
      <w:textAlignment w:val="baseline"/>
    </w:pPr>
    <w:rPr>
      <w:rFonts w:ascii="宋体" w:hAnsi="Arial"/>
      <w:sz w:val="24"/>
      <w:szCs w:val="20"/>
      <w:lang w:val="en-US" w:eastAsia="zh-CN"/>
    </w:rPr>
  </w:style>
  <w:style w:type="paragraph" w:customStyle="1" w:styleId="600">
    <w:name w:val="样式14"/>
    <w:basedOn w:val="8"/>
    <w:qFormat/>
    <w:uiPriority w:val="0"/>
    <w:pPr>
      <w:spacing w:beforeLines="0" w:afterLines="0" w:line="240" w:lineRule="auto"/>
      <w:jc w:val="both"/>
    </w:pPr>
    <w:rPr>
      <w:rFonts w:ascii="Cambria" w:hAnsi="Cambria"/>
      <w:b w:val="0"/>
      <w:bCs w:val="0"/>
      <w:color w:val="243F60"/>
      <w:sz w:val="21"/>
      <w:szCs w:val="20"/>
    </w:rPr>
  </w:style>
  <w:style w:type="paragraph" w:customStyle="1" w:styleId="601">
    <w:name w:val="fout"/>
    <w:basedOn w:val="1"/>
    <w:qFormat/>
    <w:uiPriority w:val="0"/>
    <w:pPr>
      <w:spacing w:before="100" w:beforeAutospacing="1" w:after="100" w:afterAutospacing="1" w:line="270" w:lineRule="atLeast"/>
    </w:pPr>
    <w:rPr>
      <w:rFonts w:ascii="ˎ̥" w:hAnsi="ˎ̥"/>
      <w:spacing w:val="30"/>
      <w:sz w:val="18"/>
      <w:szCs w:val="20"/>
    </w:rPr>
  </w:style>
  <w:style w:type="paragraph" w:customStyle="1" w:styleId="602">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03">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kern w:val="0"/>
      <w:sz w:val="22"/>
      <w:szCs w:val="20"/>
    </w:rPr>
  </w:style>
  <w:style w:type="paragraph" w:customStyle="1" w:styleId="604">
    <w:name w:val="正文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5">
    <w:name w:val="引用1"/>
    <w:basedOn w:val="1"/>
    <w:next w:val="1"/>
    <w:qFormat/>
    <w:uiPriority w:val="0"/>
    <w:rPr>
      <w:rFonts w:ascii="Times New Roman" w:hAnsi="Times New Roman"/>
      <w:i/>
      <w:color w:val="000000"/>
      <w:kern w:val="0"/>
      <w:sz w:val="20"/>
      <w:szCs w:val="20"/>
    </w:rPr>
  </w:style>
  <w:style w:type="paragraph" w:customStyle="1" w:styleId="606">
    <w:name w:val="Char Char Char Char Char Char Char Char Char Char Char Char Char"/>
    <w:basedOn w:val="1"/>
    <w:qFormat/>
    <w:uiPriority w:val="0"/>
    <w:rPr>
      <w:rFonts w:ascii="Tahoma" w:hAnsi="Tahoma"/>
      <w:sz w:val="24"/>
      <w:szCs w:val="20"/>
    </w:rPr>
  </w:style>
  <w:style w:type="paragraph" w:customStyle="1" w:styleId="607">
    <w:name w:val="五级无标题条"/>
    <w:basedOn w:val="1"/>
    <w:qFormat/>
    <w:uiPriority w:val="0"/>
    <w:pPr>
      <w:ind w:left="2940" w:hanging="420"/>
    </w:pPr>
    <w:rPr>
      <w:rFonts w:ascii="Times New Roman" w:hAnsi="Times New Roman"/>
      <w:szCs w:val="24"/>
    </w:rPr>
  </w:style>
  <w:style w:type="paragraph" w:customStyle="1" w:styleId="608">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609">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610">
    <w:name w:val="彩色列表 - 强调文字颜色 12"/>
    <w:basedOn w:val="1"/>
    <w:qFormat/>
    <w:uiPriority w:val="0"/>
    <w:pPr>
      <w:ind w:firstLine="420" w:firstLineChars="200"/>
    </w:pPr>
    <w:rPr>
      <w:rFonts w:ascii="Times New Roman" w:hAnsi="Times New Roman"/>
      <w:szCs w:val="24"/>
    </w:rPr>
  </w:style>
  <w:style w:type="paragraph" w:customStyle="1" w:styleId="611">
    <w:name w:val="yehuda"/>
    <w:basedOn w:val="1"/>
    <w:qFormat/>
    <w:uiPriority w:val="0"/>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Times New Roman" w:hAnsi="Times New Roman"/>
      <w:sz w:val="24"/>
      <w:szCs w:val="20"/>
      <w:lang w:val="en-GB"/>
    </w:rPr>
  </w:style>
  <w:style w:type="paragraph" w:customStyle="1" w:styleId="612">
    <w:name w:val="Char1 Char Char Char Char Char Char1 Char Char Char"/>
    <w:basedOn w:val="1"/>
    <w:qFormat/>
    <w:uiPriority w:val="0"/>
    <w:rPr>
      <w:sz w:val="30"/>
      <w:szCs w:val="24"/>
    </w:rPr>
  </w:style>
  <w:style w:type="paragraph" w:customStyle="1" w:styleId="613">
    <w:name w:val="列出段落211"/>
    <w:basedOn w:val="1"/>
    <w:qFormat/>
    <w:uiPriority w:val="0"/>
    <w:pPr>
      <w:ind w:firstLine="420" w:firstLineChars="200"/>
    </w:pPr>
  </w:style>
  <w:style w:type="paragraph" w:customStyle="1" w:styleId="614">
    <w:name w:val="qc"/>
    <w:basedOn w:val="1"/>
    <w:qFormat/>
    <w:uiPriority w:val="0"/>
    <w:pPr>
      <w:spacing w:before="100" w:beforeAutospacing="1" w:after="100" w:afterAutospacing="1"/>
    </w:pPr>
    <w:rPr>
      <w:rFonts w:ascii="宋体" w:hAnsi="宋体"/>
      <w:color w:val="999999"/>
      <w:sz w:val="18"/>
      <w:szCs w:val="20"/>
    </w:rPr>
  </w:style>
  <w:style w:type="paragraph" w:customStyle="1" w:styleId="615">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16">
    <w:name w:val="普通(网站) New"/>
    <w:basedOn w:val="501"/>
    <w:qFormat/>
    <w:uiPriority w:val="0"/>
    <w:pPr>
      <w:widowControl/>
      <w:spacing w:before="100" w:beforeAutospacing="1" w:after="100" w:afterAutospacing="1"/>
      <w:jc w:val="left"/>
    </w:pPr>
    <w:rPr>
      <w:rFonts w:ascii="宋体" w:hAnsi="宋体"/>
      <w:kern w:val="0"/>
      <w:sz w:val="24"/>
    </w:rPr>
  </w:style>
  <w:style w:type="paragraph" w:customStyle="1" w:styleId="617">
    <w:name w:val="正文文字3"/>
    <w:basedOn w:val="1"/>
    <w:next w:val="24"/>
    <w:qFormat/>
    <w:uiPriority w:val="0"/>
    <w:pPr>
      <w:spacing w:after="120"/>
      <w:ind w:left="420"/>
    </w:pPr>
    <w:rPr>
      <w:rFonts w:ascii="Times New Roman" w:hAnsi="Times New Roman"/>
      <w:szCs w:val="20"/>
    </w:rPr>
  </w:style>
  <w:style w:type="paragraph" w:customStyle="1" w:styleId="618">
    <w:name w:val="文档结构图1"/>
    <w:basedOn w:val="1"/>
    <w:qFormat/>
    <w:uiPriority w:val="0"/>
    <w:pPr>
      <w:shd w:val="clear" w:color="auto" w:fill="000080"/>
    </w:pPr>
    <w:rPr>
      <w:sz w:val="30"/>
      <w:szCs w:val="24"/>
    </w:rPr>
  </w:style>
  <w:style w:type="paragraph" w:customStyle="1" w:styleId="619">
    <w:name w:val="明显引用1"/>
    <w:basedOn w:val="1"/>
    <w:next w:val="1"/>
    <w:qFormat/>
    <w:uiPriority w:val="0"/>
    <w:pPr>
      <w:pBdr>
        <w:bottom w:val="single" w:color="4F81BD" w:sz="4" w:space="4"/>
      </w:pBdr>
      <w:spacing w:before="200" w:after="280"/>
      <w:ind w:left="936" w:right="936"/>
    </w:pPr>
    <w:rPr>
      <w:rFonts w:ascii="Times New Roman" w:hAnsi="Times New Roman"/>
      <w:b/>
      <w:i/>
      <w:color w:val="4F81BD"/>
      <w:kern w:val="0"/>
      <w:sz w:val="20"/>
      <w:szCs w:val="20"/>
    </w:rPr>
  </w:style>
  <w:style w:type="paragraph" w:customStyle="1" w:styleId="620">
    <w:name w:val="_Style 428"/>
    <w:next w:val="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21">
    <w:name w:val="正文2"/>
    <w:qFormat/>
    <w:uiPriority w:val="0"/>
    <w:pPr>
      <w:widowControl w:val="0"/>
      <w:adjustRightInd w:val="0"/>
      <w:spacing w:after="200" w:line="360" w:lineRule="atLeast"/>
      <w:textAlignment w:val="baseline"/>
    </w:pPr>
    <w:rPr>
      <w:rFonts w:ascii="宋体" w:hAnsi="Times New Roman" w:eastAsia="宋体" w:cs="Times New Roman"/>
      <w:sz w:val="24"/>
      <w:lang w:val="en-US" w:eastAsia="zh-CN" w:bidi="ar-SA"/>
    </w:rPr>
  </w:style>
  <w:style w:type="paragraph" w:customStyle="1" w:styleId="622">
    <w:name w:val="页脚 New"/>
    <w:basedOn w:val="469"/>
    <w:qFormat/>
    <w:uiPriority w:val="0"/>
    <w:pPr>
      <w:tabs>
        <w:tab w:val="center" w:pos="4153"/>
        <w:tab w:val="right" w:pos="8306"/>
      </w:tabs>
      <w:snapToGrid w:val="0"/>
      <w:jc w:val="left"/>
    </w:pPr>
    <w:rPr>
      <w:sz w:val="18"/>
    </w:rPr>
  </w:style>
  <w:style w:type="paragraph" w:customStyle="1" w:styleId="623">
    <w:name w:val="样式7"/>
    <w:basedOn w:val="1"/>
    <w:qFormat/>
    <w:uiPriority w:val="0"/>
    <w:pPr>
      <w:ind w:firstLine="420"/>
    </w:pPr>
    <w:rPr>
      <w:rFonts w:ascii="Times New Roman" w:hAnsi="Times New Roman"/>
      <w:szCs w:val="20"/>
    </w:rPr>
  </w:style>
  <w:style w:type="paragraph" w:customStyle="1" w:styleId="624">
    <w:name w:val="页眉 New New New New New"/>
    <w:basedOn w:val="473"/>
    <w:uiPriority w:val="0"/>
    <w:pPr>
      <w:pBdr>
        <w:bottom w:val="single" w:color="auto" w:sz="6" w:space="1"/>
      </w:pBdr>
      <w:tabs>
        <w:tab w:val="center" w:pos="4153"/>
        <w:tab w:val="right" w:pos="8306"/>
      </w:tabs>
      <w:snapToGrid w:val="0"/>
      <w:jc w:val="center"/>
    </w:pPr>
    <w:rPr>
      <w:sz w:val="18"/>
      <w:szCs w:val="18"/>
    </w:rPr>
  </w:style>
  <w:style w:type="paragraph" w:customStyle="1" w:styleId="625">
    <w:name w:val="Table Description"/>
    <w:next w:val="1"/>
    <w:qFormat/>
    <w:uiPriority w:val="0"/>
    <w:pPr>
      <w:keepNext/>
      <w:snapToGrid w:val="0"/>
      <w:spacing w:before="160" w:after="80" w:line="276" w:lineRule="auto"/>
      <w:ind w:firstLine="1701"/>
      <w:jc w:val="center"/>
    </w:pPr>
    <w:rPr>
      <w:rFonts w:ascii="Arial" w:hAnsi="Arial" w:eastAsia="黑体" w:cs="Times New Roman"/>
      <w:sz w:val="18"/>
      <w:lang w:val="en-US" w:eastAsia="zh-CN" w:bidi="ar-SA"/>
    </w:rPr>
  </w:style>
  <w:style w:type="paragraph" w:customStyle="1" w:styleId="626">
    <w:name w:val="xl5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w:hAnsi="Arial" w:eastAsia="Arial Unicode MS"/>
      <w:kern w:val="0"/>
      <w:szCs w:val="20"/>
    </w:rPr>
  </w:style>
  <w:style w:type="paragraph" w:customStyle="1" w:styleId="627">
    <w:name w:val="font9"/>
    <w:basedOn w:val="1"/>
    <w:qFormat/>
    <w:uiPriority w:val="0"/>
    <w:pPr>
      <w:widowControl/>
      <w:spacing w:before="100" w:beforeAutospacing="1" w:after="100" w:afterAutospacing="1"/>
      <w:jc w:val="left"/>
    </w:pPr>
    <w:rPr>
      <w:rFonts w:hint="eastAsia" w:ascii="宋体" w:hAnsi="宋体"/>
      <w:kern w:val="0"/>
      <w:sz w:val="22"/>
      <w:szCs w:val="20"/>
    </w:rPr>
  </w:style>
  <w:style w:type="paragraph" w:customStyle="1" w:styleId="628">
    <w:name w:val="小标题 1"/>
    <w:basedOn w:val="1"/>
    <w:qFormat/>
    <w:uiPriority w:val="0"/>
    <w:pPr>
      <w:autoSpaceDE w:val="0"/>
      <w:autoSpaceDN w:val="0"/>
      <w:adjustRightInd w:val="0"/>
      <w:spacing w:line="360" w:lineRule="atLeast"/>
    </w:pPr>
    <w:rPr>
      <w:rFonts w:ascii="文鼎粗黑" w:hAnsi="Times New Roman" w:eastAsia="文鼎粗黑"/>
      <w:szCs w:val="20"/>
    </w:rPr>
  </w:style>
  <w:style w:type="paragraph" w:customStyle="1" w:styleId="629">
    <w:name w:val="列出段落41"/>
    <w:basedOn w:val="1"/>
    <w:qFormat/>
    <w:uiPriority w:val="0"/>
    <w:pPr>
      <w:ind w:firstLine="420" w:firstLineChars="200"/>
    </w:pPr>
    <w:rPr>
      <w:rFonts w:ascii="Times New Roman" w:hAnsi="Times New Roman"/>
      <w:szCs w:val="20"/>
    </w:rPr>
  </w:style>
  <w:style w:type="paragraph" w:customStyle="1" w:styleId="630">
    <w:name w:val="插圖"/>
    <w:basedOn w:val="412"/>
    <w:next w:val="412"/>
    <w:qFormat/>
    <w:uiPriority w:val="0"/>
    <w:rPr>
      <w:rFonts w:ascii="Arial" w:hAnsi="Arial"/>
      <w:color w:val="auto"/>
      <w:sz w:val="20"/>
    </w:rPr>
  </w:style>
  <w:style w:type="paragraph" w:customStyle="1" w:styleId="631">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63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633">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Times New Roman" w:hAnsi="Times New Roman"/>
      <w:kern w:val="0"/>
      <w:sz w:val="22"/>
      <w:szCs w:val="20"/>
    </w:rPr>
  </w:style>
  <w:style w:type="paragraph" w:customStyle="1" w:styleId="634">
    <w:name w:val="明显引用11"/>
    <w:basedOn w:val="1"/>
    <w:next w:val="1"/>
    <w:qFormat/>
    <w:uiPriority w:val="0"/>
    <w:pPr>
      <w:pBdr>
        <w:bottom w:val="single" w:color="4F81BD" w:sz="4" w:space="4"/>
      </w:pBdr>
      <w:spacing w:before="200" w:after="280"/>
      <w:ind w:left="936" w:right="936"/>
    </w:pPr>
    <w:rPr>
      <w:rFonts w:cs="黑体"/>
      <w:b/>
      <w:i/>
      <w:color w:val="4F81BD"/>
    </w:rPr>
  </w:style>
  <w:style w:type="paragraph" w:customStyle="1" w:styleId="635">
    <w:name w:val="7"/>
    <w:basedOn w:val="1"/>
    <w:next w:val="50"/>
    <w:qFormat/>
    <w:uiPriority w:val="0"/>
    <w:pPr>
      <w:spacing w:before="120" w:after="120" w:line="480" w:lineRule="auto"/>
      <w:ind w:firstLine="454"/>
    </w:pPr>
    <w:rPr>
      <w:rFonts w:ascii="Times New Roman" w:hAnsi="Times New Roman"/>
      <w:szCs w:val="20"/>
    </w:rPr>
  </w:style>
  <w:style w:type="paragraph" w:customStyle="1" w:styleId="636">
    <w:name w:val="xl7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637">
    <w:name w:val="正文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8">
    <w:name w:val="样式 标题 1TITRE1H1Header1h1合同标题章-标题Title1标书11st levelSect..."/>
    <w:basedOn w:val="4"/>
    <w:qFormat/>
    <w:uiPriority w:val="0"/>
    <w:pPr>
      <w:keepNext w:val="0"/>
      <w:keepLines w:val="0"/>
      <w:spacing w:before="200" w:after="200" w:line="240" w:lineRule="auto"/>
      <w:jc w:val="center"/>
    </w:pPr>
    <w:rPr>
      <w:rFonts w:ascii="宋体" w:hAnsi="Cambria"/>
      <w:bCs w:val="0"/>
      <w:color w:val="365F91"/>
      <w:kern w:val="2"/>
      <w:sz w:val="28"/>
      <w:szCs w:val="20"/>
    </w:rPr>
  </w:style>
  <w:style w:type="paragraph" w:customStyle="1" w:styleId="63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0"/>
    </w:rPr>
  </w:style>
  <w:style w:type="paragraph" w:customStyle="1" w:styleId="640">
    <w:name w:val="页眉 New New New New New New"/>
    <w:basedOn w:val="474"/>
    <w:uiPriority w:val="0"/>
    <w:pPr>
      <w:pBdr>
        <w:bottom w:val="single" w:color="auto" w:sz="6" w:space="1"/>
      </w:pBdr>
      <w:tabs>
        <w:tab w:val="center" w:pos="4153"/>
        <w:tab w:val="right" w:pos="8306"/>
      </w:tabs>
      <w:snapToGrid w:val="0"/>
      <w:jc w:val="center"/>
    </w:pPr>
    <w:rPr>
      <w:rFonts w:eastAsia="宋体"/>
      <w:sz w:val="18"/>
      <w:szCs w:val="18"/>
    </w:rPr>
  </w:style>
  <w:style w:type="paragraph" w:customStyle="1" w:styleId="641">
    <w:name w:val="_Style 279"/>
    <w:basedOn w:val="1"/>
    <w:qFormat/>
    <w:uiPriority w:val="0"/>
    <w:rPr>
      <w:sz w:val="20"/>
      <w:szCs w:val="20"/>
    </w:rPr>
  </w:style>
  <w:style w:type="paragraph" w:customStyle="1" w:styleId="642">
    <w:name w:val="正文（2）"/>
    <w:qFormat/>
    <w:uiPriority w:val="0"/>
    <w:pPr>
      <w:spacing w:line="560" w:lineRule="exact"/>
      <w:ind w:firstLine="200" w:firstLineChars="200"/>
    </w:pPr>
    <w:rPr>
      <w:rFonts w:ascii="宋体" w:hAnsi="Times New Roman" w:eastAsia="宋体" w:cs="Times New Roman"/>
      <w:snapToGrid w:val="0"/>
      <w:spacing w:val="10"/>
      <w:sz w:val="24"/>
      <w:lang w:val="en-US" w:eastAsia="zh-CN" w:bidi="ar-SA"/>
    </w:rPr>
  </w:style>
  <w:style w:type="paragraph" w:customStyle="1" w:styleId="643">
    <w:name w:val="Item List"/>
    <w:qFormat/>
    <w:uiPriority w:val="0"/>
    <w:pPr>
      <w:tabs>
        <w:tab w:val="left" w:pos="2211"/>
      </w:tabs>
      <w:spacing w:after="200" w:line="300" w:lineRule="auto"/>
      <w:ind w:left="2211" w:hanging="510"/>
      <w:jc w:val="both"/>
    </w:pPr>
    <w:rPr>
      <w:rFonts w:ascii="Arial" w:hAnsi="Arial" w:eastAsia="宋体" w:cs="Times New Roman"/>
      <w:sz w:val="22"/>
      <w:lang w:val="en-US" w:eastAsia="zh-CN" w:bidi="ar-SA"/>
    </w:rPr>
  </w:style>
  <w:style w:type="paragraph" w:customStyle="1" w:styleId="644">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5">
    <w:name w:val="WW-普通文字 Char Char"/>
    <w:basedOn w:val="1"/>
    <w:qFormat/>
    <w:uiPriority w:val="0"/>
    <w:pPr>
      <w:suppressAutoHyphens/>
    </w:pPr>
    <w:rPr>
      <w:rFonts w:ascii="宋体" w:hAnsi="宋体"/>
      <w:kern w:val="1"/>
      <w:szCs w:val="20"/>
      <w:lang w:eastAsia="ar-SA"/>
    </w:rPr>
  </w:style>
  <w:style w:type="paragraph" w:customStyle="1" w:styleId="646">
    <w:name w:val="Normal Bold Char1"/>
    <w:basedOn w:val="1"/>
    <w:qFormat/>
    <w:uiPriority w:val="0"/>
    <w:pPr>
      <w:tabs>
        <w:tab w:val="left" w:pos="624"/>
        <w:tab w:val="left" w:pos="2340"/>
        <w:tab w:val="left" w:pos="4320"/>
      </w:tabs>
    </w:pPr>
    <w:rPr>
      <w:rFonts w:ascii="Arial" w:hAnsi="Arial"/>
      <w:b/>
      <w:sz w:val="18"/>
      <w:szCs w:val="20"/>
      <w:lang w:val="en-GB"/>
    </w:rPr>
  </w:style>
  <w:style w:type="paragraph" w:customStyle="1" w:styleId="647">
    <w:name w:val="Char22"/>
    <w:basedOn w:val="1"/>
    <w:qFormat/>
    <w:uiPriority w:val="0"/>
    <w:pPr>
      <w:tabs>
        <w:tab w:val="left" w:pos="1360"/>
      </w:tabs>
      <w:ind w:left="1360" w:hanging="720"/>
    </w:pPr>
    <w:rPr>
      <w:szCs w:val="20"/>
    </w:rPr>
  </w:style>
  <w:style w:type="paragraph" w:customStyle="1" w:styleId="648">
    <w:name w:val="Char Char Char Char Char Char2 Char"/>
    <w:basedOn w:val="1"/>
    <w:qFormat/>
    <w:uiPriority w:val="0"/>
    <w:pPr>
      <w:spacing w:line="360" w:lineRule="auto"/>
      <w:ind w:firstLine="200" w:firstLineChars="200"/>
    </w:pPr>
    <w:rPr>
      <w:rFonts w:ascii="宋体" w:hAnsi="宋体" w:cs="宋体"/>
      <w:sz w:val="24"/>
      <w:szCs w:val="24"/>
    </w:rPr>
  </w:style>
  <w:style w:type="paragraph" w:customStyle="1" w:styleId="649">
    <w:name w:val="表格文字居中"/>
    <w:basedOn w:val="1"/>
    <w:uiPriority w:val="0"/>
    <w:pPr>
      <w:widowControl/>
      <w:spacing w:line="240" w:lineRule="atLeast"/>
      <w:jc w:val="center"/>
    </w:pPr>
    <w:rPr>
      <w:rFonts w:cs="宋体"/>
      <w:color w:val="000000"/>
      <w:kern w:val="0"/>
      <w:szCs w:val="20"/>
    </w:rPr>
  </w:style>
  <w:style w:type="paragraph" w:customStyle="1" w:styleId="650">
    <w:name w:val="默认段落字体 Para Char Char Char Char"/>
    <w:basedOn w:val="590"/>
    <w:qFormat/>
    <w:uiPriority w:val="0"/>
    <w:rPr>
      <w:rFonts w:eastAsia="宋体"/>
    </w:rPr>
  </w:style>
  <w:style w:type="paragraph" w:customStyle="1" w:styleId="651">
    <w:name w:val="默认段落字体 Para Char Char Char Char Char Char Char Char Char1 Char Char Char Char Char Char Char Char Char Char Char Char Char Char Char Char Char Char"/>
    <w:basedOn w:val="19"/>
    <w:qFormat/>
    <w:uiPriority w:val="0"/>
    <w:pPr>
      <w:ind w:firstLine="540" w:firstLineChars="225"/>
    </w:pPr>
    <w:rPr>
      <w:rFonts w:ascii="Tahoma" w:hAnsi="Tahoma"/>
      <w:kern w:val="2"/>
      <w:sz w:val="24"/>
      <w:szCs w:val="20"/>
    </w:rPr>
  </w:style>
  <w:style w:type="paragraph" w:customStyle="1" w:styleId="652">
    <w:name w:val="一级无标题条"/>
    <w:basedOn w:val="1"/>
    <w:qFormat/>
    <w:uiPriority w:val="0"/>
    <w:pPr>
      <w:ind w:left="1260" w:hanging="420"/>
    </w:pPr>
    <w:rPr>
      <w:rFonts w:ascii="Times New Roman" w:hAnsi="Times New Roman"/>
      <w:szCs w:val="24"/>
    </w:rPr>
  </w:style>
  <w:style w:type="paragraph" w:customStyle="1" w:styleId="653">
    <w:name w:val="正文文本 (2)1"/>
    <w:basedOn w:val="1"/>
    <w:qFormat/>
    <w:uiPriority w:val="99"/>
    <w:pPr>
      <w:shd w:val="clear" w:color="auto" w:fill="FFFFFF"/>
      <w:spacing w:before="60" w:line="336" w:lineRule="exact"/>
      <w:jc w:val="distribute"/>
    </w:pPr>
    <w:rPr>
      <w:rFonts w:ascii="MingLiU" w:hAnsi="MingLiU_HKSCS" w:eastAsia="MingLiU" w:cs="MingLiU"/>
      <w:kern w:val="0"/>
      <w:sz w:val="20"/>
      <w:szCs w:val="20"/>
    </w:rPr>
  </w:style>
  <w:style w:type="paragraph" w:customStyle="1" w:styleId="654">
    <w:name w:val="_Style 379"/>
    <w:basedOn w:val="1"/>
    <w:next w:val="1"/>
    <w:qFormat/>
    <w:uiPriority w:val="0"/>
    <w:pPr>
      <w:pBdr>
        <w:bottom w:val="single" w:color="4F81BD" w:sz="4" w:space="4"/>
      </w:pBdr>
      <w:ind w:left="936" w:right="936"/>
    </w:pPr>
    <w:rPr>
      <w:b/>
      <w:i/>
      <w:color w:val="4F81BD"/>
      <w:szCs w:val="20"/>
    </w:rPr>
  </w:style>
  <w:style w:type="paragraph" w:customStyle="1" w:styleId="655">
    <w:name w:val="列出段落21"/>
    <w:basedOn w:val="1"/>
    <w:qFormat/>
    <w:uiPriority w:val="0"/>
    <w:pPr>
      <w:ind w:firstLine="420" w:firstLineChars="200"/>
    </w:pPr>
  </w:style>
  <w:style w:type="paragraph" w:customStyle="1" w:styleId="656">
    <w:name w:val="列出段落1"/>
    <w:basedOn w:val="1"/>
    <w:qFormat/>
    <w:uiPriority w:val="34"/>
    <w:pPr>
      <w:ind w:firstLine="420" w:firstLineChars="200"/>
    </w:pPr>
  </w:style>
  <w:style w:type="paragraph" w:customStyle="1" w:styleId="657">
    <w:name w:val="_Style 656"/>
    <w:basedOn w:val="4"/>
    <w:next w:val="1"/>
    <w:qFormat/>
    <w:uiPriority w:val="39"/>
    <w:pPr>
      <w:widowControl/>
      <w:spacing w:before="480" w:after="0" w:line="276" w:lineRule="auto"/>
      <w:jc w:val="left"/>
      <w:outlineLvl w:val="9"/>
    </w:pPr>
    <w:rPr>
      <w:rFonts w:ascii="Cambria" w:hAnsi="Cambria"/>
      <w:color w:val="365F91"/>
      <w:kern w:val="0"/>
      <w:sz w:val="28"/>
      <w:szCs w:val="28"/>
      <w:lang w:val="en-US" w:eastAsia="zh-CN"/>
    </w:rPr>
  </w:style>
  <w:style w:type="paragraph" w:customStyle="1" w:styleId="658">
    <w:name w:val="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59">
    <w:name w:val="contentnoteheader"/>
    <w:basedOn w:val="1"/>
    <w:qFormat/>
    <w:uiPriority w:val="0"/>
    <w:pPr>
      <w:spacing w:before="100" w:beforeAutospacing="1" w:after="100" w:afterAutospacing="1"/>
    </w:pPr>
    <w:rPr>
      <w:rFonts w:ascii="宋体" w:hAnsi="宋体"/>
      <w:color w:val="000000"/>
      <w:sz w:val="24"/>
      <w:szCs w:val="20"/>
    </w:rPr>
  </w:style>
  <w:style w:type="paragraph" w:customStyle="1" w:styleId="66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1">
    <w:name w:val="正文首行缩进1"/>
    <w:basedOn w:val="2"/>
    <w:qFormat/>
    <w:uiPriority w:val="0"/>
    <w:pPr>
      <w:ind w:firstLine="420" w:firstLineChars="100"/>
    </w:pPr>
    <w:rPr>
      <w:rFonts w:ascii="Calibri" w:hAnsi="Calibri" w:eastAsia="宋体" w:cs="Times New Roman"/>
      <w:sz w:val="30"/>
      <w:szCs w:val="24"/>
      <w:lang w:val="en-US" w:eastAsia="zh-CN"/>
    </w:rPr>
  </w:style>
  <w:style w:type="paragraph" w:customStyle="1" w:styleId="662">
    <w:name w:val="编号1"/>
    <w:basedOn w:val="1"/>
    <w:qFormat/>
    <w:uiPriority w:val="0"/>
    <w:pPr>
      <w:spacing w:line="360" w:lineRule="auto"/>
    </w:pPr>
    <w:rPr>
      <w:rFonts w:ascii="Arial" w:hAnsi="Arial"/>
      <w:sz w:val="24"/>
      <w:szCs w:val="20"/>
    </w:rPr>
  </w:style>
  <w:style w:type="paragraph" w:customStyle="1" w:styleId="663">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4">
    <w:name w:val="list1"/>
    <w:basedOn w:val="1"/>
    <w:qFormat/>
    <w:uiPriority w:val="0"/>
    <w:pPr>
      <w:tabs>
        <w:tab w:val="left" w:pos="1265"/>
      </w:tabs>
      <w:adjustRightInd w:val="0"/>
      <w:spacing w:line="360" w:lineRule="auto"/>
      <w:ind w:left="1265" w:hanging="420"/>
      <w:textAlignment w:val="baseline"/>
    </w:pPr>
    <w:rPr>
      <w:rFonts w:ascii="宋体" w:hAnsi="Times New Roman"/>
      <w:color w:val="000000"/>
      <w:sz w:val="24"/>
      <w:szCs w:val="20"/>
    </w:rPr>
  </w:style>
  <w:style w:type="paragraph" w:customStyle="1" w:styleId="665">
    <w:name w:val="正文文本缩进1"/>
    <w:basedOn w:val="1"/>
    <w:qFormat/>
    <w:uiPriority w:val="0"/>
    <w:pPr>
      <w:ind w:firstLine="480"/>
    </w:pPr>
    <w:rPr>
      <w:sz w:val="24"/>
      <w:szCs w:val="20"/>
    </w:rPr>
  </w:style>
  <w:style w:type="paragraph" w:customStyle="1" w:styleId="666">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2"/>
      <w:szCs w:val="20"/>
    </w:rPr>
  </w:style>
  <w:style w:type="paragraph" w:customStyle="1" w:styleId="667">
    <w:name w:val="Char Char Char Char Char Char"/>
    <w:basedOn w:val="1"/>
    <w:qFormat/>
    <w:uiPriority w:val="0"/>
    <w:pPr>
      <w:adjustRightInd w:val="0"/>
      <w:spacing w:line="360" w:lineRule="auto"/>
    </w:pPr>
    <w:rPr>
      <w:rFonts w:ascii="Times New Roman" w:hAnsi="Times New Roman"/>
      <w:sz w:val="24"/>
      <w:szCs w:val="20"/>
    </w:rPr>
  </w:style>
  <w:style w:type="paragraph" w:customStyle="1" w:styleId="668">
    <w:name w:val="正文段"/>
    <w:basedOn w:val="1"/>
    <w:qFormat/>
    <w:uiPriority w:val="0"/>
    <w:pPr>
      <w:adjustRightInd w:val="0"/>
      <w:spacing w:after="240" w:line="360" w:lineRule="atLeast"/>
      <w:ind w:firstLine="454"/>
      <w:textAlignment w:val="bottom"/>
    </w:pPr>
    <w:rPr>
      <w:rFonts w:ascii="宋体" w:hAnsi="Times New Roman"/>
      <w:sz w:val="24"/>
      <w:szCs w:val="20"/>
    </w:rPr>
  </w:style>
  <w:style w:type="paragraph" w:customStyle="1" w:styleId="66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670">
    <w:name w:val="样式5"/>
    <w:basedOn w:val="671"/>
    <w:next w:val="671"/>
    <w:qFormat/>
    <w:uiPriority w:val="0"/>
    <w:pPr>
      <w:tabs>
        <w:tab w:val="left" w:pos="1984"/>
        <w:tab w:val="right" w:leader="dot" w:pos="9458"/>
      </w:tabs>
      <w:spacing w:before="120" w:after="120"/>
      <w:ind w:left="0" w:firstLine="0"/>
      <w:jc w:val="left"/>
    </w:pPr>
    <w:rPr>
      <w:caps/>
      <w:szCs w:val="20"/>
      <w:lang w:val="en-US" w:eastAsia="zh-CN"/>
    </w:rPr>
  </w:style>
  <w:style w:type="paragraph" w:customStyle="1" w:styleId="671">
    <w:name w:val="样式4"/>
    <w:basedOn w:val="1"/>
    <w:qFormat/>
    <w:uiPriority w:val="0"/>
    <w:pPr>
      <w:tabs>
        <w:tab w:val="left" w:pos="1984"/>
      </w:tabs>
      <w:ind w:left="1984" w:hanging="708"/>
    </w:pPr>
    <w:rPr>
      <w:rFonts w:ascii="Times New Roman" w:hAnsi="Times New Roman"/>
      <w:szCs w:val="24"/>
    </w:rPr>
  </w:style>
  <w:style w:type="paragraph" w:customStyle="1" w:styleId="672">
    <w:name w:val="正文（首行不缩进）"/>
    <w:basedOn w:val="1"/>
    <w:qFormat/>
    <w:uiPriority w:val="0"/>
    <w:pPr>
      <w:autoSpaceDE w:val="0"/>
      <w:autoSpaceDN w:val="0"/>
      <w:adjustRightInd w:val="0"/>
      <w:spacing w:line="360" w:lineRule="auto"/>
    </w:pPr>
    <w:rPr>
      <w:rFonts w:ascii="Times New Roman" w:hAnsi="Times New Roman"/>
      <w:szCs w:val="20"/>
    </w:rPr>
  </w:style>
  <w:style w:type="paragraph" w:customStyle="1" w:styleId="673">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4">
    <w:name w:val="p0"/>
    <w:basedOn w:val="1"/>
    <w:qFormat/>
    <w:uiPriority w:val="0"/>
    <w:pPr>
      <w:widowControl/>
    </w:pPr>
    <w:rPr>
      <w:rFonts w:ascii="Times New Roman" w:hAnsi="Times New Roman"/>
      <w:kern w:val="0"/>
      <w:szCs w:val="21"/>
    </w:rPr>
  </w:style>
  <w:style w:type="paragraph" w:customStyle="1" w:styleId="675">
    <w:name w:val="Heading2"/>
    <w:basedOn w:val="1"/>
    <w:next w:val="1"/>
    <w:qFormat/>
    <w:uiPriority w:val="0"/>
    <w:pPr>
      <w:keepNext/>
      <w:keepLines/>
      <w:spacing w:before="260" w:after="260" w:line="415" w:lineRule="auto"/>
    </w:pPr>
    <w:rPr>
      <w:rFonts w:ascii="Arial" w:hAnsi="Arial" w:eastAsia="黑体"/>
      <w:b/>
      <w:bCs/>
      <w:sz w:val="32"/>
      <w:szCs w:val="32"/>
    </w:rPr>
  </w:style>
  <w:style w:type="paragraph" w:customStyle="1" w:styleId="676">
    <w:name w:val="xl23"/>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left"/>
      <w:textAlignment w:val="center"/>
    </w:pPr>
    <w:rPr>
      <w:rFonts w:ascii="宋体" w:hAnsi="宋体" w:cs="宋体"/>
      <w:color w:val="000000"/>
      <w:kern w:val="0"/>
      <w:sz w:val="24"/>
      <w:szCs w:val="24"/>
    </w:rPr>
  </w:style>
  <w:style w:type="paragraph" w:customStyle="1" w:styleId="677">
    <w:name w:val="Char Char Char Char Char Char Char Char1 Char11"/>
    <w:basedOn w:val="1"/>
    <w:qFormat/>
    <w:uiPriority w:val="0"/>
    <w:rPr>
      <w:rFonts w:ascii="Times New Roman" w:hAnsi="Times New Roman"/>
      <w:szCs w:val="20"/>
    </w:rPr>
  </w:style>
  <w:style w:type="paragraph" w:customStyle="1" w:styleId="678">
    <w:name w:val="l2"/>
    <w:basedOn w:val="1"/>
    <w:qFormat/>
    <w:uiPriority w:val="0"/>
    <w:pPr>
      <w:keepLines/>
      <w:widowControl/>
      <w:spacing w:beforeLines="50" w:afterLines="50" w:line="300" w:lineRule="auto"/>
    </w:pPr>
    <w:rPr>
      <w:rFonts w:ascii="Arial" w:hAnsi="Arial"/>
      <w:szCs w:val="20"/>
    </w:rPr>
  </w:style>
  <w:style w:type="paragraph" w:customStyle="1" w:styleId="679">
    <w:name w:val="1"/>
    <w:basedOn w:val="1"/>
    <w:qFormat/>
    <w:uiPriority w:val="0"/>
    <w:rPr>
      <w:rFonts w:ascii="Times New Roman" w:hAnsi="Times New Roman"/>
      <w:szCs w:val="24"/>
    </w:rPr>
  </w:style>
  <w:style w:type="paragraph" w:customStyle="1" w:styleId="680">
    <w:name w:val="_Style 182"/>
    <w:qFormat/>
    <w:uiPriority w:val="0"/>
    <w:rPr>
      <w:rFonts w:ascii="Times New Roman" w:hAnsi="Times New Roman" w:eastAsia="宋体" w:cs="Times New Roman"/>
      <w:kern w:val="2"/>
      <w:sz w:val="21"/>
      <w:szCs w:val="24"/>
      <w:lang w:val="en-US" w:eastAsia="zh-CN" w:bidi="ar-SA"/>
    </w:rPr>
  </w:style>
  <w:style w:type="paragraph" w:customStyle="1" w:styleId="681">
    <w:name w:val="Table Bold"/>
    <w:basedOn w:val="538"/>
    <w:qFormat/>
    <w:uiPriority w:val="0"/>
    <w:pPr>
      <w:widowControl w:val="0"/>
      <w:spacing w:before="40" w:after="40" w:line="240" w:lineRule="exact"/>
      <w:ind w:right="113"/>
      <w:jc w:val="both"/>
    </w:pPr>
    <w:rPr>
      <w:b/>
      <w:snapToGrid/>
      <w:kern w:val="2"/>
    </w:rPr>
  </w:style>
  <w:style w:type="paragraph" w:customStyle="1" w:styleId="682">
    <w:name w:val="标句4"/>
    <w:basedOn w:val="1"/>
    <w:qFormat/>
    <w:uiPriority w:val="0"/>
    <w:pPr>
      <w:snapToGrid w:val="0"/>
      <w:spacing w:before="120" w:line="500" w:lineRule="atLeast"/>
      <w:ind w:left="851" w:hanging="284"/>
    </w:pPr>
    <w:rPr>
      <w:rFonts w:ascii="宋体" w:hAnsi="Times New Roman"/>
      <w:b/>
      <w:kern w:val="52"/>
      <w:sz w:val="27"/>
      <w:szCs w:val="20"/>
    </w:rPr>
  </w:style>
  <w:style w:type="paragraph" w:customStyle="1" w:styleId="68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0"/>
    </w:rPr>
  </w:style>
  <w:style w:type="paragraph" w:customStyle="1" w:styleId="684">
    <w:name w:val="修订11"/>
    <w:qFormat/>
    <w:uiPriority w:val="0"/>
    <w:rPr>
      <w:rFonts w:ascii="Times New Roman" w:hAnsi="Times New Roman" w:eastAsia="宋体" w:cs="Times New Roman"/>
      <w:kern w:val="2"/>
      <w:sz w:val="21"/>
      <w:szCs w:val="24"/>
      <w:lang w:val="en-US" w:eastAsia="zh-CN" w:bidi="ar-SA"/>
    </w:rPr>
  </w:style>
  <w:style w:type="paragraph" w:customStyle="1" w:styleId="685">
    <w:name w:val="Char1 Char Char Char Char Char Char1"/>
    <w:basedOn w:val="1"/>
    <w:qFormat/>
    <w:uiPriority w:val="0"/>
    <w:rPr>
      <w:rFonts w:ascii="Times New Roman" w:hAnsi="Times New Roman"/>
      <w:sz w:val="24"/>
      <w:szCs w:val="24"/>
    </w:rPr>
  </w:style>
  <w:style w:type="paragraph" w:customStyle="1" w:styleId="686">
    <w:name w:val="标题 1 New"/>
    <w:basedOn w:val="687"/>
    <w:next w:val="687"/>
    <w:qFormat/>
    <w:uiPriority w:val="0"/>
    <w:pPr>
      <w:keepNext/>
      <w:keepLines/>
      <w:spacing w:before="340" w:after="330" w:line="576" w:lineRule="auto"/>
      <w:outlineLvl w:val="0"/>
    </w:pPr>
    <w:rPr>
      <w:b/>
      <w:bCs/>
      <w:kern w:val="44"/>
      <w:sz w:val="44"/>
      <w:szCs w:val="44"/>
    </w:rPr>
  </w:style>
  <w:style w:type="paragraph" w:customStyle="1" w:styleId="687">
    <w:name w:val="正文 New"/>
    <w:qFormat/>
    <w:uiPriority w:val="0"/>
    <w:pPr>
      <w:widowControl w:val="0"/>
      <w:jc w:val="both"/>
    </w:pPr>
    <w:rPr>
      <w:rFonts w:ascii="Times New Roman" w:hAnsi="Times New Roman" w:eastAsia="宋体" w:cs="Times New Roman"/>
      <w:kern w:val="2"/>
      <w:sz w:val="30"/>
      <w:szCs w:val="24"/>
      <w:lang w:val="en-US" w:eastAsia="zh-CN" w:bidi="ar-SA"/>
    </w:rPr>
  </w:style>
  <w:style w:type="paragraph" w:customStyle="1" w:styleId="688">
    <w:name w:val="Char5 Char Char Char 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8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90">
    <w:name w:val="正文列表"/>
    <w:basedOn w:val="1"/>
    <w:qFormat/>
    <w:uiPriority w:val="0"/>
    <w:pPr>
      <w:spacing w:after="120"/>
    </w:pPr>
    <w:rPr>
      <w:rFonts w:ascii="Times New Roman" w:hAnsi="Times New Roman"/>
      <w:sz w:val="24"/>
      <w:szCs w:val="20"/>
      <w:lang w:eastAsia="zh-TW"/>
    </w:rPr>
  </w:style>
  <w:style w:type="paragraph" w:customStyle="1" w:styleId="69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22"/>
      <w:szCs w:val="20"/>
    </w:rPr>
  </w:style>
  <w:style w:type="paragraph" w:customStyle="1" w:styleId="692">
    <w:name w:val="正文文本 211"/>
    <w:basedOn w:val="1"/>
    <w:qFormat/>
    <w:uiPriority w:val="0"/>
    <w:pPr>
      <w:autoSpaceDE w:val="0"/>
      <w:autoSpaceDN w:val="0"/>
      <w:adjustRightInd w:val="0"/>
      <w:jc w:val="left"/>
    </w:pPr>
    <w:rPr>
      <w:rFonts w:ascii="宋体" w:hAnsi="Times New Roman"/>
      <w:kern w:val="0"/>
      <w:sz w:val="22"/>
      <w:szCs w:val="20"/>
    </w:rPr>
  </w:style>
  <w:style w:type="paragraph" w:customStyle="1" w:styleId="693">
    <w:name w:val="Char Char1"/>
    <w:basedOn w:val="1"/>
    <w:qFormat/>
    <w:uiPriority w:val="0"/>
    <w:pPr>
      <w:widowControl/>
      <w:tabs>
        <w:tab w:val="left" w:pos="0"/>
      </w:tabs>
      <w:spacing w:line="300" w:lineRule="auto"/>
      <w:jc w:val="center"/>
    </w:pPr>
    <w:rPr>
      <w:rFonts w:ascii="Verdana" w:hAnsi="Verdana"/>
      <w:iCs/>
      <w:color w:val="000000"/>
      <w:kern w:val="0"/>
      <w:sz w:val="24"/>
      <w:szCs w:val="28"/>
      <w:lang w:eastAsia="en-US"/>
    </w:rPr>
  </w:style>
  <w:style w:type="paragraph" w:customStyle="1" w:styleId="694">
    <w:name w:val="文提"/>
    <w:basedOn w:val="222"/>
    <w:qFormat/>
    <w:uiPriority w:val="0"/>
    <w:pPr>
      <w:ind w:firstLine="0" w:firstLineChars="0"/>
    </w:pPr>
    <w:rPr>
      <w:rFonts w:eastAsia="黑体" w:cs="宋体"/>
      <w:b/>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96">
    <w:name w:val="Default 123  Text1"/>
    <w:basedOn w:val="1"/>
    <w:qFormat/>
    <w:uiPriority w:val="0"/>
    <w:pPr>
      <w:autoSpaceDE w:val="0"/>
      <w:autoSpaceDN w:val="0"/>
      <w:adjustRightInd w:val="0"/>
    </w:pPr>
    <w:rPr>
      <w:rFonts w:ascii="宋体" w:hAnsi="Times New Roman"/>
      <w:sz w:val="26"/>
      <w:szCs w:val="20"/>
    </w:rPr>
  </w:style>
  <w:style w:type="paragraph" w:customStyle="1" w:styleId="697">
    <w:name w:val="xl74"/>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698">
    <w:name w:val="签名 - 公司"/>
    <w:basedOn w:val="38"/>
    <w:next w:val="500"/>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699">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0">
    <w:name w:val="默认段落字体 Para Char Char Char Char Char Char Char"/>
    <w:basedOn w:val="19"/>
    <w:qFormat/>
    <w:uiPriority w:val="0"/>
    <w:pPr>
      <w:adjustRightInd w:val="0"/>
      <w:spacing w:line="436" w:lineRule="exact"/>
      <w:ind w:left="357"/>
      <w:jc w:val="left"/>
      <w:outlineLvl w:val="3"/>
    </w:pPr>
    <w:rPr>
      <w:rFonts w:ascii="Tahoma" w:hAnsi="Tahoma"/>
      <w:b/>
      <w:sz w:val="24"/>
    </w:rPr>
  </w:style>
  <w:style w:type="paragraph" w:customStyle="1" w:styleId="701">
    <w:name w:val="纯文本 New"/>
    <w:basedOn w:val="522"/>
    <w:qFormat/>
    <w:uiPriority w:val="0"/>
    <w:rPr>
      <w:rFonts w:ascii="宋体" w:hAnsi="Courier New"/>
      <w:sz w:val="24"/>
      <w:szCs w:val="20"/>
    </w:rPr>
  </w:style>
  <w:style w:type="paragraph" w:customStyle="1" w:styleId="702">
    <w:name w:val="Char1 Char Char Char"/>
    <w:basedOn w:val="1"/>
    <w:qFormat/>
    <w:uiPriority w:val="0"/>
    <w:pPr>
      <w:widowControl/>
      <w:spacing w:after="160" w:line="240" w:lineRule="exact"/>
      <w:ind w:firstLine="200" w:firstLineChars="200"/>
      <w:jc w:val="left"/>
    </w:pPr>
    <w:rPr>
      <w:rFonts w:ascii="Times New Roman" w:hAnsi="Times New Roman"/>
      <w:szCs w:val="20"/>
    </w:rPr>
  </w:style>
  <w:style w:type="paragraph" w:customStyle="1" w:styleId="703">
    <w:name w:val="正文文本4"/>
    <w:basedOn w:val="1"/>
    <w:qFormat/>
    <w:uiPriority w:val="0"/>
    <w:pPr>
      <w:shd w:val="clear" w:color="auto" w:fill="FFFFFF"/>
      <w:spacing w:line="466" w:lineRule="exact"/>
      <w:ind w:hanging="720"/>
      <w:jc w:val="distribute"/>
    </w:pPr>
    <w:rPr>
      <w:rFonts w:ascii="Arial Unicode MS" w:hAnsi="Arial Unicode MS" w:eastAsia="Arial Unicode MS" w:cs="Arial Unicode MS"/>
      <w:color w:val="000000"/>
      <w:kern w:val="0"/>
      <w:sz w:val="20"/>
      <w:szCs w:val="20"/>
      <w:lang w:val="zh-CN"/>
    </w:rPr>
  </w:style>
  <w:style w:type="paragraph" w:customStyle="1" w:styleId="704">
    <w:name w:val="Char Char Char Char Char Char Char Char1 Char2"/>
    <w:basedOn w:val="1"/>
    <w:qFormat/>
    <w:uiPriority w:val="0"/>
    <w:rPr>
      <w:rFonts w:ascii="Times New Roman" w:hAnsi="Times New Roman"/>
      <w:szCs w:val="20"/>
    </w:rPr>
  </w:style>
  <w:style w:type="paragraph" w:customStyle="1" w:styleId="705">
    <w:name w:val="Style2"/>
    <w:basedOn w:val="5"/>
    <w:qFormat/>
    <w:uiPriority w:val="0"/>
    <w:pPr>
      <w:tabs>
        <w:tab w:val="left" w:pos="540"/>
      </w:tabs>
      <w:autoSpaceDE w:val="0"/>
      <w:autoSpaceDN w:val="0"/>
      <w:adjustRightInd w:val="0"/>
      <w:spacing w:before="200" w:after="0" w:line="360" w:lineRule="auto"/>
    </w:pPr>
    <w:rPr>
      <w:rFonts w:ascii="宋体" w:hAnsi="宋体" w:eastAsia="宋体"/>
      <w:bCs w:val="0"/>
      <w:color w:val="4F81BD"/>
      <w:sz w:val="21"/>
      <w:szCs w:val="20"/>
    </w:rPr>
  </w:style>
  <w:style w:type="paragraph" w:customStyle="1" w:styleId="706">
    <w:name w:val="Char5 Char Char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7">
    <w:name w:val="样式10"/>
    <w:basedOn w:val="4"/>
    <w:qFormat/>
    <w:uiPriority w:val="0"/>
    <w:pPr>
      <w:spacing w:before="480" w:after="0" w:line="240" w:lineRule="auto"/>
    </w:pPr>
    <w:rPr>
      <w:rFonts w:ascii="Cambria" w:hAnsi="Cambria"/>
      <w:bCs w:val="0"/>
      <w:color w:val="365F91"/>
      <w:kern w:val="2"/>
      <w:sz w:val="28"/>
      <w:szCs w:val="20"/>
    </w:rPr>
  </w:style>
  <w:style w:type="paragraph" w:customStyle="1" w:styleId="708">
    <w:name w:val="表项"/>
    <w:next w:val="1"/>
    <w:qFormat/>
    <w:uiPriority w:val="0"/>
    <w:pPr>
      <w:keepNext/>
      <w:spacing w:after="200" w:line="300" w:lineRule="auto"/>
      <w:jc w:val="center"/>
      <w:textAlignment w:val="baseline"/>
    </w:pPr>
    <w:rPr>
      <w:rFonts w:ascii="Arial" w:hAnsi="Arial" w:eastAsia="黑体" w:cs="Times New Roman"/>
      <w:sz w:val="22"/>
      <w:lang w:val="en-US" w:eastAsia="zh-CN" w:bidi="ar-SA"/>
    </w:rPr>
  </w:style>
  <w:style w:type="paragraph" w:customStyle="1" w:styleId="709">
    <w:name w:val="图"/>
    <w:basedOn w:val="1"/>
    <w:qFormat/>
    <w:uiPriority w:val="0"/>
    <w:pPr>
      <w:keepNext/>
      <w:adjustRightInd w:val="0"/>
      <w:snapToGrid w:val="0"/>
      <w:spacing w:before="60" w:after="60" w:line="300" w:lineRule="auto"/>
      <w:jc w:val="center"/>
    </w:pPr>
    <w:rPr>
      <w:rFonts w:ascii="Times New Roman" w:hAnsi="Times New Roman"/>
      <w:spacing w:val="20"/>
      <w:kern w:val="0"/>
      <w:sz w:val="24"/>
      <w:szCs w:val="20"/>
    </w:rPr>
  </w:style>
  <w:style w:type="paragraph" w:customStyle="1" w:styleId="710">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Times New Roman" w:hAnsi="Times New Roman"/>
      <w:kern w:val="0"/>
      <w:sz w:val="22"/>
      <w:szCs w:val="20"/>
    </w:rPr>
  </w:style>
  <w:style w:type="paragraph" w:customStyle="1" w:styleId="71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12">
    <w:name w:val="无间隔1"/>
    <w:qFormat/>
    <w:uiPriority w:val="0"/>
    <w:pPr>
      <w:spacing w:after="200" w:line="276" w:lineRule="auto"/>
    </w:pPr>
    <w:rPr>
      <w:rFonts w:ascii="Times New Roman" w:hAnsi="Times New Roman" w:eastAsia="宋体" w:cs="Times New Roman"/>
      <w:sz w:val="22"/>
      <w:lang w:val="en-US" w:eastAsia="en-US" w:bidi="ar-SA"/>
    </w:rPr>
  </w:style>
  <w:style w:type="paragraph" w:customStyle="1" w:styleId="713">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0"/>
    </w:rPr>
  </w:style>
  <w:style w:type="paragraph" w:customStyle="1" w:styleId="714">
    <w:name w:val="正文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15">
    <w:name w:val="默认段落字体 Para Char"/>
    <w:basedOn w:val="1"/>
    <w:qFormat/>
    <w:uiPriority w:val="0"/>
    <w:pPr>
      <w:spacing w:line="360" w:lineRule="auto"/>
      <w:jc w:val="left"/>
    </w:pPr>
    <w:rPr>
      <w:rFonts w:ascii="Times New Roman" w:hAnsi="Times New Roman"/>
      <w:szCs w:val="24"/>
    </w:rPr>
  </w:style>
  <w:style w:type="paragraph" w:customStyle="1" w:styleId="716">
    <w:name w:val="正文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7">
    <w:name w:val="正文 A"/>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718">
    <w:name w:val="样式11"/>
    <w:basedOn w:val="1"/>
    <w:qFormat/>
    <w:uiPriority w:val="0"/>
    <w:rPr>
      <w:rFonts w:ascii="Times New Roman" w:hAnsi="Times New Roman"/>
      <w:szCs w:val="20"/>
    </w:rPr>
  </w:style>
  <w:style w:type="paragraph" w:customStyle="1" w:styleId="719">
    <w:name w:val="修订2"/>
    <w:qFormat/>
    <w:uiPriority w:val="0"/>
    <w:rPr>
      <w:rFonts w:ascii="Times New Roman" w:hAnsi="Times New Roman" w:eastAsia="宋体" w:cs="Times New Roman"/>
      <w:szCs w:val="24"/>
      <w:lang w:val="en-US" w:eastAsia="zh-CN" w:bidi="ar-SA"/>
    </w:rPr>
  </w:style>
  <w:style w:type="paragraph" w:customStyle="1" w:styleId="720">
    <w:name w:val="二级无标题条"/>
    <w:basedOn w:val="1"/>
    <w:qFormat/>
    <w:uiPriority w:val="0"/>
    <w:pPr>
      <w:ind w:left="1680" w:hanging="420"/>
    </w:pPr>
    <w:rPr>
      <w:rFonts w:ascii="Times New Roman" w:hAnsi="Times New Roman"/>
      <w:szCs w:val="24"/>
    </w:rPr>
  </w:style>
  <w:style w:type="paragraph" w:customStyle="1" w:styleId="721">
    <w:name w:val="标题 2 New"/>
    <w:basedOn w:val="444"/>
    <w:next w:val="444"/>
    <w:qFormat/>
    <w:uiPriority w:val="0"/>
    <w:pPr>
      <w:keepNext/>
      <w:keepLines/>
      <w:spacing w:before="260" w:after="260" w:line="416" w:lineRule="auto"/>
      <w:outlineLvl w:val="1"/>
    </w:pPr>
    <w:rPr>
      <w:rFonts w:ascii="Arial" w:hAnsi="Arial" w:eastAsia="仿宋_GB2312"/>
      <w:b/>
      <w:bCs/>
      <w:sz w:val="32"/>
    </w:rPr>
  </w:style>
  <w:style w:type="paragraph" w:customStyle="1" w:styleId="722">
    <w:name w:val="标句5"/>
    <w:basedOn w:val="1"/>
    <w:qFormat/>
    <w:uiPriority w:val="0"/>
    <w:pPr>
      <w:snapToGrid w:val="0"/>
      <w:spacing w:line="500" w:lineRule="atLeast"/>
      <w:ind w:left="1135" w:hanging="284"/>
    </w:pPr>
    <w:rPr>
      <w:rFonts w:ascii="宋体" w:hAnsi="Times New Roman"/>
      <w:kern w:val="28"/>
      <w:sz w:val="27"/>
      <w:szCs w:val="20"/>
    </w:rPr>
  </w:style>
  <w:style w:type="paragraph" w:customStyle="1" w:styleId="7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724">
    <w:name w:val="2nd Subhead"/>
    <w:basedOn w:val="1"/>
    <w:qFormat/>
    <w:uiPriority w:val="0"/>
    <w:pPr>
      <w:spacing w:after="29"/>
    </w:pPr>
    <w:rPr>
      <w:rFonts w:ascii="Beijing" w:hAnsi="Times New Roman" w:eastAsia="Times New Roman"/>
      <w:sz w:val="16"/>
      <w:szCs w:val="20"/>
      <w:lang w:val="en-US" w:eastAsia="zh-CN"/>
    </w:rPr>
  </w:style>
  <w:style w:type="paragraph" w:customStyle="1" w:styleId="725">
    <w:name w:val="无间隔111"/>
    <w:qFormat/>
    <w:uiPriority w:val="0"/>
    <w:pPr>
      <w:spacing w:after="200" w:line="276" w:lineRule="auto"/>
    </w:pPr>
    <w:rPr>
      <w:rFonts w:ascii="Times New Roman" w:hAnsi="Times New Roman" w:eastAsia="宋体" w:cs="Times New Roman"/>
      <w:sz w:val="22"/>
      <w:lang w:val="en-US" w:eastAsia="en-US" w:bidi="ar-SA"/>
    </w:rPr>
  </w:style>
  <w:style w:type="paragraph" w:customStyle="1" w:styleId="726">
    <w:name w:val="无间隔11"/>
    <w:qFormat/>
    <w:uiPriority w:val="0"/>
    <w:pPr>
      <w:spacing w:after="200" w:line="276" w:lineRule="auto"/>
    </w:pPr>
    <w:rPr>
      <w:rFonts w:ascii="Times New Roman" w:hAnsi="Times New Roman" w:eastAsia="宋体" w:cs="Times New Roman"/>
      <w:sz w:val="22"/>
      <w:lang w:val="en-US" w:eastAsia="en-US" w:bidi="ar-SA"/>
    </w:rPr>
  </w:style>
  <w:style w:type="paragraph" w:customStyle="1" w:styleId="727">
    <w:name w:val="样式9"/>
    <w:basedOn w:val="112"/>
    <w:qFormat/>
    <w:uiPriority w:val="0"/>
    <w:pPr>
      <w:suppressAutoHyphens/>
      <w:spacing w:before="100" w:beforeAutospacing="1" w:after="100" w:afterAutospacing="1" w:line="360" w:lineRule="auto"/>
      <w:ind w:firstLine="454"/>
      <w:jc w:val="both"/>
    </w:pPr>
    <w:rPr>
      <w:kern w:val="2"/>
      <w:sz w:val="21"/>
      <w:lang w:val="en-US" w:eastAsia="zh-CN"/>
    </w:rPr>
  </w:style>
  <w:style w:type="paragraph" w:customStyle="1" w:styleId="728">
    <w:name w:val="列出段落3"/>
    <w:basedOn w:val="1"/>
    <w:qFormat/>
    <w:uiPriority w:val="0"/>
    <w:pPr>
      <w:widowControl/>
      <w:spacing w:after="200" w:line="276" w:lineRule="auto"/>
      <w:ind w:left="720"/>
      <w:jc w:val="left"/>
    </w:pPr>
    <w:rPr>
      <w:kern w:val="0"/>
      <w:sz w:val="22"/>
      <w:lang w:eastAsia="en-US"/>
    </w:rPr>
  </w:style>
  <w:style w:type="paragraph" w:customStyle="1" w:styleId="729">
    <w:name w:val="xl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hint="eastAsia" w:ascii="宋体" w:hAnsi="宋体" w:cs="Arial Unicode MS"/>
      <w:kern w:val="0"/>
      <w:sz w:val="24"/>
      <w:szCs w:val="24"/>
      <w:lang w:eastAsia="en-US"/>
    </w:rPr>
  </w:style>
  <w:style w:type="paragraph" w:customStyle="1" w:styleId="730">
    <w:name w:val="页眉 New New"/>
    <w:basedOn w:val="539"/>
    <w:qFormat/>
    <w:uiPriority w:val="0"/>
    <w:pPr>
      <w:pBdr>
        <w:bottom w:val="single" w:color="auto" w:sz="6" w:space="1"/>
      </w:pBdr>
      <w:tabs>
        <w:tab w:val="center" w:pos="4153"/>
        <w:tab w:val="right" w:pos="8306"/>
      </w:tabs>
      <w:snapToGrid w:val="0"/>
      <w:jc w:val="center"/>
    </w:pPr>
    <w:rPr>
      <w:sz w:val="18"/>
    </w:rPr>
  </w:style>
  <w:style w:type="paragraph" w:customStyle="1" w:styleId="731">
    <w:name w:val="正文内容"/>
    <w:basedOn w:val="1"/>
    <w:qFormat/>
    <w:uiPriority w:val="0"/>
    <w:rPr>
      <w:rFonts w:ascii="Arial" w:hAnsi="Arial"/>
      <w:spacing w:val="-12"/>
      <w:szCs w:val="20"/>
    </w:rPr>
  </w:style>
  <w:style w:type="paragraph" w:customStyle="1" w:styleId="732">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3">
    <w:name w:val="_Style 41"/>
    <w:basedOn w:val="1"/>
    <w:qFormat/>
    <w:uiPriority w:val="0"/>
    <w:rPr>
      <w:rFonts w:ascii="宋体" w:hAnsi="CG Times (W1)"/>
      <w:kern w:val="0"/>
      <w:szCs w:val="20"/>
    </w:rPr>
  </w:style>
  <w:style w:type="paragraph" w:customStyle="1" w:styleId="734">
    <w:name w:val="我的正文"/>
    <w:basedOn w:val="1"/>
    <w:qFormat/>
    <w:uiPriority w:val="0"/>
    <w:pPr>
      <w:spacing w:line="288" w:lineRule="auto"/>
      <w:ind w:firstLine="567"/>
    </w:pPr>
    <w:rPr>
      <w:rFonts w:ascii="Times New Roman" w:hAnsi="Times New Roman"/>
      <w:spacing w:val="6"/>
      <w:sz w:val="24"/>
      <w:szCs w:val="20"/>
    </w:rPr>
  </w:style>
  <w:style w:type="paragraph" w:customStyle="1" w:styleId="735">
    <w:name w:val="编号"/>
    <w:basedOn w:val="1"/>
    <w:qFormat/>
    <w:uiPriority w:val="0"/>
    <w:pPr>
      <w:spacing w:afterLines="50" w:line="300" w:lineRule="auto"/>
      <w:textAlignment w:val="center"/>
    </w:pPr>
    <w:rPr>
      <w:rFonts w:ascii="Times New Roman" w:hAnsi="Times New Roman" w:eastAsia="仿宋_GB2312"/>
      <w:spacing w:val="20"/>
      <w:szCs w:val="20"/>
      <w:lang w:val="en-US" w:eastAsia="zh-CN"/>
    </w:rPr>
  </w:style>
  <w:style w:type="paragraph" w:customStyle="1" w:styleId="736">
    <w:name w:val="样式16"/>
    <w:basedOn w:val="39"/>
    <w:next w:val="39"/>
    <w:qFormat/>
    <w:uiPriority w:val="0"/>
    <w:pPr>
      <w:spacing w:before="0" w:after="0"/>
      <w:jc w:val="both"/>
    </w:pPr>
    <w:rPr>
      <w:b w:val="0"/>
      <w:bCs w:val="0"/>
      <w:caps w:val="0"/>
      <w:sz w:val="21"/>
    </w:rPr>
  </w:style>
  <w:style w:type="paragraph" w:customStyle="1" w:styleId="737">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0"/>
    </w:rPr>
  </w:style>
  <w:style w:type="paragraph" w:customStyle="1" w:styleId="738">
    <w:name w:val="纯文本1"/>
    <w:basedOn w:val="1"/>
    <w:qFormat/>
    <w:uiPriority w:val="0"/>
    <w:pPr>
      <w:suppressAutoHyphens/>
    </w:pPr>
    <w:rPr>
      <w:rFonts w:ascii="宋体" w:hAnsi="宋体"/>
      <w:szCs w:val="20"/>
      <w:lang w:eastAsia="ar-SA"/>
    </w:rPr>
  </w:style>
  <w:style w:type="paragraph" w:customStyle="1" w:styleId="73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740">
    <w:name w:val="af0"/>
    <w:basedOn w:val="1"/>
    <w:qFormat/>
    <w:uiPriority w:val="0"/>
    <w:pPr>
      <w:spacing w:before="100" w:beforeAutospacing="1" w:after="100" w:afterAutospacing="1" w:line="256" w:lineRule="atLeast"/>
    </w:pPr>
    <w:rPr>
      <w:rFonts w:ascii="宋体" w:hAnsi="宋体"/>
      <w:sz w:val="19"/>
      <w:szCs w:val="20"/>
    </w:rPr>
  </w:style>
  <w:style w:type="paragraph" w:customStyle="1" w:styleId="741">
    <w:name w:val="引用11"/>
    <w:basedOn w:val="1"/>
    <w:next w:val="1"/>
    <w:qFormat/>
    <w:uiPriority w:val="0"/>
    <w:rPr>
      <w:rFonts w:cs="黑体"/>
      <w:i/>
      <w:color w:val="000000"/>
    </w:rPr>
  </w:style>
  <w:style w:type="paragraph" w:customStyle="1" w:styleId="742">
    <w:name w:val="文字框居中"/>
    <w:basedOn w:val="1"/>
    <w:qFormat/>
    <w:uiPriority w:val="0"/>
    <w:pPr>
      <w:overflowPunct w:val="0"/>
      <w:topLinePunct/>
      <w:adjustRightInd w:val="0"/>
      <w:snapToGrid w:val="0"/>
      <w:spacing w:line="360" w:lineRule="auto"/>
      <w:jc w:val="center"/>
    </w:pPr>
    <w:rPr>
      <w:rFonts w:ascii="幼圆" w:hAnsi="宋体" w:eastAsia="幼圆"/>
      <w:snapToGrid w:val="0"/>
      <w:kern w:val="21"/>
      <w:sz w:val="24"/>
      <w:szCs w:val="20"/>
    </w:rPr>
  </w:style>
  <w:style w:type="paragraph" w:customStyle="1" w:styleId="743">
    <w:name w:val="样式 正文缩进 + 首行缩进:  2 字符"/>
    <w:basedOn w:val="9"/>
    <w:qFormat/>
    <w:uiPriority w:val="0"/>
    <w:pPr>
      <w:spacing w:line="360" w:lineRule="auto"/>
      <w:ind w:firstLine="480"/>
    </w:pPr>
    <w:rPr>
      <w:sz w:val="24"/>
      <w:szCs w:val="20"/>
      <w:lang w:val="en-US" w:eastAsia="zh-CN"/>
    </w:rPr>
  </w:style>
  <w:style w:type="paragraph" w:customStyle="1" w:styleId="744">
    <w:name w:val="修订1"/>
    <w:qFormat/>
    <w:uiPriority w:val="0"/>
    <w:rPr>
      <w:rFonts w:ascii="Times New Roman" w:hAnsi="Times New Roman" w:eastAsia="宋体" w:cs="Times New Roman"/>
      <w:kern w:val="2"/>
      <w:sz w:val="21"/>
      <w:szCs w:val="24"/>
      <w:lang w:val="en-US" w:eastAsia="zh-CN" w:bidi="ar-SA"/>
    </w:rPr>
  </w:style>
  <w:style w:type="paragraph" w:customStyle="1" w:styleId="745">
    <w:name w:val="xl67"/>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746">
    <w:name w:val="样式6"/>
    <w:basedOn w:val="4"/>
    <w:qFormat/>
    <w:uiPriority w:val="0"/>
    <w:pPr>
      <w:spacing w:before="260" w:after="200" w:line="360" w:lineRule="auto"/>
    </w:pPr>
    <w:rPr>
      <w:bCs w:val="0"/>
      <w:color w:val="000000"/>
      <w:kern w:val="2"/>
      <w:sz w:val="24"/>
      <w:szCs w:val="20"/>
    </w:rPr>
  </w:style>
  <w:style w:type="paragraph" w:customStyle="1" w:styleId="747">
    <w:name w:val="样式12"/>
    <w:basedOn w:val="1"/>
    <w:qFormat/>
    <w:uiPriority w:val="0"/>
    <w:rPr>
      <w:rFonts w:ascii="Times New Roman" w:hAnsi="Times New Roman"/>
      <w:szCs w:val="20"/>
    </w:rPr>
  </w:style>
  <w:style w:type="paragraph" w:customStyle="1" w:styleId="748">
    <w:name w:val="条文1"/>
    <w:basedOn w:val="1"/>
    <w:qFormat/>
    <w:uiPriority w:val="0"/>
    <w:pPr>
      <w:tabs>
        <w:tab w:val="left" w:pos="2565"/>
      </w:tabs>
      <w:spacing w:line="360" w:lineRule="auto"/>
      <w:ind w:left="1845"/>
    </w:pPr>
    <w:rPr>
      <w:rFonts w:ascii="MS UI Gothic" w:hAnsi="MS UI Gothic"/>
      <w:bCs/>
      <w:kern w:val="44"/>
      <w:sz w:val="24"/>
      <w:szCs w:val="44"/>
    </w:rPr>
  </w:style>
  <w:style w:type="paragraph" w:customStyle="1" w:styleId="749">
    <w:name w:val="font8"/>
    <w:basedOn w:val="1"/>
    <w:qFormat/>
    <w:uiPriority w:val="0"/>
    <w:pPr>
      <w:widowControl/>
      <w:spacing w:before="100" w:beforeAutospacing="1" w:after="100" w:afterAutospacing="1"/>
      <w:jc w:val="left"/>
    </w:pPr>
    <w:rPr>
      <w:rFonts w:hint="eastAsia" w:ascii="宋体" w:hAnsi="宋体"/>
      <w:kern w:val="0"/>
      <w:sz w:val="24"/>
      <w:szCs w:val="20"/>
    </w:rPr>
  </w:style>
  <w:style w:type="paragraph" w:customStyle="1" w:styleId="750">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751">
    <w:name w:val="正文文本 21"/>
    <w:basedOn w:val="1"/>
    <w:qFormat/>
    <w:uiPriority w:val="0"/>
    <w:pPr>
      <w:autoSpaceDE w:val="0"/>
      <w:autoSpaceDN w:val="0"/>
      <w:adjustRightInd w:val="0"/>
      <w:jc w:val="left"/>
    </w:pPr>
    <w:rPr>
      <w:rFonts w:ascii="宋体" w:hAnsi="Times New Roman"/>
      <w:kern w:val="0"/>
      <w:sz w:val="22"/>
      <w:szCs w:val="20"/>
    </w:rPr>
  </w:style>
  <w:style w:type="paragraph" w:customStyle="1" w:styleId="752">
    <w:name w:val="样式 标题 1标书1H1h11st levelSection Headl1标题一Heading 0PIM 1..."/>
    <w:basedOn w:val="1"/>
    <w:qFormat/>
    <w:uiPriority w:val="0"/>
    <w:rPr>
      <w:rFonts w:ascii="Times New Roman" w:hAnsi="Times New Roman"/>
      <w:szCs w:val="20"/>
    </w:rPr>
  </w:style>
  <w:style w:type="paragraph" w:customStyle="1" w:styleId="753">
    <w:name w:val="正文首行缩进 New"/>
    <w:basedOn w:val="754"/>
    <w:qFormat/>
    <w:uiPriority w:val="0"/>
    <w:pPr>
      <w:ind w:firstLine="420" w:firstLineChars="100"/>
    </w:pPr>
  </w:style>
  <w:style w:type="paragraph" w:customStyle="1" w:styleId="754">
    <w:name w:val="正文文本 New"/>
    <w:basedOn w:val="522"/>
    <w:qFormat/>
    <w:uiPriority w:val="0"/>
    <w:pPr>
      <w:spacing w:after="120"/>
    </w:pPr>
  </w:style>
  <w:style w:type="paragraph" w:customStyle="1" w:styleId="755">
    <w:name w:val="目录文字"/>
    <w:basedOn w:val="1"/>
    <w:qFormat/>
    <w:uiPriority w:val="0"/>
    <w:pPr>
      <w:widowControl/>
      <w:spacing w:line="480" w:lineRule="auto"/>
      <w:jc w:val="left"/>
    </w:pPr>
    <w:rPr>
      <w:rFonts w:ascii="宋体" w:hAnsi="宋体"/>
      <w:kern w:val="0"/>
      <w:sz w:val="24"/>
      <w:szCs w:val="20"/>
    </w:rPr>
  </w:style>
  <w:style w:type="paragraph" w:customStyle="1" w:styleId="756">
    <w:name w:val="正文缩进2"/>
    <w:basedOn w:val="1"/>
    <w:qFormat/>
    <w:uiPriority w:val="0"/>
    <w:pPr>
      <w:ind w:firstLine="420" w:firstLineChars="200"/>
    </w:pPr>
    <w:rPr>
      <w:sz w:val="30"/>
      <w:szCs w:val="24"/>
    </w:rPr>
  </w:style>
  <w:style w:type="paragraph" w:customStyle="1" w:styleId="757">
    <w:name w:val="文档正文"/>
    <w:basedOn w:val="1"/>
    <w:qFormat/>
    <w:uiPriority w:val="0"/>
    <w:rPr>
      <w:rFonts w:ascii="Arial" w:hAnsi="Arial"/>
      <w:sz w:val="24"/>
      <w:szCs w:val="20"/>
    </w:rPr>
  </w:style>
  <w:style w:type="paragraph" w:customStyle="1" w:styleId="758">
    <w:name w:val="Table Heading"/>
    <w:basedOn w:val="1"/>
    <w:qFormat/>
    <w:uiPriority w:val="0"/>
    <w:pPr>
      <w:widowControl/>
      <w:jc w:val="center"/>
    </w:pPr>
    <w:rPr>
      <w:rFonts w:ascii="Arial" w:hAnsi="Arial"/>
      <w:b/>
      <w:kern w:val="0"/>
      <w:sz w:val="18"/>
      <w:szCs w:val="20"/>
    </w:rPr>
  </w:style>
  <w:style w:type="paragraph" w:customStyle="1" w:styleId="759">
    <w:name w:val="4"/>
    <w:basedOn w:val="1"/>
    <w:next w:val="1"/>
    <w:qFormat/>
    <w:uiPriority w:val="0"/>
    <w:rPr>
      <w:rFonts w:ascii="Times New Roman" w:hAnsi="Times New Roman"/>
      <w:szCs w:val="20"/>
    </w:rPr>
  </w:style>
  <w:style w:type="paragraph" w:customStyle="1" w:styleId="760">
    <w:name w:val="Char Char Char1 Char"/>
    <w:basedOn w:val="19"/>
    <w:qFormat/>
    <w:uiPriority w:val="0"/>
    <w:rPr>
      <w:rFonts w:ascii="Tahoma" w:hAnsi="Tahoma"/>
      <w:sz w:val="24"/>
    </w:rPr>
  </w:style>
  <w:style w:type="paragraph" w:customStyle="1" w:styleId="761">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2"/>
      <w:szCs w:val="20"/>
    </w:rPr>
  </w:style>
  <w:style w:type="paragraph" w:customStyle="1" w:styleId="762">
    <w:name w:val="素材1"/>
    <w:basedOn w:val="1"/>
    <w:qFormat/>
    <w:uiPriority w:val="0"/>
    <w:pPr>
      <w:snapToGrid w:val="0"/>
      <w:spacing w:before="120" w:line="540" w:lineRule="atLeast"/>
      <w:ind w:firstLine="567"/>
    </w:pPr>
    <w:rPr>
      <w:rFonts w:ascii="宋体" w:hAnsi="Times New Roman"/>
      <w:kern w:val="52"/>
      <w:sz w:val="28"/>
      <w:szCs w:val="20"/>
    </w:rPr>
  </w:style>
  <w:style w:type="paragraph" w:customStyle="1" w:styleId="763">
    <w:name w:val="封一"/>
    <w:basedOn w:val="222"/>
    <w:next w:val="222"/>
    <w:qFormat/>
    <w:uiPriority w:val="0"/>
    <w:pPr>
      <w:ind w:firstLine="0" w:firstLineChars="0"/>
      <w:jc w:val="center"/>
    </w:pPr>
    <w:rPr>
      <w:rFonts w:eastAsia="黑体"/>
      <w:b/>
      <w:sz w:val="84"/>
      <w:szCs w:val="84"/>
    </w:rPr>
  </w:style>
  <w:style w:type="paragraph" w:customStyle="1" w:styleId="764">
    <w:name w:val="Char5 Char Char Char Char Char Char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kern w:val="0"/>
      <w:sz w:val="22"/>
      <w:szCs w:val="20"/>
    </w:rPr>
  </w:style>
  <w:style w:type="paragraph" w:customStyle="1" w:styleId="766">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767">
    <w:name w:val="缺省文本"/>
    <w:basedOn w:val="1"/>
    <w:qFormat/>
    <w:uiPriority w:val="0"/>
    <w:pPr>
      <w:overflowPunct w:val="0"/>
      <w:autoSpaceDE w:val="0"/>
      <w:autoSpaceDN w:val="0"/>
      <w:adjustRightInd w:val="0"/>
      <w:textAlignment w:val="baseline"/>
    </w:pPr>
    <w:rPr>
      <w:rFonts w:ascii="Times New Roman" w:hAnsi="Times New Roman"/>
      <w:sz w:val="24"/>
      <w:szCs w:val="20"/>
    </w:rPr>
  </w:style>
  <w:style w:type="paragraph" w:customStyle="1" w:styleId="768">
    <w:name w:val="正文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70">
    <w:name w:val="xl22"/>
    <w:basedOn w:val="1"/>
    <w:qFormat/>
    <w:uiPriority w:val="0"/>
    <w:pPr>
      <w:widowControl/>
      <w:pBdr>
        <w:top w:val="single" w:color="000000" w:sz="4" w:space="0"/>
        <w:left w:val="single" w:color="000000" w:sz="8" w:space="0"/>
        <w:bottom w:val="single" w:color="000000" w:sz="4" w:space="0"/>
        <w:right w:val="single" w:color="000000" w:sz="4" w:space="0"/>
      </w:pBdr>
      <w:shd w:val="clear" w:color="FFFFFF" w:fill="FFFFFF"/>
      <w:spacing w:before="100" w:beforeAutospacing="1" w:after="100" w:afterAutospacing="1"/>
      <w:jc w:val="center"/>
      <w:textAlignment w:val="center"/>
    </w:pPr>
    <w:rPr>
      <w:rFonts w:ascii="宋体" w:hAnsi="宋体" w:cs="宋体"/>
      <w:color w:val="000000"/>
      <w:kern w:val="0"/>
      <w:sz w:val="24"/>
      <w:szCs w:val="24"/>
    </w:rPr>
  </w:style>
  <w:style w:type="paragraph" w:customStyle="1" w:styleId="771">
    <w:name w:val="正文 New New New"/>
    <w:qFormat/>
    <w:uiPriority w:val="0"/>
    <w:pPr>
      <w:widowControl w:val="0"/>
      <w:jc w:val="both"/>
    </w:pPr>
    <w:rPr>
      <w:rFonts w:ascii="Times New Roman" w:hAnsi="Times New Roman" w:eastAsia="宋体" w:cs="Times New Roman"/>
      <w:kern w:val="2"/>
      <w:sz w:val="21"/>
      <w:lang w:val="en-US" w:eastAsia="zh-CN" w:bidi="ar-SA"/>
    </w:rPr>
  </w:style>
  <w:style w:type="table" w:customStyle="1" w:styleId="772">
    <w:name w:val="网格型1"/>
    <w:basedOn w:val="5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3">
    <w:name w:val="网格型2"/>
    <w:basedOn w:val="5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4">
    <w:name w:val="网格型3"/>
    <w:basedOn w:val="5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44536</Words>
  <Characters>47020</Characters>
  <Lines>370</Lines>
  <Paragraphs>104</Paragraphs>
  <TotalTime>6</TotalTime>
  <ScaleCrop>false</ScaleCrop>
  <LinksUpToDate>false</LinksUpToDate>
  <CharactersWithSpaces>48727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2020-10-28T02:46:00Z</dcterms:created>
  <cp:lastPrinted>2017-08-28T05:54:00Z</cp:lastPrinted>
  <dcterms:modified xsi:type="dcterms:W3CDTF">2023-10-10T13:17:04Z</dcterms:modified>
  <dc:title>丰乐北路（广园路-南云五路）拓宽工程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C8A2CF637C354D87A8BAB2D438C75535_13</vt:lpwstr>
  </property>
</Properties>
</file>