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840" w:rsidRDefault="00343840" w:rsidP="00343840">
      <w:pPr>
        <w:pStyle w:val="2"/>
        <w:spacing w:line="480" w:lineRule="auto"/>
        <w:jc w:val="center"/>
        <w:rPr>
          <w:rFonts w:cs="宋体"/>
          <w:b/>
          <w:sz w:val="30"/>
          <w:szCs w:val="30"/>
        </w:rPr>
      </w:pPr>
      <w:r>
        <w:rPr>
          <w:rFonts w:cs="宋体" w:hint="eastAsia"/>
          <w:b/>
          <w:sz w:val="30"/>
          <w:szCs w:val="30"/>
        </w:rPr>
        <w:t>广东茂名历史遗留废弃矿山生态修复示范工程项目(2023年度)</w:t>
      </w:r>
    </w:p>
    <w:p w:rsidR="004A1336" w:rsidRDefault="00916438" w:rsidP="00343840">
      <w:pPr>
        <w:jc w:val="center"/>
        <w:rPr>
          <w:rFonts w:ascii="宋体" w:hAnsi="宋体" w:cs="宋体"/>
          <w:bCs/>
          <w:color w:val="262626"/>
          <w:kern w:val="0"/>
          <w:sz w:val="30"/>
          <w:szCs w:val="30"/>
          <w:shd w:val="clear" w:color="auto" w:fill="FFFFFF"/>
          <w:lang w:bidi="ar"/>
        </w:rPr>
      </w:pPr>
      <w:r>
        <w:rPr>
          <w:rFonts w:cs="宋体" w:hint="eastAsia"/>
          <w:b/>
          <w:sz w:val="30"/>
          <w:szCs w:val="30"/>
        </w:rPr>
        <w:t>监理</w:t>
      </w:r>
      <w:r w:rsidR="0067153F" w:rsidRPr="00343840">
        <w:rPr>
          <w:rFonts w:cs="宋体" w:hint="eastAsia"/>
          <w:b/>
          <w:sz w:val="30"/>
          <w:szCs w:val="30"/>
        </w:rPr>
        <w:t>招标公告</w:t>
      </w:r>
    </w:p>
    <w:tbl>
      <w:tblPr>
        <w:tblW w:w="5000" w:type="pct"/>
        <w:jc w:val="center"/>
        <w:tblLayout w:type="fixed"/>
        <w:tblLook w:val="04A0" w:firstRow="1" w:lastRow="0" w:firstColumn="1" w:lastColumn="0" w:noHBand="0" w:noVBand="1"/>
      </w:tblPr>
      <w:tblGrid>
        <w:gridCol w:w="1846"/>
        <w:gridCol w:w="1947"/>
        <w:gridCol w:w="1276"/>
        <w:gridCol w:w="1358"/>
        <w:gridCol w:w="2861"/>
      </w:tblGrid>
      <w:tr w:rsidR="004A1336" w:rsidTr="00211929">
        <w:trPr>
          <w:trHeight w:val="560"/>
          <w:jc w:val="center"/>
        </w:trPr>
        <w:tc>
          <w:tcPr>
            <w:tcW w:w="994" w:type="pct"/>
            <w:tcBorders>
              <w:top w:val="single" w:sz="4" w:space="0" w:color="auto"/>
              <w:left w:val="single" w:sz="4" w:space="0" w:color="auto"/>
              <w:bottom w:val="single" w:sz="4" w:space="0" w:color="auto"/>
              <w:right w:val="single" w:sz="4" w:space="0" w:color="auto"/>
            </w:tcBorders>
            <w:vAlign w:val="center"/>
          </w:tcPr>
          <w:p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投资项目代码</w:t>
            </w:r>
          </w:p>
        </w:tc>
        <w:tc>
          <w:tcPr>
            <w:tcW w:w="4006" w:type="pct"/>
            <w:gridSpan w:val="4"/>
            <w:tcBorders>
              <w:top w:val="single" w:sz="4" w:space="0" w:color="auto"/>
              <w:left w:val="single" w:sz="4" w:space="0" w:color="auto"/>
              <w:bottom w:val="single" w:sz="4" w:space="0" w:color="auto"/>
              <w:right w:val="single" w:sz="4" w:space="0" w:color="auto"/>
            </w:tcBorders>
            <w:vAlign w:val="center"/>
          </w:tcPr>
          <w:p w:rsidR="004A1336" w:rsidRDefault="000A5080" w:rsidP="005D0936">
            <w:pPr>
              <w:widowControl/>
              <w:spacing w:line="360" w:lineRule="auto"/>
              <w:jc w:val="center"/>
              <w:textAlignment w:val="center"/>
              <w:rPr>
                <w:rFonts w:ascii="宋体" w:hAnsi="宋体" w:cs="宋体"/>
                <w:color w:val="000000"/>
                <w:sz w:val="24"/>
              </w:rPr>
            </w:pPr>
            <w:r w:rsidRPr="000A5080">
              <w:rPr>
                <w:rFonts w:ascii="宋体" w:hAnsi="宋体" w:cs="宋体"/>
                <w:color w:val="000000"/>
                <w:kern w:val="0"/>
                <w:sz w:val="24"/>
                <w:lang w:bidi="ar"/>
              </w:rPr>
              <w:t>2308-440902-15-01-816820</w:t>
            </w:r>
          </w:p>
        </w:tc>
      </w:tr>
      <w:tr w:rsidR="004A1336" w:rsidTr="00211929">
        <w:trPr>
          <w:trHeight w:val="560"/>
          <w:jc w:val="center"/>
        </w:trPr>
        <w:tc>
          <w:tcPr>
            <w:tcW w:w="994" w:type="pct"/>
            <w:tcBorders>
              <w:top w:val="single" w:sz="4" w:space="0" w:color="auto"/>
              <w:left w:val="single" w:sz="4" w:space="0" w:color="auto"/>
              <w:bottom w:val="single" w:sz="4" w:space="0" w:color="auto"/>
              <w:right w:val="single" w:sz="4" w:space="0" w:color="auto"/>
            </w:tcBorders>
            <w:vAlign w:val="center"/>
          </w:tcPr>
          <w:p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投资项目名称</w:t>
            </w:r>
          </w:p>
        </w:tc>
        <w:tc>
          <w:tcPr>
            <w:tcW w:w="4006" w:type="pct"/>
            <w:gridSpan w:val="4"/>
            <w:tcBorders>
              <w:top w:val="single" w:sz="4" w:space="0" w:color="auto"/>
              <w:left w:val="single" w:sz="4" w:space="0" w:color="auto"/>
              <w:bottom w:val="single" w:sz="4" w:space="0" w:color="auto"/>
              <w:right w:val="single" w:sz="4" w:space="0" w:color="auto"/>
            </w:tcBorders>
            <w:vAlign w:val="center"/>
          </w:tcPr>
          <w:p w:rsidR="004A1336" w:rsidRDefault="00253F80" w:rsidP="005D0936">
            <w:pPr>
              <w:widowControl/>
              <w:spacing w:line="360" w:lineRule="auto"/>
              <w:jc w:val="center"/>
              <w:textAlignment w:val="center"/>
              <w:rPr>
                <w:rFonts w:ascii="宋体" w:hAnsi="宋体" w:cs="宋体"/>
                <w:color w:val="000000"/>
                <w:sz w:val="24"/>
              </w:rPr>
            </w:pPr>
            <w:r w:rsidRPr="00253F80">
              <w:rPr>
                <w:rFonts w:ascii="宋体" w:hAnsi="宋体" w:cs="宋体" w:hint="eastAsia"/>
                <w:color w:val="000000"/>
                <w:sz w:val="24"/>
              </w:rPr>
              <w:t>广东茂名历史遗留废弃矿山生态修复示范工程项目(2023年度)</w:t>
            </w:r>
          </w:p>
        </w:tc>
      </w:tr>
      <w:tr w:rsidR="004A1336" w:rsidTr="00211929">
        <w:trPr>
          <w:trHeight w:val="560"/>
          <w:jc w:val="center"/>
        </w:trPr>
        <w:tc>
          <w:tcPr>
            <w:tcW w:w="994" w:type="pct"/>
            <w:tcBorders>
              <w:top w:val="single" w:sz="4" w:space="0" w:color="auto"/>
              <w:left w:val="single" w:sz="4" w:space="0" w:color="auto"/>
              <w:bottom w:val="single" w:sz="4" w:space="0" w:color="auto"/>
              <w:right w:val="single" w:sz="4" w:space="0" w:color="auto"/>
            </w:tcBorders>
            <w:vAlign w:val="center"/>
          </w:tcPr>
          <w:p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招标项目名称</w:t>
            </w:r>
          </w:p>
        </w:tc>
        <w:tc>
          <w:tcPr>
            <w:tcW w:w="4006" w:type="pct"/>
            <w:gridSpan w:val="4"/>
            <w:tcBorders>
              <w:top w:val="single" w:sz="4" w:space="0" w:color="auto"/>
              <w:left w:val="single" w:sz="4" w:space="0" w:color="auto"/>
              <w:bottom w:val="single" w:sz="4" w:space="0" w:color="auto"/>
              <w:right w:val="single" w:sz="4" w:space="0" w:color="auto"/>
            </w:tcBorders>
            <w:vAlign w:val="center"/>
          </w:tcPr>
          <w:p w:rsidR="004A1336" w:rsidRDefault="00253F80" w:rsidP="005D0936">
            <w:pPr>
              <w:widowControl/>
              <w:spacing w:line="360" w:lineRule="auto"/>
              <w:jc w:val="left"/>
              <w:textAlignment w:val="center"/>
              <w:rPr>
                <w:rFonts w:ascii="宋体" w:hAnsi="宋体" w:cs="宋体"/>
                <w:color w:val="000000"/>
                <w:sz w:val="24"/>
              </w:rPr>
            </w:pPr>
            <w:r w:rsidRPr="00253F80">
              <w:rPr>
                <w:rFonts w:ascii="宋体" w:hAnsi="宋体" w:cs="宋体" w:hint="eastAsia"/>
                <w:color w:val="000000"/>
                <w:sz w:val="24"/>
              </w:rPr>
              <w:t>广东茂名历史遗留废弃矿山生态修复示范工程项目(2023年度)</w:t>
            </w:r>
            <w:r w:rsidR="00916438">
              <w:rPr>
                <w:rFonts w:ascii="宋体" w:hAnsi="宋体" w:cs="宋体" w:hint="eastAsia"/>
                <w:color w:val="000000"/>
                <w:sz w:val="24"/>
              </w:rPr>
              <w:t>监理</w:t>
            </w:r>
          </w:p>
        </w:tc>
      </w:tr>
      <w:tr w:rsidR="00211929" w:rsidTr="003E2104">
        <w:trPr>
          <w:trHeight w:val="560"/>
          <w:jc w:val="center"/>
        </w:trPr>
        <w:tc>
          <w:tcPr>
            <w:tcW w:w="994" w:type="pct"/>
            <w:tcBorders>
              <w:top w:val="single" w:sz="4" w:space="0" w:color="auto"/>
              <w:left w:val="single" w:sz="4" w:space="0" w:color="000000"/>
              <w:bottom w:val="single" w:sz="4" w:space="0" w:color="000000"/>
              <w:right w:val="single" w:sz="4" w:space="0" w:color="000000"/>
            </w:tcBorders>
            <w:vAlign w:val="center"/>
          </w:tcPr>
          <w:p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标段（包）名称</w:t>
            </w:r>
          </w:p>
        </w:tc>
        <w:tc>
          <w:tcPr>
            <w:tcW w:w="1048" w:type="pct"/>
            <w:tcBorders>
              <w:top w:val="single" w:sz="4" w:space="0" w:color="auto"/>
              <w:left w:val="single" w:sz="4" w:space="0" w:color="000000"/>
              <w:bottom w:val="single" w:sz="4" w:space="0" w:color="000000"/>
              <w:right w:val="single" w:sz="4" w:space="0" w:color="000000"/>
            </w:tcBorders>
            <w:vAlign w:val="center"/>
          </w:tcPr>
          <w:p w:rsidR="004A1336" w:rsidRDefault="0067153F" w:rsidP="005D0936">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687" w:type="pct"/>
            <w:tcBorders>
              <w:top w:val="single" w:sz="4" w:space="0" w:color="auto"/>
              <w:left w:val="single" w:sz="4" w:space="0" w:color="000000"/>
              <w:bottom w:val="single" w:sz="4" w:space="0" w:color="000000"/>
              <w:right w:val="single" w:sz="4" w:space="0" w:color="000000"/>
            </w:tcBorders>
            <w:vAlign w:val="center"/>
          </w:tcPr>
          <w:p w:rsidR="004A1336" w:rsidRDefault="0067153F" w:rsidP="005D0936">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公告性质</w:t>
            </w:r>
          </w:p>
        </w:tc>
        <w:tc>
          <w:tcPr>
            <w:tcW w:w="2270" w:type="pct"/>
            <w:gridSpan w:val="2"/>
            <w:tcBorders>
              <w:top w:val="single" w:sz="4" w:space="0" w:color="auto"/>
              <w:left w:val="single" w:sz="4" w:space="0" w:color="000000"/>
              <w:bottom w:val="single" w:sz="4" w:space="0" w:color="000000"/>
              <w:right w:val="single" w:sz="4" w:space="0" w:color="000000"/>
            </w:tcBorders>
            <w:vAlign w:val="center"/>
          </w:tcPr>
          <w:p w:rsidR="004A1336" w:rsidRDefault="0067153F" w:rsidP="005D0936">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正常</w:t>
            </w:r>
          </w:p>
        </w:tc>
      </w:tr>
      <w:tr w:rsidR="004A1336" w:rsidTr="00211929">
        <w:trPr>
          <w:trHeight w:val="560"/>
          <w:jc w:val="center"/>
        </w:trPr>
        <w:tc>
          <w:tcPr>
            <w:tcW w:w="994" w:type="pct"/>
            <w:tcBorders>
              <w:top w:val="single" w:sz="4" w:space="0" w:color="auto"/>
              <w:left w:val="single" w:sz="4" w:space="0" w:color="000000"/>
              <w:bottom w:val="single" w:sz="4" w:space="0" w:color="000000"/>
              <w:right w:val="single" w:sz="4" w:space="0" w:color="000000"/>
            </w:tcBorders>
            <w:vAlign w:val="center"/>
          </w:tcPr>
          <w:p w:rsidR="004A1336" w:rsidRDefault="0067153F">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资格审查方式</w:t>
            </w:r>
          </w:p>
        </w:tc>
        <w:tc>
          <w:tcPr>
            <w:tcW w:w="4006" w:type="pct"/>
            <w:gridSpan w:val="4"/>
            <w:tcBorders>
              <w:top w:val="single" w:sz="4" w:space="0" w:color="auto"/>
              <w:left w:val="single" w:sz="4" w:space="0" w:color="000000"/>
              <w:bottom w:val="single" w:sz="4" w:space="0" w:color="000000"/>
              <w:right w:val="single" w:sz="4" w:space="0" w:color="000000"/>
            </w:tcBorders>
            <w:vAlign w:val="center"/>
          </w:tcPr>
          <w:p w:rsidR="004A1336" w:rsidRDefault="0067153F" w:rsidP="005D0936">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资格后审（填写资格预审或资格后审）</w:t>
            </w:r>
          </w:p>
        </w:tc>
      </w:tr>
      <w:tr w:rsidR="004A1336"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4A1336" w:rsidRDefault="0067153F" w:rsidP="005D0936">
            <w:pPr>
              <w:widowControl/>
              <w:spacing w:line="360" w:lineRule="auto"/>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招标项目实施</w:t>
            </w:r>
          </w:p>
          <w:p w:rsidR="004A1336" w:rsidRDefault="0067153F" w:rsidP="005D0936">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（交货）地点</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4A1336" w:rsidRDefault="009948A0" w:rsidP="005D0936">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rPr>
              <w:t>茂南区羊角镇爱群村、山和村，金塘镇谭屋村、上垌村、牙象村，露天矿坑</w:t>
            </w:r>
          </w:p>
        </w:tc>
      </w:tr>
      <w:tr w:rsidR="00211929"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资金来源</w:t>
            </w:r>
          </w:p>
        </w:tc>
        <w:tc>
          <w:tcPr>
            <w:tcW w:w="1048" w:type="pct"/>
            <w:tcBorders>
              <w:top w:val="single" w:sz="4" w:space="0" w:color="000000"/>
              <w:left w:val="single" w:sz="4" w:space="0" w:color="000000"/>
              <w:bottom w:val="single" w:sz="4" w:space="0" w:color="000000"/>
              <w:right w:val="nil"/>
            </w:tcBorders>
            <w:vAlign w:val="center"/>
          </w:tcPr>
          <w:p w:rsidR="004A1336" w:rsidRDefault="009948A0" w:rsidP="005D0936">
            <w:pPr>
              <w:widowControl/>
              <w:spacing w:line="360" w:lineRule="auto"/>
              <w:jc w:val="left"/>
              <w:textAlignment w:val="center"/>
              <w:rPr>
                <w:rFonts w:ascii="宋体" w:hAnsi="宋体" w:cs="宋体"/>
                <w:color w:val="000000"/>
                <w:sz w:val="24"/>
              </w:rPr>
            </w:pPr>
            <w:r w:rsidRPr="009948A0">
              <w:rPr>
                <w:rFonts w:ascii="宋体" w:hAnsi="宋体" w:cs="宋体" w:hint="eastAsia"/>
                <w:color w:val="000000"/>
                <w:kern w:val="0"/>
                <w:sz w:val="24"/>
                <w:lang w:bidi="ar"/>
              </w:rPr>
              <w:t>中央资金及地方配套资金</w:t>
            </w:r>
          </w:p>
        </w:tc>
        <w:tc>
          <w:tcPr>
            <w:tcW w:w="687" w:type="pct"/>
            <w:tcBorders>
              <w:top w:val="single" w:sz="4" w:space="0" w:color="000000"/>
              <w:left w:val="single" w:sz="4" w:space="0" w:color="000000"/>
              <w:bottom w:val="single" w:sz="4" w:space="0" w:color="000000"/>
              <w:right w:val="single" w:sz="4" w:space="0" w:color="000000"/>
            </w:tcBorders>
            <w:vAlign w:val="center"/>
          </w:tcPr>
          <w:p w:rsidR="004A1336" w:rsidRDefault="0067153F" w:rsidP="005D0936">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资金来源构成</w:t>
            </w:r>
          </w:p>
        </w:tc>
        <w:tc>
          <w:tcPr>
            <w:tcW w:w="2270" w:type="pct"/>
            <w:gridSpan w:val="2"/>
            <w:tcBorders>
              <w:top w:val="single" w:sz="4" w:space="0" w:color="000000"/>
              <w:left w:val="nil"/>
              <w:bottom w:val="single" w:sz="4" w:space="0" w:color="000000"/>
              <w:right w:val="single" w:sz="4" w:space="0" w:color="000000"/>
            </w:tcBorders>
            <w:vAlign w:val="center"/>
          </w:tcPr>
          <w:p w:rsidR="004A1336" w:rsidRDefault="009948A0" w:rsidP="005D0936">
            <w:pPr>
              <w:widowControl/>
              <w:spacing w:line="360" w:lineRule="auto"/>
              <w:jc w:val="left"/>
              <w:textAlignment w:val="center"/>
              <w:rPr>
                <w:rFonts w:ascii="宋体" w:hAnsi="宋体" w:cs="宋体"/>
                <w:color w:val="000000"/>
                <w:sz w:val="24"/>
              </w:rPr>
            </w:pPr>
            <w:r w:rsidRPr="009948A0">
              <w:rPr>
                <w:rFonts w:ascii="宋体" w:hAnsi="宋体" w:cs="宋体" w:hint="eastAsia"/>
                <w:color w:val="000000"/>
                <w:kern w:val="0"/>
                <w:sz w:val="24"/>
                <w:lang w:bidi="ar"/>
              </w:rPr>
              <w:t>中央资金</w:t>
            </w:r>
            <w:r>
              <w:rPr>
                <w:rFonts w:ascii="宋体" w:hAnsi="宋体" w:cs="宋体" w:hint="eastAsia"/>
                <w:color w:val="000000"/>
                <w:kern w:val="0"/>
                <w:sz w:val="24"/>
                <w:lang w:bidi="ar"/>
              </w:rPr>
              <w:t>10000</w:t>
            </w:r>
            <w:r w:rsidRPr="009948A0">
              <w:rPr>
                <w:rFonts w:ascii="宋体" w:hAnsi="宋体" w:cs="宋体" w:hint="eastAsia"/>
                <w:color w:val="000000"/>
                <w:kern w:val="0"/>
                <w:sz w:val="24"/>
                <w:lang w:bidi="ar"/>
              </w:rPr>
              <w:t>万元，地方配套资金</w:t>
            </w:r>
            <w:r>
              <w:rPr>
                <w:rFonts w:ascii="宋体" w:hAnsi="宋体" w:cs="宋体" w:hint="eastAsia"/>
                <w:color w:val="000000"/>
                <w:kern w:val="0"/>
                <w:sz w:val="24"/>
                <w:lang w:bidi="ar"/>
              </w:rPr>
              <w:t>3620.81</w:t>
            </w:r>
            <w:r w:rsidRPr="009948A0">
              <w:rPr>
                <w:rFonts w:ascii="宋体" w:hAnsi="宋体" w:cs="宋体" w:hint="eastAsia"/>
                <w:color w:val="000000"/>
                <w:kern w:val="0"/>
                <w:sz w:val="24"/>
                <w:lang w:bidi="ar"/>
              </w:rPr>
              <w:t>万元</w:t>
            </w:r>
          </w:p>
        </w:tc>
      </w:tr>
      <w:tr w:rsidR="004A1336"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891960" w:rsidRDefault="0067153F">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招标范围及</w:t>
            </w:r>
          </w:p>
          <w:p w:rsidR="004A1336" w:rsidRDefault="006715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规模</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spacing w:line="360" w:lineRule="auto"/>
              <w:ind w:firstLineChars="200" w:firstLine="480"/>
              <w:rPr>
                <w:rFonts w:ascii="宋体" w:hAnsi="宋体" w:cs="宋体"/>
                <w:sz w:val="24"/>
              </w:rPr>
            </w:pPr>
            <w:r>
              <w:rPr>
                <w:rFonts w:ascii="宋体" w:hAnsi="宋体" w:cs="宋体" w:hint="eastAsia"/>
                <w:sz w:val="24"/>
              </w:rPr>
              <w:t>该项目</w:t>
            </w:r>
            <w:r w:rsidR="00776CFC">
              <w:rPr>
                <w:rFonts w:ascii="宋体" w:hAnsi="宋体" w:cs="宋体" w:hint="eastAsia"/>
                <w:sz w:val="24"/>
              </w:rPr>
              <w:t>估算</w:t>
            </w:r>
            <w:r>
              <w:rPr>
                <w:rFonts w:ascii="宋体" w:hAnsi="宋体" w:cs="宋体" w:hint="eastAsia"/>
                <w:sz w:val="24"/>
              </w:rPr>
              <w:t>总投资约为</w:t>
            </w:r>
            <w:r>
              <w:rPr>
                <w:rFonts w:ascii="宋体" w:hAnsi="宋体" w:cs="宋体" w:hint="eastAsia"/>
                <w:color w:val="000000" w:themeColor="text1"/>
                <w:sz w:val="24"/>
              </w:rPr>
              <w:t>：</w:t>
            </w:r>
            <w:r>
              <w:rPr>
                <w:rFonts w:ascii="宋体" w:hAnsi="宋体" w:cs="宋体"/>
                <w:color w:val="000000" w:themeColor="text1"/>
                <w:sz w:val="24"/>
                <w:u w:val="single"/>
              </w:rPr>
              <w:t>13620.81</w:t>
            </w:r>
            <w:r>
              <w:rPr>
                <w:rFonts w:ascii="宋体" w:hAnsi="宋体" w:cs="宋体" w:hint="eastAsia"/>
                <w:color w:val="000000" w:themeColor="text1"/>
                <w:sz w:val="24"/>
                <w:u w:val="single"/>
              </w:rPr>
              <w:t>万元</w:t>
            </w:r>
            <w:r>
              <w:rPr>
                <w:rFonts w:ascii="宋体" w:hAnsi="宋体" w:cs="宋体" w:hint="eastAsia"/>
                <w:color w:val="000000" w:themeColor="text1"/>
                <w:sz w:val="24"/>
              </w:rPr>
              <w:t>，项目总体</w:t>
            </w:r>
            <w:r>
              <w:rPr>
                <w:rFonts w:ascii="宋体" w:hAnsi="宋体" w:cs="宋体" w:hint="eastAsia"/>
                <w:sz w:val="24"/>
              </w:rPr>
              <w:t>建设内容包含小东江中游矿山生态修复子项目（一期）、鸡公河下游矿山生态修复子项目矿山生态修复子项目和安装（生态修复跟踪监测）子项目（具体以可研报告及批复为准）。</w:t>
            </w:r>
          </w:p>
          <w:p w:rsidR="005E1531" w:rsidRDefault="005E1531" w:rsidP="005E1531">
            <w:pPr>
              <w:spacing w:line="360" w:lineRule="auto"/>
              <w:ind w:firstLineChars="200" w:firstLine="482"/>
              <w:rPr>
                <w:rFonts w:ascii="宋体" w:hAnsi="宋体" w:cs="宋体"/>
                <w:b/>
                <w:bCs/>
                <w:sz w:val="24"/>
              </w:rPr>
            </w:pPr>
            <w:bookmarkStart w:id="0" w:name="_Toc15120"/>
            <w:bookmarkStart w:id="1" w:name="_Toc14817"/>
            <w:bookmarkStart w:id="2" w:name="_Toc18052"/>
            <w:r>
              <w:rPr>
                <w:rFonts w:ascii="宋体" w:hAnsi="宋体" w:cs="宋体" w:hint="eastAsia"/>
                <w:b/>
                <w:bCs/>
                <w:sz w:val="24"/>
              </w:rPr>
              <w:t>（1）小东江中游矿山生态修复子项目（一期）</w:t>
            </w:r>
            <w:bookmarkEnd w:id="0"/>
            <w:bookmarkEnd w:id="1"/>
            <w:bookmarkEnd w:id="2"/>
          </w:p>
          <w:p w:rsidR="005E1531" w:rsidRDefault="005E1531" w:rsidP="005E1531">
            <w:pPr>
              <w:spacing w:line="360" w:lineRule="auto"/>
              <w:ind w:firstLineChars="200" w:firstLine="480"/>
              <w:rPr>
                <w:rFonts w:ascii="宋体" w:hAnsi="宋体" w:cs="宋体"/>
                <w:sz w:val="24"/>
              </w:rPr>
            </w:pPr>
            <w:r>
              <w:rPr>
                <w:rFonts w:ascii="宋体" w:hAnsi="宋体" w:cs="宋体" w:hint="eastAsia"/>
                <w:sz w:val="24"/>
              </w:rPr>
              <w:t>小东江中游矿山生态修复子项目（一期）邻近茂名市中心城区，修复图斑分布环绕露天矿矿坑湖，提升小流域水土保持功能是该子项目的核心治理目标。</w:t>
            </w:r>
          </w:p>
          <w:p w:rsidR="005E1531" w:rsidRDefault="005E1531" w:rsidP="005E1531">
            <w:pPr>
              <w:spacing w:line="360" w:lineRule="auto"/>
              <w:ind w:firstLineChars="200" w:firstLine="482"/>
              <w:rPr>
                <w:rFonts w:ascii="宋体" w:hAnsi="宋体" w:cs="宋体"/>
                <w:b/>
                <w:bCs/>
                <w:sz w:val="24"/>
              </w:rPr>
            </w:pPr>
            <w:bookmarkStart w:id="3" w:name="_Toc21098"/>
            <w:bookmarkStart w:id="4" w:name="_Toc17143"/>
            <w:bookmarkStart w:id="5" w:name="_Toc18284"/>
            <w:r>
              <w:rPr>
                <w:rFonts w:ascii="宋体" w:hAnsi="宋体" w:cs="宋体" w:hint="eastAsia"/>
                <w:b/>
                <w:bCs/>
                <w:sz w:val="24"/>
              </w:rPr>
              <w:t>（</w:t>
            </w:r>
            <w:r>
              <w:rPr>
                <w:rFonts w:ascii="宋体" w:hAnsi="宋体" w:cs="宋体"/>
                <w:b/>
                <w:bCs/>
                <w:sz w:val="24"/>
              </w:rPr>
              <w:t>2</w:t>
            </w:r>
            <w:r>
              <w:rPr>
                <w:rFonts w:ascii="宋体" w:hAnsi="宋体" w:cs="宋体" w:hint="eastAsia"/>
                <w:b/>
                <w:bCs/>
                <w:sz w:val="24"/>
              </w:rPr>
              <w:t>）鸡公河下游矿山生态修复子项目</w:t>
            </w:r>
            <w:bookmarkEnd w:id="3"/>
            <w:bookmarkEnd w:id="4"/>
            <w:bookmarkEnd w:id="5"/>
          </w:p>
          <w:p w:rsidR="005E1531" w:rsidRDefault="005E1531" w:rsidP="005E1531">
            <w:pPr>
              <w:spacing w:line="360" w:lineRule="auto"/>
              <w:ind w:firstLineChars="200" w:firstLine="480"/>
              <w:rPr>
                <w:rFonts w:ascii="宋体" w:hAnsi="宋体" w:cs="宋体"/>
                <w:sz w:val="24"/>
              </w:rPr>
            </w:pPr>
            <w:r>
              <w:rPr>
                <w:rFonts w:ascii="宋体" w:hAnsi="宋体" w:cs="宋体" w:hint="eastAsia"/>
                <w:sz w:val="24"/>
              </w:rPr>
              <w:t>鸡公河下游矿山生态修复子项目位于茂名市中心城区东北角，土地资源修复、水土流失治理和生态环境改善是本次治理的主要目标。</w:t>
            </w:r>
          </w:p>
          <w:p w:rsidR="005E1531" w:rsidRPr="00550335" w:rsidRDefault="005E1531" w:rsidP="005E1531">
            <w:pPr>
              <w:spacing w:line="360" w:lineRule="auto"/>
              <w:ind w:firstLineChars="200" w:firstLine="482"/>
              <w:rPr>
                <w:rFonts w:ascii="宋体" w:hAnsi="宋体" w:cs="宋体"/>
                <w:b/>
                <w:bCs/>
                <w:sz w:val="24"/>
              </w:rPr>
            </w:pPr>
            <w:bookmarkStart w:id="6" w:name="_Toc20133"/>
            <w:bookmarkStart w:id="7" w:name="_Toc15652"/>
            <w:bookmarkStart w:id="8" w:name="_Toc12107"/>
            <w:r>
              <w:rPr>
                <w:rFonts w:ascii="宋体" w:hAnsi="宋体" w:cs="宋体" w:hint="eastAsia"/>
                <w:b/>
                <w:bCs/>
                <w:sz w:val="24"/>
              </w:rPr>
              <w:t>（</w:t>
            </w:r>
            <w:r>
              <w:rPr>
                <w:rFonts w:ascii="宋体" w:hAnsi="宋体" w:cs="宋体"/>
                <w:b/>
                <w:bCs/>
                <w:sz w:val="24"/>
              </w:rPr>
              <w:t>3</w:t>
            </w:r>
            <w:r>
              <w:rPr>
                <w:rFonts w:ascii="宋体" w:hAnsi="宋体" w:cs="宋体" w:hint="eastAsia"/>
                <w:b/>
                <w:bCs/>
                <w:sz w:val="24"/>
              </w:rPr>
              <w:t>）安装（生态修</w:t>
            </w:r>
            <w:r w:rsidRPr="00550335">
              <w:rPr>
                <w:rFonts w:ascii="宋体" w:hAnsi="宋体" w:cs="宋体" w:hint="eastAsia"/>
                <w:b/>
                <w:bCs/>
                <w:sz w:val="24"/>
              </w:rPr>
              <w:t>复跟踪监测）子项目</w:t>
            </w:r>
            <w:bookmarkEnd w:id="6"/>
            <w:bookmarkEnd w:id="7"/>
            <w:bookmarkEnd w:id="8"/>
          </w:p>
          <w:p w:rsidR="004A1336" w:rsidRDefault="005E1531" w:rsidP="005E1531">
            <w:pPr>
              <w:widowControl/>
              <w:spacing w:line="360" w:lineRule="auto"/>
              <w:ind w:firstLineChars="200" w:firstLine="480"/>
              <w:jc w:val="left"/>
              <w:textAlignment w:val="center"/>
              <w:rPr>
                <w:rFonts w:ascii="宋体" w:hAnsi="宋体" w:cs="宋体"/>
                <w:color w:val="000000"/>
                <w:sz w:val="24"/>
              </w:rPr>
            </w:pPr>
            <w:r>
              <w:rPr>
                <w:rFonts w:ascii="宋体" w:hAnsi="宋体" w:cs="宋体" w:hint="eastAsia"/>
                <w:color w:val="000000" w:themeColor="text1"/>
                <w:sz w:val="24"/>
              </w:rPr>
              <w:t>生态修复跟踪监测子项目监测站点、矿山生态修复智能综合监管平台等。</w:t>
            </w:r>
          </w:p>
        </w:tc>
      </w:tr>
      <w:tr w:rsidR="005E1531"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招标内容</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5E1531" w:rsidRDefault="00A55032" w:rsidP="005E1531">
            <w:pPr>
              <w:widowControl/>
              <w:spacing w:line="360" w:lineRule="auto"/>
              <w:ind w:firstLineChars="200" w:firstLine="480"/>
              <w:jc w:val="left"/>
              <w:textAlignment w:val="center"/>
              <w:rPr>
                <w:rFonts w:ascii="宋体" w:hAnsi="宋体" w:cs="宋体"/>
                <w:color w:val="000000"/>
                <w:sz w:val="24"/>
              </w:rPr>
            </w:pPr>
            <w:r w:rsidRPr="00A55032">
              <w:rPr>
                <w:rFonts w:ascii="宋体" w:hAnsi="宋体" w:cs="宋体" w:hint="eastAsia"/>
                <w:color w:val="000000"/>
                <w:sz w:val="24"/>
              </w:rPr>
              <w:t>负责本项目矿山生态修复的施工监理，监理内容包括但不限于以下内容：施工准备阶段、施工阶段、工程收尾阶段（包括但不限于竣</w:t>
            </w:r>
            <w:r w:rsidRPr="00A55032">
              <w:rPr>
                <w:rFonts w:ascii="宋体" w:hAnsi="宋体" w:cs="宋体" w:hint="eastAsia"/>
                <w:color w:val="000000"/>
                <w:sz w:val="24"/>
              </w:rPr>
              <w:lastRenderedPageBreak/>
              <w:t>工验收、整改、工程移交、工程结算等）及工程质量保修阶段的质量控制、职业健康安全及环境监督管理、投资控制、进度控制、合同管理、信息管理、组织协调以及协调建设单位和工程建设有关各方的工作关系等监理工作。具体以监理合同为准。</w:t>
            </w:r>
          </w:p>
        </w:tc>
      </w:tr>
      <w:tr w:rsidR="005E1531"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lastRenderedPageBreak/>
              <w:t>工期（交货期）</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5E1531" w:rsidRDefault="00655514" w:rsidP="005E1531">
            <w:pPr>
              <w:widowControl/>
              <w:jc w:val="center"/>
              <w:textAlignment w:val="center"/>
              <w:rPr>
                <w:rFonts w:ascii="宋体" w:hAnsi="宋体" w:cs="宋体"/>
                <w:color w:val="000000"/>
                <w:kern w:val="0"/>
                <w:sz w:val="24"/>
                <w:lang w:bidi="ar"/>
              </w:rPr>
            </w:pPr>
            <w:r w:rsidRPr="00655514">
              <w:rPr>
                <w:rFonts w:ascii="宋体" w:hAnsi="宋体" w:cs="宋体" w:hint="eastAsia"/>
                <w:color w:val="000000"/>
                <w:kern w:val="0"/>
                <w:sz w:val="24"/>
                <w:lang w:bidi="ar"/>
              </w:rPr>
              <w:t>13个月，即2023年10月至2024年10月</w:t>
            </w:r>
          </w:p>
        </w:tc>
      </w:tr>
      <w:tr w:rsidR="005E1531"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最高投标限价</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5E1531" w:rsidRDefault="00916438" w:rsidP="00A55032">
            <w:pPr>
              <w:widowControl/>
              <w:spacing w:line="360" w:lineRule="auto"/>
              <w:jc w:val="center"/>
              <w:textAlignment w:val="center"/>
              <w:rPr>
                <w:rFonts w:ascii="宋体" w:hAnsi="宋体" w:cs="宋体"/>
                <w:color w:val="000000"/>
                <w:sz w:val="24"/>
              </w:rPr>
            </w:pPr>
            <w:r w:rsidRPr="00916438">
              <w:rPr>
                <w:rFonts w:ascii="宋体" w:hAnsi="宋体" w:cs="宋体" w:hint="eastAsia"/>
                <w:color w:val="000000"/>
                <w:kern w:val="0"/>
                <w:sz w:val="24"/>
                <w:lang w:bidi="ar"/>
              </w:rPr>
              <w:t>人民币236.76万元</w:t>
            </w:r>
            <w:r>
              <w:rPr>
                <w:rFonts w:ascii="宋体" w:hAnsi="宋体" w:cs="宋体" w:hint="eastAsia"/>
                <w:color w:val="000000"/>
                <w:kern w:val="0"/>
                <w:sz w:val="24"/>
                <w:lang w:bidi="ar"/>
              </w:rPr>
              <w:t>。</w:t>
            </w:r>
          </w:p>
        </w:tc>
      </w:tr>
      <w:tr w:rsidR="005E1531" w:rsidTr="00211929">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是否接受联合体投标</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5E1531" w:rsidRDefault="00A74243" w:rsidP="005E1531">
            <w:pPr>
              <w:widowControl/>
              <w:jc w:val="center"/>
              <w:textAlignment w:val="center"/>
              <w:rPr>
                <w:rFonts w:ascii="宋体" w:hAnsi="宋体" w:cs="宋体"/>
                <w:color w:val="000000"/>
                <w:sz w:val="24"/>
              </w:rPr>
            </w:pPr>
            <w:r>
              <w:rPr>
                <w:rFonts w:ascii="宋体" w:hAnsi="宋体" w:cs="宋体" w:hint="eastAsia"/>
                <w:color w:val="000000"/>
                <w:sz w:val="24"/>
              </w:rPr>
              <w:t>否</w:t>
            </w:r>
          </w:p>
        </w:tc>
      </w:tr>
      <w:tr w:rsidR="003E2104" w:rsidTr="003E2104">
        <w:trPr>
          <w:trHeight w:val="775"/>
          <w:jc w:val="center"/>
        </w:trPr>
        <w:tc>
          <w:tcPr>
            <w:tcW w:w="994" w:type="pct"/>
            <w:vMerge w:val="restart"/>
            <w:tcBorders>
              <w:top w:val="single" w:sz="4" w:space="0" w:color="000000"/>
              <w:left w:val="single" w:sz="4" w:space="0" w:color="000000"/>
              <w:right w:val="single" w:sz="4" w:space="0" w:color="000000"/>
            </w:tcBorders>
            <w:vAlign w:val="center"/>
          </w:tcPr>
          <w:p w:rsidR="00BD063C" w:rsidRDefault="005E1531" w:rsidP="00BF701B">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投标资格</w:t>
            </w:r>
          </w:p>
          <w:p w:rsidR="00BF701B" w:rsidRDefault="005E1531" w:rsidP="00BF701B">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能力要求</w:t>
            </w:r>
          </w:p>
          <w:p w:rsidR="005E1531" w:rsidRDefault="005E1531" w:rsidP="00BF701B">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（包括但不限于资质人员、业绩等要求）</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5E1531" w:rsidP="003E2104">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投标人资格要求</w:t>
            </w:r>
          </w:p>
        </w:tc>
        <w:tc>
          <w:tcPr>
            <w:tcW w:w="2958" w:type="pct"/>
            <w:gridSpan w:val="3"/>
            <w:tcBorders>
              <w:top w:val="single" w:sz="4" w:space="0" w:color="000000"/>
              <w:left w:val="single" w:sz="4" w:space="0" w:color="000000"/>
              <w:bottom w:val="single" w:sz="4" w:space="0" w:color="000000"/>
              <w:right w:val="single" w:sz="4" w:space="0" w:color="000000"/>
            </w:tcBorders>
            <w:vAlign w:val="center"/>
          </w:tcPr>
          <w:p w:rsidR="00A74243" w:rsidRPr="00A74243" w:rsidRDefault="00A74243" w:rsidP="00A74243">
            <w:pPr>
              <w:spacing w:line="360" w:lineRule="auto"/>
              <w:ind w:firstLine="480"/>
              <w:rPr>
                <w:sz w:val="24"/>
              </w:rPr>
            </w:pPr>
            <w:r w:rsidRPr="00A74243">
              <w:rPr>
                <w:rFonts w:hint="eastAsia"/>
                <w:sz w:val="24"/>
              </w:rPr>
              <w:t>1</w:t>
            </w:r>
            <w:r w:rsidRPr="00A74243">
              <w:rPr>
                <w:sz w:val="24"/>
              </w:rPr>
              <w:t>.</w:t>
            </w:r>
            <w:r w:rsidRPr="00A74243">
              <w:rPr>
                <w:rFonts w:hint="eastAsia"/>
                <w:sz w:val="24"/>
              </w:rPr>
              <w:t>投标人必须具备工程监理综合资质或地质灾害防治工程监理甲级（或以上）资质，且营业执照有效，广东省外企业须在“进粤企业和人员诚信信息登记平台”录入信息并通过数据规范检查。</w:t>
            </w:r>
          </w:p>
          <w:p w:rsidR="00A74243" w:rsidRPr="00A74243" w:rsidRDefault="00A74243" w:rsidP="00A74243">
            <w:pPr>
              <w:spacing w:line="360" w:lineRule="auto"/>
              <w:ind w:firstLine="480"/>
              <w:rPr>
                <w:sz w:val="24"/>
              </w:rPr>
            </w:pPr>
            <w:r w:rsidRPr="00A74243">
              <w:rPr>
                <w:rFonts w:hint="eastAsia"/>
                <w:sz w:val="24"/>
              </w:rPr>
              <w:t>2</w:t>
            </w:r>
            <w:r w:rsidRPr="00A74243">
              <w:rPr>
                <w:sz w:val="24"/>
              </w:rPr>
              <w:t>.</w:t>
            </w:r>
            <w:r w:rsidRPr="00A74243">
              <w:rPr>
                <w:rFonts w:hint="eastAsia"/>
                <w:sz w:val="24"/>
              </w:rPr>
              <w:t>监理人员专业配备要求：</w:t>
            </w:r>
          </w:p>
          <w:p w:rsidR="00A74243" w:rsidRPr="00A74243" w:rsidRDefault="00A74243" w:rsidP="00A74243">
            <w:pPr>
              <w:spacing w:line="360" w:lineRule="auto"/>
              <w:ind w:firstLine="482"/>
              <w:rPr>
                <w:b/>
                <w:sz w:val="24"/>
                <w:u w:val="single"/>
              </w:rPr>
            </w:pPr>
            <w:r w:rsidRPr="00A74243">
              <w:rPr>
                <w:rFonts w:hint="eastAsia"/>
                <w:b/>
                <w:sz w:val="24"/>
                <w:u w:val="single"/>
              </w:rPr>
              <w:t>①拟委任的项目总监理工程师</w:t>
            </w:r>
            <w:r w:rsidRPr="00A74243">
              <w:rPr>
                <w:b/>
                <w:sz w:val="24"/>
                <w:u w:val="single"/>
              </w:rPr>
              <w:t>1</w:t>
            </w:r>
            <w:r w:rsidRPr="00A74243">
              <w:rPr>
                <w:rFonts w:hint="eastAsia"/>
                <w:b/>
                <w:sz w:val="24"/>
                <w:u w:val="single"/>
              </w:rPr>
              <w:t>（名）：具有市政公用工程专业国家注册监理工程师资格，且为本单位在职人员；</w:t>
            </w:r>
          </w:p>
          <w:p w:rsidR="00A74243" w:rsidRPr="00A74243" w:rsidRDefault="00A74243" w:rsidP="00A74243">
            <w:pPr>
              <w:spacing w:line="360" w:lineRule="auto"/>
              <w:ind w:firstLine="482"/>
              <w:rPr>
                <w:b/>
                <w:sz w:val="24"/>
                <w:u w:val="single"/>
              </w:rPr>
            </w:pPr>
            <w:r w:rsidRPr="00A74243">
              <w:rPr>
                <w:rFonts w:hint="eastAsia"/>
                <w:b/>
                <w:sz w:val="24"/>
                <w:u w:val="single"/>
              </w:rPr>
              <w:t>②拟委任的项目总监代表</w:t>
            </w:r>
            <w:r w:rsidRPr="00A74243">
              <w:rPr>
                <w:b/>
                <w:sz w:val="24"/>
                <w:u w:val="single"/>
              </w:rPr>
              <w:t>1</w:t>
            </w:r>
            <w:r w:rsidRPr="00A74243">
              <w:rPr>
                <w:rFonts w:hint="eastAsia"/>
                <w:b/>
                <w:sz w:val="24"/>
                <w:u w:val="single"/>
              </w:rPr>
              <w:t>（名）：具有市政公用工程专业国家注册监理工程师资格，且为本单位在职人员；</w:t>
            </w:r>
          </w:p>
          <w:p w:rsidR="00A74243" w:rsidRPr="00A74243" w:rsidRDefault="00A74243" w:rsidP="00A74243">
            <w:pPr>
              <w:spacing w:line="360" w:lineRule="auto"/>
              <w:ind w:firstLine="482"/>
              <w:rPr>
                <w:sz w:val="24"/>
              </w:rPr>
            </w:pPr>
            <w:r w:rsidRPr="00A74243">
              <w:rPr>
                <w:rFonts w:hint="eastAsia"/>
                <w:b/>
                <w:sz w:val="24"/>
                <w:u w:val="single"/>
              </w:rPr>
              <w:t>③专业监理配备人员</w:t>
            </w:r>
            <w:r w:rsidRPr="00A74243">
              <w:rPr>
                <w:rFonts w:hint="eastAsia"/>
                <w:b/>
                <w:sz w:val="24"/>
                <w:u w:val="single"/>
              </w:rPr>
              <w:t>4</w:t>
            </w:r>
            <w:r w:rsidRPr="00A74243">
              <w:rPr>
                <w:rFonts w:hint="eastAsia"/>
                <w:b/>
                <w:sz w:val="24"/>
                <w:u w:val="single"/>
              </w:rPr>
              <w:t>（名）：具有市政公用工程专业国家注册监理工程师资格或市政公用工程专业监理工程师证书或市政公用工程专业监理员证书，且为本单位在职人员。</w:t>
            </w:r>
          </w:p>
          <w:p w:rsidR="00A74243" w:rsidRPr="00A74243" w:rsidRDefault="00A74243" w:rsidP="00A74243">
            <w:pPr>
              <w:spacing w:line="360" w:lineRule="auto"/>
              <w:ind w:firstLine="480"/>
              <w:rPr>
                <w:sz w:val="24"/>
              </w:rPr>
            </w:pPr>
            <w:r w:rsidRPr="00A74243">
              <w:rPr>
                <w:sz w:val="24"/>
              </w:rPr>
              <w:t>3.</w:t>
            </w:r>
            <w:r w:rsidRPr="00A74243">
              <w:rPr>
                <w:rFonts w:hint="eastAsia"/>
                <w:sz w:val="24"/>
              </w:rPr>
              <w:t>“信用中国”网站（</w:t>
            </w:r>
            <w:hyperlink r:id="rId8" w:history="1">
              <w:r w:rsidRPr="00A74243">
                <w:rPr>
                  <w:rStyle w:val="a7"/>
                  <w:rFonts w:hint="eastAsia"/>
                  <w:sz w:val="24"/>
                </w:rPr>
                <w:t>www.creditchina.gov.cn</w:t>
              </w:r>
            </w:hyperlink>
            <w:r w:rsidRPr="00A74243">
              <w:rPr>
                <w:rFonts w:hint="eastAsia"/>
                <w:sz w:val="24"/>
              </w:rPr>
              <w:t>）查询：投标人被列为失信惩戒对象或严重拖欠农民工工资失信主体或被人民法院列为失信被执行人的，投标活动依法予以限制，不接受其投标。</w:t>
            </w:r>
          </w:p>
          <w:p w:rsidR="00EF3B4D" w:rsidRDefault="00A74243" w:rsidP="00A74243">
            <w:pPr>
              <w:widowControl/>
              <w:spacing w:line="360" w:lineRule="auto"/>
              <w:ind w:firstLineChars="200" w:firstLine="480"/>
              <w:jc w:val="left"/>
              <w:textAlignment w:val="center"/>
              <w:rPr>
                <w:rFonts w:ascii="宋体" w:hAnsi="宋体" w:cs="宋体"/>
                <w:color w:val="000000"/>
                <w:kern w:val="0"/>
                <w:sz w:val="24"/>
                <w:lang w:bidi="ar"/>
              </w:rPr>
            </w:pPr>
            <w:r w:rsidRPr="00A74243">
              <w:rPr>
                <w:rFonts w:hint="eastAsia"/>
                <w:sz w:val="24"/>
              </w:rPr>
              <w:t>4</w:t>
            </w:r>
            <w:r w:rsidRPr="00A74243">
              <w:rPr>
                <w:sz w:val="24"/>
              </w:rPr>
              <w:t>.</w:t>
            </w:r>
            <w:r w:rsidRPr="00A74243">
              <w:rPr>
                <w:rFonts w:hint="eastAsia"/>
                <w:sz w:val="24"/>
              </w:rPr>
              <w:t>本次招标不接受联合体投标。</w:t>
            </w:r>
          </w:p>
        </w:tc>
      </w:tr>
      <w:tr w:rsidR="003E2104" w:rsidTr="003E2104">
        <w:trPr>
          <w:trHeight w:val="775"/>
          <w:jc w:val="center"/>
        </w:trPr>
        <w:tc>
          <w:tcPr>
            <w:tcW w:w="994" w:type="pct"/>
            <w:vMerge/>
            <w:tcBorders>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sz w:val="24"/>
              </w:rPr>
            </w:pP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5E1531" w:rsidP="0011283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投标人业绩要求</w:t>
            </w:r>
          </w:p>
        </w:tc>
        <w:tc>
          <w:tcPr>
            <w:tcW w:w="2958" w:type="pct"/>
            <w:gridSpan w:val="3"/>
            <w:tcBorders>
              <w:top w:val="single" w:sz="4" w:space="0" w:color="000000"/>
              <w:left w:val="single" w:sz="4" w:space="0" w:color="000000"/>
              <w:bottom w:val="single" w:sz="4" w:space="0" w:color="000000"/>
              <w:right w:val="single" w:sz="4" w:space="0" w:color="000000"/>
            </w:tcBorders>
            <w:vAlign w:val="center"/>
          </w:tcPr>
          <w:p w:rsidR="005E1531" w:rsidRDefault="0079108F" w:rsidP="00D8705A">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不</w:t>
            </w:r>
            <w:r w:rsidR="00D8705A">
              <w:rPr>
                <w:rFonts w:ascii="宋体" w:hAnsi="宋体" w:cs="宋体" w:hint="eastAsia"/>
                <w:color w:val="000000"/>
                <w:kern w:val="0"/>
                <w:sz w:val="24"/>
                <w:lang w:bidi="ar"/>
              </w:rPr>
              <w:t>作</w:t>
            </w:r>
            <w:r>
              <w:rPr>
                <w:rFonts w:ascii="宋体" w:hAnsi="宋体" w:cs="宋体" w:hint="eastAsia"/>
                <w:color w:val="000000"/>
                <w:kern w:val="0"/>
                <w:sz w:val="24"/>
                <w:lang w:bidi="ar"/>
              </w:rPr>
              <w:t>最低要求</w:t>
            </w:r>
            <w:r w:rsidR="00641395">
              <w:rPr>
                <w:rFonts w:ascii="宋体" w:hAnsi="宋体" w:cs="宋体" w:hint="eastAsia"/>
                <w:color w:val="000000"/>
                <w:kern w:val="0"/>
                <w:sz w:val="24"/>
                <w:lang w:bidi="ar"/>
              </w:rPr>
              <w:t>。</w:t>
            </w:r>
          </w:p>
        </w:tc>
      </w:tr>
      <w:tr w:rsidR="00211929" w:rsidTr="003E2104">
        <w:trPr>
          <w:trHeight w:val="1833"/>
          <w:jc w:val="center"/>
        </w:trPr>
        <w:tc>
          <w:tcPr>
            <w:tcW w:w="994" w:type="pct"/>
            <w:vMerge w:val="restart"/>
            <w:tcBorders>
              <w:top w:val="single" w:sz="4" w:space="0" w:color="000000"/>
              <w:left w:val="single" w:sz="4" w:space="0" w:color="000000"/>
              <w:right w:val="single" w:sz="4" w:space="0" w:color="000000"/>
            </w:tcBorders>
            <w:vAlign w:val="center"/>
          </w:tcPr>
          <w:p w:rsidR="005E1531" w:rsidRDefault="005E1531" w:rsidP="00BD063C">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是否采用电子招标投标方式</w:t>
            </w:r>
          </w:p>
        </w:tc>
        <w:tc>
          <w:tcPr>
            <w:tcW w:w="1048" w:type="pct"/>
            <w:vMerge w:val="restart"/>
            <w:tcBorders>
              <w:top w:val="single" w:sz="4" w:space="0" w:color="000000"/>
              <w:left w:val="single" w:sz="4" w:space="0" w:color="000000"/>
              <w:right w:val="single" w:sz="4" w:space="0" w:color="000000"/>
            </w:tcBorders>
            <w:vAlign w:val="center"/>
          </w:tcPr>
          <w:p w:rsidR="005E1531" w:rsidRDefault="00CE7F97" w:rsidP="001558F3">
            <w:pPr>
              <w:widowControl/>
              <w:jc w:val="center"/>
              <w:textAlignment w:val="center"/>
              <w:rPr>
                <w:rFonts w:ascii="宋体" w:hAnsi="宋体" w:cs="宋体"/>
                <w:color w:val="000000"/>
                <w:sz w:val="24"/>
              </w:rPr>
            </w:pPr>
            <w:r>
              <w:rPr>
                <w:rFonts w:ascii="宋体" w:hAnsi="宋体" w:cs="宋体" w:hint="eastAsia"/>
                <w:color w:val="000000"/>
                <w:sz w:val="24"/>
              </w:rPr>
              <w:t>否</w:t>
            </w:r>
          </w:p>
        </w:tc>
        <w:tc>
          <w:tcPr>
            <w:tcW w:w="687" w:type="pct"/>
            <w:vMerge w:val="restart"/>
            <w:tcBorders>
              <w:top w:val="single" w:sz="4" w:space="0" w:color="000000"/>
              <w:left w:val="single" w:sz="4" w:space="0" w:color="000000"/>
              <w:right w:val="single" w:sz="4" w:space="0" w:color="000000"/>
            </w:tcBorders>
            <w:vAlign w:val="center"/>
          </w:tcPr>
          <w:p w:rsidR="005E1531" w:rsidRDefault="005E1531" w:rsidP="00DC0446">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获取资格预审/招标文件的方式</w:t>
            </w:r>
          </w:p>
        </w:tc>
        <w:tc>
          <w:tcPr>
            <w:tcW w:w="731" w:type="pct"/>
            <w:tcBorders>
              <w:top w:val="single" w:sz="4" w:space="0" w:color="000000"/>
              <w:left w:val="single" w:sz="4" w:space="0" w:color="000000"/>
              <w:bottom w:val="single" w:sz="4" w:space="0" w:color="000000"/>
              <w:right w:val="single" w:sz="4" w:space="0" w:color="000000"/>
            </w:tcBorders>
            <w:vAlign w:val="center"/>
          </w:tcPr>
          <w:p w:rsidR="005E1531" w:rsidRDefault="005E1531" w:rsidP="00112830">
            <w:pPr>
              <w:widowControl/>
              <w:jc w:val="center"/>
              <w:textAlignment w:val="center"/>
              <w:rPr>
                <w:rFonts w:ascii="宋体" w:hAnsi="宋体" w:cs="宋体"/>
                <w:color w:val="000000"/>
                <w:sz w:val="24"/>
              </w:rPr>
            </w:pPr>
            <w:r>
              <w:rPr>
                <w:rFonts w:ascii="宋体" w:hAnsi="宋体" w:cs="宋体" w:hint="eastAsia"/>
                <w:color w:val="000000"/>
                <w:sz w:val="24"/>
              </w:rPr>
              <w:t>下载资格预审/招标文件的网络地址</w:t>
            </w:r>
          </w:p>
        </w:tc>
        <w:tc>
          <w:tcPr>
            <w:tcW w:w="1539" w:type="pct"/>
            <w:tcBorders>
              <w:top w:val="single" w:sz="4" w:space="0" w:color="000000"/>
              <w:left w:val="single" w:sz="4" w:space="0" w:color="000000"/>
              <w:bottom w:val="single" w:sz="4" w:space="0" w:color="000000"/>
              <w:right w:val="single" w:sz="4" w:space="0" w:color="000000"/>
            </w:tcBorders>
            <w:vAlign w:val="center"/>
          </w:tcPr>
          <w:p w:rsidR="005E1531" w:rsidRDefault="00713E71" w:rsidP="005E1531">
            <w:pPr>
              <w:widowControl/>
              <w:textAlignment w:val="center"/>
              <w:rPr>
                <w:rFonts w:ascii="宋体" w:hAnsi="宋体" w:cs="宋体"/>
                <w:color w:val="000000"/>
                <w:kern w:val="0"/>
                <w:sz w:val="24"/>
                <w:lang w:bidi="ar"/>
              </w:rPr>
            </w:pPr>
            <w:r w:rsidRPr="00713E71">
              <w:rPr>
                <w:rFonts w:ascii="宋体" w:hAnsi="宋体" w:cs="宋体" w:hint="eastAsia"/>
                <w:color w:val="000000"/>
                <w:kern w:val="0"/>
                <w:sz w:val="24"/>
                <w:lang w:bidi="ar"/>
              </w:rPr>
              <w:t>广州公共资源交易中心(http://www.gzggzy.cn)</w:t>
            </w:r>
          </w:p>
        </w:tc>
      </w:tr>
      <w:tr w:rsidR="00211929" w:rsidTr="003E2104">
        <w:trPr>
          <w:trHeight w:val="745"/>
          <w:jc w:val="center"/>
        </w:trPr>
        <w:tc>
          <w:tcPr>
            <w:tcW w:w="994" w:type="pct"/>
            <w:vMerge/>
            <w:tcBorders>
              <w:left w:val="single" w:sz="4" w:space="0" w:color="000000"/>
              <w:bottom w:val="single" w:sz="4" w:space="0" w:color="000000"/>
              <w:right w:val="single" w:sz="4" w:space="0" w:color="000000"/>
            </w:tcBorders>
            <w:vAlign w:val="center"/>
          </w:tcPr>
          <w:p w:rsidR="005E1531" w:rsidRDefault="005E1531" w:rsidP="005E1531">
            <w:pPr>
              <w:widowControl/>
              <w:textAlignment w:val="center"/>
              <w:rPr>
                <w:rFonts w:ascii="宋体" w:hAnsi="宋体" w:cs="宋体"/>
                <w:b/>
                <w:bCs/>
                <w:sz w:val="24"/>
              </w:rPr>
            </w:pPr>
          </w:p>
        </w:tc>
        <w:tc>
          <w:tcPr>
            <w:tcW w:w="1048" w:type="pct"/>
            <w:vMerge/>
            <w:tcBorders>
              <w:left w:val="single" w:sz="4" w:space="0" w:color="000000"/>
              <w:bottom w:val="single" w:sz="4" w:space="0" w:color="000000"/>
              <w:right w:val="single" w:sz="4" w:space="0" w:color="000000"/>
            </w:tcBorders>
            <w:vAlign w:val="center"/>
          </w:tcPr>
          <w:p w:rsidR="005E1531" w:rsidRDefault="005E1531" w:rsidP="005E1531">
            <w:pPr>
              <w:widowControl/>
              <w:textAlignment w:val="center"/>
              <w:rPr>
                <w:rFonts w:ascii="宋体" w:hAnsi="宋体" w:cs="宋体"/>
                <w:sz w:val="24"/>
              </w:rPr>
            </w:pPr>
          </w:p>
        </w:tc>
        <w:tc>
          <w:tcPr>
            <w:tcW w:w="687" w:type="pct"/>
            <w:vMerge/>
            <w:tcBorders>
              <w:left w:val="single" w:sz="4" w:space="0" w:color="000000"/>
              <w:bottom w:val="single" w:sz="4" w:space="0" w:color="000000"/>
              <w:right w:val="single" w:sz="4" w:space="0" w:color="000000"/>
            </w:tcBorders>
            <w:vAlign w:val="center"/>
          </w:tcPr>
          <w:p w:rsidR="005E1531" w:rsidRDefault="005E1531" w:rsidP="005E1531">
            <w:pPr>
              <w:widowControl/>
              <w:textAlignment w:val="center"/>
              <w:rPr>
                <w:rFonts w:ascii="宋体" w:hAnsi="宋体" w:cs="宋体"/>
                <w:sz w:val="24"/>
              </w:rPr>
            </w:pPr>
          </w:p>
        </w:tc>
        <w:tc>
          <w:tcPr>
            <w:tcW w:w="731" w:type="pct"/>
            <w:tcBorders>
              <w:top w:val="single" w:sz="4" w:space="0" w:color="000000"/>
              <w:left w:val="single" w:sz="4" w:space="0" w:color="000000"/>
              <w:bottom w:val="single" w:sz="4" w:space="0" w:color="000000"/>
              <w:right w:val="single" w:sz="4" w:space="0" w:color="000000"/>
            </w:tcBorders>
            <w:vAlign w:val="center"/>
          </w:tcPr>
          <w:p w:rsidR="005E1531" w:rsidRDefault="005E1531" w:rsidP="00112830">
            <w:pPr>
              <w:widowControl/>
              <w:jc w:val="center"/>
              <w:textAlignment w:val="center"/>
              <w:rPr>
                <w:rFonts w:ascii="宋体" w:hAnsi="宋体" w:cs="宋体"/>
                <w:sz w:val="24"/>
              </w:rPr>
            </w:pPr>
            <w:r>
              <w:rPr>
                <w:rFonts w:ascii="宋体" w:hAnsi="宋体" w:cs="宋体" w:hint="eastAsia"/>
                <w:color w:val="000000"/>
                <w:sz w:val="24"/>
              </w:rPr>
              <w:t>获取纸质资格预审/招标文件的方式</w:t>
            </w:r>
          </w:p>
        </w:tc>
        <w:tc>
          <w:tcPr>
            <w:tcW w:w="1539" w:type="pct"/>
            <w:tcBorders>
              <w:top w:val="single" w:sz="4" w:space="0" w:color="000000"/>
              <w:left w:val="single" w:sz="4" w:space="0" w:color="000000"/>
              <w:bottom w:val="single" w:sz="4" w:space="0" w:color="000000"/>
              <w:right w:val="single" w:sz="4" w:space="0" w:color="000000"/>
            </w:tcBorders>
            <w:vAlign w:val="center"/>
          </w:tcPr>
          <w:p w:rsidR="005E1531" w:rsidRDefault="00362DFF" w:rsidP="00362DFF">
            <w:pPr>
              <w:widowControl/>
              <w:jc w:val="center"/>
              <w:textAlignment w:val="center"/>
              <w:rPr>
                <w:rFonts w:ascii="宋体" w:hAnsi="宋体" w:cs="宋体"/>
                <w:sz w:val="24"/>
              </w:rPr>
            </w:pPr>
            <w:r>
              <w:rPr>
                <w:rFonts w:ascii="宋体" w:hAnsi="宋体" w:cs="宋体" w:hint="eastAsia"/>
                <w:color w:val="000000"/>
                <w:sz w:val="24"/>
              </w:rPr>
              <w:t>/</w:t>
            </w:r>
          </w:p>
        </w:tc>
      </w:tr>
      <w:tr w:rsidR="00211929" w:rsidTr="003E2104">
        <w:trPr>
          <w:trHeight w:val="77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获取资格预审/招标文件开始时间</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574DF3" w:rsidP="00646E8A">
            <w:pPr>
              <w:jc w:val="center"/>
              <w:rPr>
                <w:rFonts w:ascii="宋体" w:hAnsi="宋体" w:cs="宋体"/>
                <w:bCs/>
                <w:spacing w:val="10"/>
                <w:sz w:val="24"/>
              </w:rPr>
            </w:pPr>
            <w:r w:rsidRPr="00646E8A">
              <w:rPr>
                <w:rFonts w:ascii="宋体" w:hAnsi="宋体" w:cs="宋体"/>
                <w:bCs/>
                <w:spacing w:val="10"/>
                <w:sz w:val="24"/>
              </w:rPr>
              <w:t>2023</w:t>
            </w:r>
            <w:r w:rsidRPr="00646E8A">
              <w:rPr>
                <w:rFonts w:ascii="宋体" w:hAnsi="宋体" w:cs="宋体" w:hint="eastAsia"/>
                <w:bCs/>
                <w:spacing w:val="10"/>
                <w:sz w:val="24"/>
              </w:rPr>
              <w:t>年</w:t>
            </w:r>
            <w:r w:rsidR="00646E8A">
              <w:rPr>
                <w:rFonts w:ascii="宋体" w:hAnsi="宋体" w:cs="宋体"/>
                <w:bCs/>
                <w:spacing w:val="10"/>
                <w:sz w:val="24"/>
              </w:rPr>
              <w:t xml:space="preserve"> </w:t>
            </w:r>
            <w:r w:rsidRPr="00646E8A">
              <w:rPr>
                <w:rFonts w:ascii="宋体" w:hAnsi="宋体" w:cs="宋体" w:hint="eastAsia"/>
                <w:bCs/>
                <w:spacing w:val="10"/>
                <w:sz w:val="24"/>
              </w:rPr>
              <w:t>月 日</w:t>
            </w:r>
          </w:p>
          <w:p w:rsidR="007C6054" w:rsidRDefault="007C6054" w:rsidP="00646E8A">
            <w:pPr>
              <w:jc w:val="center"/>
              <w:rPr>
                <w:rFonts w:ascii="宋体" w:hAnsi="宋体" w:cs="宋体"/>
                <w:color w:val="000000"/>
                <w:sz w:val="24"/>
              </w:rPr>
            </w:pPr>
            <w:r>
              <w:rPr>
                <w:rFonts w:ascii="宋体" w:hAnsi="宋体" w:cs="宋体" w:hint="eastAsia"/>
                <w:color w:val="000000"/>
                <w:sz w:val="24"/>
              </w:rPr>
              <w:t>（具体查看广州交易中心网站项目日程安排）</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获取资格预审/招标文件截止时间</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5E1531" w:rsidRDefault="00574DF3" w:rsidP="00646E8A">
            <w:pPr>
              <w:jc w:val="center"/>
              <w:rPr>
                <w:rFonts w:ascii="宋体" w:hAnsi="宋体" w:cs="宋体"/>
                <w:bCs/>
                <w:spacing w:val="10"/>
                <w:sz w:val="24"/>
              </w:rPr>
            </w:pPr>
            <w:r w:rsidRPr="00646E8A">
              <w:rPr>
                <w:rFonts w:ascii="宋体" w:hAnsi="宋体" w:cs="宋体"/>
                <w:bCs/>
                <w:spacing w:val="10"/>
                <w:sz w:val="24"/>
              </w:rPr>
              <w:t>2023</w:t>
            </w:r>
            <w:r w:rsidRPr="00646E8A">
              <w:rPr>
                <w:rFonts w:ascii="宋体" w:hAnsi="宋体" w:cs="宋体" w:hint="eastAsia"/>
                <w:bCs/>
                <w:spacing w:val="10"/>
                <w:sz w:val="24"/>
              </w:rPr>
              <w:t>年</w:t>
            </w:r>
            <w:r w:rsidR="00646E8A">
              <w:rPr>
                <w:rFonts w:ascii="宋体" w:hAnsi="宋体" w:cs="宋体"/>
                <w:bCs/>
                <w:spacing w:val="10"/>
                <w:sz w:val="24"/>
              </w:rPr>
              <w:t xml:space="preserve"> </w:t>
            </w:r>
            <w:r w:rsidRPr="00646E8A">
              <w:rPr>
                <w:rFonts w:ascii="宋体" w:hAnsi="宋体" w:cs="宋体" w:hint="eastAsia"/>
                <w:bCs/>
                <w:spacing w:val="10"/>
                <w:sz w:val="24"/>
              </w:rPr>
              <w:t>月 日</w:t>
            </w:r>
          </w:p>
          <w:p w:rsidR="007C6054" w:rsidRDefault="007C6054" w:rsidP="00646E8A">
            <w:pPr>
              <w:jc w:val="center"/>
              <w:rPr>
                <w:rFonts w:ascii="宋体" w:hAnsi="宋体" w:cs="宋体"/>
                <w:color w:val="000000"/>
                <w:sz w:val="24"/>
              </w:rPr>
            </w:pPr>
            <w:r>
              <w:rPr>
                <w:rFonts w:ascii="宋体" w:hAnsi="宋体" w:cs="宋体" w:hint="eastAsia"/>
                <w:color w:val="000000"/>
                <w:sz w:val="24"/>
              </w:rPr>
              <w:t>（具体查看广州交易中心网站项目日程安排）</w:t>
            </w:r>
          </w:p>
        </w:tc>
      </w:tr>
      <w:tr w:rsidR="00211929" w:rsidTr="003E2104">
        <w:trPr>
          <w:trHeight w:val="1408"/>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递交资格预审/投标文件截止时间</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574DF3" w:rsidP="005E1531">
            <w:pPr>
              <w:jc w:val="center"/>
              <w:rPr>
                <w:rFonts w:ascii="宋体" w:hAnsi="宋体" w:cs="宋体"/>
                <w:bCs/>
                <w:spacing w:val="10"/>
                <w:sz w:val="24"/>
              </w:rPr>
            </w:pPr>
            <w:r w:rsidRPr="00646E8A">
              <w:rPr>
                <w:rFonts w:ascii="宋体" w:hAnsi="宋体" w:cs="宋体"/>
                <w:bCs/>
                <w:spacing w:val="10"/>
                <w:sz w:val="24"/>
              </w:rPr>
              <w:t>2023</w:t>
            </w:r>
            <w:r w:rsidRPr="00646E8A">
              <w:rPr>
                <w:rFonts w:ascii="宋体" w:hAnsi="宋体" w:cs="宋体" w:hint="eastAsia"/>
                <w:bCs/>
                <w:spacing w:val="10"/>
                <w:sz w:val="24"/>
              </w:rPr>
              <w:t>年</w:t>
            </w:r>
            <w:r w:rsidRPr="00646E8A">
              <w:rPr>
                <w:rFonts w:ascii="宋体" w:hAnsi="宋体" w:cs="宋体"/>
                <w:bCs/>
                <w:spacing w:val="10"/>
                <w:sz w:val="24"/>
              </w:rPr>
              <w:t>9</w:t>
            </w:r>
            <w:r w:rsidRPr="00646E8A">
              <w:rPr>
                <w:rFonts w:ascii="宋体" w:hAnsi="宋体" w:cs="宋体" w:hint="eastAsia"/>
                <w:bCs/>
                <w:spacing w:val="10"/>
                <w:sz w:val="24"/>
              </w:rPr>
              <w:t>月 日</w:t>
            </w:r>
          </w:p>
          <w:p w:rsidR="007C6054" w:rsidRDefault="007C6054" w:rsidP="005E1531">
            <w:pPr>
              <w:jc w:val="center"/>
              <w:rPr>
                <w:rFonts w:ascii="宋体" w:hAnsi="宋体" w:cs="宋体"/>
                <w:color w:val="000000"/>
                <w:sz w:val="24"/>
              </w:rPr>
            </w:pPr>
            <w:r>
              <w:rPr>
                <w:rFonts w:ascii="宋体" w:hAnsi="宋体" w:cs="宋体" w:hint="eastAsia"/>
                <w:color w:val="000000"/>
                <w:sz w:val="24"/>
              </w:rPr>
              <w:t>（具体查看广州交易中心网站项目日程安排）</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资格预审/投标文件递交方式</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E81AB4" w:rsidRDefault="00B948D8" w:rsidP="00766677">
            <w:pPr>
              <w:widowControl/>
              <w:spacing w:line="360" w:lineRule="auto"/>
              <w:textAlignment w:val="center"/>
              <w:rPr>
                <w:rFonts w:ascii="宋体" w:hAnsi="宋体" w:cs="宋体"/>
                <w:color w:val="000000"/>
                <w:kern w:val="0"/>
                <w:sz w:val="24"/>
                <w:lang w:bidi="ar"/>
              </w:rPr>
            </w:pPr>
            <w:r>
              <w:rPr>
                <w:rFonts w:ascii="宋体" w:hAnsi="宋体" w:cs="宋体" w:hint="eastAsia"/>
                <w:bCs/>
                <w:spacing w:val="10"/>
                <w:sz w:val="24"/>
              </w:rPr>
              <w:t>1</w:t>
            </w:r>
            <w:r w:rsidR="003110B9">
              <w:rPr>
                <w:rFonts w:ascii="宋体" w:hAnsi="宋体" w:cs="宋体" w:hint="eastAsia"/>
                <w:bCs/>
                <w:spacing w:val="10"/>
                <w:sz w:val="24"/>
                <w:szCs w:val="22"/>
              </w:rPr>
              <w:t>．</w:t>
            </w:r>
            <w:r>
              <w:rPr>
                <w:rFonts w:ascii="宋体" w:hAnsi="宋体" w:cs="宋体" w:hint="eastAsia"/>
                <w:bCs/>
                <w:spacing w:val="10"/>
                <w:sz w:val="24"/>
              </w:rPr>
              <w:t>本项目投标登记手续在网上办理。投标人应在招标公告发布后至递交投标登记截止时间前，登录广州公共资源交易中心交易平台网站办理网上投标登记手续；未办理投标登记手续的，提交的投标文件将被拒绝接收。</w:t>
            </w:r>
          </w:p>
          <w:p w:rsidR="005E1531" w:rsidRDefault="00B948D8" w:rsidP="00766677">
            <w:pPr>
              <w:widowControl/>
              <w:spacing w:line="360" w:lineRule="auto"/>
              <w:textAlignment w:val="center"/>
              <w:rPr>
                <w:rFonts w:ascii="宋体" w:hAnsi="宋体" w:cs="宋体"/>
                <w:sz w:val="24"/>
              </w:rPr>
            </w:pPr>
            <w:r>
              <w:rPr>
                <w:rFonts w:ascii="宋体" w:hAnsi="宋体" w:cs="宋体" w:hint="eastAsia"/>
                <w:color w:val="000000"/>
                <w:kern w:val="0"/>
                <w:sz w:val="24"/>
                <w:lang w:bidi="ar"/>
              </w:rPr>
              <w:t>2</w:t>
            </w:r>
            <w:r w:rsidR="003110B9">
              <w:rPr>
                <w:rFonts w:ascii="宋体" w:hAnsi="宋体" w:cs="宋体" w:hint="eastAsia"/>
                <w:bCs/>
                <w:spacing w:val="10"/>
                <w:sz w:val="24"/>
                <w:szCs w:val="22"/>
              </w:rPr>
              <w:t>．</w:t>
            </w:r>
            <w:r w:rsidR="005E1531">
              <w:rPr>
                <w:rFonts w:ascii="宋体" w:hAnsi="宋体" w:cs="宋体" w:hint="eastAsia"/>
                <w:color w:val="000000"/>
                <w:kern w:val="0"/>
                <w:sz w:val="24"/>
                <w:lang w:bidi="ar"/>
              </w:rPr>
              <w:t>投标人应在招标文件规定的</w:t>
            </w:r>
            <w:r w:rsidR="00620BD2">
              <w:rPr>
                <w:rFonts w:ascii="宋体" w:hAnsi="宋体" w:cs="宋体" w:hint="eastAsia"/>
                <w:bCs/>
                <w:spacing w:val="10"/>
                <w:sz w:val="24"/>
              </w:rPr>
              <w:t>递交投标文件起始时间及截止时间内</w:t>
            </w:r>
            <w:r w:rsidR="005E1531">
              <w:rPr>
                <w:rFonts w:ascii="宋体" w:hAnsi="宋体" w:cs="宋体" w:hint="eastAsia"/>
                <w:color w:val="000000"/>
                <w:kern w:val="0"/>
                <w:sz w:val="24"/>
                <w:lang w:bidi="ar"/>
              </w:rPr>
              <w:t>，</w:t>
            </w:r>
            <w:r w:rsidR="00620BD2">
              <w:rPr>
                <w:rFonts w:ascii="宋体" w:hAnsi="宋体" w:cs="宋体" w:hint="eastAsia"/>
                <w:color w:val="000000"/>
                <w:kern w:val="0"/>
                <w:sz w:val="24"/>
                <w:lang w:bidi="ar"/>
              </w:rPr>
              <w:t>将</w:t>
            </w:r>
            <w:r w:rsidR="005E1531">
              <w:rPr>
                <w:rFonts w:ascii="宋体" w:hAnsi="宋体" w:cs="宋体" w:hint="eastAsia"/>
                <w:color w:val="000000"/>
                <w:kern w:val="0"/>
                <w:sz w:val="24"/>
                <w:lang w:bidi="ar"/>
              </w:rPr>
              <w:t>投标文件</w:t>
            </w:r>
            <w:r w:rsidR="00766677">
              <w:rPr>
                <w:rFonts w:ascii="宋体" w:hAnsi="宋体" w:cs="宋体" w:hint="eastAsia"/>
                <w:color w:val="000000"/>
                <w:kern w:val="0"/>
                <w:sz w:val="24"/>
                <w:lang w:bidi="ar"/>
              </w:rPr>
              <w:t>送至</w:t>
            </w:r>
            <w:r w:rsidR="00766677">
              <w:rPr>
                <w:rFonts w:ascii="宋体" w:hAnsi="宋体" w:cs="宋体" w:hint="eastAsia"/>
                <w:sz w:val="24"/>
              </w:rPr>
              <w:t>广州公共资源交易中心 (广州市天河区天润路 333号</w:t>
            </w:r>
            <w:r w:rsidR="00766677" w:rsidRPr="00646E8A">
              <w:rPr>
                <w:rFonts w:ascii="宋体" w:hAnsi="宋体" w:cs="宋体" w:hint="eastAsia"/>
                <w:sz w:val="24"/>
              </w:rPr>
              <w:t>)</w:t>
            </w:r>
            <w:r w:rsidR="00766677" w:rsidRPr="00646E8A">
              <w:rPr>
                <w:rFonts w:ascii="宋体" w:hAnsi="宋体" w:cs="宋体" w:hint="eastAsia"/>
                <w:sz w:val="24"/>
                <w:u w:val="single"/>
              </w:rPr>
              <w:t xml:space="preserve">  </w:t>
            </w:r>
            <w:r w:rsidR="00646E8A">
              <w:rPr>
                <w:rFonts w:ascii="宋体" w:hAnsi="宋体" w:cs="宋体"/>
                <w:sz w:val="24"/>
                <w:u w:val="single"/>
              </w:rPr>
              <w:t xml:space="preserve">  </w:t>
            </w:r>
            <w:r w:rsidR="00766677" w:rsidRPr="00646E8A">
              <w:rPr>
                <w:rFonts w:ascii="宋体" w:hAnsi="宋体" w:cs="宋体" w:hint="eastAsia"/>
                <w:sz w:val="24"/>
                <w:u w:val="single"/>
              </w:rPr>
              <w:t xml:space="preserve"> </w:t>
            </w:r>
            <w:r w:rsidR="00766677" w:rsidRPr="00646E8A">
              <w:rPr>
                <w:rFonts w:ascii="宋体" w:hAnsi="宋体" w:cs="宋体" w:hint="eastAsia"/>
                <w:sz w:val="24"/>
              </w:rPr>
              <w:t>开标室</w:t>
            </w:r>
            <w:r w:rsidR="00EC41B3">
              <w:rPr>
                <w:rFonts w:ascii="宋体" w:hAnsi="宋体" w:cs="宋体" w:hint="eastAsia"/>
                <w:color w:val="000000"/>
                <w:sz w:val="24"/>
              </w:rPr>
              <w:t>（具体查看广州交易中心网站项目日程安排）</w:t>
            </w:r>
            <w:r w:rsidR="00766677">
              <w:rPr>
                <w:rFonts w:ascii="宋体" w:hAnsi="宋体" w:cs="宋体" w:hint="eastAsia"/>
                <w:sz w:val="24"/>
              </w:rPr>
              <w:t>。逾期送达的或者未送达指定地点的投标文件，招标人不予受理。</w:t>
            </w:r>
          </w:p>
          <w:p w:rsidR="00766677" w:rsidRPr="00766677" w:rsidRDefault="00766677" w:rsidP="00206469">
            <w:pPr>
              <w:widowControl/>
              <w:spacing w:line="360" w:lineRule="auto"/>
              <w:textAlignment w:val="center"/>
              <w:rPr>
                <w:rFonts w:ascii="宋体" w:hAnsi="宋体" w:cs="宋体"/>
                <w:color w:val="000000"/>
                <w:sz w:val="24"/>
              </w:rPr>
            </w:pPr>
            <w:r>
              <w:rPr>
                <w:rFonts w:ascii="宋体" w:hAnsi="宋体" w:cs="宋体"/>
                <w:sz w:val="24"/>
              </w:rPr>
              <w:t>3</w:t>
            </w:r>
            <w:r w:rsidR="003110B9">
              <w:rPr>
                <w:rFonts w:ascii="宋体" w:hAnsi="宋体" w:cs="宋体" w:hint="eastAsia"/>
                <w:bCs/>
                <w:spacing w:val="10"/>
                <w:sz w:val="24"/>
                <w:szCs w:val="22"/>
              </w:rPr>
              <w:t>．</w:t>
            </w:r>
            <w:r>
              <w:rPr>
                <w:rFonts w:ascii="宋体" w:hAnsi="宋体" w:cs="宋体" w:hint="eastAsia"/>
                <w:bCs/>
                <w:spacing w:val="10"/>
                <w:sz w:val="24"/>
                <w:szCs w:val="22"/>
              </w:rPr>
              <w:t>投标人并于递交投标文件时缴交招标文件资料费人民币</w:t>
            </w:r>
            <w:r w:rsidR="00206469">
              <w:rPr>
                <w:rFonts w:ascii="宋体" w:hAnsi="宋体" w:cs="宋体"/>
                <w:bCs/>
                <w:spacing w:val="10"/>
                <w:sz w:val="24"/>
                <w:szCs w:val="22"/>
              </w:rPr>
              <w:t>1</w:t>
            </w:r>
            <w:r>
              <w:rPr>
                <w:rFonts w:ascii="宋体" w:hAnsi="宋体" w:cs="宋体" w:hint="eastAsia"/>
                <w:bCs/>
                <w:spacing w:val="10"/>
                <w:sz w:val="24"/>
                <w:szCs w:val="22"/>
              </w:rPr>
              <w:t>00元，以及提交相关材料。</w:t>
            </w:r>
          </w:p>
        </w:tc>
      </w:tr>
      <w:tr w:rsidR="00211929" w:rsidTr="003E2104">
        <w:trPr>
          <w:trHeight w:val="114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lastRenderedPageBreak/>
              <w:t>开标时间</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Pr="00C715CE" w:rsidRDefault="005E1531" w:rsidP="007C6054">
            <w:pPr>
              <w:widowControl/>
              <w:ind w:leftChars="-4" w:left="-1" w:hangingChars="3" w:hanging="7"/>
              <w:jc w:val="left"/>
              <w:textAlignment w:val="center"/>
              <w:rPr>
                <w:rFonts w:ascii="宋体" w:hAnsi="宋体" w:cs="宋体"/>
                <w:color w:val="000000"/>
                <w:sz w:val="24"/>
                <w:highlight w:val="yellow"/>
              </w:rPr>
            </w:pPr>
            <w:r w:rsidRPr="00646E8A">
              <w:rPr>
                <w:rFonts w:ascii="宋体" w:hAnsi="宋体" w:cs="宋体" w:hint="eastAsia"/>
                <w:color w:val="000000"/>
                <w:kern w:val="0"/>
                <w:sz w:val="24"/>
                <w:lang w:bidi="ar"/>
              </w:rPr>
              <w:t>202</w:t>
            </w:r>
            <w:r w:rsidR="00C71611" w:rsidRPr="00646E8A">
              <w:rPr>
                <w:rFonts w:ascii="宋体" w:hAnsi="宋体" w:cs="宋体"/>
                <w:color w:val="000000"/>
                <w:kern w:val="0"/>
                <w:sz w:val="24"/>
                <w:lang w:bidi="ar"/>
              </w:rPr>
              <w:t>3</w:t>
            </w:r>
            <w:r w:rsidRPr="00646E8A">
              <w:rPr>
                <w:rFonts w:ascii="宋体" w:hAnsi="宋体" w:cs="宋体" w:hint="eastAsia"/>
                <w:color w:val="000000"/>
                <w:kern w:val="0"/>
                <w:sz w:val="24"/>
                <w:lang w:bidi="ar"/>
              </w:rPr>
              <w:t>年</w:t>
            </w:r>
            <w:r w:rsidR="00646E8A" w:rsidRPr="00646E8A">
              <w:rPr>
                <w:rFonts w:ascii="宋体" w:hAnsi="宋体" w:cs="宋体"/>
                <w:color w:val="000000"/>
                <w:kern w:val="0"/>
                <w:sz w:val="24"/>
                <w:lang w:bidi="ar"/>
              </w:rPr>
              <w:t xml:space="preserve">  </w:t>
            </w:r>
            <w:r w:rsidRPr="00646E8A">
              <w:rPr>
                <w:rFonts w:ascii="宋体" w:hAnsi="宋体" w:cs="宋体" w:hint="eastAsia"/>
                <w:color w:val="000000"/>
                <w:kern w:val="0"/>
                <w:sz w:val="24"/>
                <w:lang w:bidi="ar"/>
              </w:rPr>
              <w:t xml:space="preserve">月 </w:t>
            </w:r>
            <w:r w:rsidR="00646E8A" w:rsidRPr="00646E8A">
              <w:rPr>
                <w:rFonts w:ascii="宋体" w:hAnsi="宋体" w:cs="宋体"/>
                <w:color w:val="000000"/>
                <w:kern w:val="0"/>
                <w:sz w:val="24"/>
                <w:lang w:bidi="ar"/>
              </w:rPr>
              <w:t xml:space="preserve"> </w:t>
            </w:r>
            <w:r w:rsidRPr="00646E8A">
              <w:rPr>
                <w:rFonts w:ascii="宋体" w:hAnsi="宋体" w:cs="宋体" w:hint="eastAsia"/>
                <w:color w:val="000000"/>
                <w:kern w:val="0"/>
                <w:sz w:val="24"/>
                <w:lang w:bidi="ar"/>
              </w:rPr>
              <w:t>日   时</w:t>
            </w:r>
            <w:r w:rsidR="007C6054">
              <w:rPr>
                <w:rFonts w:ascii="宋体" w:hAnsi="宋体" w:cs="宋体"/>
                <w:color w:val="000000"/>
                <w:kern w:val="0"/>
                <w:sz w:val="24"/>
                <w:lang w:bidi="ar"/>
              </w:rPr>
              <w:t xml:space="preserve">  </w:t>
            </w:r>
            <w:r w:rsidRPr="00646E8A">
              <w:rPr>
                <w:rFonts w:ascii="宋体" w:hAnsi="宋体" w:cs="宋体" w:hint="eastAsia"/>
                <w:color w:val="000000"/>
                <w:kern w:val="0"/>
                <w:sz w:val="24"/>
                <w:lang w:bidi="ar"/>
              </w:rPr>
              <w:t>分（与投标截止时间为同一时间）</w:t>
            </w:r>
            <w:r w:rsidR="007C6054">
              <w:rPr>
                <w:rFonts w:ascii="宋体" w:hAnsi="宋体" w:cs="宋体" w:hint="eastAsia"/>
                <w:color w:val="000000"/>
                <w:sz w:val="24"/>
              </w:rPr>
              <w:t>（具体查看广州交易中心网站项目日程安排）</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color w:val="000000"/>
                <w:sz w:val="24"/>
              </w:rPr>
            </w:pPr>
            <w:r>
              <w:rPr>
                <w:rFonts w:ascii="宋体" w:hAnsi="宋体" w:cs="宋体" w:hint="eastAsia"/>
                <w:b/>
                <w:bCs/>
                <w:color w:val="000000"/>
                <w:kern w:val="0"/>
                <w:sz w:val="24"/>
                <w:lang w:bidi="ar"/>
              </w:rPr>
              <w:t>开标地点</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7C6054" w:rsidRDefault="008D10E6" w:rsidP="007C6054">
            <w:pPr>
              <w:widowControl/>
              <w:textAlignment w:val="center"/>
              <w:rPr>
                <w:rFonts w:ascii="宋体" w:hAnsi="宋体" w:cs="宋体"/>
                <w:color w:val="000000"/>
                <w:sz w:val="24"/>
              </w:rPr>
            </w:pPr>
            <w:r>
              <w:rPr>
                <w:rFonts w:ascii="宋体" w:hAnsi="宋体" w:cs="宋体" w:hint="eastAsia"/>
                <w:sz w:val="24"/>
              </w:rPr>
              <w:t>广州公共资源交易中心 (广州市天河区天润路 333号</w:t>
            </w:r>
            <w:r w:rsidRPr="00646E8A">
              <w:rPr>
                <w:rFonts w:ascii="宋体" w:hAnsi="宋体" w:cs="宋体" w:hint="eastAsia"/>
                <w:sz w:val="24"/>
              </w:rPr>
              <w:t>)</w:t>
            </w:r>
            <w:r w:rsidRPr="00646E8A">
              <w:rPr>
                <w:rFonts w:ascii="宋体" w:hAnsi="宋体" w:cs="宋体" w:hint="eastAsia"/>
                <w:sz w:val="24"/>
                <w:u w:val="single"/>
              </w:rPr>
              <w:t xml:space="preserve">  </w:t>
            </w:r>
            <w:r w:rsidR="00646E8A">
              <w:rPr>
                <w:rFonts w:ascii="宋体" w:hAnsi="宋体" w:cs="宋体"/>
                <w:sz w:val="24"/>
                <w:u w:val="single"/>
              </w:rPr>
              <w:t xml:space="preserve">  </w:t>
            </w:r>
            <w:r w:rsidRPr="00646E8A">
              <w:rPr>
                <w:rFonts w:ascii="宋体" w:hAnsi="宋体" w:cs="宋体" w:hint="eastAsia"/>
                <w:sz w:val="24"/>
                <w:u w:val="single"/>
              </w:rPr>
              <w:t xml:space="preserve"> </w:t>
            </w:r>
            <w:r w:rsidRPr="00646E8A">
              <w:rPr>
                <w:rFonts w:ascii="宋体" w:hAnsi="宋体" w:cs="宋体" w:hint="eastAsia"/>
                <w:sz w:val="24"/>
              </w:rPr>
              <w:t>开标室</w:t>
            </w:r>
            <w:r>
              <w:rPr>
                <w:rFonts w:ascii="宋体" w:hAnsi="宋体" w:cs="宋体" w:hint="eastAsia"/>
                <w:sz w:val="24"/>
              </w:rPr>
              <w:t>。</w:t>
            </w:r>
            <w:r w:rsidR="007C6054">
              <w:rPr>
                <w:rFonts w:ascii="宋体" w:hAnsi="宋体" w:cs="宋体" w:hint="eastAsia"/>
                <w:color w:val="000000"/>
                <w:sz w:val="24"/>
              </w:rPr>
              <w:t>（具体查看广州交易中心网站项目日程安排）</w:t>
            </w:r>
          </w:p>
        </w:tc>
      </w:tr>
      <w:tr w:rsidR="005E1531" w:rsidTr="00211929">
        <w:trPr>
          <w:trHeight w:val="794"/>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发布公告媒介</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5E1531" w:rsidRDefault="002A57BD" w:rsidP="005E1531">
            <w:pPr>
              <w:widowControl/>
              <w:textAlignment w:val="center"/>
              <w:rPr>
                <w:rFonts w:ascii="宋体" w:hAnsi="宋体" w:cs="宋体"/>
                <w:color w:val="000000"/>
                <w:kern w:val="0"/>
                <w:sz w:val="24"/>
                <w:lang w:bidi="ar"/>
              </w:rPr>
            </w:pPr>
            <w:r w:rsidRPr="002A57BD">
              <w:rPr>
                <w:rFonts w:ascii="宋体" w:hAnsi="宋体" w:cs="宋体" w:hint="eastAsia"/>
                <w:color w:val="000000"/>
                <w:kern w:val="0"/>
                <w:sz w:val="24"/>
                <w:lang w:bidi="ar"/>
              </w:rPr>
              <w:t>广州公共资源交易中心网、</w:t>
            </w:r>
            <w:r w:rsidR="005E1531">
              <w:rPr>
                <w:rFonts w:ascii="宋体" w:hAnsi="宋体" w:cs="宋体" w:hint="eastAsia"/>
                <w:color w:val="000000"/>
                <w:kern w:val="0"/>
                <w:sz w:val="24"/>
                <w:lang w:bidi="ar"/>
              </w:rPr>
              <w:t>广东省招标投标监管网</w:t>
            </w:r>
            <w:r w:rsidR="00C51840">
              <w:rPr>
                <w:rFonts w:ascii="宋体" w:hAnsi="宋体" w:cs="宋体" w:hint="eastAsia"/>
                <w:color w:val="000000"/>
                <w:kern w:val="0"/>
                <w:sz w:val="24"/>
                <w:lang w:bidi="ar"/>
              </w:rPr>
              <w:t>、</w:t>
            </w:r>
            <w:r w:rsidR="00C51840" w:rsidRPr="00C51840">
              <w:rPr>
                <w:rFonts w:ascii="宋体" w:hAnsi="宋体" w:cs="宋体" w:hint="eastAsia"/>
                <w:color w:val="000000"/>
                <w:kern w:val="0"/>
                <w:sz w:val="24"/>
                <w:lang w:bidi="ar"/>
              </w:rPr>
              <w:t>中国招标投标公共服务平台</w:t>
            </w:r>
          </w:p>
        </w:tc>
      </w:tr>
      <w:tr w:rsidR="00211929"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招标人</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EE068C" w:rsidP="00656F5E">
            <w:pPr>
              <w:widowControl/>
              <w:jc w:val="left"/>
              <w:textAlignment w:val="center"/>
              <w:rPr>
                <w:rFonts w:ascii="宋体" w:hAnsi="宋体" w:cs="宋体"/>
                <w:color w:val="000000"/>
                <w:sz w:val="24"/>
              </w:rPr>
            </w:pPr>
            <w:r w:rsidRPr="00EE068C">
              <w:rPr>
                <w:rFonts w:ascii="宋体" w:hAnsi="宋体" w:cs="宋体" w:hint="eastAsia"/>
                <w:color w:val="000000"/>
                <w:kern w:val="0"/>
                <w:sz w:val="24"/>
                <w:lang w:bidi="ar"/>
              </w:rPr>
              <w:t>茂名市茂南区自然资源局土地整理中心</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联系地址</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5E1531" w:rsidRDefault="00656F5E" w:rsidP="00656F5E">
            <w:pPr>
              <w:jc w:val="left"/>
              <w:rPr>
                <w:rFonts w:ascii="宋体" w:hAnsi="宋体" w:cs="宋体"/>
                <w:color w:val="000000"/>
                <w:sz w:val="24"/>
              </w:rPr>
            </w:pPr>
            <w:r>
              <w:rPr>
                <w:rFonts w:ascii="宋体" w:hAnsi="宋体" w:cs="宋体" w:hint="eastAsia"/>
                <w:sz w:val="24"/>
              </w:rPr>
              <w:t>茂南开发区站南路人社局培训综合大楼七楼7</w:t>
            </w:r>
            <w:r>
              <w:rPr>
                <w:rFonts w:ascii="宋体" w:hAnsi="宋体" w:cs="宋体"/>
                <w:sz w:val="24"/>
              </w:rPr>
              <w:t>13</w:t>
            </w:r>
            <w:r>
              <w:rPr>
                <w:rFonts w:ascii="宋体" w:hAnsi="宋体" w:cs="宋体" w:hint="eastAsia"/>
                <w:sz w:val="24"/>
              </w:rPr>
              <w:t>室</w:t>
            </w:r>
          </w:p>
        </w:tc>
      </w:tr>
      <w:tr w:rsidR="00211929"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招标人联系人</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656F5E" w:rsidP="005E1531">
            <w:pPr>
              <w:jc w:val="center"/>
              <w:rPr>
                <w:rFonts w:ascii="宋体" w:hAnsi="宋体" w:cs="宋体"/>
                <w:color w:val="000000"/>
                <w:sz w:val="24"/>
              </w:rPr>
            </w:pPr>
            <w:r>
              <w:rPr>
                <w:rFonts w:ascii="宋体" w:hAnsi="宋体" w:cs="宋体" w:hint="eastAsia"/>
                <w:sz w:val="24"/>
              </w:rPr>
              <w:t>何敏丽</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联系电话</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5E1531" w:rsidRDefault="00656F5E" w:rsidP="005E1531">
            <w:pPr>
              <w:jc w:val="center"/>
              <w:rPr>
                <w:rFonts w:ascii="宋体" w:hAnsi="宋体" w:cs="宋体"/>
                <w:color w:val="000000"/>
                <w:sz w:val="24"/>
              </w:rPr>
            </w:pPr>
            <w:r>
              <w:rPr>
                <w:rFonts w:ascii="宋体" w:hAnsi="宋体" w:cs="宋体" w:hint="eastAsia"/>
                <w:sz w:val="24"/>
              </w:rPr>
              <w:t>0</w:t>
            </w:r>
            <w:r>
              <w:rPr>
                <w:rFonts w:ascii="宋体" w:hAnsi="宋体" w:cs="宋体"/>
                <w:sz w:val="24"/>
              </w:rPr>
              <w:t>668-3335300</w:t>
            </w:r>
          </w:p>
        </w:tc>
      </w:tr>
      <w:tr w:rsidR="00211929"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招标代理机构</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656F5E" w:rsidP="00325484">
            <w:pPr>
              <w:widowControl/>
              <w:jc w:val="left"/>
              <w:textAlignment w:val="center"/>
              <w:rPr>
                <w:rFonts w:ascii="宋体" w:hAnsi="宋体" w:cs="宋体"/>
                <w:color w:val="000000"/>
                <w:sz w:val="24"/>
              </w:rPr>
            </w:pPr>
            <w:r>
              <w:rPr>
                <w:rFonts w:ascii="宋体" w:hAnsi="宋体" w:cs="宋体" w:hint="eastAsia"/>
                <w:spacing w:val="9"/>
                <w:sz w:val="24"/>
              </w:rPr>
              <w:t>广东东远建设工程管理有限公司</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联系地址</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5E1531" w:rsidRDefault="00656F5E" w:rsidP="005E1531">
            <w:pPr>
              <w:jc w:val="center"/>
              <w:rPr>
                <w:rFonts w:ascii="宋体" w:hAnsi="宋体" w:cs="宋体"/>
                <w:color w:val="000000"/>
                <w:sz w:val="24"/>
              </w:rPr>
            </w:pPr>
            <w:r>
              <w:rPr>
                <w:rFonts w:ascii="宋体" w:hAnsi="宋体" w:cs="宋体" w:hint="eastAsia"/>
                <w:spacing w:val="-2"/>
                <w:sz w:val="24"/>
              </w:rPr>
              <w:t>广州市天河区临江大道393号1101室</w:t>
            </w:r>
          </w:p>
        </w:tc>
      </w:tr>
      <w:tr w:rsidR="00211929"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招标代理联系人</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656F5E" w:rsidP="005E1531">
            <w:pPr>
              <w:jc w:val="center"/>
              <w:rPr>
                <w:rFonts w:ascii="宋体" w:hAnsi="宋体" w:cs="宋体"/>
                <w:color w:val="000000"/>
                <w:sz w:val="24"/>
              </w:rPr>
            </w:pPr>
            <w:r>
              <w:rPr>
                <w:rFonts w:ascii="宋体" w:hAnsi="宋体" w:cs="宋体" w:hint="eastAsia"/>
                <w:sz w:val="24"/>
              </w:rPr>
              <w:t>朱小姐</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联系电话</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5E1531" w:rsidRDefault="00656F5E" w:rsidP="005E1531">
            <w:pPr>
              <w:jc w:val="center"/>
              <w:rPr>
                <w:rFonts w:ascii="宋体" w:hAnsi="宋体" w:cs="宋体"/>
                <w:color w:val="000000"/>
                <w:sz w:val="24"/>
              </w:rPr>
            </w:pPr>
            <w:r w:rsidRPr="007478E2">
              <w:rPr>
                <w:rFonts w:ascii="宋体" w:hAnsi="宋体" w:cs="宋体" w:hint="eastAsia"/>
                <w:spacing w:val="6"/>
                <w:sz w:val="24"/>
              </w:rPr>
              <w:t>13719455173</w:t>
            </w:r>
            <w:r>
              <w:rPr>
                <w:rFonts w:ascii="宋体" w:hAnsi="宋体" w:cs="宋体" w:hint="eastAsia"/>
                <w:spacing w:val="6"/>
                <w:szCs w:val="21"/>
              </w:rPr>
              <w:t>/</w:t>
            </w:r>
            <w:r>
              <w:rPr>
                <w:rFonts w:ascii="宋体" w:hAnsi="宋体" w:cs="宋体" w:hint="eastAsia"/>
                <w:spacing w:val="6"/>
                <w:sz w:val="24"/>
              </w:rPr>
              <w:t>020-83981809</w:t>
            </w:r>
          </w:p>
        </w:tc>
      </w:tr>
      <w:tr w:rsidR="00211929" w:rsidTr="003E2104">
        <w:trPr>
          <w:trHeight w:val="560"/>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招标监督机构</w:t>
            </w:r>
          </w:p>
        </w:tc>
        <w:tc>
          <w:tcPr>
            <w:tcW w:w="1048" w:type="pct"/>
            <w:tcBorders>
              <w:top w:val="single" w:sz="4" w:space="0" w:color="000000"/>
              <w:left w:val="single" w:sz="4" w:space="0" w:color="000000"/>
              <w:bottom w:val="single" w:sz="4" w:space="0" w:color="000000"/>
              <w:right w:val="single" w:sz="4" w:space="0" w:color="000000"/>
            </w:tcBorders>
            <w:vAlign w:val="center"/>
          </w:tcPr>
          <w:p w:rsidR="005E1531" w:rsidRDefault="00325484" w:rsidP="00325484">
            <w:pPr>
              <w:widowControl/>
              <w:jc w:val="left"/>
              <w:textAlignment w:val="center"/>
              <w:rPr>
                <w:rFonts w:ascii="宋体" w:hAnsi="宋体" w:cs="宋体"/>
                <w:color w:val="000000"/>
                <w:sz w:val="24"/>
              </w:rPr>
            </w:pPr>
            <w:r w:rsidRPr="00325484">
              <w:rPr>
                <w:rFonts w:ascii="宋体" w:hAnsi="宋体" w:cs="宋体" w:hint="eastAsia"/>
                <w:color w:val="000000"/>
                <w:kern w:val="0"/>
                <w:sz w:val="24"/>
                <w:lang w:bidi="ar"/>
              </w:rPr>
              <w:t>茂名市茂南区自然资源局</w:t>
            </w:r>
          </w:p>
        </w:tc>
        <w:tc>
          <w:tcPr>
            <w:tcW w:w="687" w:type="pct"/>
            <w:tcBorders>
              <w:top w:val="single" w:sz="4" w:space="0" w:color="000000"/>
              <w:left w:val="single" w:sz="4" w:space="0" w:color="000000"/>
              <w:bottom w:val="single" w:sz="4" w:space="0" w:color="000000"/>
              <w:right w:val="single" w:sz="4" w:space="0" w:color="000000"/>
            </w:tcBorders>
            <w:vAlign w:val="center"/>
          </w:tcPr>
          <w:p w:rsidR="005E1531" w:rsidRDefault="005E1531" w:rsidP="005E15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联系电话</w:t>
            </w:r>
          </w:p>
        </w:tc>
        <w:tc>
          <w:tcPr>
            <w:tcW w:w="2270" w:type="pct"/>
            <w:gridSpan w:val="2"/>
            <w:tcBorders>
              <w:top w:val="single" w:sz="4" w:space="0" w:color="000000"/>
              <w:left w:val="single" w:sz="4" w:space="0" w:color="000000"/>
              <w:bottom w:val="single" w:sz="4" w:space="0" w:color="000000"/>
              <w:right w:val="single" w:sz="4" w:space="0" w:color="000000"/>
            </w:tcBorders>
            <w:vAlign w:val="center"/>
          </w:tcPr>
          <w:p w:rsidR="005E1531" w:rsidRDefault="00325484" w:rsidP="005E1531">
            <w:pPr>
              <w:jc w:val="center"/>
              <w:rPr>
                <w:rFonts w:ascii="宋体" w:hAnsi="宋体" w:cs="宋体"/>
                <w:color w:val="000000"/>
                <w:sz w:val="24"/>
              </w:rPr>
            </w:pPr>
            <w:r>
              <w:rPr>
                <w:rFonts w:ascii="宋体" w:hAnsi="宋体" w:cs="宋体" w:hint="eastAsia"/>
                <w:sz w:val="24"/>
              </w:rPr>
              <w:t>0</w:t>
            </w:r>
            <w:r>
              <w:rPr>
                <w:rFonts w:ascii="宋体" w:hAnsi="宋体" w:cs="宋体"/>
                <w:sz w:val="24"/>
              </w:rPr>
              <w:t>668-3398772</w:t>
            </w:r>
          </w:p>
        </w:tc>
      </w:tr>
      <w:tr w:rsidR="005E1531" w:rsidTr="00211929">
        <w:trPr>
          <w:trHeight w:val="1196"/>
          <w:jc w:val="center"/>
        </w:trPr>
        <w:tc>
          <w:tcPr>
            <w:tcW w:w="994" w:type="pct"/>
            <w:tcBorders>
              <w:top w:val="single" w:sz="4" w:space="0" w:color="000000"/>
              <w:left w:val="single" w:sz="4" w:space="0" w:color="000000"/>
              <w:bottom w:val="single" w:sz="4" w:space="0" w:color="000000"/>
              <w:right w:val="single" w:sz="4" w:space="0" w:color="000000"/>
            </w:tcBorders>
            <w:vAlign w:val="center"/>
          </w:tcPr>
          <w:p w:rsidR="005E1531" w:rsidRPr="0058463C" w:rsidRDefault="005E1531" w:rsidP="00325484">
            <w:pPr>
              <w:widowControl/>
              <w:jc w:val="center"/>
              <w:textAlignment w:val="center"/>
              <w:rPr>
                <w:rFonts w:ascii="宋体" w:hAnsi="宋体" w:cs="宋体"/>
                <w:sz w:val="24"/>
                <w:lang w:bidi="ar"/>
              </w:rPr>
            </w:pPr>
            <w:r>
              <w:rPr>
                <w:rFonts w:ascii="宋体" w:hAnsi="宋体" w:cs="宋体" w:hint="eastAsia"/>
                <w:b/>
                <w:bCs/>
                <w:color w:val="000000"/>
                <w:kern w:val="0"/>
                <w:sz w:val="24"/>
                <w:lang w:bidi="ar"/>
              </w:rPr>
              <w:t>其他依法应当载明的内容</w:t>
            </w:r>
          </w:p>
        </w:tc>
        <w:tc>
          <w:tcPr>
            <w:tcW w:w="4006" w:type="pct"/>
            <w:gridSpan w:val="4"/>
            <w:tcBorders>
              <w:top w:val="single" w:sz="4" w:space="0" w:color="000000"/>
              <w:left w:val="single" w:sz="4" w:space="0" w:color="000000"/>
              <w:bottom w:val="single" w:sz="4" w:space="0" w:color="000000"/>
              <w:right w:val="single" w:sz="4" w:space="0" w:color="000000"/>
            </w:tcBorders>
            <w:vAlign w:val="center"/>
          </w:tcPr>
          <w:p w:rsidR="00242A89" w:rsidRDefault="00242A89" w:rsidP="00242A89">
            <w:pPr>
              <w:spacing w:line="500" w:lineRule="exact"/>
              <w:ind w:firstLineChars="200" w:firstLine="520"/>
              <w:rPr>
                <w:rFonts w:ascii="宋体" w:hAnsi="宋体" w:cs="宋体"/>
                <w:bCs/>
                <w:spacing w:val="10"/>
                <w:sz w:val="24"/>
                <w:szCs w:val="22"/>
              </w:rPr>
            </w:pPr>
            <w:r>
              <w:rPr>
                <w:rFonts w:ascii="宋体" w:hAnsi="宋体" w:cs="宋体" w:hint="eastAsia"/>
                <w:bCs/>
                <w:spacing w:val="10"/>
                <w:sz w:val="24"/>
                <w:szCs w:val="22"/>
              </w:rPr>
              <w:t>1．投标人若对招标文件有疑问，在招标文件《投标人须知》规定时间内以匿名方式在“广州公共资源交易中心网站”答疑专区进行网上提问。招标人(或招标代理)将对投标人的问题统一做出澄清和解答，并发布在“广州公共资源交易中心网站”。投标人应自行留意招标人(或招标代理) 发布的招标文件澄清、修改或补充内容。否则，造成的一切后果由投标人自行承担。</w:t>
            </w:r>
          </w:p>
          <w:p w:rsidR="00242A89" w:rsidRDefault="00242A89" w:rsidP="00242A89">
            <w:pPr>
              <w:spacing w:line="500" w:lineRule="exact"/>
              <w:ind w:firstLineChars="200" w:firstLine="520"/>
              <w:rPr>
                <w:rFonts w:ascii="宋体" w:hAnsi="宋体" w:cs="宋体"/>
                <w:bCs/>
                <w:spacing w:val="10"/>
                <w:sz w:val="24"/>
                <w:szCs w:val="22"/>
              </w:rPr>
            </w:pPr>
            <w:r>
              <w:rPr>
                <w:rFonts w:ascii="宋体" w:hAnsi="宋体" w:cs="宋体" w:hint="eastAsia"/>
                <w:bCs/>
                <w:spacing w:val="10"/>
                <w:sz w:val="24"/>
                <w:szCs w:val="22"/>
              </w:rPr>
              <w:t>2．对于本项目的招标公告和招标文件存在任何违规或不公平内容，投标人可向招标人提出异议。</w:t>
            </w:r>
          </w:p>
          <w:p w:rsidR="00242A89" w:rsidRDefault="00242A89" w:rsidP="00242A89">
            <w:pPr>
              <w:spacing w:line="500" w:lineRule="exact"/>
              <w:ind w:firstLineChars="200" w:firstLine="520"/>
              <w:rPr>
                <w:rFonts w:ascii="宋体" w:hAnsi="宋体" w:cs="宋体"/>
                <w:bCs/>
                <w:spacing w:val="10"/>
                <w:sz w:val="24"/>
                <w:szCs w:val="22"/>
              </w:rPr>
            </w:pPr>
            <w:r>
              <w:rPr>
                <w:rFonts w:ascii="宋体" w:hAnsi="宋体" w:cs="宋体" w:hint="eastAsia"/>
                <w:bCs/>
                <w:spacing w:val="10"/>
                <w:sz w:val="24"/>
                <w:szCs w:val="22"/>
              </w:rPr>
              <w:t>3．要求投标人的企业法定代表人或拟委派本项目的项目经理作为委托代理人准时参加开标会,且需在开标截止时间前进场做签到工作,开标时手持本人身份证原件、法定代表人身份证明书原件、法人授权委托证明书原件(法定代表人出席开标会的，则无需提供) 和投标保证金银行保函原件或投标保证金保证保险保函原件或</w:t>
            </w:r>
            <w:r w:rsidRPr="005529E0">
              <w:rPr>
                <w:rFonts w:ascii="宋体" w:hAnsi="宋体" w:cs="宋体" w:hint="eastAsia"/>
                <w:bCs/>
                <w:spacing w:val="10"/>
                <w:sz w:val="24"/>
                <w:szCs w:val="22"/>
              </w:rPr>
              <w:t>专业工程担保公司</w:t>
            </w:r>
            <w:r>
              <w:rPr>
                <w:rFonts w:ascii="宋体" w:hAnsi="宋体" w:cs="宋体" w:hint="eastAsia"/>
                <w:bCs/>
                <w:spacing w:val="10"/>
                <w:sz w:val="24"/>
                <w:szCs w:val="22"/>
              </w:rPr>
              <w:t>保函原件(投标保证金如采用银</w:t>
            </w:r>
            <w:r>
              <w:rPr>
                <w:rFonts w:ascii="宋体" w:hAnsi="宋体" w:cs="宋体" w:hint="eastAsia"/>
                <w:bCs/>
                <w:spacing w:val="10"/>
                <w:sz w:val="24"/>
                <w:szCs w:val="22"/>
              </w:rPr>
              <w:lastRenderedPageBreak/>
              <w:t>行转账形式可不提供保函原件</w:t>
            </w:r>
            <w:r w:rsidR="003110B9">
              <w:rPr>
                <w:rFonts w:ascii="宋体" w:hAnsi="宋体" w:cs="宋体" w:hint="eastAsia"/>
                <w:bCs/>
                <w:spacing w:val="10"/>
                <w:sz w:val="24"/>
                <w:szCs w:val="22"/>
              </w:rPr>
              <w:t>)</w:t>
            </w:r>
            <w:r>
              <w:rPr>
                <w:rFonts w:ascii="宋体" w:hAnsi="宋体" w:cs="宋体" w:hint="eastAsia"/>
                <w:bCs/>
                <w:spacing w:val="10"/>
                <w:sz w:val="24"/>
                <w:szCs w:val="22"/>
              </w:rPr>
              <w:t>。</w:t>
            </w:r>
          </w:p>
          <w:p w:rsidR="005E1531" w:rsidRDefault="00242A89" w:rsidP="00242A89">
            <w:pPr>
              <w:spacing w:line="360" w:lineRule="auto"/>
              <w:ind w:firstLineChars="200" w:firstLine="520"/>
              <w:jc w:val="left"/>
              <w:rPr>
                <w:rFonts w:ascii="宋体" w:hAnsi="宋体" w:cs="宋体"/>
                <w:color w:val="000000"/>
                <w:sz w:val="24"/>
              </w:rPr>
            </w:pPr>
            <w:r>
              <w:rPr>
                <w:rFonts w:ascii="宋体" w:hAnsi="宋体" w:cs="宋体" w:hint="eastAsia"/>
                <w:bCs/>
                <w:spacing w:val="10"/>
                <w:sz w:val="24"/>
                <w:szCs w:val="22"/>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tc>
      </w:tr>
    </w:tbl>
    <w:p w:rsidR="00E61355" w:rsidRDefault="00E61355" w:rsidP="000D11F7"/>
    <w:p w:rsidR="00E61355" w:rsidRDefault="00E61355">
      <w:pPr>
        <w:widowControl/>
        <w:jc w:val="left"/>
      </w:pPr>
      <w:r>
        <w:br w:type="page"/>
      </w:r>
    </w:p>
    <w:p w:rsidR="00E61355" w:rsidRDefault="00E61355" w:rsidP="00E61355">
      <w:pPr>
        <w:outlineLvl w:val="0"/>
        <w:rPr>
          <w:rFonts w:ascii="宋体" w:hAnsi="宋体" w:cs="宋体"/>
          <w:b/>
          <w:spacing w:val="6"/>
          <w:sz w:val="28"/>
          <w:szCs w:val="28"/>
        </w:rPr>
      </w:pPr>
      <w:bookmarkStart w:id="9" w:name="_Toc15536"/>
      <w:bookmarkStart w:id="10" w:name="_Toc20747"/>
      <w:bookmarkStart w:id="11" w:name="_Toc28420"/>
      <w:bookmarkStart w:id="12" w:name="_Toc18533"/>
      <w:r>
        <w:rPr>
          <w:rFonts w:ascii="宋体" w:hAnsi="宋体" w:cs="宋体" w:hint="eastAsia"/>
          <w:b/>
          <w:spacing w:val="6"/>
          <w:sz w:val="28"/>
          <w:szCs w:val="28"/>
        </w:rPr>
        <w:lastRenderedPageBreak/>
        <w:t>附件</w:t>
      </w:r>
      <w:bookmarkEnd w:id="9"/>
      <w:bookmarkEnd w:id="10"/>
      <w:bookmarkEnd w:id="11"/>
      <w:bookmarkEnd w:id="12"/>
      <w:r>
        <w:rPr>
          <w:rFonts w:ascii="宋体" w:hAnsi="宋体" w:cs="宋体" w:hint="eastAsia"/>
          <w:b/>
          <w:spacing w:val="6"/>
          <w:sz w:val="28"/>
          <w:szCs w:val="28"/>
        </w:rPr>
        <w:t>1：</w:t>
      </w:r>
    </w:p>
    <w:p w:rsidR="00E61355" w:rsidRDefault="00E61355" w:rsidP="00E61355">
      <w:pPr>
        <w:jc w:val="center"/>
        <w:rPr>
          <w:rFonts w:ascii="宋体" w:hAnsi="宋体" w:cs="宋体"/>
          <w:sz w:val="28"/>
          <w:szCs w:val="28"/>
          <w:u w:val="single"/>
        </w:rPr>
      </w:pPr>
      <w:r>
        <w:rPr>
          <w:rFonts w:ascii="宋体" w:hAnsi="宋体" w:cs="宋体" w:hint="eastAsia"/>
          <w:sz w:val="28"/>
          <w:szCs w:val="28"/>
          <w:u w:val="single"/>
        </w:rPr>
        <w:t>广东茂名历史遗留废弃矿山生态修复示范工程项目(2023年度)</w:t>
      </w:r>
    </w:p>
    <w:p w:rsidR="00E61355" w:rsidRDefault="00871457" w:rsidP="00E61355">
      <w:pPr>
        <w:jc w:val="center"/>
        <w:rPr>
          <w:rFonts w:ascii="宋体" w:hAnsi="宋体" w:cs="宋体"/>
          <w:sz w:val="28"/>
          <w:szCs w:val="28"/>
        </w:rPr>
      </w:pPr>
      <w:r w:rsidRPr="00871457">
        <w:rPr>
          <w:rFonts w:ascii="宋体" w:hAnsi="宋体" w:cs="宋体" w:hint="eastAsia"/>
          <w:sz w:val="28"/>
          <w:szCs w:val="28"/>
          <w:u w:val="single"/>
        </w:rPr>
        <w:t>监理</w:t>
      </w:r>
      <w:r w:rsidR="00E61355">
        <w:rPr>
          <w:rFonts w:ascii="宋体" w:hAnsi="宋体" w:cs="宋体" w:hint="eastAsia"/>
          <w:sz w:val="28"/>
          <w:szCs w:val="28"/>
        </w:rPr>
        <w:t>拒绝投标单位名单（部分）</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272"/>
        <w:gridCol w:w="2074"/>
        <w:gridCol w:w="1641"/>
        <w:gridCol w:w="1664"/>
      </w:tblGrid>
      <w:tr w:rsidR="00E61355" w:rsidTr="00034C69">
        <w:trPr>
          <w:trHeight w:val="567"/>
        </w:trPr>
        <w:tc>
          <w:tcPr>
            <w:tcW w:w="430" w:type="pct"/>
            <w:vMerge w:val="restart"/>
            <w:tcBorders>
              <w:top w:val="single" w:sz="4" w:space="0" w:color="auto"/>
              <w:left w:val="single" w:sz="4" w:space="0" w:color="auto"/>
              <w:bottom w:val="single" w:sz="4" w:space="0" w:color="auto"/>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序号</w:t>
            </w:r>
          </w:p>
        </w:tc>
        <w:tc>
          <w:tcPr>
            <w:tcW w:w="1727" w:type="pct"/>
            <w:vMerge w:val="restar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单位</w:t>
            </w:r>
          </w:p>
        </w:tc>
        <w:tc>
          <w:tcPr>
            <w:tcW w:w="1962" w:type="pct"/>
            <w:gridSpan w:val="2"/>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拒绝投标期</w:t>
            </w:r>
          </w:p>
        </w:tc>
        <w:tc>
          <w:tcPr>
            <w:tcW w:w="879" w:type="pct"/>
            <w:tcBorders>
              <w:top w:val="single" w:sz="4" w:space="0" w:color="auto"/>
              <w:left w:val="nil"/>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拒绝投标情况</w:t>
            </w:r>
          </w:p>
        </w:tc>
      </w:tr>
      <w:tr w:rsidR="00E61355" w:rsidTr="00034C69">
        <w:trPr>
          <w:trHeight w:val="567"/>
        </w:trPr>
        <w:tc>
          <w:tcPr>
            <w:tcW w:w="430" w:type="pct"/>
            <w:vMerge/>
            <w:tcBorders>
              <w:top w:val="single" w:sz="4" w:space="0" w:color="auto"/>
              <w:left w:val="single" w:sz="4" w:space="0" w:color="auto"/>
              <w:bottom w:val="single" w:sz="4" w:space="0" w:color="auto"/>
              <w:right w:val="single" w:sz="4" w:space="0" w:color="auto"/>
            </w:tcBorders>
            <w:vAlign w:val="center"/>
          </w:tcPr>
          <w:p w:rsidR="00E61355" w:rsidRDefault="00E61355" w:rsidP="00034C69">
            <w:pPr>
              <w:widowControl/>
              <w:jc w:val="center"/>
              <w:rPr>
                <w:rFonts w:ascii="宋体" w:hAnsi="宋体" w:cs="宋体"/>
                <w:sz w:val="24"/>
              </w:rPr>
            </w:pPr>
          </w:p>
        </w:tc>
        <w:tc>
          <w:tcPr>
            <w:tcW w:w="1727" w:type="pct"/>
            <w:vMerge/>
            <w:tcBorders>
              <w:top w:val="single" w:sz="4" w:space="0" w:color="auto"/>
              <w:left w:val="nil"/>
              <w:bottom w:val="single" w:sz="4" w:space="0" w:color="auto"/>
              <w:right w:val="single" w:sz="4" w:space="0" w:color="auto"/>
            </w:tcBorders>
            <w:vAlign w:val="center"/>
          </w:tcPr>
          <w:p w:rsidR="00E61355" w:rsidRDefault="00E61355" w:rsidP="00034C69">
            <w:pPr>
              <w:widowControl/>
              <w:jc w:val="center"/>
              <w:rPr>
                <w:rFonts w:ascii="宋体" w:hAnsi="宋体" w:cs="宋体"/>
                <w:sz w:val="24"/>
              </w:rPr>
            </w:pPr>
          </w:p>
        </w:tc>
        <w:tc>
          <w:tcPr>
            <w:tcW w:w="1095"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起始日期</w:t>
            </w:r>
          </w:p>
        </w:tc>
        <w:tc>
          <w:tcPr>
            <w:tcW w:w="86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截止日期</w:t>
            </w:r>
          </w:p>
        </w:tc>
        <w:tc>
          <w:tcPr>
            <w:tcW w:w="879" w:type="pct"/>
            <w:tcBorders>
              <w:left w:val="nil"/>
              <w:bottom w:val="single" w:sz="4" w:space="0" w:color="auto"/>
              <w:right w:val="single" w:sz="4" w:space="0" w:color="auto"/>
            </w:tcBorders>
            <w:vAlign w:val="center"/>
          </w:tcPr>
          <w:p w:rsidR="00E61355" w:rsidRDefault="00E61355" w:rsidP="00034C69">
            <w:pPr>
              <w:jc w:val="center"/>
              <w:rPr>
                <w:rFonts w:ascii="宋体" w:hAnsi="宋体" w:cs="宋体"/>
                <w:sz w:val="24"/>
              </w:rPr>
            </w:pPr>
            <w:r>
              <w:rPr>
                <w:rFonts w:ascii="宋体" w:hAnsi="宋体" w:cs="宋体" w:hint="eastAsia"/>
                <w:sz w:val="24"/>
              </w:rPr>
              <w:t>更新至年月日</w:t>
            </w: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vAlign w:val="center"/>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vAlign w:val="center"/>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vAlign w:val="center"/>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vAlign w:val="center"/>
          </w:tcPr>
          <w:p w:rsidR="00E61355" w:rsidRDefault="00E61355" w:rsidP="00034C69">
            <w:pPr>
              <w:jc w:val="cente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r w:rsidR="00E61355" w:rsidTr="00034C69">
        <w:trPr>
          <w:trHeight w:val="567"/>
        </w:trPr>
        <w:tc>
          <w:tcPr>
            <w:tcW w:w="430" w:type="pct"/>
            <w:tcBorders>
              <w:top w:val="single" w:sz="4" w:space="0" w:color="auto"/>
              <w:left w:val="single" w:sz="4" w:space="0" w:color="auto"/>
              <w:bottom w:val="single" w:sz="4" w:space="0" w:color="auto"/>
              <w:right w:val="single" w:sz="4" w:space="0" w:color="auto"/>
            </w:tcBorders>
          </w:tcPr>
          <w:p w:rsidR="00E61355" w:rsidRDefault="00E61355" w:rsidP="00E61355">
            <w:pPr>
              <w:numPr>
                <w:ilvl w:val="0"/>
                <w:numId w:val="12"/>
              </w:numPr>
              <w:ind w:left="1740" w:hanging="480"/>
              <w:jc w:val="center"/>
              <w:rPr>
                <w:rFonts w:ascii="宋体" w:hAnsi="宋体" w:cs="宋体"/>
                <w:sz w:val="24"/>
              </w:rPr>
            </w:pPr>
          </w:p>
        </w:tc>
        <w:tc>
          <w:tcPr>
            <w:tcW w:w="172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1095"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67"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c>
          <w:tcPr>
            <w:tcW w:w="879" w:type="pct"/>
            <w:tcBorders>
              <w:top w:val="single" w:sz="4" w:space="0" w:color="auto"/>
              <w:left w:val="nil"/>
              <w:bottom w:val="single" w:sz="4" w:space="0" w:color="auto"/>
              <w:right w:val="single" w:sz="4" w:space="0" w:color="auto"/>
            </w:tcBorders>
          </w:tcPr>
          <w:p w:rsidR="00E61355" w:rsidRDefault="00E61355" w:rsidP="00034C69">
            <w:pPr>
              <w:rPr>
                <w:rFonts w:ascii="宋体" w:hAnsi="宋体" w:cs="宋体"/>
                <w:sz w:val="28"/>
                <w:szCs w:val="28"/>
              </w:rPr>
            </w:pPr>
          </w:p>
        </w:tc>
      </w:tr>
    </w:tbl>
    <w:p w:rsidR="00E61355" w:rsidRDefault="00E61355" w:rsidP="00E61355">
      <w:pPr>
        <w:adjustRightInd w:val="0"/>
        <w:snapToGrid w:val="0"/>
        <w:spacing w:beforeLines="100" w:before="313" w:line="360" w:lineRule="auto"/>
        <w:ind w:left="1040" w:hangingChars="400" w:hanging="1040"/>
        <w:rPr>
          <w:rFonts w:ascii="宋体" w:hAnsi="宋体" w:cs="宋体"/>
          <w:bCs/>
          <w:spacing w:val="10"/>
          <w:sz w:val="24"/>
          <w:szCs w:val="22"/>
        </w:rPr>
      </w:pPr>
      <w:r>
        <w:rPr>
          <w:rFonts w:ascii="宋体" w:hAnsi="宋体" w:cs="宋体" w:hint="eastAsia"/>
          <w:bCs/>
          <w:spacing w:val="10"/>
          <w:sz w:val="24"/>
          <w:szCs w:val="22"/>
        </w:rPr>
        <w:t>说明：1.在拒绝投标期内，拒绝上述单位参与</w:t>
      </w:r>
      <w:r w:rsidRPr="004017F6">
        <w:rPr>
          <w:rFonts w:ascii="宋体" w:hAnsi="宋体" w:cs="宋体" w:hint="eastAsia"/>
          <w:bCs/>
          <w:spacing w:val="10"/>
          <w:sz w:val="24"/>
          <w:szCs w:val="22"/>
          <w:u w:val="single"/>
        </w:rPr>
        <w:t>广东茂名历史遗留废弃矿山生态修复示范工程项目(2023年度)</w:t>
      </w:r>
      <w:r w:rsidR="00871457" w:rsidRPr="004017F6">
        <w:rPr>
          <w:rFonts w:ascii="宋体" w:hAnsi="宋体" w:cs="宋体" w:hint="eastAsia"/>
          <w:bCs/>
          <w:spacing w:val="10"/>
          <w:sz w:val="24"/>
          <w:szCs w:val="22"/>
          <w:u w:val="single"/>
        </w:rPr>
        <w:t>监理</w:t>
      </w:r>
      <w:r>
        <w:rPr>
          <w:rFonts w:ascii="宋体" w:hAnsi="宋体" w:cs="宋体" w:hint="eastAsia"/>
          <w:bCs/>
          <w:spacing w:val="10"/>
          <w:sz w:val="24"/>
          <w:szCs w:val="22"/>
        </w:rPr>
        <w:t>的投标。</w:t>
      </w:r>
      <w:bookmarkStart w:id="13" w:name="_GoBack"/>
      <w:bookmarkEnd w:id="13"/>
    </w:p>
    <w:p w:rsidR="00E61355" w:rsidRDefault="00E61355" w:rsidP="00E61355">
      <w:pPr>
        <w:adjustRightInd w:val="0"/>
        <w:snapToGrid w:val="0"/>
        <w:spacing w:line="360" w:lineRule="auto"/>
        <w:ind w:firstLineChars="300" w:firstLine="780"/>
        <w:rPr>
          <w:rFonts w:ascii="宋体" w:hAnsi="宋体" w:cs="宋体"/>
          <w:bCs/>
          <w:spacing w:val="10"/>
          <w:sz w:val="24"/>
          <w:szCs w:val="22"/>
        </w:rPr>
      </w:pPr>
      <w:r>
        <w:rPr>
          <w:rFonts w:ascii="宋体" w:hAnsi="宋体" w:cs="宋体" w:hint="eastAsia"/>
          <w:bCs/>
          <w:spacing w:val="10"/>
          <w:sz w:val="24"/>
          <w:szCs w:val="22"/>
        </w:rPr>
        <w:t>2.若上述单位及拒绝期限发生变化的，则以最新书面文件为准。</w:t>
      </w:r>
    </w:p>
    <w:p w:rsidR="00E61355" w:rsidRDefault="00E61355" w:rsidP="00E61355">
      <w:pPr>
        <w:spacing w:line="360" w:lineRule="auto"/>
        <w:ind w:firstLineChars="300" w:firstLine="780"/>
        <w:rPr>
          <w:rFonts w:ascii="宋体" w:hAnsi="宋体" w:cs="宋体"/>
          <w:bCs/>
          <w:spacing w:val="10"/>
          <w:sz w:val="24"/>
          <w:szCs w:val="22"/>
        </w:rPr>
      </w:pPr>
      <w:r>
        <w:rPr>
          <w:rFonts w:ascii="宋体" w:hAnsi="宋体" w:cs="宋体" w:hint="eastAsia"/>
          <w:bCs/>
          <w:spacing w:val="10"/>
          <w:sz w:val="24"/>
          <w:szCs w:val="22"/>
        </w:rPr>
        <w:t>3.上述单位名单未含被人民法院列为失信被执行人企业。</w:t>
      </w:r>
    </w:p>
    <w:p w:rsidR="004A1336" w:rsidRPr="00E61355" w:rsidRDefault="004A1336" w:rsidP="000D11F7"/>
    <w:sectPr w:rsidR="004A1336" w:rsidRPr="00E61355">
      <w:footerReference w:type="default" r:id="rId9"/>
      <w:pgSz w:w="11906" w:h="16838"/>
      <w:pgMar w:top="1814" w:right="1247" w:bottom="1247" w:left="1587"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34" w:rsidRDefault="00E17A34">
      <w:r>
        <w:separator/>
      </w:r>
    </w:p>
  </w:endnote>
  <w:endnote w:type="continuationSeparator" w:id="0">
    <w:p w:rsidR="00E17A34" w:rsidRDefault="00E1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869012"/>
      <w:docPartObj>
        <w:docPartGallery w:val="Page Numbers (Bottom of Page)"/>
        <w:docPartUnique/>
      </w:docPartObj>
    </w:sdtPr>
    <w:sdtEndPr/>
    <w:sdtContent>
      <w:sdt>
        <w:sdtPr>
          <w:id w:val="1728636285"/>
          <w:docPartObj>
            <w:docPartGallery w:val="Page Numbers (Top of Page)"/>
            <w:docPartUnique/>
          </w:docPartObj>
        </w:sdtPr>
        <w:sdtEndPr/>
        <w:sdtContent>
          <w:p w:rsidR="004A1336" w:rsidRDefault="0048798F" w:rsidP="0048798F">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30853">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30853">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34" w:rsidRDefault="00E17A34">
      <w:r>
        <w:separator/>
      </w:r>
    </w:p>
  </w:footnote>
  <w:footnote w:type="continuationSeparator" w:id="0">
    <w:p w:rsidR="00E17A34" w:rsidRDefault="00E17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A76364"/>
    <w:multiLevelType w:val="singleLevel"/>
    <w:tmpl w:val="F7A7636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89AAD22C"/>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1C60FE82"/>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076E671C"/>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91D89206"/>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FD3480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56102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35741C4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DF26C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2B4F09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B790B6C4"/>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00001"/>
    <w:multiLevelType w:val="singleLevel"/>
    <w:tmpl w:val="00000001"/>
    <w:lvl w:ilvl="0">
      <w:start w:val="1"/>
      <w:numFmt w:val="chineseCounting"/>
      <w:suff w:val="nothing"/>
      <w:lvlText w:val="%1、"/>
      <w:lvlJc w:val="left"/>
    </w:lvl>
  </w:abstractNum>
  <w:num w:numId="1">
    <w:abstractNumId w:val="11"/>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OGZmOWNkNTk3NDc5Mzk1MWM0Y2JmNTU4MWJhNzIifQ=="/>
  </w:docVars>
  <w:rsids>
    <w:rsidRoot w:val="0A3C3C0D"/>
    <w:rsid w:val="00015F66"/>
    <w:rsid w:val="0007058A"/>
    <w:rsid w:val="000A5080"/>
    <w:rsid w:val="000D11F7"/>
    <w:rsid w:val="000E14D5"/>
    <w:rsid w:val="000E78D8"/>
    <w:rsid w:val="00112830"/>
    <w:rsid w:val="0012539F"/>
    <w:rsid w:val="001558F3"/>
    <w:rsid w:val="001B2477"/>
    <w:rsid w:val="00206469"/>
    <w:rsid w:val="00211929"/>
    <w:rsid w:val="002374DC"/>
    <w:rsid w:val="00242A89"/>
    <w:rsid w:val="002501EA"/>
    <w:rsid w:val="00253F80"/>
    <w:rsid w:val="00274DE2"/>
    <w:rsid w:val="002A57BD"/>
    <w:rsid w:val="002B32DE"/>
    <w:rsid w:val="002C2CB3"/>
    <w:rsid w:val="002C4F91"/>
    <w:rsid w:val="002D2EB5"/>
    <w:rsid w:val="002F6AD9"/>
    <w:rsid w:val="003110B9"/>
    <w:rsid w:val="00325484"/>
    <w:rsid w:val="00327C6D"/>
    <w:rsid w:val="0033574E"/>
    <w:rsid w:val="00343840"/>
    <w:rsid w:val="00357C3D"/>
    <w:rsid w:val="00362DFF"/>
    <w:rsid w:val="00376845"/>
    <w:rsid w:val="003D071C"/>
    <w:rsid w:val="003E2104"/>
    <w:rsid w:val="004017F6"/>
    <w:rsid w:val="00405430"/>
    <w:rsid w:val="0040611F"/>
    <w:rsid w:val="0043511B"/>
    <w:rsid w:val="0048798F"/>
    <w:rsid w:val="004A1336"/>
    <w:rsid w:val="004C67D2"/>
    <w:rsid w:val="004E3A97"/>
    <w:rsid w:val="00521757"/>
    <w:rsid w:val="0054020C"/>
    <w:rsid w:val="00574DF3"/>
    <w:rsid w:val="0058463C"/>
    <w:rsid w:val="00594368"/>
    <w:rsid w:val="005D0936"/>
    <w:rsid w:val="005D2DEE"/>
    <w:rsid w:val="005E1531"/>
    <w:rsid w:val="0060359D"/>
    <w:rsid w:val="00620BD2"/>
    <w:rsid w:val="00625143"/>
    <w:rsid w:val="00641395"/>
    <w:rsid w:val="00646E8A"/>
    <w:rsid w:val="00655514"/>
    <w:rsid w:val="00656F5E"/>
    <w:rsid w:val="0067153F"/>
    <w:rsid w:val="0068503A"/>
    <w:rsid w:val="006C5D67"/>
    <w:rsid w:val="00713E71"/>
    <w:rsid w:val="00714B37"/>
    <w:rsid w:val="00766677"/>
    <w:rsid w:val="0077506C"/>
    <w:rsid w:val="00776CFC"/>
    <w:rsid w:val="0079108F"/>
    <w:rsid w:val="007C3D00"/>
    <w:rsid w:val="007C6054"/>
    <w:rsid w:val="007D5D42"/>
    <w:rsid w:val="00814C53"/>
    <w:rsid w:val="00871457"/>
    <w:rsid w:val="00891960"/>
    <w:rsid w:val="008B2793"/>
    <w:rsid w:val="008B7671"/>
    <w:rsid w:val="008C44CF"/>
    <w:rsid w:val="008D10E6"/>
    <w:rsid w:val="00916438"/>
    <w:rsid w:val="00965E3D"/>
    <w:rsid w:val="009948A0"/>
    <w:rsid w:val="009C5DB9"/>
    <w:rsid w:val="009C5DD0"/>
    <w:rsid w:val="00A1181B"/>
    <w:rsid w:val="00A30853"/>
    <w:rsid w:val="00A55032"/>
    <w:rsid w:val="00A74243"/>
    <w:rsid w:val="00AC349F"/>
    <w:rsid w:val="00B12671"/>
    <w:rsid w:val="00B861F8"/>
    <w:rsid w:val="00B91D89"/>
    <w:rsid w:val="00B948D8"/>
    <w:rsid w:val="00BA2BE2"/>
    <w:rsid w:val="00BC7DCC"/>
    <w:rsid w:val="00BD063C"/>
    <w:rsid w:val="00BF701B"/>
    <w:rsid w:val="00C51840"/>
    <w:rsid w:val="00C715CE"/>
    <w:rsid w:val="00C71611"/>
    <w:rsid w:val="00CB68B1"/>
    <w:rsid w:val="00CE2BF6"/>
    <w:rsid w:val="00CE325F"/>
    <w:rsid w:val="00CE7F97"/>
    <w:rsid w:val="00CF0F62"/>
    <w:rsid w:val="00D35698"/>
    <w:rsid w:val="00D63626"/>
    <w:rsid w:val="00D8705A"/>
    <w:rsid w:val="00DA1C6B"/>
    <w:rsid w:val="00DA1F98"/>
    <w:rsid w:val="00DC0446"/>
    <w:rsid w:val="00DD09DC"/>
    <w:rsid w:val="00DE37F7"/>
    <w:rsid w:val="00E17A34"/>
    <w:rsid w:val="00E61355"/>
    <w:rsid w:val="00E81AB4"/>
    <w:rsid w:val="00EC41B3"/>
    <w:rsid w:val="00EC798E"/>
    <w:rsid w:val="00EE068C"/>
    <w:rsid w:val="00EF3B4D"/>
    <w:rsid w:val="00EF7FF5"/>
    <w:rsid w:val="00F04BD2"/>
    <w:rsid w:val="00F449CF"/>
    <w:rsid w:val="0A3C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C5CC4"/>
  <w15:docId w15:val="{291AD70C-056F-4A92-99F1-4FA391B4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spacing w:line="240" w:lineRule="atLeast"/>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0">
    <w:name w:val="正文_0"/>
    <w:pPr>
      <w:widowControl w:val="0"/>
      <w:jc w:val="both"/>
    </w:pPr>
    <w:rPr>
      <w:rFonts w:ascii="Times New Roman" w:eastAsia="宋体" w:hAnsi="Times New Roman" w:cs="Times New Roman"/>
      <w:kern w:val="2"/>
      <w:sz w:val="21"/>
      <w:szCs w:val="24"/>
    </w:rPr>
  </w:style>
  <w:style w:type="character" w:customStyle="1" w:styleId="a4">
    <w:name w:val="页脚 字符"/>
    <w:basedOn w:val="a0"/>
    <w:link w:val="a3"/>
    <w:uiPriority w:val="99"/>
    <w:rsid w:val="0058463C"/>
    <w:rPr>
      <w:rFonts w:ascii="Calibri" w:eastAsia="宋体" w:hAnsi="Calibri" w:cs="Times New Roman"/>
      <w:kern w:val="2"/>
      <w:sz w:val="18"/>
      <w:szCs w:val="18"/>
    </w:rPr>
  </w:style>
  <w:style w:type="paragraph" w:styleId="2">
    <w:name w:val="Body Text 2"/>
    <w:basedOn w:val="a"/>
    <w:link w:val="20"/>
    <w:qFormat/>
    <w:rsid w:val="00343840"/>
    <w:pPr>
      <w:spacing w:line="400" w:lineRule="exact"/>
    </w:pPr>
    <w:rPr>
      <w:rFonts w:ascii="宋体" w:hAnsi="宋体"/>
      <w:sz w:val="24"/>
      <w:szCs w:val="20"/>
    </w:rPr>
  </w:style>
  <w:style w:type="character" w:customStyle="1" w:styleId="20">
    <w:name w:val="正文文本 2 字符"/>
    <w:basedOn w:val="a0"/>
    <w:link w:val="2"/>
    <w:qFormat/>
    <w:rsid w:val="00343840"/>
    <w:rPr>
      <w:rFonts w:ascii="宋体" w:eastAsia="宋体" w:hAnsi="宋体" w:cs="Times New Roman"/>
      <w:kern w:val="2"/>
      <w:sz w:val="24"/>
    </w:rPr>
  </w:style>
  <w:style w:type="paragraph" w:styleId="a6">
    <w:name w:val="List Paragraph"/>
    <w:basedOn w:val="a"/>
    <w:uiPriority w:val="99"/>
    <w:rsid w:val="00327C6D"/>
    <w:pPr>
      <w:ind w:firstLineChars="200" w:firstLine="420"/>
    </w:pPr>
  </w:style>
  <w:style w:type="character" w:styleId="a7">
    <w:name w:val="Hyperlink"/>
    <w:uiPriority w:val="99"/>
    <w:qFormat/>
    <w:rsid w:val="00A74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dc:creator>
  <cp:lastModifiedBy>Dawii</cp:lastModifiedBy>
  <cp:revision>115</cp:revision>
  <cp:lastPrinted>2023-10-08T03:57:00Z</cp:lastPrinted>
  <dcterms:created xsi:type="dcterms:W3CDTF">2023-09-15T07:41:00Z</dcterms:created>
  <dcterms:modified xsi:type="dcterms:W3CDTF">2023-10-08T03:58:00Z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9B7936F6029145F1A115830C87A4583B_11</vt:lpwstr>
  </property>
</Properties>
</file>