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b/>
          <w:bCs/>
          <w:spacing w:val="40"/>
          <w:sz w:val="44"/>
          <w:szCs w:val="44"/>
        </w:rPr>
      </w:pPr>
    </w:p>
    <w:p>
      <w:pPr>
        <w:spacing w:line="360" w:lineRule="auto"/>
        <w:ind w:left="359" w:leftChars="171"/>
        <w:jc w:val="left"/>
        <w:rPr>
          <w:rFonts w:ascii="宋体"/>
          <w:b/>
          <w:bCs/>
          <w:spacing w:val="40"/>
          <w:sz w:val="44"/>
          <w:szCs w:val="44"/>
        </w:rPr>
      </w:pPr>
    </w:p>
    <w:p>
      <w:pPr>
        <w:spacing w:line="360" w:lineRule="auto"/>
        <w:rPr>
          <w:rFonts w:ascii="宋体"/>
          <w:b/>
          <w:bCs/>
          <w:spacing w:val="40"/>
          <w:sz w:val="44"/>
          <w:szCs w:val="44"/>
        </w:rPr>
      </w:pPr>
    </w:p>
    <w:p>
      <w:pPr>
        <w:spacing w:line="360" w:lineRule="auto"/>
        <w:jc w:val="center"/>
        <w:rPr>
          <w:rFonts w:hint="eastAsia" w:ascii="宋体" w:eastAsia="宋体"/>
          <w:b/>
          <w:bCs/>
          <w:spacing w:val="40"/>
          <w:sz w:val="44"/>
          <w:szCs w:val="44"/>
          <w:lang w:eastAsia="zh-CN"/>
        </w:rPr>
      </w:pPr>
      <w:r>
        <w:rPr>
          <w:rFonts w:hint="eastAsia"/>
          <w:b/>
          <w:bCs/>
          <w:sz w:val="52"/>
          <w:szCs w:val="52"/>
          <w:lang w:eastAsia="zh-CN"/>
        </w:rPr>
        <w:t>萝岗消防救援站升级改造工程</w:t>
      </w:r>
    </w:p>
    <w:p>
      <w:pPr>
        <w:spacing w:line="360" w:lineRule="auto"/>
        <w:jc w:val="center"/>
        <w:rPr>
          <w:sz w:val="36"/>
          <w:u w:val="single"/>
        </w:rPr>
      </w:pPr>
    </w:p>
    <w:p>
      <w:pPr>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广州市黄埔区消防救援大队</w:t>
      </w:r>
    </w:p>
    <w:p>
      <w:pPr>
        <w:spacing w:line="360" w:lineRule="auto"/>
        <w:ind w:firstLine="945"/>
        <w:rPr>
          <w:rFonts w:hint="eastAsia" w:eastAsia="宋体"/>
          <w:sz w:val="30"/>
          <w:szCs w:val="30"/>
          <w:u w:val="single"/>
          <w:lang w:eastAsia="zh-CN"/>
        </w:rPr>
      </w:pPr>
      <w:r>
        <w:rPr>
          <w:rFonts w:hint="eastAsia"/>
          <w:sz w:val="30"/>
          <w:szCs w:val="30"/>
        </w:rPr>
        <w:t>招标代理单位：</w:t>
      </w:r>
      <w:r>
        <w:rPr>
          <w:rFonts w:hint="eastAsia"/>
          <w:sz w:val="30"/>
          <w:szCs w:val="30"/>
          <w:u w:val="single"/>
          <w:lang w:eastAsia="zh-CN"/>
        </w:rPr>
        <w:t>中博咨询（广东）有限公司</w:t>
      </w:r>
    </w:p>
    <w:p>
      <w:pPr>
        <w:spacing w:line="360" w:lineRule="auto"/>
        <w:ind w:firstLine="945"/>
        <w:rPr>
          <w:sz w:val="32"/>
        </w:rPr>
      </w:pPr>
      <w:r>
        <w:rPr>
          <w:rFonts w:hint="eastAsia"/>
          <w:sz w:val="32"/>
        </w:rPr>
        <w:t>日</w:t>
      </w:r>
      <w:r>
        <w:rPr>
          <w:sz w:val="32"/>
        </w:rPr>
        <w:t xml:space="preserve">       </w:t>
      </w:r>
      <w:r>
        <w:rPr>
          <w:rFonts w:hint="eastAsia"/>
          <w:sz w:val="32"/>
        </w:rPr>
        <w:t>期：</w:t>
      </w:r>
      <w:r>
        <w:rPr>
          <w:rFonts w:hint="eastAsia" w:ascii="宋体" w:hAnsi="宋体" w:eastAsia="宋体" w:cs="宋体"/>
          <w:sz w:val="32"/>
          <w:u w:val="single"/>
          <w:lang w:val="en-US" w:eastAsia="zh-CN"/>
        </w:rPr>
        <w:t>2023</w:t>
      </w:r>
      <w:r>
        <w:rPr>
          <w:rFonts w:hint="eastAsia" w:ascii="宋体" w:hAnsi="宋体" w:eastAsia="宋体" w:cs="宋体"/>
          <w:sz w:val="32"/>
        </w:rPr>
        <w:t>年</w:t>
      </w:r>
      <w:r>
        <w:rPr>
          <w:rFonts w:hint="eastAsia" w:ascii="宋体" w:hAnsi="宋体" w:cs="宋体"/>
          <w:sz w:val="32"/>
          <w:u w:val="single"/>
          <w:lang w:val="en-US" w:eastAsia="zh-CN"/>
        </w:rPr>
        <w:t xml:space="preserve">  </w:t>
      </w:r>
      <w:r>
        <w:rPr>
          <w:rFonts w:hint="eastAsia"/>
          <w:sz w:val="32"/>
        </w:rPr>
        <w:t>月</w:t>
      </w:r>
    </w:p>
    <w:p>
      <w:pPr>
        <w:jc w:val="center"/>
        <w:rPr>
          <w:rStyle w:val="44"/>
          <w:rFonts w:hint="eastAsia"/>
          <w:b/>
          <w:bCs/>
          <w:color w:val="auto"/>
          <w:sz w:val="28"/>
          <w:szCs w:val="28"/>
        </w:rPr>
        <w:sectPr>
          <w:headerReference r:id="rId4" w:type="first"/>
          <w:footerReference r:id="rId6" w:type="first"/>
          <w:headerReference r:id="rId3" w:type="default"/>
          <w:footerReference r:id="rId5" w:type="default"/>
          <w:endnotePr>
            <w:numFmt w:val="decimal"/>
          </w:endnotePr>
          <w:pgSz w:w="11906" w:h="16838"/>
          <w:pgMar w:top="1247" w:right="1418" w:bottom="1134" w:left="1418" w:header="851" w:footer="907" w:gutter="0"/>
          <w:cols w:space="425" w:num="1"/>
          <w:titlePg/>
          <w:docGrid w:type="lines" w:linePitch="312" w:charSpace="0"/>
        </w:sectPr>
      </w:pPr>
    </w:p>
    <w:p>
      <w:pPr>
        <w:jc w:val="center"/>
        <w:rPr>
          <w:rFonts w:ascii="宋体" w:hAnsi="宋体"/>
          <w:b/>
          <w:caps/>
          <w:kern w:val="0"/>
        </w:rPr>
      </w:pPr>
      <w:r>
        <w:rPr>
          <w:rStyle w:val="44"/>
          <w:rFonts w:hint="eastAsia"/>
          <w:b/>
          <w:bCs/>
          <w:color w:val="auto"/>
          <w:sz w:val="28"/>
          <w:szCs w:val="28"/>
        </w:rPr>
        <w:t>目录</w:t>
      </w:r>
    </w:p>
    <w:p>
      <w:pPr>
        <w:pStyle w:val="26"/>
        <w:tabs>
          <w:tab w:val="right" w:leader="dot" w:pos="9070"/>
          <w:tab w:val="clear" w:pos="9060"/>
        </w:tabs>
        <w:rPr>
          <w:b/>
          <w:bCs/>
        </w:rPr>
      </w:pPr>
      <w:r>
        <w:fldChar w:fldCharType="begin"/>
      </w:r>
      <w:r>
        <w:instrText xml:space="preserve"> TOC \o "1-3" \h \z \u </w:instrText>
      </w:r>
      <w:r>
        <w:fldChar w:fldCharType="separate"/>
      </w:r>
      <w:r>
        <w:rPr>
          <w:b/>
          <w:bCs/>
        </w:rPr>
        <w:fldChar w:fldCharType="begin"/>
      </w:r>
      <w:r>
        <w:rPr>
          <w:b/>
          <w:bCs/>
        </w:rPr>
        <w:instrText xml:space="preserve"> HYPERLINK \l _Toc30092 </w:instrText>
      </w:r>
      <w:r>
        <w:rPr>
          <w:b/>
          <w:bCs/>
        </w:rPr>
        <w:fldChar w:fldCharType="separate"/>
      </w:r>
      <w:r>
        <w:rPr>
          <w:rFonts w:hint="eastAsia" w:ascii="宋体" w:hAnsi="宋体" w:eastAsia="宋体" w:cs="宋体"/>
          <w:b/>
          <w:bCs/>
          <w:kern w:val="44"/>
          <w:szCs w:val="28"/>
          <w:lang w:val="en-US" w:eastAsia="zh-CN" w:bidi="ar-SA"/>
        </w:rPr>
        <w:t>第一章  投标须知</w:t>
      </w:r>
      <w:r>
        <w:rPr>
          <w:b/>
          <w:bCs/>
        </w:rPr>
        <w:tab/>
      </w:r>
      <w:r>
        <w:rPr>
          <w:b/>
          <w:bCs/>
        </w:rPr>
        <w:fldChar w:fldCharType="begin"/>
      </w:r>
      <w:r>
        <w:rPr>
          <w:b/>
          <w:bCs/>
        </w:rPr>
        <w:instrText xml:space="preserve"> PAGEREF _Toc30092 \h </w:instrText>
      </w:r>
      <w:r>
        <w:rPr>
          <w:b/>
          <w:bCs/>
        </w:rPr>
        <w:fldChar w:fldCharType="separate"/>
      </w:r>
      <w:r>
        <w:rPr>
          <w:b/>
          <w:bCs/>
        </w:rPr>
        <w:t>1</w:t>
      </w:r>
      <w:r>
        <w:rPr>
          <w:b/>
          <w:bCs/>
        </w:rPr>
        <w:fldChar w:fldCharType="end"/>
      </w:r>
      <w:r>
        <w:rPr>
          <w:b/>
          <w:bCs/>
        </w:rPr>
        <w:fldChar w:fldCharType="end"/>
      </w:r>
    </w:p>
    <w:p>
      <w:pPr>
        <w:pStyle w:val="29"/>
        <w:tabs>
          <w:tab w:val="right" w:leader="dot" w:pos="9070"/>
          <w:tab w:val="clear" w:pos="9060"/>
        </w:tabs>
        <w:rPr>
          <w:b/>
          <w:bCs/>
        </w:rPr>
      </w:pPr>
      <w:r>
        <w:rPr>
          <w:b/>
          <w:bCs/>
        </w:rPr>
        <w:fldChar w:fldCharType="begin"/>
      </w:r>
      <w:r>
        <w:rPr>
          <w:b/>
          <w:bCs/>
        </w:rPr>
        <w:instrText xml:space="preserve"> HYPERLINK \l _Toc23133 </w:instrText>
      </w:r>
      <w:r>
        <w:rPr>
          <w:b/>
          <w:bCs/>
        </w:rPr>
        <w:fldChar w:fldCharType="separate"/>
      </w:r>
      <w:r>
        <w:rPr>
          <w:rFonts w:hint="eastAsia"/>
          <w:b/>
          <w:bCs/>
        </w:rPr>
        <w:t>一、投标须知前附表</w:t>
      </w:r>
      <w:r>
        <w:rPr>
          <w:b/>
          <w:bCs/>
        </w:rPr>
        <w:tab/>
      </w:r>
      <w:r>
        <w:rPr>
          <w:b/>
          <w:bCs/>
        </w:rPr>
        <w:fldChar w:fldCharType="begin"/>
      </w:r>
      <w:r>
        <w:rPr>
          <w:b/>
          <w:bCs/>
        </w:rPr>
        <w:instrText xml:space="preserve"> PAGEREF _Toc23133 \h </w:instrText>
      </w:r>
      <w:r>
        <w:rPr>
          <w:b/>
          <w:bCs/>
        </w:rPr>
        <w:fldChar w:fldCharType="separate"/>
      </w:r>
      <w:r>
        <w:rPr>
          <w:b/>
          <w:bCs/>
        </w:rPr>
        <w:t>1</w:t>
      </w:r>
      <w:r>
        <w:rPr>
          <w:b/>
          <w:bCs/>
        </w:rPr>
        <w:fldChar w:fldCharType="end"/>
      </w:r>
      <w:r>
        <w:rPr>
          <w:b/>
          <w:bCs/>
        </w:rPr>
        <w:fldChar w:fldCharType="end"/>
      </w:r>
    </w:p>
    <w:p>
      <w:pPr>
        <w:pStyle w:val="29"/>
        <w:tabs>
          <w:tab w:val="right" w:leader="dot" w:pos="9070"/>
          <w:tab w:val="clear" w:pos="9060"/>
        </w:tabs>
        <w:rPr>
          <w:b/>
          <w:bCs/>
        </w:rPr>
      </w:pPr>
      <w:r>
        <w:rPr>
          <w:b/>
          <w:bCs/>
        </w:rPr>
        <w:fldChar w:fldCharType="begin"/>
      </w:r>
      <w:r>
        <w:rPr>
          <w:b/>
          <w:bCs/>
        </w:rPr>
        <w:instrText xml:space="preserve"> HYPERLINK \l _Toc20878 </w:instrText>
      </w:r>
      <w:r>
        <w:rPr>
          <w:b/>
          <w:bCs/>
        </w:rPr>
        <w:fldChar w:fldCharType="separate"/>
      </w:r>
      <w:r>
        <w:rPr>
          <w:rFonts w:hint="eastAsia"/>
          <w:b/>
          <w:bCs/>
        </w:rPr>
        <w:t>三、投标须知通用条款</w:t>
      </w:r>
      <w:r>
        <w:rPr>
          <w:b/>
          <w:bCs/>
        </w:rPr>
        <w:tab/>
      </w:r>
      <w:r>
        <w:rPr>
          <w:b/>
          <w:bCs/>
        </w:rPr>
        <w:fldChar w:fldCharType="begin"/>
      </w:r>
      <w:r>
        <w:rPr>
          <w:b/>
          <w:bCs/>
        </w:rPr>
        <w:instrText xml:space="preserve"> PAGEREF _Toc20878 \h </w:instrText>
      </w:r>
      <w:r>
        <w:rPr>
          <w:b/>
          <w:bCs/>
        </w:rPr>
        <w:fldChar w:fldCharType="separate"/>
      </w:r>
      <w:r>
        <w:rPr>
          <w:b/>
          <w:bCs/>
        </w:rPr>
        <w:t>15</w:t>
      </w:r>
      <w:r>
        <w:rPr>
          <w:b/>
          <w:bCs/>
        </w:rPr>
        <w:fldChar w:fldCharType="end"/>
      </w:r>
      <w:r>
        <w:rPr>
          <w:b/>
          <w:bCs/>
        </w:rPr>
        <w:fldChar w:fldCharType="end"/>
      </w:r>
    </w:p>
    <w:p>
      <w:pPr>
        <w:pStyle w:val="18"/>
        <w:tabs>
          <w:tab w:val="right" w:leader="dot" w:pos="9070"/>
        </w:tabs>
      </w:pPr>
      <w:r>
        <w:fldChar w:fldCharType="begin"/>
      </w:r>
      <w:r>
        <w:instrText xml:space="preserve"> HYPERLINK \l _Toc6845 </w:instrText>
      </w:r>
      <w:r>
        <w:fldChar w:fldCharType="separate"/>
      </w:r>
      <w:r>
        <w:rPr>
          <w:rFonts w:hint="eastAsia"/>
        </w:rPr>
        <w:t>（一）总则</w:t>
      </w:r>
      <w:r>
        <w:tab/>
      </w:r>
      <w:r>
        <w:fldChar w:fldCharType="begin"/>
      </w:r>
      <w:r>
        <w:instrText xml:space="preserve"> PAGEREF _Toc6845 \h </w:instrText>
      </w:r>
      <w:r>
        <w:fldChar w:fldCharType="separate"/>
      </w:r>
      <w:r>
        <w:t>15</w:t>
      </w:r>
      <w:r>
        <w:fldChar w:fldCharType="end"/>
      </w:r>
      <w:r>
        <w:fldChar w:fldCharType="end"/>
      </w:r>
    </w:p>
    <w:p>
      <w:pPr>
        <w:pStyle w:val="18"/>
        <w:tabs>
          <w:tab w:val="right" w:leader="dot" w:pos="9070"/>
        </w:tabs>
      </w:pPr>
      <w:r>
        <w:fldChar w:fldCharType="begin"/>
      </w:r>
      <w:r>
        <w:instrText xml:space="preserve"> HYPERLINK \l _Toc5078 </w:instrText>
      </w:r>
      <w:r>
        <w:fldChar w:fldCharType="separate"/>
      </w:r>
      <w:r>
        <w:rPr>
          <w:rFonts w:hint="eastAsia"/>
        </w:rPr>
        <w:t>（二）招标文件</w:t>
      </w:r>
      <w:r>
        <w:tab/>
      </w:r>
      <w:r>
        <w:fldChar w:fldCharType="begin"/>
      </w:r>
      <w:r>
        <w:instrText xml:space="preserve"> PAGEREF _Toc5078 \h </w:instrText>
      </w:r>
      <w:r>
        <w:fldChar w:fldCharType="separate"/>
      </w:r>
      <w:r>
        <w:t>16</w:t>
      </w:r>
      <w:r>
        <w:fldChar w:fldCharType="end"/>
      </w:r>
      <w:r>
        <w:fldChar w:fldCharType="end"/>
      </w:r>
    </w:p>
    <w:p>
      <w:pPr>
        <w:pStyle w:val="18"/>
        <w:tabs>
          <w:tab w:val="right" w:leader="dot" w:pos="9070"/>
        </w:tabs>
      </w:pPr>
      <w:r>
        <w:fldChar w:fldCharType="begin"/>
      </w:r>
      <w:r>
        <w:instrText xml:space="preserve"> HYPERLINK \l _Toc18379 </w:instrText>
      </w:r>
      <w:r>
        <w:fldChar w:fldCharType="separate"/>
      </w:r>
      <w:r>
        <w:rPr>
          <w:rFonts w:hint="eastAsia"/>
        </w:rPr>
        <w:t>（三）投标文件的编制</w:t>
      </w:r>
      <w:r>
        <w:tab/>
      </w:r>
      <w:r>
        <w:fldChar w:fldCharType="begin"/>
      </w:r>
      <w:r>
        <w:instrText xml:space="preserve"> PAGEREF _Toc18379 \h </w:instrText>
      </w:r>
      <w:r>
        <w:fldChar w:fldCharType="separate"/>
      </w:r>
      <w:r>
        <w:t>17</w:t>
      </w:r>
      <w:r>
        <w:fldChar w:fldCharType="end"/>
      </w:r>
      <w:r>
        <w:fldChar w:fldCharType="end"/>
      </w:r>
    </w:p>
    <w:p>
      <w:pPr>
        <w:pStyle w:val="18"/>
        <w:tabs>
          <w:tab w:val="right" w:leader="dot" w:pos="9070"/>
        </w:tabs>
      </w:pPr>
      <w:r>
        <w:fldChar w:fldCharType="begin"/>
      </w:r>
      <w:r>
        <w:instrText xml:space="preserve"> HYPERLINK \l _Toc13981 </w:instrText>
      </w:r>
      <w:r>
        <w:fldChar w:fldCharType="separate"/>
      </w:r>
      <w:r>
        <w:rPr>
          <w:rFonts w:hint="eastAsia"/>
        </w:rPr>
        <w:t>（四）投标文件的提交</w:t>
      </w:r>
      <w:r>
        <w:tab/>
      </w:r>
      <w:r>
        <w:fldChar w:fldCharType="begin"/>
      </w:r>
      <w:r>
        <w:instrText xml:space="preserve"> PAGEREF _Toc13981 \h </w:instrText>
      </w:r>
      <w:r>
        <w:fldChar w:fldCharType="separate"/>
      </w:r>
      <w:r>
        <w:t>23</w:t>
      </w:r>
      <w:r>
        <w:fldChar w:fldCharType="end"/>
      </w:r>
      <w:r>
        <w:fldChar w:fldCharType="end"/>
      </w:r>
    </w:p>
    <w:p>
      <w:pPr>
        <w:pStyle w:val="18"/>
        <w:tabs>
          <w:tab w:val="right" w:leader="dot" w:pos="9070"/>
        </w:tabs>
      </w:pPr>
      <w:r>
        <w:fldChar w:fldCharType="begin"/>
      </w:r>
      <w:r>
        <w:instrText xml:space="preserve"> HYPERLINK \l _Toc20673 </w:instrText>
      </w:r>
      <w:r>
        <w:fldChar w:fldCharType="separate"/>
      </w:r>
      <w:r>
        <w:rPr>
          <w:rFonts w:hint="eastAsia"/>
        </w:rPr>
        <w:t>（五）开标、评标、定标及合同签定</w:t>
      </w:r>
      <w:r>
        <w:tab/>
      </w:r>
      <w:r>
        <w:fldChar w:fldCharType="begin"/>
      </w:r>
      <w:r>
        <w:instrText xml:space="preserve"> PAGEREF _Toc20673 \h </w:instrText>
      </w:r>
      <w:r>
        <w:fldChar w:fldCharType="separate"/>
      </w:r>
      <w:r>
        <w:t>25</w:t>
      </w:r>
      <w:r>
        <w:fldChar w:fldCharType="end"/>
      </w:r>
      <w:r>
        <w:fldChar w:fldCharType="end"/>
      </w:r>
    </w:p>
    <w:p>
      <w:pPr>
        <w:pStyle w:val="26"/>
        <w:tabs>
          <w:tab w:val="right" w:leader="dot" w:pos="9070"/>
          <w:tab w:val="clear" w:pos="9060"/>
        </w:tabs>
        <w:rPr>
          <w:b/>
          <w:bCs/>
        </w:rPr>
      </w:pPr>
      <w:r>
        <w:rPr>
          <w:b/>
          <w:bCs/>
        </w:rPr>
        <w:fldChar w:fldCharType="begin"/>
      </w:r>
      <w:r>
        <w:rPr>
          <w:b/>
          <w:bCs/>
        </w:rPr>
        <w:instrText xml:space="preserve"> HYPERLINK \l _Toc31350 </w:instrText>
      </w:r>
      <w:r>
        <w:rPr>
          <w:b/>
          <w:bCs/>
        </w:rPr>
        <w:fldChar w:fldCharType="separate"/>
      </w:r>
      <w:r>
        <w:rPr>
          <w:rFonts w:hint="eastAsia" w:ascii="宋体" w:hAnsi="宋体" w:eastAsia="宋体" w:cs="宋体"/>
          <w:b/>
          <w:bCs/>
          <w:kern w:val="44"/>
          <w:szCs w:val="28"/>
          <w:lang w:val="en-US" w:eastAsia="zh-CN" w:bidi="ar-SA"/>
        </w:rPr>
        <w:t>第二章  开标、评标及定标办法</w:t>
      </w:r>
      <w:r>
        <w:rPr>
          <w:b/>
          <w:bCs/>
        </w:rPr>
        <w:tab/>
      </w:r>
      <w:r>
        <w:rPr>
          <w:b/>
          <w:bCs/>
        </w:rPr>
        <w:fldChar w:fldCharType="begin"/>
      </w:r>
      <w:r>
        <w:rPr>
          <w:b/>
          <w:bCs/>
        </w:rPr>
        <w:instrText xml:space="preserve"> PAGEREF _Toc31350 \h </w:instrText>
      </w:r>
      <w:r>
        <w:rPr>
          <w:b/>
          <w:bCs/>
        </w:rPr>
        <w:fldChar w:fldCharType="separate"/>
      </w:r>
      <w:r>
        <w:rPr>
          <w:b/>
          <w:bCs/>
        </w:rPr>
        <w:t>28</w:t>
      </w:r>
      <w:r>
        <w:rPr>
          <w:b/>
          <w:bCs/>
        </w:rPr>
        <w:fldChar w:fldCharType="end"/>
      </w:r>
      <w:r>
        <w:rPr>
          <w:b/>
          <w:bCs/>
        </w:rPr>
        <w:fldChar w:fldCharType="end"/>
      </w:r>
    </w:p>
    <w:p>
      <w:pPr>
        <w:pStyle w:val="29"/>
        <w:tabs>
          <w:tab w:val="right" w:leader="dot" w:pos="9070"/>
          <w:tab w:val="clear" w:pos="9060"/>
        </w:tabs>
        <w:rPr>
          <w:b/>
          <w:bCs/>
        </w:rPr>
      </w:pPr>
      <w:r>
        <w:rPr>
          <w:b/>
          <w:bCs/>
        </w:rPr>
        <w:fldChar w:fldCharType="begin"/>
      </w:r>
      <w:r>
        <w:rPr>
          <w:b/>
          <w:bCs/>
        </w:rPr>
        <w:instrText xml:space="preserve"> HYPERLINK \l _Toc20772 </w:instrText>
      </w:r>
      <w:r>
        <w:rPr>
          <w:b/>
          <w:bCs/>
        </w:rPr>
        <w:fldChar w:fldCharType="separate"/>
      </w:r>
      <w:r>
        <w:rPr>
          <w:rFonts w:hint="eastAsia"/>
          <w:b/>
          <w:bCs/>
          <w:szCs w:val="28"/>
        </w:rPr>
        <w:t>一、</w:t>
      </w:r>
      <w:r>
        <w:rPr>
          <w:rFonts w:hint="eastAsia"/>
          <w:b/>
          <w:bCs/>
        </w:rPr>
        <w:t>开标、评标及定标办法修改表</w:t>
      </w:r>
      <w:r>
        <w:rPr>
          <w:b/>
          <w:bCs/>
        </w:rPr>
        <w:tab/>
      </w:r>
      <w:r>
        <w:rPr>
          <w:b/>
          <w:bCs/>
        </w:rPr>
        <w:fldChar w:fldCharType="begin"/>
      </w:r>
      <w:r>
        <w:rPr>
          <w:b/>
          <w:bCs/>
        </w:rPr>
        <w:instrText xml:space="preserve"> PAGEREF _Toc20772 \h </w:instrText>
      </w:r>
      <w:r>
        <w:rPr>
          <w:b/>
          <w:bCs/>
        </w:rPr>
        <w:fldChar w:fldCharType="separate"/>
      </w:r>
      <w:r>
        <w:rPr>
          <w:b/>
          <w:bCs/>
        </w:rPr>
        <w:t>28</w:t>
      </w:r>
      <w:r>
        <w:rPr>
          <w:b/>
          <w:bCs/>
        </w:rPr>
        <w:fldChar w:fldCharType="end"/>
      </w:r>
      <w:r>
        <w:rPr>
          <w:b/>
          <w:bCs/>
        </w:rPr>
        <w:fldChar w:fldCharType="end"/>
      </w:r>
    </w:p>
    <w:p>
      <w:pPr>
        <w:pStyle w:val="29"/>
        <w:tabs>
          <w:tab w:val="right" w:leader="dot" w:pos="9070"/>
          <w:tab w:val="clear" w:pos="9060"/>
        </w:tabs>
        <w:rPr>
          <w:b/>
          <w:bCs/>
        </w:rPr>
      </w:pPr>
      <w:r>
        <w:rPr>
          <w:b/>
          <w:bCs/>
        </w:rPr>
        <w:fldChar w:fldCharType="begin"/>
      </w:r>
      <w:r>
        <w:rPr>
          <w:b/>
          <w:bCs/>
        </w:rPr>
        <w:instrText xml:space="preserve"> HYPERLINK \l _Toc23847 </w:instrText>
      </w:r>
      <w:r>
        <w:rPr>
          <w:b/>
          <w:bCs/>
        </w:rPr>
        <w:fldChar w:fldCharType="separate"/>
      </w:r>
      <w:r>
        <w:rPr>
          <w:rFonts w:hint="eastAsia"/>
          <w:b/>
          <w:bCs/>
        </w:rPr>
        <w:t>二、开标、评标及定标办法</w:t>
      </w:r>
      <w:r>
        <w:rPr>
          <w:rFonts w:hint="eastAsia"/>
          <w:b/>
          <w:bCs/>
          <w:szCs w:val="30"/>
        </w:rPr>
        <w:t>通用条款</w:t>
      </w:r>
      <w:r>
        <w:rPr>
          <w:b/>
          <w:bCs/>
        </w:rPr>
        <w:tab/>
      </w:r>
      <w:r>
        <w:rPr>
          <w:b/>
          <w:bCs/>
        </w:rPr>
        <w:fldChar w:fldCharType="begin"/>
      </w:r>
      <w:r>
        <w:rPr>
          <w:b/>
          <w:bCs/>
        </w:rPr>
        <w:instrText xml:space="preserve"> PAGEREF _Toc23847 \h </w:instrText>
      </w:r>
      <w:r>
        <w:rPr>
          <w:b/>
          <w:bCs/>
        </w:rPr>
        <w:fldChar w:fldCharType="separate"/>
      </w:r>
      <w:r>
        <w:rPr>
          <w:b/>
          <w:bCs/>
        </w:rPr>
        <w:t>34</w:t>
      </w:r>
      <w:r>
        <w:rPr>
          <w:b/>
          <w:bCs/>
        </w:rPr>
        <w:fldChar w:fldCharType="end"/>
      </w:r>
      <w:r>
        <w:rPr>
          <w:b/>
          <w:bCs/>
        </w:rPr>
        <w:fldChar w:fldCharType="end"/>
      </w:r>
    </w:p>
    <w:p>
      <w:pPr>
        <w:pStyle w:val="18"/>
        <w:tabs>
          <w:tab w:val="right" w:leader="dot" w:pos="9070"/>
        </w:tabs>
      </w:pPr>
      <w:r>
        <w:fldChar w:fldCharType="begin"/>
      </w:r>
      <w:r>
        <w:instrText xml:space="preserve"> HYPERLINK \l _Toc9897 </w:instrText>
      </w:r>
      <w:r>
        <w:fldChar w:fldCharType="separate"/>
      </w:r>
      <w:r>
        <w:rPr>
          <w:rFonts w:hint="eastAsia"/>
        </w:rPr>
        <w:t>（一）总则</w:t>
      </w:r>
      <w:r>
        <w:tab/>
      </w:r>
      <w:r>
        <w:fldChar w:fldCharType="begin"/>
      </w:r>
      <w:r>
        <w:instrText xml:space="preserve"> PAGEREF _Toc9897 \h </w:instrText>
      </w:r>
      <w:r>
        <w:fldChar w:fldCharType="separate"/>
      </w:r>
      <w:r>
        <w:t>34</w:t>
      </w:r>
      <w:r>
        <w:fldChar w:fldCharType="end"/>
      </w:r>
      <w:r>
        <w:fldChar w:fldCharType="end"/>
      </w:r>
    </w:p>
    <w:p>
      <w:pPr>
        <w:pStyle w:val="18"/>
        <w:tabs>
          <w:tab w:val="right" w:leader="dot" w:pos="9070"/>
        </w:tabs>
      </w:pPr>
      <w:r>
        <w:fldChar w:fldCharType="begin"/>
      </w:r>
      <w:r>
        <w:instrText xml:space="preserve"> HYPERLINK \l _Toc26732 </w:instrText>
      </w:r>
      <w:r>
        <w:fldChar w:fldCharType="separate"/>
      </w:r>
      <w:r>
        <w:rPr>
          <w:rFonts w:hint="eastAsia"/>
        </w:rPr>
        <w:t>（二）开标评标办法程序和细则</w:t>
      </w:r>
      <w:r>
        <w:tab/>
      </w:r>
      <w:r>
        <w:fldChar w:fldCharType="begin"/>
      </w:r>
      <w:r>
        <w:instrText xml:space="preserve"> PAGEREF _Toc26732 \h </w:instrText>
      </w:r>
      <w:r>
        <w:fldChar w:fldCharType="separate"/>
      </w:r>
      <w:r>
        <w:t>36</w:t>
      </w:r>
      <w:r>
        <w:fldChar w:fldCharType="end"/>
      </w:r>
      <w:r>
        <w:fldChar w:fldCharType="end"/>
      </w:r>
    </w:p>
    <w:p>
      <w:pPr>
        <w:pStyle w:val="18"/>
        <w:tabs>
          <w:tab w:val="right" w:leader="dot" w:pos="9070"/>
        </w:tabs>
      </w:pPr>
      <w:r>
        <w:fldChar w:fldCharType="begin"/>
      </w:r>
      <w:r>
        <w:instrText xml:space="preserve"> HYPERLINK \l _Toc22694 </w:instrText>
      </w:r>
      <w:r>
        <w:fldChar w:fldCharType="separate"/>
      </w:r>
      <w:r>
        <w:rPr>
          <w:rFonts w:hint="eastAsia"/>
        </w:rPr>
        <w:t>可选办法七（适合综合评分法四，技术标与经济标同时开启）</w:t>
      </w:r>
      <w:r>
        <w:tab/>
      </w:r>
      <w:r>
        <w:fldChar w:fldCharType="begin"/>
      </w:r>
      <w:r>
        <w:instrText xml:space="preserve"> PAGEREF _Toc22694 \h </w:instrText>
      </w:r>
      <w:r>
        <w:fldChar w:fldCharType="separate"/>
      </w:r>
      <w:r>
        <w:t>65</w:t>
      </w:r>
      <w:r>
        <w:fldChar w:fldCharType="end"/>
      </w:r>
      <w:r>
        <w:fldChar w:fldCharType="end"/>
      </w:r>
    </w:p>
    <w:p>
      <w:pPr>
        <w:pStyle w:val="26"/>
        <w:tabs>
          <w:tab w:val="right" w:leader="dot" w:pos="9070"/>
          <w:tab w:val="clear" w:pos="9060"/>
        </w:tabs>
        <w:rPr>
          <w:b/>
          <w:bCs/>
        </w:rPr>
      </w:pPr>
      <w:r>
        <w:rPr>
          <w:b/>
          <w:bCs/>
        </w:rPr>
        <w:fldChar w:fldCharType="begin"/>
      </w:r>
      <w:r>
        <w:rPr>
          <w:b/>
          <w:bCs/>
        </w:rPr>
        <w:instrText xml:space="preserve"> HYPERLINK \l _Toc36 </w:instrText>
      </w:r>
      <w:r>
        <w:rPr>
          <w:b/>
          <w:bCs/>
        </w:rPr>
        <w:fldChar w:fldCharType="separate"/>
      </w:r>
      <w:r>
        <w:rPr>
          <w:rFonts w:hint="eastAsia" w:ascii="宋体" w:hAnsi="宋体" w:eastAsia="宋体" w:cs="宋体"/>
          <w:b/>
          <w:bCs/>
          <w:kern w:val="44"/>
          <w:szCs w:val="28"/>
        </w:rPr>
        <w:t>第三章  合同条款</w:t>
      </w:r>
      <w:r>
        <w:rPr>
          <w:b/>
          <w:bCs/>
        </w:rPr>
        <w:tab/>
      </w:r>
      <w:r>
        <w:rPr>
          <w:b/>
          <w:bCs/>
        </w:rPr>
        <w:fldChar w:fldCharType="begin"/>
      </w:r>
      <w:r>
        <w:rPr>
          <w:b/>
          <w:bCs/>
        </w:rPr>
        <w:instrText xml:space="preserve"> PAGEREF _Toc36 \h </w:instrText>
      </w:r>
      <w:r>
        <w:rPr>
          <w:b/>
          <w:bCs/>
        </w:rPr>
        <w:fldChar w:fldCharType="separate"/>
      </w:r>
      <w:r>
        <w:rPr>
          <w:b/>
          <w:bCs/>
        </w:rPr>
        <w:t>86</w:t>
      </w:r>
      <w:r>
        <w:rPr>
          <w:b/>
          <w:bCs/>
        </w:rPr>
        <w:fldChar w:fldCharType="end"/>
      </w:r>
      <w:r>
        <w:rPr>
          <w:b/>
          <w:bCs/>
        </w:rPr>
        <w:fldChar w:fldCharType="end"/>
      </w:r>
    </w:p>
    <w:p>
      <w:pPr>
        <w:pStyle w:val="26"/>
        <w:tabs>
          <w:tab w:val="right" w:leader="dot" w:pos="9070"/>
          <w:tab w:val="clear" w:pos="9060"/>
        </w:tabs>
        <w:rPr>
          <w:b/>
          <w:bCs/>
        </w:rPr>
      </w:pPr>
      <w:r>
        <w:rPr>
          <w:b/>
          <w:bCs/>
        </w:rPr>
        <w:fldChar w:fldCharType="begin"/>
      </w:r>
      <w:r>
        <w:rPr>
          <w:b/>
          <w:bCs/>
        </w:rPr>
        <w:instrText xml:space="preserve"> HYPERLINK \l _Toc11862 </w:instrText>
      </w:r>
      <w:r>
        <w:rPr>
          <w:b/>
          <w:bCs/>
        </w:rPr>
        <w:fldChar w:fldCharType="separate"/>
      </w:r>
      <w:r>
        <w:rPr>
          <w:rFonts w:hint="eastAsia" w:ascii="宋体" w:hAnsi="宋体" w:cs="宋体"/>
          <w:b/>
          <w:bCs/>
          <w:kern w:val="44"/>
          <w:szCs w:val="28"/>
        </w:rPr>
        <w:t>第四章  投标文件格式</w:t>
      </w:r>
      <w:r>
        <w:rPr>
          <w:b/>
          <w:bCs/>
        </w:rPr>
        <w:tab/>
      </w:r>
      <w:r>
        <w:rPr>
          <w:b/>
          <w:bCs/>
        </w:rPr>
        <w:fldChar w:fldCharType="begin"/>
      </w:r>
      <w:r>
        <w:rPr>
          <w:b/>
          <w:bCs/>
        </w:rPr>
        <w:instrText xml:space="preserve"> PAGEREF _Toc11862 \h </w:instrText>
      </w:r>
      <w:r>
        <w:rPr>
          <w:b/>
          <w:bCs/>
        </w:rPr>
        <w:fldChar w:fldCharType="separate"/>
      </w:r>
      <w:r>
        <w:rPr>
          <w:b/>
          <w:bCs/>
        </w:rPr>
        <w:t>87</w:t>
      </w:r>
      <w:r>
        <w:rPr>
          <w:b/>
          <w:bCs/>
        </w:rPr>
        <w:fldChar w:fldCharType="end"/>
      </w:r>
      <w:r>
        <w:rPr>
          <w:b/>
          <w:bCs/>
        </w:rPr>
        <w:fldChar w:fldCharType="end"/>
      </w:r>
    </w:p>
    <w:p>
      <w:pPr>
        <w:pStyle w:val="26"/>
        <w:tabs>
          <w:tab w:val="right" w:leader="dot" w:pos="9070"/>
          <w:tab w:val="clear" w:pos="9060"/>
        </w:tabs>
        <w:rPr>
          <w:b/>
          <w:bCs/>
        </w:rPr>
      </w:pPr>
      <w:r>
        <w:rPr>
          <w:b/>
          <w:bCs/>
        </w:rPr>
        <w:fldChar w:fldCharType="begin"/>
      </w:r>
      <w:r>
        <w:rPr>
          <w:b/>
          <w:bCs/>
        </w:rPr>
        <w:instrText xml:space="preserve"> HYPERLINK \l _Toc12917 </w:instrText>
      </w:r>
      <w:r>
        <w:rPr>
          <w:b/>
          <w:bCs/>
        </w:rPr>
        <w:fldChar w:fldCharType="separate"/>
      </w:r>
      <w:r>
        <w:rPr>
          <w:rFonts w:hint="eastAsia" w:ascii="宋体" w:hAnsi="宋体" w:cs="宋体"/>
          <w:b/>
          <w:bCs/>
          <w:kern w:val="44"/>
          <w:szCs w:val="28"/>
        </w:rPr>
        <w:t>第五章  技术条件（工程建设标准）</w:t>
      </w:r>
      <w:r>
        <w:rPr>
          <w:b/>
          <w:bCs/>
        </w:rPr>
        <w:tab/>
      </w:r>
      <w:r>
        <w:rPr>
          <w:b/>
          <w:bCs/>
        </w:rPr>
        <w:fldChar w:fldCharType="begin"/>
      </w:r>
      <w:r>
        <w:rPr>
          <w:b/>
          <w:bCs/>
        </w:rPr>
        <w:instrText xml:space="preserve"> PAGEREF _Toc12917 \h </w:instrText>
      </w:r>
      <w:r>
        <w:rPr>
          <w:b/>
          <w:bCs/>
        </w:rPr>
        <w:fldChar w:fldCharType="separate"/>
      </w:r>
      <w:r>
        <w:rPr>
          <w:b/>
          <w:bCs/>
        </w:rPr>
        <w:t>111</w:t>
      </w:r>
      <w:r>
        <w:rPr>
          <w:b/>
          <w:bCs/>
        </w:rPr>
        <w:fldChar w:fldCharType="end"/>
      </w:r>
      <w:r>
        <w:rPr>
          <w:b/>
          <w:bCs/>
        </w:rPr>
        <w:fldChar w:fldCharType="end"/>
      </w:r>
    </w:p>
    <w:p>
      <w:pPr>
        <w:pStyle w:val="26"/>
        <w:tabs>
          <w:tab w:val="right" w:leader="dot" w:pos="9070"/>
          <w:tab w:val="clear" w:pos="9060"/>
        </w:tabs>
        <w:rPr>
          <w:b/>
          <w:bCs/>
        </w:rPr>
      </w:pPr>
      <w:r>
        <w:rPr>
          <w:b/>
          <w:bCs/>
        </w:rPr>
        <w:fldChar w:fldCharType="begin"/>
      </w:r>
      <w:r>
        <w:rPr>
          <w:b/>
          <w:bCs/>
        </w:rPr>
        <w:instrText xml:space="preserve"> HYPERLINK \l _Toc4565 </w:instrText>
      </w:r>
      <w:r>
        <w:rPr>
          <w:b/>
          <w:bCs/>
        </w:rPr>
        <w:fldChar w:fldCharType="separate"/>
      </w:r>
      <w:r>
        <w:rPr>
          <w:rFonts w:hint="eastAsia" w:ascii="宋体" w:hAnsi="宋体" w:cs="宋体"/>
          <w:b/>
          <w:bCs/>
          <w:kern w:val="44"/>
          <w:szCs w:val="28"/>
        </w:rPr>
        <w:t>第六章  图纸及勘察资料</w:t>
      </w:r>
      <w:r>
        <w:rPr>
          <w:b/>
          <w:bCs/>
        </w:rPr>
        <w:tab/>
      </w:r>
      <w:r>
        <w:rPr>
          <w:b/>
          <w:bCs/>
        </w:rPr>
        <w:fldChar w:fldCharType="begin"/>
      </w:r>
      <w:r>
        <w:rPr>
          <w:b/>
          <w:bCs/>
        </w:rPr>
        <w:instrText xml:space="preserve"> PAGEREF _Toc4565 \h </w:instrText>
      </w:r>
      <w:r>
        <w:rPr>
          <w:b/>
          <w:bCs/>
        </w:rPr>
        <w:fldChar w:fldCharType="separate"/>
      </w:r>
      <w:r>
        <w:rPr>
          <w:b/>
          <w:bCs/>
        </w:rPr>
        <w:t>113</w:t>
      </w:r>
      <w:r>
        <w:rPr>
          <w:b/>
          <w:bCs/>
        </w:rPr>
        <w:fldChar w:fldCharType="end"/>
      </w:r>
      <w:r>
        <w:rPr>
          <w:b/>
          <w:bCs/>
        </w:rPr>
        <w:fldChar w:fldCharType="end"/>
      </w:r>
    </w:p>
    <w:p>
      <w:pPr>
        <w:pStyle w:val="26"/>
        <w:tabs>
          <w:tab w:val="right" w:leader="dot" w:pos="9070"/>
          <w:tab w:val="clear" w:pos="9060"/>
        </w:tabs>
        <w:rPr>
          <w:b/>
          <w:bCs/>
        </w:rPr>
      </w:pPr>
      <w:r>
        <w:rPr>
          <w:b/>
          <w:bCs/>
        </w:rPr>
        <w:fldChar w:fldCharType="begin"/>
      </w:r>
      <w:r>
        <w:rPr>
          <w:b/>
          <w:bCs/>
        </w:rPr>
        <w:instrText xml:space="preserve"> HYPERLINK \l _Toc23101 </w:instrText>
      </w:r>
      <w:r>
        <w:rPr>
          <w:b/>
          <w:bCs/>
        </w:rPr>
        <w:fldChar w:fldCharType="separate"/>
      </w:r>
      <w:r>
        <w:rPr>
          <w:rFonts w:hint="eastAsia" w:ascii="宋体" w:hAnsi="宋体" w:cs="宋体"/>
          <w:b/>
          <w:bCs/>
          <w:kern w:val="44"/>
          <w:szCs w:val="28"/>
        </w:rPr>
        <w:t>第七章  工程量清单</w:t>
      </w:r>
      <w:r>
        <w:rPr>
          <w:b/>
          <w:bCs/>
        </w:rPr>
        <w:tab/>
      </w:r>
      <w:r>
        <w:rPr>
          <w:b/>
          <w:bCs/>
        </w:rPr>
        <w:fldChar w:fldCharType="begin"/>
      </w:r>
      <w:r>
        <w:rPr>
          <w:b/>
          <w:bCs/>
        </w:rPr>
        <w:instrText xml:space="preserve"> PAGEREF _Toc23101 \h </w:instrText>
      </w:r>
      <w:r>
        <w:rPr>
          <w:b/>
          <w:bCs/>
        </w:rPr>
        <w:fldChar w:fldCharType="separate"/>
      </w:r>
      <w:r>
        <w:rPr>
          <w:b/>
          <w:bCs/>
        </w:rPr>
        <w:t>114</w:t>
      </w:r>
      <w:r>
        <w:rPr>
          <w:b/>
          <w:bCs/>
        </w:rPr>
        <w:fldChar w:fldCharType="end"/>
      </w:r>
      <w:r>
        <w:rPr>
          <w:b/>
          <w:bCs/>
        </w:rPr>
        <w:fldChar w:fldCharType="end"/>
      </w:r>
    </w:p>
    <w:p>
      <w:pPr>
        <w:pStyle w:val="26"/>
        <w:tabs>
          <w:tab w:val="right" w:leader="dot" w:pos="9070"/>
          <w:tab w:val="clear" w:pos="9060"/>
        </w:tabs>
        <w:rPr>
          <w:b/>
          <w:bCs/>
        </w:rPr>
      </w:pPr>
      <w:r>
        <w:rPr>
          <w:b/>
          <w:bCs/>
        </w:rPr>
        <w:fldChar w:fldCharType="begin"/>
      </w:r>
      <w:r>
        <w:rPr>
          <w:b/>
          <w:bCs/>
        </w:rPr>
        <w:instrText xml:space="preserve"> HYPERLINK \l _Toc18010 </w:instrText>
      </w:r>
      <w:r>
        <w:rPr>
          <w:b/>
          <w:bCs/>
        </w:rPr>
        <w:fldChar w:fldCharType="separate"/>
      </w:r>
      <w:r>
        <w:rPr>
          <w:rFonts w:hint="eastAsia" w:ascii="宋体" w:hAnsi="宋体" w:cs="宋体"/>
          <w:b/>
          <w:bCs/>
          <w:kern w:val="44"/>
          <w:szCs w:val="28"/>
        </w:rPr>
        <w:t>第八章  最高投标限价</w:t>
      </w:r>
      <w:r>
        <w:rPr>
          <w:b/>
          <w:bCs/>
        </w:rPr>
        <w:tab/>
      </w:r>
      <w:r>
        <w:rPr>
          <w:b/>
          <w:bCs/>
        </w:rPr>
        <w:fldChar w:fldCharType="begin"/>
      </w:r>
      <w:r>
        <w:rPr>
          <w:b/>
          <w:bCs/>
        </w:rPr>
        <w:instrText xml:space="preserve"> PAGEREF _Toc18010 \h </w:instrText>
      </w:r>
      <w:r>
        <w:rPr>
          <w:b/>
          <w:bCs/>
        </w:rPr>
        <w:fldChar w:fldCharType="separate"/>
      </w:r>
      <w:r>
        <w:rPr>
          <w:b/>
          <w:bCs/>
        </w:rPr>
        <w:t>115</w:t>
      </w:r>
      <w:r>
        <w:rPr>
          <w:b/>
          <w:bCs/>
        </w:rPr>
        <w:fldChar w:fldCharType="end"/>
      </w:r>
      <w:r>
        <w:rPr>
          <w:b/>
          <w:bCs/>
        </w:rPr>
        <w:fldChar w:fldCharType="end"/>
      </w:r>
    </w:p>
    <w:p>
      <w:pPr>
        <w:pStyle w:val="3"/>
      </w:pPr>
      <w:r>
        <w:fldChar w:fldCharType="end"/>
      </w:r>
      <w:bookmarkStart w:id="0" w:name="_Toc2272545"/>
    </w:p>
    <w:p>
      <w:pPr>
        <w:pStyle w:val="3"/>
        <w:jc w:val="center"/>
        <w:rPr>
          <w:rFonts w:hint="eastAsia" w:ascii="宋体" w:hAnsi="宋体" w:eastAsia="宋体" w:cs="宋体"/>
          <w:b/>
          <w:kern w:val="44"/>
          <w:sz w:val="28"/>
          <w:szCs w:val="28"/>
          <w:lang w:val="en-US" w:eastAsia="zh-CN" w:bidi="ar-SA"/>
        </w:rPr>
        <w:sectPr>
          <w:footerReference r:id="rId8" w:type="first"/>
          <w:footerReference r:id="rId7" w:type="default"/>
          <w:endnotePr>
            <w:numFmt w:val="decimal"/>
          </w:endnotePr>
          <w:pgSz w:w="11906" w:h="16838"/>
          <w:pgMar w:top="1247" w:right="1418" w:bottom="1134" w:left="1418" w:header="851" w:footer="907" w:gutter="0"/>
          <w:pgNumType w:start="1"/>
          <w:cols w:space="425" w:num="1"/>
          <w:docGrid w:type="lines" w:linePitch="312" w:charSpace="0"/>
        </w:sectPr>
      </w:pPr>
      <w:bookmarkStart w:id="1" w:name="_Toc30092"/>
    </w:p>
    <w:p>
      <w:pPr>
        <w:pStyle w:val="3"/>
        <w:jc w:val="center"/>
        <w:rPr>
          <w:rFonts w:hint="eastAsia" w:ascii="宋体" w:hAnsi="宋体" w:eastAsia="宋体" w:cs="宋体"/>
          <w:b/>
          <w:kern w:val="44"/>
          <w:sz w:val="28"/>
          <w:szCs w:val="28"/>
          <w:lang w:val="en-US" w:eastAsia="zh-CN" w:bidi="ar-SA"/>
        </w:rPr>
      </w:pPr>
      <w:r>
        <w:rPr>
          <w:rFonts w:hint="eastAsia" w:ascii="宋体" w:hAnsi="宋体" w:eastAsia="宋体" w:cs="宋体"/>
          <w:b/>
          <w:kern w:val="44"/>
          <w:sz w:val="28"/>
          <w:szCs w:val="28"/>
          <w:lang w:val="en-US" w:eastAsia="zh-CN" w:bidi="ar-SA"/>
        </w:rPr>
        <w:t>第一章  投标须知</w:t>
      </w:r>
      <w:bookmarkEnd w:id="0"/>
      <w:bookmarkEnd w:id="1"/>
    </w:p>
    <w:p>
      <w:pPr>
        <w:pStyle w:val="4"/>
        <w:rPr>
          <w:color w:val="auto"/>
        </w:rPr>
      </w:pPr>
      <w:bookmarkStart w:id="2" w:name="_Toc23133"/>
      <w:bookmarkStart w:id="3" w:name="_Toc2272546"/>
      <w:r>
        <w:rPr>
          <w:rFonts w:hint="eastAsia"/>
          <w:color w:val="auto"/>
        </w:rPr>
        <w:t>一、投标须知前附表</w:t>
      </w:r>
      <w:bookmarkEnd w:id="2"/>
      <w:bookmarkEnd w:id="3"/>
    </w:p>
    <w:p>
      <w:pPr>
        <w:pStyle w:val="5"/>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招标人（即发包人）：</w:t>
            </w:r>
            <w:r>
              <w:rPr>
                <w:rFonts w:hint="eastAsia" w:ascii="宋体" w:hAnsi="宋体"/>
                <w:color w:val="000000"/>
                <w:szCs w:val="21"/>
                <w:u w:val="single"/>
              </w:rPr>
              <w:t>广州市黄埔区消防救援大队</w:t>
            </w:r>
          </w:p>
          <w:p>
            <w:pPr>
              <w:rPr>
                <w:rFonts w:hint="eastAsia" w:ascii="宋体" w:hAnsi="宋体" w:eastAsia="宋体"/>
                <w:color w:val="000000"/>
                <w:szCs w:val="21"/>
                <w:lang w:eastAsia="zh-CN"/>
              </w:rPr>
            </w:pPr>
            <w:r>
              <w:rPr>
                <w:rFonts w:hint="eastAsia" w:ascii="宋体" w:hAnsi="宋体"/>
                <w:color w:val="000000"/>
                <w:szCs w:val="21"/>
              </w:rPr>
              <w:t>招标代理：</w:t>
            </w:r>
            <w:r>
              <w:rPr>
                <w:rFonts w:hint="eastAsia" w:ascii="宋体" w:hAnsi="宋体"/>
                <w:color w:val="000000"/>
                <w:szCs w:val="21"/>
                <w:u w:val="single"/>
                <w:lang w:eastAsia="zh-CN"/>
              </w:rPr>
              <w:t>中博咨询（广东）有限公司</w:t>
            </w:r>
          </w:p>
          <w:p>
            <w:pPr>
              <w:rPr>
                <w:rFonts w:hint="eastAsia" w:ascii="宋体" w:hAnsi="宋体" w:eastAsia="宋体"/>
                <w:color w:val="000000"/>
                <w:szCs w:val="21"/>
                <w:lang w:eastAsia="zh-CN"/>
              </w:rPr>
            </w:pPr>
            <w:r>
              <w:rPr>
                <w:rFonts w:hint="eastAsia" w:ascii="宋体" w:hAnsi="宋体"/>
                <w:color w:val="000000"/>
                <w:szCs w:val="21"/>
              </w:rPr>
              <w:t>设计单位：</w:t>
            </w:r>
            <w:r>
              <w:rPr>
                <w:rFonts w:hint="eastAsia" w:ascii="宋体" w:hAnsi="宋体"/>
                <w:color w:val="000000"/>
                <w:szCs w:val="21"/>
                <w:u w:val="single"/>
                <w:lang w:eastAsia="zh-CN"/>
              </w:rPr>
              <w:t>广东省建筑设计研究院有限公司</w:t>
            </w:r>
          </w:p>
          <w:p>
            <w:pPr>
              <w:rPr>
                <w:rFonts w:ascii="宋体" w:hAnsi="宋体"/>
                <w:color w:val="000000"/>
                <w:szCs w:val="21"/>
              </w:rPr>
            </w:pPr>
            <w:r>
              <w:rPr>
                <w:rFonts w:hint="eastAsia" w:ascii="宋体" w:hAnsi="宋体"/>
                <w:color w:val="000000"/>
                <w:szCs w:val="21"/>
              </w:rPr>
              <w:t>监理单位：</w:t>
            </w:r>
            <w:r>
              <w:rPr>
                <w:rFonts w:hint="eastAsia" w:ascii="宋体" w:hAnsi="宋体"/>
                <w:color w:val="000000"/>
                <w:szCs w:val="21"/>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u w:val="single"/>
                <w:lang w:eastAsia="zh-CN"/>
              </w:rPr>
            </w:pPr>
            <w:r>
              <w:rPr>
                <w:rFonts w:hint="eastAsia" w:ascii="宋体" w:hAnsi="宋体"/>
                <w:szCs w:val="21"/>
                <w:u w:val="single"/>
                <w:lang w:eastAsia="zh-CN"/>
              </w:rPr>
              <w:t>萝岗消防救援站升级改造工程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Style w:val="114"/>
                <w:rFonts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Style w:val="114"/>
                <w:rFonts w:ascii="宋体" w:hAnsi="宋体"/>
                <w:szCs w:val="21"/>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工程实行以工程量清单综合单价包干，工程量按实结算，措施项目费包干的承包方式。承包人按施工图纸、合同条件和规范及标准要求，对承包范围内的工程采取包工、包料、包工期、包质量、包安全生产、包文明施工、包系统调试、包验收、包保修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
                <w:szCs w:val="21"/>
                <w:u w:val="single"/>
              </w:rPr>
              <w:t>一次竣工验收合格。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按招标公告、招标文件、招标图纸、工程量清单、有关资料及说明承接本工程，具体内容以招标文件及工程量清单、招标图纸为准。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FF0000"/>
                <w:szCs w:val="21"/>
                <w:highlight w:val="none"/>
                <w:u w:val="single"/>
                <w:lang w:eastAsia="zh-CN"/>
              </w:rPr>
              <w:t>工期总日历天数</w:t>
            </w:r>
            <w:r>
              <w:rPr>
                <w:rFonts w:hint="eastAsia" w:ascii="宋体" w:hAnsi="宋体" w:cs="宋体"/>
                <w:color w:val="FF0000"/>
                <w:szCs w:val="21"/>
                <w:highlight w:val="none"/>
                <w:u w:val="single"/>
                <w:lang w:val="en-US" w:eastAsia="zh-CN"/>
              </w:rPr>
              <w:t>为</w:t>
            </w:r>
            <w:r>
              <w:rPr>
                <w:rFonts w:hint="eastAsia" w:ascii="宋体" w:hAnsi="宋体" w:cs="宋体"/>
                <w:color w:val="FF0000"/>
                <w:szCs w:val="21"/>
                <w:highlight w:val="none"/>
                <w:u w:val="single"/>
                <w:lang w:eastAsia="zh-CN"/>
              </w:rPr>
              <w:t>270天</w:t>
            </w:r>
            <w:r>
              <w:rPr>
                <w:rFonts w:ascii="宋体" w:hAnsi="宋体"/>
                <w:color w:val="FF0000"/>
                <w:szCs w:val="21"/>
              </w:rPr>
              <w:t xml:space="preserve">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pStyle w:val="113"/>
              <w:rPr>
                <w:rFonts w:hint="default"/>
                <w:lang w:val="en-US"/>
              </w:rPr>
            </w:pPr>
            <w:r>
              <w:rPr>
                <w:rFonts w:hint="eastAsia" w:ascii="宋体" w:hAnsi="宋体"/>
                <w:szCs w:val="21"/>
                <w:u w:val="single"/>
                <w:lang w:val="en-US" w:eastAsia="zh-CN"/>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szCs w:val="21"/>
              </w:rPr>
            </w:pPr>
            <w:r>
              <w:rPr>
                <w:rFonts w:hint="eastAsia" w:ascii="宋体" w:hAnsi="宋体"/>
                <w:szCs w:val="21"/>
                <w:u w:val="single"/>
              </w:rPr>
              <w:t>招标人不集中组织，由投标人自行踏勘</w:t>
            </w:r>
            <w:r>
              <w:rPr>
                <w:rFonts w:hint="eastAsia"/>
              </w:rPr>
              <w:t>。</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疑问提交时间：</w:t>
            </w:r>
            <w:r>
              <w:rPr>
                <w:rStyle w:val="114"/>
                <w:rFonts w:ascii="宋体" w:hAnsi="宋体"/>
                <w:szCs w:val="21"/>
                <w:u w:val="single"/>
              </w:rPr>
              <w:t>在递交投标文件截止日期18日前</w:t>
            </w:r>
          </w:p>
          <w:p>
            <w:pPr>
              <w:rPr>
                <w:rFonts w:ascii="宋体" w:hAnsi="宋体"/>
                <w:color w:val="000000"/>
                <w:szCs w:val="21"/>
              </w:rPr>
            </w:pPr>
            <w:r>
              <w:rPr>
                <w:rFonts w:hint="eastAsia" w:ascii="宋体" w:hAnsi="宋体"/>
                <w:color w:val="000000"/>
                <w:szCs w:val="21"/>
              </w:rPr>
              <w:t>形式：投标人的疑问通过</w:t>
            </w:r>
            <w:r>
              <w:rPr>
                <w:rFonts w:hint="eastAsia" w:ascii="宋体" w:hAnsi="宋体"/>
                <w:color w:val="000000"/>
                <w:szCs w:val="21"/>
                <w:u w:val="single"/>
              </w:rPr>
              <w:t>广州公共资源交易中心</w:t>
            </w:r>
            <w:r>
              <w:rPr>
                <w:rFonts w:hint="eastAsia" w:ascii="宋体" w:hAnsi="宋体"/>
                <w:color w:val="000000"/>
                <w:szCs w:val="21"/>
              </w:rPr>
              <w:t>交易平台提交。</w:t>
            </w:r>
          </w:p>
          <w:p>
            <w:pPr>
              <w:rPr>
                <w:rFonts w:ascii="宋体" w:hAnsi="宋体"/>
                <w:color w:val="000000"/>
                <w:szCs w:val="21"/>
              </w:rPr>
            </w:pPr>
            <w:r>
              <w:rPr>
                <w:rStyle w:val="114"/>
                <w:rFonts w:ascii="宋体" w:hAnsi="宋体"/>
                <w:szCs w:val="21"/>
              </w:rPr>
              <w:t>具体要求：</w:t>
            </w:r>
            <w:r>
              <w:rPr>
                <w:rFonts w:hint="eastAsia" w:ascii="宋体" w:hAnsi="宋体"/>
                <w:szCs w:val="21"/>
              </w:rPr>
              <w:t>按照交易平台关于全流程电子化项目的相关指南进行操作，详见：</w:t>
            </w:r>
            <w:r>
              <w:rPr>
                <w:rFonts w:hint="eastAsia" w:ascii="宋体" w:hAnsi="宋体"/>
                <w:szCs w:val="21"/>
                <w:u w:val="single"/>
              </w:rPr>
              <w:t>广州公共资源交易中心网站(http:/ www.gzggzy.cn)服务指南栏目</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000000"/>
                <w:szCs w:val="21"/>
              </w:rPr>
            </w:pPr>
            <w:r>
              <w:rPr>
                <w:rFonts w:hint="eastAsia" w:ascii="宋体" w:hAnsi="宋体"/>
                <w:color w:val="000000"/>
                <w:szCs w:val="21"/>
                <w:u w:val="single"/>
              </w:rPr>
              <w:t>2023</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（技术标和经济标同时开标）</w:t>
            </w:r>
          </w:p>
          <w:p>
            <w:pPr>
              <w:numPr>
                <w:ilvl w:val="0"/>
                <w:numId w:val="0"/>
              </w:numPr>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olor w:val="000000"/>
                <w:szCs w:val="21"/>
              </w:rPr>
              <w:t>开标开始时间：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分（与</w:t>
            </w:r>
            <w:r>
              <w:rPr>
                <w:rFonts w:ascii="宋体" w:hAnsi="宋体"/>
                <w:color w:val="000000"/>
                <w:szCs w:val="21"/>
              </w:rPr>
              <w:t>投标截止时间</w:t>
            </w:r>
            <w:r>
              <w:rPr>
                <w:rFonts w:hint="eastAsia" w:ascii="宋体" w:hAnsi="宋体"/>
                <w:color w:val="000000"/>
                <w:szCs w:val="21"/>
              </w:rPr>
              <w:t>为</w:t>
            </w:r>
            <w:r>
              <w:rPr>
                <w:rFonts w:ascii="宋体" w:hAnsi="宋体"/>
                <w:color w:val="000000"/>
                <w:szCs w:val="21"/>
              </w:rPr>
              <w:t>同一时间</w:t>
            </w:r>
            <w:r>
              <w:rPr>
                <w:rFonts w:hint="eastAsia" w:ascii="宋体" w:hAnsi="宋体"/>
                <w:color w:val="000000"/>
                <w:szCs w:val="21"/>
              </w:rPr>
              <w:t>），地点：</w:t>
            </w:r>
            <w:r>
              <w:rPr>
                <w:rFonts w:hint="eastAsia" w:ascii="宋体" w:hAnsi="宋体" w:cs="宋体"/>
                <w:color w:val="auto"/>
                <w:szCs w:val="21"/>
                <w:highlight w:val="none"/>
              </w:rPr>
              <w:t>广州公共资源交易中心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室</w:t>
            </w:r>
            <w:r>
              <w:rPr>
                <w:rFonts w:hint="eastAsia"/>
                <w:szCs w:val="21"/>
                <w:u w:val="none"/>
                <w:lang w:eastAsia="zh-CN"/>
              </w:rPr>
              <w:t>。</w:t>
            </w:r>
            <w:r>
              <w:rPr>
                <w:rFonts w:hint="eastAsia" w:ascii="宋体" w:hAnsi="宋体" w:cs="宋体"/>
                <w:color w:val="auto"/>
                <w:szCs w:val="21"/>
                <w:highlight w:val="none"/>
                <w:lang w:val="en-US" w:eastAsia="zh-CN"/>
              </w:rPr>
              <w:t>投标人也可选择参加在线开标，具体按照交易平台相关指南进行操作。详见：</w:t>
            </w:r>
            <w:r>
              <w:rPr>
                <w:rFonts w:hint="eastAsia" w:ascii="宋体" w:hAnsi="宋体" w:eastAsia="宋体" w:cs="宋体"/>
                <w:color w:val="auto"/>
                <w:sz w:val="21"/>
                <w:szCs w:val="21"/>
                <w:highlight w:val="none"/>
                <w:u w:val="single"/>
              </w:rPr>
              <w:t>广州公共资源交易中心网站</w:t>
            </w:r>
            <w:r>
              <w:rPr>
                <w:rFonts w:hint="eastAsia" w:ascii="宋体" w:hAnsi="宋体" w:cs="宋体"/>
                <w:color w:val="auto"/>
                <w:szCs w:val="21"/>
                <w:highlight w:val="none"/>
                <w:lang w:val="en-US" w:eastAsia="zh-CN"/>
              </w:rPr>
              <w:t>。</w:t>
            </w:r>
          </w:p>
          <w:p>
            <w:pPr>
              <w:numPr>
                <w:ilvl w:val="0"/>
                <w:numId w:val="0"/>
              </w:numPr>
              <w:rPr>
                <w:rFonts w:ascii="宋体" w:hAnsi="宋体"/>
                <w:color w:val="000000"/>
                <w:szCs w:val="21"/>
              </w:rPr>
            </w:pPr>
            <w:r>
              <w:rPr>
                <w:rFonts w:hint="eastAsia" w:ascii="宋体" w:hAnsi="宋体"/>
                <w:color w:val="000000"/>
                <w:szCs w:val="21"/>
              </w:rPr>
              <w:t>注：投标文件解密问题。投标人只用执行一次解密，招标人执行解密次数根据招标文件开标次数确定。</w:t>
            </w:r>
          </w:p>
          <w:p>
            <w:pPr>
              <w:rPr>
                <w:rFonts w:ascii="宋体" w:hAnsi="宋体"/>
                <w:color w:val="000000"/>
              </w:rPr>
            </w:pPr>
            <w:r>
              <w:rPr>
                <w:rFonts w:hint="eastAsia" w:ascii="宋体" w:hAnsi="宋体"/>
                <w:color w:val="000000"/>
                <w:szCs w:val="21"/>
              </w:rPr>
              <w:t>2、递交投标文件备用光盘时间：</w:t>
            </w:r>
            <w:r>
              <w:rPr>
                <w:rFonts w:hint="eastAsia" w:ascii="宋体" w:hAnsi="宋体"/>
                <w:color w:val="000000"/>
                <w:szCs w:val="21"/>
                <w:u w:val="single"/>
              </w:rPr>
              <w:t>2023</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分至</w:t>
            </w:r>
            <w:r>
              <w:rPr>
                <w:rFonts w:hint="eastAsia" w:ascii="宋体" w:hAnsi="宋体"/>
                <w:color w:val="000000"/>
                <w:szCs w:val="21"/>
                <w:u w:val="single"/>
              </w:rPr>
              <w:t>2023</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分；递交地点：</w:t>
            </w:r>
            <w:r>
              <w:rPr>
                <w:rFonts w:hint="eastAsia" w:ascii="宋体" w:hAnsi="宋体" w:cs="宋体"/>
                <w:color w:val="auto"/>
                <w:szCs w:val="21"/>
                <w:highlight w:val="none"/>
              </w:rPr>
              <w:t>广州公共资源交易中心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室</w:t>
            </w:r>
            <w:r>
              <w:rPr>
                <w:rFonts w:hint="eastAsia" w:ascii="宋体" w:hAnsi="宋体" w:eastAsia="宋体" w:cs="宋体"/>
                <w:color w:val="auto"/>
                <w:sz w:val="21"/>
                <w:szCs w:val="21"/>
                <w:highlight w:val="none"/>
              </w:rPr>
              <w:t>。(建议安排在投标文件截止时间前15分钟至投标文件截止时间）</w:t>
            </w:r>
          </w:p>
          <w:p>
            <w:pPr>
              <w:rPr>
                <w:rFonts w:ascii="宋体" w:hAnsi="宋体"/>
                <w:color w:val="000000"/>
                <w:szCs w:val="21"/>
              </w:rPr>
            </w:pPr>
            <w:r>
              <w:rPr>
                <w:rFonts w:hint="eastAsia" w:ascii="宋体" w:hAnsi="宋体"/>
                <w:color w:val="000000"/>
              </w:rPr>
              <w:t>注：</w:t>
            </w:r>
            <w:r>
              <w:rPr>
                <w:rFonts w:hint="eastAsia" w:ascii="宋体" w:hAnsi="宋体" w:cs="仿宋_GB2312"/>
                <w:color w:val="000000"/>
              </w:rPr>
              <w:t>上述时间及地点是否有改变，请密切留意补充公告</w:t>
            </w:r>
            <w:r>
              <w:rPr>
                <w:rFonts w:hint="eastAsia" w:ascii="宋体" w:hAnsi="宋体" w:cs="仿宋_GB2312"/>
                <w:color w:val="000000"/>
                <w:lang w:eastAsia="zh-CN"/>
              </w:rPr>
              <w:t>和</w:t>
            </w:r>
            <w:r>
              <w:rPr>
                <w:rFonts w:hint="eastAsia" w:ascii="宋体" w:hAnsi="宋体" w:cs="仿宋_GB2312"/>
                <w:color w:val="000000"/>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5"/>
              <w:ind w:firstLine="0"/>
              <w:rPr>
                <w:rFonts w:ascii="宋体" w:hAnsi="宋体"/>
                <w:color w:val="000000"/>
                <w:szCs w:val="21"/>
              </w:rPr>
            </w:pPr>
            <w:r>
              <w:rPr>
                <w:rFonts w:hint="eastAsia" w:ascii="宋体" w:hAnsi="宋体"/>
                <w:color w:val="000000"/>
                <w:szCs w:val="21"/>
              </w:rPr>
              <w:t>方式一：选取方法</w:t>
            </w:r>
            <w:r>
              <w:rPr>
                <w:rFonts w:hint="eastAsia" w:ascii="宋体" w:hAnsi="宋体"/>
                <w:color w:val="000000"/>
                <w:szCs w:val="21"/>
                <w:u w:val="single"/>
              </w:rPr>
              <w:t>七</w:t>
            </w:r>
            <w:r>
              <w:rPr>
                <w:rFonts w:hint="eastAsia" w:ascii="宋体" w:hAnsi="宋体"/>
                <w:color w:val="000000"/>
                <w:szCs w:val="21"/>
              </w:rPr>
              <w:t>（综合评分法四，技术标与经济标同时开启）；</w:t>
            </w:r>
          </w:p>
          <w:p>
            <w:pPr>
              <w:spacing w:line="0" w:lineRule="atLeast"/>
              <w:rPr>
                <w:rFonts w:ascii="宋体" w:hAnsi="宋体" w:cs="宋体"/>
                <w:b/>
                <w:color w:val="auto"/>
                <w:szCs w:val="21"/>
                <w:u w:val="single"/>
              </w:rPr>
            </w:pPr>
            <w:r>
              <w:rPr>
                <w:rFonts w:hint="eastAsia" w:ascii="宋体" w:hAnsi="宋体" w:cs="宋体"/>
                <w:b/>
                <w:color w:val="auto"/>
                <w:szCs w:val="21"/>
                <w:u w:val="single"/>
              </w:rPr>
              <w:t xml:space="preserve">投标人总得分=技术得分（20分）＋经济得分×经济得分权重（80%） </w:t>
            </w:r>
          </w:p>
          <w:p>
            <w:pPr>
              <w:pStyle w:val="35"/>
              <w:ind w:firstLine="0"/>
              <w:rPr>
                <w:rFonts w:hint="eastAsia" w:ascii="宋体" w:hAnsi="宋体" w:cs="宋体"/>
                <w:color w:val="000000"/>
                <w:sz w:val="21"/>
                <w:szCs w:val="21"/>
                <w:highlight w:val="none"/>
              </w:rPr>
            </w:pPr>
            <w:r>
              <w:rPr>
                <w:rFonts w:hint="eastAsia" w:ascii="宋体" w:hAnsi="宋体" w:cs="宋体"/>
                <w:color w:val="000000"/>
                <w:sz w:val="21"/>
                <w:szCs w:val="21"/>
                <w:highlight w:val="none"/>
                <w:u w:val="single"/>
              </w:rPr>
              <w:t>总分相同的，以技术得分高的排前；总分与技术得分均相同，以投标报价较低的排前；如仍存在相同情况，则对具有相同情况的投标人，按中标候选人数量规定，由评标委员会采用</w:t>
            </w:r>
            <w:r>
              <w:rPr>
                <w:rFonts w:hint="eastAsia" w:ascii="宋体" w:hAnsi="宋体" w:eastAsia="宋体" w:cs="宋体"/>
                <w:bCs w:val="0"/>
                <w:color w:val="000000"/>
                <w:sz w:val="21"/>
                <w:szCs w:val="21"/>
                <w:highlight w:val="none"/>
                <w:u w:val="single"/>
              </w:rPr>
              <w:t>记名投票</w:t>
            </w:r>
            <w:r>
              <w:rPr>
                <w:rFonts w:hint="eastAsia" w:ascii="宋体" w:hAnsi="宋体" w:cs="宋体"/>
                <w:color w:val="000000"/>
                <w:sz w:val="21"/>
                <w:szCs w:val="21"/>
                <w:highlight w:val="none"/>
                <w:u w:val="single"/>
              </w:rPr>
              <w:t>方式，确定中标候选人的排序。</w:t>
            </w:r>
          </w:p>
          <w:p>
            <w:pPr>
              <w:pStyle w:val="35"/>
              <w:ind w:firstLine="0"/>
              <w:rPr>
                <w:rFonts w:ascii="宋体" w:hAnsi="宋体"/>
                <w:color w:val="000000"/>
                <w:szCs w:val="21"/>
              </w:rPr>
            </w:pPr>
            <w:r>
              <w:rPr>
                <w:rFonts w:hint="eastAsia" w:ascii="宋体" w:hAnsi="宋体" w:eastAsia="宋体" w:cs="宋体"/>
                <w:color w:val="000000"/>
                <w:sz w:val="21"/>
                <w:szCs w:val="21"/>
                <w:highlight w:val="none"/>
                <w:u w:val="single"/>
              </w:rPr>
              <w:t>注：投票方式确定排序的具体操作步骤为：由评标会对出现该情况的投标人进行编号，然后通过投票方式依次确定投标人的排序。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pStyle w:val="15"/>
              <w:topLinePunct/>
              <w:adjustRightInd w:val="0"/>
              <w:spacing w:after="0"/>
              <w:rPr>
                <w:rFonts w:ascii="宋体" w:hAnsi="宋体"/>
                <w:color w:val="000000"/>
              </w:rPr>
            </w:pPr>
            <w:r>
              <w:rPr>
                <w:rStyle w:val="114"/>
                <w:rFonts w:ascii="宋体" w:hAnsi="宋体"/>
                <w:sz w:val="21"/>
                <w:szCs w:val="21"/>
              </w:rPr>
              <w:t>方式一：中标人提供的履约保证金为中标价款的</w:t>
            </w:r>
            <w:r>
              <w:rPr>
                <w:rStyle w:val="114"/>
                <w:rFonts w:hint="eastAsia" w:ascii="宋体" w:hAnsi="宋体"/>
                <w:sz w:val="21"/>
                <w:szCs w:val="21"/>
              </w:rPr>
              <w:t>10</w:t>
            </w:r>
            <w:r>
              <w:rPr>
                <w:rStyle w:val="114"/>
                <w:rFonts w:ascii="宋体" w:hAnsi="宋体"/>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rPr>
            </w:pPr>
            <w:r>
              <w:rPr>
                <w:rFonts w:hint="eastAsia" w:ascii="宋体" w:hAnsi="宋体"/>
                <w:color w:val="auto"/>
                <w:szCs w:val="21"/>
              </w:rPr>
              <w:t>本项目最高投标限价为人民币</w:t>
            </w:r>
            <w:r>
              <w:rPr>
                <w:rFonts w:hint="eastAsia" w:ascii="宋体" w:hAnsi="宋体"/>
                <w:color w:val="auto"/>
                <w:szCs w:val="21"/>
                <w:u w:val="single"/>
                <w:lang w:eastAsia="zh-CN"/>
              </w:rPr>
              <w:t>5771500.00</w:t>
            </w:r>
            <w:r>
              <w:rPr>
                <w:rFonts w:hint="eastAsia" w:ascii="宋体" w:hAnsi="宋体"/>
                <w:color w:val="auto"/>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rPr>
            </w:pPr>
            <w:r>
              <w:rPr>
                <w:rFonts w:hint="eastAsia" w:ascii="宋体" w:hAnsi="宋体"/>
                <w:color w:val="auto"/>
                <w:szCs w:val="21"/>
              </w:rPr>
              <w:t>本项目绿色施工安全防护措施费为</w:t>
            </w:r>
            <w:r>
              <w:rPr>
                <w:rFonts w:hint="eastAsia" w:ascii="宋体" w:hAnsi="宋体"/>
                <w:color w:val="auto"/>
                <w:szCs w:val="21"/>
                <w:u w:val="single"/>
                <w:lang w:val="en-US" w:eastAsia="zh-CN"/>
              </w:rPr>
              <w:t>362223.46</w:t>
            </w:r>
            <w:r>
              <w:rPr>
                <w:rFonts w:hint="eastAsia" w:ascii="宋体" w:hAnsi="宋体"/>
                <w:color w:val="auto"/>
                <w:szCs w:val="21"/>
              </w:rPr>
              <w:t>元，暂列金额为</w:t>
            </w:r>
            <w:r>
              <w:rPr>
                <w:rFonts w:hint="eastAsia" w:ascii="宋体" w:hAnsi="宋体"/>
                <w:color w:val="auto"/>
                <w:szCs w:val="21"/>
                <w:u w:val="single"/>
                <w:lang w:val="en-US" w:eastAsia="zh-CN"/>
              </w:rPr>
              <w:t>429538.78</w:t>
            </w:r>
            <w:r>
              <w:rPr>
                <w:rFonts w:hint="eastAsia" w:ascii="宋体" w:hAnsi="宋体"/>
                <w:color w:val="auto"/>
                <w:szCs w:val="21"/>
              </w:rPr>
              <w:t>元，暂估价为</w:t>
            </w:r>
            <w:r>
              <w:rPr>
                <w:rFonts w:hint="eastAsia" w:ascii="宋体" w:hAnsi="宋体"/>
                <w:color w:val="auto"/>
                <w:szCs w:val="21"/>
                <w:u w:val="single"/>
                <w:lang w:val="en-US" w:eastAsia="zh-CN"/>
              </w:rPr>
              <w:t>0</w:t>
            </w:r>
            <w:r>
              <w:rPr>
                <w:rFonts w:hint="eastAsia" w:ascii="宋体" w:hAnsi="宋体"/>
                <w:color w:val="auto"/>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工程成本警戒</w:t>
            </w:r>
            <w:r>
              <w:rPr>
                <w:rFonts w:hint="eastAsia" w:ascii="宋体" w:hAnsi="宋体"/>
                <w:color w:val="auto"/>
                <w:szCs w:val="21"/>
              </w:rPr>
              <w:t>价为</w:t>
            </w:r>
            <w:r>
              <w:rPr>
                <w:rFonts w:hint="eastAsia" w:ascii="宋体" w:hAnsi="宋体"/>
                <w:color w:val="auto"/>
                <w:szCs w:val="21"/>
                <w:u w:val="single"/>
                <w:lang w:val="en-US" w:eastAsia="zh-CN"/>
              </w:rPr>
              <w:t>5425210.00</w:t>
            </w:r>
            <w:r>
              <w:rPr>
                <w:rFonts w:hint="eastAsia" w:ascii="宋体" w:hAnsi="宋体"/>
                <w:color w:val="auto"/>
                <w:szCs w:val="21"/>
              </w:rPr>
              <w:t>元</w:t>
            </w:r>
            <w:r>
              <w:rPr>
                <w:rStyle w:val="114"/>
                <w:rFonts w:ascii="宋体" w:hAnsi="宋体"/>
                <w:color w:val="auto"/>
                <w:szCs w:val="21"/>
              </w:rPr>
              <w:t>（招标控制价的9</w:t>
            </w:r>
            <w:r>
              <w:rPr>
                <w:rStyle w:val="114"/>
                <w:rFonts w:hint="eastAsia" w:ascii="宋体" w:hAnsi="宋体"/>
                <w:color w:val="auto"/>
                <w:szCs w:val="21"/>
              </w:rPr>
              <w:t>4</w:t>
            </w:r>
            <w:r>
              <w:rPr>
                <w:rStyle w:val="114"/>
                <w:rFonts w:ascii="宋体" w:hAnsi="宋体"/>
                <w:color w:val="auto"/>
                <w:szCs w:val="21"/>
              </w:rPr>
              <w:t>%）</w:t>
            </w:r>
            <w:r>
              <w:rPr>
                <w:rStyle w:val="114"/>
                <w:rFonts w:hint="eastAsia" w:ascii="宋体" w:hAnsi="宋体"/>
                <w:color w:val="auto"/>
                <w:szCs w:val="21"/>
              </w:rPr>
              <w:t>。</w:t>
            </w:r>
            <w:r>
              <w:rPr>
                <w:rFonts w:hint="eastAsia" w:ascii="宋体" w:hAnsi="宋体"/>
                <w:color w:val="000000"/>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000000"/>
                <w:szCs w:val="21"/>
                <w:u w:val="single"/>
              </w:rPr>
            </w:pPr>
            <w:r>
              <w:rPr>
                <w:rFonts w:hint="eastAsia" w:ascii="宋体" w:hAnsi="宋体"/>
                <w:color w:val="000000"/>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s="宋体"/>
                <w:color w:val="000000"/>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cs="宋体"/>
                <w:bCs/>
                <w:color w:val="000000"/>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Style w:val="114"/>
                <w:rFonts w:hint="eastAsia" w:ascii="宋体" w:hAnsi="宋体"/>
                <w:kern w:val="0"/>
                <w:szCs w:val="21"/>
                <w:lang w:val="zh-CN"/>
              </w:rPr>
              <w:t>■</w:t>
            </w:r>
            <w:r>
              <w:rPr>
                <w:rFonts w:hint="eastAsia" w:ascii="宋体" w:hAnsi="宋体"/>
                <w:kern w:val="0"/>
                <w:szCs w:val="21"/>
                <w:lang w:val="zh-CN"/>
              </w:rPr>
              <w:t>不允许；</w:t>
            </w:r>
          </w:p>
          <w:p>
            <w:pPr>
              <w:rPr>
                <w:rFonts w:ascii="宋体" w:hAnsi="宋体"/>
                <w:kern w:val="0"/>
                <w:szCs w:val="21"/>
                <w:lang w:val="zh-CN"/>
              </w:rPr>
            </w:pPr>
            <w:r>
              <w:rPr>
                <w:rFonts w:hint="eastAsia" w:ascii="宋体" w:hAnsi="宋体"/>
                <w:kern w:val="0"/>
                <w:szCs w:val="21"/>
                <w:lang w:val="zh-CN"/>
              </w:rPr>
              <w:t>□允许：分包内容要要求：</w:t>
            </w:r>
          </w:p>
          <w:p>
            <w:pPr>
              <w:rPr>
                <w:rFonts w:ascii="宋体" w:hAnsi="宋体"/>
                <w:kern w:val="0"/>
                <w:szCs w:val="21"/>
                <w:lang w:val="zh-CN"/>
              </w:rPr>
            </w:pPr>
            <w:r>
              <w:rPr>
                <w:rFonts w:hint="eastAsia" w:ascii="宋体" w:hAnsi="宋体"/>
                <w:kern w:val="0"/>
                <w:szCs w:val="21"/>
                <w:lang w:val="zh-CN"/>
              </w:rPr>
              <w:t xml:space="preserve">        分包金额要求：</w:t>
            </w:r>
          </w:p>
          <w:p>
            <w:pPr>
              <w:rPr>
                <w:rFonts w:ascii="宋体" w:hAnsi="宋体"/>
                <w:kern w:val="0"/>
                <w:szCs w:val="21"/>
                <w:lang w:val="zh-CN"/>
              </w:rPr>
            </w:pPr>
            <w:r>
              <w:rPr>
                <w:rFonts w:hint="eastAsia" w:ascii="宋体" w:hAnsi="宋体"/>
                <w:kern w:val="0"/>
                <w:szCs w:val="21"/>
                <w:lang w:val="zh-CN"/>
              </w:rPr>
              <w:t xml:space="preserve">        对分包人的资质要求：</w:t>
            </w:r>
          </w:p>
          <w:p>
            <w:pPr>
              <w:rPr>
                <w:rFonts w:ascii="宋体" w:hAnsi="宋体"/>
                <w:kern w:val="0"/>
                <w:szCs w:val="21"/>
                <w:lang w:val="zh-CN"/>
              </w:rPr>
            </w:pPr>
            <w:r>
              <w:rPr>
                <w:rFonts w:hint="eastAsia" w:ascii="宋体" w:hAnsi="宋体"/>
                <w:kern w:val="0"/>
                <w:szCs w:val="21"/>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000000"/>
                <w:szCs w:val="21"/>
              </w:rPr>
            </w:pPr>
            <w:r>
              <w:rPr>
                <w:rFonts w:hint="eastAsia" w:ascii="宋体" w:hAnsi="宋体" w:cs="Courier New"/>
                <w:color w:val="000000"/>
                <w:szCs w:val="21"/>
              </w:rPr>
              <w:t>1、按照交易平台关于全流程电子化项目的相关指南进行操作。详见：</w:t>
            </w:r>
            <w:r>
              <w:rPr>
                <w:rFonts w:hint="eastAsia"/>
                <w:u w:val="single"/>
              </w:rPr>
              <w:t>广州公共资源交易中心网站</w:t>
            </w:r>
            <w:r>
              <w:rPr>
                <w:rStyle w:val="114"/>
                <w:rFonts w:ascii="宋体" w:hAnsi="宋体"/>
                <w:szCs w:val="21"/>
              </w:rPr>
              <w:t>。</w:t>
            </w:r>
            <w:r>
              <w:rPr>
                <w:rFonts w:hint="eastAsia" w:ascii="宋体" w:hAnsi="宋体" w:cs="Courier New"/>
                <w:color w:val="000000"/>
                <w:szCs w:val="21"/>
              </w:rPr>
              <w:t xml:space="preserve">  </w:t>
            </w:r>
          </w:p>
          <w:p>
            <w:pPr>
              <w:rPr>
                <w:rFonts w:ascii="宋体" w:hAnsi="宋体" w:cs="Courier New"/>
                <w:color w:val="000000"/>
                <w:szCs w:val="21"/>
              </w:rPr>
            </w:pPr>
            <w:r>
              <w:rPr>
                <w:rFonts w:hint="eastAsia" w:ascii="宋体" w:hAnsi="宋体" w:cs="Courier New"/>
                <w:color w:val="000000"/>
                <w:szCs w:val="21"/>
              </w:rPr>
              <w:t>2、提交投标文件光盘备用</w:t>
            </w:r>
          </w:p>
          <w:p>
            <w:pPr>
              <w:rPr>
                <w:rFonts w:ascii="宋体" w:hAnsi="宋体" w:cs="Courier New"/>
                <w:color w:val="000000"/>
                <w:szCs w:val="21"/>
              </w:rPr>
            </w:pPr>
            <w:r>
              <w:rPr>
                <w:rFonts w:hint="eastAsia" w:ascii="宋体" w:hAnsi="宋体" w:cs="Courier New"/>
                <w:color w:val="000000"/>
                <w:szCs w:val="21"/>
              </w:rPr>
              <w:t>投标人可制作非加密</w:t>
            </w:r>
            <w:r>
              <w:rPr>
                <w:rFonts w:hint="eastAsia" w:ascii="宋体" w:hAnsi="宋体" w:cs="Courier New"/>
                <w:color w:val="000000"/>
                <w:szCs w:val="21"/>
                <w:u w:val="single"/>
              </w:rPr>
              <w:t>盖章签字后</w:t>
            </w:r>
            <w:r>
              <w:rPr>
                <w:rFonts w:hint="eastAsia" w:ascii="宋体" w:hAnsi="宋体" w:cs="Courier New"/>
                <w:color w:val="000000"/>
                <w:szCs w:val="21"/>
              </w:rPr>
              <w:t>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000000"/>
                <w:szCs w:val="21"/>
              </w:rPr>
            </w:pPr>
            <w:r>
              <w:rPr>
                <w:rFonts w:hint="eastAsia" w:ascii="宋体" w:hAnsi="宋体" w:cs="Courier New"/>
                <w:color w:val="000000"/>
                <w:szCs w:val="21"/>
              </w:rPr>
              <w:t xml:space="preserve"> 3、补救方案</w:t>
            </w:r>
          </w:p>
          <w:p>
            <w:pPr>
              <w:rPr>
                <w:rFonts w:ascii="宋体" w:hAnsi="宋体" w:cs="Courier New"/>
                <w:color w:val="000000"/>
                <w:szCs w:val="21"/>
              </w:rPr>
            </w:pPr>
            <w:r>
              <w:rPr>
                <w:rFonts w:hint="eastAsia" w:ascii="宋体" w:hAnsi="宋体" w:cs="Courier New"/>
                <w:color w:val="000000"/>
                <w:szCs w:val="21"/>
              </w:rPr>
              <w:t>（1）投标文件解密失败的补救方案：</w:t>
            </w:r>
          </w:p>
          <w:p>
            <w:pPr>
              <w:rPr>
                <w:rFonts w:ascii="宋体" w:hAnsi="宋体" w:cs="Courier New"/>
                <w:color w:val="000000"/>
                <w:szCs w:val="21"/>
              </w:rPr>
            </w:pPr>
            <w:r>
              <w:rPr>
                <w:rFonts w:hint="eastAsia" w:ascii="宋体" w:hAnsi="宋体" w:cs="Courier New"/>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000000"/>
                <w:szCs w:val="21"/>
              </w:rPr>
            </w:pPr>
            <w:r>
              <w:rPr>
                <w:rFonts w:hint="eastAsia" w:ascii="宋体" w:hAnsi="宋体" w:cs="Courier New"/>
                <w:color w:val="000000"/>
                <w:szCs w:val="21"/>
              </w:rPr>
              <w:t>（2）评标时突发情况的补救方案</w:t>
            </w:r>
          </w:p>
          <w:p>
            <w:pPr>
              <w:rPr>
                <w:rFonts w:ascii="宋体" w:hAnsi="宋体" w:cs="Courier New"/>
                <w:color w:val="000000"/>
                <w:szCs w:val="21"/>
              </w:rPr>
            </w:pPr>
            <w:r>
              <w:rPr>
                <w:rFonts w:hint="eastAsia" w:ascii="宋体" w:hAnsi="宋体" w:cs="Courier New"/>
                <w:color w:val="000000"/>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000000"/>
                <w:szCs w:val="21"/>
              </w:rPr>
            </w:pPr>
            <w:r>
              <w:rPr>
                <w:rFonts w:hint="eastAsia" w:ascii="宋体" w:hAnsi="宋体" w:cs="Courier New"/>
                <w:color w:val="000000"/>
                <w:szCs w:val="21"/>
              </w:rPr>
              <w:t>（3）除发生上述情况外，开标评标均以投标人通过交易平台网上递交的电子投标文件为准。</w:t>
            </w:r>
          </w:p>
        </w:tc>
      </w:tr>
    </w:tbl>
    <w:p>
      <w:pPr>
        <w:spacing w:line="480" w:lineRule="auto"/>
        <w:rPr>
          <w:rFonts w:ascii="宋体"/>
          <w:sz w:val="24"/>
        </w:rPr>
      </w:pPr>
      <w:r>
        <w:rPr>
          <w:rFonts w:hint="eastAsia" w:ascii="宋体" w:hAnsi="宋体"/>
          <w:strike/>
          <w:sz w:val="24"/>
        </w:rPr>
        <w:t>注：企业</w:t>
      </w:r>
      <w:r>
        <w:rPr>
          <w:rFonts w:hint="eastAsia" w:ascii="宋体" w:hAnsi="宋体" w:cs="宋体"/>
          <w:strike/>
          <w:kern w:val="0"/>
          <w:sz w:val="24"/>
        </w:rPr>
        <w:t>综合诚信评价得分即</w:t>
      </w:r>
      <w:r>
        <w:rPr>
          <w:rFonts w:hint="eastAsia" w:ascii="宋体" w:hAnsi="宋体"/>
          <w:strike/>
          <w:sz w:val="24"/>
        </w:rPr>
        <w:t>企业</w:t>
      </w:r>
      <w:r>
        <w:rPr>
          <w:rFonts w:hint="eastAsia" w:ascii="宋体" w:hAnsi="宋体" w:cs="宋体"/>
          <w:strike/>
          <w:kern w:val="0"/>
          <w:sz w:val="24"/>
        </w:rPr>
        <w:t>综合诚信评价</w:t>
      </w:r>
      <w:r>
        <w:rPr>
          <w:rFonts w:ascii="宋体" w:hAnsi="宋体" w:cs="宋体"/>
          <w:strike/>
          <w:kern w:val="0"/>
          <w:sz w:val="24"/>
        </w:rPr>
        <w:t>60</w:t>
      </w:r>
      <w:r>
        <w:rPr>
          <w:rFonts w:hint="eastAsia" w:ascii="宋体" w:hAnsi="宋体" w:cs="宋体"/>
          <w:strike/>
          <w:kern w:val="0"/>
          <w:sz w:val="24"/>
        </w:rPr>
        <w:t>日诚信分，以下同。</w:t>
      </w:r>
    </w:p>
    <w:p>
      <w:pPr>
        <w:pStyle w:val="115"/>
        <w:rPr>
          <w:rStyle w:val="114"/>
          <w:b/>
          <w:color w:val="auto"/>
        </w:rPr>
      </w:pPr>
      <w:r>
        <w:rPr>
          <w:color w:val="auto"/>
        </w:rPr>
        <w:br w:type="page"/>
      </w:r>
      <w:r>
        <w:rPr>
          <w:rStyle w:val="114"/>
          <w:b/>
          <w:color w:val="auto"/>
        </w:rPr>
        <w:t>二、投标须知修改表</w:t>
      </w:r>
    </w:p>
    <w:p>
      <w:pPr>
        <w:pStyle w:val="117"/>
        <w:spacing w:line="360" w:lineRule="auto"/>
        <w:rPr>
          <w:rStyle w:val="114"/>
          <w:rFonts w:ascii="宋体" w:hAnsi="宋体"/>
          <w:b/>
          <w:sz w:val="21"/>
          <w:szCs w:val="21"/>
        </w:rPr>
      </w:pPr>
      <w:r>
        <w:rPr>
          <w:rStyle w:val="114"/>
          <w:rFonts w:ascii="宋体" w:hAnsi="宋体"/>
          <w:b/>
          <w:sz w:val="21"/>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www.gzcc.gov.cn/）下载查阅。</w:t>
      </w:r>
    </w:p>
    <w:p>
      <w:pPr>
        <w:pBdr>
          <w:top w:val="single" w:color="auto" w:sz="4" w:space="0"/>
        </w:pBdr>
        <w:spacing w:line="360" w:lineRule="auto"/>
        <w:ind w:firstLine="422" w:firstLineChars="200"/>
        <w:rPr>
          <w:b/>
          <w:szCs w:val="21"/>
        </w:rPr>
      </w:pPr>
      <w:r>
        <w:rPr>
          <w:rFonts w:hint="eastAsia"/>
          <w:b/>
          <w:szCs w:val="21"/>
        </w:rPr>
        <w:t>条款号：</w:t>
      </w:r>
      <w:r>
        <w:rPr>
          <w:rFonts w:hint="eastAsia" w:ascii="宋体" w:hAnsi="宋体" w:cs="宋体"/>
          <w:b/>
          <w:szCs w:val="21"/>
        </w:rPr>
        <w:t>2.5</w:t>
      </w:r>
      <w:r>
        <w:rPr>
          <w:rFonts w:hint="eastAsia"/>
          <w:b/>
          <w:szCs w:val="21"/>
        </w:rPr>
        <w:t xml:space="preserve">             修改类型：增加</w:t>
      </w:r>
    </w:p>
    <w:p>
      <w:pPr>
        <w:pStyle w:val="35"/>
        <w:spacing w:after="0" w:line="360" w:lineRule="auto"/>
        <w:ind w:left="-2" w:firstLineChars="200"/>
        <w:rPr>
          <w:rFonts w:ascii="宋体"/>
          <w:szCs w:val="21"/>
        </w:rPr>
      </w:pPr>
      <w:r>
        <w:rPr>
          <w:rFonts w:hint="eastAsia" w:ascii="宋体" w:hAnsi="宋体"/>
          <w:b/>
          <w:bCs/>
          <w:szCs w:val="21"/>
        </w:rPr>
        <w:t>现文：</w:t>
      </w:r>
      <w:r>
        <w:rPr>
          <w:rFonts w:hint="eastAsia" w:ascii="宋体" w:hAnsi="宋体" w:cs="宋体"/>
          <w:b w:val="0"/>
          <w:bCs/>
          <w:szCs w:val="21"/>
          <w:u w:val="single"/>
        </w:rPr>
        <w:t>2.5</w:t>
      </w:r>
      <w:r>
        <w:rPr>
          <w:rFonts w:hint="eastAsia" w:ascii="宋体" w:hAnsi="宋体" w:cs="宋体"/>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w:t>
      </w:r>
      <w:r>
        <w:rPr>
          <w:rFonts w:ascii="宋体" w:hAnsi="宋体" w:cs="宋体"/>
          <w:szCs w:val="21"/>
          <w:u w:val="single"/>
        </w:rPr>
        <w:t>2</w:t>
      </w:r>
      <w:r>
        <w:rPr>
          <w:rFonts w:hint="eastAsia" w:ascii="宋体" w:hAnsi="宋体" w:cs="宋体"/>
          <w:szCs w:val="21"/>
          <w:u w:val="single"/>
        </w:rPr>
        <w:t>年的</w:t>
      </w:r>
      <w:r>
        <w:rPr>
          <w:rFonts w:ascii="宋体" w:hAnsi="宋体" w:cs="宋体"/>
          <w:szCs w:val="21"/>
          <w:u w:val="single"/>
        </w:rPr>
        <w:t>1</w:t>
      </w:r>
      <w:r>
        <w:rPr>
          <w:rFonts w:hint="eastAsia" w:ascii="宋体" w:hAnsi="宋体" w:cs="宋体"/>
          <w:szCs w:val="21"/>
          <w:u w:val="single"/>
        </w:rPr>
        <w:t>月</w:t>
      </w:r>
      <w:r>
        <w:rPr>
          <w:rFonts w:ascii="宋体" w:hAnsi="宋体" w:cs="宋体"/>
          <w:szCs w:val="21"/>
          <w:u w:val="single"/>
        </w:rPr>
        <w:t>1</w:t>
      </w:r>
      <w:r>
        <w:rPr>
          <w:rFonts w:hint="eastAsia" w:ascii="宋体" w:hAnsi="宋体" w:cs="宋体"/>
          <w:szCs w:val="21"/>
          <w:u w:val="single"/>
        </w:rPr>
        <w:t>日起至投标截止时间止）因伪造检测数据、出具虚假检测报告被各级建设行政主管部门或市场监督管理部门行政处罚或通报的检测单位负责本项目的检测工作。</w:t>
      </w:r>
    </w:p>
    <w:p>
      <w:pPr>
        <w:pBdr>
          <w:top w:val="single" w:color="auto" w:sz="4" w:space="0"/>
        </w:pBdr>
        <w:spacing w:line="360" w:lineRule="auto"/>
        <w:ind w:firstLine="422" w:firstLineChars="200"/>
        <w:rPr>
          <w:b/>
          <w:szCs w:val="21"/>
        </w:rPr>
      </w:pPr>
      <w:r>
        <w:rPr>
          <w:rFonts w:hint="eastAsia"/>
          <w:b/>
          <w:szCs w:val="21"/>
        </w:rPr>
        <w:t>条款号：</w:t>
      </w:r>
      <w:r>
        <w:rPr>
          <w:rFonts w:hint="eastAsia" w:ascii="宋体" w:hAnsi="宋体" w:cs="宋体"/>
          <w:b/>
          <w:szCs w:val="21"/>
        </w:rPr>
        <w:t>5.1</w:t>
      </w:r>
      <w:r>
        <w:rPr>
          <w:rFonts w:hint="eastAsia"/>
          <w:b/>
          <w:szCs w:val="21"/>
        </w:rPr>
        <w:t xml:space="preserve">             修改类型：</w:t>
      </w:r>
      <w:r>
        <w:rPr>
          <w:rFonts w:hint="eastAsia" w:ascii="宋体" w:hAnsi="宋体"/>
          <w:b/>
          <w:szCs w:val="21"/>
        </w:rPr>
        <w:t>修改</w:t>
      </w:r>
    </w:p>
    <w:p>
      <w:pPr>
        <w:spacing w:line="360" w:lineRule="auto"/>
        <w:ind w:firstLine="422" w:firstLineChars="200"/>
        <w:rPr>
          <w:rFonts w:hint="eastAsia" w:ascii="宋体" w:hAnsi="宋体"/>
          <w:b/>
          <w:bCs/>
          <w:szCs w:val="21"/>
        </w:rPr>
      </w:pPr>
      <w:r>
        <w:rPr>
          <w:rFonts w:hint="eastAsia" w:ascii="宋体" w:hAnsi="宋体" w:cs="宋体"/>
          <w:b/>
          <w:szCs w:val="21"/>
        </w:rPr>
        <w:t>原文：</w:t>
      </w:r>
      <w:r>
        <w:rPr>
          <w:rFonts w:hint="eastAsia" w:ascii="宋体" w:hAnsi="宋体" w:cs="宋体"/>
          <w:bCs/>
          <w:szCs w:val="21"/>
        </w:rPr>
        <w:t>5.1投标人应按本投标须知前附表第15项所述时间和要求对工程现场及周围环境进行踏勘，</w:t>
      </w:r>
      <w:r>
        <w:rPr>
          <w:rFonts w:hint="eastAsia" w:ascii="宋体" w:hAnsi="宋体" w:cs="宋体"/>
          <w:szCs w:val="21"/>
        </w:rPr>
        <w:t>投标人应充分重视和仔细地进行这种考察，</w:t>
      </w:r>
      <w:r>
        <w:rPr>
          <w:rFonts w:hint="eastAsia" w:ascii="宋体" w:hAnsi="宋体" w:cs="宋体"/>
          <w:bCs/>
          <w:szCs w:val="21"/>
        </w:rPr>
        <w:t>以便投标人获取</w:t>
      </w:r>
      <w:r>
        <w:rPr>
          <w:rFonts w:hint="eastAsia" w:ascii="宋体" w:hAnsi="宋体" w:cs="宋体"/>
          <w:szCs w:val="21"/>
        </w:rPr>
        <w:t>那些须投标人自己负责的</w:t>
      </w:r>
      <w:r>
        <w:rPr>
          <w:rFonts w:hint="eastAsia" w:ascii="宋体" w:hAnsi="宋体" w:cs="宋体"/>
          <w:bCs/>
          <w:szCs w:val="21"/>
        </w:rPr>
        <w:t>有关编制投标文件和签署合同所涉及现场所有的资料。</w:t>
      </w:r>
      <w:r>
        <w:rPr>
          <w:rFonts w:hint="eastAsia" w:ascii="宋体" w:hAnsi="宋体" w:cs="宋体"/>
          <w:szCs w:val="21"/>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b/>
          <w:szCs w:val="21"/>
        </w:rPr>
      </w:pPr>
      <w:r>
        <w:rPr>
          <w:rFonts w:hint="eastAsia" w:ascii="宋体" w:hAnsi="宋体"/>
          <w:b/>
          <w:bCs/>
          <w:szCs w:val="21"/>
        </w:rPr>
        <w:t>现文：</w:t>
      </w:r>
      <w:r>
        <w:rPr>
          <w:rFonts w:hint="eastAsia" w:ascii="宋体" w:hAnsi="宋体" w:cs="宋体"/>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szCs w:val="21"/>
        </w:rPr>
        <w:t>一旦中标，这种考察即被认为其结果已在中标文件中得到充分反映。</w:t>
      </w:r>
      <w:r>
        <w:rPr>
          <w:rFonts w:hint="eastAsia" w:ascii="宋体" w:hAnsi="宋体" w:cs="宋体"/>
          <w:szCs w:val="21"/>
          <w:u w:val="single"/>
        </w:rPr>
        <w:t>招标人不受理因投标人缺乏对现场条件的了解或掌握而提出的任何索赔。</w:t>
      </w:r>
      <w:r>
        <w:rPr>
          <w:rFonts w:hint="eastAsia" w:ascii="宋体" w:hAnsi="宋体" w:cs="宋体"/>
          <w:szCs w:val="21"/>
        </w:rPr>
        <w:t>考察现场的费用由投标人自己承担。</w:t>
      </w:r>
    </w:p>
    <w:p>
      <w:pPr>
        <w:pBdr>
          <w:top w:val="single" w:color="auto" w:sz="4" w:space="0"/>
        </w:pBdr>
        <w:spacing w:line="360" w:lineRule="auto"/>
        <w:ind w:firstLine="422" w:firstLineChars="200"/>
        <w:rPr>
          <w:b/>
          <w:szCs w:val="21"/>
        </w:rPr>
      </w:pPr>
      <w:r>
        <w:rPr>
          <w:rFonts w:hint="eastAsia"/>
          <w:b/>
          <w:szCs w:val="21"/>
        </w:rPr>
        <w:t>条款号：</w:t>
      </w:r>
      <w:r>
        <w:rPr>
          <w:rFonts w:hint="eastAsia" w:ascii="宋体" w:hAnsi="宋体" w:eastAsia="宋体" w:cs="宋体"/>
          <w:b/>
          <w:szCs w:val="21"/>
        </w:rPr>
        <w:t>7.1</w:t>
      </w:r>
      <w:r>
        <w:rPr>
          <w:rFonts w:hint="eastAsia"/>
          <w:b/>
          <w:szCs w:val="21"/>
        </w:rPr>
        <w:t xml:space="preserve">             修改类型：修改</w:t>
      </w:r>
    </w:p>
    <w:p>
      <w:pPr>
        <w:spacing w:line="360" w:lineRule="auto"/>
        <w:ind w:firstLine="422" w:firstLineChars="200"/>
        <w:rPr>
          <w:rFonts w:ascii="宋体"/>
          <w:szCs w:val="21"/>
        </w:rPr>
      </w:pPr>
      <w:r>
        <w:rPr>
          <w:rFonts w:hint="eastAsia" w:ascii="宋体" w:hAnsi="宋体"/>
          <w:b/>
          <w:szCs w:val="21"/>
        </w:rPr>
        <w:t>原文：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3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3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35"/>
        <w:spacing w:after="0" w:line="360" w:lineRule="auto"/>
        <w:ind w:firstLineChars="200"/>
        <w:rPr>
          <w:rFonts w:ascii="宋体"/>
          <w:szCs w:val="21"/>
        </w:rPr>
      </w:pPr>
      <w:r>
        <w:rPr>
          <w:rFonts w:hint="eastAsia" w:ascii="宋体" w:hAnsi="宋体"/>
          <w:szCs w:val="21"/>
        </w:rPr>
        <w:t>第三章  合同条款</w:t>
      </w:r>
    </w:p>
    <w:p>
      <w:pPr>
        <w:pStyle w:val="3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3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技术条件（工程建设标准）（另册）</w:t>
      </w:r>
    </w:p>
    <w:p>
      <w:pPr>
        <w:pStyle w:val="3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3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35"/>
        <w:spacing w:after="0" w:line="360" w:lineRule="auto"/>
        <w:ind w:left="-2" w:firstLineChars="200"/>
        <w:rPr>
          <w:rFonts w:ascii="宋体" w:hAnsi="宋体"/>
          <w:szCs w:val="21"/>
        </w:rPr>
      </w:pPr>
      <w:r>
        <w:rPr>
          <w:rFonts w:hint="eastAsia" w:ascii="宋体" w:hAnsi="宋体"/>
          <w:szCs w:val="21"/>
        </w:rPr>
        <w:t>第八章  最高投标限价</w:t>
      </w:r>
    </w:p>
    <w:p>
      <w:pPr>
        <w:spacing w:line="360" w:lineRule="auto"/>
        <w:ind w:firstLine="422" w:firstLineChars="200"/>
        <w:rPr>
          <w:rFonts w:ascii="宋体"/>
          <w:szCs w:val="21"/>
        </w:rPr>
      </w:pPr>
      <w:r>
        <w:rPr>
          <w:rFonts w:hint="eastAsia" w:ascii="宋体" w:hAnsi="宋体"/>
          <w:b/>
          <w:bCs/>
          <w:szCs w:val="21"/>
        </w:rPr>
        <w:t>现文：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3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3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35"/>
        <w:spacing w:after="0" w:line="360" w:lineRule="auto"/>
        <w:ind w:firstLineChars="200"/>
        <w:rPr>
          <w:rFonts w:ascii="宋体"/>
          <w:szCs w:val="21"/>
        </w:rPr>
      </w:pPr>
      <w:r>
        <w:rPr>
          <w:rFonts w:hint="eastAsia" w:ascii="宋体" w:hAnsi="宋体"/>
          <w:szCs w:val="21"/>
        </w:rPr>
        <w:t>第三章  合同条款</w:t>
      </w:r>
      <w:r>
        <w:rPr>
          <w:rFonts w:hint="eastAsia" w:ascii="宋体" w:hAnsi="宋体"/>
          <w:szCs w:val="21"/>
          <w:u w:val="single"/>
        </w:rPr>
        <w:t>（另册）</w:t>
      </w:r>
    </w:p>
    <w:p>
      <w:pPr>
        <w:pStyle w:val="3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3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w:t>
      </w:r>
    </w:p>
    <w:p>
      <w:pPr>
        <w:pStyle w:val="3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3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35"/>
        <w:spacing w:after="0" w:line="360" w:lineRule="auto"/>
        <w:ind w:left="-2" w:firstLineChars="200"/>
        <w:rPr>
          <w:rFonts w:ascii="宋体" w:hAnsi="宋体"/>
          <w:bCs/>
          <w:sz w:val="24"/>
        </w:rPr>
      </w:pPr>
      <w:r>
        <w:rPr>
          <w:rFonts w:hint="eastAsia" w:ascii="宋体" w:hAnsi="宋体"/>
          <w:bCs/>
          <w:szCs w:val="21"/>
        </w:rPr>
        <w:t>第八章  最高投标限价</w:t>
      </w:r>
      <w:r>
        <w:rPr>
          <w:rFonts w:hint="eastAsia" w:ascii="宋体" w:hAnsi="宋体"/>
          <w:szCs w:val="21"/>
          <w:u w:val="single"/>
        </w:rPr>
        <w:t>（另册）</w:t>
      </w:r>
    </w:p>
    <w:p>
      <w:pPr>
        <w:pBdr>
          <w:top w:val="single" w:color="auto" w:sz="4" w:space="0"/>
        </w:pBdr>
        <w:spacing w:line="360" w:lineRule="auto"/>
        <w:ind w:firstLine="422" w:firstLineChars="200"/>
        <w:rPr>
          <w:b/>
          <w:szCs w:val="21"/>
        </w:rPr>
      </w:pPr>
      <w:r>
        <w:rPr>
          <w:rFonts w:hint="eastAsia"/>
          <w:b/>
          <w:szCs w:val="21"/>
        </w:rPr>
        <w:t>条款号：</w:t>
      </w:r>
      <w:r>
        <w:rPr>
          <w:rFonts w:hint="eastAsia" w:ascii="宋体" w:hAnsi="宋体" w:cs="宋体"/>
          <w:b/>
          <w:szCs w:val="21"/>
        </w:rPr>
        <w:t xml:space="preserve">8.1 </w:t>
      </w:r>
      <w:r>
        <w:rPr>
          <w:rFonts w:hint="eastAsia"/>
          <w:b/>
          <w:szCs w:val="21"/>
        </w:rPr>
        <w:t xml:space="preserve">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8.1投标人若对招标文件（包括招标图纸）中有疑问，可以书面形式通过</w:t>
      </w:r>
      <w:r>
        <w:rPr>
          <w:rStyle w:val="114"/>
          <w:rFonts w:ascii="宋体" w:hAnsi="宋体"/>
          <w:szCs w:val="21"/>
          <w:u w:val="single"/>
        </w:rPr>
        <w:t xml:space="preserve">        </w:t>
      </w:r>
      <w:r>
        <w:rPr>
          <w:rStyle w:val="114"/>
          <w:rFonts w:ascii="宋体" w:hAnsi="宋体"/>
          <w:szCs w:val="21"/>
        </w:rPr>
        <w:t>交易平台提交给招标人或招标代理人，提交形式见本须知前附表第16项。</w:t>
      </w:r>
    </w:p>
    <w:p>
      <w:pPr>
        <w:pBdr>
          <w:bottom w:val="single" w:color="000000" w:sz="6" w:space="1"/>
        </w:pBdr>
        <w:spacing w:line="360" w:lineRule="auto"/>
        <w:ind w:firstLine="527" w:firstLineChars="250"/>
        <w:rPr>
          <w:rStyle w:val="114"/>
          <w:rFonts w:ascii="宋体" w:hAnsi="宋体"/>
          <w:b/>
          <w:szCs w:val="21"/>
        </w:rPr>
      </w:pPr>
      <w:r>
        <w:rPr>
          <w:rStyle w:val="114"/>
          <w:rFonts w:ascii="宋体" w:hAnsi="宋体"/>
          <w:b/>
          <w:szCs w:val="21"/>
        </w:rPr>
        <w:t>现文：</w:t>
      </w:r>
      <w:r>
        <w:rPr>
          <w:rStyle w:val="114"/>
          <w:rFonts w:ascii="宋体" w:hAnsi="宋体"/>
          <w:szCs w:val="21"/>
        </w:rPr>
        <w:t>8.1投标人若对招标文件（包括</w:t>
      </w:r>
      <w:r>
        <w:rPr>
          <w:rStyle w:val="114"/>
          <w:rFonts w:ascii="宋体" w:hAnsi="宋体"/>
          <w:szCs w:val="21"/>
          <w:u w:val="single"/>
        </w:rPr>
        <w:t>招标图纸、</w:t>
      </w:r>
      <w:r>
        <w:rPr>
          <w:rStyle w:val="114"/>
          <w:rFonts w:hint="eastAsia" w:ascii="宋体" w:hAnsi="宋体"/>
          <w:szCs w:val="21"/>
          <w:u w:val="single"/>
        </w:rPr>
        <w:t>招标工程量</w:t>
      </w:r>
      <w:r>
        <w:rPr>
          <w:rStyle w:val="114"/>
          <w:rFonts w:ascii="宋体" w:hAnsi="宋体"/>
          <w:szCs w:val="21"/>
          <w:u w:val="single"/>
        </w:rPr>
        <w:t>清单、招标控制价、合同条款等</w:t>
      </w:r>
      <w:r>
        <w:rPr>
          <w:rStyle w:val="114"/>
          <w:rFonts w:ascii="宋体" w:hAnsi="宋体"/>
          <w:szCs w:val="21"/>
        </w:rPr>
        <w:t>）中有疑问，可以书面形式通过</w:t>
      </w:r>
      <w:r>
        <w:rPr>
          <w:rStyle w:val="114"/>
          <w:rFonts w:ascii="宋体" w:hAnsi="宋体"/>
          <w:szCs w:val="21"/>
          <w:u w:val="single"/>
        </w:rPr>
        <w:t>广州公共资源交易中心</w:t>
      </w:r>
      <w:r>
        <w:rPr>
          <w:rStyle w:val="114"/>
          <w:rFonts w:ascii="宋体" w:hAnsi="宋体"/>
          <w:szCs w:val="21"/>
        </w:rPr>
        <w:t>交易平台提交给招标人或招标代理人，提交形式见本须知前附表第16项。</w:t>
      </w:r>
    </w:p>
    <w:p>
      <w:pPr>
        <w:spacing w:line="360" w:lineRule="auto"/>
        <w:ind w:firstLine="472" w:firstLineChars="224"/>
        <w:rPr>
          <w:rStyle w:val="114"/>
          <w:rFonts w:ascii="宋体" w:hAnsi="宋体"/>
          <w:b/>
          <w:szCs w:val="21"/>
        </w:rPr>
      </w:pPr>
      <w:r>
        <w:rPr>
          <w:rStyle w:val="114"/>
          <w:rFonts w:ascii="宋体" w:hAnsi="宋体"/>
          <w:b/>
          <w:szCs w:val="21"/>
        </w:rPr>
        <w:t>条款号：8.2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8.2招标答疑会会议纪要将在提交投标文件截止时间15日前在</w:t>
      </w:r>
      <w:r>
        <w:rPr>
          <w:rStyle w:val="114"/>
          <w:rFonts w:ascii="宋体" w:hAnsi="宋体"/>
          <w:szCs w:val="21"/>
          <w:u w:val="single"/>
        </w:rPr>
        <w:t xml:space="preserve">        </w:t>
      </w:r>
      <w:r>
        <w:rPr>
          <w:rStyle w:val="114"/>
          <w:rFonts w:ascii="宋体" w:hAnsi="宋体"/>
          <w:szCs w:val="21"/>
        </w:rPr>
        <w:t>交易平台 “项目答疑纪要”专区公开发布。答疑纪要一经在</w:t>
      </w:r>
      <w:r>
        <w:rPr>
          <w:rStyle w:val="114"/>
          <w:rFonts w:ascii="宋体" w:hAnsi="宋体"/>
          <w:szCs w:val="21"/>
          <w:u w:val="single"/>
        </w:rPr>
        <w:t xml:space="preserve">        </w:t>
      </w:r>
      <w:r>
        <w:rPr>
          <w:rStyle w:val="114"/>
          <w:rFonts w:ascii="宋体" w:hAnsi="宋体"/>
          <w:szCs w:val="21"/>
        </w:rPr>
        <w:t>交易平台发布，视作已发放给所有投标人。</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8.2招标答疑会会议纪要将在提交投标文件截止时间15日前在</w:t>
      </w:r>
      <w:r>
        <w:rPr>
          <w:rStyle w:val="114"/>
          <w:rFonts w:ascii="宋体" w:hAnsi="宋体"/>
          <w:szCs w:val="21"/>
          <w:u w:val="single"/>
        </w:rPr>
        <w:t>广州公共资源交易中心</w:t>
      </w:r>
      <w:r>
        <w:rPr>
          <w:rStyle w:val="114"/>
          <w:rFonts w:ascii="宋体" w:hAnsi="宋体"/>
          <w:szCs w:val="21"/>
        </w:rPr>
        <w:t>交易平台 “项目答疑纪要”专区公开发布。答疑纪要一经在</w:t>
      </w:r>
      <w:r>
        <w:rPr>
          <w:rStyle w:val="114"/>
          <w:rFonts w:ascii="宋体" w:hAnsi="宋体"/>
          <w:szCs w:val="21"/>
          <w:u w:val="single"/>
        </w:rPr>
        <w:t>广州公共资源交易中心</w:t>
      </w:r>
      <w:r>
        <w:rPr>
          <w:rStyle w:val="114"/>
          <w:rFonts w:ascii="宋体" w:hAnsi="宋体"/>
          <w:szCs w:val="21"/>
        </w:rPr>
        <w:t>交易平台发布，视作已发放给所有投标人。</w:t>
      </w:r>
    </w:p>
    <w:p>
      <w:pPr>
        <w:spacing w:line="360" w:lineRule="auto"/>
        <w:ind w:firstLine="472" w:firstLineChars="224"/>
        <w:rPr>
          <w:rStyle w:val="114"/>
          <w:rFonts w:ascii="宋体" w:hAnsi="宋体"/>
          <w:b/>
          <w:szCs w:val="21"/>
        </w:rPr>
      </w:pPr>
      <w:r>
        <w:rPr>
          <w:rStyle w:val="114"/>
          <w:rFonts w:ascii="宋体" w:hAnsi="宋体"/>
          <w:b/>
          <w:szCs w:val="21"/>
        </w:rPr>
        <w:t>条款号：</w:t>
      </w:r>
      <w:r>
        <w:rPr>
          <w:rFonts w:hint="eastAsia" w:ascii="宋体" w:hAnsi="宋体"/>
          <w:b/>
          <w:szCs w:val="21"/>
        </w:rPr>
        <w:t>8.4</w:t>
      </w:r>
      <w:r>
        <w:rPr>
          <w:rStyle w:val="114"/>
          <w:rFonts w:ascii="宋体" w:hAnsi="宋体"/>
          <w:b/>
          <w:szCs w:val="21"/>
        </w:rPr>
        <w:t xml:space="preserve">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Fonts w:hint="eastAsia" w:ascii="宋体" w:hAnsi="宋体"/>
          <w:szCs w:val="21"/>
        </w:rPr>
        <w:t>8.4若招标答疑会会议纪要与招标文件有矛盾，以答疑会议纪要最后发出的书面形式的文件为准。</w:t>
      </w:r>
    </w:p>
    <w:p>
      <w:pPr>
        <w:pBdr>
          <w:bottom w:val="single" w:color="auto" w:sz="6" w:space="1"/>
        </w:pBdr>
        <w:spacing w:line="360" w:lineRule="auto"/>
        <w:ind w:firstLine="422" w:firstLineChars="200"/>
        <w:rPr>
          <w:rStyle w:val="114"/>
          <w:rFonts w:ascii="宋体" w:hAnsi="宋体"/>
          <w:szCs w:val="21"/>
        </w:rPr>
      </w:pPr>
      <w:r>
        <w:rPr>
          <w:rStyle w:val="114"/>
          <w:rFonts w:ascii="宋体" w:hAnsi="宋体"/>
          <w:b/>
          <w:szCs w:val="21"/>
        </w:rPr>
        <w:t>现文：</w:t>
      </w:r>
      <w:r>
        <w:rPr>
          <w:rFonts w:hint="eastAsia" w:ascii="宋体" w:hAnsi="宋体"/>
          <w:szCs w:val="21"/>
        </w:rPr>
        <w:t>8.4若招标</w:t>
      </w:r>
      <w:r>
        <w:rPr>
          <w:rFonts w:hint="eastAsia" w:ascii="宋体" w:hAnsi="宋体"/>
          <w:szCs w:val="21"/>
          <w:u w:val="single"/>
        </w:rPr>
        <w:t>答疑纪要</w:t>
      </w:r>
      <w:r>
        <w:rPr>
          <w:rFonts w:hint="eastAsia" w:ascii="宋体" w:hAnsi="宋体"/>
          <w:szCs w:val="21"/>
        </w:rPr>
        <w:t>与招标文件有矛盾时，以</w:t>
      </w:r>
      <w:r>
        <w:rPr>
          <w:rFonts w:hint="eastAsia" w:ascii="宋体" w:hAnsi="宋体" w:cs="宋体"/>
          <w:szCs w:val="21"/>
          <w:u w:val="single"/>
        </w:rPr>
        <w:t>广州公共资源交易中心交易平台最后发布的答疑纪要为准。</w:t>
      </w:r>
    </w:p>
    <w:p>
      <w:pPr>
        <w:spacing w:line="360" w:lineRule="auto"/>
        <w:ind w:firstLine="472" w:firstLineChars="224"/>
        <w:rPr>
          <w:rStyle w:val="114"/>
          <w:rFonts w:ascii="宋体" w:hAnsi="宋体"/>
          <w:b/>
          <w:szCs w:val="21"/>
        </w:rPr>
      </w:pPr>
      <w:r>
        <w:rPr>
          <w:rStyle w:val="114"/>
          <w:rFonts w:ascii="宋体" w:hAnsi="宋体"/>
          <w:b/>
          <w:szCs w:val="21"/>
        </w:rPr>
        <w:t>条款号：9.2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9.2招标文件的澄清或修改将在</w:t>
      </w:r>
      <w:r>
        <w:rPr>
          <w:rStyle w:val="114"/>
          <w:rFonts w:ascii="宋体" w:hAnsi="宋体"/>
          <w:szCs w:val="21"/>
          <w:u w:val="single"/>
        </w:rPr>
        <w:t xml:space="preserve">        </w:t>
      </w:r>
      <w:r>
        <w:rPr>
          <w:rStyle w:val="114"/>
          <w:rFonts w:ascii="宋体" w:hAnsi="宋体"/>
          <w:szCs w:val="21"/>
        </w:rPr>
        <w:t>交易平台“项目答疑纪要”专区公开发布。答疑纪要一经在</w:t>
      </w:r>
      <w:r>
        <w:rPr>
          <w:rStyle w:val="114"/>
          <w:rFonts w:ascii="宋体" w:hAnsi="宋体"/>
          <w:szCs w:val="21"/>
          <w:u w:val="single"/>
        </w:rPr>
        <w:t xml:space="preserve">        </w:t>
      </w:r>
      <w:r>
        <w:rPr>
          <w:rStyle w:val="114"/>
          <w:rFonts w:ascii="宋体" w:hAnsi="宋体"/>
          <w:szCs w:val="21"/>
        </w:rPr>
        <w:t>交易平台发布，视作已发放给所有投标人，以</w:t>
      </w:r>
      <w:r>
        <w:rPr>
          <w:rStyle w:val="114"/>
          <w:rFonts w:ascii="宋体" w:hAnsi="宋体"/>
          <w:szCs w:val="21"/>
          <w:u w:val="single"/>
        </w:rPr>
        <w:t xml:space="preserve">        </w:t>
      </w:r>
      <w:r>
        <w:rPr>
          <w:rStyle w:val="114"/>
          <w:rFonts w:ascii="宋体" w:hAnsi="宋体"/>
          <w:szCs w:val="21"/>
        </w:rPr>
        <w:t>交易平台上网发布时间作为送达时间。</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9.2招标文件的澄清或修改将在</w:t>
      </w:r>
      <w:r>
        <w:rPr>
          <w:rStyle w:val="114"/>
          <w:rFonts w:ascii="宋体" w:hAnsi="宋体"/>
          <w:szCs w:val="21"/>
          <w:u w:val="single"/>
        </w:rPr>
        <w:t>广州公共资源交易中心</w:t>
      </w:r>
      <w:r>
        <w:rPr>
          <w:rStyle w:val="114"/>
          <w:rFonts w:ascii="宋体" w:hAnsi="宋体"/>
          <w:szCs w:val="21"/>
        </w:rPr>
        <w:t>交易平台“项目答疑纪要”专区公开发布。答疑纪要一经在</w:t>
      </w:r>
      <w:r>
        <w:rPr>
          <w:rStyle w:val="114"/>
          <w:rFonts w:ascii="宋体" w:hAnsi="宋体"/>
          <w:szCs w:val="21"/>
          <w:u w:val="single"/>
        </w:rPr>
        <w:t>广州公共资源交易中心</w:t>
      </w:r>
      <w:r>
        <w:rPr>
          <w:rStyle w:val="114"/>
          <w:rFonts w:ascii="宋体" w:hAnsi="宋体"/>
          <w:szCs w:val="21"/>
        </w:rPr>
        <w:t>交易平台发布，视作已发放给所有投标人，以</w:t>
      </w:r>
      <w:r>
        <w:rPr>
          <w:rStyle w:val="114"/>
          <w:rFonts w:ascii="宋体" w:hAnsi="宋体"/>
          <w:szCs w:val="21"/>
          <w:u w:val="single"/>
        </w:rPr>
        <w:t>广州公共资源交易中心</w:t>
      </w:r>
      <w:r>
        <w:rPr>
          <w:rStyle w:val="114"/>
          <w:rFonts w:ascii="宋体" w:hAnsi="宋体"/>
          <w:szCs w:val="21"/>
        </w:rPr>
        <w:t>交易平台上网发布时间作为送达时间。</w:t>
      </w:r>
    </w:p>
    <w:p>
      <w:pPr>
        <w:spacing w:line="360" w:lineRule="auto"/>
        <w:ind w:firstLine="472" w:firstLineChars="224"/>
        <w:rPr>
          <w:rStyle w:val="114"/>
          <w:rFonts w:ascii="宋体" w:hAnsi="宋体"/>
          <w:b/>
          <w:szCs w:val="21"/>
        </w:rPr>
      </w:pPr>
      <w:r>
        <w:rPr>
          <w:rStyle w:val="114"/>
          <w:rFonts w:ascii="宋体" w:hAnsi="宋体"/>
          <w:b/>
          <w:szCs w:val="21"/>
        </w:rPr>
        <w:t>条款号：9.4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9.4招标文件的澄清或修改均以书面形式明确的内容为准。当招标文件的澄清、修改、补充等在同一内容的表述不一致时，以最后发出的书面形式的文件为准。</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9.4招标文件的澄清或修改将</w:t>
      </w:r>
      <w:r>
        <w:rPr>
          <w:rStyle w:val="114"/>
          <w:rFonts w:ascii="宋体" w:hAnsi="宋体"/>
          <w:szCs w:val="21"/>
          <w:u w:val="single"/>
        </w:rPr>
        <w:t>在广州公共资源交易中心交易平台“项目答疑纪要”专区公开发布</w:t>
      </w:r>
      <w:r>
        <w:rPr>
          <w:rStyle w:val="114"/>
          <w:rFonts w:ascii="宋体" w:hAnsi="宋体"/>
          <w:szCs w:val="21"/>
        </w:rPr>
        <w:t>。当招标文件的澄清、修改、补充等在同一内容的表述不一致时，以最后发出的文件为准。</w:t>
      </w:r>
    </w:p>
    <w:p>
      <w:pPr>
        <w:spacing w:line="360" w:lineRule="auto"/>
        <w:ind w:firstLine="472" w:firstLineChars="224"/>
        <w:rPr>
          <w:rStyle w:val="114"/>
          <w:rFonts w:ascii="宋体" w:hAnsi="宋体"/>
          <w:b/>
          <w:szCs w:val="21"/>
        </w:rPr>
      </w:pPr>
      <w:r>
        <w:rPr>
          <w:rStyle w:val="114"/>
          <w:rFonts w:ascii="宋体" w:hAnsi="宋体"/>
          <w:b/>
          <w:szCs w:val="21"/>
        </w:rPr>
        <w:t>条款号：11.2             修改类型：修改</w:t>
      </w:r>
    </w:p>
    <w:p>
      <w:pPr>
        <w:pStyle w:val="35"/>
        <w:rPr>
          <w:rFonts w:ascii="宋体" w:hAnsi="宋体"/>
          <w:bCs/>
          <w:color w:val="000000"/>
          <w:sz w:val="21"/>
          <w:szCs w:val="21"/>
          <w:highlight w:val="none"/>
        </w:rPr>
      </w:pPr>
      <w:r>
        <w:rPr>
          <w:rFonts w:hint="eastAsia" w:ascii="宋体" w:hAnsi="宋体" w:cs="宋体"/>
          <w:b/>
          <w:color w:val="000000"/>
          <w:sz w:val="21"/>
          <w:szCs w:val="21"/>
          <w:highlight w:val="none"/>
        </w:rPr>
        <w:t>原文：</w:t>
      </w:r>
      <w:r>
        <w:rPr>
          <w:rFonts w:ascii="宋体" w:hAnsi="宋体"/>
          <w:bCs/>
          <w:color w:val="000000"/>
          <w:sz w:val="21"/>
          <w:szCs w:val="21"/>
          <w:highlight w:val="none"/>
        </w:rPr>
        <w:t>11.2</w:t>
      </w:r>
      <w:r>
        <w:rPr>
          <w:rFonts w:hint="eastAsia" w:ascii="宋体" w:hAnsi="宋体"/>
          <w:bCs/>
          <w:color w:val="000000"/>
          <w:sz w:val="21"/>
          <w:szCs w:val="21"/>
          <w:highlight w:val="none"/>
        </w:rPr>
        <w:t>投标文件技术标部分主要包括下列内容</w:t>
      </w:r>
      <w:r>
        <w:rPr>
          <w:rFonts w:ascii="宋体" w:hAnsi="宋体"/>
          <w:bCs/>
          <w:color w:val="000000"/>
          <w:sz w:val="21"/>
          <w:szCs w:val="21"/>
          <w:highlight w:val="none"/>
        </w:rPr>
        <w:t>:</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11.2.1 技术投标文件</w:t>
      </w:r>
      <w:r>
        <w:rPr>
          <w:rFonts w:ascii="宋体" w:hAnsi="宋体"/>
          <w:color w:val="000000"/>
          <w:sz w:val="21"/>
          <w:szCs w:val="21"/>
          <w:highlight w:val="none"/>
        </w:rPr>
        <w:t>(</w:t>
      </w:r>
      <w:r>
        <w:rPr>
          <w:rFonts w:hint="eastAsia" w:ascii="宋体" w:hAnsi="宋体"/>
          <w:color w:val="000000"/>
          <w:sz w:val="21"/>
          <w:szCs w:val="21"/>
          <w:highlight w:val="none"/>
        </w:rPr>
        <w:t>按招标文件的要求填写</w:t>
      </w:r>
      <w:r>
        <w:rPr>
          <w:rFonts w:ascii="宋体" w:hAnsi="宋体"/>
          <w:color w:val="000000"/>
          <w:sz w:val="21"/>
          <w:szCs w:val="21"/>
          <w:highlight w:val="none"/>
        </w:rPr>
        <w:t>)</w:t>
      </w:r>
      <w:r>
        <w:rPr>
          <w:rFonts w:hint="eastAsia" w:ascii="宋体"/>
          <w:bCs/>
          <w:color w:val="000000"/>
          <w:sz w:val="21"/>
          <w:szCs w:val="21"/>
          <w:highlight w:val="none"/>
        </w:rPr>
        <w:t>；</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11.2.2 资格审查文件：</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（1）投标人声明；</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（2）法定代表人证明书、法定代表人签字或盖章的本投标文件授权委托证明书；</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（3）企业营业执照（取自平台内上传件）；</w:t>
      </w:r>
    </w:p>
    <w:p>
      <w:pPr>
        <w:spacing w:line="360" w:lineRule="auto"/>
        <w:ind w:firstLine="420" w:firstLineChars="200"/>
        <w:rPr>
          <w:rFonts w:hint="eastAsia" w:ascii="宋体"/>
          <w:bCs/>
          <w:color w:val="000000"/>
          <w:sz w:val="21"/>
          <w:szCs w:val="21"/>
          <w:highlight w:val="none"/>
          <w:shd w:val="clear" w:color="FFFFFF" w:fill="D9D9D9"/>
        </w:rPr>
      </w:pPr>
      <w:r>
        <w:rPr>
          <w:rFonts w:hint="eastAsia" w:ascii="宋体"/>
          <w:bCs/>
          <w:color w:val="000000"/>
          <w:sz w:val="21"/>
          <w:szCs w:val="21"/>
          <w:highlight w:val="none"/>
        </w:rPr>
        <w:t>（4）企业资质证书（取自平台内上传件）；</w:t>
      </w:r>
    </w:p>
    <w:p>
      <w:pPr>
        <w:spacing w:line="360" w:lineRule="auto"/>
        <w:ind w:firstLine="420" w:firstLineChars="200"/>
        <w:rPr>
          <w:rFonts w:hint="eastAsia" w:ascii="宋体"/>
          <w:bCs/>
          <w:color w:val="000000"/>
          <w:sz w:val="21"/>
          <w:szCs w:val="21"/>
          <w:highlight w:val="none"/>
          <w:shd w:val="clear" w:color="FFFFFF" w:fill="D9D9D9"/>
        </w:rPr>
      </w:pPr>
      <w:r>
        <w:rPr>
          <w:rFonts w:hint="eastAsia" w:ascii="宋体"/>
          <w:bCs/>
          <w:color w:val="000000"/>
          <w:sz w:val="21"/>
          <w:szCs w:val="21"/>
          <w:highlight w:val="none"/>
        </w:rPr>
        <w:t>（5）建筑施工企业安全生产许可证（取自平台内上传件）；</w:t>
      </w:r>
    </w:p>
    <w:p>
      <w:pPr>
        <w:spacing w:line="360" w:lineRule="auto"/>
        <w:ind w:firstLine="420" w:firstLineChars="200"/>
        <w:rPr>
          <w:rFonts w:hint="eastAsia" w:ascii="宋体"/>
          <w:bCs/>
          <w:color w:val="000000"/>
          <w:sz w:val="21"/>
          <w:szCs w:val="21"/>
          <w:highlight w:val="none"/>
        </w:rPr>
      </w:pPr>
      <w:r>
        <w:rPr>
          <w:rFonts w:hint="eastAsia" w:ascii="宋体"/>
          <w:bCs/>
          <w:color w:val="000000"/>
          <w:sz w:val="21"/>
          <w:szCs w:val="21"/>
          <w:highlight w:val="none"/>
        </w:rPr>
        <w:t>（6）</w:t>
      </w:r>
      <w:r>
        <w:rPr>
          <w:rFonts w:hint="eastAsia" w:ascii="宋体" w:hAnsi="宋体"/>
          <w:bCs/>
          <w:color w:val="000000"/>
          <w:sz w:val="21"/>
          <w:szCs w:val="21"/>
          <w:highlight w:val="none"/>
        </w:rPr>
        <w:t>项目负责人（按网上投标登记时选择拟投标的项目负责人）；</w:t>
      </w:r>
    </w:p>
    <w:p>
      <w:pPr>
        <w:spacing w:line="360" w:lineRule="auto"/>
        <w:ind w:firstLine="420" w:firstLineChars="200"/>
        <w:rPr>
          <w:rFonts w:hint="eastAsia" w:ascii="宋体"/>
          <w:bCs/>
          <w:color w:val="000000"/>
          <w:sz w:val="21"/>
          <w:szCs w:val="21"/>
          <w:highlight w:val="none"/>
        </w:rPr>
      </w:pPr>
      <w:r>
        <w:rPr>
          <w:rFonts w:hint="eastAsia" w:ascii="宋体"/>
          <w:bCs/>
          <w:color w:val="000000"/>
          <w:sz w:val="21"/>
          <w:szCs w:val="21"/>
          <w:highlight w:val="none"/>
        </w:rPr>
        <w:t>（7）</w:t>
      </w:r>
      <w:r>
        <w:rPr>
          <w:rFonts w:hint="eastAsia" w:ascii="宋体" w:hAnsi="宋体"/>
          <w:bCs/>
          <w:color w:val="000000"/>
          <w:sz w:val="21"/>
          <w:szCs w:val="21"/>
          <w:highlight w:val="none"/>
        </w:rPr>
        <w:t>专职安全员（按网上投标登记时选择拟投标的专职安全员）</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（8）拟委托技术负责人的相关证书、资料（具体要求由招标人明确）</w:t>
      </w:r>
    </w:p>
    <w:p>
      <w:pPr>
        <w:spacing w:line="360" w:lineRule="auto"/>
        <w:ind w:firstLine="420" w:firstLineChars="200"/>
        <w:rPr>
          <w:rFonts w:hint="eastAsia" w:ascii="宋体"/>
          <w:bCs/>
          <w:color w:val="000000"/>
          <w:sz w:val="21"/>
          <w:szCs w:val="21"/>
          <w:highlight w:val="none"/>
        </w:rPr>
      </w:pPr>
      <w:r>
        <w:rPr>
          <w:rFonts w:hint="eastAsia" w:ascii="宋体"/>
          <w:bCs/>
          <w:color w:val="000000"/>
          <w:sz w:val="21"/>
          <w:szCs w:val="21"/>
          <w:highlight w:val="none"/>
        </w:rPr>
        <w:t>（9）拟委派项目负责人的建造师注册证书（取自平台内上传件）；</w:t>
      </w:r>
    </w:p>
    <w:p>
      <w:pPr>
        <w:spacing w:line="360" w:lineRule="auto"/>
        <w:ind w:firstLine="420" w:firstLineChars="200"/>
        <w:rPr>
          <w:rFonts w:hint="eastAsia" w:ascii="宋体"/>
          <w:bCs/>
          <w:color w:val="000000"/>
          <w:sz w:val="21"/>
          <w:szCs w:val="21"/>
          <w:highlight w:val="none"/>
        </w:rPr>
      </w:pPr>
      <w:r>
        <w:rPr>
          <w:rFonts w:hint="eastAsia" w:ascii="宋体"/>
          <w:bCs/>
          <w:color w:val="000000"/>
          <w:sz w:val="21"/>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（12）</w:t>
      </w:r>
      <w:r>
        <w:rPr>
          <w:rFonts w:hint="eastAsia" w:ascii="宋体" w:hAnsi="宋体"/>
          <w:bCs/>
          <w:color w:val="000000"/>
          <w:sz w:val="21"/>
          <w:szCs w:val="21"/>
          <w:highlight w:val="none"/>
        </w:rPr>
        <w:t>用于资格审查的业绩（设置业绩要求时选择此项，投标人</w:t>
      </w:r>
      <w:r>
        <w:rPr>
          <w:rFonts w:hint="eastAsia" w:ascii="宋体" w:hAnsi="宋体"/>
          <w:color w:val="000000"/>
          <w:sz w:val="21"/>
          <w:szCs w:val="21"/>
          <w:highlight w:val="none"/>
        </w:rPr>
        <w:t>须提供类似工程业绩的项目名称及项目编号，具体格式由招标人自定</w:t>
      </w:r>
      <w:r>
        <w:rPr>
          <w:rFonts w:hint="eastAsia" w:ascii="宋体" w:hAnsi="宋体"/>
          <w:bCs/>
          <w:color w:val="000000"/>
          <w:sz w:val="21"/>
          <w:szCs w:val="21"/>
          <w:highlight w:val="none"/>
        </w:rPr>
        <w:t>）；</w:t>
      </w:r>
    </w:p>
    <w:p>
      <w:pPr>
        <w:spacing w:line="360" w:lineRule="auto"/>
        <w:ind w:firstLine="420" w:firstLineChars="200"/>
        <w:rPr>
          <w:rFonts w:ascii="宋体"/>
          <w:bCs/>
          <w:color w:val="000000"/>
          <w:sz w:val="21"/>
          <w:szCs w:val="21"/>
          <w:highlight w:val="none"/>
        </w:rPr>
      </w:pPr>
      <w:r>
        <w:rPr>
          <w:rFonts w:hint="eastAsia" w:ascii="宋体"/>
          <w:bCs/>
          <w:color w:val="000000"/>
          <w:sz w:val="21"/>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000000"/>
          <w:sz w:val="21"/>
          <w:szCs w:val="21"/>
          <w:highlight w:val="none"/>
        </w:rPr>
      </w:pPr>
      <w:r>
        <w:rPr>
          <w:rFonts w:hint="eastAsia" w:ascii="宋体" w:hAnsi="宋体"/>
          <w:bCs/>
          <w:color w:val="000000"/>
          <w:sz w:val="21"/>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000000"/>
          <w:sz w:val="21"/>
          <w:szCs w:val="21"/>
          <w:highlight w:val="none"/>
        </w:rPr>
        <w:t>联合体工作协议应明确约定各方拟承担的工作和责任</w:t>
      </w:r>
      <w:r>
        <w:rPr>
          <w:rFonts w:hint="eastAsia" w:ascii="宋体" w:hAnsi="宋体"/>
          <w:bCs/>
          <w:color w:val="000000"/>
          <w:sz w:val="21"/>
          <w:szCs w:val="21"/>
          <w:highlight w:val="none"/>
        </w:rPr>
        <w:t xml:space="preserve">）； </w:t>
      </w:r>
    </w:p>
    <w:p>
      <w:pPr>
        <w:spacing w:line="360" w:lineRule="auto"/>
        <w:ind w:firstLine="420" w:firstLineChars="200"/>
        <w:rPr>
          <w:rFonts w:ascii="宋体"/>
          <w:bCs/>
          <w:color w:val="000000"/>
          <w:sz w:val="21"/>
          <w:szCs w:val="21"/>
          <w:highlight w:val="none"/>
        </w:rPr>
      </w:pPr>
      <w:r>
        <w:rPr>
          <w:rFonts w:hint="eastAsia" w:ascii="宋体" w:hAnsi="宋体"/>
          <w:bCs/>
          <w:color w:val="000000"/>
          <w:sz w:val="21"/>
          <w:szCs w:val="21"/>
          <w:highlight w:val="none"/>
        </w:rPr>
        <w:t>（15）</w:t>
      </w:r>
      <w:r>
        <w:rPr>
          <w:rFonts w:hint="eastAsia" w:ascii="宋体" w:hAnsi="宋体"/>
          <w:color w:val="000000"/>
          <w:sz w:val="21"/>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2" w:firstLineChars="200"/>
        <w:rPr>
          <w:rFonts w:hint="eastAsia" w:ascii="宋体" w:hAnsi="宋体" w:cs="宋体"/>
          <w:color w:val="000000"/>
          <w:sz w:val="21"/>
          <w:szCs w:val="21"/>
          <w:highlight w:val="none"/>
        </w:rPr>
      </w:pPr>
      <w:r>
        <w:rPr>
          <w:rFonts w:hint="eastAsia" w:ascii="宋体" w:hAnsi="宋体" w:cs="宋体"/>
          <w:b/>
          <w:color w:val="000000"/>
          <w:sz w:val="21"/>
          <w:szCs w:val="21"/>
          <w:highlight w:val="none"/>
        </w:rPr>
        <w:t>现文：</w:t>
      </w:r>
      <w:r>
        <w:rPr>
          <w:rFonts w:hint="eastAsia" w:ascii="宋体" w:hAnsi="宋体" w:cs="宋体"/>
          <w:color w:val="000000"/>
          <w:sz w:val="21"/>
          <w:szCs w:val="21"/>
          <w:highlight w:val="none"/>
        </w:rPr>
        <w:t>11.2投标文件技术标部分主要包括下列内容:</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11.2.1技术投标文件(按招标文件的要求填写)；</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11.2.2 资格审查文件：</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（1）投标人声明</w:t>
      </w:r>
      <w:r>
        <w:rPr>
          <w:rFonts w:hint="eastAsia" w:ascii="宋体" w:hAnsi="宋体" w:cs="宋体"/>
          <w:color w:val="000000"/>
          <w:sz w:val="21"/>
          <w:szCs w:val="21"/>
          <w:highlight w:val="none"/>
          <w:u w:val="single"/>
        </w:rPr>
        <w:t>（格式详见本</w:t>
      </w:r>
      <w:r>
        <w:rPr>
          <w:rFonts w:hint="eastAsia" w:ascii="宋体" w:hAnsi="宋体" w:cs="宋体"/>
          <w:color w:val="000000"/>
          <w:sz w:val="21"/>
          <w:szCs w:val="21"/>
          <w:highlight w:val="none"/>
          <w:u w:val="single"/>
          <w:lang w:eastAsia="zh-CN"/>
        </w:rPr>
        <w:t>招标</w:t>
      </w:r>
      <w:r>
        <w:rPr>
          <w:rFonts w:hint="eastAsia" w:ascii="宋体" w:hAnsi="宋体" w:cs="宋体"/>
          <w:color w:val="000000"/>
          <w:sz w:val="21"/>
          <w:szCs w:val="21"/>
          <w:highlight w:val="none"/>
          <w:u w:val="single"/>
        </w:rPr>
        <w:t>公告附件</w:t>
      </w:r>
      <w:r>
        <w:rPr>
          <w:rFonts w:hint="eastAsia" w:ascii="宋体" w:hAnsi="宋体" w:cs="宋体"/>
          <w:color w:val="000000"/>
          <w:sz w:val="21"/>
          <w:szCs w:val="21"/>
          <w:highlight w:val="none"/>
          <w:u w:val="single"/>
          <w:lang w:eastAsia="zh-CN"/>
        </w:rPr>
        <w:t>一</w:t>
      </w:r>
      <w:r>
        <w:rPr>
          <w:rFonts w:hint="eastAsia" w:ascii="宋体" w:hAnsi="宋体" w:cs="宋体"/>
          <w:color w:val="000000"/>
          <w:sz w:val="21"/>
          <w:szCs w:val="21"/>
          <w:highlight w:val="none"/>
          <w:u w:val="single"/>
        </w:rPr>
        <w:t>）；</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（2）法定代表人证明书、法定代表人签字或盖章的本投标文件授权委托证明书</w:t>
      </w:r>
      <w:r>
        <w:rPr>
          <w:rFonts w:hint="eastAsia"/>
          <w:color w:val="000000"/>
          <w:szCs w:val="21"/>
          <w:u w:val="single"/>
        </w:rPr>
        <w:t>（联合体投标的，由联合体主办方出具）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（3）企业营业执照（取自</w:t>
      </w:r>
      <w:r>
        <w:rPr>
          <w:rFonts w:hint="eastAsia" w:ascii="宋体" w:hAnsi="宋体" w:cs="宋体"/>
          <w:bCs w:val="0"/>
          <w:color w:val="000000"/>
          <w:sz w:val="21"/>
          <w:szCs w:val="21"/>
          <w:highlight w:val="none"/>
          <w:u w:val="none"/>
          <w:lang w:val="en-US" w:eastAsia="zh-CN"/>
        </w:rPr>
        <w:t>平台</w:t>
      </w:r>
      <w:r>
        <w:rPr>
          <w:rFonts w:hint="eastAsia" w:ascii="宋体" w:hAnsi="宋体" w:eastAsia="宋体" w:cs="宋体"/>
          <w:bCs w:val="0"/>
          <w:color w:val="000000"/>
          <w:sz w:val="21"/>
          <w:szCs w:val="21"/>
          <w:highlight w:val="none"/>
          <w:u w:val="none"/>
          <w:lang w:eastAsia="zh-CN"/>
        </w:rPr>
        <w:t>内</w:t>
      </w:r>
      <w:r>
        <w:rPr>
          <w:rFonts w:hint="eastAsia" w:ascii="宋体" w:hAnsi="宋体" w:cs="宋体"/>
          <w:color w:val="000000"/>
          <w:sz w:val="21"/>
          <w:szCs w:val="21"/>
          <w:highlight w:val="none"/>
        </w:rPr>
        <w:t>上传件</w:t>
      </w:r>
      <w:r>
        <w:rPr>
          <w:rFonts w:hint="eastAsia" w:ascii="宋体" w:hAnsi="宋体" w:cs="宋体"/>
          <w:color w:val="000000"/>
          <w:sz w:val="21"/>
          <w:szCs w:val="21"/>
          <w:highlight w:val="none"/>
          <w:u w:val="none"/>
        </w:rPr>
        <w:t>）</w:t>
      </w:r>
      <w:r>
        <w:rPr>
          <w:rFonts w:hint="eastAsia"/>
          <w:color w:val="000000"/>
          <w:szCs w:val="21"/>
          <w:u w:val="single"/>
        </w:rPr>
        <w:t>（联合体投标的，由联合体</w:t>
      </w:r>
      <w:r>
        <w:rPr>
          <w:rFonts w:hint="eastAsia"/>
          <w:color w:val="000000"/>
          <w:szCs w:val="21"/>
          <w:u w:val="single"/>
          <w:lang w:val="en-US" w:eastAsia="zh-CN"/>
        </w:rPr>
        <w:t>各</w:t>
      </w:r>
      <w:r>
        <w:rPr>
          <w:rFonts w:hint="eastAsia"/>
          <w:color w:val="000000"/>
          <w:szCs w:val="21"/>
          <w:u w:val="single"/>
        </w:rPr>
        <w:t>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（4）企业资质证书（取自</w:t>
      </w:r>
      <w:r>
        <w:rPr>
          <w:rFonts w:hint="eastAsia" w:ascii="宋体" w:hAnsi="宋体" w:eastAsia="宋体" w:cs="宋体"/>
          <w:bCs w:val="0"/>
          <w:color w:val="000000"/>
          <w:sz w:val="21"/>
          <w:szCs w:val="21"/>
          <w:highlight w:val="none"/>
          <w:u w:val="none"/>
          <w:lang w:val="en-US" w:eastAsia="zh-CN"/>
        </w:rPr>
        <w:t>平台</w:t>
      </w:r>
      <w:r>
        <w:rPr>
          <w:rFonts w:hint="eastAsia" w:ascii="宋体" w:hAnsi="宋体" w:eastAsia="宋体" w:cs="宋体"/>
          <w:bCs w:val="0"/>
          <w:color w:val="000000"/>
          <w:sz w:val="21"/>
          <w:szCs w:val="21"/>
          <w:highlight w:val="none"/>
          <w:u w:val="none"/>
          <w:lang w:eastAsia="zh-CN"/>
        </w:rPr>
        <w:t>内</w:t>
      </w:r>
      <w:r>
        <w:rPr>
          <w:rFonts w:hint="eastAsia" w:ascii="宋体" w:hAnsi="宋体" w:eastAsia="宋体" w:cs="宋体"/>
          <w:color w:val="000000"/>
          <w:sz w:val="21"/>
          <w:szCs w:val="21"/>
          <w:highlight w:val="none"/>
        </w:rPr>
        <w:t>上传件）</w:t>
      </w:r>
      <w:r>
        <w:rPr>
          <w:rFonts w:hint="eastAsia"/>
          <w:color w:val="000000"/>
          <w:szCs w:val="21"/>
          <w:u w:val="single"/>
        </w:rPr>
        <w:t>（联合体投标的，由联合体</w:t>
      </w:r>
      <w:r>
        <w:rPr>
          <w:rFonts w:hint="eastAsia"/>
          <w:color w:val="000000"/>
          <w:szCs w:val="21"/>
          <w:u w:val="single"/>
          <w:lang w:val="en-US" w:eastAsia="zh-CN"/>
        </w:rPr>
        <w:t>各</w:t>
      </w:r>
      <w:r>
        <w:rPr>
          <w:rFonts w:hint="eastAsia"/>
          <w:color w:val="000000"/>
          <w:szCs w:val="21"/>
          <w:u w:val="single"/>
        </w:rPr>
        <w:t>方出具）</w:t>
      </w:r>
      <w:r>
        <w:rPr>
          <w:rFonts w:hint="eastAsia" w:ascii="宋体" w:hAnsi="宋体" w:eastAsia="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cs="宋体"/>
          <w:color w:val="000000"/>
          <w:sz w:val="21"/>
          <w:szCs w:val="21"/>
          <w:highlight w:val="none"/>
        </w:rPr>
        <w:t>建筑施工企业安全生产许可证（取自</w:t>
      </w:r>
      <w:r>
        <w:rPr>
          <w:rFonts w:hint="eastAsia" w:ascii="宋体" w:hAnsi="宋体" w:cs="宋体"/>
          <w:bCs w:val="0"/>
          <w:color w:val="000000"/>
          <w:sz w:val="21"/>
          <w:szCs w:val="21"/>
          <w:highlight w:val="none"/>
          <w:u w:val="none"/>
          <w:lang w:val="en-US" w:eastAsia="zh-CN"/>
        </w:rPr>
        <w:t>平台</w:t>
      </w:r>
      <w:r>
        <w:rPr>
          <w:rFonts w:hint="eastAsia" w:ascii="宋体" w:hAnsi="宋体" w:eastAsia="宋体" w:cs="宋体"/>
          <w:bCs w:val="0"/>
          <w:color w:val="000000"/>
          <w:sz w:val="21"/>
          <w:szCs w:val="21"/>
          <w:highlight w:val="none"/>
          <w:u w:val="none"/>
          <w:lang w:eastAsia="zh-CN"/>
        </w:rPr>
        <w:t>内</w:t>
      </w:r>
      <w:r>
        <w:rPr>
          <w:rFonts w:hint="eastAsia" w:ascii="宋体" w:hAnsi="宋体" w:cs="宋体"/>
          <w:color w:val="000000"/>
          <w:sz w:val="21"/>
          <w:szCs w:val="21"/>
          <w:highlight w:val="none"/>
        </w:rPr>
        <w:t>上传件）</w:t>
      </w:r>
      <w:r>
        <w:rPr>
          <w:rFonts w:hint="eastAsia"/>
          <w:color w:val="000000"/>
          <w:szCs w:val="21"/>
          <w:u w:val="single"/>
        </w:rPr>
        <w:t>（联合体投标的，由联合体</w:t>
      </w:r>
      <w:r>
        <w:rPr>
          <w:rFonts w:hint="eastAsia"/>
          <w:color w:val="000000"/>
          <w:szCs w:val="21"/>
          <w:u w:val="single"/>
          <w:lang w:val="en-US" w:eastAsia="zh-CN"/>
        </w:rPr>
        <w:t>各</w:t>
      </w:r>
      <w:r>
        <w:rPr>
          <w:rFonts w:hint="eastAsia"/>
          <w:color w:val="000000"/>
          <w:szCs w:val="21"/>
          <w:u w:val="single"/>
        </w:rPr>
        <w:t>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（6）项目负责人（按网上投标登记时选择拟投标的项目负责人）</w:t>
      </w:r>
      <w:r>
        <w:rPr>
          <w:rFonts w:hint="eastAsia"/>
          <w:color w:val="000000"/>
          <w:szCs w:val="21"/>
          <w:u w:val="single"/>
        </w:rPr>
        <w:t>（联合体投标的，由联合体主办方出具）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（7）专职安全员（按网上投标登记时选择拟投标的专职安全员）</w:t>
      </w:r>
      <w:r>
        <w:rPr>
          <w:rFonts w:hint="eastAsia"/>
          <w:color w:val="000000"/>
          <w:szCs w:val="21"/>
          <w:u w:val="single"/>
        </w:rPr>
        <w:t>（联合体投标的，由联合体主办方出具）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（8）拟委托技术负责人的</w:t>
      </w:r>
      <w:r>
        <w:rPr>
          <w:rFonts w:hint="eastAsia" w:ascii="宋体" w:hAnsi="宋体" w:eastAsia="宋体" w:cs="宋体"/>
          <w:bCs w:val="0"/>
          <w:color w:val="000000"/>
          <w:sz w:val="21"/>
          <w:szCs w:val="21"/>
          <w:highlight w:val="none"/>
          <w:u w:val="single"/>
        </w:rPr>
        <w:t>职称证书（</w:t>
      </w:r>
      <w:r>
        <w:rPr>
          <w:rFonts w:hint="eastAsia" w:ascii="宋体" w:hAnsi="宋体" w:cs="宋体"/>
          <w:color w:val="000000"/>
          <w:sz w:val="21"/>
          <w:szCs w:val="21"/>
          <w:highlight w:val="none"/>
          <w:u w:val="single"/>
        </w:rPr>
        <w:t>附职称证书原件扫描件</w:t>
      </w:r>
      <w:r>
        <w:rPr>
          <w:rFonts w:hint="eastAsia" w:ascii="宋体" w:hAnsi="宋体" w:eastAsia="宋体" w:cs="宋体"/>
          <w:bCs w:val="0"/>
          <w:color w:val="000000"/>
          <w:sz w:val="21"/>
          <w:szCs w:val="21"/>
          <w:highlight w:val="none"/>
          <w:u w:val="single"/>
        </w:rPr>
        <w:t>）</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（9）拟委派项目负责</w:t>
      </w:r>
      <w:r>
        <w:rPr>
          <w:rFonts w:hint="eastAsia" w:ascii="宋体" w:hAnsi="宋体" w:cs="宋体"/>
          <w:color w:val="000000"/>
          <w:sz w:val="21"/>
          <w:szCs w:val="21"/>
          <w:highlight w:val="none"/>
          <w:u w:val="none"/>
        </w:rPr>
        <w:t>人的建造师注册证书</w:t>
      </w:r>
      <w:r>
        <w:rPr>
          <w:rFonts w:hint="eastAsia" w:ascii="宋体" w:hAnsi="宋体" w:cs="宋体"/>
          <w:color w:val="000000"/>
          <w:sz w:val="21"/>
          <w:szCs w:val="21"/>
          <w:highlight w:val="none"/>
        </w:rPr>
        <w:t>（取自</w:t>
      </w:r>
      <w:r>
        <w:rPr>
          <w:rFonts w:hint="eastAsia" w:ascii="宋体" w:hAnsi="宋体" w:cs="宋体"/>
          <w:bCs w:val="0"/>
          <w:color w:val="000000"/>
          <w:sz w:val="21"/>
          <w:szCs w:val="21"/>
          <w:highlight w:val="none"/>
          <w:u w:val="none"/>
          <w:lang w:val="en-US" w:eastAsia="zh-CN"/>
        </w:rPr>
        <w:t>平台</w:t>
      </w:r>
      <w:r>
        <w:rPr>
          <w:rFonts w:hint="eastAsia" w:ascii="宋体" w:hAnsi="宋体" w:eastAsia="宋体" w:cs="宋体"/>
          <w:bCs w:val="0"/>
          <w:color w:val="000000"/>
          <w:sz w:val="21"/>
          <w:szCs w:val="21"/>
          <w:highlight w:val="none"/>
          <w:u w:val="none"/>
          <w:lang w:eastAsia="zh-CN"/>
        </w:rPr>
        <w:t>内</w:t>
      </w:r>
      <w:r>
        <w:rPr>
          <w:rFonts w:hint="eastAsia" w:ascii="宋体" w:hAnsi="宋体" w:cs="宋体"/>
          <w:color w:val="000000"/>
          <w:sz w:val="21"/>
          <w:szCs w:val="21"/>
          <w:highlight w:val="none"/>
        </w:rPr>
        <w:t>上传件</w:t>
      </w:r>
      <w:r>
        <w:rPr>
          <w:rFonts w:hint="eastAsia" w:ascii="宋体" w:hAnsi="宋体" w:eastAsia="宋体" w:cs="宋体"/>
          <w:color w:val="000000"/>
          <w:sz w:val="21"/>
          <w:szCs w:val="21"/>
          <w:highlight w:val="none"/>
        </w:rPr>
        <w:t>）</w:t>
      </w:r>
      <w:r>
        <w:rPr>
          <w:rFonts w:hint="eastAsia"/>
          <w:color w:val="000000"/>
          <w:szCs w:val="21"/>
          <w:u w:val="single"/>
        </w:rPr>
        <w:t>（联合体投标的，由联合体主办方出具）</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（10）项目负责人安全生产考核合格证明或在有效期内的安全考核合格证书（B类）或建筑施工企业项目负责人安全生产考核合格证书（取自</w:t>
      </w:r>
      <w:r>
        <w:rPr>
          <w:rFonts w:hint="eastAsia" w:ascii="宋体" w:hAnsi="宋体" w:cs="宋体"/>
          <w:bCs w:val="0"/>
          <w:color w:val="000000"/>
          <w:sz w:val="21"/>
          <w:szCs w:val="21"/>
          <w:highlight w:val="none"/>
          <w:u w:val="none"/>
          <w:lang w:val="en-US" w:eastAsia="zh-CN"/>
        </w:rPr>
        <w:t>平台</w:t>
      </w:r>
      <w:r>
        <w:rPr>
          <w:rFonts w:hint="eastAsia" w:ascii="宋体" w:hAnsi="宋体" w:eastAsia="宋体" w:cs="宋体"/>
          <w:bCs w:val="0"/>
          <w:color w:val="000000"/>
          <w:sz w:val="21"/>
          <w:szCs w:val="21"/>
          <w:highlight w:val="none"/>
          <w:u w:val="none"/>
          <w:lang w:eastAsia="zh-CN"/>
        </w:rPr>
        <w:t>内</w:t>
      </w:r>
      <w:r>
        <w:rPr>
          <w:rFonts w:hint="eastAsia" w:ascii="宋体" w:hAnsi="宋体" w:cs="宋体"/>
          <w:color w:val="000000"/>
          <w:sz w:val="21"/>
          <w:szCs w:val="21"/>
          <w:highlight w:val="none"/>
        </w:rPr>
        <w:t>上传件）</w:t>
      </w:r>
      <w:r>
        <w:rPr>
          <w:rFonts w:hint="eastAsia"/>
          <w:color w:val="000000"/>
          <w:szCs w:val="21"/>
          <w:u w:val="single"/>
        </w:rPr>
        <w:t>（联合体投标的，由联合体主办方出具）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（11）专职安全员须具有在有效期内的安全生产考核合格证</w:t>
      </w:r>
      <w:r>
        <w:rPr>
          <w:rFonts w:hint="eastAsia" w:ascii="宋体" w:hAnsi="宋体" w:cs="宋体"/>
          <w:color w:val="000000"/>
          <w:sz w:val="21"/>
          <w:szCs w:val="21"/>
          <w:highlight w:val="none"/>
          <w:u w:val="none"/>
        </w:rPr>
        <w:t>（C类）或建筑施工企业专职安全生产管理人员安全生产考核合格证书</w:t>
      </w:r>
      <w:r>
        <w:rPr>
          <w:rFonts w:hint="eastAsia" w:ascii="宋体" w:hAnsi="宋体" w:cs="宋体"/>
          <w:color w:val="000000"/>
          <w:sz w:val="21"/>
          <w:szCs w:val="21"/>
          <w:highlight w:val="none"/>
          <w:u w:val="none"/>
          <w:lang w:val="en-US" w:eastAsia="zh-CN"/>
        </w:rPr>
        <w:t>(</w:t>
      </w:r>
      <w:r>
        <w:rPr>
          <w:rFonts w:hint="eastAsia" w:ascii="宋体" w:hAnsi="宋体" w:cs="宋体"/>
          <w:color w:val="000000"/>
          <w:sz w:val="21"/>
          <w:szCs w:val="21"/>
          <w:highlight w:val="none"/>
          <w:u w:val="none"/>
        </w:rPr>
        <w:t>C3</w:t>
      </w:r>
      <w:r>
        <w:rPr>
          <w:rFonts w:hint="eastAsia" w:ascii="宋体" w:hAnsi="宋体" w:cs="宋体"/>
          <w:color w:val="000000"/>
          <w:sz w:val="21"/>
          <w:szCs w:val="21"/>
          <w:highlight w:val="none"/>
          <w:u w:val="none"/>
          <w:lang w:eastAsia="zh-CN"/>
        </w:rPr>
        <w:t>类</w:t>
      </w:r>
      <w:r>
        <w:rPr>
          <w:rFonts w:hint="eastAsia" w:ascii="宋体" w:hAnsi="宋体" w:cs="宋体"/>
          <w:color w:val="000000"/>
          <w:sz w:val="21"/>
          <w:szCs w:val="21"/>
          <w:highlight w:val="none"/>
          <w:u w:val="none"/>
          <w:lang w:val="en-US" w:eastAsia="zh-CN"/>
        </w:rPr>
        <w:t>)</w:t>
      </w:r>
      <w:r>
        <w:rPr>
          <w:rFonts w:hint="eastAsia" w:ascii="宋体" w:hAnsi="宋体" w:cs="宋体"/>
          <w:color w:val="000000"/>
          <w:sz w:val="21"/>
          <w:szCs w:val="21"/>
          <w:highlight w:val="none"/>
        </w:rPr>
        <w:t>（取自</w:t>
      </w:r>
      <w:r>
        <w:rPr>
          <w:rFonts w:hint="eastAsia" w:ascii="宋体" w:hAnsi="宋体" w:cs="宋体"/>
          <w:bCs w:val="0"/>
          <w:color w:val="000000"/>
          <w:sz w:val="21"/>
          <w:szCs w:val="21"/>
          <w:highlight w:val="none"/>
          <w:u w:val="none"/>
          <w:lang w:val="en-US" w:eastAsia="zh-CN"/>
        </w:rPr>
        <w:t>平台</w:t>
      </w:r>
      <w:r>
        <w:rPr>
          <w:rFonts w:hint="eastAsia" w:ascii="宋体" w:hAnsi="宋体" w:eastAsia="宋体" w:cs="宋体"/>
          <w:bCs w:val="0"/>
          <w:color w:val="000000"/>
          <w:sz w:val="21"/>
          <w:szCs w:val="21"/>
          <w:highlight w:val="none"/>
          <w:u w:val="none"/>
          <w:lang w:eastAsia="zh-CN"/>
        </w:rPr>
        <w:t>内</w:t>
      </w:r>
      <w:r>
        <w:rPr>
          <w:rFonts w:hint="eastAsia" w:ascii="宋体" w:hAnsi="宋体" w:cs="宋体"/>
          <w:color w:val="000000"/>
          <w:sz w:val="21"/>
          <w:szCs w:val="21"/>
          <w:highlight w:val="none"/>
        </w:rPr>
        <w:t>上传件</w:t>
      </w:r>
      <w:r>
        <w:rPr>
          <w:rFonts w:hint="eastAsia" w:ascii="宋体" w:hAnsi="宋体" w:cs="宋体"/>
          <w:color w:val="000000"/>
          <w:sz w:val="21"/>
          <w:szCs w:val="21"/>
          <w:highlight w:val="none"/>
          <w:lang w:eastAsia="zh-CN"/>
        </w:rPr>
        <w:t>）</w:t>
      </w:r>
      <w:r>
        <w:rPr>
          <w:rFonts w:hint="eastAsia"/>
          <w:color w:val="000000"/>
          <w:szCs w:val="21"/>
          <w:u w:val="single"/>
        </w:rPr>
        <w:t>（联合体投标的，由联合体主办方出具）</w:t>
      </w:r>
      <w:r>
        <w:rPr>
          <w:rFonts w:hint="eastAsia" w:ascii="宋体" w:hAnsi="宋体" w:cs="宋体"/>
          <w:color w:val="000000"/>
          <w:sz w:val="21"/>
          <w:szCs w:val="21"/>
          <w:highlight w:val="none"/>
        </w:rPr>
        <w:t>；</w:t>
      </w:r>
    </w:p>
    <w:p>
      <w:pPr>
        <w:spacing w:line="36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（12）资格审查前，投标人须在广州市住房和城乡建设局建立企业信用档案，拟担任本工程项目负责人</w:t>
      </w:r>
      <w:r>
        <w:rPr>
          <w:rFonts w:hint="eastAsia" w:ascii="宋体" w:hAnsi="宋体" w:cs="宋体"/>
          <w:color w:val="000000"/>
          <w:sz w:val="21"/>
          <w:szCs w:val="21"/>
          <w:highlight w:val="none"/>
          <w:u w:val="none"/>
        </w:rPr>
        <w:t>、专职安全员</w:t>
      </w:r>
      <w:r>
        <w:rPr>
          <w:rFonts w:hint="eastAsia" w:ascii="宋体" w:hAnsi="宋体" w:cs="宋体"/>
          <w:color w:val="000000"/>
          <w:sz w:val="21"/>
          <w:szCs w:val="21"/>
          <w:highlight w:val="none"/>
        </w:rPr>
        <w:t>须是本企业信用档案中的在册人员</w:t>
      </w:r>
      <w:r>
        <w:rPr>
          <w:rFonts w:hint="eastAsia" w:ascii="宋体" w:hAnsi="宋体" w:cs="宋体"/>
          <w:color w:val="000000"/>
          <w:sz w:val="21"/>
          <w:szCs w:val="21"/>
          <w:highlight w:val="none"/>
          <w:lang w:eastAsia="zh-CN"/>
        </w:rPr>
        <w:t>；</w:t>
      </w:r>
    </w:p>
    <w:p>
      <w:pPr>
        <w:spacing w:line="36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r>
        <w:rPr>
          <w:rFonts w:hint="eastAsia" w:ascii="宋体" w:hAnsi="宋体" w:cs="宋体"/>
          <w:color w:val="000000"/>
          <w:sz w:val="21"/>
          <w:szCs w:val="21"/>
          <w:highlight w:val="none"/>
          <w:lang w:eastAsia="zh-CN"/>
        </w:rPr>
        <w:t>。</w:t>
      </w:r>
    </w:p>
    <w:p>
      <w:pPr>
        <w:spacing w:line="360" w:lineRule="auto"/>
        <w:ind w:firstLine="420" w:firstLineChars="200"/>
        <w:rPr>
          <w:rFonts w:hint="eastAsia" w:ascii="宋体" w:hAnsi="宋体" w:cs="宋体"/>
          <w:color w:val="000000"/>
          <w:sz w:val="21"/>
          <w:szCs w:val="21"/>
          <w:highlight w:val="none"/>
          <w:u w:val="single"/>
        </w:rPr>
      </w:pPr>
      <w:r>
        <w:rPr>
          <w:rFonts w:hint="eastAsia" w:ascii="宋体" w:hAnsi="宋体" w:cs="宋体"/>
          <w:color w:val="000000"/>
          <w:sz w:val="21"/>
          <w:szCs w:val="21"/>
          <w:highlight w:val="none"/>
          <w:u w:val="single"/>
        </w:rPr>
        <w:t>11.2.3按照招标文件要求填写的《参与编制技术标投标文件人员名单》。</w:t>
      </w:r>
    </w:p>
    <w:p>
      <w:pPr>
        <w:spacing w:line="360" w:lineRule="auto"/>
        <w:ind w:firstLine="420" w:firstLineChars="200"/>
        <w:rPr>
          <w:rFonts w:hint="eastAsia" w:ascii="宋体" w:hAnsi="宋体" w:cs="宋体"/>
          <w:color w:val="000000"/>
          <w:sz w:val="21"/>
          <w:szCs w:val="21"/>
          <w:highlight w:val="none"/>
          <w:u w:val="single"/>
        </w:rPr>
      </w:pPr>
      <w:r>
        <w:rPr>
          <w:rFonts w:hint="eastAsia" w:ascii="宋体" w:hAnsi="宋体" w:cs="宋体"/>
          <w:color w:val="000000"/>
          <w:sz w:val="21"/>
          <w:szCs w:val="21"/>
          <w:highlight w:val="none"/>
          <w:u w:val="single"/>
        </w:rPr>
        <w:t>11.2.4技术标评分证明材料。</w:t>
      </w:r>
    </w:p>
    <w:p>
      <w:pPr>
        <w:pBdr>
          <w:bottom w:val="single" w:color="auto" w:sz="6" w:space="1"/>
        </w:pBdr>
        <w:spacing w:line="360" w:lineRule="auto"/>
        <w:ind w:firstLine="420" w:firstLineChars="200"/>
        <w:rPr>
          <w:rFonts w:ascii="宋体" w:hAnsi="宋体" w:cs="宋体"/>
          <w:color w:val="000000"/>
          <w:sz w:val="21"/>
          <w:szCs w:val="21"/>
          <w:highlight w:val="none"/>
          <w:u w:val="single"/>
        </w:rPr>
      </w:pPr>
      <w:r>
        <w:rPr>
          <w:rFonts w:hint="eastAsia" w:ascii="宋体" w:hAnsi="宋体" w:cs="宋体"/>
          <w:color w:val="000000"/>
          <w:sz w:val="21"/>
          <w:szCs w:val="21"/>
          <w:highlight w:val="none"/>
          <w:u w:val="single"/>
        </w:rPr>
        <w:t>11.2.5其他投标人认为应该提供的资料。</w:t>
      </w:r>
    </w:p>
    <w:p>
      <w:pPr>
        <w:spacing w:line="480" w:lineRule="auto"/>
        <w:ind w:firstLine="472" w:firstLineChars="224"/>
        <w:rPr>
          <w:rFonts w:hint="eastAsia" w:ascii="宋体" w:hAnsi="宋体" w:eastAsia="宋体" w:cs="宋体"/>
          <w:b/>
          <w:szCs w:val="21"/>
        </w:rPr>
      </w:pPr>
      <w:r>
        <w:rPr>
          <w:rFonts w:hint="eastAsia" w:ascii="宋体" w:hAnsi="宋体" w:eastAsia="宋体" w:cs="宋体"/>
          <w:b/>
          <w:szCs w:val="21"/>
        </w:rPr>
        <w:t>条款号：</w:t>
      </w:r>
      <w:r>
        <w:rPr>
          <w:rFonts w:hint="eastAsia" w:ascii="宋体" w:hAnsi="宋体" w:cs="宋体"/>
          <w:b/>
          <w:szCs w:val="21"/>
          <w:lang w:val="en-US" w:eastAsia="zh-CN"/>
        </w:rPr>
        <w:t>11.3.2</w:t>
      </w:r>
      <w:r>
        <w:rPr>
          <w:rFonts w:hint="eastAsia" w:ascii="宋体" w:hAnsi="宋体" w:eastAsia="宋体" w:cs="宋体"/>
          <w:b/>
          <w:szCs w:val="21"/>
        </w:rPr>
        <w:t xml:space="preserve">             修改类型：修改</w:t>
      </w:r>
    </w:p>
    <w:p>
      <w:pPr>
        <w:spacing w:line="360" w:lineRule="auto"/>
        <w:ind w:firstLine="422" w:firstLineChars="200"/>
        <w:rPr>
          <w:rFonts w:ascii="宋体"/>
          <w:color w:val="000000"/>
          <w:sz w:val="21"/>
          <w:szCs w:val="21"/>
        </w:rPr>
      </w:pPr>
      <w:r>
        <w:rPr>
          <w:rFonts w:hint="eastAsia" w:ascii="宋体" w:hAnsi="宋体" w:eastAsia="宋体" w:cs="宋体"/>
          <w:b/>
          <w:szCs w:val="21"/>
        </w:rPr>
        <w:t>原文：</w:t>
      </w:r>
      <w:r>
        <w:rPr>
          <w:rFonts w:ascii="宋体" w:hAnsi="宋体"/>
          <w:color w:val="000000"/>
          <w:sz w:val="21"/>
          <w:szCs w:val="21"/>
        </w:rPr>
        <w:t>11.3.2</w:t>
      </w:r>
      <w:r>
        <w:rPr>
          <w:rFonts w:hint="eastAsia" w:ascii="宋体" w:hAnsi="宋体"/>
          <w:color w:val="000000"/>
          <w:sz w:val="21"/>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color w:val="000000"/>
          <w:sz w:val="21"/>
          <w:szCs w:val="21"/>
        </w:rPr>
        <w:t xml:space="preserve"> </w:t>
      </w:r>
    </w:p>
    <w:p>
      <w:pPr>
        <w:spacing w:line="360" w:lineRule="auto"/>
        <w:ind w:firstLine="495" w:firstLineChars="236"/>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）投标总价封面、扉页；</w:t>
      </w:r>
    </w:p>
    <w:p>
      <w:pPr>
        <w:spacing w:line="360" w:lineRule="auto"/>
        <w:ind w:firstLine="495" w:firstLineChars="236"/>
        <w:rPr>
          <w:rFonts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）总说明</w:t>
      </w:r>
    </w:p>
    <w:p>
      <w:pPr>
        <w:spacing w:line="360" w:lineRule="auto"/>
        <w:ind w:firstLine="495" w:firstLineChars="236"/>
        <w:rPr>
          <w:rFonts w:ascii="宋体"/>
          <w:color w:val="000000"/>
          <w:sz w:val="21"/>
          <w:szCs w:val="21"/>
        </w:rPr>
      </w:pPr>
      <w:r>
        <w:rPr>
          <w:rFonts w:hint="eastAsia" w:ascii="宋体" w:hAnsi="宋体"/>
          <w:color w:val="000000"/>
          <w:sz w:val="21"/>
          <w:szCs w:val="21"/>
        </w:rPr>
        <w:t>（3）工程项目投标报价汇总表；</w:t>
      </w:r>
    </w:p>
    <w:p>
      <w:pPr>
        <w:spacing w:line="360" w:lineRule="auto"/>
        <w:ind w:firstLine="495" w:firstLineChars="236"/>
        <w:rPr>
          <w:rFonts w:ascii="宋体" w:hAnsi="宋体"/>
          <w:color w:val="000000"/>
          <w:sz w:val="21"/>
          <w:szCs w:val="21"/>
        </w:rPr>
      </w:pPr>
      <w:r>
        <w:rPr>
          <w:rFonts w:hint="eastAsia" w:ascii="宋体" w:hAnsi="宋体"/>
          <w:color w:val="000000"/>
          <w:sz w:val="21"/>
          <w:szCs w:val="21"/>
        </w:rPr>
        <w:t>（4）单项工程投标报价汇总表；</w:t>
      </w:r>
    </w:p>
    <w:p>
      <w:pPr>
        <w:spacing w:line="360" w:lineRule="auto"/>
        <w:ind w:firstLine="495" w:firstLineChars="236"/>
        <w:rPr>
          <w:rFonts w:ascii="宋体"/>
          <w:color w:val="000000"/>
          <w:sz w:val="21"/>
          <w:szCs w:val="21"/>
        </w:rPr>
      </w:pPr>
      <w:r>
        <w:rPr>
          <w:rFonts w:hint="eastAsia" w:ascii="宋体" w:hAnsi="宋体"/>
          <w:color w:val="000000"/>
          <w:sz w:val="21"/>
          <w:szCs w:val="21"/>
        </w:rPr>
        <w:t>（5）单位工程投标报价汇总表；</w:t>
      </w:r>
    </w:p>
    <w:p>
      <w:pPr>
        <w:spacing w:line="360" w:lineRule="auto"/>
        <w:ind w:firstLine="495" w:firstLineChars="236"/>
        <w:rPr>
          <w:rFonts w:ascii="宋体"/>
          <w:color w:val="000000"/>
          <w:sz w:val="21"/>
          <w:szCs w:val="21"/>
        </w:rPr>
      </w:pPr>
      <w:r>
        <w:rPr>
          <w:rFonts w:hint="eastAsia" w:ascii="宋体" w:hAnsi="宋体"/>
          <w:color w:val="000000"/>
          <w:sz w:val="21"/>
          <w:szCs w:val="21"/>
        </w:rPr>
        <w:t>（6）分部分项工程清单与计价表；</w:t>
      </w:r>
    </w:p>
    <w:p>
      <w:pPr>
        <w:spacing w:line="360" w:lineRule="auto"/>
        <w:ind w:firstLine="495" w:firstLineChars="236"/>
        <w:rPr>
          <w:rFonts w:ascii="宋体"/>
          <w:color w:val="000000"/>
          <w:sz w:val="21"/>
          <w:szCs w:val="21"/>
        </w:rPr>
      </w:pPr>
      <w:r>
        <w:rPr>
          <w:rFonts w:hint="eastAsia" w:ascii="宋体" w:hAnsi="宋体"/>
          <w:color w:val="000000"/>
          <w:sz w:val="21"/>
          <w:szCs w:val="21"/>
        </w:rPr>
        <w:t>（7）单价措施项目清单与计价表；</w:t>
      </w:r>
    </w:p>
    <w:p>
      <w:pPr>
        <w:spacing w:line="360" w:lineRule="auto"/>
        <w:ind w:firstLine="495" w:firstLineChars="236"/>
        <w:rPr>
          <w:rFonts w:ascii="宋体"/>
          <w:color w:val="000000"/>
          <w:sz w:val="21"/>
          <w:szCs w:val="21"/>
        </w:rPr>
      </w:pPr>
      <w:r>
        <w:rPr>
          <w:rFonts w:hint="eastAsia" w:ascii="宋体" w:hAnsi="宋体"/>
          <w:color w:val="000000"/>
          <w:sz w:val="21"/>
          <w:szCs w:val="21"/>
        </w:rPr>
        <w:t>（8）总价措施项目清单与计价表；</w:t>
      </w:r>
    </w:p>
    <w:p>
      <w:pPr>
        <w:spacing w:line="360" w:lineRule="auto"/>
        <w:ind w:firstLine="495" w:firstLineChars="236"/>
        <w:rPr>
          <w:rFonts w:ascii="宋体"/>
          <w:color w:val="000000"/>
          <w:sz w:val="21"/>
          <w:szCs w:val="21"/>
        </w:rPr>
      </w:pPr>
      <w:r>
        <w:rPr>
          <w:rFonts w:hint="eastAsia" w:ascii="宋体" w:hAnsi="宋体"/>
          <w:color w:val="000000"/>
          <w:sz w:val="21"/>
          <w:szCs w:val="21"/>
        </w:rPr>
        <w:t>（9）综合单价分析表；</w:t>
      </w:r>
    </w:p>
    <w:p>
      <w:pPr>
        <w:spacing w:line="360" w:lineRule="auto"/>
        <w:ind w:firstLine="495" w:firstLineChars="236"/>
        <w:rPr>
          <w:rFonts w:ascii="宋体"/>
          <w:color w:val="000000"/>
          <w:sz w:val="21"/>
          <w:szCs w:val="21"/>
        </w:rPr>
      </w:pPr>
      <w:r>
        <w:rPr>
          <w:rFonts w:hint="eastAsia" w:ascii="宋体" w:hAnsi="宋体"/>
          <w:color w:val="000000"/>
          <w:sz w:val="21"/>
          <w:szCs w:val="21"/>
        </w:rPr>
        <w:t>（10）其他项目清单与计价汇总表；</w:t>
      </w:r>
    </w:p>
    <w:p>
      <w:pPr>
        <w:spacing w:line="360" w:lineRule="auto"/>
        <w:ind w:firstLine="495" w:firstLineChars="236"/>
        <w:rPr>
          <w:rFonts w:ascii="宋体"/>
          <w:color w:val="000000"/>
          <w:sz w:val="21"/>
          <w:szCs w:val="21"/>
        </w:rPr>
      </w:pPr>
      <w:r>
        <w:rPr>
          <w:rFonts w:hint="eastAsia" w:ascii="宋体" w:hAnsi="宋体"/>
          <w:color w:val="000000"/>
          <w:sz w:val="21"/>
          <w:szCs w:val="21"/>
        </w:rPr>
        <w:t>（11）暂列金额明细表；</w:t>
      </w:r>
    </w:p>
    <w:p>
      <w:pPr>
        <w:spacing w:line="360" w:lineRule="auto"/>
        <w:ind w:firstLine="495" w:firstLineChars="236"/>
        <w:rPr>
          <w:rFonts w:ascii="宋体"/>
          <w:color w:val="000000"/>
          <w:sz w:val="21"/>
          <w:szCs w:val="21"/>
        </w:rPr>
      </w:pPr>
      <w:r>
        <w:rPr>
          <w:rFonts w:hint="eastAsia" w:ascii="宋体" w:hAnsi="宋体"/>
          <w:color w:val="000000"/>
          <w:sz w:val="21"/>
          <w:szCs w:val="21"/>
        </w:rPr>
        <w:t>（12）材料（工程设备）暂估价明细表；</w:t>
      </w:r>
    </w:p>
    <w:p>
      <w:pPr>
        <w:spacing w:line="360" w:lineRule="auto"/>
        <w:ind w:firstLine="495" w:firstLineChars="236"/>
        <w:rPr>
          <w:rFonts w:ascii="宋体"/>
          <w:color w:val="000000"/>
          <w:sz w:val="21"/>
          <w:szCs w:val="21"/>
        </w:rPr>
      </w:pPr>
      <w:r>
        <w:rPr>
          <w:rFonts w:hint="eastAsia" w:ascii="宋体" w:hAnsi="宋体"/>
          <w:color w:val="000000"/>
          <w:sz w:val="21"/>
          <w:szCs w:val="21"/>
        </w:rPr>
        <w:t>（13）专业工程暂估价明细表；</w:t>
      </w:r>
    </w:p>
    <w:p>
      <w:pPr>
        <w:spacing w:line="360" w:lineRule="auto"/>
        <w:ind w:firstLine="495" w:firstLineChars="236"/>
        <w:rPr>
          <w:rFonts w:ascii="宋体"/>
          <w:color w:val="000000"/>
          <w:sz w:val="21"/>
          <w:szCs w:val="21"/>
        </w:rPr>
      </w:pPr>
      <w:r>
        <w:rPr>
          <w:rFonts w:hint="eastAsia" w:ascii="宋体" w:hAnsi="宋体"/>
          <w:color w:val="000000"/>
          <w:sz w:val="21"/>
          <w:szCs w:val="21"/>
        </w:rPr>
        <w:t>（14）计日工表；</w:t>
      </w:r>
    </w:p>
    <w:p>
      <w:pPr>
        <w:spacing w:line="360" w:lineRule="auto"/>
        <w:ind w:firstLine="495" w:firstLineChars="236"/>
        <w:rPr>
          <w:rFonts w:ascii="宋体"/>
          <w:color w:val="000000"/>
          <w:sz w:val="21"/>
          <w:szCs w:val="21"/>
        </w:rPr>
      </w:pPr>
      <w:r>
        <w:rPr>
          <w:rFonts w:hint="eastAsia" w:ascii="宋体" w:hAnsi="宋体"/>
          <w:color w:val="000000"/>
          <w:sz w:val="21"/>
          <w:szCs w:val="21"/>
        </w:rPr>
        <w:t>（15）总承包服务计价表；</w:t>
      </w:r>
    </w:p>
    <w:p>
      <w:pPr>
        <w:spacing w:line="360" w:lineRule="auto"/>
        <w:ind w:firstLine="495" w:firstLineChars="236"/>
        <w:rPr>
          <w:rFonts w:ascii="宋体"/>
          <w:color w:val="000000"/>
          <w:sz w:val="21"/>
          <w:szCs w:val="21"/>
        </w:rPr>
      </w:pPr>
      <w:r>
        <w:rPr>
          <w:rFonts w:hint="eastAsia" w:ascii="宋体" w:hAnsi="宋体"/>
          <w:color w:val="000000"/>
          <w:sz w:val="21"/>
          <w:szCs w:val="21"/>
        </w:rPr>
        <w:t>（16）规费和税金项目计价表；</w:t>
      </w:r>
    </w:p>
    <w:p>
      <w:pPr>
        <w:spacing w:line="480" w:lineRule="auto"/>
        <w:ind w:firstLine="470" w:firstLineChars="224"/>
        <w:rPr>
          <w:rFonts w:hint="eastAsia" w:ascii="宋体" w:hAnsi="宋体" w:eastAsia="宋体" w:cs="宋体"/>
          <w:b/>
          <w:sz w:val="21"/>
          <w:szCs w:val="21"/>
        </w:rPr>
      </w:pPr>
      <w:r>
        <w:rPr>
          <w:rFonts w:hint="eastAsia" w:ascii="宋体" w:hAnsi="宋体"/>
          <w:color w:val="000000"/>
          <w:sz w:val="21"/>
          <w:szCs w:val="21"/>
        </w:rPr>
        <w:t xml:space="preserve"> （17）人工、主要材料和设备一览表</w:t>
      </w:r>
    </w:p>
    <w:p>
      <w:pPr>
        <w:pBdr>
          <w:bottom w:val="single" w:color="auto" w:sz="6" w:space="1"/>
        </w:pBdr>
        <w:spacing w:line="360" w:lineRule="auto"/>
        <w:ind w:firstLine="527" w:firstLineChars="250"/>
        <w:rPr>
          <w:rFonts w:hint="eastAsia" w:ascii="宋体" w:hAnsi="宋体" w:eastAsia="宋体" w:cs="宋体"/>
          <w:u w:val="single"/>
        </w:rPr>
      </w:pPr>
      <w:r>
        <w:rPr>
          <w:rFonts w:hint="eastAsia" w:ascii="宋体" w:hAnsi="宋体" w:eastAsia="宋体" w:cs="宋体"/>
          <w:b/>
          <w:szCs w:val="21"/>
        </w:rPr>
        <w:t>现文：</w:t>
      </w:r>
      <w:r>
        <w:rPr>
          <w:rFonts w:hint="eastAsia" w:ascii="宋体" w:hAnsi="宋体" w:eastAsia="宋体" w:cs="宋体"/>
          <w:b w:val="0"/>
          <w:bCs/>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b w:val="0"/>
          <w:bCs/>
          <w:szCs w:val="21"/>
          <w:u w:val="single"/>
        </w:rPr>
        <w:t>（投标报价的工程量清单的组成、格式等由广州公共资源交易中心的投标文件管理软件自动生成）</w:t>
      </w:r>
    </w:p>
    <w:p>
      <w:pPr>
        <w:spacing w:line="480" w:lineRule="auto"/>
        <w:ind w:firstLine="472" w:firstLineChars="224"/>
        <w:rPr>
          <w:rFonts w:hint="eastAsia" w:ascii="宋体" w:hAnsi="宋体" w:eastAsia="宋体" w:cs="宋体"/>
          <w:b/>
          <w:szCs w:val="21"/>
        </w:rPr>
      </w:pPr>
      <w:r>
        <w:rPr>
          <w:rFonts w:hint="eastAsia" w:ascii="宋体" w:hAnsi="宋体" w:eastAsia="宋体" w:cs="宋体"/>
          <w:b/>
          <w:szCs w:val="21"/>
        </w:rPr>
        <w:t>条款号：</w:t>
      </w:r>
      <w:r>
        <w:rPr>
          <w:rFonts w:hint="eastAsia" w:ascii="宋体" w:hAnsi="宋体" w:cs="宋体"/>
          <w:b/>
          <w:szCs w:val="21"/>
          <w:lang w:val="en-US" w:eastAsia="zh-CN"/>
        </w:rPr>
        <w:t>11.3.3</w:t>
      </w:r>
      <w:r>
        <w:rPr>
          <w:rFonts w:hint="eastAsia" w:ascii="宋体" w:hAnsi="宋体" w:eastAsia="宋体" w:cs="宋体"/>
          <w:b/>
          <w:szCs w:val="21"/>
        </w:rPr>
        <w:t xml:space="preserve">             修改类型：修改</w:t>
      </w:r>
    </w:p>
    <w:p>
      <w:pPr>
        <w:spacing w:line="480" w:lineRule="auto"/>
        <w:ind w:firstLine="472" w:firstLineChars="224"/>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eastAsia="宋体" w:cs="宋体"/>
          <w:b w:val="0"/>
          <w:bCs/>
          <w:szCs w:val="21"/>
        </w:rPr>
        <w:t>11.3.3按照招标文件要求填写的《参与编制经济标投标文件人员名单》。</w:t>
      </w:r>
    </w:p>
    <w:p>
      <w:pPr>
        <w:tabs>
          <w:tab w:val="left" w:pos="1125"/>
        </w:tabs>
        <w:spacing w:line="360" w:lineRule="auto"/>
        <w:ind w:firstLine="422" w:firstLineChars="200"/>
        <w:rPr>
          <w:rFonts w:ascii="宋体" w:hAnsi="宋体"/>
          <w:szCs w:val="21"/>
        </w:rPr>
      </w:pPr>
      <w:r>
        <w:rPr>
          <w:rFonts w:hint="eastAsia" w:ascii="宋体" w:hAnsi="宋体" w:eastAsia="宋体" w:cs="宋体"/>
          <w:b/>
          <w:szCs w:val="21"/>
        </w:rPr>
        <w:t>现文：</w:t>
      </w:r>
      <w:r>
        <w:rPr>
          <w:rFonts w:ascii="宋体" w:hAnsi="宋体"/>
          <w:szCs w:val="21"/>
        </w:rPr>
        <w:t>11.3.</w:t>
      </w:r>
      <w:r>
        <w:rPr>
          <w:rFonts w:hint="eastAsia" w:ascii="宋体" w:hAnsi="宋体"/>
          <w:szCs w:val="21"/>
        </w:rPr>
        <w:t>3按照</w:t>
      </w:r>
      <w:r>
        <w:rPr>
          <w:rFonts w:hint="eastAsia" w:ascii="宋体" w:hAnsi="宋体"/>
          <w:bCs/>
          <w:szCs w:val="21"/>
        </w:rPr>
        <w:t>招标文件要求</w:t>
      </w:r>
      <w:r>
        <w:rPr>
          <w:rFonts w:hint="eastAsia" w:ascii="宋体" w:hAnsi="宋体"/>
          <w:szCs w:val="21"/>
        </w:rPr>
        <w:t>填写的《参与编制经济标投标文件人员名单》</w:t>
      </w:r>
      <w:r>
        <w:rPr>
          <w:rFonts w:hint="eastAsia" w:ascii="宋体" w:hAnsi="宋体"/>
          <w:szCs w:val="21"/>
          <w:u w:val="single"/>
        </w:rPr>
        <w:t>（须按招标文件第四章 “经济标投标文件格式”）</w:t>
      </w:r>
      <w:r>
        <w:rPr>
          <w:rFonts w:hint="eastAsia" w:ascii="宋体" w:hAnsi="宋体"/>
          <w:szCs w:val="21"/>
        </w:rPr>
        <w:t>。</w:t>
      </w:r>
    </w:p>
    <w:p>
      <w:pPr>
        <w:pBdr>
          <w:bottom w:val="single" w:color="auto" w:sz="6" w:space="1"/>
        </w:pBdr>
        <w:spacing w:line="360" w:lineRule="auto"/>
        <w:ind w:firstLine="525" w:firstLineChars="250"/>
        <w:rPr>
          <w:rFonts w:hint="eastAsia" w:ascii="宋体" w:hAnsi="宋体" w:eastAsia="宋体" w:cs="宋体"/>
          <w:u w:val="single"/>
        </w:rPr>
      </w:pPr>
      <w:r>
        <w:rPr>
          <w:rFonts w:hint="eastAsia" w:ascii="宋体" w:hAnsi="宋体" w:eastAsia="宋体" w:cs="宋体"/>
          <w:b w:val="0"/>
          <w:bCs/>
          <w:szCs w:val="21"/>
          <w:u w:val="single"/>
        </w:rPr>
        <w:t>（投标报价的工程量清单的组成、格式等由广州公共资源交易中心的投标文件管理软件自动生成）</w:t>
      </w:r>
    </w:p>
    <w:p>
      <w:pPr>
        <w:spacing w:line="480" w:lineRule="auto"/>
        <w:ind w:firstLine="472" w:firstLineChars="224"/>
        <w:rPr>
          <w:rFonts w:hint="eastAsia" w:ascii="宋体" w:hAnsi="宋体" w:eastAsia="宋体" w:cs="宋体"/>
          <w:b/>
          <w:szCs w:val="21"/>
        </w:rPr>
      </w:pPr>
      <w:r>
        <w:rPr>
          <w:rFonts w:hint="eastAsia" w:ascii="宋体" w:hAnsi="宋体" w:eastAsia="宋体" w:cs="宋体"/>
          <w:b/>
          <w:szCs w:val="21"/>
        </w:rPr>
        <w:t>条款号：</w:t>
      </w:r>
      <w:r>
        <w:rPr>
          <w:rFonts w:hint="eastAsia" w:ascii="宋体" w:hAnsi="宋体" w:cs="宋体"/>
          <w:b/>
          <w:szCs w:val="21"/>
          <w:lang w:val="en-US" w:eastAsia="zh-CN"/>
        </w:rPr>
        <w:t>11.3.4</w:t>
      </w:r>
      <w:r>
        <w:rPr>
          <w:rFonts w:hint="eastAsia" w:ascii="宋体" w:hAnsi="宋体" w:eastAsia="宋体" w:cs="宋体"/>
          <w:b/>
          <w:szCs w:val="21"/>
        </w:rPr>
        <w:t xml:space="preserve">             修改类型：修改</w:t>
      </w:r>
    </w:p>
    <w:p>
      <w:pPr>
        <w:tabs>
          <w:tab w:val="left" w:pos="1125"/>
        </w:tabs>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原文：</w:t>
      </w:r>
      <w:r>
        <w:rPr>
          <w:rFonts w:hint="eastAsia" w:ascii="宋体" w:hAnsi="宋体"/>
          <w:szCs w:val="21"/>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527" w:firstLineChars="250"/>
        <w:rPr>
          <w:rFonts w:hint="eastAsia" w:ascii="宋体" w:hAnsi="宋体"/>
          <w:bCs/>
          <w:szCs w:val="21"/>
          <w:u w:val="single"/>
          <w:lang w:eastAsia="zh-CN"/>
        </w:rPr>
      </w:pPr>
      <w:r>
        <w:rPr>
          <w:rFonts w:hint="eastAsia" w:ascii="宋体" w:hAnsi="宋体" w:eastAsia="宋体" w:cs="宋体"/>
          <w:b/>
          <w:szCs w:val="21"/>
        </w:rPr>
        <w:t>现文：</w:t>
      </w:r>
      <w:r>
        <w:rPr>
          <w:rFonts w:hint="eastAsia" w:ascii="宋体" w:hAnsi="宋体"/>
          <w:bCs/>
          <w:szCs w:val="21"/>
        </w:rPr>
        <w:t>11.3.4</w:t>
      </w:r>
      <w:r>
        <w:rPr>
          <w:rFonts w:hint="eastAsia" w:ascii="宋体" w:hAnsi="宋体"/>
          <w:bCs/>
          <w:szCs w:val="21"/>
          <w:u w:val="single"/>
        </w:rPr>
        <w:t>《对投标文件编制的承诺》（须按招标文件第四章 “经济标投标文件格式”</w:t>
      </w:r>
      <w:r>
        <w:rPr>
          <w:rFonts w:hint="eastAsia" w:ascii="宋体" w:hAnsi="宋体"/>
          <w:bCs/>
          <w:szCs w:val="21"/>
          <w:u w:val="single"/>
          <w:lang w:eastAsia="zh-CN"/>
        </w:rPr>
        <w:t>）</w:t>
      </w:r>
    </w:p>
    <w:p>
      <w:pPr>
        <w:pBdr>
          <w:bottom w:val="single" w:color="auto" w:sz="6" w:space="1"/>
        </w:pBdr>
        <w:spacing w:line="360" w:lineRule="auto"/>
        <w:ind w:firstLine="525" w:firstLineChars="250"/>
        <w:rPr>
          <w:rFonts w:hint="eastAsia" w:ascii="宋体" w:hAnsi="宋体" w:eastAsia="宋体" w:cs="宋体"/>
          <w:u w:val="single"/>
        </w:rPr>
      </w:pPr>
      <w:r>
        <w:rPr>
          <w:rFonts w:hint="eastAsia" w:ascii="宋体" w:hAnsi="宋体" w:eastAsia="宋体" w:cs="宋体"/>
          <w:b w:val="0"/>
          <w:bCs/>
          <w:szCs w:val="21"/>
          <w:u w:val="single"/>
        </w:rPr>
        <w:t>（投标报价的工程量清单的组成、格式等由广州公共资源交易中心的投标文件管理软件自动生成）</w:t>
      </w:r>
    </w:p>
    <w:p>
      <w:pPr>
        <w:spacing w:line="480" w:lineRule="auto"/>
        <w:ind w:firstLine="472" w:firstLineChars="224"/>
        <w:rPr>
          <w:rFonts w:hint="eastAsia" w:eastAsia="宋体"/>
          <w:lang w:eastAsia="zh-CN"/>
        </w:rPr>
      </w:pPr>
      <w:r>
        <w:rPr>
          <w:rFonts w:hint="eastAsia" w:ascii="宋体" w:hAnsi="宋体" w:eastAsia="宋体" w:cs="宋体"/>
          <w:b/>
          <w:szCs w:val="21"/>
        </w:rPr>
        <w:t>条款号：</w:t>
      </w:r>
      <w:r>
        <w:rPr>
          <w:rFonts w:hint="eastAsia" w:ascii="宋体" w:hAnsi="宋体" w:cs="宋体"/>
          <w:b/>
          <w:szCs w:val="21"/>
          <w:lang w:val="en-US" w:eastAsia="zh-CN"/>
        </w:rPr>
        <w:t>11.3.5</w:t>
      </w:r>
      <w:r>
        <w:rPr>
          <w:rFonts w:hint="eastAsia" w:ascii="宋体" w:hAnsi="宋体" w:eastAsia="宋体" w:cs="宋体"/>
          <w:b/>
          <w:szCs w:val="21"/>
        </w:rPr>
        <w:t xml:space="preserve">           修改类型：</w:t>
      </w:r>
      <w:r>
        <w:rPr>
          <w:rFonts w:hint="eastAsia" w:ascii="宋体" w:hAnsi="宋体" w:cs="宋体"/>
          <w:b/>
          <w:szCs w:val="21"/>
          <w:lang w:eastAsia="zh-CN"/>
        </w:rPr>
        <w:t>增加</w:t>
      </w:r>
    </w:p>
    <w:p>
      <w:pPr>
        <w:pBdr>
          <w:bottom w:val="single" w:color="auto" w:sz="6" w:space="1"/>
        </w:pBdr>
        <w:tabs>
          <w:tab w:val="left" w:pos="6329"/>
        </w:tabs>
        <w:spacing w:line="400" w:lineRule="exact"/>
        <w:ind w:firstLine="422" w:firstLineChars="200"/>
        <w:rPr>
          <w:rFonts w:ascii="宋体"/>
          <w:bCs/>
          <w:szCs w:val="21"/>
        </w:rPr>
      </w:pPr>
      <w:r>
        <w:rPr>
          <w:rFonts w:hint="eastAsia" w:ascii="宋体"/>
          <w:b/>
          <w:szCs w:val="21"/>
        </w:rPr>
        <w:t>现文：</w:t>
      </w:r>
      <w:r>
        <w:rPr>
          <w:rFonts w:hint="eastAsia" w:ascii="宋体"/>
          <w:bCs/>
          <w:szCs w:val="21"/>
        </w:rPr>
        <w:t>11.3.5其他投标人认为应该提供的资料。</w:t>
      </w:r>
    </w:p>
    <w:p>
      <w:pPr>
        <w:spacing w:line="360" w:lineRule="auto"/>
        <w:ind w:firstLine="472" w:firstLineChars="224"/>
        <w:rPr>
          <w:rStyle w:val="114"/>
          <w:rFonts w:ascii="宋体" w:hAnsi="宋体"/>
          <w:b/>
          <w:szCs w:val="21"/>
        </w:rPr>
      </w:pPr>
      <w:r>
        <w:rPr>
          <w:rStyle w:val="114"/>
          <w:rFonts w:ascii="宋体" w:hAnsi="宋体"/>
          <w:b/>
          <w:szCs w:val="21"/>
        </w:rPr>
        <w:t>条款号：12.2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12.2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Style w:val="114"/>
          <w:rFonts w:ascii="宋体" w:hAnsi="宋体"/>
          <w:szCs w:val="21"/>
          <w:u w:val="single"/>
        </w:rPr>
        <w:t xml:space="preserve">            </w:t>
      </w:r>
      <w:r>
        <w:rPr>
          <w:rStyle w:val="114"/>
          <w:rFonts w:ascii="宋体" w:hAnsi="宋体"/>
          <w:szCs w:val="21"/>
        </w:rPr>
        <w:t xml:space="preserve"> 。</w:t>
      </w:r>
    </w:p>
    <w:p>
      <w:pPr>
        <w:pBdr>
          <w:bottom w:val="single" w:color="000000" w:sz="6" w:space="1"/>
        </w:pBdr>
        <w:spacing w:line="360" w:lineRule="auto"/>
        <w:ind w:firstLine="527" w:firstLineChars="250"/>
        <w:rPr>
          <w:rStyle w:val="114"/>
          <w:rFonts w:ascii="宋体" w:hAnsi="宋体"/>
          <w:b/>
          <w:szCs w:val="21"/>
        </w:rPr>
      </w:pPr>
      <w:r>
        <w:rPr>
          <w:rStyle w:val="114"/>
          <w:rFonts w:ascii="宋体" w:hAnsi="宋体"/>
          <w:b/>
          <w:szCs w:val="21"/>
        </w:rPr>
        <w:t>现文：</w:t>
      </w:r>
      <w:r>
        <w:rPr>
          <w:rStyle w:val="114"/>
          <w:rFonts w:ascii="宋体" w:hAnsi="宋体"/>
          <w:szCs w:val="21"/>
        </w:rPr>
        <w:t>12.2</w:t>
      </w:r>
      <w:r>
        <w:rPr>
          <w:rStyle w:val="114"/>
          <w:rFonts w:hint="eastAsia" w:ascii="宋体" w:hAnsi="宋体"/>
          <w:szCs w:val="21"/>
        </w:rPr>
        <w:t>投标文件全部采用电子文档，投标文件所附证书证件均为原件扫描件，并采用单位数字证书，按招标文件要求在相应位置加盖电子印章。投标文件中需个人签字或盖章的，</w:t>
      </w:r>
      <w:r>
        <w:rPr>
          <w:rStyle w:val="114"/>
          <w:rFonts w:hint="eastAsia" w:ascii="宋体" w:hAnsi="宋体"/>
          <w:b/>
          <w:bCs/>
          <w:szCs w:val="21"/>
        </w:rPr>
        <w:t>应加盖个人电子印章或在线下完成后扫描上传</w:t>
      </w:r>
      <w:r>
        <w:rPr>
          <w:rStyle w:val="114"/>
          <w:rFonts w:hint="eastAsia" w:ascii="宋体" w:hAnsi="宋体"/>
          <w:szCs w:val="21"/>
        </w:rPr>
        <w:t>。按照交易平台关于全流程电子化项目的相关指南进行操作。详见：</w:t>
      </w:r>
      <w:r>
        <w:rPr>
          <w:rFonts w:hint="eastAsia"/>
          <w:szCs w:val="21"/>
          <w:u w:val="single"/>
        </w:rPr>
        <w:t>广州公共资源交易中心</w:t>
      </w:r>
      <w:r>
        <w:rPr>
          <w:rStyle w:val="114"/>
          <w:rFonts w:ascii="宋体" w:hAnsi="宋体"/>
          <w:bCs/>
          <w:szCs w:val="21"/>
        </w:rPr>
        <w:t>。</w:t>
      </w:r>
    </w:p>
    <w:p>
      <w:pPr>
        <w:spacing w:line="360" w:lineRule="auto"/>
        <w:ind w:firstLine="472" w:firstLineChars="224"/>
        <w:rPr>
          <w:rStyle w:val="114"/>
          <w:rFonts w:hint="eastAsia" w:ascii="宋体" w:hAnsi="宋体" w:eastAsia="宋体"/>
          <w:b/>
          <w:szCs w:val="21"/>
          <w:lang w:eastAsia="zh-CN"/>
        </w:rPr>
      </w:pPr>
      <w:r>
        <w:rPr>
          <w:rStyle w:val="114"/>
          <w:rFonts w:ascii="宋体" w:hAnsi="宋体"/>
          <w:b/>
          <w:szCs w:val="21"/>
        </w:rPr>
        <w:t>条款号：</w:t>
      </w:r>
      <w:r>
        <w:rPr>
          <w:rFonts w:hint="eastAsia" w:ascii="宋体" w:hAnsi="宋体" w:cs="宋体"/>
          <w:b/>
          <w:color w:val="000000"/>
          <w:szCs w:val="21"/>
        </w:rPr>
        <w:t>12.</w:t>
      </w:r>
      <w:r>
        <w:rPr>
          <w:rFonts w:hint="eastAsia" w:ascii="宋体" w:hAnsi="宋体" w:cs="宋体"/>
          <w:b/>
          <w:color w:val="000000"/>
          <w:szCs w:val="21"/>
          <w:lang w:val="en-US" w:eastAsia="zh-CN"/>
        </w:rPr>
        <w:t>3</w:t>
      </w:r>
      <w:r>
        <w:rPr>
          <w:rStyle w:val="114"/>
          <w:rFonts w:ascii="宋体" w:hAnsi="宋体"/>
          <w:b/>
          <w:szCs w:val="21"/>
        </w:rPr>
        <w:t xml:space="preserve">             修改类型：</w:t>
      </w:r>
      <w:r>
        <w:rPr>
          <w:rFonts w:hint="eastAsia" w:ascii="宋体" w:hAnsi="宋体" w:cs="宋体"/>
          <w:b/>
          <w:color w:val="000000"/>
          <w:szCs w:val="21"/>
          <w:lang w:eastAsia="zh-CN"/>
        </w:rPr>
        <w:t>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 xml:space="preserve">12.3 </w:t>
      </w:r>
      <w:r>
        <w:rPr>
          <w:rStyle w:val="114"/>
          <w:rFonts w:ascii="宋体" w:hAnsi="宋体"/>
          <w:bCs/>
          <w:szCs w:val="21"/>
        </w:rPr>
        <w:t>投标文件应按</w:t>
      </w:r>
      <w:r>
        <w:rPr>
          <w:rStyle w:val="114"/>
          <w:rFonts w:ascii="宋体" w:hAnsi="宋体"/>
          <w:szCs w:val="21"/>
        </w:rPr>
        <w:t>照交易平台关于全流程电子化项目的相关指南进行编制，详见：</w:t>
      </w:r>
      <w:r>
        <w:rPr>
          <w:rStyle w:val="114"/>
          <w:rFonts w:ascii="宋体" w:hAnsi="宋体"/>
          <w:szCs w:val="21"/>
          <w:u w:val="single"/>
        </w:rPr>
        <w:t xml:space="preserve">            </w:t>
      </w:r>
      <w:r>
        <w:rPr>
          <w:rStyle w:val="114"/>
          <w:rFonts w:ascii="宋体" w:hAnsi="宋体"/>
          <w:szCs w:val="21"/>
        </w:rPr>
        <w:t>。</w:t>
      </w:r>
    </w:p>
    <w:p>
      <w:pPr>
        <w:pBdr>
          <w:bottom w:val="single" w:color="auto" w:sz="6" w:space="1"/>
        </w:pBdr>
        <w:spacing w:line="360" w:lineRule="auto"/>
        <w:ind w:firstLine="527" w:firstLineChars="250"/>
        <w:rPr>
          <w:rFonts w:hint="eastAsia" w:eastAsia="宋体"/>
          <w:color w:val="000000"/>
          <w:lang w:eastAsia="zh-CN"/>
        </w:rPr>
      </w:pPr>
      <w:r>
        <w:rPr>
          <w:rStyle w:val="114"/>
          <w:rFonts w:ascii="宋体" w:hAnsi="宋体"/>
          <w:b/>
          <w:szCs w:val="21"/>
        </w:rPr>
        <w:t>现文：</w:t>
      </w:r>
      <w:r>
        <w:rPr>
          <w:rStyle w:val="114"/>
          <w:rFonts w:ascii="宋体" w:hAnsi="宋体"/>
          <w:szCs w:val="21"/>
        </w:rPr>
        <w:t xml:space="preserve">12.3 </w:t>
      </w:r>
      <w:r>
        <w:rPr>
          <w:rStyle w:val="114"/>
          <w:rFonts w:ascii="宋体" w:hAnsi="宋体"/>
          <w:bCs/>
          <w:szCs w:val="21"/>
        </w:rPr>
        <w:t>投标文件应按</w:t>
      </w:r>
      <w:r>
        <w:rPr>
          <w:rStyle w:val="114"/>
          <w:rFonts w:ascii="宋体" w:hAnsi="宋体"/>
          <w:szCs w:val="21"/>
        </w:rPr>
        <w:t>照交易平台关于全流程电子化项目的相关指南进行编制，详见：</w:t>
      </w:r>
      <w:r>
        <w:rPr>
          <w:rFonts w:hint="eastAsia"/>
          <w:szCs w:val="21"/>
          <w:u w:val="single"/>
        </w:rPr>
        <w:t>广州公共资源交易中心</w:t>
      </w:r>
      <w:r>
        <w:rPr>
          <w:rFonts w:hint="eastAsia"/>
          <w:szCs w:val="21"/>
          <w:u w:val="none"/>
          <w:lang w:eastAsia="zh-CN"/>
        </w:rPr>
        <w:t>。</w:t>
      </w:r>
    </w:p>
    <w:p>
      <w:pPr>
        <w:spacing w:line="360" w:lineRule="auto"/>
        <w:ind w:firstLine="422" w:firstLineChars="200"/>
        <w:jc w:val="left"/>
        <w:rPr>
          <w:rFonts w:ascii="宋体" w:hAnsi="宋体" w:cs="宋体"/>
          <w:b/>
          <w:color w:val="000000"/>
          <w:szCs w:val="21"/>
        </w:rPr>
      </w:pPr>
      <w:r>
        <w:rPr>
          <w:rFonts w:hint="eastAsia" w:ascii="宋体" w:hAnsi="宋体" w:cs="宋体"/>
          <w:b/>
          <w:color w:val="000000"/>
          <w:szCs w:val="21"/>
        </w:rPr>
        <w:t>条款号：13.1            修改类型：修改</w:t>
      </w:r>
    </w:p>
    <w:p>
      <w:pPr>
        <w:pBdr>
          <w:bottom w:val="single" w:color="auto" w:sz="6" w:space="1"/>
        </w:pBdr>
        <w:spacing w:line="360" w:lineRule="auto"/>
        <w:ind w:firstLine="422" w:firstLineChars="200"/>
        <w:jc w:val="left"/>
        <w:rPr>
          <w:rFonts w:hint="eastAsia" w:ascii="宋体" w:hAnsi="宋体" w:cs="宋体"/>
          <w:color w:val="000000"/>
          <w:szCs w:val="21"/>
        </w:rPr>
      </w:pPr>
      <w:r>
        <w:rPr>
          <w:rFonts w:hint="eastAsia" w:ascii="宋体" w:hAnsi="宋体" w:cs="宋体"/>
          <w:b/>
          <w:color w:val="000000"/>
          <w:szCs w:val="21"/>
        </w:rPr>
        <w:t>原文：</w:t>
      </w:r>
      <w:r>
        <w:rPr>
          <w:rFonts w:hint="eastAsia" w:ascii="宋体" w:hAnsi="宋体" w:cs="宋体"/>
          <w:color w:val="000000"/>
          <w:szCs w:val="21"/>
        </w:rPr>
        <w:t>13.1 本工程的投标报价采用投标须知前附表第12项所规定的方式。投标报价（含单价及总价）精确到“分”。</w:t>
      </w:r>
    </w:p>
    <w:p>
      <w:pPr>
        <w:pBdr>
          <w:bottom w:val="single" w:color="auto" w:sz="6" w:space="1"/>
        </w:pBdr>
        <w:spacing w:line="360" w:lineRule="auto"/>
        <w:ind w:firstLine="422" w:firstLineChars="200"/>
        <w:jc w:val="left"/>
        <w:rPr>
          <w:rStyle w:val="114"/>
          <w:rFonts w:ascii="宋体" w:hAnsi="宋体"/>
          <w:b/>
          <w:szCs w:val="21"/>
        </w:rPr>
      </w:pPr>
      <w:r>
        <w:rPr>
          <w:rFonts w:hint="eastAsia" w:ascii="宋体" w:hAnsi="宋体" w:cs="宋体"/>
          <w:b/>
          <w:color w:val="000000"/>
          <w:szCs w:val="21"/>
        </w:rPr>
        <w:t>现文：</w:t>
      </w:r>
      <w:r>
        <w:rPr>
          <w:rFonts w:hint="eastAsia" w:ascii="宋体" w:hAnsi="宋体" w:cs="宋体"/>
          <w:color w:val="000000"/>
          <w:szCs w:val="21"/>
        </w:rPr>
        <w:t>本工程的投标报价采用投标须知前附表第12项所规定的方式。</w:t>
      </w:r>
      <w:r>
        <w:rPr>
          <w:rFonts w:hint="eastAsia" w:ascii="宋体" w:hAnsi="宋体" w:cs="宋体"/>
          <w:color w:val="000000"/>
          <w:szCs w:val="21"/>
          <w:u w:val="single"/>
        </w:rPr>
        <w:t>投标文件中的大写金额和小写金额不一致的，以大写金额为准，</w:t>
      </w:r>
      <w:r>
        <w:rPr>
          <w:rFonts w:hint="eastAsia" w:ascii="宋体" w:hAnsi="宋体" w:cs="宋体"/>
          <w:color w:val="000000"/>
          <w:szCs w:val="21"/>
        </w:rPr>
        <w:t>投标报价（含单价及总价）精确到“分”。</w:t>
      </w:r>
    </w:p>
    <w:p>
      <w:pPr>
        <w:spacing w:line="360" w:lineRule="auto"/>
        <w:ind w:firstLine="472" w:firstLineChars="224"/>
        <w:rPr>
          <w:rStyle w:val="114"/>
          <w:rFonts w:ascii="宋体" w:hAnsi="宋体"/>
          <w:b/>
          <w:szCs w:val="21"/>
        </w:rPr>
      </w:pPr>
      <w:r>
        <w:rPr>
          <w:rStyle w:val="114"/>
          <w:rFonts w:ascii="宋体" w:hAnsi="宋体"/>
          <w:b/>
          <w:szCs w:val="21"/>
        </w:rPr>
        <w:t>条款号：16.</w:t>
      </w:r>
      <w:r>
        <w:rPr>
          <w:rStyle w:val="114"/>
          <w:rFonts w:hint="eastAsia" w:ascii="宋体" w:hAnsi="宋体"/>
          <w:b/>
          <w:szCs w:val="21"/>
        </w:rPr>
        <w:t>4</w:t>
      </w:r>
      <w:r>
        <w:rPr>
          <w:rStyle w:val="114"/>
          <w:rFonts w:ascii="宋体" w:hAnsi="宋体"/>
          <w:b/>
          <w:szCs w:val="21"/>
        </w:rPr>
        <w:t xml:space="preserve">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hint="eastAsia" w:ascii="宋体" w:hAnsi="宋体"/>
          <w:szCs w:val="21"/>
        </w:rPr>
        <w:t>16.4</w:t>
      </w:r>
      <w:r>
        <w:rPr>
          <w:rStyle w:val="114"/>
          <w:rFonts w:ascii="宋体" w:hAnsi="宋体"/>
          <w:szCs w:val="21"/>
        </w:rPr>
        <w:t>开标时投标人没有按要求提供投标保证金的，其投标文件将被否决。</w:t>
      </w:r>
    </w:p>
    <w:p>
      <w:pPr>
        <w:spacing w:line="360" w:lineRule="auto"/>
        <w:ind w:firstLine="422" w:firstLineChars="200"/>
        <w:rPr>
          <w:rFonts w:ascii="宋体" w:hAnsi="宋体" w:cs="宋体"/>
          <w:bCs/>
          <w:szCs w:val="21"/>
        </w:rPr>
      </w:pPr>
      <w:r>
        <w:rPr>
          <w:rStyle w:val="114"/>
          <w:rFonts w:ascii="宋体" w:hAnsi="宋体"/>
          <w:b/>
          <w:szCs w:val="21"/>
        </w:rPr>
        <w:t>现文：</w:t>
      </w:r>
      <w:r>
        <w:rPr>
          <w:rFonts w:hint="eastAsia" w:ascii="宋体" w:hAnsi="宋体" w:cs="宋体"/>
          <w:bCs/>
          <w:szCs w:val="21"/>
          <w:u w:val="single"/>
        </w:rPr>
        <w:t>16.4如有下列情况之一的，招标人不予退还投标保证金：</w:t>
      </w:r>
    </w:p>
    <w:p>
      <w:pPr>
        <w:spacing w:line="360" w:lineRule="auto"/>
        <w:ind w:firstLine="420" w:firstLineChars="200"/>
        <w:rPr>
          <w:rFonts w:ascii="宋体" w:hAnsi="宋体" w:cs="宋体"/>
          <w:bCs/>
          <w:szCs w:val="21"/>
        </w:rPr>
      </w:pPr>
      <w:r>
        <w:rPr>
          <w:rFonts w:hint="eastAsia" w:ascii="宋体" w:hAnsi="宋体" w:cs="宋体"/>
          <w:bCs/>
          <w:szCs w:val="21"/>
        </w:rPr>
        <w:t>16.4.1投标人在投标有效期内撤销投标文件；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16.4.2中标人未能在规定期限内按要求提交履约担保；</w:t>
      </w:r>
    </w:p>
    <w:p>
      <w:pPr>
        <w:pBdr>
          <w:bottom w:val="single" w:color="000000" w:sz="6" w:space="1"/>
        </w:pBdr>
        <w:spacing w:line="360" w:lineRule="auto"/>
        <w:ind w:firstLine="525" w:firstLineChars="250"/>
        <w:rPr>
          <w:rStyle w:val="114"/>
          <w:rFonts w:ascii="宋体" w:hAnsi="宋体"/>
          <w:bCs/>
          <w:szCs w:val="21"/>
        </w:rPr>
      </w:pPr>
      <w:r>
        <w:rPr>
          <w:rFonts w:hint="eastAsia" w:ascii="宋体" w:hAnsi="宋体" w:cs="宋体"/>
          <w:bCs/>
          <w:szCs w:val="21"/>
        </w:rPr>
        <w:t>16.4.3中标人未能在规定期限内签署合同协议。</w:t>
      </w:r>
    </w:p>
    <w:p>
      <w:pPr>
        <w:spacing w:line="360" w:lineRule="auto"/>
        <w:ind w:firstLine="472" w:firstLineChars="224"/>
        <w:rPr>
          <w:rStyle w:val="114"/>
          <w:rFonts w:ascii="宋体" w:hAnsi="宋体"/>
          <w:b/>
          <w:szCs w:val="21"/>
        </w:rPr>
      </w:pPr>
      <w:r>
        <w:rPr>
          <w:rStyle w:val="114"/>
          <w:rFonts w:ascii="宋体" w:hAnsi="宋体"/>
          <w:b/>
          <w:szCs w:val="21"/>
        </w:rPr>
        <w:t>条款号：16.</w:t>
      </w:r>
      <w:r>
        <w:rPr>
          <w:rStyle w:val="114"/>
          <w:rFonts w:hint="eastAsia" w:ascii="宋体" w:hAnsi="宋体"/>
          <w:b/>
          <w:szCs w:val="21"/>
        </w:rPr>
        <w:t>5</w:t>
      </w:r>
      <w:r>
        <w:rPr>
          <w:rStyle w:val="114"/>
          <w:rFonts w:ascii="宋体" w:hAnsi="宋体"/>
          <w:b/>
          <w:szCs w:val="21"/>
        </w:rPr>
        <w:t xml:space="preserve">             修改类型：修改</w:t>
      </w:r>
    </w:p>
    <w:p>
      <w:pPr>
        <w:spacing w:line="360" w:lineRule="auto"/>
        <w:ind w:firstLine="472" w:firstLineChars="224"/>
        <w:rPr>
          <w:rFonts w:ascii="宋体" w:hAnsi="宋体"/>
          <w:szCs w:val="21"/>
        </w:rPr>
      </w:pPr>
      <w:r>
        <w:rPr>
          <w:rStyle w:val="114"/>
          <w:rFonts w:ascii="宋体" w:hAnsi="宋体"/>
          <w:b/>
          <w:szCs w:val="21"/>
        </w:rPr>
        <w:t>原文：</w:t>
      </w:r>
      <w:r>
        <w:rPr>
          <w:rFonts w:ascii="宋体" w:hAnsi="宋体"/>
          <w:szCs w:val="21"/>
        </w:rPr>
        <w:t>16.5中标候选人以外的投标人的投标保证金将尽快退还，最迟不超过中标通知书发出之日起五日内。</w:t>
      </w:r>
    </w:p>
    <w:p>
      <w:pPr>
        <w:spacing w:line="360" w:lineRule="auto"/>
        <w:ind w:firstLine="422" w:firstLineChars="200"/>
        <w:rPr>
          <w:rFonts w:ascii="宋体" w:hAnsi="宋体" w:cs="宋体"/>
          <w:szCs w:val="21"/>
        </w:rPr>
      </w:pPr>
      <w:r>
        <w:rPr>
          <w:rStyle w:val="114"/>
          <w:rFonts w:ascii="宋体" w:hAnsi="宋体"/>
          <w:b/>
          <w:szCs w:val="21"/>
        </w:rPr>
        <w:t>现文：</w:t>
      </w:r>
      <w:r>
        <w:rPr>
          <w:rFonts w:hint="eastAsia" w:ascii="宋体" w:hAnsi="宋体" w:cs="宋体"/>
          <w:szCs w:val="21"/>
        </w:rPr>
        <w:t>16.5投标人如存在下列情况之一的，将被拒绝在</w:t>
      </w:r>
      <w:r>
        <w:rPr>
          <w:rFonts w:hint="eastAsia" w:ascii="宋体" w:hAnsi="宋体" w:cs="宋体"/>
          <w:szCs w:val="21"/>
          <w:u w:val="single"/>
        </w:rPr>
        <w:t>一年内</w:t>
      </w:r>
      <w:r>
        <w:rPr>
          <w:rFonts w:hint="eastAsia" w:ascii="宋体" w:hAnsi="宋体" w:cs="宋体"/>
          <w:szCs w:val="21"/>
        </w:rPr>
        <w:t>参与招标人后续工程投标；</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pPr>
      <w:r>
        <w:rPr>
          <w:rFonts w:hint="eastAsia" w:ascii="宋体" w:hAnsi="宋体" w:cs="宋体"/>
          <w:szCs w:val="21"/>
        </w:rPr>
        <w:t>16.5.3按招标文件要求免于提供投标保证金的投标人存在16.4条款所列情形，且未按招标人要求补交投标保证金的。</w:t>
      </w:r>
    </w:p>
    <w:p>
      <w:pPr>
        <w:pBdr>
          <w:top w:val="single" w:color="auto" w:sz="4" w:space="0"/>
        </w:pBdr>
        <w:spacing w:line="360" w:lineRule="auto"/>
        <w:ind w:firstLine="422" w:firstLineChars="200"/>
        <w:rPr>
          <w:b/>
          <w:szCs w:val="21"/>
        </w:rPr>
      </w:pPr>
      <w:r>
        <w:rPr>
          <w:rFonts w:hint="eastAsia"/>
          <w:b/>
          <w:szCs w:val="21"/>
        </w:rPr>
        <w:t>条款号</w:t>
      </w:r>
      <w:r>
        <w:rPr>
          <w:rFonts w:hint="eastAsia" w:ascii="宋体" w:hAnsi="宋体" w:cs="宋体"/>
          <w:b/>
          <w:szCs w:val="21"/>
        </w:rPr>
        <w:t xml:space="preserve">：17.1 </w:t>
      </w:r>
      <w:r>
        <w:rPr>
          <w:rFonts w:hint="eastAsia"/>
          <w:b/>
          <w:szCs w:val="21"/>
        </w:rPr>
        <w:t xml:space="preserve">            修改类型：修改</w:t>
      </w:r>
    </w:p>
    <w:p>
      <w:pPr>
        <w:spacing w:line="360" w:lineRule="auto"/>
        <w:ind w:firstLine="472" w:firstLineChars="224"/>
        <w:rPr>
          <w:rStyle w:val="114"/>
          <w:rFonts w:ascii="宋体" w:hAnsi="宋体"/>
          <w:b/>
          <w:szCs w:val="21"/>
        </w:rPr>
      </w:pP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17.1投标人应采用单位数字证书，按招标文件要求在相应位置加盖电子印章。投标文件中需个人签字或盖章的，应手签后扫描上传。按照交易平台关于全流程电子化项目的相关指南进行操作。详见：</w:t>
      </w:r>
      <w:r>
        <w:rPr>
          <w:rStyle w:val="114"/>
          <w:rFonts w:ascii="宋体" w:hAnsi="宋体"/>
          <w:szCs w:val="21"/>
          <w:u w:val="single"/>
        </w:rPr>
        <w:t xml:space="preserve">            </w:t>
      </w:r>
      <w:r>
        <w:rPr>
          <w:rStyle w:val="114"/>
          <w:rFonts w:ascii="宋体" w:hAnsi="宋体"/>
          <w:szCs w:val="21"/>
        </w:rPr>
        <w:t xml:space="preserve"> 。</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17.1投标人应采用单位数字证书，按招标文件要求在相应位置加盖电子印章。投标文件中需个人签字或盖章的，</w:t>
      </w:r>
      <w:r>
        <w:rPr>
          <w:rStyle w:val="114"/>
          <w:rFonts w:hint="eastAsia" w:ascii="宋体" w:hAnsi="宋体"/>
          <w:b/>
          <w:bCs/>
          <w:szCs w:val="21"/>
        </w:rPr>
        <w:t>应加盖个人电子印章或在线下完成后扫描上传</w:t>
      </w:r>
      <w:r>
        <w:rPr>
          <w:rStyle w:val="114"/>
          <w:rFonts w:ascii="宋体" w:hAnsi="宋体"/>
          <w:szCs w:val="21"/>
        </w:rPr>
        <w:t>。按照交易平台关于全流程电子化项目的相关指南进行操作。详见：</w:t>
      </w:r>
      <w:r>
        <w:rPr>
          <w:rFonts w:hint="eastAsia" w:ascii="宋体" w:hAnsi="宋体"/>
          <w:szCs w:val="21"/>
          <w:u w:val="single"/>
        </w:rPr>
        <w:t>广州公共资源交易中心</w:t>
      </w:r>
      <w:r>
        <w:rPr>
          <w:rStyle w:val="114"/>
          <w:rFonts w:ascii="宋体" w:hAnsi="宋体"/>
          <w:szCs w:val="21"/>
        </w:rPr>
        <w:t>。</w:t>
      </w:r>
    </w:p>
    <w:p>
      <w:pPr>
        <w:spacing w:line="360" w:lineRule="auto"/>
        <w:ind w:firstLine="472" w:firstLineChars="224"/>
        <w:rPr>
          <w:rStyle w:val="114"/>
          <w:rFonts w:ascii="宋体" w:hAnsi="宋体"/>
          <w:b/>
          <w:szCs w:val="21"/>
        </w:rPr>
      </w:pPr>
      <w:r>
        <w:rPr>
          <w:rStyle w:val="114"/>
          <w:rFonts w:ascii="宋体" w:hAnsi="宋体"/>
          <w:b/>
          <w:szCs w:val="21"/>
        </w:rPr>
        <w:t>条款号：18.1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18.1</w:t>
      </w:r>
      <w:r>
        <w:rPr>
          <w:rStyle w:val="114"/>
          <w:rFonts w:ascii="宋体" w:hAnsi="宋体"/>
          <w:bCs/>
          <w:szCs w:val="21"/>
        </w:rPr>
        <w:t>递交的电子投标文件（不含备用光盘）必须进行加密。按照交易平台关于</w:t>
      </w:r>
      <w:r>
        <w:rPr>
          <w:rStyle w:val="114"/>
          <w:rFonts w:ascii="宋体" w:hAnsi="宋体"/>
          <w:szCs w:val="21"/>
        </w:rPr>
        <w:t>全流程电子化项目的相关指南进行操作。详见：</w:t>
      </w:r>
      <w:r>
        <w:rPr>
          <w:rStyle w:val="114"/>
          <w:rFonts w:ascii="宋体" w:hAnsi="宋体"/>
          <w:szCs w:val="21"/>
          <w:u w:val="single"/>
        </w:rPr>
        <w:t xml:space="preserve">           </w:t>
      </w:r>
      <w:r>
        <w:rPr>
          <w:rStyle w:val="114"/>
          <w:rFonts w:ascii="宋体" w:hAnsi="宋体"/>
          <w:szCs w:val="21"/>
        </w:rPr>
        <w:t xml:space="preserve"> 。</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18.1</w:t>
      </w:r>
      <w:r>
        <w:rPr>
          <w:rStyle w:val="114"/>
          <w:rFonts w:ascii="宋体" w:hAnsi="宋体"/>
          <w:bCs/>
          <w:szCs w:val="21"/>
        </w:rPr>
        <w:t>递交的电子投标文件（不含备用光盘）必须进行加密。按照交易平台关于</w:t>
      </w:r>
      <w:r>
        <w:rPr>
          <w:rStyle w:val="114"/>
          <w:rFonts w:ascii="宋体" w:hAnsi="宋体"/>
          <w:szCs w:val="21"/>
        </w:rPr>
        <w:t>全流程电子化项目的相关指南进行操作。详见：</w:t>
      </w:r>
      <w:r>
        <w:rPr>
          <w:rFonts w:hint="eastAsia"/>
          <w:szCs w:val="21"/>
          <w:u w:val="single"/>
        </w:rPr>
        <w:t>广州公共资源交易中心</w:t>
      </w:r>
      <w:r>
        <w:rPr>
          <w:rStyle w:val="114"/>
          <w:rFonts w:ascii="宋体" w:hAnsi="宋体"/>
          <w:szCs w:val="21"/>
        </w:rPr>
        <w:t>。</w:t>
      </w:r>
    </w:p>
    <w:p>
      <w:pPr>
        <w:spacing w:line="360" w:lineRule="auto"/>
        <w:ind w:firstLine="472" w:firstLineChars="224"/>
        <w:rPr>
          <w:rStyle w:val="114"/>
          <w:rFonts w:ascii="宋体" w:hAnsi="宋体"/>
          <w:b/>
          <w:szCs w:val="21"/>
        </w:rPr>
      </w:pPr>
      <w:r>
        <w:rPr>
          <w:rStyle w:val="114"/>
          <w:rFonts w:ascii="宋体" w:hAnsi="宋体"/>
          <w:b/>
          <w:szCs w:val="21"/>
        </w:rPr>
        <w:t>条款号：18.2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18.2</w:t>
      </w:r>
      <w:r>
        <w:rPr>
          <w:rStyle w:val="114"/>
          <w:rFonts w:ascii="宋体" w:hAnsi="宋体"/>
          <w:bCs/>
          <w:szCs w:val="21"/>
        </w:rPr>
        <w:t>未按要求加密的投标文件，</w:t>
      </w:r>
      <w:r>
        <w:rPr>
          <w:rStyle w:val="114"/>
          <w:rFonts w:ascii="宋体" w:hAnsi="宋体"/>
          <w:szCs w:val="21"/>
          <w:u w:val="single"/>
        </w:rPr>
        <w:t xml:space="preserve">        </w:t>
      </w:r>
      <w:r>
        <w:rPr>
          <w:rStyle w:val="114"/>
          <w:rFonts w:ascii="宋体" w:hAnsi="宋体"/>
          <w:szCs w:val="21"/>
        </w:rPr>
        <w:t>交易平台</w:t>
      </w:r>
      <w:r>
        <w:rPr>
          <w:rStyle w:val="114"/>
          <w:rFonts w:ascii="宋体" w:hAnsi="宋体"/>
          <w:bCs/>
          <w:szCs w:val="21"/>
        </w:rPr>
        <w:t>将予以拒收。</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18.2</w:t>
      </w:r>
      <w:r>
        <w:rPr>
          <w:rStyle w:val="114"/>
          <w:rFonts w:ascii="宋体" w:hAnsi="宋体"/>
          <w:bCs/>
          <w:szCs w:val="21"/>
        </w:rPr>
        <w:t>未按要求加密的投标文件，</w:t>
      </w:r>
      <w:r>
        <w:rPr>
          <w:rStyle w:val="114"/>
          <w:rFonts w:ascii="宋体" w:hAnsi="宋体"/>
          <w:szCs w:val="21"/>
          <w:u w:val="single"/>
        </w:rPr>
        <w:t>广州公共资源交易中心</w:t>
      </w:r>
      <w:r>
        <w:rPr>
          <w:rStyle w:val="114"/>
          <w:rFonts w:ascii="宋体" w:hAnsi="宋体"/>
          <w:szCs w:val="21"/>
        </w:rPr>
        <w:t>交易平台</w:t>
      </w:r>
      <w:r>
        <w:rPr>
          <w:rStyle w:val="114"/>
          <w:rFonts w:ascii="宋体" w:hAnsi="宋体"/>
          <w:bCs/>
          <w:szCs w:val="21"/>
        </w:rPr>
        <w:t>将予以拒收。</w:t>
      </w:r>
    </w:p>
    <w:p>
      <w:pPr>
        <w:spacing w:line="360" w:lineRule="auto"/>
        <w:ind w:firstLine="472" w:firstLineChars="224"/>
        <w:rPr>
          <w:rStyle w:val="114"/>
          <w:rFonts w:ascii="宋体" w:hAnsi="宋体"/>
          <w:b/>
          <w:szCs w:val="21"/>
        </w:rPr>
      </w:pPr>
      <w:r>
        <w:rPr>
          <w:rStyle w:val="114"/>
          <w:rFonts w:ascii="宋体" w:hAnsi="宋体"/>
          <w:b/>
          <w:szCs w:val="21"/>
        </w:rPr>
        <w:t>条款号：19.1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19.1</w:t>
      </w:r>
      <w:r>
        <w:rPr>
          <w:rStyle w:val="114"/>
          <w:rFonts w:ascii="宋体" w:hAnsi="宋体"/>
          <w:bCs/>
          <w:szCs w:val="21"/>
        </w:rPr>
        <w:t>投标人通过</w:t>
      </w:r>
      <w:r>
        <w:rPr>
          <w:rStyle w:val="114"/>
          <w:rFonts w:ascii="宋体" w:hAnsi="宋体"/>
          <w:szCs w:val="21"/>
          <w:u w:val="single"/>
        </w:rPr>
        <w:t xml:space="preserve">        </w:t>
      </w:r>
      <w:r>
        <w:rPr>
          <w:rStyle w:val="114"/>
          <w:rFonts w:ascii="宋体" w:hAnsi="宋体"/>
          <w:szCs w:val="21"/>
        </w:rPr>
        <w:t>交易平台递交电子投标文件。</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19.1</w:t>
      </w:r>
      <w:r>
        <w:rPr>
          <w:rStyle w:val="114"/>
          <w:rFonts w:ascii="宋体" w:hAnsi="宋体"/>
          <w:bCs/>
          <w:szCs w:val="21"/>
        </w:rPr>
        <w:t>投标人通过</w:t>
      </w:r>
      <w:r>
        <w:rPr>
          <w:rStyle w:val="114"/>
          <w:rFonts w:ascii="宋体" w:hAnsi="宋体"/>
          <w:szCs w:val="21"/>
          <w:u w:val="single"/>
        </w:rPr>
        <w:t>广州公共资源交易中心</w:t>
      </w:r>
      <w:r>
        <w:rPr>
          <w:rStyle w:val="114"/>
          <w:rFonts w:ascii="宋体" w:hAnsi="宋体"/>
          <w:szCs w:val="21"/>
        </w:rPr>
        <w:t>交易平台递交电子投标文件。</w:t>
      </w:r>
    </w:p>
    <w:p>
      <w:pPr>
        <w:spacing w:line="360" w:lineRule="auto"/>
        <w:ind w:firstLine="472" w:firstLineChars="224"/>
        <w:rPr>
          <w:rStyle w:val="114"/>
          <w:rFonts w:ascii="宋体" w:hAnsi="宋体"/>
          <w:b/>
          <w:szCs w:val="21"/>
        </w:rPr>
      </w:pPr>
      <w:r>
        <w:rPr>
          <w:rStyle w:val="114"/>
          <w:rFonts w:ascii="宋体" w:hAnsi="宋体"/>
          <w:b/>
          <w:szCs w:val="21"/>
        </w:rPr>
        <w:t>条款号：19.2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19.2</w:t>
      </w:r>
      <w:r>
        <w:rPr>
          <w:rStyle w:val="114"/>
          <w:rFonts w:ascii="宋体" w:hAnsi="宋体"/>
          <w:bCs/>
          <w:szCs w:val="21"/>
        </w:rPr>
        <w:t>投标人完成电子</w:t>
      </w:r>
      <w:r>
        <w:rPr>
          <w:rStyle w:val="114"/>
          <w:rFonts w:ascii="宋体" w:hAnsi="宋体"/>
          <w:szCs w:val="21"/>
        </w:rPr>
        <w:t>投标文件</w:t>
      </w:r>
      <w:r>
        <w:rPr>
          <w:rStyle w:val="114"/>
          <w:rFonts w:ascii="宋体" w:hAnsi="宋体"/>
          <w:bCs/>
          <w:szCs w:val="21"/>
        </w:rPr>
        <w:t>上传后，</w:t>
      </w:r>
      <w:r>
        <w:rPr>
          <w:rStyle w:val="114"/>
          <w:rFonts w:ascii="宋体" w:hAnsi="宋体"/>
          <w:szCs w:val="21"/>
          <w:u w:val="single"/>
        </w:rPr>
        <w:t xml:space="preserve">        </w:t>
      </w:r>
      <w:r>
        <w:rPr>
          <w:rStyle w:val="114"/>
          <w:rFonts w:ascii="宋体" w:hAnsi="宋体"/>
          <w:szCs w:val="21"/>
        </w:rPr>
        <w:t>交易平台即时向投标人发出递交回执通知。递交时间以递交回执通知载明的传输完成时间为准。</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19.2</w:t>
      </w:r>
      <w:r>
        <w:rPr>
          <w:rStyle w:val="114"/>
          <w:rFonts w:ascii="宋体" w:hAnsi="宋体"/>
          <w:bCs/>
          <w:szCs w:val="21"/>
        </w:rPr>
        <w:t>投标人完成电子</w:t>
      </w:r>
      <w:r>
        <w:rPr>
          <w:rStyle w:val="114"/>
          <w:rFonts w:ascii="宋体" w:hAnsi="宋体"/>
          <w:szCs w:val="21"/>
        </w:rPr>
        <w:t>投标文件</w:t>
      </w:r>
      <w:r>
        <w:rPr>
          <w:rStyle w:val="114"/>
          <w:rFonts w:ascii="宋体" w:hAnsi="宋体"/>
          <w:bCs/>
          <w:szCs w:val="21"/>
        </w:rPr>
        <w:t>上传后，</w:t>
      </w:r>
      <w:r>
        <w:rPr>
          <w:rStyle w:val="114"/>
          <w:rFonts w:ascii="宋体" w:hAnsi="宋体"/>
          <w:szCs w:val="21"/>
          <w:u w:val="single"/>
        </w:rPr>
        <w:t>广州公共资源交易中心</w:t>
      </w:r>
      <w:r>
        <w:rPr>
          <w:rStyle w:val="114"/>
          <w:rFonts w:ascii="宋体" w:hAnsi="宋体"/>
          <w:szCs w:val="21"/>
        </w:rPr>
        <w:t>交易平台即时向投标人发出递交回执通知。递交时间以递交回执通知载明的传输完成时间为准。</w:t>
      </w:r>
    </w:p>
    <w:p>
      <w:pPr>
        <w:spacing w:line="360" w:lineRule="auto"/>
        <w:ind w:firstLine="472" w:firstLineChars="224"/>
        <w:rPr>
          <w:rStyle w:val="114"/>
          <w:rFonts w:ascii="宋体" w:hAnsi="宋体"/>
          <w:b/>
          <w:szCs w:val="21"/>
        </w:rPr>
      </w:pPr>
      <w:r>
        <w:rPr>
          <w:rStyle w:val="114"/>
          <w:rFonts w:ascii="宋体" w:hAnsi="宋体"/>
          <w:b/>
          <w:szCs w:val="21"/>
        </w:rPr>
        <w:t>条款号：19.3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bCs/>
          <w:szCs w:val="21"/>
        </w:rPr>
        <w:t>逾期送达的电子投标文件，</w:t>
      </w:r>
      <w:r>
        <w:rPr>
          <w:rStyle w:val="114"/>
          <w:rFonts w:ascii="宋体" w:hAnsi="宋体"/>
          <w:szCs w:val="21"/>
          <w:u w:val="single"/>
        </w:rPr>
        <w:t xml:space="preserve">        </w:t>
      </w:r>
      <w:r>
        <w:rPr>
          <w:rStyle w:val="114"/>
          <w:rFonts w:ascii="宋体" w:hAnsi="宋体"/>
          <w:szCs w:val="21"/>
        </w:rPr>
        <w:t>交易平台将予以拒收。</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bCs/>
          <w:szCs w:val="21"/>
        </w:rPr>
        <w:t>逾期送达的电子投标文件，</w:t>
      </w:r>
      <w:r>
        <w:rPr>
          <w:rStyle w:val="114"/>
          <w:rFonts w:ascii="宋体" w:hAnsi="宋体"/>
          <w:szCs w:val="21"/>
          <w:u w:val="single"/>
        </w:rPr>
        <w:t>广州公共资源交易中心</w:t>
      </w:r>
      <w:r>
        <w:rPr>
          <w:rStyle w:val="114"/>
          <w:rFonts w:ascii="宋体" w:hAnsi="宋体"/>
          <w:szCs w:val="21"/>
        </w:rPr>
        <w:t>交易平台将予以拒收。</w:t>
      </w:r>
    </w:p>
    <w:p>
      <w:pPr>
        <w:spacing w:line="360" w:lineRule="auto"/>
        <w:ind w:firstLine="472" w:firstLineChars="224"/>
        <w:rPr>
          <w:rStyle w:val="114"/>
          <w:rFonts w:ascii="宋体" w:hAnsi="宋体"/>
          <w:b/>
          <w:szCs w:val="21"/>
        </w:rPr>
      </w:pPr>
      <w:r>
        <w:rPr>
          <w:rStyle w:val="114"/>
          <w:rFonts w:ascii="宋体" w:hAnsi="宋体"/>
          <w:b/>
          <w:szCs w:val="21"/>
        </w:rPr>
        <w:t>条款号：19.5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19.5如技术标和经济标先后分别开启，</w:t>
      </w:r>
      <w:r>
        <w:rPr>
          <w:rStyle w:val="114"/>
          <w:rFonts w:ascii="宋体" w:hAnsi="宋体"/>
          <w:szCs w:val="21"/>
          <w:u w:val="single"/>
        </w:rPr>
        <w:t xml:space="preserve">        </w:t>
      </w:r>
      <w:r>
        <w:rPr>
          <w:rStyle w:val="114"/>
          <w:rFonts w:ascii="宋体" w:hAnsi="宋体"/>
          <w:szCs w:val="21"/>
        </w:rPr>
        <w:t>交易平台将按招标文件规定的时间分别开启技术标和经济标。</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19.5如技术标和经济标先后分别开启，</w:t>
      </w:r>
      <w:r>
        <w:rPr>
          <w:rStyle w:val="114"/>
          <w:rFonts w:ascii="宋体" w:hAnsi="宋体"/>
          <w:szCs w:val="21"/>
          <w:u w:val="single"/>
        </w:rPr>
        <w:t>广州公共资源交易中心</w:t>
      </w:r>
      <w:r>
        <w:rPr>
          <w:rStyle w:val="114"/>
          <w:rFonts w:ascii="宋体" w:hAnsi="宋体"/>
          <w:szCs w:val="21"/>
        </w:rPr>
        <w:t>交易平台将按招标文件规定的时间分别开启技术标和经济标。</w:t>
      </w:r>
    </w:p>
    <w:p>
      <w:pPr>
        <w:spacing w:line="360" w:lineRule="auto"/>
        <w:ind w:firstLine="472" w:firstLineChars="224"/>
        <w:rPr>
          <w:rStyle w:val="114"/>
          <w:rFonts w:ascii="宋体" w:hAnsi="宋体"/>
          <w:b/>
          <w:szCs w:val="21"/>
        </w:rPr>
      </w:pPr>
      <w:r>
        <w:rPr>
          <w:rStyle w:val="114"/>
          <w:rFonts w:ascii="宋体" w:hAnsi="宋体"/>
          <w:b/>
          <w:szCs w:val="21"/>
        </w:rPr>
        <w:t>条款号：21.1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21.1本须知前附表第17项规定的投标截止时间</w:t>
      </w:r>
      <w:r>
        <w:rPr>
          <w:rStyle w:val="114"/>
          <w:rFonts w:ascii="宋体" w:hAnsi="宋体"/>
          <w:bCs/>
          <w:szCs w:val="21"/>
        </w:rPr>
        <w:t>后送达的电子投标文件，</w:t>
      </w:r>
      <w:r>
        <w:rPr>
          <w:rStyle w:val="114"/>
          <w:rFonts w:ascii="宋体" w:hAnsi="宋体"/>
          <w:szCs w:val="21"/>
          <w:u w:val="single"/>
        </w:rPr>
        <w:t xml:space="preserve">       </w:t>
      </w:r>
      <w:r>
        <w:rPr>
          <w:rStyle w:val="114"/>
          <w:rFonts w:ascii="宋体" w:hAnsi="宋体"/>
          <w:szCs w:val="21"/>
        </w:rPr>
        <w:t>交易平台将予以拒收。</w:t>
      </w:r>
    </w:p>
    <w:p>
      <w:pPr>
        <w:pBdr>
          <w:bottom w:val="single" w:color="000000" w:sz="6" w:space="1"/>
        </w:pBdr>
        <w:spacing w:line="360" w:lineRule="auto"/>
        <w:ind w:firstLine="527" w:firstLineChars="250"/>
        <w:rPr>
          <w:rStyle w:val="114"/>
          <w:rFonts w:ascii="宋体" w:hAnsi="宋体"/>
          <w:szCs w:val="21"/>
        </w:rPr>
      </w:pPr>
      <w:r>
        <w:rPr>
          <w:rStyle w:val="114"/>
          <w:rFonts w:ascii="宋体" w:hAnsi="宋体"/>
          <w:b/>
          <w:szCs w:val="21"/>
        </w:rPr>
        <w:t>现文：</w:t>
      </w:r>
      <w:r>
        <w:rPr>
          <w:rStyle w:val="114"/>
          <w:rFonts w:ascii="宋体" w:hAnsi="宋体"/>
          <w:szCs w:val="21"/>
        </w:rPr>
        <w:t>21.1本须知前附表第17项规定的投标截止时间</w:t>
      </w:r>
      <w:r>
        <w:rPr>
          <w:rStyle w:val="114"/>
          <w:rFonts w:ascii="宋体" w:hAnsi="宋体"/>
          <w:bCs/>
          <w:szCs w:val="21"/>
        </w:rPr>
        <w:t>后送达的电子投标文件，</w:t>
      </w:r>
      <w:r>
        <w:rPr>
          <w:rStyle w:val="114"/>
          <w:rFonts w:ascii="宋体" w:hAnsi="宋体"/>
          <w:szCs w:val="21"/>
          <w:u w:val="single"/>
        </w:rPr>
        <w:t>广州公共资源交易中心</w:t>
      </w:r>
      <w:r>
        <w:rPr>
          <w:rStyle w:val="114"/>
          <w:rFonts w:ascii="宋体" w:hAnsi="宋体"/>
          <w:szCs w:val="21"/>
        </w:rPr>
        <w:t>交易平台将予以拒收。</w:t>
      </w:r>
    </w:p>
    <w:p>
      <w:pPr>
        <w:spacing w:line="360" w:lineRule="auto"/>
        <w:ind w:firstLine="472" w:firstLineChars="224"/>
        <w:rPr>
          <w:rStyle w:val="114"/>
          <w:rFonts w:ascii="宋体" w:hAnsi="宋体"/>
          <w:b/>
          <w:szCs w:val="21"/>
        </w:rPr>
      </w:pPr>
      <w:r>
        <w:rPr>
          <w:rStyle w:val="114"/>
          <w:rFonts w:ascii="宋体" w:hAnsi="宋体"/>
          <w:b/>
          <w:szCs w:val="21"/>
        </w:rPr>
        <w:t>条款号：27.1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27.1招标人将在</w:t>
      </w:r>
      <w:r>
        <w:rPr>
          <w:rStyle w:val="114"/>
          <w:rFonts w:ascii="宋体" w:hAnsi="宋体"/>
          <w:szCs w:val="21"/>
          <w:u w:val="single"/>
        </w:rPr>
        <w:t xml:space="preserve">        </w:t>
      </w:r>
      <w:r>
        <w:rPr>
          <w:rStyle w:val="114"/>
          <w:rFonts w:ascii="宋体" w:hAnsi="宋体"/>
          <w:szCs w:val="21"/>
        </w:rPr>
        <w:t>交易平台、广东省招标投标监管网和中国招标投标公共服务平台公示中标候选人，公示期为三天。</w:t>
      </w:r>
      <w:r>
        <w:rPr>
          <w:rFonts w:hint="eastAsia" w:ascii="宋体" w:hAnsi="宋体" w:eastAsia="宋体" w:cs="宋体"/>
          <w:b w:val="0"/>
          <w:bCs w:val="0"/>
          <w:color w:val="000000"/>
          <w:kern w:val="0"/>
          <w:sz w:val="22"/>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2" w:firstLineChars="200"/>
        <w:rPr>
          <w:b/>
          <w:szCs w:val="21"/>
        </w:rPr>
      </w:pPr>
      <w:r>
        <w:rPr>
          <w:rStyle w:val="114"/>
          <w:rFonts w:ascii="宋体" w:hAnsi="宋体"/>
          <w:b/>
          <w:szCs w:val="21"/>
        </w:rPr>
        <w:t>现文：</w:t>
      </w:r>
      <w:r>
        <w:rPr>
          <w:rStyle w:val="114"/>
          <w:rFonts w:ascii="宋体" w:hAnsi="宋体"/>
          <w:szCs w:val="21"/>
        </w:rPr>
        <w:t>27.1招招标人将在</w:t>
      </w:r>
      <w:r>
        <w:rPr>
          <w:rStyle w:val="114"/>
          <w:rFonts w:ascii="宋体" w:hAnsi="宋体"/>
          <w:szCs w:val="21"/>
          <w:u w:val="single"/>
        </w:rPr>
        <w:t>广州公共资源交易中心</w:t>
      </w:r>
      <w:r>
        <w:rPr>
          <w:rStyle w:val="114"/>
          <w:rFonts w:ascii="宋体" w:hAnsi="宋体"/>
          <w:szCs w:val="21"/>
        </w:rPr>
        <w:t>交易平台、广东省招标投标监管网和中国招标投标公共服务平台公示中标候选人，公示期为三天。</w:t>
      </w:r>
      <w:r>
        <w:rPr>
          <w:rFonts w:hint="eastAsia" w:ascii="宋体" w:hAnsi="宋体" w:cs="宋体"/>
          <w:bCs/>
          <w:szCs w:val="21"/>
          <w:u w:val="single"/>
        </w:rPr>
        <w:t>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重新招标。</w:t>
      </w:r>
    </w:p>
    <w:p>
      <w:pPr>
        <w:pBdr>
          <w:top w:val="single" w:color="auto" w:sz="4" w:space="0"/>
        </w:pBdr>
        <w:spacing w:line="360" w:lineRule="auto"/>
        <w:ind w:firstLine="422" w:firstLineChars="200"/>
        <w:rPr>
          <w:b/>
          <w:szCs w:val="21"/>
        </w:rPr>
      </w:pPr>
      <w:r>
        <w:rPr>
          <w:rFonts w:hint="eastAsia"/>
          <w:b/>
          <w:szCs w:val="21"/>
        </w:rPr>
        <w:t>条款号：</w:t>
      </w:r>
      <w:r>
        <w:rPr>
          <w:rFonts w:hint="eastAsia" w:ascii="宋体" w:hAnsi="宋体" w:cs="宋体"/>
          <w:b/>
          <w:szCs w:val="21"/>
        </w:rPr>
        <w:t>27.4</w:t>
      </w:r>
      <w:r>
        <w:rPr>
          <w:rFonts w:hint="eastAsia"/>
          <w:b/>
          <w:szCs w:val="21"/>
        </w:rPr>
        <w:t xml:space="preserve">             修改类型：修改</w:t>
      </w:r>
    </w:p>
    <w:p>
      <w:pPr>
        <w:spacing w:line="360" w:lineRule="auto"/>
        <w:ind w:firstLine="422" w:firstLineChars="200"/>
        <w:rPr>
          <w:rFonts w:hint="eastAsia" w:ascii="宋体" w:hAnsi="宋体" w:eastAsia="宋体" w:cs="宋体"/>
          <w:szCs w:val="21"/>
        </w:rPr>
      </w:pPr>
      <w:r>
        <w:rPr>
          <w:rFonts w:hint="eastAsia"/>
          <w:b/>
          <w:szCs w:val="21"/>
        </w:rPr>
        <w:t>原文：</w:t>
      </w:r>
      <w:r>
        <w:rPr>
          <w:rFonts w:hint="eastAsia" w:ascii="宋体" w:hAnsi="宋体" w:eastAsia="宋体" w:cs="宋体"/>
          <w:szCs w:val="21"/>
        </w:rPr>
        <w:t>27.4在产生中标候选人后，招标人将中标候选人的投标文件商务部分文件的所有内容（包括人员、业绩、奖项等资料）在</w:t>
      </w:r>
      <w:r>
        <w:rPr>
          <w:rFonts w:hint="eastAsia" w:ascii="宋体" w:hAnsi="宋体" w:eastAsia="宋体" w:cs="宋体"/>
          <w:szCs w:val="21"/>
          <w:u w:val="single"/>
        </w:rPr>
        <w:t>　　　　</w:t>
      </w:r>
      <w:r>
        <w:rPr>
          <w:rFonts w:hint="eastAsia" w:ascii="宋体" w:hAnsi="宋体" w:eastAsia="宋体" w:cs="宋体"/>
          <w:szCs w:val="21"/>
        </w:rPr>
        <w:t>交易平台和广东省招标投标监管网公开。</w:t>
      </w:r>
    </w:p>
    <w:p>
      <w:pPr>
        <w:spacing w:line="360" w:lineRule="auto"/>
        <w:ind w:firstLine="422" w:firstLineChars="200"/>
        <w:rPr>
          <w:b/>
          <w:szCs w:val="21"/>
        </w:rPr>
      </w:pPr>
      <w:r>
        <w:rPr>
          <w:rFonts w:hint="eastAsia" w:ascii="宋体" w:hAnsi="宋体" w:eastAsia="宋体" w:cs="宋体"/>
          <w:b/>
          <w:szCs w:val="21"/>
        </w:rPr>
        <w:t>现文：</w:t>
      </w:r>
      <w:r>
        <w:rPr>
          <w:rFonts w:hint="eastAsia" w:ascii="宋体" w:hAnsi="宋体" w:eastAsia="宋体" w:cs="宋体"/>
          <w:szCs w:val="21"/>
        </w:rPr>
        <w:t>27.4</w:t>
      </w:r>
      <w:r>
        <w:rPr>
          <w:rFonts w:hint="eastAsia"/>
          <w:szCs w:val="21"/>
        </w:rPr>
        <w:t>在产生中标候选人后，招标人将中标候选人的投标文件商务部分</w:t>
      </w:r>
      <w:r>
        <w:rPr>
          <w:rFonts w:hint="eastAsia"/>
          <w:szCs w:val="21"/>
          <w:u w:val="single"/>
        </w:rPr>
        <w:t>的人员、业绩、奖项等资料</w:t>
      </w:r>
      <w:r>
        <w:rPr>
          <w:rFonts w:hint="eastAsia"/>
          <w:szCs w:val="21"/>
        </w:rPr>
        <w:t>在</w:t>
      </w:r>
      <w:r>
        <w:rPr>
          <w:rFonts w:hint="eastAsia"/>
          <w:szCs w:val="21"/>
          <w:u w:val="single"/>
        </w:rPr>
        <w:t>广州公共资源交易中心</w:t>
      </w:r>
      <w:r>
        <w:rPr>
          <w:rFonts w:hint="eastAsia"/>
          <w:szCs w:val="21"/>
        </w:rPr>
        <w:t>交易平台和广东省招标投标监管网公开。</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 w:val="0"/>
          <w:bCs/>
          <w:szCs w:val="21"/>
        </w:rPr>
        <w:t>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211" w:firstLineChars="100"/>
        <w:rPr>
          <w:b/>
          <w:szCs w:val="21"/>
        </w:rPr>
      </w:pPr>
      <w:r>
        <w:rPr>
          <w:rFonts w:hint="eastAsia" w:ascii="宋体" w:hAnsi="宋体" w:cs="宋体"/>
          <w:b/>
          <w:szCs w:val="21"/>
        </w:rPr>
        <w:t>现文：</w:t>
      </w:r>
      <w:r>
        <w:rPr>
          <w:rFonts w:hint="eastAsia" w:ascii="宋体" w:hAnsi="宋体" w:cs="宋体"/>
          <w:b w:val="0"/>
          <w:bCs/>
          <w:szCs w:val="21"/>
        </w:rPr>
        <w:t>29.2</w:t>
      </w:r>
      <w:r>
        <w:rPr>
          <w:rFonts w:hint="eastAsia" w:ascii="宋体" w:hAnsi="宋体" w:cs="宋体"/>
          <w:szCs w:val="21"/>
        </w:rPr>
        <w:t>中标通知书发出之日起15日</w:t>
      </w:r>
      <w:r>
        <w:rPr>
          <w:rFonts w:hint="eastAsia" w:ascii="宋体" w:hAnsi="宋体" w:cs="宋体"/>
          <w:b/>
          <w:bCs/>
          <w:szCs w:val="21"/>
          <w:u w:val="single"/>
        </w:rPr>
        <w:t>内</w:t>
      </w:r>
      <w:r>
        <w:rPr>
          <w:rFonts w:hint="eastAsia" w:ascii="宋体" w:hAnsi="宋体" w:cs="宋体"/>
          <w:szCs w:val="21"/>
        </w:rPr>
        <w:t>，中标人未按上款的规定提交履约担保，招标人</w:t>
      </w:r>
      <w:r>
        <w:rPr>
          <w:rFonts w:hint="eastAsia" w:ascii="宋体" w:hAnsi="宋体" w:cs="宋体"/>
          <w:szCs w:val="21"/>
          <w:u w:val="single"/>
        </w:rPr>
        <w:t>有权</w:t>
      </w:r>
      <w:r>
        <w:rPr>
          <w:rFonts w:hint="eastAsia" w:ascii="宋体" w:hAnsi="宋体" w:cs="宋体"/>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条款号：31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b/>
          <w:bCs w:val="0"/>
          <w:szCs w:val="21"/>
        </w:rPr>
        <w:t>31</w:t>
      </w:r>
      <w:r>
        <w:rPr>
          <w:rFonts w:hint="eastAsia" w:ascii="宋体" w:hAnsi="宋体" w:cs="宋体"/>
          <w:b/>
          <w:bCs w:val="0"/>
          <w:szCs w:val="21"/>
          <w:lang w:val="en-US" w:eastAsia="zh-CN"/>
        </w:rPr>
        <w:t>.</w:t>
      </w:r>
      <w:r>
        <w:rPr>
          <w:rFonts w:hint="eastAsia" w:ascii="宋体" w:hAnsi="宋体" w:cs="宋体"/>
          <w:b/>
          <w:bCs w:val="0"/>
          <w:szCs w:val="21"/>
        </w:rPr>
        <w:t>其它费用</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
          <w:bCs/>
          <w:szCs w:val="21"/>
        </w:rPr>
        <w:t>31</w:t>
      </w:r>
      <w:r>
        <w:rPr>
          <w:rFonts w:hint="eastAsia" w:ascii="宋体" w:hAnsi="宋体" w:cs="宋体"/>
          <w:b/>
          <w:bCs/>
          <w:szCs w:val="21"/>
          <w:lang w:val="en-US" w:eastAsia="zh-CN"/>
        </w:rPr>
        <w:t>.</w:t>
      </w:r>
      <w:r>
        <w:rPr>
          <w:rFonts w:hint="eastAsia" w:ascii="宋体" w:hAnsi="宋体" w:cs="宋体"/>
          <w:b/>
          <w:bCs w:val="0"/>
          <w:szCs w:val="21"/>
        </w:rPr>
        <w:t>其它费用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cs="宋体"/>
          <w:szCs w:val="21"/>
          <w:u w:val="single"/>
          <w:lang w:eastAsia="zh-CN"/>
        </w:rPr>
        <w:t>（</w:t>
      </w:r>
      <w:r>
        <w:rPr>
          <w:rFonts w:hint="eastAsia" w:ascii="宋体" w:hAnsi="宋体" w:cs="宋体"/>
          <w:szCs w:val="21"/>
          <w:u w:val="single"/>
          <w:lang w:val="en-US" w:eastAsia="zh-CN"/>
        </w:rPr>
        <w:t>1</w:t>
      </w:r>
      <w:r>
        <w:rPr>
          <w:rFonts w:hint="eastAsia" w:ascii="宋体" w:hAnsi="宋体" w:cs="宋体"/>
          <w:szCs w:val="21"/>
          <w:u w:val="single"/>
          <w:lang w:eastAsia="zh-CN"/>
        </w:rPr>
        <w:t>）</w:t>
      </w:r>
      <w:r>
        <w:rPr>
          <w:rFonts w:hint="eastAsia" w:ascii="宋体" w:hAnsi="宋体" w:cs="宋体"/>
          <w:szCs w:val="21"/>
          <w:u w:val="single"/>
        </w:rPr>
        <w:t>中标人应根据政府有关规定，向广州公共资源交易中心缴纳公共资源交易服务费，投标单位应自行了解公共资源交易服务费收费标准，在投标报价中考虑此项费用。</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u w:val="single"/>
          <w:lang w:eastAsia="zh-CN"/>
        </w:rPr>
      </w:pPr>
      <w:r>
        <w:rPr>
          <w:rFonts w:hint="eastAsia" w:ascii="宋体" w:hAnsi="宋体" w:cs="宋体"/>
          <w:color w:val="000000"/>
          <w:szCs w:val="21"/>
          <w:u w:val="single"/>
        </w:rPr>
        <w:t>（2）招标代理费由招标人缴纳，计算方法按招标人与招标代理签订的招标代理合同约定执行</w:t>
      </w:r>
      <w:r>
        <w:rPr>
          <w:rFonts w:hint="eastAsia" w:ascii="宋体" w:hAnsi="宋体" w:cs="宋体"/>
          <w:color w:val="000000"/>
          <w:szCs w:val="21"/>
          <w:u w:val="single"/>
          <w:lang w:eastAsia="zh-CN"/>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条款号：3</w:t>
      </w:r>
      <w:r>
        <w:rPr>
          <w:rFonts w:hint="eastAsia" w:ascii="宋体" w:hAnsi="宋体" w:cs="宋体"/>
          <w:b/>
          <w:szCs w:val="21"/>
          <w:lang w:val="en-US" w:eastAsia="zh-CN"/>
        </w:rPr>
        <w:t>3</w:t>
      </w:r>
      <w:r>
        <w:rPr>
          <w:rFonts w:hint="eastAsia" w:ascii="宋体" w:hAnsi="宋体" w:cs="宋体"/>
          <w:b/>
          <w:szCs w:val="21"/>
        </w:rPr>
        <w:t xml:space="preserve">              修改类型：修改</w:t>
      </w:r>
    </w:p>
    <w:p>
      <w:pPr>
        <w:spacing w:line="360" w:lineRule="auto"/>
        <w:ind w:firstLine="422" w:firstLineChars="200"/>
        <w:rPr>
          <w:rFonts w:ascii="宋体" w:hAnsi="宋体" w:cs="宋体"/>
          <w:szCs w:val="21"/>
        </w:rPr>
      </w:pPr>
      <w:r>
        <w:rPr>
          <w:rFonts w:hint="eastAsia" w:ascii="宋体" w:hAnsi="宋体" w:cs="宋体"/>
          <w:b/>
          <w:szCs w:val="21"/>
        </w:rPr>
        <w:t>原文：3</w:t>
      </w:r>
      <w:r>
        <w:rPr>
          <w:rFonts w:hint="eastAsia" w:ascii="宋体" w:hAnsi="宋体" w:cs="宋体"/>
          <w:b/>
          <w:szCs w:val="21"/>
          <w:lang w:val="en-US" w:eastAsia="zh-CN"/>
        </w:rPr>
        <w:t>3.</w:t>
      </w:r>
      <w:r>
        <w:rPr>
          <w:rFonts w:hint="eastAsia" w:ascii="宋体" w:hAnsi="宋体" w:cs="宋体"/>
          <w:b/>
          <w:szCs w:val="21"/>
        </w:rPr>
        <w:t>投标人信誉的要求</w:t>
      </w:r>
    </w:p>
    <w:p>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存在下列情形之一的，招标人可以限制其投标（需在招标文件中明确评定方法）</w:t>
      </w:r>
    </w:p>
    <w:p>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（1）被住房城乡建设行政主管部门在全国建筑市场监管一体化工作平台列入建筑市场主体“黑名单”；</w:t>
      </w:r>
    </w:p>
    <w:p>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（2）被发改委、人力资源社会保障、质检总局等有关部门、单位在“信用中国”网站中列入联合惩戒失信黑名单。</w:t>
      </w:r>
    </w:p>
    <w:p>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现文：33</w:t>
      </w:r>
      <w:r>
        <w:rPr>
          <w:rFonts w:hint="eastAsia" w:ascii="宋体" w:hAnsi="宋体" w:cs="宋体"/>
          <w:b/>
          <w:szCs w:val="21"/>
          <w:lang w:val="en-US" w:eastAsia="zh-CN"/>
        </w:rPr>
        <w:t>.</w:t>
      </w:r>
      <w:r>
        <w:rPr>
          <w:rFonts w:hint="eastAsia" w:ascii="宋体" w:hAnsi="宋体" w:cs="宋体"/>
          <w:b/>
          <w:szCs w:val="21"/>
        </w:rPr>
        <w:t>投标人信誉的要求</w:t>
      </w:r>
    </w:p>
    <w:p>
      <w:pPr>
        <w:pBdr>
          <w:bottom w:val="single" w:color="auto" w:sz="6" w:space="1"/>
        </w:pBdr>
        <w:spacing w:line="360" w:lineRule="auto"/>
        <w:ind w:firstLine="525" w:firstLineChars="250"/>
        <w:rPr>
          <w:rFonts w:hint="eastAsia" w:ascii="宋体" w:hAnsi="宋体" w:cs="宋体"/>
        </w:rPr>
      </w:pPr>
      <w:r>
        <w:rPr>
          <w:rFonts w:hint="eastAsia" w:ascii="宋体" w:hAnsi="宋体" w:cs="宋体"/>
        </w:rPr>
        <w:t>存在下列情形之一的，招标人可以限制其投标（</w:t>
      </w:r>
      <w:r>
        <w:rPr>
          <w:rFonts w:hint="eastAsia" w:ascii="宋体" w:hAnsi="宋体" w:cs="宋体"/>
          <w:u w:val="single"/>
        </w:rPr>
        <w:t>根据投标人声明评审</w:t>
      </w:r>
      <w:r>
        <w:rPr>
          <w:rFonts w:hint="eastAsia" w:ascii="宋体" w:hAnsi="宋体" w:cs="宋体"/>
        </w:rPr>
        <w:t>）</w:t>
      </w:r>
    </w:p>
    <w:p>
      <w:pPr>
        <w:pBdr>
          <w:bottom w:val="single" w:color="auto" w:sz="6" w:space="1"/>
        </w:pBdr>
        <w:spacing w:line="360" w:lineRule="auto"/>
        <w:ind w:firstLine="525" w:firstLineChars="250"/>
        <w:rPr>
          <w:rFonts w:hint="eastAsia" w:ascii="宋体" w:hAnsi="宋体" w:cs="宋体"/>
        </w:rPr>
      </w:pPr>
      <w:r>
        <w:rPr>
          <w:rFonts w:hint="eastAsia" w:ascii="宋体" w:hAnsi="宋体" w:cs="宋体"/>
        </w:rPr>
        <w:t>（1）被住房城乡建设行政主管部门在全国建筑市场监管一体化工作平台列入建筑市场主体“黑名单”；</w:t>
      </w:r>
    </w:p>
    <w:p>
      <w:pPr>
        <w:pBdr>
          <w:bottom w:val="single" w:color="auto" w:sz="6" w:space="1"/>
        </w:pBdr>
        <w:spacing w:line="360" w:lineRule="auto"/>
        <w:ind w:firstLine="525" w:firstLineChars="250"/>
        <w:rPr>
          <w:rFonts w:hint="eastAsia" w:ascii="宋体" w:hAnsi="宋体" w:cs="宋体"/>
        </w:rPr>
      </w:pPr>
      <w:r>
        <w:rPr>
          <w:rFonts w:hint="eastAsia" w:ascii="宋体" w:hAnsi="宋体" w:cs="宋体"/>
        </w:rPr>
        <w:t>（2）被发改委、人力资源社会保障、质检总局等有关部门、单位在“信用中国”网站中列入联合惩戒失信黑名单。</w:t>
      </w:r>
    </w:p>
    <w:p>
      <w:pPr>
        <w:pBdr>
          <w:bottom w:val="single" w:color="auto" w:sz="6" w:space="1"/>
        </w:pBdr>
        <w:spacing w:line="360" w:lineRule="auto"/>
        <w:ind w:firstLine="525" w:firstLineChars="250"/>
        <w:rPr>
          <w:rFonts w:hint="eastAsia" w:ascii="宋体" w:hAnsi="宋体" w:cs="宋体"/>
          <w:u w:val="single"/>
        </w:rPr>
      </w:pPr>
      <w:r>
        <w:rPr>
          <w:rFonts w:hint="eastAsia" w:ascii="宋体" w:hAnsi="宋体" w:cs="宋体"/>
          <w:u w:val="single"/>
        </w:rPr>
        <w:t>（3）被工商行政管理机关在全国企业信用信息公示系统中列入严重违法失信企业名单；</w:t>
      </w:r>
    </w:p>
    <w:p>
      <w:pPr>
        <w:pBdr>
          <w:bottom w:val="single" w:color="auto" w:sz="6" w:space="1"/>
        </w:pBdr>
        <w:spacing w:line="360" w:lineRule="auto"/>
        <w:ind w:firstLine="525" w:firstLineChars="250"/>
        <w:rPr>
          <w:rFonts w:hint="eastAsia" w:ascii="宋体" w:hAnsi="宋体" w:cs="宋体"/>
          <w:u w:val="single"/>
        </w:rPr>
      </w:pPr>
      <w:r>
        <w:rPr>
          <w:rFonts w:hint="eastAsia" w:ascii="宋体" w:hAnsi="宋体" w:cs="宋体"/>
          <w:u w:val="single"/>
        </w:rPr>
        <w:t>（4）在近三年内投标人或其法定代表人、拟委派的项目负责人有行贿犯罪行为的；</w:t>
      </w:r>
    </w:p>
    <w:p>
      <w:pPr>
        <w:pBdr>
          <w:bottom w:val="single" w:color="auto" w:sz="6" w:space="1"/>
        </w:pBdr>
        <w:spacing w:line="360" w:lineRule="auto"/>
        <w:ind w:firstLine="525" w:firstLineChars="250"/>
        <w:rPr>
          <w:rStyle w:val="114"/>
          <w:rFonts w:ascii="宋体" w:hAnsi="宋体"/>
          <w:szCs w:val="21"/>
          <w:u w:val="single"/>
        </w:rPr>
      </w:pPr>
      <w:r>
        <w:rPr>
          <w:rFonts w:hint="eastAsia" w:ascii="宋体" w:hAnsi="宋体" w:cs="宋体"/>
          <w:szCs w:val="21"/>
          <w:u w:val="single"/>
        </w:rPr>
        <w:t>（5）法律法规规定的其他情形</w:t>
      </w:r>
      <w:r>
        <w:rPr>
          <w:rStyle w:val="114"/>
          <w:rFonts w:ascii="宋体" w:hAnsi="宋体"/>
          <w:szCs w:val="21"/>
          <w:u w:val="single"/>
        </w:rPr>
        <w:t>格审查和评标（选择性条款）。</w:t>
      </w:r>
    </w:p>
    <w:p>
      <w:pPr>
        <w:spacing w:line="360" w:lineRule="auto"/>
        <w:ind w:firstLine="472" w:firstLineChars="224"/>
        <w:rPr>
          <w:rFonts w:ascii="宋体" w:hAnsi="宋体" w:cs="宋体"/>
          <w:b/>
          <w:szCs w:val="21"/>
        </w:rPr>
      </w:pPr>
      <w:r>
        <w:rPr>
          <w:rStyle w:val="114"/>
          <w:rFonts w:ascii="宋体" w:hAnsi="宋体"/>
          <w:b/>
          <w:szCs w:val="21"/>
        </w:rPr>
        <w:t>条款号：</w:t>
      </w:r>
      <w:r>
        <w:rPr>
          <w:rStyle w:val="114"/>
          <w:rFonts w:hint="eastAsia" w:ascii="宋体" w:hAnsi="宋体"/>
          <w:b/>
          <w:szCs w:val="21"/>
        </w:rPr>
        <w:t>34</w:t>
      </w:r>
      <w:r>
        <w:rPr>
          <w:rStyle w:val="114"/>
          <w:rFonts w:ascii="宋体" w:hAnsi="宋体"/>
          <w:b/>
          <w:szCs w:val="21"/>
        </w:rPr>
        <w:t xml:space="preserve">             修改类型：</w:t>
      </w:r>
      <w:r>
        <w:rPr>
          <w:rStyle w:val="114"/>
          <w:rFonts w:hint="eastAsia" w:ascii="宋体" w:hAnsi="宋体"/>
          <w:b/>
          <w:szCs w:val="21"/>
        </w:rPr>
        <w:t>增加</w:t>
      </w:r>
    </w:p>
    <w:p>
      <w:pPr>
        <w:spacing w:line="360" w:lineRule="auto"/>
        <w:ind w:firstLine="422" w:firstLineChars="200"/>
        <w:rPr>
          <w:b/>
          <w:szCs w:val="21"/>
        </w:rPr>
      </w:pPr>
      <w:r>
        <w:rPr>
          <w:rFonts w:hint="eastAsia" w:ascii="宋体" w:hAnsi="宋体" w:cs="宋体"/>
          <w:b/>
          <w:szCs w:val="21"/>
        </w:rPr>
        <w:t>现文：联合体投标时，除联合体协议书需联合体各方分别按要求进行盖章、签字（或盖章）外，投标文件封面及其他内容及落款中的“投标人”应填写联合体各方的单位全称【格式表示为：(主)XXXX公司(成)XXXX公司】，可由主办方盖章、签字（或盖章）。联合体投标的，法定代表人证明书及授权委托证明书可由联合体主办方出具，其中“单位”一栏可只填写联合体主办方名称并由联合体主办方按要求签字或盖章即可。</w:t>
      </w:r>
    </w:p>
    <w:p>
      <w:pPr>
        <w:pBdr>
          <w:top w:val="single" w:color="auto" w:sz="4" w:space="0"/>
        </w:pBdr>
        <w:spacing w:line="360" w:lineRule="auto"/>
        <w:ind w:firstLine="211" w:firstLineChars="100"/>
        <w:rPr>
          <w:b/>
          <w:szCs w:val="21"/>
        </w:rPr>
      </w:pPr>
      <w:r>
        <w:rPr>
          <w:rFonts w:hint="eastAsia"/>
          <w:b/>
          <w:szCs w:val="21"/>
        </w:rPr>
        <w:t>注：以上修改，仅限于本范本中有可供选择条款的情形。</w:t>
      </w:r>
    </w:p>
    <w:p>
      <w:pPr>
        <w:spacing w:line="360" w:lineRule="auto"/>
        <w:rPr>
          <w:rStyle w:val="114"/>
          <w:rFonts w:ascii="宋体" w:hAnsi="宋体"/>
          <w:szCs w:val="21"/>
        </w:rPr>
      </w:pPr>
      <w:r>
        <w:rPr>
          <w:rStyle w:val="114"/>
          <w:rFonts w:ascii="宋体" w:hAnsi="宋体"/>
          <w:b/>
          <w:szCs w:val="21"/>
        </w:rPr>
        <w:t>（以下无正文）</w:t>
      </w:r>
    </w:p>
    <w:p>
      <w:pPr>
        <w:spacing w:line="360" w:lineRule="auto"/>
      </w:pPr>
    </w:p>
    <w:p>
      <w:pPr>
        <w:pStyle w:val="4"/>
        <w:rPr>
          <w:color w:val="auto"/>
        </w:rPr>
      </w:pPr>
      <w:r>
        <w:rPr>
          <w:color w:val="auto"/>
        </w:rPr>
        <w:br w:type="page"/>
      </w:r>
      <w:bookmarkStart w:id="4" w:name="_Toc2272548"/>
      <w:bookmarkStart w:id="5" w:name="_Toc20878"/>
      <w:r>
        <w:rPr>
          <w:rFonts w:hint="eastAsia"/>
          <w:color w:val="auto"/>
        </w:rPr>
        <w:t>三、投标须知通用条款</w:t>
      </w:r>
      <w:bookmarkEnd w:id="4"/>
      <w:bookmarkEnd w:id="5"/>
    </w:p>
    <w:p>
      <w:pPr>
        <w:pStyle w:val="6"/>
        <w:spacing w:before="156" w:after="156"/>
      </w:pPr>
      <w:bookmarkStart w:id="6" w:name="_Toc2272549"/>
      <w:bookmarkStart w:id="7" w:name="_Toc6845"/>
      <w:r>
        <w:rPr>
          <w:rFonts w:hint="eastAsia"/>
        </w:rPr>
        <w:t>（一）总则</w:t>
      </w:r>
      <w:bookmarkEnd w:id="6"/>
      <w:bookmarkEnd w:id="7"/>
    </w:p>
    <w:p>
      <w:pPr>
        <w:pStyle w:val="3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3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3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3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pPr>
        <w:pStyle w:val="3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3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3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35"/>
        <w:spacing w:after="0"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pPr>
        <w:spacing w:line="360" w:lineRule="auto"/>
        <w:ind w:firstLine="482"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6"/>
        <w:spacing w:before="156" w:after="156"/>
      </w:pPr>
      <w:bookmarkStart w:id="8" w:name="_Toc2272550"/>
      <w:bookmarkStart w:id="9" w:name="_Toc5078"/>
      <w:r>
        <w:rPr>
          <w:rFonts w:hint="eastAsia"/>
        </w:rPr>
        <w:t>（二）招标文件</w:t>
      </w:r>
      <w:bookmarkEnd w:id="8"/>
      <w:bookmarkEnd w:id="9"/>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35"/>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pPr>
        <w:pStyle w:val="35"/>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pPr>
        <w:pStyle w:val="35"/>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pPr>
        <w:pStyle w:val="35"/>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pPr>
        <w:pStyle w:val="35"/>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pPr>
        <w:pStyle w:val="35"/>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pPr>
        <w:pStyle w:val="35"/>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pPr>
        <w:pStyle w:val="35"/>
        <w:spacing w:after="0" w:line="360" w:lineRule="auto"/>
        <w:ind w:left="-2" w:firstLine="480" w:firstLineChars="200"/>
        <w:rPr>
          <w:rFonts w:asci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pPr>
        <w:pStyle w:val="3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35"/>
        <w:spacing w:after="0" w:line="360" w:lineRule="auto"/>
        <w:ind w:firstLine="482" w:firstLineChars="200"/>
        <w:rPr>
          <w:rFonts w:ascii="宋体"/>
          <w:b/>
          <w:bCs/>
          <w:color w:val="000000"/>
          <w:sz w:val="24"/>
        </w:rPr>
      </w:pPr>
      <w:r>
        <w:rPr>
          <w:rFonts w:ascii="宋体" w:hAnsi="宋体"/>
          <w:b/>
          <w:bCs/>
          <w:color w:val="000000"/>
          <w:sz w:val="24"/>
        </w:rPr>
        <w:t>8</w:t>
      </w:r>
      <w:r>
        <w:rPr>
          <w:rFonts w:hint="eastAsia" w:ascii="宋体" w:hAnsi="宋体"/>
          <w:b/>
          <w:bCs/>
          <w:color w:val="000000"/>
          <w:sz w:val="24"/>
        </w:rPr>
        <w:t>．招标答疑</w:t>
      </w:r>
    </w:p>
    <w:p>
      <w:pPr>
        <w:pStyle w:val="35"/>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hint="eastAsia" w:ascii="宋体" w:hAnsi="宋体"/>
          <w:color w:val="000000"/>
          <w:sz w:val="24"/>
          <w:szCs w:val="24"/>
        </w:rPr>
        <w:t>交易平台</w:t>
      </w:r>
      <w:r>
        <w:rPr>
          <w:rFonts w:hint="eastAsia"/>
          <w:color w:val="000000"/>
          <w:sz w:val="24"/>
          <w:szCs w:val="24"/>
        </w:rPr>
        <w:t>提交</w:t>
      </w:r>
      <w:r>
        <w:rPr>
          <w:rFonts w:hint="eastAsia" w:ascii="宋体" w:hAnsi="宋体"/>
          <w:color w:val="000000"/>
          <w:sz w:val="24"/>
        </w:rPr>
        <w:t>给招标人或招标代理人，提交形式见本须知前附表第</w:t>
      </w:r>
      <w:r>
        <w:rPr>
          <w:rFonts w:ascii="宋体" w:hAnsi="宋体"/>
          <w:color w:val="000000"/>
          <w:sz w:val="24"/>
        </w:rPr>
        <w:t>16</w:t>
      </w:r>
      <w:r>
        <w:rPr>
          <w:rFonts w:hint="eastAsia" w:ascii="宋体" w:hAnsi="宋体"/>
          <w:color w:val="000000"/>
          <w:sz w:val="24"/>
        </w:rPr>
        <w:t>项。</w:t>
      </w:r>
    </w:p>
    <w:p>
      <w:pPr>
        <w:pStyle w:val="35"/>
        <w:spacing w:after="0" w:line="360" w:lineRule="auto"/>
        <w:ind w:firstLine="480" w:firstLineChars="200"/>
        <w:rPr>
          <w:rFonts w:ascii="宋体"/>
          <w:color w:val="000000"/>
          <w:sz w:val="24"/>
        </w:rPr>
      </w:pPr>
      <w:r>
        <w:rPr>
          <w:rFonts w:ascii="宋体" w:hAnsi="宋体"/>
          <w:color w:val="000000"/>
          <w:sz w:val="24"/>
        </w:rPr>
        <w:t>8.2</w:t>
      </w:r>
      <w:r>
        <w:rPr>
          <w:rFonts w:hint="eastAsia" w:ascii="宋体"/>
          <w:color w:val="000000"/>
          <w:sz w:val="24"/>
        </w:rPr>
        <w:t>招标答疑会会议纪要将在提交投标文件截止时间15日前在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 xml:space="preserve"> “项目答疑纪要”专区公开发布。答疑纪要一经在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w:t>
      </w:r>
    </w:p>
    <w:p>
      <w:pPr>
        <w:pStyle w:val="35"/>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color w:val="000000"/>
          <w:sz w:val="24"/>
        </w:rPr>
        <w:t>答疑会会议纪要为招标文件的一部分。</w:t>
      </w:r>
    </w:p>
    <w:p>
      <w:pPr>
        <w:pStyle w:val="35"/>
        <w:spacing w:after="0" w:line="360" w:lineRule="auto"/>
        <w:ind w:firstLine="480" w:firstLineChars="200"/>
        <w:rPr>
          <w:rFonts w:ascii="宋体"/>
          <w:color w:val="000000"/>
          <w:sz w:val="24"/>
        </w:rPr>
      </w:pPr>
      <w:r>
        <w:rPr>
          <w:rFonts w:ascii="宋体" w:hAnsi="宋体"/>
          <w:color w:val="000000"/>
          <w:sz w:val="24"/>
        </w:rPr>
        <w:t>8.4</w:t>
      </w:r>
      <w:r>
        <w:rPr>
          <w:rFonts w:hint="eastAsia" w:ascii="宋体" w:hAnsi="宋体"/>
          <w:color w:val="000000"/>
          <w:sz w:val="24"/>
        </w:rPr>
        <w:t>若招标答疑会会议纪要与招标文件有矛盾，以答疑会议纪要最后发出的书面形式的文件为准。</w:t>
      </w:r>
    </w:p>
    <w:p>
      <w:pPr>
        <w:pStyle w:val="35"/>
        <w:spacing w:after="0" w:line="360" w:lineRule="auto"/>
        <w:ind w:firstLine="482" w:firstLineChars="200"/>
        <w:rPr>
          <w:rFonts w:ascii="宋体"/>
          <w:b/>
          <w:bCs/>
          <w:color w:val="000000"/>
          <w:sz w:val="24"/>
        </w:rPr>
      </w:pPr>
      <w:r>
        <w:rPr>
          <w:rFonts w:ascii="宋体" w:hAnsi="宋体"/>
          <w:b/>
          <w:bCs/>
          <w:color w:val="000000"/>
          <w:sz w:val="24"/>
        </w:rPr>
        <w:t>9.</w:t>
      </w:r>
      <w:r>
        <w:rPr>
          <w:rFonts w:hint="eastAsia" w:ascii="宋体" w:hAnsi="宋体"/>
          <w:b/>
          <w:bCs/>
          <w:color w:val="000000"/>
          <w:sz w:val="24"/>
        </w:rPr>
        <w:t>招标文件的澄清与修改</w:t>
      </w:r>
    </w:p>
    <w:p>
      <w:pPr>
        <w:pStyle w:val="35"/>
        <w:spacing w:after="0" w:line="360" w:lineRule="auto"/>
        <w:ind w:firstLine="480" w:firstLineChars="200"/>
        <w:rPr>
          <w:rFonts w:ascii="宋体"/>
          <w:color w:val="000000"/>
          <w:sz w:val="24"/>
        </w:rPr>
      </w:pPr>
      <w:r>
        <w:rPr>
          <w:rFonts w:ascii="宋体" w:hAnsi="宋体"/>
          <w:color w:val="000000"/>
          <w:sz w:val="24"/>
        </w:rPr>
        <w:t>9.1</w:t>
      </w:r>
      <w:r>
        <w:rPr>
          <w:rFonts w:hint="eastAsia" w:ascii="宋体" w:hAnsi="宋体"/>
          <w:color w:val="000000"/>
          <w:sz w:val="24"/>
        </w:rPr>
        <w:t>招标文件发出后</w:t>
      </w:r>
      <w:r>
        <w:rPr>
          <w:rFonts w:ascii="宋体"/>
          <w:color w:val="000000"/>
          <w:sz w:val="24"/>
        </w:rPr>
        <w:t>,</w:t>
      </w:r>
      <w:r>
        <w:rPr>
          <w:rFonts w:hint="eastAsia" w:ascii="宋体" w:hAnsi="宋体"/>
          <w:color w:val="000000"/>
          <w:sz w:val="24"/>
        </w:rPr>
        <w:t>在提交投标文件截止时间15日前，招标人可对招标文件进行必要的澄清或修改。</w:t>
      </w:r>
    </w:p>
    <w:p>
      <w:pPr>
        <w:pStyle w:val="35"/>
        <w:spacing w:after="0" w:line="360" w:lineRule="auto"/>
        <w:ind w:firstLine="480" w:firstLineChars="200"/>
        <w:rPr>
          <w:rFonts w:ascii="宋体"/>
          <w:color w:val="000000"/>
          <w:sz w:val="24"/>
        </w:rPr>
      </w:pPr>
      <w:r>
        <w:rPr>
          <w:rFonts w:ascii="宋体" w:hAnsi="宋体"/>
          <w:color w:val="000000"/>
          <w:sz w:val="24"/>
        </w:rPr>
        <w:t>9.2</w:t>
      </w:r>
      <w:r>
        <w:rPr>
          <w:rFonts w:hint="eastAsia" w:ascii="宋体"/>
          <w:color w:val="000000"/>
          <w:sz w:val="24"/>
        </w:rPr>
        <w:t>招标文件的澄清或修改将在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发布，视作已发放给所有投标人，以</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上网发布时间作为送达时间。</w:t>
      </w:r>
    </w:p>
    <w:p>
      <w:pPr>
        <w:pStyle w:val="35"/>
        <w:spacing w:after="0" w:line="360" w:lineRule="auto"/>
        <w:ind w:firstLine="480" w:firstLineChars="200"/>
        <w:rPr>
          <w:rFonts w:ascii="宋体"/>
          <w:color w:val="000000"/>
          <w:sz w:val="24"/>
        </w:rPr>
      </w:pPr>
      <w:r>
        <w:rPr>
          <w:rFonts w:ascii="宋体" w:hAnsi="宋体"/>
          <w:color w:val="000000"/>
          <w:sz w:val="24"/>
        </w:rPr>
        <w:t>9.3</w:t>
      </w:r>
      <w:r>
        <w:rPr>
          <w:rFonts w:hint="eastAsia" w:ascii="宋体" w:hAnsi="宋体"/>
          <w:color w:val="000000"/>
          <w:sz w:val="24"/>
        </w:rPr>
        <w:t>招标文件的修改内容为招标文件的组成部分。</w:t>
      </w:r>
    </w:p>
    <w:p>
      <w:pPr>
        <w:pStyle w:val="35"/>
        <w:spacing w:after="0" w:line="360" w:lineRule="auto"/>
        <w:ind w:firstLine="480" w:firstLineChars="200"/>
        <w:rPr>
          <w:rFonts w:ascii="宋体"/>
          <w:color w:val="000000"/>
          <w:sz w:val="24"/>
        </w:rPr>
      </w:pPr>
      <w:r>
        <w:rPr>
          <w:rFonts w:ascii="宋体" w:hAnsi="宋体"/>
          <w:color w:val="000000"/>
          <w:sz w:val="24"/>
        </w:rPr>
        <w:t>9.4</w:t>
      </w:r>
      <w:r>
        <w:rPr>
          <w:rFonts w:hint="eastAsia" w:ascii="宋体" w:hAnsi="宋体"/>
          <w:color w:val="000000"/>
          <w:sz w:val="24"/>
        </w:rPr>
        <w:t>招标文件的澄清或修改均以书面形式明确的内容为准。当招标文件的澄清、修改、补充等在同一内容的表述不一致时，以最后发出的书面形式的文件为准。</w:t>
      </w:r>
    </w:p>
    <w:p>
      <w:pPr>
        <w:pStyle w:val="35"/>
        <w:spacing w:after="0" w:line="360" w:lineRule="auto"/>
        <w:ind w:firstLine="480" w:firstLineChars="200"/>
        <w:rPr>
          <w:rFonts w:ascii="宋体"/>
          <w:color w:val="000000"/>
          <w:sz w:val="24"/>
        </w:rPr>
      </w:pPr>
      <w:r>
        <w:rPr>
          <w:rFonts w:ascii="宋体" w:hAnsi="宋体"/>
          <w:color w:val="000000"/>
          <w:sz w:val="24"/>
        </w:rPr>
        <w:t>9.5</w:t>
      </w:r>
      <w:r>
        <w:rPr>
          <w:rFonts w:hint="eastAsia" w:ascii="宋体" w:hAnsi="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rPr>
          <w:color w:val="000000"/>
        </w:rPr>
      </w:pPr>
      <w:bookmarkStart w:id="10" w:name="_Toc18379"/>
      <w:bookmarkStart w:id="11" w:name="_Toc2272551"/>
      <w:r>
        <w:rPr>
          <w:rFonts w:hint="eastAsia"/>
          <w:color w:val="000000"/>
        </w:rPr>
        <w:t>（三）投标文件的编制</w:t>
      </w:r>
      <w:bookmarkEnd w:id="10"/>
      <w:bookmarkEnd w:id="11"/>
    </w:p>
    <w:p>
      <w:pPr>
        <w:pStyle w:val="35"/>
        <w:spacing w:after="0" w:line="360" w:lineRule="auto"/>
        <w:ind w:firstLine="482" w:firstLineChars="200"/>
        <w:rPr>
          <w:rFonts w:ascii="宋体"/>
          <w:b/>
          <w:bCs/>
          <w:color w:val="000000"/>
          <w:sz w:val="24"/>
        </w:rPr>
      </w:pPr>
      <w:r>
        <w:rPr>
          <w:rFonts w:ascii="宋体" w:hAnsi="宋体"/>
          <w:b/>
          <w:bCs/>
          <w:color w:val="000000"/>
          <w:sz w:val="24"/>
        </w:rPr>
        <w:t>10</w:t>
      </w:r>
      <w:r>
        <w:rPr>
          <w:rFonts w:hint="eastAsia" w:ascii="宋体" w:hAnsi="宋体"/>
          <w:b/>
          <w:bCs/>
          <w:color w:val="000000"/>
          <w:sz w:val="24"/>
        </w:rPr>
        <w:t>．投标文件的语言及度量衡单位</w:t>
      </w:r>
    </w:p>
    <w:p>
      <w:pPr>
        <w:pStyle w:val="35"/>
        <w:spacing w:after="0" w:line="360" w:lineRule="auto"/>
        <w:ind w:firstLine="480" w:firstLineChars="200"/>
        <w:rPr>
          <w:rFonts w:ascii="宋体"/>
          <w:color w:val="000000"/>
          <w:sz w:val="24"/>
        </w:rPr>
      </w:pPr>
      <w:r>
        <w:rPr>
          <w:rFonts w:ascii="宋体" w:hAnsi="宋体"/>
          <w:color w:val="000000"/>
          <w:sz w:val="24"/>
        </w:rPr>
        <w:t xml:space="preserve">10.1 </w:t>
      </w:r>
      <w:r>
        <w:rPr>
          <w:rFonts w:hint="eastAsia" w:ascii="宋体" w:hAnsi="宋体"/>
          <w:color w:val="000000"/>
          <w:sz w:val="24"/>
        </w:rPr>
        <w:t>投标文件和与投标有关的所有文件均应使用中文。</w:t>
      </w:r>
    </w:p>
    <w:p>
      <w:pPr>
        <w:pStyle w:val="35"/>
        <w:spacing w:after="0" w:line="360" w:lineRule="auto"/>
        <w:ind w:firstLine="480" w:firstLineChars="200"/>
        <w:rPr>
          <w:rFonts w:ascii="宋体"/>
          <w:color w:val="000000"/>
          <w:sz w:val="24"/>
        </w:rPr>
      </w:pPr>
      <w:r>
        <w:rPr>
          <w:rFonts w:ascii="宋体" w:hAnsi="宋体"/>
          <w:color w:val="000000"/>
          <w:sz w:val="24"/>
        </w:rPr>
        <w:t xml:space="preserve">10.2 </w:t>
      </w:r>
      <w:r>
        <w:rPr>
          <w:rFonts w:hint="eastAsia" w:ascii="宋体" w:hAnsi="宋体"/>
          <w:color w:val="000000"/>
          <w:sz w:val="24"/>
        </w:rPr>
        <w:t>除工程规范另有规定外，投标文件使用的度量衡单位，均采用中华人民共和国法定计量单位。</w:t>
      </w:r>
    </w:p>
    <w:p>
      <w:pPr>
        <w:pStyle w:val="35"/>
        <w:spacing w:after="0" w:line="360" w:lineRule="auto"/>
        <w:ind w:firstLine="482" w:firstLineChars="200"/>
        <w:rPr>
          <w:rFonts w:ascii="宋体"/>
          <w:b/>
          <w:bCs/>
          <w:color w:val="000000"/>
          <w:sz w:val="24"/>
        </w:rPr>
      </w:pPr>
      <w:r>
        <w:rPr>
          <w:rFonts w:ascii="宋体" w:hAnsi="宋体"/>
          <w:b/>
          <w:bCs/>
          <w:color w:val="000000"/>
          <w:sz w:val="24"/>
        </w:rPr>
        <w:t>11</w:t>
      </w:r>
      <w:r>
        <w:rPr>
          <w:rFonts w:hint="eastAsia" w:ascii="宋体" w:hAnsi="宋体"/>
          <w:b/>
          <w:bCs/>
          <w:color w:val="000000"/>
          <w:sz w:val="24"/>
        </w:rPr>
        <w:t>．投标文件的组成</w:t>
      </w:r>
    </w:p>
    <w:p>
      <w:pPr>
        <w:pStyle w:val="35"/>
        <w:spacing w:after="0" w:line="360" w:lineRule="auto"/>
        <w:ind w:firstLine="480" w:firstLineChars="200"/>
        <w:rPr>
          <w:rFonts w:ascii="宋体"/>
          <w:b/>
          <w:color w:val="000000"/>
          <w:sz w:val="24"/>
        </w:rPr>
      </w:pPr>
      <w:r>
        <w:rPr>
          <w:rFonts w:ascii="宋体" w:hAnsi="宋体"/>
          <w:color w:val="000000"/>
          <w:sz w:val="24"/>
        </w:rPr>
        <w:t xml:space="preserve">11.1 </w:t>
      </w:r>
      <w:r>
        <w:rPr>
          <w:rFonts w:hint="eastAsia" w:ascii="宋体" w:hAnsi="宋体"/>
          <w:color w:val="000000"/>
          <w:sz w:val="24"/>
        </w:rPr>
        <w:t>投标文件由技术部分（含资格审查文件）和经济部分二部分投标文件组成</w:t>
      </w:r>
      <w:r>
        <w:rPr>
          <w:rFonts w:hint="eastAsia" w:ascii="宋体" w:hAnsi="宋体"/>
          <w:b/>
          <w:color w:val="000000"/>
          <w:sz w:val="24"/>
        </w:rPr>
        <w:t>。</w:t>
      </w:r>
    </w:p>
    <w:p>
      <w:pPr>
        <w:spacing w:line="360" w:lineRule="auto"/>
        <w:ind w:firstLine="480" w:firstLineChars="200"/>
        <w:rPr>
          <w:rFonts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pPr>
        <w:spacing w:line="360" w:lineRule="auto"/>
        <w:ind w:firstLine="480" w:firstLineChars="200"/>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pPr>
        <w:spacing w:line="360" w:lineRule="auto"/>
        <w:ind w:firstLine="480" w:firstLineChars="200"/>
        <w:rPr>
          <w:rFonts w:ascii="宋体"/>
          <w:bCs/>
          <w:color w:val="000000"/>
          <w:sz w:val="24"/>
        </w:rPr>
      </w:pPr>
      <w:r>
        <w:rPr>
          <w:rFonts w:hint="eastAsia" w:ascii="宋体"/>
          <w:bCs/>
          <w:color w:val="000000"/>
          <w:sz w:val="24"/>
        </w:rPr>
        <w:t>11.2.2 资格审查文件：</w:t>
      </w:r>
    </w:p>
    <w:p>
      <w:pPr>
        <w:spacing w:line="360" w:lineRule="auto"/>
        <w:ind w:firstLine="480" w:firstLineChars="200"/>
        <w:rPr>
          <w:rFonts w:ascii="宋体"/>
          <w:bCs/>
          <w:color w:val="000000"/>
          <w:sz w:val="24"/>
        </w:rPr>
      </w:pPr>
      <w:r>
        <w:rPr>
          <w:rFonts w:hint="eastAsia" w:ascii="宋体"/>
          <w:bCs/>
          <w:color w:val="000000"/>
          <w:sz w:val="24"/>
        </w:rPr>
        <w:t xml:space="preserve">（1）投标人声明； </w:t>
      </w:r>
    </w:p>
    <w:p>
      <w:pPr>
        <w:spacing w:line="360" w:lineRule="auto"/>
        <w:ind w:firstLine="480" w:firstLineChars="200"/>
        <w:rPr>
          <w:rFonts w:ascii="宋体"/>
          <w:bCs/>
          <w:color w:val="000000"/>
          <w:sz w:val="24"/>
        </w:rPr>
      </w:pPr>
      <w:r>
        <w:rPr>
          <w:rFonts w:hint="eastAsia" w:ascii="宋体"/>
          <w:bCs/>
          <w:color w:val="000000"/>
          <w:sz w:val="24"/>
        </w:rPr>
        <w:t>（2）法定代表人证明书、法定代表人签字或盖章的本投标文件授权委托证明书；</w:t>
      </w:r>
    </w:p>
    <w:p>
      <w:pPr>
        <w:spacing w:line="360" w:lineRule="auto"/>
        <w:ind w:firstLine="480" w:firstLineChars="200"/>
        <w:rPr>
          <w:rFonts w:ascii="宋体"/>
          <w:bCs/>
          <w:color w:val="000000"/>
          <w:sz w:val="24"/>
        </w:rPr>
      </w:pPr>
      <w:r>
        <w:rPr>
          <w:rFonts w:hint="eastAsia" w:ascii="宋体"/>
          <w:bCs/>
          <w:color w:val="000000"/>
          <w:sz w:val="24"/>
        </w:rPr>
        <w:t>（3）企业营业执照（取自库内上传件）；</w:t>
      </w:r>
    </w:p>
    <w:p>
      <w:pPr>
        <w:spacing w:line="360" w:lineRule="auto"/>
        <w:ind w:firstLine="480" w:firstLineChars="200"/>
        <w:rPr>
          <w:rFonts w:ascii="宋体"/>
          <w:bCs/>
          <w:color w:val="000000"/>
          <w:sz w:val="24"/>
        </w:rPr>
      </w:pPr>
      <w:r>
        <w:rPr>
          <w:rFonts w:hint="eastAsia" w:ascii="宋体"/>
          <w:bCs/>
          <w:color w:val="000000"/>
          <w:sz w:val="24"/>
        </w:rPr>
        <w:t>（4）企业资质证书（取自库内上传件）；</w:t>
      </w:r>
    </w:p>
    <w:p>
      <w:pPr>
        <w:spacing w:line="360" w:lineRule="auto"/>
        <w:ind w:firstLine="480" w:firstLineChars="200"/>
        <w:rPr>
          <w:rFonts w:ascii="宋体"/>
          <w:bCs/>
          <w:color w:val="000000"/>
          <w:sz w:val="24"/>
        </w:rPr>
      </w:pPr>
      <w:r>
        <w:rPr>
          <w:rFonts w:hint="eastAsia" w:ascii="宋体"/>
          <w:bCs/>
          <w:color w:val="000000"/>
          <w:sz w:val="24"/>
        </w:rPr>
        <w:t>（5）建筑施工企业安全生产许可证（取自库内上传件）；</w:t>
      </w:r>
    </w:p>
    <w:p>
      <w:pPr>
        <w:spacing w:line="360" w:lineRule="auto"/>
        <w:ind w:firstLine="480" w:firstLineChars="200"/>
        <w:rPr>
          <w:rFonts w:ascii="宋体" w:hAnsi="宋体"/>
          <w:bCs/>
          <w:color w:val="000000"/>
          <w:sz w:val="24"/>
          <w:szCs w:val="24"/>
        </w:rPr>
      </w:pPr>
      <w:r>
        <w:rPr>
          <w:rFonts w:hint="eastAsia" w:ascii="宋体"/>
          <w:bCs/>
          <w:color w:val="000000"/>
          <w:sz w:val="24"/>
        </w:rPr>
        <w:t>（6）</w:t>
      </w:r>
      <w:r>
        <w:rPr>
          <w:rFonts w:hint="eastAsia" w:ascii="宋体" w:hAnsi="宋体"/>
          <w:bCs/>
          <w:color w:val="000000"/>
          <w:sz w:val="24"/>
          <w:szCs w:val="24"/>
        </w:rPr>
        <w:t>项目负责人（按网上投标登记时选择拟投标的项目负责人）</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（7）专职安全员（按网上投标登记时选择拟投标的专职安全员）</w:t>
      </w:r>
    </w:p>
    <w:p>
      <w:pPr>
        <w:spacing w:line="360" w:lineRule="auto"/>
        <w:ind w:firstLine="480" w:firstLineChars="200"/>
        <w:rPr>
          <w:rFonts w:ascii="宋体"/>
          <w:bCs/>
          <w:color w:val="000000"/>
          <w:sz w:val="24"/>
        </w:rPr>
      </w:pPr>
      <w:r>
        <w:rPr>
          <w:rFonts w:hint="eastAsia" w:ascii="宋体"/>
          <w:bCs/>
          <w:color w:val="000000"/>
          <w:sz w:val="24"/>
        </w:rPr>
        <w:t>（8）拟委托技术负责人的相关证书、资料（具体要求由招标人明确）</w:t>
      </w:r>
    </w:p>
    <w:p>
      <w:pPr>
        <w:spacing w:line="360" w:lineRule="auto"/>
        <w:ind w:firstLine="480" w:firstLineChars="200"/>
        <w:rPr>
          <w:rFonts w:hint="eastAsia" w:ascii="宋体"/>
          <w:bCs/>
          <w:color w:val="000000"/>
          <w:sz w:val="24"/>
        </w:rPr>
      </w:pPr>
      <w:r>
        <w:rPr>
          <w:rFonts w:hint="eastAsia" w:ascii="宋体"/>
          <w:bCs/>
          <w:color w:val="000000"/>
          <w:sz w:val="24"/>
        </w:rPr>
        <w:t>（9）拟委派项目负责人的建造师注册证书（取自平台内上传件）；</w:t>
      </w:r>
    </w:p>
    <w:p>
      <w:pPr>
        <w:spacing w:line="360" w:lineRule="auto"/>
        <w:ind w:firstLine="480" w:firstLineChars="200"/>
        <w:rPr>
          <w:rFonts w:hint="eastAsia" w:ascii="宋体"/>
          <w:bCs/>
          <w:color w:val="000000"/>
          <w:sz w:val="24"/>
        </w:rPr>
      </w:pPr>
      <w:r>
        <w:rPr>
          <w:rFonts w:hint="eastAsia" w:ascii="宋体"/>
          <w:bCs/>
          <w:color w:val="000000"/>
          <w:sz w:val="24"/>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bCs/>
          <w:color w:val="000000"/>
          <w:sz w:val="24"/>
          <w:szCs w:val="24"/>
        </w:rPr>
      </w:pPr>
      <w:r>
        <w:rPr>
          <w:rFonts w:hint="eastAsia" w:ascii="宋体"/>
          <w:bCs/>
          <w:color w:val="000000"/>
          <w:sz w:val="24"/>
        </w:rPr>
        <w:t>（11）专职安全员须具有在有效期内的安全考核合格证书（C类）</w:t>
      </w:r>
      <w:r>
        <w:rPr>
          <w:rFonts w:hint="eastAsia" w:ascii="宋体"/>
          <w:bCs/>
          <w:color w:val="000000"/>
          <w:sz w:val="24"/>
          <w:szCs w:val="24"/>
        </w:rPr>
        <w:t>（取自库内上传件），</w:t>
      </w:r>
      <w:r>
        <w:rPr>
          <w:rFonts w:hint="eastAsia" w:ascii="宋体" w:hAnsi="宋体"/>
          <w:color w:val="000000"/>
          <w:sz w:val="24"/>
          <w:szCs w:val="24"/>
        </w:rPr>
        <w:t>或提供广东省建筑施工企业管理人员安全生产考核信息系统安全生产管理人员证书信息的网页截图</w:t>
      </w:r>
      <w:r>
        <w:rPr>
          <w:rFonts w:hint="eastAsia" w:ascii="宋体"/>
          <w:bCs/>
          <w:color w:val="000000"/>
          <w:sz w:val="24"/>
          <w:szCs w:val="24"/>
        </w:rPr>
        <w:t>；</w:t>
      </w:r>
    </w:p>
    <w:p>
      <w:pPr>
        <w:spacing w:line="360" w:lineRule="auto"/>
        <w:ind w:firstLine="480" w:firstLineChars="200"/>
        <w:rPr>
          <w:rFonts w:ascii="宋体"/>
          <w:bCs/>
          <w:color w:val="000000"/>
          <w:sz w:val="24"/>
          <w:szCs w:val="24"/>
        </w:rPr>
      </w:pPr>
      <w:r>
        <w:rPr>
          <w:rFonts w:hint="eastAsia" w:ascii="宋体"/>
          <w:bCs/>
          <w:color w:val="000000"/>
          <w:sz w:val="24"/>
          <w:szCs w:val="24"/>
        </w:rPr>
        <w:t>（12）</w:t>
      </w:r>
      <w:r>
        <w:rPr>
          <w:rFonts w:hint="eastAsia" w:ascii="宋体" w:hAnsi="宋体"/>
          <w:bCs/>
          <w:color w:val="000000"/>
          <w:sz w:val="24"/>
          <w:szCs w:val="24"/>
        </w:rPr>
        <w:t>用于资格审查的业绩（设置业绩要求时选择此项，投标人</w:t>
      </w:r>
      <w:r>
        <w:rPr>
          <w:rFonts w:hint="eastAsia" w:ascii="宋体" w:hAnsi="宋体"/>
          <w:color w:val="000000"/>
          <w:sz w:val="24"/>
        </w:rPr>
        <w:t>须提供类似工程业绩的项目名称及项目编号，具体格式由招标人自定</w:t>
      </w:r>
      <w:r>
        <w:rPr>
          <w:rFonts w:hint="eastAsia" w:ascii="宋体" w:hAnsi="宋体"/>
          <w:bCs/>
          <w:color w:val="000000"/>
          <w:sz w:val="24"/>
          <w:szCs w:val="24"/>
        </w:rPr>
        <w:t>）；</w:t>
      </w:r>
    </w:p>
    <w:p>
      <w:pPr>
        <w:spacing w:line="360" w:lineRule="auto"/>
        <w:ind w:firstLine="480" w:firstLineChars="200"/>
        <w:rPr>
          <w:rFonts w:ascii="宋体"/>
          <w:bCs/>
          <w:color w:val="000000"/>
          <w:sz w:val="24"/>
        </w:rPr>
      </w:pPr>
      <w:r>
        <w:rPr>
          <w:rFonts w:hint="eastAsia" w:ascii="宋体"/>
          <w:bCs/>
          <w:color w:val="000000"/>
          <w:sz w:val="24"/>
        </w:rPr>
        <w:t>（13）资格审查前，投标人须在广州市住房和城乡建设局建立企业诚信档案，拟担任本工程项目负责人须是本企业诚信档案中的在册人员。</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（14）列明主办单位的联合体工作协议（采用联合体投标时需递交，投标人拟任本工程项目负责人应为联合体主办方诚信档案中的在册人员，</w:t>
      </w:r>
      <w:r>
        <w:rPr>
          <w:rFonts w:hint="eastAsia" w:ascii="宋体" w:hAnsi="宋体"/>
          <w:color w:val="000000"/>
          <w:sz w:val="24"/>
          <w:szCs w:val="24"/>
        </w:rPr>
        <w:t>联合体工作协议应明确约定各方拟承担的工作和责任</w:t>
      </w:r>
      <w:r>
        <w:rPr>
          <w:rFonts w:hint="eastAsia" w:ascii="宋体" w:hAnsi="宋体"/>
          <w:bCs/>
          <w:color w:val="000000"/>
          <w:sz w:val="24"/>
          <w:szCs w:val="24"/>
        </w:rPr>
        <w:t xml:space="preserve">）； </w:t>
      </w:r>
    </w:p>
    <w:p>
      <w:pPr>
        <w:spacing w:line="360" w:lineRule="auto"/>
        <w:ind w:firstLine="480" w:firstLineChars="200"/>
        <w:rPr>
          <w:rFonts w:ascii="宋体"/>
          <w:bCs/>
          <w:color w:val="000000"/>
          <w:sz w:val="24"/>
        </w:rPr>
      </w:pPr>
      <w:r>
        <w:rPr>
          <w:rFonts w:hint="eastAsia" w:ascii="宋体" w:hAnsi="宋体"/>
          <w:bCs/>
          <w:color w:val="000000"/>
          <w:sz w:val="24"/>
          <w:szCs w:val="24"/>
        </w:rPr>
        <w:t>（15）</w:t>
      </w:r>
      <w:r>
        <w:rPr>
          <w:rFonts w:hint="eastAsia" w:ascii="宋体" w:hAnsi="宋体"/>
          <w:color w:val="000000"/>
          <w:sz w:val="24"/>
          <w:szCs w:val="24"/>
        </w:rPr>
        <w:t>投标人具有在广州地区可使用适合本工程的机械设备的证明文件（</w:t>
      </w:r>
      <w:r>
        <w:rPr>
          <w:rFonts w:hint="eastAsia" w:ascii="宋体" w:hAnsi="宋体"/>
          <w:color w:val="000000"/>
          <w:sz w:val="24"/>
        </w:rPr>
        <w:t>提供沥青摊铺机自有发票或权属证明及设备现场全貌彩照（彩照须能反映其规格型号）</w:t>
      </w:r>
      <w:r>
        <w:rPr>
          <w:rFonts w:hint="eastAsia" w:ascii="宋体" w:hAnsi="宋体"/>
          <w:color w:val="000000"/>
          <w:sz w:val="24"/>
          <w:szCs w:val="24"/>
        </w:rPr>
        <w:t>）。（含有市政道路面层沥青摊铺且沥青摊铺占预计发包价50%或以上的大、中修市政公用工程需提供该项内容的证明文件）。</w:t>
      </w:r>
    </w:p>
    <w:p>
      <w:pPr>
        <w:spacing w:line="360" w:lineRule="auto"/>
        <w:ind w:firstLine="480" w:firstLineChars="200"/>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pPr>
        <w:spacing w:line="360" w:lineRule="auto"/>
        <w:ind w:firstLine="480" w:firstLineChars="20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pPr>
        <w:spacing w:line="360" w:lineRule="auto"/>
        <w:ind w:firstLine="480" w:firstLineChars="200"/>
        <w:rPr>
          <w:rFonts w:ascii="宋体"/>
          <w:color w:val="000000"/>
          <w:sz w:val="24"/>
        </w:rPr>
      </w:pPr>
      <w:r>
        <w:rPr>
          <w:rFonts w:ascii="宋体" w:hAnsi="宋体"/>
          <w:color w:val="000000"/>
          <w:sz w:val="24"/>
        </w:rPr>
        <w:t>11.2.4</w:t>
      </w:r>
      <w:r>
        <w:rPr>
          <w:rFonts w:hint="eastAsia" w:ascii="宋体" w:hAnsi="宋体"/>
          <w:color w:val="000000"/>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000000"/>
          <w:sz w:val="24"/>
        </w:rPr>
      </w:pPr>
      <w:r>
        <w:rPr>
          <w:rFonts w:ascii="宋体" w:hAnsi="宋体"/>
          <w:color w:val="000000"/>
          <w:sz w:val="24"/>
        </w:rPr>
        <w:t>11.2.5</w:t>
      </w:r>
      <w:r>
        <w:rPr>
          <w:rFonts w:hint="eastAsia" w:ascii="宋体" w:hAnsi="宋体"/>
          <w:color w:val="000000"/>
          <w:sz w:val="24"/>
        </w:rPr>
        <w:t>施工组织设计或施工方案。</w:t>
      </w:r>
    </w:p>
    <w:p>
      <w:pPr>
        <w:tabs>
          <w:tab w:val="left" w:pos="1125"/>
        </w:tabs>
        <w:spacing w:line="360" w:lineRule="auto"/>
        <w:ind w:firstLine="480" w:firstLineChars="200"/>
        <w:rPr>
          <w:rFonts w:ascii="宋体"/>
          <w:color w:val="000000"/>
          <w:sz w:val="24"/>
        </w:rPr>
      </w:pPr>
      <w:r>
        <w:rPr>
          <w:rFonts w:ascii="宋体" w:hAnsi="宋体"/>
          <w:color w:val="000000"/>
          <w:sz w:val="24"/>
        </w:rPr>
        <w:t>11.2.</w:t>
      </w:r>
      <w:r>
        <w:rPr>
          <w:rFonts w:hint="eastAsia" w:ascii="宋体" w:hAnsi="宋体"/>
          <w:color w:val="000000"/>
          <w:sz w:val="24"/>
        </w:rPr>
        <w:t>6按照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pPr>
        <w:spacing w:line="360" w:lineRule="auto"/>
        <w:ind w:firstLine="480" w:firstLineChars="200"/>
        <w:rPr>
          <w:rFonts w:ascii="宋体"/>
          <w:color w:val="000000"/>
          <w:sz w:val="24"/>
        </w:rPr>
      </w:pPr>
      <w:r>
        <w:rPr>
          <w:rFonts w:ascii="宋体" w:hAnsi="宋体"/>
          <w:color w:val="000000"/>
          <w:sz w:val="24"/>
        </w:rPr>
        <w:t>11.3.2</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pPr>
        <w:spacing w:line="360" w:lineRule="auto"/>
        <w:ind w:firstLine="566" w:firstLineChars="236"/>
        <w:rPr>
          <w:rFonts w:ascii="宋体" w:hAnsi="宋体"/>
          <w:color w:val="000000"/>
          <w:sz w:val="24"/>
          <w:szCs w:val="24"/>
        </w:rPr>
      </w:pPr>
      <w:r>
        <w:rPr>
          <w:rFonts w:hint="eastAsia" w:ascii="宋体" w:hAnsi="宋体"/>
          <w:color w:val="000000"/>
          <w:sz w:val="24"/>
          <w:szCs w:val="24"/>
        </w:rPr>
        <w:t>（4）单项工程投标报价汇总表；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pPr>
        <w:tabs>
          <w:tab w:val="left" w:pos="1125"/>
        </w:tabs>
        <w:spacing w:line="360" w:lineRule="auto"/>
        <w:ind w:firstLine="480" w:firstLineChars="200"/>
        <w:rPr>
          <w:rFonts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p>
    <w:p>
      <w:pPr>
        <w:tabs>
          <w:tab w:val="left" w:pos="1125"/>
        </w:tabs>
        <w:spacing w:line="360" w:lineRule="auto"/>
        <w:ind w:firstLine="480" w:firstLineChars="200"/>
        <w:rPr>
          <w:rFonts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pPr>
        <w:pStyle w:val="35"/>
        <w:spacing w:after="0" w:line="360" w:lineRule="auto"/>
        <w:ind w:firstLine="482" w:firstLineChars="200"/>
        <w:rPr>
          <w:rFonts w:ascii="宋体"/>
          <w:b/>
          <w:bCs/>
          <w:color w:val="000000"/>
          <w:sz w:val="24"/>
        </w:rPr>
      </w:pPr>
      <w:r>
        <w:rPr>
          <w:rFonts w:ascii="宋体" w:hAnsi="宋体"/>
          <w:b/>
          <w:bCs/>
          <w:color w:val="000000"/>
          <w:sz w:val="24"/>
        </w:rPr>
        <w:t>12</w:t>
      </w:r>
      <w:r>
        <w:rPr>
          <w:rFonts w:hint="eastAsia" w:ascii="宋体" w:hAnsi="宋体"/>
          <w:b/>
          <w:bCs/>
          <w:color w:val="000000"/>
          <w:sz w:val="24"/>
        </w:rPr>
        <w:t>．投标文件格式</w:t>
      </w:r>
    </w:p>
    <w:p>
      <w:pPr>
        <w:pStyle w:val="35"/>
        <w:spacing w:after="0" w:line="360" w:lineRule="auto"/>
        <w:ind w:firstLine="480" w:firstLineChars="200"/>
        <w:rPr>
          <w:rFonts w:ascii="宋体" w:hAnsi="宋体"/>
          <w:color w:val="000000"/>
          <w:sz w:val="24"/>
        </w:rPr>
      </w:pPr>
      <w:r>
        <w:rPr>
          <w:rFonts w:ascii="宋体" w:hAnsi="宋体"/>
          <w:color w:val="000000"/>
          <w:sz w:val="24"/>
        </w:rPr>
        <w:t xml:space="preserve">12.1 </w:t>
      </w:r>
      <w:r>
        <w:rPr>
          <w:rFonts w:hint="eastAsia" w:ascii="宋体" w:hAnsi="宋体"/>
          <w:color w:val="000000"/>
          <w:sz w:val="24"/>
        </w:rPr>
        <w:t>投标文件包括本须知第</w:t>
      </w:r>
      <w:r>
        <w:rPr>
          <w:rFonts w:ascii="宋体" w:hAnsi="宋体"/>
          <w:color w:val="000000"/>
          <w:sz w:val="24"/>
        </w:rPr>
        <w:t>11</w:t>
      </w:r>
      <w:r>
        <w:rPr>
          <w:rFonts w:hint="eastAsia" w:ascii="宋体" w:hAnsi="宋体"/>
          <w:color w:val="000000"/>
          <w:sz w:val="24"/>
        </w:rPr>
        <w:t>条中规定的内容，投标人提交的投标文件应当使用招标文件所提供的投标文件全部格式（表格可以按同样格式扩展）。</w:t>
      </w:r>
    </w:p>
    <w:p>
      <w:pPr>
        <w:pStyle w:val="35"/>
        <w:spacing w:after="0" w:line="360" w:lineRule="auto"/>
        <w:ind w:firstLine="480" w:firstLineChars="200"/>
        <w:rPr>
          <w:rFonts w:ascii="宋体" w:hAnsi="宋体"/>
          <w:color w:val="000000"/>
          <w:sz w:val="24"/>
        </w:rPr>
      </w:pP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投标文件全部采用电子文档，投标文件所附证书证件均为原件扫描件，并采用单位数字证书，按招标文件要求在相应位置加盖电子印章。投标文件中需个人签字或盖章的，应手签后扫描上传。按照交易平台关于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pPr>
        <w:pStyle w:val="35"/>
        <w:spacing w:after="0" w:line="360" w:lineRule="auto"/>
        <w:ind w:firstLine="480" w:firstLineChars="200"/>
        <w:rPr>
          <w:rFonts w:ascii="宋体" w:hAnsi="宋体"/>
          <w:color w:val="000000"/>
          <w:sz w:val="24"/>
        </w:rPr>
      </w:pPr>
      <w:r>
        <w:rPr>
          <w:rFonts w:hint="eastAsia" w:ascii="宋体" w:hAnsi="宋体"/>
          <w:color w:val="000000"/>
          <w:sz w:val="24"/>
        </w:rPr>
        <w:t xml:space="preserve">12.3 </w:t>
      </w:r>
      <w:r>
        <w:rPr>
          <w:rFonts w:hint="eastAsia" w:ascii="宋体" w:hAnsi="宋体"/>
          <w:bCs/>
          <w:color w:val="000000"/>
          <w:sz w:val="24"/>
          <w:szCs w:val="24"/>
        </w:rPr>
        <w:t>投标文件应按</w:t>
      </w:r>
      <w:r>
        <w:rPr>
          <w:rFonts w:hint="eastAsia" w:ascii="宋体" w:hAnsi="宋体"/>
          <w:color w:val="000000"/>
          <w:sz w:val="24"/>
        </w:rPr>
        <w:t>照交易平台关于全流程电子化项目的相关指南进行编制，详见：</w:t>
      </w:r>
      <w:r>
        <w:rPr>
          <w:color w:val="000000"/>
          <w:sz w:val="24"/>
          <w:szCs w:val="24"/>
          <w:u w:val="single"/>
        </w:rPr>
        <w:t xml:space="preserve">       </w:t>
      </w:r>
      <w:r>
        <w:rPr>
          <w:rFonts w:hint="eastAsia"/>
          <w:color w:val="000000"/>
          <w:sz w:val="24"/>
          <w:szCs w:val="24"/>
          <w:u w:val="single"/>
        </w:rPr>
        <w:t xml:space="preserve">     </w:t>
      </w:r>
      <w:r>
        <w:rPr>
          <w:rFonts w:hint="eastAsia" w:ascii="宋体" w:hAnsi="宋体"/>
          <w:color w:val="000000"/>
          <w:sz w:val="24"/>
        </w:rPr>
        <w:t xml:space="preserve">。               </w:t>
      </w:r>
    </w:p>
    <w:p>
      <w:pPr>
        <w:pStyle w:val="35"/>
        <w:spacing w:after="0" w:line="360" w:lineRule="auto"/>
        <w:ind w:firstLine="0"/>
        <w:rPr>
          <w:rFonts w:ascii="宋体" w:hAnsi="宋体"/>
          <w:color w:val="000000"/>
          <w:sz w:val="24"/>
        </w:rPr>
      </w:pPr>
      <w:r>
        <w:rPr>
          <w:rFonts w:hint="eastAsia" w:ascii="宋体" w:hAnsi="宋体"/>
          <w:bCs/>
          <w:color w:val="000000"/>
          <w:sz w:val="24"/>
          <w:szCs w:val="24"/>
        </w:rPr>
        <w:t>如不按上述要求编制引起系统无法检索、读取相关信息的，其后果由投标人承担。</w:t>
      </w:r>
    </w:p>
    <w:p>
      <w:pPr>
        <w:pStyle w:val="35"/>
        <w:spacing w:after="0" w:line="360" w:lineRule="auto"/>
        <w:ind w:firstLine="482" w:firstLineChars="200"/>
        <w:rPr>
          <w:rFonts w:ascii="宋体"/>
          <w:b/>
          <w:bCs/>
          <w:color w:val="000000"/>
          <w:sz w:val="24"/>
        </w:rPr>
      </w:pPr>
      <w:r>
        <w:rPr>
          <w:rFonts w:ascii="宋体" w:hAnsi="宋体"/>
          <w:b/>
          <w:bCs/>
          <w:color w:val="000000"/>
          <w:sz w:val="24"/>
        </w:rPr>
        <w:t>13</w:t>
      </w:r>
      <w:r>
        <w:rPr>
          <w:rFonts w:hint="eastAsia" w:ascii="宋体" w:hAnsi="宋体"/>
          <w:b/>
          <w:bCs/>
          <w:color w:val="000000"/>
          <w:sz w:val="24"/>
        </w:rPr>
        <w:t>．投标报价及造价承包和变更结算方式</w:t>
      </w:r>
    </w:p>
    <w:p>
      <w:pPr>
        <w:pStyle w:val="35"/>
        <w:spacing w:after="0" w:line="360" w:lineRule="auto"/>
        <w:ind w:firstLine="480" w:firstLineChars="200"/>
        <w:rPr>
          <w:rFonts w:ascii="宋体"/>
          <w:color w:val="000000"/>
          <w:sz w:val="24"/>
        </w:rPr>
      </w:pPr>
      <w:r>
        <w:rPr>
          <w:rFonts w:ascii="宋体" w:hAnsi="宋体"/>
          <w:color w:val="000000"/>
          <w:sz w:val="24"/>
        </w:rPr>
        <w:t xml:space="preserve">13.1 </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项所规定的方式。投标报价（含单价及总价）精确到“分”。</w:t>
      </w:r>
    </w:p>
    <w:p>
      <w:pPr>
        <w:pStyle w:val="35"/>
        <w:spacing w:after="0" w:line="360" w:lineRule="auto"/>
        <w:ind w:firstLine="480" w:firstLineChars="200"/>
        <w:rPr>
          <w:rFonts w:ascii="宋体"/>
          <w:color w:val="000000"/>
          <w:sz w:val="24"/>
        </w:rPr>
      </w:pPr>
      <w:r>
        <w:rPr>
          <w:rFonts w:ascii="宋体" w:hAnsi="宋体"/>
          <w:color w:val="000000"/>
          <w:sz w:val="24"/>
        </w:rPr>
        <w:t>13.2</w:t>
      </w:r>
      <w:r>
        <w:rPr>
          <w:rFonts w:hint="eastAsia" w:ascii="宋体" w:hAnsi="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5"/>
        <w:spacing w:after="0" w:line="360" w:lineRule="auto"/>
        <w:ind w:firstLine="480" w:firstLineChars="200"/>
        <w:rPr>
          <w:rFonts w:ascii="宋体"/>
          <w:color w:val="000000"/>
          <w:sz w:val="24"/>
        </w:rPr>
      </w:pPr>
      <w:r>
        <w:rPr>
          <w:rFonts w:ascii="宋体" w:hAnsi="宋体"/>
          <w:color w:val="000000"/>
          <w:sz w:val="24"/>
        </w:rPr>
        <w:t>13.3</w:t>
      </w:r>
      <w:r>
        <w:rPr>
          <w:rFonts w:hint="eastAsia" w:ascii="宋体" w:hAnsi="宋体"/>
          <w:color w:val="000000"/>
          <w:sz w:val="24"/>
        </w:rPr>
        <w:t>投标人的投标报价，应是按照投标须知前附表第</w:t>
      </w:r>
      <w:r>
        <w:rPr>
          <w:rFonts w:ascii="宋体" w:hAnsi="宋体"/>
          <w:color w:val="000000"/>
          <w:sz w:val="24"/>
        </w:rPr>
        <w:t>8</w:t>
      </w:r>
      <w:r>
        <w:rPr>
          <w:rFonts w:hint="eastAsia" w:ascii="宋体" w:hAnsi="宋体"/>
          <w:color w:val="000000"/>
          <w:sz w:val="24"/>
        </w:rPr>
        <w:t>项的工期要求，在投标须知前附表第</w:t>
      </w:r>
      <w:r>
        <w:rPr>
          <w:rFonts w:ascii="宋体" w:hAnsi="宋体"/>
          <w:color w:val="000000"/>
          <w:sz w:val="24"/>
        </w:rPr>
        <w:t>3</w:t>
      </w:r>
      <w:r>
        <w:rPr>
          <w:rFonts w:hint="eastAsia" w:ascii="宋体" w:hAnsi="宋体"/>
          <w:color w:val="000000"/>
          <w:sz w:val="24"/>
        </w:rPr>
        <w:t>项的建设地点，完成投标须知前附表第</w:t>
      </w:r>
      <w:r>
        <w:rPr>
          <w:rFonts w:ascii="宋体" w:hAnsi="宋体"/>
          <w:color w:val="000000"/>
          <w:sz w:val="24"/>
        </w:rPr>
        <w:t>7</w:t>
      </w:r>
      <w:r>
        <w:rPr>
          <w:rFonts w:hint="eastAsia" w:ascii="宋体" w:hAnsi="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5"/>
        <w:spacing w:after="0" w:line="360" w:lineRule="auto"/>
        <w:ind w:firstLine="480" w:firstLineChars="200"/>
        <w:rPr>
          <w:rFonts w:ascii="宋体"/>
          <w:sz w:val="24"/>
        </w:rPr>
      </w:pPr>
      <w:r>
        <w:rPr>
          <w:rFonts w:ascii="宋体" w:hAnsi="宋体"/>
          <w:color w:val="000000"/>
          <w:sz w:val="24"/>
        </w:rPr>
        <w:t>13.4</w:t>
      </w:r>
      <w:r>
        <w:rPr>
          <w:rFonts w:hint="eastAsia" w:ascii="宋体" w:hAnsi="宋体"/>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sz w:val="24"/>
        </w:rPr>
        <w:t>关措施项目相应发生变化时，按系数或单一总价方式计价的措施项目费，工程量增加的措施项目费调增，工程量减少的措施项目费调减。</w:t>
      </w:r>
    </w:p>
    <w:p>
      <w:pPr>
        <w:pStyle w:val="3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3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pPr>
        <w:pStyle w:val="3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3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3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3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3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3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35"/>
        <w:spacing w:after="0" w:line="360" w:lineRule="auto"/>
        <w:ind w:firstLine="480" w:firstLineChars="200"/>
        <w:rPr>
          <w:rFonts w:ascii="宋体"/>
          <w:color w:val="000000"/>
          <w:sz w:val="24"/>
          <w:szCs w:val="24"/>
        </w:rPr>
      </w:pPr>
      <w:r>
        <w:rPr>
          <w:rFonts w:ascii="宋体" w:hAnsi="宋体"/>
          <w:color w:val="000000"/>
          <w:sz w:val="24"/>
        </w:rPr>
        <w:t>13.9</w:t>
      </w:r>
      <w:r>
        <w:rPr>
          <w:rFonts w:hint="eastAsia" w:ascii="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3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3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3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35"/>
        <w:spacing w:after="0" w:line="360" w:lineRule="auto"/>
        <w:ind w:firstLine="480" w:firstLineChars="200"/>
        <w:rPr>
          <w:rFonts w:ascii="宋体"/>
          <w:color w:val="000000"/>
          <w:sz w:val="24"/>
        </w:rPr>
      </w:pPr>
      <w:r>
        <w:rPr>
          <w:rFonts w:ascii="宋体" w:hAnsi="宋体"/>
          <w:color w:val="000000"/>
          <w:sz w:val="24"/>
        </w:rPr>
        <w:t xml:space="preserve">15.2 </w:t>
      </w:r>
      <w:r>
        <w:rPr>
          <w:rFonts w:hint="eastAsia" w:ascii="宋体" w:hAnsi="宋体"/>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hint="eastAsia" w:ascii="宋体" w:hAnsi="宋体"/>
          <w:color w:val="000000"/>
          <w:sz w:val="24"/>
        </w:rPr>
        <w:t>条关于投标保证金的退还与不予退还的规定仍然适用。</w:t>
      </w:r>
    </w:p>
    <w:p>
      <w:pPr>
        <w:pStyle w:val="35"/>
        <w:spacing w:after="0" w:line="360" w:lineRule="auto"/>
        <w:ind w:firstLine="482" w:firstLineChars="200"/>
        <w:rPr>
          <w:rFonts w:ascii="宋体"/>
          <w:b/>
          <w:bCs/>
          <w:color w:val="000000"/>
          <w:sz w:val="24"/>
        </w:rPr>
      </w:pPr>
      <w:r>
        <w:rPr>
          <w:rFonts w:ascii="宋体" w:hAnsi="宋体"/>
          <w:b/>
          <w:bCs/>
          <w:color w:val="000000"/>
          <w:sz w:val="24"/>
        </w:rPr>
        <w:t>16</w:t>
      </w:r>
      <w:r>
        <w:rPr>
          <w:rFonts w:hint="eastAsia" w:ascii="宋体" w:hAnsi="宋体"/>
          <w:b/>
          <w:bCs/>
          <w:color w:val="000000"/>
          <w:sz w:val="24"/>
        </w:rPr>
        <w:t>．投标保证金</w:t>
      </w:r>
    </w:p>
    <w:p>
      <w:pPr>
        <w:spacing w:line="360" w:lineRule="auto"/>
        <w:ind w:firstLine="480" w:firstLineChars="200"/>
        <w:rPr>
          <w:rFonts w:ascii="宋体" w:hAnsi="宋体"/>
          <w:color w:val="000000"/>
          <w:sz w:val="24"/>
        </w:rPr>
      </w:pPr>
      <w:r>
        <w:rPr>
          <w:rFonts w:ascii="宋体" w:hAnsi="宋体"/>
          <w:color w:val="000000"/>
          <w:sz w:val="24"/>
        </w:rPr>
        <w:t>16.1</w:t>
      </w:r>
      <w:r>
        <w:rPr>
          <w:rFonts w:hint="eastAsia" w:ascii="宋体" w:hAnsi="宋体"/>
          <w:color w:val="000000"/>
          <w:sz w:val="24"/>
        </w:rPr>
        <w:t>投标人应按投标须知前附表第</w:t>
      </w:r>
      <w:r>
        <w:rPr>
          <w:rFonts w:ascii="宋体" w:hAnsi="宋体"/>
          <w:color w:val="000000"/>
          <w:sz w:val="24"/>
        </w:rPr>
        <w:t>14</w:t>
      </w:r>
      <w:r>
        <w:rPr>
          <w:rFonts w:hint="eastAsia" w:ascii="宋体" w:hAnsi="宋体"/>
          <w:color w:val="000000"/>
          <w:sz w:val="24"/>
        </w:rPr>
        <w:t>项所述金额和时间递交</w:t>
      </w:r>
      <w:r>
        <w:rPr>
          <w:rFonts w:hint="eastAsia" w:ascii="宋体" w:hAnsi="宋体"/>
          <w:bCs/>
          <w:color w:val="000000"/>
          <w:sz w:val="24"/>
        </w:rPr>
        <w:t>投标保证金</w:t>
      </w:r>
      <w:r>
        <w:rPr>
          <w:rFonts w:hint="eastAsia" w:ascii="宋体" w:hAnsi="宋体"/>
          <w:color w:val="000000"/>
          <w:sz w:val="24"/>
        </w:rPr>
        <w:t>。招标人不得限定投标保证金只能以现金形式提交。</w:t>
      </w:r>
      <w:r>
        <w:rPr>
          <w:rFonts w:ascii="宋体" w:hAnsi="宋体"/>
          <w:color w:val="000000"/>
          <w:sz w:val="24"/>
        </w:rPr>
        <w:t>投标保证金</w:t>
      </w:r>
      <w:r>
        <w:rPr>
          <w:rFonts w:hint="eastAsia" w:ascii="宋体" w:hAnsi="宋体"/>
          <w:color w:val="000000"/>
          <w:sz w:val="24"/>
        </w:rPr>
        <w:t>以现金或者支票形式提交的，</w:t>
      </w:r>
      <w:r>
        <w:rPr>
          <w:rFonts w:ascii="宋体" w:hAnsi="宋体"/>
          <w:color w:val="000000"/>
          <w:sz w:val="24"/>
        </w:rPr>
        <w:t>必须由投标人的银行基本账户转出。</w:t>
      </w:r>
    </w:p>
    <w:p>
      <w:pPr>
        <w:spacing w:line="360" w:lineRule="auto"/>
        <w:ind w:firstLine="480" w:firstLineChars="200"/>
        <w:rPr>
          <w:rFonts w:hint="eastAsia" w:ascii="宋体" w:hAnsi="宋体" w:eastAsia="宋体"/>
          <w:color w:val="000000"/>
          <w:sz w:val="24"/>
          <w:szCs w:val="24"/>
          <w:lang w:eastAsia="zh-CN"/>
        </w:rPr>
      </w:pPr>
      <w:r>
        <w:rPr>
          <w:rFonts w:ascii="宋体" w:hAnsi="宋体"/>
          <w:color w:val="000000"/>
          <w:sz w:val="24"/>
        </w:rPr>
        <w:t>16.2招标人可委托</w:t>
      </w:r>
      <w:r>
        <w:rPr>
          <w:color w:val="000000"/>
          <w:sz w:val="24"/>
          <w:szCs w:val="24"/>
          <w:u w:val="single"/>
        </w:rPr>
        <w:t xml:space="preserve">      </w:t>
      </w:r>
      <w:r>
        <w:rPr>
          <w:rFonts w:hint="eastAsia" w:ascii="宋体" w:hAnsi="宋体"/>
          <w:color w:val="000000"/>
          <w:sz w:val="24"/>
          <w:szCs w:val="24"/>
        </w:rPr>
        <w:t>交易平台</w:t>
      </w:r>
      <w:r>
        <w:rPr>
          <w:rFonts w:ascii="宋体" w:hAnsi="宋体"/>
          <w:color w:val="000000"/>
          <w:sz w:val="24"/>
        </w:rPr>
        <w:t>具体实施保证金的收取和退还工作。</w:t>
      </w:r>
      <w:r>
        <w:rPr>
          <w:rFonts w:hint="eastAsia" w:ascii="宋体" w:hAnsi="宋体"/>
          <w:color w:val="000000"/>
          <w:sz w:val="24"/>
        </w:rPr>
        <w:t>通过</w:t>
      </w:r>
      <w:r>
        <w:rPr>
          <w:rFonts w:ascii="宋体" w:hAnsi="宋体"/>
          <w:color w:val="000000"/>
          <w:sz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递交投标保证金的相关事宜，请自行咨询</w:t>
      </w:r>
      <w:r>
        <w:rPr>
          <w:color w:val="000000"/>
          <w:sz w:val="24"/>
          <w:szCs w:val="24"/>
          <w:u w:val="single"/>
        </w:rPr>
        <w:t xml:space="preserve">        </w:t>
      </w:r>
      <w:r>
        <w:rPr>
          <w:rFonts w:hint="eastAsia" w:ascii="宋体" w:hAnsi="宋体"/>
          <w:color w:val="000000"/>
          <w:sz w:val="24"/>
          <w:szCs w:val="24"/>
        </w:rPr>
        <w:t>交易平台。</w:t>
      </w:r>
    </w:p>
    <w:p>
      <w:pPr>
        <w:spacing w:line="360" w:lineRule="auto"/>
        <w:ind w:firstLine="480" w:firstLineChars="200"/>
        <w:rPr>
          <w:rFonts w:ascii="宋体"/>
          <w:color w:val="000000"/>
          <w:sz w:val="24"/>
        </w:rPr>
      </w:pPr>
      <w:r>
        <w:rPr>
          <w:rFonts w:hint="eastAsia" w:ascii="宋体" w:hAnsi="宋体"/>
          <w:color w:val="000000"/>
          <w:sz w:val="24"/>
        </w:rPr>
        <w:t xml:space="preserve">    </w:t>
      </w:r>
      <w:r>
        <w:rPr>
          <w:rFonts w:ascii="宋体" w:hAnsi="宋体"/>
          <w:color w:val="000000"/>
          <w:sz w:val="24"/>
        </w:rPr>
        <w:t>16.3</w:t>
      </w:r>
      <w:r>
        <w:rPr>
          <w:color w:val="000000"/>
          <w:sz w:val="24"/>
          <w:szCs w:val="24"/>
          <w:u w:val="single"/>
        </w:rPr>
        <w:t xml:space="preserve">        </w:t>
      </w:r>
      <w:r>
        <w:rPr>
          <w:rFonts w:hint="eastAsia" w:ascii="宋体" w:hAnsi="宋体"/>
          <w:color w:val="000000"/>
          <w:sz w:val="24"/>
          <w:szCs w:val="24"/>
        </w:rPr>
        <w:t>交易平台</w:t>
      </w:r>
      <w:r>
        <w:rPr>
          <w:rFonts w:ascii="宋体" w:hAnsi="宋体"/>
          <w:color w:val="000000"/>
          <w:sz w:val="24"/>
        </w:rPr>
        <w:t>代收投标保证金的，其缴纳情况以</w:t>
      </w:r>
      <w:r>
        <w:rPr>
          <w:color w:val="000000"/>
          <w:sz w:val="24"/>
          <w:szCs w:val="24"/>
          <w:u w:val="single"/>
        </w:rPr>
        <w:t xml:space="preserve">        </w:t>
      </w:r>
      <w:r>
        <w:rPr>
          <w:rFonts w:hint="eastAsia" w:ascii="宋体" w:hAnsi="宋体"/>
          <w:color w:val="000000"/>
          <w:sz w:val="24"/>
          <w:szCs w:val="24"/>
        </w:rPr>
        <w:t>交易平台</w:t>
      </w:r>
      <w:r>
        <w:rPr>
          <w:rFonts w:ascii="宋体" w:hAnsi="宋体"/>
          <w:color w:val="000000"/>
          <w:sz w:val="24"/>
        </w:rPr>
        <w:t>数据库记录的信息为准。</w:t>
      </w:r>
    </w:p>
    <w:p>
      <w:pPr>
        <w:spacing w:line="360" w:lineRule="auto"/>
        <w:ind w:firstLine="480" w:firstLineChars="200"/>
        <w:rPr>
          <w:rFonts w:ascii="宋体"/>
          <w:color w:val="000000"/>
          <w:sz w:val="24"/>
        </w:rPr>
      </w:pPr>
      <w:r>
        <w:rPr>
          <w:rFonts w:ascii="宋体" w:hAnsi="宋体"/>
          <w:color w:val="000000"/>
          <w:sz w:val="24"/>
        </w:rPr>
        <w:t>16.</w:t>
      </w:r>
      <w:r>
        <w:rPr>
          <w:rFonts w:hint="eastAsia" w:ascii="宋体" w:hAnsi="宋体"/>
          <w:color w:val="000000"/>
          <w:sz w:val="24"/>
        </w:rPr>
        <w:t>4</w:t>
      </w:r>
      <w:r>
        <w:rPr>
          <w:rFonts w:hint="eastAsia" w:ascii="宋体" w:hAnsi="宋体"/>
          <w:color w:val="000000"/>
          <w:sz w:val="24"/>
          <w:szCs w:val="24"/>
        </w:rPr>
        <w:t>开标时投标人没有按要求提供投标保证金的，其投标文件将被否决</w:t>
      </w:r>
      <w:r>
        <w:rPr>
          <w:rFonts w:hint="eastAsia" w:ascii="宋体" w:hAnsi="宋体"/>
          <w:color w:val="000000"/>
          <w:sz w:val="24"/>
        </w:rPr>
        <w:t>。</w:t>
      </w:r>
    </w:p>
    <w:p>
      <w:pPr>
        <w:spacing w:line="360" w:lineRule="auto"/>
        <w:ind w:firstLine="480" w:firstLineChars="200"/>
        <w:rPr>
          <w:rFonts w:ascii="宋体"/>
          <w:color w:val="000000"/>
          <w:sz w:val="24"/>
        </w:rPr>
      </w:pPr>
      <w:r>
        <w:rPr>
          <w:rFonts w:ascii="宋体" w:hAnsi="宋体"/>
          <w:color w:val="000000"/>
          <w:sz w:val="24"/>
        </w:rPr>
        <w:t>16.</w:t>
      </w:r>
      <w:r>
        <w:rPr>
          <w:rFonts w:hint="eastAsia" w:ascii="宋体" w:hAnsi="宋体"/>
          <w:color w:val="000000"/>
          <w:sz w:val="24"/>
        </w:rPr>
        <w:t>5中标候选人以外的投标人的投标保证金将尽快退还，最迟不超过中标通知书发出之日起五日内。</w:t>
      </w:r>
    </w:p>
    <w:p>
      <w:pPr>
        <w:spacing w:line="360" w:lineRule="auto"/>
        <w:ind w:firstLine="480" w:firstLineChars="200"/>
        <w:rPr>
          <w:rFonts w:ascii="宋体"/>
          <w:color w:val="000000"/>
          <w:sz w:val="24"/>
        </w:rPr>
      </w:pPr>
      <w:r>
        <w:rPr>
          <w:rFonts w:ascii="宋体" w:hAnsi="宋体"/>
          <w:color w:val="000000"/>
          <w:sz w:val="24"/>
        </w:rPr>
        <w:t>16.</w:t>
      </w:r>
      <w:r>
        <w:rPr>
          <w:rFonts w:hint="eastAsia" w:ascii="宋体" w:hAnsi="宋体"/>
          <w:color w:val="000000"/>
          <w:sz w:val="24"/>
        </w:rPr>
        <w:t>6中标人和其他中标候选人的投标保证金，在书面合同订立之日起五日内予以退还。</w:t>
      </w:r>
    </w:p>
    <w:p>
      <w:pPr>
        <w:spacing w:line="360" w:lineRule="auto"/>
        <w:ind w:firstLine="480" w:firstLineChars="200"/>
        <w:rPr>
          <w:rFonts w:ascii="宋体" w:hAnsi="宋体"/>
          <w:color w:val="000000"/>
          <w:sz w:val="24"/>
        </w:rPr>
      </w:pPr>
      <w:r>
        <w:rPr>
          <w:rFonts w:ascii="宋体" w:hAnsi="宋体"/>
          <w:color w:val="000000"/>
          <w:sz w:val="24"/>
        </w:rPr>
        <w:t>16.</w:t>
      </w:r>
      <w:r>
        <w:rPr>
          <w:rFonts w:hint="eastAsia" w:ascii="宋体" w:hAnsi="宋体"/>
          <w:color w:val="000000"/>
          <w:sz w:val="24"/>
        </w:rPr>
        <w:t>7如有下列情况之一的，招标人不予退还投标保证金：</w:t>
      </w:r>
    </w:p>
    <w:p>
      <w:pPr>
        <w:spacing w:line="360" w:lineRule="auto"/>
        <w:ind w:firstLine="480" w:firstLineChars="200"/>
        <w:rPr>
          <w:rFonts w:ascii="宋体" w:hAnsi="宋体"/>
          <w:color w:val="000000"/>
          <w:sz w:val="24"/>
        </w:rPr>
      </w:pPr>
      <w:r>
        <w:rPr>
          <w:rFonts w:hint="eastAsia" w:ascii="宋体" w:hAnsi="宋体"/>
          <w:color w:val="000000"/>
          <w:sz w:val="24"/>
        </w:rPr>
        <w:t>16.7.1因投标人原因造成投标文件未解密的；</w:t>
      </w:r>
    </w:p>
    <w:p>
      <w:pPr>
        <w:spacing w:line="360" w:lineRule="auto"/>
        <w:ind w:firstLine="480" w:firstLineChars="200"/>
        <w:rPr>
          <w:rFonts w:ascii="宋体"/>
          <w:color w:val="000000"/>
          <w:sz w:val="24"/>
        </w:rPr>
      </w:pPr>
      <w:r>
        <w:rPr>
          <w:rFonts w:ascii="宋体" w:hAnsi="宋体"/>
          <w:color w:val="000000"/>
          <w:sz w:val="24"/>
        </w:rPr>
        <w:t>16.</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2投标人在投标有效期内撤回投标文件；</w:t>
      </w:r>
    </w:p>
    <w:p>
      <w:pPr>
        <w:spacing w:line="360" w:lineRule="auto"/>
        <w:ind w:firstLine="480" w:firstLineChars="200"/>
        <w:rPr>
          <w:rFonts w:ascii="宋体"/>
          <w:color w:val="000000"/>
          <w:sz w:val="24"/>
        </w:rPr>
      </w:pPr>
      <w:r>
        <w:rPr>
          <w:rFonts w:ascii="宋体" w:hAnsi="宋体"/>
          <w:color w:val="000000"/>
          <w:sz w:val="24"/>
        </w:rPr>
        <w:t>16.</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3中标人未能在规定期限内按要求提交履约担保；</w:t>
      </w:r>
    </w:p>
    <w:p>
      <w:pPr>
        <w:spacing w:line="360" w:lineRule="auto"/>
        <w:ind w:firstLine="480" w:firstLineChars="200"/>
        <w:rPr>
          <w:rFonts w:ascii="宋体"/>
          <w:color w:val="000000"/>
          <w:sz w:val="24"/>
        </w:rPr>
      </w:pPr>
      <w:r>
        <w:rPr>
          <w:rFonts w:ascii="宋体" w:hAnsi="宋体"/>
          <w:color w:val="000000"/>
          <w:sz w:val="24"/>
        </w:rPr>
        <w:t>16.</w:t>
      </w:r>
      <w:r>
        <w:rPr>
          <w:rFonts w:hint="eastAsia" w:ascii="宋体" w:hAnsi="宋体"/>
          <w:color w:val="000000"/>
          <w:sz w:val="24"/>
        </w:rPr>
        <w:t>7</w:t>
      </w:r>
      <w:r>
        <w:rPr>
          <w:rFonts w:ascii="宋体" w:hAnsi="宋体"/>
          <w:color w:val="000000"/>
          <w:sz w:val="24"/>
        </w:rPr>
        <w:t>.</w:t>
      </w:r>
      <w:r>
        <w:rPr>
          <w:rFonts w:hint="eastAsia" w:ascii="宋体" w:hAnsi="宋体"/>
          <w:color w:val="000000"/>
          <w:sz w:val="24"/>
        </w:rPr>
        <w:t>4中标人未能在规定期限内签署合同协议。</w:t>
      </w:r>
    </w:p>
    <w:p>
      <w:pPr>
        <w:pStyle w:val="35"/>
        <w:spacing w:after="0" w:line="360" w:lineRule="auto"/>
        <w:ind w:firstLine="482" w:firstLineChars="200"/>
        <w:rPr>
          <w:rFonts w:ascii="宋体"/>
          <w:b/>
          <w:bCs/>
          <w:color w:val="000000"/>
          <w:sz w:val="24"/>
        </w:rPr>
      </w:pPr>
      <w:r>
        <w:rPr>
          <w:rFonts w:ascii="宋体" w:hAnsi="宋体"/>
          <w:b/>
          <w:bCs/>
          <w:color w:val="000000"/>
          <w:sz w:val="24"/>
        </w:rPr>
        <w:t>17</w:t>
      </w:r>
      <w:r>
        <w:rPr>
          <w:rFonts w:hint="eastAsia" w:ascii="宋体" w:hAnsi="宋体"/>
          <w:b/>
          <w:bCs/>
          <w:color w:val="000000"/>
          <w:sz w:val="24"/>
        </w:rPr>
        <w:t>．投标文件的签署</w:t>
      </w:r>
    </w:p>
    <w:p>
      <w:pPr>
        <w:spacing w:line="360" w:lineRule="auto"/>
        <w:ind w:firstLine="480" w:firstLineChars="200"/>
        <w:rPr>
          <w:rFonts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olor w:val="000000"/>
          <w:sz w:val="24"/>
          <w:u w:val="single"/>
        </w:rPr>
        <w:t xml:space="preserve">            </w:t>
      </w:r>
      <w:r>
        <w:rPr>
          <w:rFonts w:hint="eastAsia" w:ascii="宋体" w:hAnsi="宋体"/>
          <w:color w:val="000000"/>
          <w:sz w:val="24"/>
        </w:rPr>
        <w:t xml:space="preserve"> 。</w:t>
      </w:r>
    </w:p>
    <w:p>
      <w:pPr>
        <w:pStyle w:val="6"/>
        <w:spacing w:before="156" w:after="156"/>
        <w:rPr>
          <w:color w:val="000000"/>
        </w:rPr>
      </w:pPr>
      <w:bookmarkStart w:id="12" w:name="_Toc2272552"/>
      <w:bookmarkStart w:id="13" w:name="_Toc13981"/>
      <w:r>
        <w:rPr>
          <w:rFonts w:hint="eastAsia"/>
          <w:color w:val="000000"/>
        </w:rPr>
        <w:t>（四）投标文件的提交</w:t>
      </w:r>
      <w:bookmarkEnd w:id="12"/>
      <w:bookmarkEnd w:id="13"/>
    </w:p>
    <w:p>
      <w:pPr>
        <w:pStyle w:val="35"/>
        <w:spacing w:after="0" w:line="360" w:lineRule="auto"/>
        <w:ind w:firstLine="482" w:firstLineChars="200"/>
        <w:rPr>
          <w:rFonts w:ascii="宋体"/>
          <w:b/>
          <w:bCs/>
          <w:color w:val="000000"/>
          <w:sz w:val="24"/>
        </w:rPr>
      </w:pPr>
      <w:r>
        <w:rPr>
          <w:rFonts w:ascii="宋体" w:hAnsi="宋体"/>
          <w:b/>
          <w:bCs/>
          <w:color w:val="000000"/>
          <w:sz w:val="24"/>
        </w:rPr>
        <w:t>18</w:t>
      </w:r>
      <w:r>
        <w:rPr>
          <w:rFonts w:hint="eastAsia" w:ascii="宋体" w:hAnsi="宋体"/>
          <w:b/>
          <w:bCs/>
          <w:color w:val="000000"/>
          <w:sz w:val="24"/>
        </w:rPr>
        <w:t>．</w:t>
      </w:r>
      <w:r>
        <w:rPr>
          <w:rFonts w:hint="eastAsia"/>
          <w:b/>
          <w:color w:val="000000"/>
          <w:sz w:val="24"/>
          <w:szCs w:val="24"/>
        </w:rPr>
        <w:t>投标文件的密封和标记</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bCs/>
          <w:color w:val="000000"/>
          <w:sz w:val="24"/>
        </w:rPr>
        <w:t>将予以拒收。</w:t>
      </w:r>
    </w:p>
    <w:p>
      <w:pPr>
        <w:spacing w:line="360" w:lineRule="auto"/>
        <w:ind w:firstLine="482"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．投标文件的递交和接收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p>
    <w:p>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pPr>
        <w:spacing w:line="360" w:lineRule="auto"/>
        <w:ind w:firstLine="480" w:firstLineChars="200"/>
        <w:rPr>
          <w:rFonts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pPr>
        <w:spacing w:line="360" w:lineRule="auto"/>
        <w:ind w:firstLine="480" w:firstLineChars="200"/>
        <w:rPr>
          <w:rFonts w:ascii="宋体" w:hAnsi="宋体"/>
          <w:color w:val="000000"/>
          <w:sz w:val="24"/>
        </w:rPr>
      </w:pPr>
      <w:r>
        <w:rPr>
          <w:rFonts w:ascii="宋体" w:hAnsi="宋体"/>
          <w:color w:val="000000"/>
          <w:sz w:val="24"/>
        </w:rPr>
        <w:t>19.</w:t>
      </w:r>
      <w:r>
        <w:rPr>
          <w:rFonts w:hint="eastAsia" w:ascii="宋体" w:hAnsi="宋体"/>
          <w:color w:val="000000"/>
          <w:sz w:val="24"/>
        </w:rPr>
        <w:t>5如技术标和经济标先后分别开启，</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将按招标文件规定的时间分别开启技术标和经济标。</w:t>
      </w:r>
    </w:p>
    <w:p>
      <w:pPr>
        <w:spacing w:line="360" w:lineRule="auto"/>
        <w:ind w:firstLine="482"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sz w:val="24"/>
        </w:rPr>
      </w:pPr>
      <w:r>
        <w:rPr>
          <w:rFonts w:ascii="宋体" w:hAnsi="宋体"/>
          <w:color w:val="000000"/>
          <w:sz w:val="24"/>
        </w:rPr>
        <w:t xml:space="preserve">20.3 </w:t>
      </w:r>
      <w:r>
        <w:rPr>
          <w:rFonts w:hint="eastAsia" w:ascii="宋体" w:hAnsi="宋体"/>
          <w:color w:val="000000"/>
          <w:sz w:val="24"/>
        </w:rPr>
        <w:t>到投标截止时间止，招标人收到的投标文件少于3家的，招标人将重新组织招标</w:t>
      </w:r>
      <w:r>
        <w:rPr>
          <w:rFonts w:hint="eastAsia" w:ascii="宋体" w:hAnsi="宋体"/>
          <w:color w:val="000000"/>
          <w:sz w:val="24"/>
          <w:szCs w:val="24"/>
        </w:rPr>
        <w:t>（当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r>
        <w:rPr>
          <w:rFonts w:hint="eastAsia" w:ascii="宋体" w:hAnsi="宋体"/>
          <w:color w:val="000000"/>
          <w:sz w:val="24"/>
        </w:rPr>
        <w:t>。</w:t>
      </w:r>
    </w:p>
    <w:p>
      <w:pPr>
        <w:spacing w:line="360" w:lineRule="auto"/>
        <w:ind w:firstLine="482"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pPr>
        <w:spacing w:line="360" w:lineRule="auto"/>
        <w:ind w:firstLine="482"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pPr>
        <w:spacing w:line="360" w:lineRule="auto"/>
        <w:ind w:firstLine="480" w:firstLineChars="200"/>
        <w:rPr>
          <w:rFonts w:ascii="宋体"/>
          <w:color w:val="000000"/>
          <w:sz w:val="24"/>
        </w:rPr>
      </w:pPr>
      <w:r>
        <w:rPr>
          <w:rFonts w:ascii="宋体" w:hAnsi="宋体"/>
          <w:color w:val="000000"/>
          <w:sz w:val="24"/>
        </w:rPr>
        <w:t>22.1</w:t>
      </w:r>
      <w:r>
        <w:rPr>
          <w:rFonts w:hint="eastAsia" w:ascii="宋体" w:hAnsi="宋体"/>
          <w:color w:val="000000"/>
          <w:sz w:val="24"/>
        </w:rPr>
        <w:t>在规定的投标截止时间前，投标人可以修改或撤回已递交的投标文件，但应以书面形式通知招标人。</w:t>
      </w:r>
    </w:p>
    <w:p>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pPr>
        <w:spacing w:line="360" w:lineRule="auto"/>
        <w:ind w:firstLine="480" w:firstLineChars="200"/>
        <w:rPr>
          <w:rFonts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p>
    <w:p>
      <w:pPr>
        <w:pStyle w:val="6"/>
        <w:spacing w:before="156" w:after="156"/>
        <w:rPr>
          <w:color w:val="000000"/>
        </w:rPr>
      </w:pPr>
      <w:bookmarkStart w:id="14" w:name="_Toc2272553"/>
      <w:bookmarkStart w:id="15" w:name="_Toc20673"/>
      <w:r>
        <w:rPr>
          <w:rFonts w:hint="eastAsia"/>
          <w:color w:val="000000"/>
        </w:rPr>
        <w:t>（五）开标、评标、定标及合同签定</w:t>
      </w:r>
      <w:bookmarkEnd w:id="14"/>
      <w:bookmarkEnd w:id="15"/>
    </w:p>
    <w:p>
      <w:pPr>
        <w:spacing w:line="360" w:lineRule="auto"/>
        <w:ind w:firstLine="482"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olor w:val="000000"/>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olor w:val="000000"/>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pPr>
        <w:spacing w:line="360" w:lineRule="auto"/>
        <w:ind w:firstLine="482"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pPr>
        <w:spacing w:line="360" w:lineRule="auto"/>
        <w:ind w:firstLine="480" w:firstLineChars="200"/>
        <w:rPr>
          <w:rFonts w:ascii="宋体"/>
          <w:color w:val="000000"/>
          <w:sz w:val="24"/>
        </w:rPr>
      </w:pPr>
      <w:r>
        <w:rPr>
          <w:rFonts w:ascii="宋体" w:hAnsi="宋体"/>
          <w:color w:val="000000"/>
          <w:sz w:val="24"/>
        </w:rPr>
        <w:t>27.1</w:t>
      </w:r>
      <w:r>
        <w:rPr>
          <w:rFonts w:hint="eastAsia" w:ascii="宋体" w:hAnsi="宋体"/>
          <w:color w:val="000000"/>
          <w:sz w:val="24"/>
        </w:rPr>
        <w:t>招标人将在</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pPr>
        <w:spacing w:line="360" w:lineRule="auto"/>
        <w:ind w:firstLine="480" w:firstLineChars="200"/>
        <w:rPr>
          <w:rFonts w:ascii="宋体" w:hAnsi="宋体"/>
          <w:color w:val="000000"/>
          <w:sz w:val="24"/>
        </w:rPr>
      </w:pPr>
      <w:r>
        <w:rPr>
          <w:rFonts w:hint="eastAsia" w:ascii="宋体" w:hAnsi="宋体"/>
          <w:color w:val="000000"/>
          <w:sz w:val="24"/>
        </w:rPr>
        <w:t>27.4在产生中标候选人后，招标人将中标候选人的投标文件商务部分文件的所有内容（包括人员、业绩、奖项等资料）在</w:t>
      </w:r>
      <w:r>
        <w:rPr>
          <w:color w:val="000000"/>
          <w:sz w:val="24"/>
          <w:szCs w:val="24"/>
          <w:u w:val="single"/>
        </w:rPr>
        <w:t xml:space="preserve">        </w:t>
      </w:r>
      <w:r>
        <w:rPr>
          <w:rFonts w:hint="eastAsia" w:ascii="宋体" w:hAnsi="宋体"/>
          <w:color w:val="000000"/>
          <w:sz w:val="24"/>
          <w:szCs w:val="24"/>
        </w:rPr>
        <w:t>交易平台和广东省招标投标监管网</w:t>
      </w:r>
      <w:r>
        <w:rPr>
          <w:rFonts w:hint="eastAsia" w:ascii="宋体" w:hAnsi="宋体"/>
          <w:color w:val="000000"/>
          <w:sz w:val="24"/>
        </w:rPr>
        <w:t>公开。</w:t>
      </w:r>
    </w:p>
    <w:p>
      <w:pPr>
        <w:spacing w:line="360" w:lineRule="auto"/>
        <w:ind w:firstLine="482"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000000"/>
          <w:sz w:val="24"/>
        </w:rPr>
      </w:pPr>
      <w:r>
        <w:rPr>
          <w:rFonts w:ascii="宋体" w:hAnsi="宋体"/>
          <w:color w:val="000000"/>
          <w:sz w:val="24"/>
        </w:rPr>
        <w:t>28.4</w:t>
      </w:r>
      <w:r>
        <w:rPr>
          <w:rFonts w:hint="eastAsia" w:ascii="宋体" w:hAnsi="宋体"/>
          <w:color w:val="000000"/>
          <w:sz w:val="24"/>
        </w:rPr>
        <w:t>招标人支付工程款时，中标人应按规定开具发票。</w:t>
      </w:r>
    </w:p>
    <w:p>
      <w:pPr>
        <w:spacing w:line="360" w:lineRule="auto"/>
        <w:ind w:firstLine="482" w:firstLineChars="200"/>
        <w:rPr>
          <w:rFonts w:ascii="宋体"/>
          <w:b/>
          <w:bCs/>
          <w:color w:val="000000"/>
          <w:sz w:val="24"/>
        </w:rPr>
      </w:pPr>
      <w:r>
        <w:rPr>
          <w:rFonts w:ascii="宋体" w:hAnsi="宋体"/>
          <w:b/>
          <w:bCs/>
          <w:color w:val="000000"/>
          <w:sz w:val="24"/>
        </w:rPr>
        <w:t>29</w:t>
      </w:r>
      <w:r>
        <w:rPr>
          <w:rFonts w:hint="eastAsia" w:ascii="宋体" w:hAnsi="宋体"/>
          <w:b/>
          <w:bCs/>
          <w:color w:val="000000"/>
          <w:sz w:val="24"/>
        </w:rPr>
        <w:t>．履约担保</w:t>
      </w:r>
    </w:p>
    <w:p>
      <w:pPr>
        <w:snapToGrid w:val="0"/>
        <w:spacing w:line="360" w:lineRule="auto"/>
        <w:ind w:firstLine="480" w:firstLineChars="200"/>
        <w:rPr>
          <w:rFonts w:ascii="宋体"/>
          <w:color w:val="000000"/>
          <w:sz w:val="24"/>
        </w:rPr>
      </w:pPr>
      <w:r>
        <w:rPr>
          <w:rFonts w:ascii="宋体" w:hAnsi="宋体"/>
          <w:color w:val="000000"/>
          <w:sz w:val="24"/>
        </w:rPr>
        <w:t xml:space="preserve">29.1 </w:t>
      </w:r>
      <w:r>
        <w:rPr>
          <w:rFonts w:hint="eastAsia" w:ascii="宋体" w:hAnsi="宋体"/>
          <w:color w:val="000000"/>
          <w:sz w:val="24"/>
        </w:rPr>
        <w:t>在收到中标通知书后的</w:t>
      </w:r>
      <w:r>
        <w:rPr>
          <w:rFonts w:ascii="宋体" w:hAnsi="宋体"/>
          <w:b/>
          <w:color w:val="000000"/>
          <w:sz w:val="24"/>
        </w:rPr>
        <w:t>15</w:t>
      </w:r>
      <w:r>
        <w:rPr>
          <w:rFonts w:hint="eastAsia" w:ascii="宋体" w:hAnsi="宋体"/>
          <w:b/>
          <w:color w:val="000000"/>
          <w:sz w:val="24"/>
        </w:rPr>
        <w:t>日</w:t>
      </w:r>
      <w:r>
        <w:rPr>
          <w:rFonts w:hint="eastAsia" w:ascii="宋体" w:hAnsi="宋体"/>
          <w:color w:val="000000"/>
          <w:sz w:val="24"/>
        </w:rPr>
        <w:t>内，中标人应按本须知前附表第</w:t>
      </w:r>
      <w:r>
        <w:rPr>
          <w:rFonts w:ascii="宋体" w:hAnsi="宋体"/>
          <w:color w:val="000000"/>
          <w:sz w:val="24"/>
        </w:rPr>
        <w:t>2</w:t>
      </w:r>
      <w:r>
        <w:rPr>
          <w:rFonts w:hint="eastAsia" w:ascii="宋体" w:hAnsi="宋体"/>
          <w:color w:val="000000"/>
          <w:sz w:val="24"/>
        </w:rPr>
        <w:t>0项的规定向招标人提交履约担保。</w:t>
      </w:r>
    </w:p>
    <w:p>
      <w:pPr>
        <w:snapToGrid w:val="0"/>
        <w:spacing w:line="360" w:lineRule="auto"/>
        <w:ind w:firstLine="480" w:firstLineChars="200"/>
        <w:rPr>
          <w:rFonts w:ascii="宋体"/>
          <w:color w:val="000000"/>
          <w:sz w:val="24"/>
        </w:rPr>
      </w:pPr>
      <w:r>
        <w:rPr>
          <w:rFonts w:ascii="宋体" w:hAnsi="宋体"/>
          <w:color w:val="000000"/>
          <w:sz w:val="24"/>
        </w:rPr>
        <w:t>29.2</w:t>
      </w:r>
      <w:r>
        <w:rPr>
          <w:rFonts w:hint="eastAsia" w:ascii="宋体" w:hAnsi="宋体"/>
          <w:color w:val="000000"/>
          <w:sz w:val="24"/>
        </w:rPr>
        <w:t>中标通知书发出之日起</w:t>
      </w:r>
      <w:r>
        <w:rPr>
          <w:rFonts w:ascii="宋体" w:hAnsi="宋体"/>
          <w:color w:val="000000"/>
          <w:sz w:val="24"/>
        </w:rPr>
        <w:t>15</w:t>
      </w:r>
      <w:r>
        <w:rPr>
          <w:rFonts w:hint="eastAsia" w:ascii="宋体" w:hAnsi="宋体"/>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rPr>
        <w:t>在合同双方全权代表在合同协议书上签字，并分别加盖双方单位的公章后，合同正式生效。</w:t>
      </w:r>
    </w:p>
    <w:p>
      <w:pPr>
        <w:spacing w:line="360" w:lineRule="auto"/>
        <w:ind w:firstLine="482"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pPr>
        <w:pStyle w:val="35"/>
        <w:spacing w:after="0" w:line="360" w:lineRule="auto"/>
        <w:ind w:firstLine="482" w:firstLineChars="200"/>
        <w:rPr>
          <w:rFonts w:ascii="宋体"/>
          <w:b/>
          <w:bCs/>
          <w:color w:val="000000"/>
          <w:sz w:val="24"/>
        </w:rPr>
      </w:pPr>
      <w:r>
        <w:rPr>
          <w:rFonts w:ascii="宋体" w:hAnsi="宋体"/>
          <w:b/>
          <w:bCs/>
          <w:color w:val="000000"/>
          <w:sz w:val="24"/>
        </w:rPr>
        <w:t>32</w:t>
      </w:r>
      <w:r>
        <w:rPr>
          <w:rFonts w:hint="eastAsia" w:ascii="宋体" w:hAnsi="宋体"/>
          <w:b/>
          <w:bCs/>
          <w:color w:val="000000"/>
          <w:sz w:val="24"/>
        </w:rPr>
        <w:t>．腐败与欺诈行为</w:t>
      </w:r>
    </w:p>
    <w:p>
      <w:pPr>
        <w:pStyle w:val="35"/>
        <w:spacing w:after="0" w:line="360" w:lineRule="auto"/>
        <w:ind w:firstLine="480" w:firstLineChars="200"/>
        <w:rPr>
          <w:rFonts w:ascii="宋体"/>
          <w:color w:val="000000"/>
          <w:sz w:val="24"/>
        </w:rPr>
      </w:pPr>
      <w:r>
        <w:rPr>
          <w:rFonts w:hint="eastAsia" w:ascii="宋体" w:hAnsi="宋体"/>
          <w:color w:val="000000"/>
          <w:sz w:val="24"/>
        </w:rPr>
        <w:t>在招标和合同实施期间，招标人要求投标人和承包人遵守最高的道德标准。</w:t>
      </w:r>
    </w:p>
    <w:p>
      <w:pPr>
        <w:pStyle w:val="35"/>
        <w:spacing w:after="0" w:line="360" w:lineRule="auto"/>
        <w:ind w:firstLine="480" w:firstLineChars="200"/>
        <w:rPr>
          <w:rFonts w:asci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对本条款的规定，特定义如下词汇：</w:t>
      </w:r>
    </w:p>
    <w:p>
      <w:pPr>
        <w:pStyle w:val="35"/>
        <w:spacing w:after="0"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）、“腐败行为”是指在招标或合同执行期间，通过提供、给予、接受或索要任何有价值的东西，从而影响招标人有关人员工作的行为；</w:t>
      </w:r>
    </w:p>
    <w:p>
      <w:pPr>
        <w:pStyle w:val="35"/>
        <w:spacing w:after="0"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5"/>
        <w:spacing w:after="0" w:line="360" w:lineRule="auto"/>
        <w:ind w:firstLine="480" w:firstLineChars="200"/>
        <w:rPr>
          <w:rFonts w:ascii="宋体" w:hAns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如果投标人被认定在本招标的竞争中有腐败或欺诈行为，则会被取消投标资格。</w:t>
      </w:r>
    </w:p>
    <w:p>
      <w:pPr>
        <w:pStyle w:val="35"/>
        <w:spacing w:after="0" w:line="360" w:lineRule="auto"/>
        <w:ind w:firstLine="480" w:firstLineChars="200"/>
        <w:rPr>
          <w:rFonts w:ascii="宋体"/>
          <w:color w:val="000000"/>
          <w:sz w:val="24"/>
        </w:rPr>
      </w:pPr>
      <w:r>
        <w:rPr>
          <w:rFonts w:hint="eastAsia" w:ascii="宋体"/>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jc w:val="center"/>
      </w:pPr>
      <w:r>
        <w:rPr>
          <w:rFonts w:ascii="宋体"/>
          <w:sz w:val="24"/>
        </w:rPr>
        <w:br w:type="page"/>
      </w:r>
      <w:bookmarkStart w:id="16" w:name="_Toc2272554"/>
      <w:bookmarkStart w:id="17" w:name="_Toc31350"/>
      <w:r>
        <w:rPr>
          <w:rFonts w:hint="eastAsia" w:ascii="宋体" w:hAnsi="宋体" w:eastAsia="宋体" w:cs="宋体"/>
          <w:b/>
          <w:kern w:val="44"/>
          <w:sz w:val="28"/>
          <w:szCs w:val="28"/>
          <w:lang w:val="en-US" w:eastAsia="zh-CN" w:bidi="ar-SA"/>
        </w:rPr>
        <w:t>第二章  开标、评标及定标办法</w:t>
      </w:r>
      <w:bookmarkEnd w:id="16"/>
      <w:bookmarkEnd w:id="17"/>
    </w:p>
    <w:p>
      <w:pPr>
        <w:pStyle w:val="4"/>
      </w:pPr>
      <w:bookmarkStart w:id="18" w:name="_Toc20772"/>
      <w:bookmarkStart w:id="19" w:name="_Toc2272555"/>
      <w:r>
        <w:rPr>
          <w:rFonts w:hint="eastAsia"/>
          <w:sz w:val="28"/>
          <w:szCs w:val="28"/>
        </w:rPr>
        <w:t>一、</w:t>
      </w:r>
      <w:r>
        <w:rPr>
          <w:rFonts w:hint="eastAsia"/>
        </w:rPr>
        <w:t>开标、评标及定标办法修改表</w:t>
      </w:r>
      <w:bookmarkEnd w:id="18"/>
      <w:bookmarkEnd w:id="19"/>
    </w:p>
    <w:p>
      <w:pPr>
        <w:pStyle w:val="35"/>
        <w:snapToGrid w:val="0"/>
        <w:spacing w:after="0" w:line="360" w:lineRule="auto"/>
        <w:rPr>
          <w:b/>
          <w:szCs w:val="21"/>
        </w:rPr>
      </w:pPr>
      <w:r>
        <w:rPr>
          <w:rFonts w:hint="eastAsia"/>
          <w:b/>
          <w:color w:val="000000"/>
          <w:szCs w:val="21"/>
        </w:rPr>
        <w:t>声明：本开标、评标及定标办法使用GZZB2018-</w:t>
      </w:r>
      <w:r>
        <w:rPr>
          <w:rFonts w:hint="eastAsia"/>
          <w:b/>
          <w:color w:val="000000"/>
          <w:szCs w:val="21"/>
          <w:lang w:val="en-US" w:eastAsia="zh-CN"/>
        </w:rPr>
        <w:t>3</w:t>
      </w:r>
      <w:r>
        <w:rPr>
          <w:rFonts w:hint="eastAsia"/>
          <w:b/>
          <w:color w:val="000000"/>
          <w:szCs w:val="21"/>
        </w:rPr>
        <w:t>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w:t>
      </w:r>
      <w:r>
        <w:rPr>
          <w:rFonts w:hint="eastAsia"/>
          <w:b/>
          <w:color w:val="000000"/>
          <w:szCs w:val="21"/>
          <w:lang w:val="en-US" w:eastAsia="zh-CN"/>
        </w:rPr>
        <w:t>3</w:t>
      </w:r>
      <w:r>
        <w:rPr>
          <w:rFonts w:hint="eastAsia"/>
          <w:b/>
          <w:color w:val="000000"/>
          <w:szCs w:val="21"/>
        </w:rPr>
        <w:t>范本查阅</w:t>
      </w:r>
      <w:r>
        <w:rPr>
          <w:rFonts w:hint="eastAsia"/>
          <w:b/>
          <w:szCs w:val="21"/>
        </w:rPr>
        <w:t>。</w:t>
      </w:r>
    </w:p>
    <w:p>
      <w:pPr>
        <w:pBdr>
          <w:top w:val="single" w:color="auto" w:sz="4" w:space="0"/>
        </w:pBdr>
        <w:spacing w:line="460" w:lineRule="exact"/>
        <w:ind w:firstLine="422" w:firstLineChars="200"/>
        <w:rPr>
          <w:rStyle w:val="114"/>
          <w:rFonts w:ascii="宋体" w:hAnsi="宋体"/>
          <w:b/>
          <w:szCs w:val="21"/>
        </w:rPr>
      </w:pPr>
      <w:r>
        <w:rPr>
          <w:rFonts w:hint="eastAsia" w:ascii="宋体" w:hAnsi="宋体" w:cs="宋体"/>
          <w:b/>
          <w:szCs w:val="21"/>
        </w:rPr>
        <w:t>条款号：36.1                修改类型：修改</w:t>
      </w:r>
    </w:p>
    <w:p>
      <w:pPr>
        <w:spacing w:line="360" w:lineRule="auto"/>
        <w:ind w:firstLine="472" w:firstLineChars="224"/>
        <w:rPr>
          <w:rStyle w:val="114"/>
          <w:rFonts w:ascii="宋体" w:hAnsi="宋体"/>
          <w:b/>
          <w:szCs w:val="21"/>
        </w:rPr>
      </w:pPr>
      <w:r>
        <w:rPr>
          <w:rStyle w:val="114"/>
          <w:rFonts w:ascii="宋体" w:hAnsi="宋体"/>
          <w:b/>
          <w:szCs w:val="21"/>
        </w:rPr>
        <w:t>原文：</w:t>
      </w:r>
      <w:r>
        <w:rPr>
          <w:rStyle w:val="114"/>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360" w:lineRule="auto"/>
        <w:ind w:firstLine="422" w:firstLineChars="200"/>
        <w:rPr>
          <w:rStyle w:val="114"/>
          <w:rFonts w:ascii="宋体" w:hAnsi="宋体"/>
          <w:b/>
          <w:szCs w:val="21"/>
        </w:rPr>
      </w:pPr>
      <w:r>
        <w:rPr>
          <w:rStyle w:val="114"/>
          <w:rFonts w:ascii="宋体" w:hAnsi="宋体"/>
          <w:b/>
          <w:szCs w:val="21"/>
        </w:rPr>
        <w:t>现文：</w:t>
      </w:r>
      <w:r>
        <w:rPr>
          <w:rStyle w:val="114"/>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r>
        <w:rPr>
          <w:rStyle w:val="114"/>
          <w:rFonts w:ascii="宋体" w:hAnsi="宋体"/>
          <w:szCs w:val="21"/>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22" w:firstLineChars="200"/>
        <w:rPr>
          <w:rStyle w:val="114"/>
          <w:rFonts w:ascii="宋体" w:hAnsi="宋体"/>
          <w:b/>
          <w:szCs w:val="21"/>
        </w:rPr>
      </w:pPr>
      <w:r>
        <w:rPr>
          <w:rStyle w:val="114"/>
          <w:rFonts w:ascii="宋体" w:hAnsi="宋体"/>
          <w:b/>
          <w:szCs w:val="21"/>
        </w:rPr>
        <w:t>条款号：36.5.1             修改类型：修改</w:t>
      </w:r>
    </w:p>
    <w:p>
      <w:pPr>
        <w:spacing w:line="360" w:lineRule="auto"/>
        <w:ind w:firstLine="422" w:firstLineChars="200"/>
        <w:rPr>
          <w:rStyle w:val="114"/>
          <w:rFonts w:ascii="宋体" w:hAnsi="宋体"/>
          <w:szCs w:val="21"/>
        </w:rPr>
      </w:pPr>
      <w:r>
        <w:rPr>
          <w:rStyle w:val="114"/>
          <w:rFonts w:ascii="宋体" w:hAnsi="宋体"/>
          <w:b/>
          <w:szCs w:val="21"/>
        </w:rPr>
        <w:t>原文：</w:t>
      </w:r>
      <w:r>
        <w:rPr>
          <w:rStyle w:val="114"/>
          <w:rFonts w:ascii="宋体" w:hAnsi="宋体"/>
          <w:szCs w:val="21"/>
        </w:rPr>
        <w:t>36.5.1在投标截止时间后半小时内，投标人通过</w:t>
      </w:r>
      <w:r>
        <w:rPr>
          <w:rStyle w:val="114"/>
          <w:rFonts w:ascii="宋体" w:hAnsi="宋体"/>
          <w:szCs w:val="21"/>
          <w:u w:val="single"/>
        </w:rPr>
        <w:t xml:space="preserve">        </w:t>
      </w:r>
      <w:r>
        <w:rPr>
          <w:rStyle w:val="114"/>
          <w:rFonts w:ascii="宋体" w:hAnsi="宋体"/>
          <w:szCs w:val="21"/>
        </w:rPr>
        <w:t>交易平台对已递交的电子投标文件进行解密。投标人完成解密后，再由招标人进行解密</w:t>
      </w:r>
      <w:r>
        <w:rPr>
          <w:rStyle w:val="114"/>
          <w:rFonts w:hint="eastAsia" w:ascii="宋体" w:hAnsi="宋体"/>
          <w:szCs w:val="21"/>
          <w:lang w:eastAsia="zh-CN"/>
        </w:rPr>
        <w:t>。</w:t>
      </w:r>
      <w:r>
        <w:rPr>
          <w:rStyle w:val="114"/>
          <w:rFonts w:ascii="宋体" w:hAnsi="宋体"/>
          <w:szCs w:val="21"/>
        </w:rPr>
        <w:t>解密完成后，公布招标项目名称、投标人名称、投标保证金的递交情况、投标报价、工期及其他内容；</w:t>
      </w:r>
    </w:p>
    <w:p>
      <w:pPr>
        <w:pBdr>
          <w:bottom w:val="single" w:color="000000" w:sz="6" w:space="1"/>
        </w:pBdr>
        <w:spacing w:line="360" w:lineRule="auto"/>
        <w:ind w:firstLine="422" w:firstLineChars="200"/>
        <w:rPr>
          <w:rStyle w:val="114"/>
          <w:rFonts w:ascii="宋体" w:hAnsi="宋体"/>
          <w:szCs w:val="21"/>
        </w:rPr>
      </w:pPr>
      <w:r>
        <w:rPr>
          <w:rStyle w:val="114"/>
          <w:rFonts w:ascii="宋体" w:hAnsi="宋体"/>
          <w:b/>
          <w:szCs w:val="21"/>
        </w:rPr>
        <w:t>现文：</w:t>
      </w:r>
      <w:r>
        <w:rPr>
          <w:rStyle w:val="114"/>
          <w:rFonts w:ascii="宋体" w:hAnsi="宋体"/>
          <w:szCs w:val="21"/>
        </w:rPr>
        <w:t>36.5.1在投标截止时间后半小时内，投标人通过</w:t>
      </w:r>
      <w:r>
        <w:rPr>
          <w:rStyle w:val="114"/>
          <w:rFonts w:ascii="宋体" w:hAnsi="宋体"/>
          <w:szCs w:val="21"/>
          <w:u w:val="single"/>
        </w:rPr>
        <w:t>广州公共资源交易中心</w:t>
      </w:r>
      <w:r>
        <w:rPr>
          <w:rStyle w:val="114"/>
          <w:rFonts w:ascii="宋体" w:hAnsi="宋体"/>
          <w:szCs w:val="21"/>
        </w:rPr>
        <w:t>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2" w:firstLineChars="200"/>
        <w:rPr>
          <w:rStyle w:val="114"/>
          <w:rFonts w:ascii="宋体" w:hAnsi="宋体"/>
          <w:b/>
          <w:szCs w:val="21"/>
        </w:rPr>
      </w:pPr>
      <w:r>
        <w:rPr>
          <w:rStyle w:val="114"/>
          <w:rFonts w:ascii="宋体" w:hAnsi="宋体"/>
          <w:b/>
          <w:szCs w:val="21"/>
        </w:rPr>
        <w:t xml:space="preserve">条款号：可选办法一（适合综合评分法一，技术标与经济标先后分别开启）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 xml:space="preserve">条款号：可选办法二（适合综合评分法一，技术标与经济标同时开启）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 xml:space="preserve">条款号：可选办法三（适合综合评分法二，技术标与经济标先后分别开启）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 xml:space="preserve">条款号：可选办法四（适合综合评分法二，技术标与经济标同时开启）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 xml:space="preserve">条款号：可选办法五（适合综合评分法三，技术标与经济标先后分别开启）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条款号：可选办法</w:t>
      </w:r>
      <w:r>
        <w:rPr>
          <w:rStyle w:val="114"/>
          <w:rFonts w:hint="eastAsia" w:ascii="宋体" w:hAnsi="宋体"/>
          <w:b/>
          <w:szCs w:val="21"/>
        </w:rPr>
        <w:t>六</w:t>
      </w:r>
      <w:r>
        <w:rPr>
          <w:rStyle w:val="114"/>
          <w:rFonts w:ascii="宋体" w:hAnsi="宋体"/>
          <w:b/>
          <w:szCs w:val="21"/>
        </w:rPr>
        <w:t xml:space="preserve">（适合综合评分法四，技术标与经济标同时开启）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 xml:space="preserve">条款号：可选办法八（适合经评审的最低投标价法，技术标与经济标同时开启）  </w:t>
      </w:r>
    </w:p>
    <w:p>
      <w:pPr>
        <w:spacing w:line="360" w:lineRule="auto"/>
        <w:ind w:firstLine="472" w:firstLineChars="224"/>
        <w:rPr>
          <w:rStyle w:val="114"/>
          <w:rFonts w:ascii="宋体" w:hAnsi="宋体"/>
          <w:b/>
          <w:szCs w:val="21"/>
        </w:rPr>
      </w:pPr>
      <w:r>
        <w:rPr>
          <w:rStyle w:val="114"/>
          <w:rFonts w:ascii="宋体" w:hAnsi="宋体"/>
          <w:b/>
          <w:szCs w:val="21"/>
        </w:rPr>
        <w:t>修改类型：删除</w:t>
      </w:r>
    </w:p>
    <w:p>
      <w:pPr>
        <w:pBdr>
          <w:bottom w:val="single" w:color="000000" w:sz="6" w:space="1"/>
        </w:pBdr>
        <w:spacing w:line="360" w:lineRule="auto"/>
        <w:ind w:firstLine="472" w:firstLineChars="224"/>
        <w:rPr>
          <w:rStyle w:val="114"/>
          <w:rFonts w:ascii="宋体" w:hAnsi="宋体"/>
          <w:b/>
          <w:szCs w:val="21"/>
        </w:rPr>
      </w:pPr>
      <w:r>
        <w:rPr>
          <w:rStyle w:val="114"/>
          <w:rFonts w:ascii="宋体" w:hAnsi="宋体"/>
          <w:b/>
          <w:szCs w:val="21"/>
        </w:rPr>
        <w:t>原文：详见《广州市建设工程施工公开招标项目招标文件范本GZZB2018-3》</w:t>
      </w:r>
    </w:p>
    <w:p>
      <w:pPr>
        <w:spacing w:line="360" w:lineRule="auto"/>
        <w:ind w:firstLine="472" w:firstLineChars="224"/>
        <w:rPr>
          <w:rStyle w:val="114"/>
          <w:rFonts w:ascii="宋体" w:hAnsi="宋体"/>
          <w:b/>
          <w:szCs w:val="21"/>
        </w:rPr>
      </w:pPr>
      <w:r>
        <w:rPr>
          <w:rStyle w:val="114"/>
          <w:rFonts w:ascii="宋体" w:hAnsi="宋体"/>
          <w:b/>
          <w:szCs w:val="21"/>
        </w:rPr>
        <w:t>条款号：</w:t>
      </w:r>
      <w:r>
        <w:rPr>
          <w:rStyle w:val="114"/>
          <w:rFonts w:hint="eastAsia" w:ascii="宋体" w:hAnsi="宋体"/>
          <w:b/>
          <w:szCs w:val="21"/>
        </w:rPr>
        <w:t>36.5.1</w:t>
      </w:r>
      <w:r>
        <w:rPr>
          <w:rStyle w:val="114"/>
          <w:rFonts w:ascii="宋体" w:hAnsi="宋体"/>
          <w:b/>
          <w:szCs w:val="21"/>
        </w:rPr>
        <w:t xml:space="preserve">                    修改类型：修改</w:t>
      </w:r>
    </w:p>
    <w:p>
      <w:pPr>
        <w:spacing w:line="360" w:lineRule="auto"/>
        <w:ind w:firstLine="460" w:firstLineChars="218"/>
        <w:rPr>
          <w:rStyle w:val="114"/>
          <w:rFonts w:ascii="宋体" w:hAnsi="宋体"/>
          <w:szCs w:val="21"/>
        </w:rPr>
      </w:pPr>
      <w:r>
        <w:rPr>
          <w:rStyle w:val="114"/>
          <w:rFonts w:ascii="宋体" w:hAnsi="宋体"/>
          <w:b/>
          <w:szCs w:val="21"/>
        </w:rPr>
        <w:t>原文：</w:t>
      </w:r>
      <w:r>
        <w:rPr>
          <w:rFonts w:hint="eastAsia" w:ascii="宋体" w:hAnsi="宋体" w:cs="宋体"/>
          <w:szCs w:val="21"/>
        </w:rPr>
        <w:t>36.5.1在投标截止时间后半小时内，投标人通过</w:t>
      </w:r>
      <w:r>
        <w:rPr>
          <w:rFonts w:hint="eastAsia" w:ascii="宋体" w:hAnsi="宋体" w:cs="宋体"/>
          <w:szCs w:val="21"/>
          <w:u w:val="single"/>
        </w:rPr>
        <w:t xml:space="preserve">        </w:t>
      </w:r>
      <w:r>
        <w:rPr>
          <w:rFonts w:hint="eastAsia" w:ascii="宋体" w:hAnsi="宋体" w:cs="宋体"/>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r>
        <w:rPr>
          <w:rStyle w:val="114"/>
          <w:rFonts w:ascii="宋体" w:hAnsi="宋体"/>
          <w:szCs w:val="21"/>
        </w:rPr>
        <w:t>；</w:t>
      </w:r>
    </w:p>
    <w:p>
      <w:pPr>
        <w:pBdr>
          <w:bottom w:val="single" w:color="000000" w:sz="6" w:space="1"/>
        </w:pBdr>
        <w:spacing w:line="360" w:lineRule="auto"/>
        <w:ind w:firstLine="460" w:firstLineChars="218"/>
        <w:rPr>
          <w:rStyle w:val="114"/>
          <w:rFonts w:hint="eastAsia" w:ascii="宋体" w:hAnsi="宋体" w:eastAsia="宋体"/>
          <w:szCs w:val="21"/>
          <w:lang w:eastAsia="zh-CN"/>
        </w:rPr>
      </w:pPr>
      <w:r>
        <w:rPr>
          <w:rStyle w:val="114"/>
          <w:rFonts w:ascii="宋体" w:hAnsi="宋体"/>
          <w:b/>
          <w:szCs w:val="21"/>
        </w:rPr>
        <w:t>现文：</w:t>
      </w:r>
      <w:r>
        <w:rPr>
          <w:rFonts w:hint="eastAsia" w:ascii="宋体" w:hAnsi="宋体" w:cs="宋体"/>
          <w:szCs w:val="21"/>
        </w:rPr>
        <w:t>36.5.1在投标截止时间后半小时内，投标人通过</w:t>
      </w:r>
      <w:r>
        <w:rPr>
          <w:rFonts w:hint="eastAsia" w:ascii="宋体" w:hAnsi="宋体" w:cs="宋体"/>
          <w:szCs w:val="21"/>
          <w:u w:val="single"/>
        </w:rPr>
        <w:t>广州公共资源交易中心</w:t>
      </w:r>
      <w:r>
        <w:rPr>
          <w:rFonts w:hint="eastAsia" w:ascii="宋体" w:hAnsi="宋体" w:cs="宋体"/>
          <w:szCs w:val="21"/>
        </w:rPr>
        <w:t>交易平台对已递交的电子投标文件进行解密。投标人完成解密后，再由</w:t>
      </w:r>
      <w:r>
        <w:rPr>
          <w:rFonts w:hint="eastAsia" w:ascii="宋体" w:hAnsi="宋体" w:cs="宋体"/>
          <w:szCs w:val="21"/>
          <w:u w:val="single"/>
        </w:rPr>
        <w:t>招标人或招标代理机构</w:t>
      </w:r>
      <w:r>
        <w:rPr>
          <w:rFonts w:hint="eastAsia" w:ascii="宋体" w:hAnsi="宋体" w:cs="宋体"/>
          <w:szCs w:val="21"/>
        </w:rPr>
        <w:t>进行解密（如有项目负责人签到环节，应在项目负责人签到完成后，招标人再进行解密）。解密完成后，公布招标项目名称、投标人名称、投标保证金的递交情况、投标报价、工期及其他内容</w:t>
      </w:r>
      <w:r>
        <w:rPr>
          <w:rFonts w:hint="eastAsia" w:ascii="宋体" w:hAnsi="宋体" w:cs="宋体"/>
          <w:szCs w:val="21"/>
          <w:lang w:eastAsia="zh-CN"/>
        </w:rPr>
        <w:t>。</w:t>
      </w:r>
    </w:p>
    <w:p>
      <w:pPr>
        <w:spacing w:line="360" w:lineRule="auto"/>
        <w:ind w:firstLine="472" w:firstLineChars="224"/>
        <w:rPr>
          <w:rStyle w:val="114"/>
          <w:rFonts w:ascii="宋体" w:hAnsi="宋体"/>
          <w:b/>
          <w:szCs w:val="21"/>
        </w:rPr>
      </w:pPr>
      <w:r>
        <w:rPr>
          <w:rStyle w:val="114"/>
          <w:rFonts w:ascii="宋体" w:hAnsi="宋体"/>
          <w:b/>
          <w:szCs w:val="21"/>
        </w:rPr>
        <w:t>条款号：</w:t>
      </w:r>
      <w:r>
        <w:rPr>
          <w:rStyle w:val="114"/>
          <w:rFonts w:hint="eastAsia" w:ascii="宋体" w:hAnsi="宋体"/>
          <w:b/>
          <w:szCs w:val="21"/>
        </w:rPr>
        <w:t>36.5.3</w:t>
      </w:r>
      <w:r>
        <w:rPr>
          <w:rStyle w:val="114"/>
          <w:rFonts w:ascii="宋体" w:hAnsi="宋体"/>
          <w:b/>
          <w:szCs w:val="21"/>
        </w:rPr>
        <w:t xml:space="preserve">                    修改类型：修改</w:t>
      </w:r>
    </w:p>
    <w:p>
      <w:pPr>
        <w:spacing w:line="360" w:lineRule="auto"/>
        <w:ind w:firstLine="460" w:firstLineChars="218"/>
        <w:rPr>
          <w:rStyle w:val="114"/>
          <w:rFonts w:ascii="宋体" w:hAnsi="宋体"/>
          <w:szCs w:val="21"/>
        </w:rPr>
      </w:pPr>
      <w:r>
        <w:rPr>
          <w:rStyle w:val="114"/>
          <w:rFonts w:ascii="宋体" w:hAnsi="宋体"/>
          <w:b/>
          <w:szCs w:val="21"/>
        </w:rPr>
        <w:t>原文：</w:t>
      </w:r>
      <w:r>
        <w:rPr>
          <w:rFonts w:hint="eastAsia" w:ascii="宋体" w:hAnsi="宋体"/>
          <w:szCs w:val="21"/>
        </w:rPr>
        <w:t>36.5.3投标人代表、招标人代表、监标人、记录人等有关人员在开标记录上签字确认；若有关人员不签字的，不影响开标程序</w:t>
      </w:r>
      <w:r>
        <w:rPr>
          <w:rStyle w:val="114"/>
          <w:rFonts w:ascii="宋体" w:hAnsi="宋体"/>
          <w:szCs w:val="21"/>
        </w:rPr>
        <w:t>；</w:t>
      </w:r>
    </w:p>
    <w:p>
      <w:pPr>
        <w:pBdr>
          <w:bottom w:val="single" w:color="000000" w:sz="6" w:space="1"/>
        </w:pBdr>
        <w:spacing w:line="360" w:lineRule="auto"/>
        <w:ind w:firstLine="460" w:firstLineChars="218"/>
        <w:rPr>
          <w:rStyle w:val="114"/>
          <w:rFonts w:hint="eastAsia" w:ascii="宋体" w:hAnsi="宋体" w:eastAsia="宋体"/>
          <w:szCs w:val="21"/>
          <w:lang w:eastAsia="zh-CN"/>
        </w:rPr>
      </w:pPr>
      <w:r>
        <w:rPr>
          <w:rStyle w:val="114"/>
          <w:rFonts w:ascii="宋体" w:hAnsi="宋体"/>
          <w:b/>
          <w:szCs w:val="21"/>
        </w:rPr>
        <w:t>现文：</w:t>
      </w:r>
      <w:r>
        <w:rPr>
          <w:rFonts w:hint="eastAsia" w:ascii="宋体" w:hAnsi="宋体"/>
          <w:szCs w:val="21"/>
        </w:rPr>
        <w:t>36.5.3投标人代表、招标人代表、监标人、记录人等有关人员在开标记录上签字确认；若有关人员不签字的，不影响开标程序；</w:t>
      </w:r>
      <w:r>
        <w:rPr>
          <w:rFonts w:hint="eastAsia" w:ascii="宋体" w:hAnsi="宋体"/>
          <w:szCs w:val="21"/>
          <w:u w:val="single"/>
        </w:rPr>
        <w:t>若投标人不参加开标会的，或不签字确认的，视同该投标人认可开标结果</w:t>
      </w:r>
      <w:r>
        <w:rPr>
          <w:rFonts w:hint="eastAsia" w:ascii="宋体" w:hAnsi="宋体"/>
          <w:szCs w:val="21"/>
          <w:u w:val="single"/>
          <w:lang w:eastAsia="zh-CN"/>
        </w:rPr>
        <w:t>。</w:t>
      </w:r>
    </w:p>
    <w:p>
      <w:pPr>
        <w:spacing w:line="360" w:lineRule="auto"/>
        <w:ind w:firstLine="472" w:firstLineChars="224"/>
        <w:rPr>
          <w:rStyle w:val="114"/>
          <w:rFonts w:ascii="宋体" w:hAnsi="宋体"/>
          <w:b/>
          <w:szCs w:val="21"/>
        </w:rPr>
      </w:pPr>
      <w:r>
        <w:rPr>
          <w:rStyle w:val="114"/>
          <w:rFonts w:ascii="宋体" w:hAnsi="宋体"/>
          <w:b/>
          <w:szCs w:val="21"/>
        </w:rPr>
        <w:t>条款号：</w:t>
      </w:r>
      <w:r>
        <w:rPr>
          <w:rFonts w:hint="eastAsia" w:ascii="宋体" w:hAnsi="宋体" w:cs="宋体"/>
          <w:b/>
          <w:szCs w:val="21"/>
        </w:rPr>
        <w:t>38.1</w:t>
      </w:r>
      <w:r>
        <w:rPr>
          <w:rStyle w:val="114"/>
          <w:rFonts w:ascii="宋体" w:hAnsi="宋体"/>
          <w:b/>
          <w:szCs w:val="21"/>
        </w:rPr>
        <w:t xml:space="preserve">                    修改类型：修改</w:t>
      </w:r>
    </w:p>
    <w:p>
      <w:pPr>
        <w:spacing w:line="360" w:lineRule="auto"/>
        <w:ind w:firstLine="460" w:firstLineChars="218"/>
        <w:rPr>
          <w:rStyle w:val="114"/>
          <w:rFonts w:hint="eastAsia" w:ascii="宋体" w:hAnsi="宋体" w:eastAsia="宋体"/>
          <w:szCs w:val="21"/>
          <w:lang w:eastAsia="zh-CN"/>
        </w:rPr>
      </w:pPr>
      <w:r>
        <w:rPr>
          <w:rStyle w:val="114"/>
          <w:rFonts w:ascii="宋体" w:hAnsi="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r>
        <w:rPr>
          <w:rFonts w:hint="eastAsia" w:ascii="宋体" w:hAnsi="宋体" w:cs="宋体"/>
          <w:szCs w:val="21"/>
          <w:lang w:eastAsia="zh-CN"/>
        </w:rPr>
        <w:t>。</w:t>
      </w:r>
    </w:p>
    <w:p>
      <w:pPr>
        <w:pBdr>
          <w:bottom w:val="single" w:color="000000" w:sz="6" w:space="1"/>
        </w:pBdr>
        <w:spacing w:line="360" w:lineRule="auto"/>
        <w:ind w:firstLine="460" w:firstLineChars="218"/>
        <w:rPr>
          <w:rStyle w:val="114"/>
          <w:rFonts w:hint="eastAsia" w:ascii="宋体" w:hAnsi="宋体" w:eastAsia="宋体"/>
          <w:szCs w:val="21"/>
          <w:lang w:eastAsia="zh-CN"/>
        </w:rPr>
      </w:pPr>
      <w:r>
        <w:rPr>
          <w:rStyle w:val="114"/>
          <w:rFonts w:ascii="宋体" w:hAnsi="宋体"/>
          <w:b/>
          <w:szCs w:val="21"/>
        </w:rPr>
        <w:t>现文：</w:t>
      </w:r>
      <w:r>
        <w:rPr>
          <w:rFonts w:hint="eastAsia" w:ascii="宋体" w:hAnsi="宋体" w:cs="宋体"/>
          <w:szCs w:val="21"/>
        </w:rPr>
        <w:t>38.1为有助于投标文件的审查、评价和比较，评标期间，经评标委员会或评标委员会专业评审组中两人以上（含两人）的成员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r>
        <w:rPr>
          <w:rFonts w:hint="eastAsia" w:ascii="宋体" w:hAnsi="宋体" w:cs="宋体"/>
          <w:szCs w:val="21"/>
          <w:lang w:eastAsia="zh-CN"/>
        </w:rPr>
        <w:t>。</w:t>
      </w:r>
    </w:p>
    <w:p>
      <w:pPr>
        <w:spacing w:line="360" w:lineRule="auto"/>
        <w:ind w:firstLine="472" w:firstLineChars="224"/>
        <w:rPr>
          <w:rStyle w:val="114"/>
          <w:rFonts w:ascii="宋体" w:hAnsi="宋体"/>
          <w:b/>
          <w:szCs w:val="21"/>
        </w:rPr>
      </w:pPr>
      <w:r>
        <w:rPr>
          <w:rStyle w:val="114"/>
          <w:rFonts w:ascii="宋体" w:hAnsi="宋体"/>
          <w:b/>
          <w:szCs w:val="21"/>
        </w:rPr>
        <w:t>条款号：</w:t>
      </w:r>
      <w:r>
        <w:rPr>
          <w:rFonts w:hint="eastAsia" w:ascii="宋体" w:hAnsi="宋体" w:cs="宋体"/>
          <w:b/>
          <w:szCs w:val="21"/>
        </w:rPr>
        <w:t>39.3</w:t>
      </w:r>
      <w:r>
        <w:rPr>
          <w:rStyle w:val="114"/>
          <w:rFonts w:ascii="宋体" w:hAnsi="宋体"/>
          <w:b/>
          <w:szCs w:val="21"/>
        </w:rPr>
        <w:t xml:space="preserve">                    修改类型：修改</w:t>
      </w:r>
    </w:p>
    <w:p>
      <w:pPr>
        <w:spacing w:line="360" w:lineRule="auto"/>
        <w:ind w:firstLine="460" w:firstLineChars="218"/>
        <w:rPr>
          <w:rStyle w:val="114"/>
          <w:rFonts w:ascii="宋体" w:hAnsi="宋体"/>
          <w:szCs w:val="21"/>
        </w:rPr>
      </w:pPr>
      <w:r>
        <w:rPr>
          <w:rStyle w:val="114"/>
          <w:rFonts w:ascii="宋体" w:hAnsi="宋体"/>
          <w:b/>
          <w:szCs w:val="21"/>
        </w:rPr>
        <w:t>原文：</w:t>
      </w:r>
      <w:r>
        <w:rPr>
          <w:rStyle w:val="114"/>
          <w:rFonts w:hint="eastAsia" w:ascii="宋体" w:hAnsi="宋体"/>
          <w:b w:val="0"/>
          <w:bCs/>
          <w:szCs w:val="21"/>
          <w:lang w:val="en-US" w:eastAsia="zh-CN"/>
        </w:rPr>
        <w:t>39.3</w:t>
      </w:r>
      <w:r>
        <w:rPr>
          <w:rFonts w:hint="eastAsia" w:ascii="宋体" w:hAnsi="宋体" w:cs="宋体"/>
          <w:bCs/>
          <w:szCs w:val="21"/>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000000" w:sz="6" w:space="1"/>
        </w:pBdr>
        <w:spacing w:line="360" w:lineRule="auto"/>
        <w:ind w:firstLine="460" w:firstLineChars="218"/>
        <w:rPr>
          <w:rStyle w:val="114"/>
          <w:rFonts w:ascii="宋体" w:hAnsi="宋体"/>
          <w:szCs w:val="21"/>
        </w:rPr>
      </w:pPr>
      <w:r>
        <w:rPr>
          <w:rStyle w:val="114"/>
          <w:rFonts w:ascii="宋体" w:hAnsi="宋体"/>
          <w:b/>
          <w:szCs w:val="21"/>
        </w:rPr>
        <w:t>现文：</w:t>
      </w:r>
      <w:r>
        <w:rPr>
          <w:rStyle w:val="114"/>
          <w:rFonts w:hint="eastAsia" w:ascii="宋体" w:hAnsi="宋体" w:eastAsia="宋体"/>
          <w:b w:val="0"/>
          <w:bCs/>
          <w:szCs w:val="21"/>
          <w:lang w:val="en-US" w:eastAsia="zh-CN"/>
        </w:rPr>
        <w:t>39.3</w:t>
      </w:r>
      <w:r>
        <w:rPr>
          <w:rFonts w:hint="eastAsia" w:ascii="宋体" w:hAnsi="宋体" w:cs="宋体"/>
          <w:bCs/>
          <w:szCs w:val="21"/>
          <w:u w:val="single"/>
        </w:rPr>
        <w:t>排名第一的中标候选人放弃中标、或因不可抗力提出不能履行合同，或者招标文件规定应当提交履约担保而在规定的期限内未能提交的，或经核查发现委派的项目负责人已在其他在建项目中任职的，或因中标候选人原因在招标文件规定时间内未与招标人完成合同签署的，招标人可以确定排名第二的中标候选人为中标人。如第二中标候选人出现前款所列的情形的，招标人可以确定第三中标候选人为第一中标候选人，如所有中标候选人均出现前款所列的情形，为招标失败，招标人依法重新招标。</w:t>
      </w:r>
    </w:p>
    <w:p>
      <w:pPr>
        <w:spacing w:line="360" w:lineRule="auto"/>
        <w:ind w:firstLine="472" w:firstLineChars="224"/>
        <w:rPr>
          <w:rStyle w:val="114"/>
          <w:rFonts w:ascii="宋体" w:hAnsi="宋体"/>
          <w:b/>
          <w:szCs w:val="21"/>
        </w:rPr>
      </w:pPr>
      <w:r>
        <w:rPr>
          <w:rStyle w:val="114"/>
          <w:rFonts w:ascii="宋体" w:hAnsi="宋体"/>
          <w:b/>
          <w:szCs w:val="21"/>
        </w:rPr>
        <w:t>条款号：41.1                    修改类型：修改</w:t>
      </w:r>
    </w:p>
    <w:p>
      <w:pPr>
        <w:spacing w:line="360" w:lineRule="auto"/>
        <w:ind w:firstLine="460" w:firstLineChars="218"/>
        <w:rPr>
          <w:rStyle w:val="114"/>
          <w:rFonts w:ascii="宋体" w:hAnsi="宋体"/>
          <w:szCs w:val="21"/>
        </w:rPr>
      </w:pPr>
      <w:r>
        <w:rPr>
          <w:rStyle w:val="114"/>
          <w:rFonts w:ascii="宋体" w:hAnsi="宋体"/>
          <w:b/>
          <w:szCs w:val="21"/>
        </w:rPr>
        <w:t>原文：</w:t>
      </w:r>
      <w:r>
        <w:rPr>
          <w:rStyle w:val="114"/>
          <w:rFonts w:ascii="宋体" w:hAnsi="宋体"/>
          <w:szCs w:val="21"/>
        </w:rPr>
        <w:t>41.1开标由招标人主持；</w:t>
      </w:r>
    </w:p>
    <w:p>
      <w:pPr>
        <w:pBdr>
          <w:bottom w:val="single" w:color="000000" w:sz="6" w:space="1"/>
        </w:pBdr>
        <w:spacing w:line="360" w:lineRule="auto"/>
        <w:ind w:firstLine="460" w:firstLineChars="218"/>
        <w:rPr>
          <w:rStyle w:val="114"/>
          <w:rFonts w:ascii="宋体" w:hAnsi="宋体"/>
          <w:szCs w:val="21"/>
        </w:rPr>
      </w:pPr>
      <w:r>
        <w:rPr>
          <w:rStyle w:val="114"/>
          <w:rFonts w:ascii="宋体" w:hAnsi="宋体"/>
          <w:b/>
          <w:szCs w:val="21"/>
        </w:rPr>
        <w:t>现文：</w:t>
      </w:r>
      <w:r>
        <w:rPr>
          <w:rStyle w:val="114"/>
          <w:rFonts w:ascii="宋体" w:hAnsi="宋体"/>
          <w:szCs w:val="21"/>
        </w:rPr>
        <w:t>41.1开标由招标人</w:t>
      </w:r>
      <w:r>
        <w:rPr>
          <w:rStyle w:val="114"/>
          <w:rFonts w:ascii="宋体" w:hAnsi="宋体"/>
          <w:szCs w:val="21"/>
          <w:u w:val="single"/>
        </w:rPr>
        <w:t>或招标代理</w:t>
      </w:r>
      <w:r>
        <w:rPr>
          <w:rStyle w:val="114"/>
          <w:rFonts w:ascii="宋体" w:hAnsi="宋体"/>
          <w:szCs w:val="21"/>
        </w:rPr>
        <w:t>主持；</w:t>
      </w:r>
    </w:p>
    <w:p>
      <w:pPr>
        <w:spacing w:line="360" w:lineRule="auto"/>
        <w:ind w:firstLine="422" w:firstLineChars="200"/>
        <w:rPr>
          <w:rStyle w:val="114"/>
          <w:rFonts w:ascii="宋体" w:hAnsi="宋体"/>
          <w:b/>
          <w:szCs w:val="21"/>
        </w:rPr>
      </w:pPr>
      <w:r>
        <w:rPr>
          <w:rStyle w:val="114"/>
          <w:rFonts w:ascii="宋体" w:hAnsi="宋体"/>
          <w:b/>
          <w:szCs w:val="21"/>
        </w:rPr>
        <w:t>条款号：41.2.1             修改类型：修改</w:t>
      </w:r>
    </w:p>
    <w:p>
      <w:pPr>
        <w:spacing w:line="360" w:lineRule="auto"/>
        <w:ind w:firstLine="422" w:firstLineChars="200"/>
        <w:rPr>
          <w:rStyle w:val="114"/>
          <w:rFonts w:ascii="宋体" w:hAnsi="宋体"/>
          <w:b/>
          <w:szCs w:val="21"/>
        </w:rPr>
      </w:pPr>
      <w:r>
        <w:rPr>
          <w:rStyle w:val="114"/>
          <w:rFonts w:ascii="宋体" w:hAnsi="宋体"/>
          <w:b/>
          <w:szCs w:val="21"/>
        </w:rPr>
        <w:t>原文：</w:t>
      </w:r>
      <w:r>
        <w:rPr>
          <w:rStyle w:val="114"/>
          <w:rFonts w:ascii="宋体" w:hAnsi="宋体"/>
          <w:szCs w:val="21"/>
        </w:rPr>
        <w:t>41.2.1投标截止期前，各投标人递交投标文件（包括技术标投标文件、经济标投标文件）至</w:t>
      </w:r>
      <w:r>
        <w:rPr>
          <w:rStyle w:val="114"/>
          <w:rFonts w:ascii="宋体" w:hAnsi="宋体"/>
          <w:szCs w:val="21"/>
          <w:u w:val="single"/>
        </w:rPr>
        <w:t xml:space="preserve">     </w:t>
      </w:r>
      <w:r>
        <w:rPr>
          <w:rStyle w:val="114"/>
          <w:rFonts w:ascii="宋体" w:hAnsi="宋体"/>
          <w:szCs w:val="21"/>
        </w:rPr>
        <w:t>交易平台。有关投标文件提交的事项详见第一章投标须知。</w:t>
      </w:r>
    </w:p>
    <w:p>
      <w:pPr>
        <w:pBdr>
          <w:bottom w:val="single" w:color="000000" w:sz="6" w:space="1"/>
        </w:pBdr>
        <w:spacing w:line="360" w:lineRule="auto"/>
        <w:ind w:firstLine="422" w:firstLineChars="200"/>
        <w:rPr>
          <w:rStyle w:val="114"/>
          <w:rFonts w:ascii="宋体" w:hAnsi="宋体"/>
          <w:szCs w:val="21"/>
        </w:rPr>
      </w:pPr>
      <w:r>
        <w:rPr>
          <w:rStyle w:val="114"/>
          <w:rFonts w:ascii="宋体" w:hAnsi="宋体"/>
          <w:b/>
          <w:szCs w:val="21"/>
        </w:rPr>
        <w:t>现文：</w:t>
      </w:r>
      <w:r>
        <w:rPr>
          <w:rStyle w:val="114"/>
          <w:rFonts w:ascii="宋体" w:hAnsi="宋体"/>
          <w:szCs w:val="21"/>
        </w:rPr>
        <w:t>41.2.1投标截止期前，各投标人递交投标文件（包括技术标投标文件、经济标投标文件）至</w:t>
      </w:r>
      <w:r>
        <w:rPr>
          <w:rStyle w:val="114"/>
          <w:rFonts w:ascii="宋体" w:hAnsi="宋体"/>
          <w:szCs w:val="21"/>
          <w:u w:val="single"/>
        </w:rPr>
        <w:t>广州公共资源交易中心</w:t>
      </w:r>
      <w:r>
        <w:rPr>
          <w:rStyle w:val="114"/>
          <w:rFonts w:ascii="宋体" w:hAnsi="宋体"/>
          <w:szCs w:val="21"/>
        </w:rPr>
        <w:t>交易平台。有关投标文件提交的事项详见第一章投标须知。</w:t>
      </w:r>
    </w:p>
    <w:p>
      <w:pPr>
        <w:pStyle w:val="35"/>
        <w:spacing w:after="0" w:line="460" w:lineRule="exact"/>
        <w:ind w:firstLine="422" w:firstLineChars="200"/>
        <w:rPr>
          <w:rFonts w:ascii="宋体" w:hAnsi="宋体"/>
          <w:szCs w:val="21"/>
        </w:rPr>
      </w:pPr>
      <w:r>
        <w:rPr>
          <w:rFonts w:hint="eastAsia" w:ascii="宋体" w:hAnsi="宋体"/>
          <w:b/>
          <w:szCs w:val="21"/>
        </w:rPr>
        <w:t>条款号：</w:t>
      </w:r>
      <w:r>
        <w:rPr>
          <w:rFonts w:ascii="宋体" w:hAnsi="宋体"/>
          <w:b/>
          <w:szCs w:val="21"/>
        </w:rPr>
        <w:t>41.2.</w:t>
      </w:r>
      <w:r>
        <w:rPr>
          <w:rFonts w:hint="eastAsia" w:ascii="宋体" w:hAnsi="宋体"/>
          <w:b/>
          <w:szCs w:val="21"/>
        </w:rPr>
        <w:t>2</w:t>
      </w:r>
      <w:r>
        <w:rPr>
          <w:rFonts w:hint="eastAsia" w:ascii="宋体" w:hAnsi="宋体"/>
          <w:szCs w:val="21"/>
        </w:rPr>
        <w:t xml:space="preserve">           </w:t>
      </w:r>
      <w:r>
        <w:rPr>
          <w:rFonts w:hint="eastAsia" w:ascii="宋体" w:hAnsi="宋体"/>
          <w:b/>
          <w:szCs w:val="21"/>
        </w:rPr>
        <w:t>修改类型：删除</w:t>
      </w:r>
    </w:p>
    <w:p>
      <w:pPr>
        <w:pBdr>
          <w:bottom w:val="single" w:color="auto" w:sz="6" w:space="1"/>
        </w:pBdr>
        <w:spacing w:line="460" w:lineRule="exact"/>
        <w:ind w:firstLine="413" w:firstLineChars="196"/>
        <w:rPr>
          <w:rFonts w:ascii="宋体" w:hAnsi="宋体"/>
          <w:szCs w:val="21"/>
          <w:u w:val="single"/>
        </w:rPr>
      </w:pPr>
      <w:r>
        <w:rPr>
          <w:rFonts w:hint="eastAsia" w:ascii="宋体" w:hAnsi="宋体"/>
          <w:b/>
          <w:szCs w:val="21"/>
        </w:rPr>
        <w:t>原文：</w:t>
      </w:r>
      <w:r>
        <w:rPr>
          <w:rFonts w:hint="eastAsia" w:ascii="宋体" w:hAnsi="宋体"/>
          <w:bCs/>
          <w:szCs w:val="21"/>
        </w:rPr>
        <w:t>41.2.2开标前，首先由招标人随机抽取确定该工程计算评标参考价的等分点值X。</w:t>
      </w:r>
    </w:p>
    <w:p>
      <w:pPr>
        <w:spacing w:line="360" w:lineRule="auto"/>
        <w:ind w:firstLine="422" w:firstLineChars="200"/>
        <w:rPr>
          <w:rStyle w:val="114"/>
          <w:rFonts w:ascii="宋体" w:hAnsi="宋体"/>
          <w:b/>
          <w:szCs w:val="21"/>
        </w:rPr>
      </w:pPr>
      <w:r>
        <w:rPr>
          <w:rStyle w:val="114"/>
          <w:rFonts w:ascii="宋体" w:hAnsi="宋体"/>
          <w:b/>
          <w:szCs w:val="21"/>
        </w:rPr>
        <w:t>条款号：4</w:t>
      </w:r>
      <w:r>
        <w:rPr>
          <w:rStyle w:val="114"/>
          <w:rFonts w:hint="eastAsia" w:ascii="宋体" w:hAnsi="宋体"/>
          <w:b/>
          <w:szCs w:val="21"/>
        </w:rPr>
        <w:t>1.3</w:t>
      </w:r>
      <w:r>
        <w:rPr>
          <w:rStyle w:val="114"/>
          <w:rFonts w:ascii="宋体" w:hAnsi="宋体"/>
          <w:b/>
          <w:szCs w:val="21"/>
        </w:rPr>
        <w:t xml:space="preserve">             修改类型：修改</w:t>
      </w:r>
    </w:p>
    <w:p>
      <w:pPr>
        <w:spacing w:line="460" w:lineRule="exact"/>
        <w:ind w:firstLine="422" w:firstLineChars="200"/>
        <w:rPr>
          <w:rFonts w:ascii="宋体" w:hAnsi="宋体" w:cs="宋体"/>
          <w:b/>
          <w:szCs w:val="21"/>
        </w:rPr>
      </w:pPr>
      <w:r>
        <w:rPr>
          <w:rFonts w:hint="eastAsia" w:ascii="宋体" w:hAnsi="宋体" w:cs="宋体"/>
          <w:b/>
          <w:szCs w:val="21"/>
        </w:rPr>
        <w:t>原文：</w:t>
      </w:r>
      <w:r>
        <w:rPr>
          <w:rFonts w:hint="eastAsia" w:ascii="宋体" w:hAnsi="宋体" w:cs="宋体"/>
          <w:szCs w:val="21"/>
        </w:rPr>
        <w:t>41.3招标人对开标过程进行记录，并存档备查，投标人在技术标开标记录上签字。</w:t>
      </w:r>
    </w:p>
    <w:p>
      <w:pPr>
        <w:pBdr>
          <w:bottom w:val="single" w:color="auto" w:sz="4" w:space="1"/>
        </w:pBdr>
        <w:spacing w:line="460" w:lineRule="exact"/>
        <w:ind w:firstLine="422" w:firstLineChars="200"/>
        <w:rPr>
          <w:rFonts w:ascii="宋体" w:hAnsi="宋体" w:cs="宋体"/>
          <w:b/>
          <w:szCs w:val="21"/>
        </w:rPr>
      </w:pPr>
      <w:r>
        <w:rPr>
          <w:rFonts w:hint="eastAsia" w:ascii="宋体" w:hAnsi="宋体" w:cs="宋体"/>
          <w:b/>
          <w:szCs w:val="21"/>
        </w:rPr>
        <w:t>现文：</w:t>
      </w:r>
      <w:r>
        <w:rPr>
          <w:rFonts w:hint="eastAsia" w:ascii="宋体" w:hAnsi="宋体" w:cs="宋体"/>
          <w:szCs w:val="21"/>
        </w:rPr>
        <w:t>41.3招标人</w:t>
      </w:r>
      <w:r>
        <w:rPr>
          <w:rFonts w:hint="eastAsia" w:ascii="宋体" w:hAnsi="宋体" w:cs="宋体"/>
          <w:szCs w:val="21"/>
          <w:u w:val="single"/>
        </w:rPr>
        <w:t>或招标代理机构</w:t>
      </w:r>
      <w:r>
        <w:rPr>
          <w:rFonts w:hint="eastAsia" w:ascii="宋体" w:hAnsi="宋体" w:cs="宋体"/>
          <w:szCs w:val="21"/>
        </w:rPr>
        <w:t>对开标过程进行记录，并存档备查，投标人在技术标开标记录上签字。</w:t>
      </w:r>
    </w:p>
    <w:p>
      <w:pPr>
        <w:spacing w:line="400" w:lineRule="exact"/>
        <w:ind w:firstLine="472" w:firstLineChars="224"/>
        <w:rPr>
          <w:rFonts w:ascii="宋体" w:hAnsi="宋体"/>
          <w:b/>
          <w:szCs w:val="21"/>
        </w:rPr>
      </w:pPr>
      <w:r>
        <w:rPr>
          <w:rFonts w:hint="eastAsia" w:ascii="宋体" w:hAnsi="宋体"/>
          <w:b/>
          <w:szCs w:val="21"/>
        </w:rPr>
        <w:t>条款号：42.2             修改类型：修改</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cs="宋体"/>
          <w:szCs w:val="21"/>
        </w:rPr>
        <w:t>42.2评标委员会的组成：方式</w:t>
      </w:r>
      <w:r>
        <w:rPr>
          <w:rFonts w:hint="eastAsia" w:ascii="宋体" w:hAnsi="宋体" w:cs="宋体"/>
          <w:szCs w:val="21"/>
          <w:u w:val="single"/>
        </w:rPr>
        <w:t xml:space="preserve">   </w:t>
      </w:r>
      <w:r>
        <w:rPr>
          <w:rFonts w:hint="eastAsia" w:ascii="宋体" w:hAnsi="宋体" w:cs="宋体"/>
          <w:szCs w:val="21"/>
        </w:rPr>
        <w:t>。</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现文：</w:t>
      </w:r>
      <w:r>
        <w:rPr>
          <w:rFonts w:hint="eastAsia" w:ascii="宋体" w:hAnsi="宋体" w:cs="宋体"/>
          <w:szCs w:val="21"/>
        </w:rPr>
        <w:t>42.2评标委员会的组成：方式</w:t>
      </w:r>
      <w:r>
        <w:rPr>
          <w:rFonts w:hint="eastAsia" w:ascii="宋体" w:hAnsi="宋体" w:cs="宋体"/>
          <w:szCs w:val="21"/>
          <w:u w:val="single"/>
        </w:rPr>
        <w:t>一</w:t>
      </w:r>
      <w:r>
        <w:rPr>
          <w:rFonts w:hint="eastAsia" w:ascii="宋体" w:hAnsi="宋体"/>
          <w:szCs w:val="21"/>
        </w:rPr>
        <w:t>。</w:t>
      </w:r>
    </w:p>
    <w:p>
      <w:pPr>
        <w:spacing w:line="360" w:lineRule="auto"/>
        <w:ind w:firstLine="472" w:firstLineChars="224"/>
        <w:rPr>
          <w:rFonts w:ascii="宋体" w:hAnsi="宋体" w:cs="宋体"/>
          <w:b/>
          <w:szCs w:val="21"/>
        </w:rPr>
      </w:pPr>
      <w:r>
        <w:rPr>
          <w:rFonts w:hint="eastAsia" w:ascii="宋体" w:hAnsi="宋体" w:cs="宋体"/>
          <w:b/>
          <w:szCs w:val="21"/>
        </w:rPr>
        <w:t>条款号：45.1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szCs w:val="21"/>
        </w:rPr>
        <w:t>45.1若通过技术标有效性审查的投标人中有投标报价均大于等于最高投标限价*D%（D的取值范围为[94,100],由招标人自主确定）的（具体金额为：</w:t>
      </w:r>
      <w:r>
        <w:rPr>
          <w:rFonts w:hint="eastAsia" w:ascii="宋体" w:hAnsi="宋体" w:cs="宋体"/>
          <w:szCs w:val="21"/>
          <w:u w:val="single"/>
        </w:rPr>
        <w:t xml:space="preserve">      </w:t>
      </w:r>
      <w:r>
        <w:rPr>
          <w:rFonts w:hint="eastAsia" w:ascii="宋体" w:hAnsi="宋体"/>
          <w:szCs w:val="21"/>
        </w:rPr>
        <w:t>元），则本项目招标失败，由招标人依法重新招标。</w:t>
      </w:r>
    </w:p>
    <w:p>
      <w:pPr>
        <w:pBdr>
          <w:bottom w:val="single" w:color="auto" w:sz="6" w:space="18"/>
        </w:pBdr>
        <w:spacing w:line="360" w:lineRule="auto"/>
        <w:ind w:firstLine="472" w:firstLineChars="224"/>
        <w:rPr>
          <w:rFonts w:ascii="宋体" w:hAnsi="宋体"/>
          <w:szCs w:val="21"/>
        </w:rPr>
      </w:pPr>
      <w:r>
        <w:rPr>
          <w:rFonts w:hint="eastAsia" w:ascii="宋体" w:hAnsi="宋体" w:cs="宋体"/>
          <w:b/>
          <w:szCs w:val="21"/>
        </w:rPr>
        <w:t>现</w:t>
      </w:r>
      <w:r>
        <w:rPr>
          <w:rFonts w:hint="eastAsia" w:ascii="宋体" w:hAnsi="宋体" w:cs="宋体"/>
          <w:b/>
          <w:color w:val="auto"/>
          <w:szCs w:val="21"/>
        </w:rPr>
        <w:t>文：</w:t>
      </w:r>
      <w:r>
        <w:rPr>
          <w:rFonts w:hint="eastAsia" w:ascii="宋体" w:hAnsi="宋体"/>
          <w:color w:val="auto"/>
          <w:szCs w:val="21"/>
        </w:rPr>
        <w:t>45.1若通过技术标有效性审查的投标人中所有投标报价均大于等于最高投标限价*</w:t>
      </w:r>
      <w:r>
        <w:rPr>
          <w:rFonts w:hint="eastAsia" w:ascii="宋体" w:hAnsi="宋体"/>
          <w:color w:val="auto"/>
          <w:szCs w:val="21"/>
          <w:u w:val="single"/>
        </w:rPr>
        <w:t>100%</w:t>
      </w:r>
      <w:r>
        <w:rPr>
          <w:rFonts w:hint="eastAsia" w:ascii="宋体" w:hAnsi="宋体"/>
          <w:color w:val="auto"/>
          <w:szCs w:val="21"/>
        </w:rPr>
        <w:t>的（具体金额为：</w:t>
      </w:r>
      <w:r>
        <w:rPr>
          <w:rFonts w:hint="eastAsia" w:ascii="宋体" w:hAnsi="宋体"/>
          <w:b/>
          <w:color w:val="auto"/>
          <w:szCs w:val="21"/>
          <w:u w:val="single"/>
        </w:rPr>
        <w:t xml:space="preserve"> </w:t>
      </w:r>
      <w:r>
        <w:rPr>
          <w:rFonts w:hint="eastAsia" w:ascii="宋体" w:hAnsi="宋体"/>
          <w:b/>
          <w:color w:val="auto"/>
          <w:szCs w:val="21"/>
          <w:u w:val="single"/>
          <w:lang w:eastAsia="zh-CN"/>
        </w:rPr>
        <w:t>5771500.00</w:t>
      </w:r>
      <w:r>
        <w:rPr>
          <w:rFonts w:hint="eastAsia" w:ascii="宋体" w:hAnsi="宋体"/>
          <w:b/>
          <w:color w:val="auto"/>
          <w:szCs w:val="21"/>
          <w:u w:val="single"/>
        </w:rPr>
        <w:t xml:space="preserve"> </w:t>
      </w:r>
      <w:r>
        <w:rPr>
          <w:rFonts w:hint="eastAsia" w:ascii="宋体" w:hAnsi="宋体"/>
          <w:color w:val="auto"/>
          <w:szCs w:val="21"/>
        </w:rPr>
        <w:t>元</w:t>
      </w:r>
      <w:r>
        <w:rPr>
          <w:rFonts w:hint="eastAsia" w:ascii="宋体" w:hAnsi="宋体" w:cs="宋体"/>
          <w:color w:val="auto"/>
          <w:szCs w:val="21"/>
        </w:rPr>
        <w:t>）</w:t>
      </w:r>
      <w:r>
        <w:rPr>
          <w:rFonts w:hint="eastAsia" w:ascii="宋体" w:hAnsi="宋体"/>
          <w:color w:val="auto"/>
          <w:szCs w:val="21"/>
        </w:rPr>
        <w:t>，</w:t>
      </w:r>
      <w:r>
        <w:rPr>
          <w:rFonts w:hint="eastAsia" w:ascii="宋体" w:hAnsi="宋体"/>
          <w:szCs w:val="21"/>
        </w:rPr>
        <w:t>则本项目招标失败，由招标人依法重新招标。</w:t>
      </w:r>
    </w:p>
    <w:p>
      <w:pPr>
        <w:spacing w:line="360" w:lineRule="auto"/>
        <w:ind w:firstLine="422" w:firstLineChars="200"/>
        <w:rPr>
          <w:rStyle w:val="114"/>
          <w:rFonts w:ascii="宋体" w:hAnsi="宋体"/>
          <w:b/>
          <w:szCs w:val="21"/>
        </w:rPr>
      </w:pPr>
      <w:r>
        <w:rPr>
          <w:rStyle w:val="114"/>
          <w:rFonts w:ascii="宋体" w:hAnsi="宋体"/>
          <w:b/>
          <w:szCs w:val="21"/>
        </w:rPr>
        <w:t>条款号：45.2             修改类型：修改</w:t>
      </w:r>
    </w:p>
    <w:p>
      <w:pPr>
        <w:spacing w:line="360" w:lineRule="auto"/>
        <w:ind w:firstLine="422" w:firstLineChars="200"/>
        <w:rPr>
          <w:rStyle w:val="114"/>
          <w:rFonts w:ascii="宋体" w:hAnsi="宋体"/>
          <w:b/>
          <w:szCs w:val="21"/>
        </w:rPr>
      </w:pPr>
      <w:r>
        <w:rPr>
          <w:rStyle w:val="114"/>
          <w:rFonts w:ascii="宋体" w:hAnsi="宋体"/>
          <w:b/>
          <w:szCs w:val="21"/>
        </w:rPr>
        <w:t>原文：</w:t>
      </w:r>
      <w:r>
        <w:rPr>
          <w:rStyle w:val="114"/>
          <w:rFonts w:ascii="宋体" w:hAnsi="宋体"/>
          <w:szCs w:val="21"/>
        </w:rPr>
        <w:t>45.2按方法</w:t>
      </w:r>
      <w:r>
        <w:rPr>
          <w:rStyle w:val="114"/>
          <w:rFonts w:ascii="宋体" w:hAnsi="宋体"/>
          <w:szCs w:val="21"/>
          <w:u w:val="single"/>
        </w:rPr>
        <w:t xml:space="preserve">    </w:t>
      </w:r>
      <w:r>
        <w:rPr>
          <w:rStyle w:val="114"/>
          <w:rFonts w:ascii="宋体" w:hAnsi="宋体"/>
          <w:szCs w:val="21"/>
        </w:rPr>
        <w:t>计算评标参考价：</w:t>
      </w:r>
    </w:p>
    <w:p>
      <w:pPr>
        <w:pBdr>
          <w:bottom w:val="single" w:color="000000" w:sz="6" w:space="1"/>
        </w:pBdr>
        <w:spacing w:line="360" w:lineRule="auto"/>
        <w:ind w:firstLine="422" w:firstLineChars="200"/>
        <w:rPr>
          <w:rStyle w:val="114"/>
          <w:rFonts w:ascii="宋体" w:hAnsi="宋体"/>
          <w:szCs w:val="21"/>
        </w:rPr>
      </w:pPr>
      <w:r>
        <w:rPr>
          <w:rStyle w:val="114"/>
          <w:rFonts w:ascii="宋体" w:hAnsi="宋体"/>
          <w:b/>
          <w:szCs w:val="21"/>
        </w:rPr>
        <w:t>现文：</w:t>
      </w:r>
      <w:r>
        <w:rPr>
          <w:rStyle w:val="114"/>
          <w:rFonts w:ascii="宋体" w:hAnsi="宋体"/>
          <w:szCs w:val="21"/>
        </w:rPr>
        <w:t>45.2按方法</w:t>
      </w:r>
      <w:r>
        <w:rPr>
          <w:rStyle w:val="114"/>
          <w:rFonts w:ascii="宋体" w:hAnsi="宋体"/>
          <w:szCs w:val="21"/>
          <w:u w:val="single"/>
        </w:rPr>
        <w:t xml:space="preserve"> 一 </w:t>
      </w:r>
      <w:r>
        <w:rPr>
          <w:rStyle w:val="114"/>
          <w:rFonts w:ascii="宋体" w:hAnsi="宋体"/>
          <w:szCs w:val="21"/>
        </w:rPr>
        <w:t>计算评标参考价：</w:t>
      </w:r>
    </w:p>
    <w:p>
      <w:pPr>
        <w:spacing w:line="360" w:lineRule="auto"/>
        <w:ind w:firstLine="422" w:firstLineChars="200"/>
        <w:rPr>
          <w:rStyle w:val="114"/>
          <w:rFonts w:ascii="宋体" w:hAnsi="宋体"/>
          <w:b/>
          <w:szCs w:val="21"/>
        </w:rPr>
      </w:pPr>
      <w:r>
        <w:rPr>
          <w:rStyle w:val="114"/>
          <w:rFonts w:ascii="宋体" w:hAnsi="宋体"/>
          <w:b/>
          <w:szCs w:val="21"/>
        </w:rPr>
        <w:t>条款号：方法一：加权平均法            修改类型：修改</w:t>
      </w:r>
    </w:p>
    <w:p>
      <w:pPr>
        <w:spacing w:line="360" w:lineRule="auto"/>
        <w:ind w:firstLine="422" w:firstLineChars="200"/>
        <w:rPr>
          <w:rStyle w:val="114"/>
          <w:rFonts w:ascii="宋体" w:hAnsi="宋体"/>
          <w:b/>
          <w:szCs w:val="21"/>
        </w:rPr>
      </w:pPr>
      <w:r>
        <w:rPr>
          <w:rStyle w:val="114"/>
          <w:rFonts w:ascii="宋体" w:hAnsi="宋体"/>
          <w:b/>
          <w:szCs w:val="21"/>
        </w:rPr>
        <w:t>原文：方法一：加权平均法</w:t>
      </w:r>
    </w:p>
    <w:p>
      <w:pPr>
        <w:spacing w:line="360" w:lineRule="auto"/>
        <w:ind w:firstLine="420" w:firstLineChars="200"/>
        <w:rPr>
          <w:rStyle w:val="114"/>
          <w:rFonts w:ascii="宋体" w:hAnsi="宋体"/>
          <w:kern w:val="0"/>
          <w:szCs w:val="21"/>
        </w:rPr>
      </w:pPr>
      <w:r>
        <w:rPr>
          <w:rStyle w:val="114"/>
          <w:rFonts w:ascii="宋体" w:hAnsi="宋体"/>
          <w:kern w:val="0"/>
          <w:szCs w:val="21"/>
        </w:rPr>
        <w:t>技术标或技术标加诚信得分（具体由招标人自定）前N名（N≥5，具体由招标人自定）的经济报价加权平均，计算评标参考价。公式如下：</w:t>
      </w:r>
    </w:p>
    <w:p>
      <w:pPr>
        <w:spacing w:line="360" w:lineRule="auto"/>
        <w:ind w:firstLine="420" w:firstLineChars="200"/>
        <w:rPr>
          <w:rStyle w:val="114"/>
          <w:rFonts w:ascii="宋体" w:hAnsi="宋体"/>
          <w:kern w:val="0"/>
          <w:szCs w:val="21"/>
        </w:rPr>
      </w:pPr>
      <w:r>
        <w:rPr>
          <w:rStyle w:val="114"/>
          <w:rFonts w:ascii="宋体" w:hAnsi="宋体"/>
          <w:kern w:val="0"/>
          <w:szCs w:val="21"/>
        </w:rPr>
        <w:t>评标参考价=Σ（投标人的投标报价*报价权重）。</w:t>
      </w:r>
    </w:p>
    <w:p>
      <w:pPr>
        <w:spacing w:line="360" w:lineRule="auto"/>
        <w:ind w:firstLine="420" w:firstLineChars="200"/>
        <w:rPr>
          <w:rStyle w:val="114"/>
          <w:rFonts w:ascii="宋体" w:hAnsi="宋体"/>
          <w:kern w:val="0"/>
          <w:szCs w:val="21"/>
        </w:rPr>
      </w:pPr>
      <w:r>
        <w:rPr>
          <w:rStyle w:val="114"/>
          <w:rFonts w:ascii="宋体" w:hAnsi="宋体"/>
          <w:szCs w:val="21"/>
        </w:rPr>
        <w:t xml:space="preserve">其中：报价权重的计算方法为：将N名投标人按技术分由高至低进行排序，第一名投标人的权重为（ </w:t>
      </w:r>
      <w:r>
        <w:rPr>
          <w:rStyle w:val="114"/>
          <w:rFonts w:ascii="宋体" w:hAnsi="宋体"/>
          <w:szCs w:val="21"/>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0" name="任意多边形 4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000" cy="635000"/>
                        </a:xfrm>
                        <a:custGeom>
                          <a:avLst/>
                          <a:gdLst/>
                          <a:ahLst/>
                          <a:cxnLst/>
                          <a:rect l="0" t="0" r="0" b="0"/>
                          <a:pathLst/>
                        </a:custGeom>
                        <a:noFill/>
                        <a:ln>
                          <a:noFill/>
                        </a:ln>
                      </wps:spPr>
                      <wps:txbx>
                        <w:txbxContent>
                          <w:p/>
                        </w:txbxContent>
                      </wps:txbx>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Viif88AAAAFAQAADwAAAAAAAAABACAAAAAiAAAAZHJz&#10;L2Rvd25yZXYueG1sUEsBAhQAFAAAAAgAh07iQBBYFGnUAQAAwgMAAA4AAAAAAAAAAQAgAAAAHgEA&#10;AGRycy9lMm9Eb2MueG1sUEsFBgAAAAAGAAYAWQEAAGQFAAAAAA==&#10;">
                <v:fill on="f" focussize="0,0"/>
                <v:stroke on="f"/>
                <v:imagedata o:title=""/>
                <o:lock v:ext="edit" aspectratio="t"/>
                <v:textbox>
                  <w:txbxContent>
                    <w:p/>
                  </w:txbxContent>
                </v:textbox>
              </v:shape>
            </w:pict>
          </mc:Fallback>
        </mc:AlternateContent>
      </w:r>
      <w:r>
        <w:rPr>
          <w:rStyle w:val="114"/>
          <w:rFonts w:ascii="宋体" w:hAnsi="宋体"/>
          <w:szCs w:val="21"/>
        </w:rPr>
        <w:drawing>
          <wp:inline distT="0" distB="0" distL="114300" distR="114300">
            <wp:extent cx="198120" cy="223520"/>
            <wp:effectExtent l="0" t="0" r="11430" b="5080"/>
            <wp:docPr id="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
                    <pic:cNvPicPr>
                      <a:picLocks noChangeAspect="1"/>
                    </pic:cNvPicPr>
                  </pic:nvPicPr>
                  <pic:blipFill>
                    <a:blip r:embed="rId19"/>
                    <a:stretch>
                      <a:fillRect/>
                    </a:stretch>
                  </pic:blipFill>
                  <pic:spPr>
                    <a:xfrm>
                      <a:off x="0" y="0"/>
                      <a:ext cx="198120" cy="223520"/>
                    </a:xfrm>
                    <a:prstGeom prst="rect">
                      <a:avLst/>
                    </a:prstGeom>
                    <a:noFill/>
                    <a:ln>
                      <a:noFill/>
                    </a:ln>
                  </pic:spPr>
                </pic:pic>
              </a:graphicData>
            </a:graphic>
          </wp:inline>
        </w:drawing>
      </w:r>
      <w:r>
        <w:rPr>
          <w:rStyle w:val="114"/>
          <w:rFonts w:ascii="宋体" w:hAnsi="宋体"/>
          <w:szCs w:val="21"/>
        </w:rPr>
        <w:t xml:space="preserve"> ），第二名投标人的权重为（ </w:t>
      </w:r>
      <w:r>
        <w:rPr>
          <w:rStyle w:val="114"/>
          <w:rFonts w:ascii="宋体" w:hAnsi="宋体"/>
          <w:szCs w:val="21"/>
        </w:rPr>
        <w:drawing>
          <wp:inline distT="0" distB="0" distL="114300" distR="114300">
            <wp:extent cx="185420" cy="185420"/>
            <wp:effectExtent l="0" t="0" r="5080" b="5080"/>
            <wp:docPr id="3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
                    <pic:cNvPicPr>
                      <a:picLocks noChangeAspect="1"/>
                    </pic:cNvPicPr>
                  </pic:nvPicPr>
                  <pic:blipFill>
                    <a:blip r:embed="rId20"/>
                    <a:stretch>
                      <a:fillRect/>
                    </a:stretch>
                  </pic:blipFill>
                  <pic:spPr>
                    <a:xfrm>
                      <a:off x="0" y="0"/>
                      <a:ext cx="185420" cy="185420"/>
                    </a:xfrm>
                    <a:prstGeom prst="rect">
                      <a:avLst/>
                    </a:prstGeom>
                    <a:noFill/>
                    <a:ln>
                      <a:noFill/>
                    </a:ln>
                  </pic:spPr>
                </pic:pic>
              </a:graphicData>
            </a:graphic>
          </wp:inline>
        </w:drawing>
      </w:r>
      <w:r>
        <w:rPr>
          <w:rStyle w:val="114"/>
          <w:rFonts w:ascii="宋体" w:hAnsi="宋体"/>
          <w:szCs w:val="21"/>
        </w:rPr>
        <w:t xml:space="preserve"> ），以此类推，最后一名投标人的权重为（ </w:t>
      </w:r>
      <w:r>
        <w:rPr>
          <w:rStyle w:val="114"/>
          <w:rFonts w:ascii="宋体" w:hAnsi="宋体"/>
          <w:szCs w:val="21"/>
        </w:rPr>
        <w:drawing>
          <wp:inline distT="0" distB="0" distL="114300" distR="114300">
            <wp:extent cx="185420" cy="223520"/>
            <wp:effectExtent l="0" t="0" r="5080" b="4445"/>
            <wp:docPr id="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
                    <pic:cNvPicPr>
                      <a:picLocks noChangeAspect="1"/>
                    </pic:cNvPicPr>
                  </pic:nvPicPr>
                  <pic:blipFill>
                    <a:blip r:embed="rId21"/>
                    <a:stretch>
                      <a:fillRect/>
                    </a:stretch>
                  </pic:blipFill>
                  <pic:spPr>
                    <a:xfrm>
                      <a:off x="0" y="0"/>
                      <a:ext cx="185420" cy="223520"/>
                    </a:xfrm>
                    <a:prstGeom prst="rect">
                      <a:avLst/>
                    </a:prstGeom>
                    <a:noFill/>
                    <a:ln>
                      <a:noFill/>
                    </a:ln>
                  </pic:spPr>
                </pic:pic>
              </a:graphicData>
            </a:graphic>
          </wp:inline>
        </w:drawing>
      </w:r>
      <w:r>
        <w:rPr>
          <w:rStyle w:val="114"/>
          <w:rFonts w:ascii="宋体" w:hAnsi="宋体"/>
          <w:szCs w:val="21"/>
        </w:rPr>
        <w:t xml:space="preserve"> ）。</w:t>
      </w:r>
    </w:p>
    <w:p>
      <w:pPr>
        <w:spacing w:line="360" w:lineRule="auto"/>
        <w:ind w:firstLine="422" w:firstLineChars="200"/>
        <w:rPr>
          <w:rStyle w:val="114"/>
          <w:rFonts w:ascii="宋体" w:hAnsi="宋体"/>
          <w:b/>
          <w:szCs w:val="21"/>
        </w:rPr>
      </w:pPr>
      <w:r>
        <w:rPr>
          <w:rStyle w:val="114"/>
          <w:rFonts w:ascii="宋体" w:hAnsi="宋体"/>
          <w:b/>
          <w:szCs w:val="21"/>
        </w:rPr>
        <w:t>现文：方法一：加权平均法</w:t>
      </w:r>
    </w:p>
    <w:p>
      <w:pPr>
        <w:spacing w:line="360" w:lineRule="auto"/>
        <w:ind w:firstLine="411" w:firstLineChars="196"/>
        <w:rPr>
          <w:rFonts w:ascii="宋体" w:hAnsi="宋体"/>
          <w:bCs/>
          <w:szCs w:val="21"/>
        </w:rPr>
      </w:pPr>
      <w:r>
        <w:rPr>
          <w:rFonts w:hint="eastAsia" w:ascii="宋体" w:hAnsi="宋体"/>
          <w:bCs/>
          <w:szCs w:val="21"/>
          <w:u w:val="single"/>
        </w:rPr>
        <w:t>技术标</w:t>
      </w:r>
      <w:r>
        <w:rPr>
          <w:rFonts w:hint="eastAsia" w:ascii="宋体" w:hAnsi="宋体"/>
          <w:bCs/>
          <w:szCs w:val="21"/>
        </w:rPr>
        <w:t>得分前N名</w:t>
      </w:r>
      <w:r>
        <w:rPr>
          <w:rFonts w:hint="eastAsia" w:ascii="宋体" w:hAnsi="宋体"/>
          <w:bCs/>
          <w:szCs w:val="21"/>
          <w:u w:val="single"/>
        </w:rPr>
        <w:t>（N=5，不足5名时，取所有通过技术标有效性审查的投标人个数）</w:t>
      </w:r>
      <w:r>
        <w:rPr>
          <w:rFonts w:hint="eastAsia" w:ascii="宋体" w:hAnsi="宋体"/>
          <w:bCs/>
          <w:szCs w:val="21"/>
        </w:rPr>
        <w:t>的经济报价加权平均，计算评标参考价。公式如下：</w:t>
      </w:r>
    </w:p>
    <w:p>
      <w:pPr>
        <w:spacing w:line="360" w:lineRule="auto"/>
        <w:ind w:firstLine="411" w:firstLineChars="196"/>
        <w:rPr>
          <w:rFonts w:ascii="宋体" w:hAnsi="宋体"/>
          <w:bCs/>
          <w:szCs w:val="21"/>
        </w:rPr>
      </w:pPr>
      <w:r>
        <w:rPr>
          <w:rFonts w:hint="eastAsia" w:ascii="宋体" w:hAnsi="宋体"/>
          <w:bCs/>
          <w:szCs w:val="21"/>
        </w:rPr>
        <w:t>评标参考价=Σ（投标人的投标报价*报价权重）。</w:t>
      </w:r>
    </w:p>
    <w:p>
      <w:pPr>
        <w:spacing w:line="360" w:lineRule="auto"/>
        <w:ind w:firstLine="525" w:firstLineChars="250"/>
        <w:rPr>
          <w:rFonts w:ascii="宋体" w:hAnsi="宋体" w:cs="仿宋"/>
          <w:szCs w:val="21"/>
        </w:rPr>
      </w:pPr>
      <w:r>
        <w:rPr>
          <w:rFonts w:hint="eastAsia" w:ascii="宋体" w:hAnsi="宋体" w:cs="仿宋"/>
          <w:szCs w:val="21"/>
        </w:rPr>
        <w:t>其中：报价权重的计算方法为：将</w:t>
      </w:r>
      <w:r>
        <w:rPr>
          <w:rFonts w:ascii="宋体" w:hAnsi="宋体" w:cs="仿宋"/>
          <w:szCs w:val="21"/>
        </w:rPr>
        <w:t>N</w:t>
      </w:r>
      <w:r>
        <w:rPr>
          <w:rFonts w:hint="eastAsia" w:ascii="宋体" w:hAnsi="宋体" w:cs="仿宋"/>
          <w:szCs w:val="21"/>
        </w:rPr>
        <w:t>名投标人按技术分由高至低进行排序，第一名投标人的权重为（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szCs w:val="21"/>
        </w:rPr>
        <w:drawing>
          <wp:inline distT="0" distB="0" distL="114300" distR="114300">
            <wp:extent cx="381000" cy="447675"/>
            <wp:effectExtent l="0" t="0" r="0" b="8890"/>
            <wp:docPr id="3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separate"/>
      </w:r>
      <w:r>
        <w:rPr>
          <w:rFonts w:ascii="宋体" w:hAnsi="宋体"/>
          <w:szCs w:val="21"/>
        </w:rPr>
        <w:drawing>
          <wp:inline distT="0" distB="0" distL="114300" distR="114300">
            <wp:extent cx="381000" cy="447675"/>
            <wp:effectExtent l="0" t="0" r="0" b="8890"/>
            <wp:docPr id="3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5"/>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），第二名投标人的权重为（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3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6"/>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2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），以此类推，最后一名投标人的权重为（</w:t>
      </w:r>
      <w:r>
        <w:rPr>
          <w:rFonts w:ascii="宋体" w:hAnsi="宋体" w:cs="仿宋"/>
          <w:szCs w:val="21"/>
        </w:rPr>
        <w:fldChar w:fldCharType="begin"/>
      </w:r>
      <w:r>
        <w:rPr>
          <w:rFonts w:ascii="宋体" w:hAnsi="宋体" w:cs="仿宋"/>
          <w:szCs w:val="21"/>
        </w:rPr>
        <w:instrText xml:space="preserve"> QUOTE </w:instrText>
      </w:r>
      <w:r>
        <w:rPr>
          <w:rFonts w:ascii="宋体" w:hAnsi="宋体"/>
          <w:position w:val="-23"/>
          <w:szCs w:val="21"/>
        </w:rPr>
        <w:drawing>
          <wp:inline distT="0" distB="0" distL="114300" distR="114300">
            <wp:extent cx="323850" cy="400050"/>
            <wp:effectExtent l="0" t="0" r="0" b="0"/>
            <wp:docPr id="3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separate"/>
      </w:r>
      <w:r>
        <w:rPr>
          <w:rFonts w:ascii="宋体" w:hAnsi="宋体"/>
          <w:position w:val="-23"/>
          <w:szCs w:val="21"/>
        </w:rPr>
        <w:drawing>
          <wp:inline distT="0" distB="0" distL="114300" distR="114300">
            <wp:extent cx="323850" cy="400050"/>
            <wp:effectExtent l="0" t="0" r="0" b="0"/>
            <wp:docPr id="3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9"/>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zCs w:val="21"/>
        </w:rPr>
        <w:fldChar w:fldCharType="end"/>
      </w:r>
      <w:r>
        <w:rPr>
          <w:rFonts w:hint="eastAsia" w:ascii="宋体" w:hAnsi="宋体" w:cs="仿宋"/>
          <w:szCs w:val="21"/>
        </w:rPr>
        <w:t>）。</w:t>
      </w:r>
    </w:p>
    <w:p>
      <w:pPr>
        <w:pBdr>
          <w:bottom w:val="single" w:color="auto" w:sz="6" w:space="1"/>
        </w:pBdr>
        <w:spacing w:line="360" w:lineRule="auto"/>
        <w:rPr>
          <w:rFonts w:ascii="宋体" w:hAnsi="宋体"/>
          <w:szCs w:val="21"/>
        </w:rPr>
      </w:pPr>
      <w:r>
        <w:rPr>
          <w:rFonts w:hint="eastAsia" w:cs="宋体"/>
          <w:bCs/>
          <w:sz w:val="21"/>
          <w:szCs w:val="21"/>
          <w:u w:val="single"/>
        </w:rPr>
        <w:t>（注：①如出现技术分得分相同的情况，则以投标报价低的排前, 技术分得分与投标报价均相同的投标文件，则对具有相同情况的投标人，由评标委员会采用记名投票的方式，确定排序。②评标参考价精确到小数点后两位）。</w:t>
      </w:r>
    </w:p>
    <w:p>
      <w:pPr>
        <w:spacing w:line="360" w:lineRule="auto"/>
        <w:ind w:firstLine="472" w:firstLineChars="224"/>
        <w:rPr>
          <w:rFonts w:ascii="宋体" w:hAnsi="宋体" w:cs="宋体"/>
          <w:b/>
          <w:szCs w:val="21"/>
        </w:rPr>
      </w:pPr>
      <w:r>
        <w:rPr>
          <w:rFonts w:hint="eastAsia" w:ascii="宋体" w:hAnsi="宋体" w:cs="宋体"/>
          <w:b/>
          <w:szCs w:val="21"/>
        </w:rPr>
        <w:t>条款号：45.3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45.3</w:t>
      </w:r>
      <w:r>
        <w:rPr>
          <w:rFonts w:hint="eastAsia" w:ascii="宋体" w:hAnsi="宋体"/>
          <w:szCs w:val="21"/>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527" w:firstLineChars="250"/>
        <w:rPr>
          <w:rFonts w:ascii="宋体" w:hAnsi="宋体"/>
          <w:color w:val="FF0000"/>
          <w:szCs w:val="21"/>
          <w:u w:val="single"/>
        </w:rPr>
      </w:pPr>
      <w:r>
        <w:rPr>
          <w:rFonts w:hint="eastAsia" w:ascii="宋体" w:hAnsi="宋体" w:cs="宋体"/>
          <w:b/>
          <w:szCs w:val="21"/>
        </w:rPr>
        <w:t>现文：</w:t>
      </w:r>
      <w:r>
        <w:rPr>
          <w:rFonts w:hint="eastAsia" w:ascii="宋体" w:hAnsi="宋体" w:cs="宋体"/>
          <w:szCs w:val="21"/>
        </w:rPr>
        <w:t>45.3</w:t>
      </w:r>
      <w:r>
        <w:rPr>
          <w:rFonts w:hint="eastAsia" w:ascii="宋体" w:hAnsi="宋体"/>
          <w:szCs w:val="21"/>
        </w:rPr>
        <w:t>当标价等于评标参考价时得100分，标价每高于评标参考价1%，扣</w:t>
      </w:r>
      <w:r>
        <w:rPr>
          <w:rFonts w:ascii="宋体" w:hAnsi="宋体"/>
          <w:szCs w:val="21"/>
          <w:u w:val="single"/>
        </w:rPr>
        <w:t>0.</w:t>
      </w:r>
      <w:r>
        <w:rPr>
          <w:rFonts w:hint="eastAsia" w:ascii="宋体" w:hAnsi="宋体"/>
          <w:szCs w:val="21"/>
          <w:u w:val="single"/>
        </w:rPr>
        <w:t>3</w:t>
      </w:r>
      <w:r>
        <w:rPr>
          <w:rFonts w:hint="eastAsia" w:ascii="宋体" w:hAnsi="宋体"/>
          <w:szCs w:val="21"/>
        </w:rPr>
        <w:t>分，每低于评标参考价1%，扣</w:t>
      </w:r>
      <w:r>
        <w:rPr>
          <w:rFonts w:ascii="宋体" w:hAnsi="宋体"/>
          <w:szCs w:val="21"/>
          <w:u w:val="single"/>
        </w:rPr>
        <w:t>0.</w:t>
      </w:r>
      <w:r>
        <w:rPr>
          <w:rFonts w:hint="eastAsia" w:ascii="宋体" w:hAnsi="宋体"/>
          <w:szCs w:val="21"/>
          <w:u w:val="single"/>
        </w:rPr>
        <w:t>2</w:t>
      </w:r>
      <w:r>
        <w:rPr>
          <w:rFonts w:hint="eastAsia" w:ascii="宋体" w:hAnsi="宋体"/>
          <w:szCs w:val="21"/>
        </w:rPr>
        <w:t>分，扣至0分为止，得出经济分，精确到小数点后两位。</w:t>
      </w:r>
    </w:p>
    <w:p>
      <w:pPr>
        <w:spacing w:line="360" w:lineRule="auto"/>
        <w:ind w:firstLine="472" w:firstLineChars="224"/>
        <w:rPr>
          <w:rFonts w:ascii="宋体" w:hAnsi="宋体" w:cs="宋体"/>
          <w:b/>
          <w:szCs w:val="21"/>
        </w:rPr>
      </w:pPr>
      <w:r>
        <w:rPr>
          <w:rFonts w:hint="eastAsia" w:ascii="宋体" w:hAnsi="宋体" w:cs="宋体"/>
          <w:b/>
          <w:szCs w:val="21"/>
        </w:rPr>
        <w:t>条款号：45.4            修改类型：修改</w:t>
      </w:r>
    </w:p>
    <w:p>
      <w:pPr>
        <w:spacing w:line="360" w:lineRule="auto"/>
        <w:ind w:firstLine="472" w:firstLineChars="224"/>
        <w:rPr>
          <w:rFonts w:ascii="宋体" w:hAnsi="宋体" w:cs="宋体"/>
          <w:b/>
          <w:szCs w:val="21"/>
        </w:rPr>
      </w:pPr>
      <w:r>
        <w:rPr>
          <w:rFonts w:hint="eastAsia" w:ascii="宋体" w:hAnsi="宋体" w:cs="宋体"/>
          <w:b/>
          <w:szCs w:val="21"/>
        </w:rPr>
        <w:t>原文：</w:t>
      </w:r>
      <w:r>
        <w:rPr>
          <w:rFonts w:hint="eastAsia" w:ascii="宋体" w:hAnsi="宋体" w:cs="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527" w:firstLineChars="250"/>
        <w:rPr>
          <w:rStyle w:val="45"/>
          <w:rFonts w:ascii="宋体" w:hAnsi="宋体"/>
        </w:rPr>
      </w:pPr>
      <w:r>
        <w:rPr>
          <w:rFonts w:hint="eastAsia" w:ascii="宋体" w:hAnsi="宋体" w:cs="宋体"/>
          <w:b/>
          <w:szCs w:val="21"/>
        </w:rPr>
        <w:t>现文：</w:t>
      </w:r>
      <w:r>
        <w:rPr>
          <w:rFonts w:hint="eastAsia" w:ascii="宋体" w:hAnsi="宋体" w:cs="宋体"/>
          <w:szCs w:val="21"/>
          <w:u w:val="single"/>
        </w:rPr>
        <w:t>45.4计算通过技术标有效性审查的投标人总得分。</w:t>
      </w:r>
      <w:r>
        <w:rPr>
          <w:rFonts w:hint="eastAsia" w:ascii="宋体" w:hAnsi="宋体"/>
          <w:b/>
          <w:color w:val="auto"/>
          <w:szCs w:val="21"/>
          <w:u w:val="single"/>
        </w:rPr>
        <w:t>投标人总得分=技术得分（满分20分）＋经济得分（满分100分）×80%</w:t>
      </w:r>
      <w:r>
        <w:rPr>
          <w:rFonts w:hint="eastAsia" w:ascii="宋体" w:hAnsi="宋体" w:cs="宋体"/>
          <w:color w:val="auto"/>
          <w:szCs w:val="21"/>
          <w:u w:val="single"/>
        </w:rPr>
        <w:t>。</w:t>
      </w:r>
      <w:r>
        <w:rPr>
          <w:rFonts w:hint="eastAsia" w:ascii="宋体" w:hAnsi="宋体" w:cs="宋体"/>
          <w:szCs w:val="21"/>
          <w:u w:val="single"/>
        </w:rPr>
        <w:t>技术、经济得分权重按投标须知前附表的规定执行。总得分四舍五入保留两位小数。</w:t>
      </w:r>
    </w:p>
    <w:p>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总得分相同的，以经济分较高的排前；总得分及经济分均相同的，以报价较低的排前；总得分、经济分及报价均相同的，以技术分较高的排前；如仍存在相同情况，则由评标委员会采用记名投票方式，以得票多的优先。</w:t>
      </w:r>
    </w:p>
    <w:p>
      <w:pPr>
        <w:pBdr>
          <w:bottom w:val="single" w:color="auto" w:sz="6" w:space="1"/>
        </w:pBdr>
        <w:spacing w:line="360" w:lineRule="auto"/>
        <w:ind w:firstLine="422" w:firstLineChars="200"/>
        <w:rPr>
          <w:rFonts w:ascii="宋体" w:hAnsi="宋体" w:cs="宋体"/>
          <w:szCs w:val="21"/>
        </w:rPr>
      </w:pPr>
      <w:r>
        <w:rPr>
          <w:rFonts w:hint="eastAsia" w:ascii="宋体" w:hAnsi="宋体" w:cs="宋体"/>
          <w:b/>
          <w:bCs/>
          <w:szCs w:val="21"/>
          <w:u w:val="single"/>
        </w:rPr>
        <w:t>注：投票方式确定排序的具体操作步骤为：由评标委员会对出现该情况的投标人进行编号，然后通过记名投票方式依次确定投标人的排序。</w:t>
      </w:r>
    </w:p>
    <w:p>
      <w:pPr>
        <w:pStyle w:val="19"/>
      </w:pPr>
    </w:p>
    <w:p>
      <w:pPr>
        <w:spacing w:line="360" w:lineRule="auto"/>
        <w:ind w:firstLine="422" w:firstLineChars="200"/>
        <w:rPr>
          <w:rFonts w:ascii="宋体" w:hAnsi="宋体"/>
          <w:b/>
          <w:szCs w:val="21"/>
        </w:rPr>
      </w:pPr>
      <w:r>
        <w:rPr>
          <w:rFonts w:hint="eastAsia" w:ascii="宋体" w:hAnsi="宋体"/>
          <w:b/>
          <w:szCs w:val="21"/>
        </w:rPr>
        <w:t>条款号：48            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48若通过经济标有效性审查的投标人不足三家，应当依法重新招标。（当N个标段同时招标且不允许兼中时，若有效投标人不足N+2家，应当依法重新招标）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527" w:firstLineChars="250"/>
        <w:rPr>
          <w:rFonts w:ascii="宋体" w:hAnsi="宋体"/>
          <w:szCs w:val="21"/>
        </w:rPr>
      </w:pPr>
      <w:r>
        <w:rPr>
          <w:rFonts w:hint="eastAsia" w:ascii="宋体" w:hAnsi="宋体"/>
          <w:b/>
          <w:szCs w:val="21"/>
        </w:rPr>
        <w:t>现文：</w:t>
      </w:r>
      <w:r>
        <w:rPr>
          <w:rFonts w:hint="eastAsia" w:ascii="宋体" w:hAnsi="宋体"/>
          <w:szCs w:val="21"/>
        </w:rPr>
        <w:t>48评标委员会应在通过投标文件经济标有效性审查的投标人中，按步骤45.4确定的投标人排序，推荐前3名依次为第一中标候选人至第三中标候选人，并编制评标报告。</w:t>
      </w:r>
    </w:p>
    <w:p>
      <w:pPr>
        <w:spacing w:line="400" w:lineRule="exact"/>
        <w:ind w:firstLine="472" w:firstLineChars="224"/>
        <w:rPr>
          <w:rFonts w:ascii="宋体" w:hAnsi="宋体"/>
          <w:b/>
          <w:szCs w:val="21"/>
        </w:rPr>
      </w:pPr>
      <w:r>
        <w:rPr>
          <w:rFonts w:hint="eastAsia" w:ascii="宋体" w:hAnsi="宋体"/>
          <w:b/>
          <w:szCs w:val="21"/>
        </w:rPr>
        <w:t>条款号：</w:t>
      </w:r>
      <w:r>
        <w:rPr>
          <w:rFonts w:hint="eastAsia" w:ascii="宋体" w:hAnsi="宋体"/>
          <w:szCs w:val="21"/>
        </w:rPr>
        <w:t>附表一</w:t>
      </w:r>
      <w:r>
        <w:rPr>
          <w:rFonts w:hint="eastAsia" w:ascii="宋体" w:hAnsi="宋体"/>
          <w:b/>
          <w:szCs w:val="21"/>
        </w:rPr>
        <w:t xml:space="preserve">           修改类型：修改</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原范本《资格审查表》</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现文：</w:t>
      </w:r>
      <w:r>
        <w:rPr>
          <w:rFonts w:hint="eastAsia" w:ascii="宋体" w:hAnsi="宋体"/>
          <w:szCs w:val="21"/>
        </w:rPr>
        <w:t>本招标文件《资格审查表》</w:t>
      </w:r>
    </w:p>
    <w:p>
      <w:pPr>
        <w:spacing w:line="400" w:lineRule="exact"/>
        <w:ind w:firstLine="472" w:firstLineChars="224"/>
        <w:rPr>
          <w:rFonts w:ascii="宋体" w:hAnsi="宋体"/>
          <w:b/>
          <w:szCs w:val="21"/>
        </w:rPr>
      </w:pPr>
      <w:r>
        <w:rPr>
          <w:rFonts w:hint="eastAsia" w:ascii="宋体" w:hAnsi="宋体"/>
          <w:b/>
          <w:szCs w:val="21"/>
        </w:rPr>
        <w:t>条款号：</w:t>
      </w:r>
      <w:r>
        <w:rPr>
          <w:rFonts w:hint="eastAsia" w:ascii="宋体" w:hAnsi="宋体"/>
          <w:szCs w:val="21"/>
        </w:rPr>
        <w:t>附表二</w:t>
      </w:r>
      <w:r>
        <w:rPr>
          <w:rFonts w:hint="eastAsia" w:ascii="宋体" w:hAnsi="宋体"/>
          <w:b/>
          <w:szCs w:val="21"/>
        </w:rPr>
        <w:t xml:space="preserve">           修改类型：修改</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原范本《技术标有效性审查表》</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现文：</w:t>
      </w:r>
      <w:r>
        <w:rPr>
          <w:rFonts w:hint="eastAsia" w:ascii="宋体" w:hAnsi="宋体"/>
          <w:szCs w:val="21"/>
        </w:rPr>
        <w:t>本招标文件《技术标有效性审查表》</w:t>
      </w:r>
    </w:p>
    <w:p>
      <w:pPr>
        <w:spacing w:line="360" w:lineRule="auto"/>
        <w:ind w:firstLine="472" w:firstLineChars="224"/>
        <w:rPr>
          <w:rFonts w:ascii="宋体" w:hAnsi="宋体"/>
          <w:b/>
          <w:szCs w:val="21"/>
        </w:rPr>
      </w:pPr>
      <w:r>
        <w:rPr>
          <w:rFonts w:hint="eastAsia" w:ascii="宋体" w:hAnsi="宋体"/>
          <w:b/>
          <w:szCs w:val="21"/>
        </w:rPr>
        <w:t>条款号：附表三           修改类型：修改</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原文：</w:t>
      </w:r>
      <w:r>
        <w:rPr>
          <w:rFonts w:hint="eastAsia" w:ascii="宋体" w:hAnsi="宋体"/>
          <w:szCs w:val="21"/>
        </w:rPr>
        <w:t>原范本《经济标有效性审查表》</w:t>
      </w:r>
    </w:p>
    <w:p>
      <w:pPr>
        <w:pBdr>
          <w:bottom w:val="single" w:color="auto" w:sz="6" w:space="1"/>
        </w:pBdr>
        <w:spacing w:line="360" w:lineRule="auto"/>
        <w:ind w:firstLine="472" w:firstLineChars="224"/>
        <w:rPr>
          <w:rFonts w:ascii="宋体" w:hAnsi="宋体"/>
          <w:szCs w:val="21"/>
        </w:rPr>
      </w:pPr>
      <w:r>
        <w:rPr>
          <w:rFonts w:hint="eastAsia" w:ascii="宋体" w:hAnsi="宋体"/>
          <w:b/>
          <w:szCs w:val="21"/>
        </w:rPr>
        <w:t>现文：</w:t>
      </w:r>
      <w:r>
        <w:rPr>
          <w:rFonts w:hint="eastAsia" w:ascii="宋体" w:hAnsi="宋体"/>
          <w:szCs w:val="21"/>
        </w:rPr>
        <w:t>本招标文件《经济标有效性审查表》</w:t>
      </w:r>
    </w:p>
    <w:p>
      <w:pPr>
        <w:spacing w:line="400" w:lineRule="exact"/>
        <w:ind w:firstLine="472" w:firstLineChars="224"/>
        <w:rPr>
          <w:rFonts w:ascii="宋体" w:hAnsi="宋体"/>
          <w:b/>
          <w:szCs w:val="21"/>
        </w:rPr>
      </w:pPr>
      <w:r>
        <w:rPr>
          <w:rFonts w:hint="eastAsia" w:ascii="宋体" w:hAnsi="宋体"/>
          <w:b/>
          <w:szCs w:val="21"/>
        </w:rPr>
        <w:t>条款号：</w:t>
      </w:r>
      <w:r>
        <w:rPr>
          <w:rFonts w:hint="eastAsia" w:ascii="宋体" w:hAnsi="宋体"/>
          <w:szCs w:val="21"/>
        </w:rPr>
        <w:t>附表四</w:t>
      </w:r>
      <w:r>
        <w:rPr>
          <w:rFonts w:hint="eastAsia" w:ascii="宋体" w:hAnsi="宋体"/>
          <w:b/>
          <w:szCs w:val="21"/>
        </w:rPr>
        <w:t xml:space="preserve">          修改类型：修改</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原范本《技术标详细审查评分表》</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现文：</w:t>
      </w:r>
      <w:r>
        <w:rPr>
          <w:rFonts w:hint="eastAsia" w:ascii="宋体" w:hAnsi="宋体"/>
          <w:szCs w:val="21"/>
        </w:rPr>
        <w:t>本招标文件《技术标详细审查评分表》</w:t>
      </w:r>
    </w:p>
    <w:p>
      <w:pPr>
        <w:spacing w:line="400" w:lineRule="exact"/>
        <w:ind w:firstLine="472" w:firstLineChars="224"/>
        <w:rPr>
          <w:rFonts w:ascii="宋体" w:hAnsi="宋体"/>
          <w:b/>
          <w:szCs w:val="21"/>
        </w:rPr>
      </w:pPr>
      <w:r>
        <w:rPr>
          <w:rFonts w:hint="eastAsia" w:ascii="宋体" w:hAnsi="宋体"/>
          <w:b/>
          <w:szCs w:val="21"/>
        </w:rPr>
        <w:t>条款号：</w:t>
      </w:r>
      <w:r>
        <w:rPr>
          <w:rFonts w:hint="eastAsia" w:ascii="宋体" w:hAnsi="宋体"/>
          <w:szCs w:val="21"/>
        </w:rPr>
        <w:t>附表五（适用于区间抽取法）</w:t>
      </w:r>
      <w:r>
        <w:rPr>
          <w:rFonts w:hint="eastAsia" w:ascii="宋体" w:hAnsi="宋体"/>
          <w:b/>
          <w:szCs w:val="21"/>
        </w:rPr>
        <w:t xml:space="preserve">    修改类型：删除</w:t>
      </w:r>
    </w:p>
    <w:p>
      <w:pPr>
        <w:pBdr>
          <w:bottom w:val="single" w:color="auto" w:sz="6" w:space="1"/>
        </w:pBdr>
        <w:spacing w:line="400" w:lineRule="exact"/>
        <w:ind w:firstLine="472" w:firstLineChars="224"/>
        <w:rPr>
          <w:rFonts w:ascii="宋体" w:hAnsi="宋体"/>
          <w:szCs w:val="21"/>
        </w:rPr>
      </w:pPr>
      <w:r>
        <w:rPr>
          <w:rFonts w:hint="eastAsia" w:ascii="宋体" w:hAnsi="宋体"/>
          <w:b/>
          <w:szCs w:val="21"/>
        </w:rPr>
        <w:t>原文：</w:t>
      </w:r>
      <w:r>
        <w:rPr>
          <w:rFonts w:hint="eastAsia" w:ascii="宋体" w:hAnsi="宋体"/>
          <w:szCs w:val="21"/>
        </w:rPr>
        <w:t>原范本《经济标评分表》</w:t>
      </w:r>
    </w:p>
    <w:p>
      <w:pPr>
        <w:spacing w:line="400" w:lineRule="exact"/>
        <w:ind w:firstLine="472" w:firstLineChars="224"/>
        <w:rPr>
          <w:rFonts w:ascii="宋体" w:hAnsi="宋体"/>
          <w:b/>
          <w:szCs w:val="21"/>
        </w:rPr>
      </w:pPr>
      <w:r>
        <w:rPr>
          <w:rFonts w:hint="eastAsia" w:ascii="宋体" w:hAnsi="宋体"/>
          <w:b/>
          <w:szCs w:val="21"/>
        </w:rPr>
        <w:t>条款号：第四章  投标文件格式          修改类型：修改</w:t>
      </w:r>
    </w:p>
    <w:p>
      <w:pPr>
        <w:pBdr>
          <w:bottom w:val="single" w:color="auto" w:sz="6" w:space="1"/>
        </w:pBdr>
        <w:spacing w:line="400" w:lineRule="exact"/>
        <w:ind w:firstLine="472" w:firstLineChars="224"/>
        <w:rPr>
          <w:rFonts w:ascii="宋体" w:hAnsi="宋体"/>
          <w:b/>
          <w:szCs w:val="21"/>
        </w:rPr>
      </w:pPr>
      <w:r>
        <w:rPr>
          <w:rFonts w:hint="eastAsia" w:ascii="宋体" w:hAnsi="宋体"/>
          <w:b/>
          <w:szCs w:val="21"/>
        </w:rPr>
        <w:t>原文：</w:t>
      </w:r>
      <w:r>
        <w:rPr>
          <w:rFonts w:hint="eastAsia" w:ascii="宋体" w:hAnsi="宋体"/>
          <w:szCs w:val="21"/>
        </w:rPr>
        <w:t>原范本 第四章  投标文件格式</w:t>
      </w:r>
    </w:p>
    <w:p>
      <w:pPr>
        <w:pBdr>
          <w:bottom w:val="single" w:color="auto" w:sz="6" w:space="1"/>
        </w:pBdr>
        <w:spacing w:line="400" w:lineRule="exact"/>
        <w:ind w:firstLine="472" w:firstLineChars="224"/>
        <w:rPr>
          <w:rFonts w:ascii="宋体" w:hAnsi="宋体"/>
          <w:b/>
          <w:szCs w:val="21"/>
        </w:rPr>
      </w:pPr>
      <w:r>
        <w:rPr>
          <w:rFonts w:hint="eastAsia" w:ascii="宋体" w:hAnsi="宋体"/>
          <w:b/>
          <w:szCs w:val="21"/>
        </w:rPr>
        <w:t>现文：</w:t>
      </w:r>
      <w:r>
        <w:rPr>
          <w:rFonts w:hint="eastAsia" w:ascii="宋体" w:hAnsi="宋体"/>
          <w:szCs w:val="21"/>
        </w:rPr>
        <w:t>本招标文件 第四章  投标文件格式</w:t>
      </w:r>
    </w:p>
    <w:p>
      <w:pPr>
        <w:spacing w:line="360" w:lineRule="auto"/>
        <w:ind w:firstLine="211" w:firstLineChars="100"/>
        <w:rPr>
          <w:rStyle w:val="114"/>
          <w:rFonts w:ascii="宋体" w:hAnsi="宋体"/>
          <w:b/>
          <w:szCs w:val="21"/>
        </w:rPr>
      </w:pPr>
      <w:r>
        <w:rPr>
          <w:rStyle w:val="114"/>
          <w:rFonts w:ascii="宋体" w:hAnsi="宋体"/>
          <w:b/>
          <w:szCs w:val="21"/>
        </w:rPr>
        <w:t>注：以上修改，仅限于本范本中有可供选择条款的情形。</w:t>
      </w:r>
    </w:p>
    <w:p>
      <w:pPr>
        <w:spacing w:line="360" w:lineRule="auto"/>
        <w:rPr>
          <w:rStyle w:val="114"/>
          <w:rFonts w:ascii="宋体" w:hAnsi="宋体"/>
          <w:szCs w:val="21"/>
        </w:rPr>
      </w:pPr>
      <w:r>
        <w:rPr>
          <w:rStyle w:val="114"/>
          <w:rFonts w:ascii="宋体" w:hAnsi="宋体"/>
          <w:b/>
          <w:szCs w:val="21"/>
        </w:rPr>
        <w:t>（以下无正文）</w:t>
      </w:r>
    </w:p>
    <w:p>
      <w:pPr>
        <w:pStyle w:val="5"/>
        <w:spacing w:line="360" w:lineRule="auto"/>
      </w:pPr>
      <w:r>
        <w:br w:type="page"/>
      </w:r>
    </w:p>
    <w:p>
      <w:pPr>
        <w:pStyle w:val="4"/>
        <w:ind w:firstLine="525"/>
      </w:pPr>
      <w:bookmarkStart w:id="20" w:name="_Toc2272556"/>
      <w:bookmarkStart w:id="21" w:name="_Toc23847"/>
      <w:r>
        <w:rPr>
          <w:rFonts w:hint="eastAsia"/>
        </w:rPr>
        <w:t>二、开标、评标及定标办法</w:t>
      </w:r>
      <w:r>
        <w:rPr>
          <w:rFonts w:hint="eastAsia"/>
          <w:szCs w:val="30"/>
        </w:rPr>
        <w:t>通用条款</w:t>
      </w:r>
      <w:bookmarkEnd w:id="20"/>
      <w:bookmarkEnd w:id="21"/>
    </w:p>
    <w:p>
      <w:pPr>
        <w:pStyle w:val="6"/>
        <w:spacing w:before="156" w:after="156"/>
        <w:ind w:firstLine="540" w:firstLineChars="200"/>
        <w:rPr>
          <w:color w:val="000000"/>
        </w:rPr>
      </w:pPr>
      <w:bookmarkStart w:id="22" w:name="_Toc2272557"/>
      <w:bookmarkStart w:id="23" w:name="_Toc9897"/>
      <w:r>
        <w:rPr>
          <w:rFonts w:hint="eastAsia"/>
          <w:color w:val="000000"/>
        </w:rPr>
        <w:t>（一）总则</w:t>
      </w:r>
      <w:bookmarkEnd w:id="22"/>
      <w:bookmarkEnd w:id="23"/>
    </w:p>
    <w:p>
      <w:pPr>
        <w:spacing w:line="360" w:lineRule="auto"/>
        <w:ind w:firstLine="480" w:firstLineChars="200"/>
        <w:rPr>
          <w:rFonts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pPr>
        <w:spacing w:line="360" w:lineRule="auto"/>
        <w:ind w:firstLine="480" w:firstLineChars="200"/>
        <w:rPr>
          <w:rFonts w:ascii="宋体" w:hAnsi="宋体"/>
          <w:color w:val="000000"/>
          <w:sz w:val="24"/>
          <w:szCs w:val="24"/>
        </w:rPr>
      </w:pPr>
      <w:r>
        <w:rPr>
          <w:rFonts w:ascii="宋体" w:hAnsi="宋体"/>
          <w:color w:val="000000"/>
          <w:sz w:val="24"/>
          <w:szCs w:val="24"/>
        </w:rPr>
        <w:t>35.1</w:t>
      </w:r>
      <w:r>
        <w:rPr>
          <w:rFonts w:hint="eastAsia" w:ascii="宋体" w:hAnsi="宋体"/>
          <w:color w:val="000000"/>
          <w:sz w:val="24"/>
          <w:szCs w:val="24"/>
        </w:rPr>
        <w:t>《中华人民共和国招标投标法》；</w:t>
      </w:r>
    </w:p>
    <w:p>
      <w:pPr>
        <w:spacing w:line="360" w:lineRule="auto"/>
        <w:ind w:firstLine="480" w:firstLineChars="200"/>
        <w:rPr>
          <w:rFonts w:ascii="宋体" w:hAnsi="宋体"/>
          <w:color w:val="000000"/>
          <w:sz w:val="24"/>
          <w:szCs w:val="24"/>
        </w:rPr>
      </w:pPr>
      <w:r>
        <w:rPr>
          <w:rFonts w:ascii="宋体" w:hAnsi="宋体"/>
          <w:color w:val="000000"/>
          <w:sz w:val="24"/>
          <w:szCs w:val="24"/>
        </w:rPr>
        <w:t>35.2</w:t>
      </w:r>
      <w:r>
        <w:rPr>
          <w:rFonts w:hint="eastAsia" w:ascii="宋体" w:hAnsi="宋体"/>
          <w:color w:val="000000"/>
          <w:sz w:val="24"/>
          <w:szCs w:val="24"/>
        </w:rPr>
        <w:t>《中华人民共和国招标投标法实施条例》；</w:t>
      </w:r>
    </w:p>
    <w:p>
      <w:pPr>
        <w:spacing w:line="360" w:lineRule="auto"/>
        <w:ind w:firstLine="480" w:firstLineChars="200"/>
        <w:rPr>
          <w:rFonts w:ascii="宋体" w:hAnsi="宋体"/>
          <w:color w:val="000000"/>
          <w:sz w:val="24"/>
          <w:szCs w:val="24"/>
        </w:rPr>
      </w:pPr>
      <w:r>
        <w:rPr>
          <w:rFonts w:ascii="宋体" w:hAnsi="宋体"/>
          <w:color w:val="000000"/>
          <w:sz w:val="24"/>
          <w:szCs w:val="24"/>
        </w:rPr>
        <w:t>35.3</w:t>
      </w:r>
      <w:r>
        <w:rPr>
          <w:rFonts w:hint="eastAsia" w:ascii="宋体" w:hAnsi="宋体"/>
          <w:color w:val="000000"/>
          <w:sz w:val="24"/>
          <w:szCs w:val="24"/>
        </w:rPr>
        <w:t>《评标委员会和评标方法暂行规定》（七部委第</w:t>
      </w:r>
      <w:r>
        <w:rPr>
          <w:rFonts w:ascii="宋体" w:hAnsi="宋体"/>
          <w:color w:val="000000"/>
          <w:sz w:val="24"/>
          <w:szCs w:val="24"/>
        </w:rPr>
        <w:t>12</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35.4</w:t>
      </w:r>
      <w:r>
        <w:rPr>
          <w:rFonts w:hint="eastAsia" w:ascii="宋体" w:hAnsi="宋体"/>
          <w:color w:val="000000"/>
          <w:sz w:val="24"/>
          <w:szCs w:val="24"/>
        </w:rPr>
        <w:t>《工程建设项目施工招标投标办法》（七部委</w:t>
      </w:r>
      <w:r>
        <w:rPr>
          <w:rFonts w:ascii="宋体" w:hAnsi="宋体"/>
          <w:color w:val="000000"/>
          <w:sz w:val="24"/>
          <w:szCs w:val="24"/>
        </w:rPr>
        <w:t>2003</w:t>
      </w:r>
      <w:r>
        <w:rPr>
          <w:rFonts w:hint="eastAsia" w:ascii="宋体" w:hAnsi="宋体"/>
          <w:color w:val="000000"/>
          <w:sz w:val="24"/>
          <w:szCs w:val="24"/>
        </w:rPr>
        <w:t>年第</w:t>
      </w:r>
      <w:r>
        <w:rPr>
          <w:rFonts w:ascii="宋体" w:hAnsi="宋体"/>
          <w:color w:val="000000"/>
          <w:sz w:val="24"/>
          <w:szCs w:val="24"/>
        </w:rPr>
        <w:t>30</w:t>
      </w:r>
      <w:r>
        <w:rPr>
          <w:rFonts w:hint="eastAsia" w:ascii="宋体" w:hAnsi="宋体"/>
          <w:color w:val="000000"/>
          <w:sz w:val="24"/>
          <w:szCs w:val="24"/>
        </w:rPr>
        <w:t>号令）</w:t>
      </w:r>
    </w:p>
    <w:p>
      <w:pPr>
        <w:spacing w:line="360" w:lineRule="auto"/>
        <w:ind w:firstLine="480" w:firstLineChars="200"/>
        <w:rPr>
          <w:rFonts w:ascii="宋体" w:hAnsi="宋体"/>
          <w:color w:val="000000"/>
          <w:sz w:val="24"/>
          <w:szCs w:val="24"/>
        </w:rPr>
      </w:pPr>
      <w:r>
        <w:rPr>
          <w:rFonts w:ascii="宋体" w:hAnsi="宋体"/>
          <w:color w:val="000000"/>
          <w:sz w:val="24"/>
          <w:szCs w:val="24"/>
        </w:rPr>
        <w:t>35.5</w:t>
      </w:r>
      <w:r>
        <w:rPr>
          <w:rFonts w:hint="eastAsia" w:ascii="宋体" w:hAnsi="宋体"/>
          <w:color w:val="000000"/>
          <w:sz w:val="24"/>
          <w:szCs w:val="24"/>
        </w:rPr>
        <w:t>《广东省实施〈中华人民共和国招标投标法〉办法》；</w:t>
      </w:r>
    </w:p>
    <w:p>
      <w:pPr>
        <w:spacing w:line="360" w:lineRule="auto"/>
        <w:ind w:firstLine="480" w:firstLineChars="200"/>
        <w:rPr>
          <w:rFonts w:ascii="宋体" w:hAnsi="宋体"/>
          <w:color w:val="000000"/>
          <w:sz w:val="24"/>
          <w:szCs w:val="24"/>
        </w:rPr>
      </w:pPr>
      <w:r>
        <w:rPr>
          <w:rFonts w:ascii="宋体" w:hAnsi="宋体"/>
          <w:color w:val="000000"/>
          <w:sz w:val="24"/>
          <w:szCs w:val="24"/>
        </w:rPr>
        <w:t>35.6</w:t>
      </w:r>
      <w:r>
        <w:rPr>
          <w:rFonts w:hint="eastAsia" w:ascii="宋体" w:hAnsi="宋体"/>
          <w:color w:val="000000"/>
          <w:sz w:val="24"/>
          <w:szCs w:val="24"/>
        </w:rPr>
        <w:t>《房屋建筑和市政基础设施工程施工招标投标管理办法》（建设部令第</w:t>
      </w:r>
      <w:r>
        <w:rPr>
          <w:rFonts w:ascii="宋体" w:hAnsi="宋体"/>
          <w:color w:val="000000"/>
          <w:sz w:val="24"/>
          <w:szCs w:val="24"/>
        </w:rPr>
        <w:t>89</w:t>
      </w:r>
      <w:r>
        <w:rPr>
          <w:rFonts w:hint="eastAsia" w:ascii="宋体" w:hAnsi="宋体"/>
          <w:color w:val="000000"/>
          <w:sz w:val="24"/>
          <w:szCs w:val="24"/>
        </w:rPr>
        <w:t>号）</w:t>
      </w:r>
    </w:p>
    <w:p>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《广东省加强建设工程招标投标监督管理的若干规定》（粤发[2004]4号）；</w:t>
      </w:r>
    </w:p>
    <w:p>
      <w:pPr>
        <w:spacing w:line="360" w:lineRule="auto"/>
        <w:ind w:firstLine="480" w:firstLineChars="200"/>
        <w:rPr>
          <w:rFonts w:ascii="宋体" w:hAnsi="宋体"/>
          <w:color w:val="000000"/>
          <w:sz w:val="24"/>
          <w:szCs w:val="24"/>
        </w:rPr>
      </w:pPr>
      <w:r>
        <w:rPr>
          <w:rFonts w:ascii="宋体" w:hAnsi="宋体"/>
          <w:color w:val="000000"/>
          <w:sz w:val="24"/>
          <w:szCs w:val="24"/>
        </w:rPr>
        <w:t>35.</w:t>
      </w:r>
      <w:r>
        <w:rPr>
          <w:rFonts w:hint="eastAsia" w:ascii="宋体" w:hAnsi="宋体"/>
          <w:color w:val="000000"/>
          <w:sz w:val="24"/>
          <w:szCs w:val="24"/>
        </w:rPr>
        <w:t>8《广州市工程建设项目招标投标管理办法》（穗府办规〔2017〕5号）。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35.9本项目招标文件。</w:t>
      </w:r>
    </w:p>
    <w:p>
      <w:pPr>
        <w:spacing w:line="360" w:lineRule="auto"/>
        <w:ind w:firstLine="480" w:firstLineChars="200"/>
        <w:rPr>
          <w:rFonts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36.4若递交投标文件的投标人不足3家，则重新组织招标。（当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p>
    <w:p>
      <w:pPr>
        <w:spacing w:line="360" w:lineRule="auto"/>
        <w:ind w:firstLine="480" w:firstLineChars="200"/>
        <w:rPr>
          <w:rFonts w:ascii="宋体" w:hAnsi="宋体"/>
          <w:color w:val="000000"/>
          <w:sz w:val="24"/>
        </w:rPr>
      </w:pPr>
      <w:r>
        <w:rPr>
          <w:rFonts w:hint="eastAsia" w:ascii="宋体" w:hAnsi="宋体"/>
          <w:color w:val="000000"/>
          <w:sz w:val="24"/>
        </w:rPr>
        <w:t>36.5按下列程序进行开标：</w:t>
      </w:r>
    </w:p>
    <w:p>
      <w:pPr>
        <w:spacing w:line="360" w:lineRule="auto"/>
        <w:ind w:firstLine="480" w:firstLineChars="200"/>
        <w:rPr>
          <w:rFonts w:ascii="宋体" w:hAnsi="宋体"/>
          <w:color w:val="000000"/>
          <w:sz w:val="24"/>
        </w:rPr>
      </w:pPr>
      <w:r>
        <w:rPr>
          <w:rFonts w:hint="eastAsia" w:ascii="宋体" w:hAnsi="宋体"/>
          <w:color w:val="000000"/>
          <w:sz w:val="24"/>
        </w:rPr>
        <w:t>36.5.1在投标截止时间后半小时内，投标人通过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000000"/>
          <w:sz w:val="24"/>
        </w:rPr>
      </w:pPr>
      <w:r>
        <w:rPr>
          <w:rFonts w:hint="eastAsia" w:ascii="宋体" w:hAnsi="宋体"/>
          <w:color w:val="000000"/>
          <w:sz w:val="24"/>
        </w:rPr>
        <w:t>36.5.2备用光盘的读取按投标须知前附表第36项的规定执行；</w:t>
      </w:r>
    </w:p>
    <w:p>
      <w:pPr>
        <w:spacing w:line="360" w:lineRule="auto"/>
        <w:ind w:firstLine="480" w:firstLineChars="200"/>
        <w:rPr>
          <w:rFonts w:ascii="宋体" w:hAnsi="宋体"/>
          <w:color w:val="000000"/>
          <w:sz w:val="24"/>
        </w:rPr>
      </w:pPr>
      <w:r>
        <w:rPr>
          <w:rFonts w:hint="eastAsia" w:ascii="宋体" w:hAnsi="宋体"/>
          <w:color w:val="000000"/>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000000"/>
          <w:sz w:val="24"/>
        </w:rPr>
      </w:pPr>
      <w:r>
        <w:rPr>
          <w:rFonts w:hint="eastAsia" w:ascii="宋体" w:hAnsi="宋体"/>
          <w:color w:val="000000"/>
          <w:sz w:val="24"/>
        </w:rPr>
        <w:t>36.5.4开标结束。</w:t>
      </w:r>
    </w:p>
    <w:p>
      <w:pPr>
        <w:spacing w:line="360" w:lineRule="auto"/>
        <w:ind w:firstLine="480" w:firstLineChars="200"/>
        <w:rPr>
          <w:rFonts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pPr>
        <w:spacing w:line="360" w:lineRule="auto"/>
        <w:ind w:firstLine="480" w:firstLineChars="200"/>
        <w:rPr>
          <w:rFonts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pPr>
        <w:spacing w:line="360" w:lineRule="auto"/>
        <w:ind w:firstLine="480" w:firstLineChars="200"/>
        <w:rPr>
          <w:rFonts w:ascii="宋体" w:hAnsi="宋体"/>
          <w:color w:val="000000"/>
          <w:sz w:val="24"/>
          <w:szCs w:val="24"/>
        </w:rPr>
      </w:pPr>
      <w:r>
        <w:rPr>
          <w:rFonts w:ascii="宋体" w:hAnsi="宋体"/>
          <w:color w:val="000000"/>
          <w:sz w:val="24"/>
          <w:szCs w:val="24"/>
        </w:rPr>
        <w:t>37.2</w:t>
      </w:r>
      <w:r>
        <w:rPr>
          <w:rFonts w:hint="eastAsia" w:ascii="宋体" w:hAnsi="宋体"/>
          <w:color w:val="000000"/>
          <w:sz w:val="24"/>
          <w:szCs w:val="24"/>
        </w:rPr>
        <w:t>评标委员会的职责及守则：</w:t>
      </w:r>
    </w:p>
    <w:p>
      <w:pPr>
        <w:spacing w:line="360" w:lineRule="auto"/>
        <w:ind w:firstLine="480" w:firstLineChars="200"/>
        <w:rPr>
          <w:rFonts w:ascii="宋体" w:hAnsi="宋体"/>
          <w:color w:val="000000"/>
          <w:sz w:val="24"/>
          <w:szCs w:val="24"/>
        </w:rPr>
      </w:pPr>
      <w:r>
        <w:rPr>
          <w:rFonts w:ascii="宋体" w:hAnsi="宋体"/>
          <w:color w:val="000000"/>
          <w:sz w:val="24"/>
          <w:szCs w:val="24"/>
        </w:rPr>
        <w:t>37.2.1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pPr>
        <w:spacing w:line="360" w:lineRule="auto"/>
        <w:ind w:firstLine="480" w:firstLineChars="200"/>
        <w:rPr>
          <w:rFonts w:ascii="宋体" w:hAnsi="宋体"/>
          <w:color w:val="000000"/>
          <w:sz w:val="24"/>
          <w:szCs w:val="24"/>
        </w:rPr>
      </w:pPr>
      <w:r>
        <w:rPr>
          <w:rFonts w:ascii="宋体" w:hAnsi="宋体"/>
          <w:color w:val="000000"/>
          <w:sz w:val="24"/>
          <w:szCs w:val="24"/>
        </w:rPr>
        <w:t>37.2.2</w:t>
      </w:r>
      <w:r>
        <w:rPr>
          <w:rFonts w:hint="eastAsia" w:ascii="宋体" w:hAnsi="宋体"/>
          <w:color w:val="000000"/>
          <w:sz w:val="24"/>
          <w:szCs w:val="24"/>
        </w:rPr>
        <w:t>向招标人报告评审意见，推荐合格的中标候选人。</w:t>
      </w:r>
    </w:p>
    <w:p>
      <w:pPr>
        <w:spacing w:line="360" w:lineRule="auto"/>
        <w:ind w:firstLine="480" w:firstLineChars="200"/>
        <w:rPr>
          <w:rFonts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000000"/>
          <w:sz w:val="24"/>
          <w:szCs w:val="24"/>
        </w:rPr>
      </w:pPr>
      <w:r>
        <w:rPr>
          <w:rFonts w:ascii="宋体" w:hAnsi="宋体"/>
          <w:color w:val="000000"/>
          <w:sz w:val="24"/>
          <w:szCs w:val="24"/>
        </w:rPr>
        <w:t>37.2.4</w:t>
      </w:r>
      <w:r>
        <w:rPr>
          <w:rFonts w:hint="eastAsia" w:ascii="宋体" w:hAnsi="宋体"/>
          <w:color w:val="000000"/>
          <w:sz w:val="24"/>
          <w:szCs w:val="24"/>
        </w:rPr>
        <w:t>全体参与评标人员：</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37.2.4.1 </w:t>
      </w:r>
      <w:r>
        <w:rPr>
          <w:rFonts w:hint="eastAsia" w:ascii="宋体" w:hAnsi="宋体"/>
          <w:color w:val="000000"/>
          <w:sz w:val="24"/>
          <w:szCs w:val="24"/>
        </w:rPr>
        <w:t>必须遵守评标纪律、不得泄密；</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37.2.4.2 </w:t>
      </w:r>
      <w:r>
        <w:rPr>
          <w:rFonts w:hint="eastAsia" w:ascii="宋体" w:hAnsi="宋体"/>
          <w:color w:val="000000"/>
          <w:sz w:val="24"/>
          <w:szCs w:val="24"/>
        </w:rPr>
        <w:t>必须公正、不得循私；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37.2.4.3 </w:t>
      </w:r>
      <w:r>
        <w:rPr>
          <w:rFonts w:hint="eastAsia" w:ascii="宋体" w:hAnsi="宋体"/>
          <w:color w:val="000000"/>
          <w:sz w:val="24"/>
          <w:szCs w:val="24"/>
        </w:rPr>
        <w:t>必须科学、不得草率；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37.2.4.4 </w:t>
      </w:r>
      <w:r>
        <w:rPr>
          <w:rFonts w:hint="eastAsia" w:ascii="宋体" w:hAnsi="宋体"/>
          <w:color w:val="000000"/>
          <w:sz w:val="24"/>
          <w:szCs w:val="24"/>
        </w:rPr>
        <w:t>必须客观、不得带有成见；</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37.2.4.5 </w:t>
      </w:r>
      <w:r>
        <w:rPr>
          <w:rFonts w:hint="eastAsia" w:ascii="宋体" w:hAnsi="宋体"/>
          <w:color w:val="000000"/>
          <w:sz w:val="24"/>
          <w:szCs w:val="24"/>
        </w:rPr>
        <w:t>必须平等、不得强加于人；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37.2.4.6 </w:t>
      </w:r>
      <w:r>
        <w:rPr>
          <w:rFonts w:hint="eastAsia" w:ascii="宋体" w:hAnsi="宋体"/>
          <w:color w:val="000000"/>
          <w:sz w:val="24"/>
          <w:szCs w:val="24"/>
        </w:rPr>
        <w:t>必须严谨、不得随意马虎。</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37.3 </w:t>
      </w:r>
      <w:r>
        <w:rPr>
          <w:rFonts w:hint="eastAsia" w:ascii="宋体" w:hAnsi="宋体"/>
          <w:color w:val="000000"/>
          <w:sz w:val="24"/>
          <w:szCs w:val="24"/>
        </w:rPr>
        <w:t>评标结束后，评标委员会递交评标报告并依法推荐中标候选人。</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pPr>
        <w:spacing w:line="360" w:lineRule="auto"/>
        <w:ind w:firstLine="480" w:firstLineChars="200"/>
        <w:rPr>
          <w:rFonts w:ascii="宋体" w:hAnsi="宋体"/>
          <w:color w:val="000000"/>
          <w:sz w:val="24"/>
          <w:szCs w:val="24"/>
        </w:rPr>
      </w:pPr>
      <w:r>
        <w:rPr>
          <w:rFonts w:ascii="宋体" w:hAnsi="宋体"/>
          <w:color w:val="000000"/>
          <w:sz w:val="24"/>
          <w:szCs w:val="24"/>
        </w:rPr>
        <w:t>38.1</w:t>
      </w:r>
      <w:r>
        <w:rPr>
          <w:rFonts w:hint="eastAsia" w:ascii="宋体" w:hAnsi="宋体"/>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000000"/>
          <w:sz w:val="24"/>
          <w:szCs w:val="24"/>
        </w:rPr>
      </w:pPr>
      <w:r>
        <w:rPr>
          <w:rFonts w:ascii="宋体" w:hAnsi="宋体"/>
          <w:color w:val="000000"/>
          <w:sz w:val="24"/>
          <w:szCs w:val="24"/>
        </w:rPr>
        <w:t>39</w:t>
      </w:r>
      <w:r>
        <w:rPr>
          <w:rFonts w:hint="eastAsia" w:ascii="宋体" w:hAnsi="宋体"/>
          <w:color w:val="000000"/>
          <w:sz w:val="24"/>
          <w:szCs w:val="24"/>
        </w:rPr>
        <w:t>．定标</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39.1 </w:t>
      </w:r>
      <w:r>
        <w:rPr>
          <w:rFonts w:hint="eastAsia" w:ascii="宋体" w:hAnsi="宋体"/>
          <w:color w:val="000000"/>
          <w:sz w:val="24"/>
          <w:szCs w:val="24"/>
        </w:rPr>
        <w:t>招标人根据评标委员会递交的评标报告，最终审定中标人。</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39.2 </w:t>
      </w:r>
      <w:r>
        <w:rPr>
          <w:rFonts w:hint="eastAsia" w:ascii="宋体" w:hAnsi="宋体"/>
          <w:color w:val="000000"/>
          <w:sz w:val="24"/>
          <w:szCs w:val="24"/>
        </w:rPr>
        <w:t>依法必须进行公开招标的项目，招标人应当确定排名第一的中标候选人为中标人。</w:t>
      </w:r>
    </w:p>
    <w:p>
      <w:pPr>
        <w:spacing w:line="360" w:lineRule="auto"/>
        <w:ind w:firstLine="480" w:firstLineChars="200"/>
        <w:rPr>
          <w:rFonts w:ascii="宋体" w:hAnsi="宋体"/>
          <w:color w:val="000000"/>
          <w:sz w:val="24"/>
          <w:szCs w:val="24"/>
        </w:rPr>
      </w:pPr>
      <w:r>
        <w:rPr>
          <w:rFonts w:ascii="宋体" w:hAnsi="宋体"/>
          <w:color w:val="000000"/>
          <w:sz w:val="24"/>
          <w:szCs w:val="24"/>
        </w:rPr>
        <w:t>39.3</w:t>
      </w:r>
      <w:r>
        <w:rPr>
          <w:rFonts w:hint="eastAsia" w:ascii="宋体" w:hAnsi="宋体"/>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000000"/>
          <w:sz w:val="24"/>
          <w:szCs w:val="24"/>
        </w:rPr>
      </w:pPr>
      <w:r>
        <w:rPr>
          <w:rFonts w:ascii="宋体" w:hAnsi="宋体"/>
          <w:color w:val="000000"/>
          <w:sz w:val="24"/>
          <w:szCs w:val="24"/>
        </w:rPr>
        <w:t>39.4</w:t>
      </w:r>
      <w:r>
        <w:rPr>
          <w:rFonts w:hint="eastAsia" w:ascii="宋体" w:hAnsi="宋体"/>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ind w:firstLine="540" w:firstLineChars="200"/>
        <w:rPr>
          <w:color w:val="000000"/>
        </w:rPr>
      </w:pPr>
      <w:bookmarkStart w:id="24" w:name="_Toc2272558"/>
      <w:bookmarkStart w:id="25" w:name="_Toc26732"/>
      <w:r>
        <w:rPr>
          <w:rFonts w:hint="eastAsia"/>
          <w:color w:val="000000"/>
        </w:rPr>
        <w:t>（二）开标评标办法程序和细则</w:t>
      </w:r>
      <w:bookmarkEnd w:id="24"/>
      <w:bookmarkEnd w:id="25"/>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注：以下八种评标办法所述企业综合诚信评价分数即投标截止当日广州市住房和城乡建设局网站上公布的企业综合诚信评价</w:t>
      </w:r>
      <w:r>
        <w:rPr>
          <w:rFonts w:ascii="宋体" w:hAnsi="宋体"/>
          <w:color w:val="000000"/>
          <w:sz w:val="24"/>
          <w:szCs w:val="24"/>
        </w:rPr>
        <w:t>60</w:t>
      </w:r>
      <w:r>
        <w:rPr>
          <w:rFonts w:hint="eastAsia" w:ascii="宋体" w:hAnsi="宋体"/>
          <w:color w:val="000000"/>
          <w:sz w:val="24"/>
          <w:szCs w:val="24"/>
        </w:rPr>
        <w:t>日诚信分。</w:t>
      </w:r>
    </w:p>
    <w:p>
      <w:pPr>
        <w:spacing w:line="360" w:lineRule="auto"/>
        <w:ind w:firstLine="480" w:firstLineChars="200"/>
        <w:rPr>
          <w:rFonts w:ascii="宋体" w:hAnsi="宋体"/>
          <w:color w:val="000000"/>
          <w:sz w:val="24"/>
          <w:szCs w:val="24"/>
        </w:rPr>
      </w:pPr>
    </w:p>
    <w:p>
      <w:pPr>
        <w:pStyle w:val="6"/>
        <w:spacing w:before="156" w:after="156"/>
        <w:ind w:firstLine="540" w:firstLineChars="200"/>
        <w:rPr>
          <w:color w:val="000000"/>
        </w:rPr>
      </w:pPr>
      <w:bookmarkStart w:id="26" w:name="_Toc21368"/>
      <w:bookmarkStart w:id="27" w:name="_Toc21525503"/>
      <w:bookmarkStart w:id="28" w:name="_Toc15531"/>
      <w:bookmarkStart w:id="29" w:name="_Toc2272559"/>
      <w:r>
        <w:rPr>
          <w:rFonts w:hint="eastAsia"/>
          <w:color w:val="000000"/>
        </w:rPr>
        <w:t>可选办法一（适合综合评分法一，技术标与经济标先后分别开启）</w:t>
      </w:r>
      <w:bookmarkEnd w:id="26"/>
      <w:bookmarkEnd w:id="27"/>
      <w:bookmarkEnd w:id="28"/>
      <w:bookmarkEnd w:id="29"/>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color w:val="000000"/>
          <w:sz w:val="24"/>
          <w:szCs w:val="24"/>
        </w:rPr>
      </w:pPr>
      <w:r>
        <w:rPr>
          <w:rFonts w:ascii="宋体" w:hAnsi="宋体"/>
          <w:color w:val="000000"/>
          <w:sz w:val="24"/>
          <w:szCs w:val="24"/>
        </w:rPr>
        <w:t>40.2</w:t>
      </w:r>
      <w:r>
        <w:rPr>
          <w:rFonts w:hint="eastAsia" w:ascii="宋体" w:hAnsi="宋体"/>
          <w:color w:val="000000"/>
          <w:sz w:val="24"/>
          <w:szCs w:val="24"/>
        </w:rPr>
        <w:t>技术标投标文件公开开标；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技术标详细审查评分；</w:t>
      </w:r>
    </w:p>
    <w:p>
      <w:pPr>
        <w:spacing w:line="360" w:lineRule="auto"/>
        <w:ind w:firstLine="480" w:firstLineChars="200"/>
        <w:rPr>
          <w:rFonts w:ascii="宋体" w:hAnsi="宋体"/>
          <w:color w:val="000000"/>
          <w:sz w:val="24"/>
          <w:szCs w:val="24"/>
        </w:rPr>
      </w:pPr>
      <w:r>
        <w:rPr>
          <w:rFonts w:ascii="宋体" w:hAnsi="宋体"/>
          <w:color w:val="000000"/>
          <w:sz w:val="24"/>
          <w:szCs w:val="24"/>
        </w:rPr>
        <w:t>40.6</w:t>
      </w:r>
      <w:r>
        <w:rPr>
          <w:rFonts w:hint="eastAsia" w:ascii="宋体" w:hAnsi="宋体"/>
          <w:color w:val="000000"/>
          <w:sz w:val="24"/>
          <w:szCs w:val="24"/>
        </w:rPr>
        <w:t>计算第一阶段得分，并按照总分从高到低排列先后次序，编写第一阶段评审报告；</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7对通过技术标有效性审查的经济标投标文件公开开标；</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8按投标须知前附表第25项规定，确定进入第二阶段评审的投标人；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9将进入第二阶段评审的投标人进行排序；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10按排序对经济标投标文件进行有效性审查（含投标报价算术校核），直至评出所有中标候选人；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11评标委员会编写评标报告，向招标人推荐中标候选人名单。</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开标细则</w:t>
      </w:r>
    </w:p>
    <w:p>
      <w:pPr>
        <w:spacing w:line="360" w:lineRule="auto"/>
        <w:ind w:firstLine="480" w:firstLineChars="200"/>
        <w:rPr>
          <w:rFonts w:ascii="宋体" w:hAnsi="宋体"/>
          <w:color w:val="000000"/>
          <w:sz w:val="24"/>
          <w:szCs w:val="24"/>
        </w:rPr>
      </w:pPr>
      <w:r>
        <w:rPr>
          <w:rFonts w:ascii="宋体" w:hAnsi="宋体"/>
          <w:color w:val="000000"/>
          <w:sz w:val="24"/>
          <w:szCs w:val="24"/>
        </w:rPr>
        <w:t>41.1</w:t>
      </w:r>
      <w:r>
        <w:rPr>
          <w:rFonts w:hint="eastAsia" w:ascii="宋体" w:hAnsi="宋体"/>
          <w:color w:val="000000"/>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先开技术标；</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szCs w:val="24"/>
        </w:rPr>
        <w:t>对通过技术标有效性审查的投标人开启其经济标投标文件；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.1 </w:t>
      </w:r>
      <w:r>
        <w:rPr>
          <w:rFonts w:hint="eastAsia" w:ascii="宋体" w:hAnsi="宋体"/>
          <w:color w:val="000000"/>
          <w:sz w:val="24"/>
          <w:szCs w:val="24"/>
        </w:rPr>
        <w:t>技术标开标时，公布：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、法定代表人证明及授权委托；</w:t>
      </w:r>
      <w:r>
        <w:rPr>
          <w:rFonts w:ascii="宋体" w:hAnsi="宋体"/>
          <w:color w:val="000000"/>
          <w:sz w:val="24"/>
          <w:szCs w:val="24"/>
        </w:rPr>
        <w:t>d</w:t>
      </w:r>
      <w:r>
        <w:rPr>
          <w:rFonts w:hint="eastAsia" w:ascii="宋体" w:hAnsi="宋体"/>
          <w:color w:val="000000"/>
          <w:sz w:val="24"/>
          <w:szCs w:val="24"/>
        </w:rPr>
        <w:t>、投标保证金；</w:t>
      </w:r>
      <w:r>
        <w:rPr>
          <w:rFonts w:ascii="宋体" w:hAnsi="宋体"/>
          <w:color w:val="000000"/>
          <w:sz w:val="24"/>
          <w:szCs w:val="24"/>
        </w:rPr>
        <w:t>e</w:t>
      </w:r>
      <w:r>
        <w:rPr>
          <w:rFonts w:hint="eastAsia" w:ascii="宋体" w:hAnsi="宋体"/>
          <w:color w:val="000000"/>
          <w:sz w:val="24"/>
          <w:szCs w:val="24"/>
        </w:rPr>
        <w:t>、项目经理（负责人）名称等主要内容以及开标记录表中的其他必要内容；</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.2 </w:t>
      </w:r>
      <w:r>
        <w:rPr>
          <w:rFonts w:hint="eastAsia" w:ascii="宋体" w:hAnsi="宋体"/>
          <w:color w:val="000000"/>
          <w:sz w:val="24"/>
          <w:szCs w:val="24"/>
        </w:rPr>
        <w:t>经济标开标前，首先公布技术标通过有效性审查的投标人</w:t>
      </w:r>
      <w:r>
        <w:rPr>
          <w:rFonts w:ascii="宋体" w:hAnsi="宋体"/>
          <w:color w:val="000000"/>
          <w:sz w:val="24"/>
          <w:szCs w:val="24"/>
        </w:rPr>
        <w:t>,</w:t>
      </w:r>
      <w:r>
        <w:rPr>
          <w:rFonts w:hint="eastAsia" w:ascii="宋体" w:hAnsi="宋体"/>
          <w:color w:val="000000"/>
          <w:sz w:val="24"/>
          <w:szCs w:val="24"/>
        </w:rPr>
        <w:t>招标人依次开启通过技术标有效性审查的投标人的经济标。开标时，公布：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ascii="宋体" w:hAnsi="宋体"/>
          <w:color w:val="000000"/>
          <w:sz w:val="24"/>
          <w:szCs w:val="24"/>
        </w:rPr>
        <w:t>42.1</w:t>
      </w:r>
      <w:r>
        <w:rPr>
          <w:rFonts w:hint="eastAsia" w:ascii="宋体" w:hAnsi="宋体"/>
          <w:color w:val="000000"/>
          <w:sz w:val="24"/>
          <w:szCs w:val="24"/>
        </w:rPr>
        <w:t>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宋体" w:hAnsi="宋体"/>
          <w:color w:val="00000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 xml:space="preserve">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42.4.3将第二阶段投标人按投标须知前附表第30项规定的方法进行排序。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w:t>
      </w:r>
      <w:r>
        <w:rPr>
          <w:rFonts w:hint="eastAsia" w:ascii="宋体" w:hAnsi="宋体"/>
          <w:sz w:val="24"/>
          <w:szCs w:val="24"/>
        </w:rPr>
        <w:t>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35"/>
        <w:spacing w:line="360" w:lineRule="auto"/>
        <w:ind w:firstLine="480" w:firstLineChars="200"/>
        <w:rPr>
          <w:rFonts w:ascii="宋体" w:hAnsi="宋体"/>
          <w:sz w:val="24"/>
          <w:szCs w:val="24"/>
        </w:rPr>
      </w:pPr>
    </w:p>
    <w:p>
      <w:pPr>
        <w:pStyle w:val="6"/>
        <w:spacing w:before="156" w:after="156"/>
        <w:ind w:firstLine="540" w:firstLineChars="200"/>
      </w:pPr>
      <w:bookmarkStart w:id="30" w:name="_Toc8134"/>
      <w:bookmarkStart w:id="31" w:name="_Toc2272560"/>
      <w:bookmarkStart w:id="32" w:name="_Toc5266"/>
      <w:bookmarkStart w:id="33" w:name="_Toc21525504"/>
      <w:r>
        <w:rPr>
          <w:rFonts w:hint="eastAsia"/>
        </w:rPr>
        <w:t>可选办法二（适合综合评分法一，技术标与经济标同时开启）</w:t>
      </w:r>
      <w:bookmarkEnd w:id="30"/>
      <w:bookmarkEnd w:id="31"/>
      <w:bookmarkEnd w:id="32"/>
      <w:bookmarkEnd w:id="33"/>
    </w:p>
    <w:p>
      <w:pPr>
        <w:pStyle w:val="35"/>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．开标和评标程序：</w:t>
      </w:r>
    </w:p>
    <w:p>
      <w:pPr>
        <w:spacing w:line="360" w:lineRule="auto"/>
        <w:ind w:firstLine="480" w:firstLineChars="200"/>
        <w:rPr>
          <w:rFonts w:ascii="宋体" w:hAnsi="宋体"/>
          <w:sz w:val="24"/>
          <w:szCs w:val="24"/>
        </w:rPr>
      </w:pPr>
      <w:r>
        <w:rPr>
          <w:rFonts w:ascii="宋体" w:hAnsi="宋体"/>
          <w:sz w:val="24"/>
          <w:szCs w:val="24"/>
        </w:rPr>
        <w:t>40.1</w:t>
      </w:r>
      <w:r>
        <w:rPr>
          <w:rFonts w:hint="eastAsia" w:ascii="宋体" w:hAnsi="宋体"/>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ascii="宋体" w:hAnsi="宋体"/>
          <w:sz w:val="24"/>
          <w:szCs w:val="24"/>
        </w:rPr>
        <w:t>40.4</w:t>
      </w:r>
      <w:r>
        <w:rPr>
          <w:rFonts w:hint="eastAsia" w:ascii="宋体" w:hAnsi="宋体"/>
          <w:sz w:val="24"/>
          <w:szCs w:val="24"/>
        </w:rPr>
        <w:t>技术标投标文件有效性审查；</w:t>
      </w:r>
    </w:p>
    <w:p>
      <w:pPr>
        <w:spacing w:line="360" w:lineRule="auto"/>
        <w:ind w:firstLine="480" w:firstLineChars="200"/>
        <w:rPr>
          <w:rFonts w:ascii="宋体" w:hAnsi="宋体"/>
          <w:sz w:val="24"/>
          <w:szCs w:val="24"/>
        </w:rPr>
      </w:pPr>
      <w:r>
        <w:rPr>
          <w:rFonts w:ascii="宋体" w:hAnsi="宋体"/>
          <w:sz w:val="24"/>
          <w:szCs w:val="24"/>
        </w:rPr>
        <w:t>40.5</w:t>
      </w:r>
      <w:r>
        <w:rPr>
          <w:rFonts w:hint="eastAsia" w:ascii="宋体" w:hAnsi="宋体"/>
          <w:sz w:val="24"/>
          <w:szCs w:val="24"/>
        </w:rPr>
        <w:t>技术标详细审查评分；</w:t>
      </w:r>
    </w:p>
    <w:p>
      <w:pPr>
        <w:spacing w:line="360" w:lineRule="auto"/>
        <w:ind w:firstLine="480" w:firstLineChars="200"/>
        <w:rPr>
          <w:rFonts w:ascii="宋体" w:hAnsi="宋体"/>
          <w:sz w:val="24"/>
          <w:szCs w:val="24"/>
        </w:rPr>
      </w:pPr>
      <w:r>
        <w:rPr>
          <w:rFonts w:ascii="宋体" w:hAnsi="宋体"/>
          <w:sz w:val="24"/>
          <w:szCs w:val="24"/>
        </w:rPr>
        <w:t>40.6</w:t>
      </w:r>
      <w:r>
        <w:rPr>
          <w:rFonts w:hint="eastAsia" w:ascii="宋体" w:hAnsi="宋体"/>
          <w:sz w:val="24"/>
          <w:szCs w:val="24"/>
        </w:rPr>
        <w:t>计算第一阶段得分，并按照总分从高到低排列先后次序，编写第一阶段评审报告；</w:t>
      </w:r>
      <w:r>
        <w:rPr>
          <w:rFonts w:ascii="宋体" w:hAnsi="宋体"/>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7按投标须知前附表第25项规定，确定进入第二阶段评审的投标人；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8将进入第二阶段评审的投标人进行排序；</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ascii="宋体" w:hAnsi="宋体"/>
          <w:sz w:val="24"/>
          <w:szCs w:val="24"/>
        </w:rPr>
        <w:t>40.</w:t>
      </w:r>
      <w:r>
        <w:rPr>
          <w:rFonts w:hint="eastAsia" w:ascii="宋体" w:hAnsi="宋体"/>
          <w:sz w:val="24"/>
          <w:szCs w:val="24"/>
        </w:rPr>
        <w:t>10评标委员会编写评标报告，向招标人推荐中标候选人名单。</w:t>
      </w:r>
    </w:p>
    <w:p>
      <w:pPr>
        <w:spacing w:line="360" w:lineRule="auto"/>
        <w:ind w:firstLine="480" w:firstLineChars="200"/>
        <w:rPr>
          <w:rFonts w:ascii="宋体" w:hAnsi="宋体"/>
          <w:sz w:val="24"/>
          <w:szCs w:val="24"/>
        </w:rPr>
      </w:pPr>
      <w:r>
        <w:rPr>
          <w:rFonts w:ascii="宋体" w:hAnsi="宋体"/>
          <w:sz w:val="24"/>
          <w:szCs w:val="24"/>
        </w:rPr>
        <w:t xml:space="preserve">41. </w:t>
      </w:r>
      <w:r>
        <w:rPr>
          <w:rFonts w:hint="eastAsia" w:ascii="宋体" w:hAnsi="宋体"/>
          <w:sz w:val="24"/>
          <w:szCs w:val="24"/>
        </w:rPr>
        <w:t>开标细则</w:t>
      </w:r>
    </w:p>
    <w:p>
      <w:pPr>
        <w:spacing w:line="360" w:lineRule="auto"/>
        <w:ind w:firstLine="480" w:firstLineChars="200"/>
        <w:rPr>
          <w:rFonts w:ascii="宋体" w:hAnsi="宋体"/>
          <w:sz w:val="24"/>
          <w:szCs w:val="24"/>
        </w:rPr>
      </w:pPr>
      <w:r>
        <w:rPr>
          <w:rFonts w:ascii="宋体" w:hAnsi="宋体"/>
          <w:sz w:val="24"/>
          <w:szCs w:val="24"/>
        </w:rPr>
        <w:t>41.1</w:t>
      </w:r>
      <w:r>
        <w:rPr>
          <w:rFonts w:hint="eastAsia" w:ascii="宋体" w:hAnsi="宋体"/>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3</w:t>
      </w:r>
      <w:r>
        <w:rPr>
          <w:rFonts w:ascii="宋体" w:hAnsi="宋体"/>
          <w:sz w:val="24"/>
          <w:szCs w:val="24"/>
        </w:rPr>
        <w:t>.1</w:t>
      </w:r>
      <w:r>
        <w:rPr>
          <w:rFonts w:hint="eastAsia" w:ascii="宋体" w:hAnsi="宋体"/>
          <w:sz w:val="24"/>
          <w:szCs w:val="24"/>
        </w:rPr>
        <w:t>开标时，公布：</w:t>
      </w:r>
      <w:r>
        <w:rPr>
          <w:rFonts w:ascii="宋体" w:hAnsi="宋体"/>
          <w:sz w:val="24"/>
          <w:szCs w:val="24"/>
        </w:rPr>
        <w:t>a</w:t>
      </w:r>
      <w:r>
        <w:rPr>
          <w:rFonts w:hint="eastAsia" w:ascii="宋体" w:hAnsi="宋体"/>
          <w:sz w:val="24"/>
          <w:szCs w:val="24"/>
        </w:rPr>
        <w:t>、投标人名称；</w:t>
      </w:r>
      <w:r>
        <w:rPr>
          <w:rFonts w:ascii="宋体" w:hAnsi="宋体"/>
          <w:sz w:val="24"/>
          <w:szCs w:val="24"/>
        </w:rPr>
        <w:t>b</w:t>
      </w:r>
      <w:r>
        <w:rPr>
          <w:rFonts w:hint="eastAsia" w:ascii="宋体" w:hAnsi="宋体"/>
          <w:sz w:val="24"/>
          <w:szCs w:val="24"/>
        </w:rPr>
        <w:t>、</w:t>
      </w:r>
      <w:r>
        <w:rPr>
          <w:rFonts w:hint="eastAsia" w:ascii="宋体" w:hAnsi="宋体"/>
          <w:color w:val="000000"/>
          <w:sz w:val="24"/>
        </w:rPr>
        <w:t>投标文件</w:t>
      </w:r>
      <w:r>
        <w:rPr>
          <w:rFonts w:hint="eastAsia" w:ascii="宋体" w:hAnsi="宋体"/>
          <w:sz w:val="24"/>
          <w:szCs w:val="24"/>
        </w:rPr>
        <w:t>密封情况；</w:t>
      </w:r>
      <w:r>
        <w:rPr>
          <w:rFonts w:ascii="宋体" w:hAnsi="宋体"/>
          <w:sz w:val="24"/>
          <w:szCs w:val="24"/>
        </w:rPr>
        <w:t>c</w:t>
      </w:r>
      <w:r>
        <w:rPr>
          <w:rFonts w:hint="eastAsia" w:ascii="宋体" w:hAnsi="宋体"/>
          <w:sz w:val="24"/>
          <w:szCs w:val="24"/>
        </w:rPr>
        <w:t>、投标报价；</w:t>
      </w:r>
      <w:r>
        <w:rPr>
          <w:rFonts w:ascii="宋体" w:hAnsi="宋体"/>
          <w:sz w:val="24"/>
          <w:szCs w:val="24"/>
        </w:rPr>
        <w:t>d</w:t>
      </w:r>
      <w:r>
        <w:rPr>
          <w:rFonts w:hint="eastAsia" w:ascii="宋体" w:hAnsi="宋体"/>
          <w:sz w:val="24"/>
          <w:szCs w:val="24"/>
        </w:rPr>
        <w:t>、投标保证金；</w:t>
      </w:r>
      <w:r>
        <w:rPr>
          <w:rFonts w:ascii="宋体" w:hAnsi="宋体"/>
          <w:sz w:val="24"/>
          <w:szCs w:val="24"/>
        </w:rPr>
        <w:t>e</w:t>
      </w:r>
      <w:r>
        <w:rPr>
          <w:rFonts w:hint="eastAsia" w:ascii="宋体" w:hAnsi="宋体"/>
          <w:sz w:val="24"/>
          <w:szCs w:val="24"/>
        </w:rPr>
        <w:t>、项目经理（负责人）名称；</w:t>
      </w:r>
      <w:r>
        <w:rPr>
          <w:rFonts w:ascii="宋体" w:hAnsi="宋体"/>
          <w:sz w:val="24"/>
          <w:szCs w:val="24"/>
        </w:rPr>
        <w:t>f</w:t>
      </w:r>
      <w:r>
        <w:rPr>
          <w:rFonts w:hint="eastAsia" w:ascii="宋体" w:hAnsi="宋体"/>
          <w:sz w:val="24"/>
          <w:szCs w:val="24"/>
        </w:rPr>
        <w:t>、法定代表人证明及授权委托等主要内容及开标记录表中的其他必要内容。投标报价以数字和文字两种方式表述的，应公布文字表述的投标报价。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4招标人对开标过程进行记录，并存档备查，投标人在开标记录上签字。</w:t>
      </w:r>
    </w:p>
    <w:p>
      <w:pPr>
        <w:spacing w:line="360" w:lineRule="auto"/>
        <w:ind w:firstLine="480" w:firstLineChars="200"/>
        <w:rPr>
          <w:rFonts w:ascii="宋体" w:hAnsi="宋体"/>
          <w:sz w:val="24"/>
          <w:szCs w:val="24"/>
        </w:rPr>
      </w:pPr>
      <w:r>
        <w:rPr>
          <w:rFonts w:ascii="宋体" w:hAnsi="宋体"/>
          <w:sz w:val="24"/>
          <w:szCs w:val="24"/>
        </w:rPr>
        <w:t>41.</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42.4.3并将第二阶段投标人按投标须知前附表第</w:t>
      </w:r>
      <w:r>
        <w:rPr>
          <w:rFonts w:ascii="宋体" w:hAnsi="宋体"/>
          <w:color w:val="000000"/>
          <w:sz w:val="24"/>
          <w:szCs w:val="24"/>
        </w:rPr>
        <w:t>3</w:t>
      </w:r>
      <w:r>
        <w:rPr>
          <w:rFonts w:hint="eastAsia" w:ascii="宋体" w:hAnsi="宋体"/>
          <w:color w:val="000000"/>
          <w:sz w:val="24"/>
          <w:szCs w:val="24"/>
        </w:rPr>
        <w:t>0项规定的方法进行排序。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6评标委员会应在通过投标文件经济标有效性审查的投标人中，按步骤42.4确定的投标人第二阶段排序，推荐前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pStyle w:val="35"/>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7若通过经济标有效性审查的投标人不足三家，应当依法重新招标。（当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pStyle w:val="6"/>
      </w:pPr>
      <w:bookmarkStart w:id="34" w:name="_Toc11402"/>
      <w:bookmarkStart w:id="35" w:name="_Toc21525505"/>
      <w:bookmarkStart w:id="36" w:name="_Toc30521"/>
      <w:r>
        <w:rPr>
          <w:rFonts w:hint="eastAsia"/>
        </w:rPr>
        <w:t>可选办法三（适合综合评分法二，技术标与经济标先后分别开启）</w:t>
      </w:r>
      <w:bookmarkEnd w:id="34"/>
      <w:bookmarkEnd w:id="35"/>
      <w:bookmarkEnd w:id="36"/>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color w:val="000000"/>
          <w:sz w:val="24"/>
          <w:szCs w:val="24"/>
        </w:rPr>
      </w:pPr>
      <w:r>
        <w:rPr>
          <w:rFonts w:ascii="宋体" w:hAnsi="宋体"/>
          <w:color w:val="000000"/>
          <w:sz w:val="24"/>
          <w:szCs w:val="24"/>
        </w:rPr>
        <w:t>40.2</w:t>
      </w:r>
      <w:r>
        <w:rPr>
          <w:rFonts w:hint="eastAsia" w:ascii="宋体" w:hAnsi="宋体"/>
          <w:color w:val="000000"/>
          <w:sz w:val="24"/>
          <w:szCs w:val="24"/>
        </w:rPr>
        <w:t>技术标投标文件公开开标；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技术标详细审查评分；</w:t>
      </w:r>
    </w:p>
    <w:p>
      <w:pPr>
        <w:spacing w:line="360" w:lineRule="auto"/>
        <w:ind w:firstLine="480" w:firstLineChars="200"/>
        <w:rPr>
          <w:rFonts w:ascii="宋体" w:hAnsi="宋体"/>
          <w:color w:val="000000"/>
          <w:sz w:val="24"/>
          <w:szCs w:val="24"/>
        </w:rPr>
      </w:pPr>
      <w:r>
        <w:rPr>
          <w:rFonts w:ascii="宋体" w:hAnsi="宋体"/>
          <w:color w:val="000000"/>
          <w:sz w:val="24"/>
          <w:szCs w:val="24"/>
        </w:rPr>
        <w:t>40.6</w:t>
      </w:r>
      <w:r>
        <w:rPr>
          <w:rFonts w:hint="eastAsia" w:ascii="宋体" w:hAnsi="宋体"/>
          <w:color w:val="000000"/>
          <w:sz w:val="24"/>
          <w:szCs w:val="24"/>
        </w:rPr>
        <w:t>计算第一阶段得分，并按照总分从高到低排列先后次序，编写第一阶段评审报告；</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7对通过技术标有效性审查的经济标投标文件公开开标；</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8按投标须知前附表第25项规定，确定进入第二阶段评审的投标人；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9将进入第二阶段评审的投标人进行排序；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10按排序对经济标投标文件进行有效性审查（含投标报价算术校核），直至评出所有中标候选人；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11评标委员会编写评标报告，向招标人推荐中标候选人名单。</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开标细则</w:t>
      </w:r>
    </w:p>
    <w:p>
      <w:pPr>
        <w:spacing w:line="360" w:lineRule="auto"/>
        <w:ind w:firstLine="480" w:firstLineChars="200"/>
        <w:rPr>
          <w:rFonts w:ascii="宋体" w:hAnsi="宋体"/>
          <w:color w:val="000000"/>
          <w:sz w:val="24"/>
          <w:szCs w:val="24"/>
        </w:rPr>
      </w:pPr>
      <w:r>
        <w:rPr>
          <w:rFonts w:ascii="宋体" w:hAnsi="宋体"/>
          <w:color w:val="000000"/>
          <w:sz w:val="24"/>
          <w:szCs w:val="24"/>
        </w:rPr>
        <w:t>41.1</w:t>
      </w:r>
      <w:r>
        <w:rPr>
          <w:rFonts w:hint="eastAsia" w:ascii="宋体" w:hAnsi="宋体"/>
          <w:color w:val="000000"/>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先开技术标；</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szCs w:val="24"/>
        </w:rPr>
        <w:t>对通过技术标有效性审查的投标人开启其经济标投标文件；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.1 </w:t>
      </w:r>
      <w:r>
        <w:rPr>
          <w:rFonts w:hint="eastAsia" w:ascii="宋体" w:hAnsi="宋体"/>
          <w:color w:val="000000"/>
          <w:sz w:val="24"/>
          <w:szCs w:val="24"/>
        </w:rPr>
        <w:t>技术标开标时，公布：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、法定代表人证明及授权委托；</w:t>
      </w:r>
      <w:r>
        <w:rPr>
          <w:rFonts w:ascii="宋体" w:hAnsi="宋体"/>
          <w:color w:val="000000"/>
          <w:sz w:val="24"/>
          <w:szCs w:val="24"/>
        </w:rPr>
        <w:t>d</w:t>
      </w:r>
      <w:r>
        <w:rPr>
          <w:rFonts w:hint="eastAsia" w:ascii="宋体" w:hAnsi="宋体"/>
          <w:color w:val="000000"/>
          <w:sz w:val="24"/>
          <w:szCs w:val="24"/>
        </w:rPr>
        <w:t>、投标保证金；</w:t>
      </w:r>
      <w:r>
        <w:rPr>
          <w:rFonts w:ascii="宋体" w:hAnsi="宋体"/>
          <w:color w:val="000000"/>
          <w:sz w:val="24"/>
          <w:szCs w:val="24"/>
        </w:rPr>
        <w:t>e</w:t>
      </w:r>
      <w:r>
        <w:rPr>
          <w:rFonts w:hint="eastAsia" w:ascii="宋体" w:hAnsi="宋体"/>
          <w:color w:val="000000"/>
          <w:sz w:val="24"/>
          <w:szCs w:val="24"/>
        </w:rPr>
        <w:t>、项目经理（负责人）名称等主要内容以及开标记录表中的其他必要内容。</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.2 </w:t>
      </w:r>
      <w:r>
        <w:rPr>
          <w:rFonts w:hint="eastAsia" w:ascii="宋体" w:hAnsi="宋体"/>
          <w:color w:val="000000"/>
          <w:sz w:val="24"/>
          <w:szCs w:val="24"/>
        </w:rPr>
        <w:t>经济标开标前，首先公布技术标通过有效性审查的投标人</w:t>
      </w:r>
      <w:r>
        <w:rPr>
          <w:rFonts w:ascii="宋体" w:hAnsi="宋体"/>
          <w:color w:val="000000"/>
          <w:sz w:val="24"/>
          <w:szCs w:val="24"/>
        </w:rPr>
        <w:t>,</w:t>
      </w:r>
      <w:r>
        <w:rPr>
          <w:rFonts w:hint="eastAsia" w:ascii="宋体" w:hAnsi="宋体"/>
          <w:color w:val="000000"/>
          <w:sz w:val="24"/>
          <w:szCs w:val="24"/>
        </w:rPr>
        <w:t>招标人依次开启通过技术标有效性审查的投标人的经济标。开标时，公布：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6评标委员会应在通过投标文件经济标有效性审查的投标人中，按步骤42.4确定的投标人第二阶段排序，推荐前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7若通过经济标有效性审查的投标人不足三家，应当依法重新招标。（当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pStyle w:val="5"/>
        <w:spacing w:line="360" w:lineRule="auto"/>
        <w:ind w:firstLine="480" w:firstLineChars="200"/>
        <w:rPr>
          <w:rFonts w:ascii="宋体" w:hAnsi="宋体"/>
          <w:color w:val="000000"/>
          <w:sz w:val="24"/>
          <w:szCs w:val="24"/>
        </w:rPr>
      </w:pPr>
    </w:p>
    <w:p>
      <w:pPr>
        <w:pStyle w:val="6"/>
        <w:spacing w:before="156" w:after="156"/>
        <w:ind w:firstLine="540" w:firstLineChars="200"/>
        <w:rPr>
          <w:color w:val="000000"/>
        </w:rPr>
      </w:pPr>
      <w:bookmarkStart w:id="37" w:name="_Toc2272561"/>
      <w:bookmarkStart w:id="38" w:name="_Toc19900"/>
      <w:bookmarkStart w:id="39" w:name="_Toc21525506"/>
      <w:bookmarkStart w:id="40" w:name="_Toc1035"/>
      <w:r>
        <w:rPr>
          <w:rFonts w:hint="eastAsia"/>
          <w:color w:val="000000"/>
        </w:rPr>
        <w:t>可选办法四（适合综合评分法二，技术标与经济标同时开启）</w:t>
      </w:r>
      <w:bookmarkEnd w:id="37"/>
      <w:bookmarkEnd w:id="38"/>
      <w:bookmarkEnd w:id="39"/>
      <w:bookmarkEnd w:id="40"/>
    </w:p>
    <w:p>
      <w:pPr>
        <w:pStyle w:val="35"/>
        <w:spacing w:line="360" w:lineRule="auto"/>
        <w:ind w:firstLine="480" w:firstLineChars="200"/>
        <w:rPr>
          <w:rFonts w:ascii="宋体" w:hAnsi="宋体"/>
          <w:color w:val="000000"/>
          <w:sz w:val="24"/>
          <w:szCs w:val="24"/>
        </w:rPr>
      </w:pPr>
      <w:r>
        <w:rPr>
          <w:rFonts w:hint="eastAsia" w:ascii="宋体" w:hAnsi="宋体"/>
          <w:color w:val="000000"/>
          <w:sz w:val="24"/>
          <w:szCs w:val="24"/>
        </w:rPr>
        <w:t>40．开标和评标程序：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40.1投标人递交技术标、经济标投标文件；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40.2技术标与经济标投标文件同时公开开标；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40.4技术标投标文件有效性审查；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40.5技术标详细审查评分；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40.6计算第一阶段得分，并按照总分从高到低排列先后次序，编写第一阶段评审报告；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40.7按投标须知前附表第25项规定，确定进入第二阶段评审的投标人；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40.8将进入第二阶段评审的投标人进行排序；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40.9按排序对经济标投标文件进行有效性审查（含投标报价算术校核），直至评出所有中标候选人；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40.10评标委员会编写评标报告，向招标人推荐中标候选人名单。</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 开标细则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41.1开标由招标人主持；</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41.2.1投标截止期前，各投标人递交投标文件（包括技术标投标文件、经济标投标文件）至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41.3按36.5.1的规定完成解密后，公布下列内容，并予以记录，记录提交评标委员会评审：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41.3.1开标时，公布：a、投标人名称；b、</w:t>
      </w:r>
      <w:r>
        <w:rPr>
          <w:rFonts w:hint="eastAsia" w:ascii="宋体" w:hAnsi="宋体"/>
          <w:color w:val="000000"/>
          <w:sz w:val="24"/>
        </w:rPr>
        <w:t>投标文件</w:t>
      </w:r>
      <w:r>
        <w:rPr>
          <w:rFonts w:hint="eastAsia" w:ascii="宋体" w:hAnsi="宋体"/>
          <w:color w:val="000000"/>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41.5 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6评标委员会应在通过投标文件经济标有效性审查的投标人中，按步骤42.4确定的投标人第二阶段排序，推荐前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7若通过经济标有效性审查的投标人不足三家，应当依法重新招标。（当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spacing w:line="360" w:lineRule="auto"/>
        <w:ind w:firstLine="480" w:firstLineChars="200"/>
        <w:rPr>
          <w:rFonts w:ascii="宋体" w:hAnsi="宋体"/>
          <w:color w:val="000000"/>
          <w:sz w:val="24"/>
          <w:szCs w:val="24"/>
        </w:rPr>
      </w:pPr>
    </w:p>
    <w:p>
      <w:pPr>
        <w:pStyle w:val="6"/>
        <w:spacing w:before="156" w:after="156"/>
        <w:ind w:firstLine="540" w:firstLineChars="200"/>
        <w:rPr>
          <w:color w:val="000000"/>
        </w:rPr>
      </w:pPr>
      <w:bookmarkStart w:id="41" w:name="_Toc25595"/>
      <w:bookmarkStart w:id="42" w:name="_Toc21525507"/>
      <w:bookmarkStart w:id="43" w:name="_Toc2272562"/>
      <w:bookmarkStart w:id="44" w:name="_Toc15820"/>
      <w:r>
        <w:rPr>
          <w:rFonts w:hint="eastAsia"/>
          <w:color w:val="000000"/>
        </w:rPr>
        <w:t>可选办法五（适合综合评分法三，技术标与经济标先后分别开启）</w:t>
      </w:r>
      <w:bookmarkEnd w:id="41"/>
      <w:bookmarkEnd w:id="42"/>
      <w:bookmarkEnd w:id="43"/>
      <w:bookmarkEnd w:id="44"/>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sz w:val="24"/>
          <w:szCs w:val="24"/>
        </w:rPr>
      </w:pPr>
      <w:r>
        <w:rPr>
          <w:rFonts w:ascii="宋体" w:hAnsi="宋体"/>
          <w:sz w:val="24"/>
          <w:szCs w:val="24"/>
        </w:rPr>
        <w:t>40.2</w:t>
      </w:r>
      <w:r>
        <w:rPr>
          <w:rFonts w:hint="eastAsia" w:ascii="宋体" w:hAnsi="宋体"/>
          <w:sz w:val="24"/>
          <w:szCs w:val="24"/>
        </w:rPr>
        <w:t>技术标投标文件公开开标；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技术标详细审查评分；</w:t>
      </w:r>
    </w:p>
    <w:p>
      <w:pPr>
        <w:spacing w:line="360" w:lineRule="auto"/>
        <w:ind w:firstLine="480" w:firstLineChars="200"/>
        <w:rPr>
          <w:rFonts w:ascii="宋体" w:hAnsi="宋体"/>
          <w:color w:val="000000"/>
          <w:sz w:val="24"/>
          <w:szCs w:val="24"/>
        </w:rPr>
      </w:pPr>
      <w:r>
        <w:rPr>
          <w:rFonts w:ascii="宋体" w:hAnsi="宋体"/>
          <w:color w:val="000000"/>
          <w:sz w:val="24"/>
          <w:szCs w:val="24"/>
        </w:rPr>
        <w:t>40.6</w:t>
      </w:r>
      <w:r>
        <w:rPr>
          <w:rFonts w:hint="eastAsia" w:ascii="宋体" w:hAnsi="宋体"/>
          <w:color w:val="000000"/>
          <w:sz w:val="24"/>
          <w:szCs w:val="24"/>
        </w:rPr>
        <w:t>计算第一阶段得分，并按照总分从高到低排列先后次序，编写第一阶段评审报告；</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7对通过技术标有效性审查的经济标投标文件公开开标；</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8按投标须知前附表第25项规定，确定进入第二阶段评审的投标人；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9将进入第二阶段评审的投标人进行排序；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10按排序对经济标投标文件进行有效性审查（含投标报价算术校核），直至评出所有中标候选人；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11评标委员会编写评标报告，向招标人推荐中标候选人名单。</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41. </w:t>
      </w:r>
      <w:r>
        <w:rPr>
          <w:rFonts w:hint="eastAsia" w:ascii="宋体" w:hAnsi="宋体"/>
          <w:color w:val="000000"/>
          <w:sz w:val="24"/>
          <w:szCs w:val="24"/>
        </w:rPr>
        <w:t>开标细则</w:t>
      </w:r>
    </w:p>
    <w:p>
      <w:pPr>
        <w:spacing w:line="360" w:lineRule="auto"/>
        <w:ind w:firstLine="480" w:firstLineChars="200"/>
        <w:rPr>
          <w:rFonts w:ascii="宋体" w:hAnsi="宋体"/>
          <w:color w:val="000000"/>
          <w:sz w:val="24"/>
          <w:szCs w:val="24"/>
        </w:rPr>
      </w:pPr>
      <w:r>
        <w:rPr>
          <w:rFonts w:ascii="宋体" w:hAnsi="宋体"/>
          <w:color w:val="000000"/>
          <w:sz w:val="24"/>
          <w:szCs w:val="24"/>
        </w:rPr>
        <w:t>41.1</w:t>
      </w:r>
      <w:r>
        <w:rPr>
          <w:rFonts w:hint="eastAsia" w:ascii="宋体" w:hAnsi="宋体"/>
          <w:color w:val="000000"/>
          <w:sz w:val="24"/>
          <w:szCs w:val="24"/>
        </w:rPr>
        <w:t>开标由招标人主持；</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2细则</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.1</w:t>
      </w:r>
      <w:r>
        <w:rPr>
          <w:rFonts w:hint="eastAsia" w:ascii="宋体" w:hAnsi="宋体"/>
          <w:color w:val="000000"/>
          <w:sz w:val="24"/>
          <w:szCs w:val="24"/>
        </w:rPr>
        <w:t>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交易平台。有关投标文件提交的事项详见第一章投标须知。</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.2</w:t>
      </w:r>
      <w:r>
        <w:rPr>
          <w:rFonts w:hint="eastAsia" w:ascii="宋体" w:hAnsi="宋体"/>
          <w:color w:val="000000"/>
          <w:sz w:val="24"/>
          <w:szCs w:val="24"/>
        </w:rPr>
        <w:t>先开技术标；</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2</w:t>
      </w:r>
      <w:r>
        <w:rPr>
          <w:rFonts w:ascii="宋体" w:hAnsi="宋体"/>
          <w:color w:val="000000"/>
          <w:sz w:val="24"/>
          <w:szCs w:val="24"/>
        </w:rPr>
        <w:t>.3</w:t>
      </w:r>
      <w:r>
        <w:rPr>
          <w:rFonts w:hint="eastAsia" w:ascii="宋体" w:hAnsi="宋体"/>
          <w:color w:val="000000"/>
          <w:sz w:val="24"/>
          <w:szCs w:val="24"/>
        </w:rPr>
        <w:t>对通过技术标有效性审查的投标人开启其经济标投标文件；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41.2.4 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41.3按36.5.1的规定完成解密后，公布下列内容，并予以记录，记录提交评标委员会评审：</w:t>
      </w:r>
      <w:r>
        <w:rPr>
          <w:rFonts w:ascii="宋体" w:hAnsi="宋体"/>
          <w:color w:val="00000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.1 </w:t>
      </w:r>
      <w:r>
        <w:rPr>
          <w:rFonts w:hint="eastAsia" w:ascii="宋体" w:hAnsi="宋体"/>
          <w:color w:val="000000"/>
          <w:sz w:val="24"/>
          <w:szCs w:val="24"/>
        </w:rPr>
        <w:t>技术标开标时，公布：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、法定代表人证明及授权委托；</w:t>
      </w:r>
      <w:r>
        <w:rPr>
          <w:rFonts w:ascii="宋体" w:hAnsi="宋体"/>
          <w:color w:val="000000"/>
          <w:sz w:val="24"/>
          <w:szCs w:val="24"/>
        </w:rPr>
        <w:t>d</w:t>
      </w:r>
      <w:r>
        <w:rPr>
          <w:rFonts w:hint="eastAsia" w:ascii="宋体" w:hAnsi="宋体"/>
          <w:color w:val="000000"/>
          <w:sz w:val="24"/>
          <w:szCs w:val="24"/>
        </w:rPr>
        <w:t>、投标保证金；</w:t>
      </w:r>
      <w:r>
        <w:rPr>
          <w:rFonts w:ascii="宋体" w:hAnsi="宋体"/>
          <w:color w:val="000000"/>
          <w:sz w:val="24"/>
          <w:szCs w:val="24"/>
        </w:rPr>
        <w:t>e</w:t>
      </w:r>
      <w:r>
        <w:rPr>
          <w:rFonts w:hint="eastAsia" w:ascii="宋体" w:hAnsi="宋体"/>
          <w:color w:val="000000"/>
          <w:sz w:val="24"/>
          <w:szCs w:val="24"/>
        </w:rPr>
        <w:t>、项目经理（负责人）名称等主要内容以及开标记录表中的其他必要内容。</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3</w:t>
      </w:r>
      <w:r>
        <w:rPr>
          <w:rFonts w:ascii="宋体" w:hAnsi="宋体"/>
          <w:color w:val="000000"/>
          <w:sz w:val="24"/>
          <w:szCs w:val="24"/>
        </w:rPr>
        <w:t xml:space="preserve">.2 </w:t>
      </w:r>
      <w:r>
        <w:rPr>
          <w:rFonts w:hint="eastAsia" w:ascii="宋体" w:hAnsi="宋体"/>
          <w:color w:val="000000"/>
          <w:sz w:val="24"/>
          <w:szCs w:val="24"/>
        </w:rPr>
        <w:t>经济标开标前，首先公布技术标通过有效性审查的投标人</w:t>
      </w:r>
      <w:r>
        <w:rPr>
          <w:rFonts w:ascii="宋体" w:hAnsi="宋体"/>
          <w:color w:val="000000"/>
          <w:sz w:val="24"/>
          <w:szCs w:val="24"/>
        </w:rPr>
        <w:t>,</w:t>
      </w:r>
      <w:r>
        <w:rPr>
          <w:rFonts w:hint="eastAsia" w:ascii="宋体" w:hAnsi="宋体"/>
          <w:color w:val="000000"/>
          <w:sz w:val="24"/>
          <w:szCs w:val="24"/>
        </w:rPr>
        <w:t>招标人依次开启通过技术标有效性审查的投标人的经济标。开标时，公布：</w:t>
      </w:r>
      <w:r>
        <w:rPr>
          <w:rFonts w:ascii="宋体" w:hAnsi="宋体"/>
          <w:color w:val="000000"/>
          <w:sz w:val="24"/>
          <w:szCs w:val="24"/>
        </w:rPr>
        <w:t>a</w:t>
      </w:r>
      <w:r>
        <w:rPr>
          <w:rFonts w:hint="eastAsia" w:ascii="宋体" w:hAnsi="宋体"/>
          <w:color w:val="000000"/>
          <w:sz w:val="24"/>
          <w:szCs w:val="24"/>
        </w:rPr>
        <w:t>、投标人名称；</w:t>
      </w:r>
      <w:r>
        <w:rPr>
          <w:rFonts w:ascii="宋体" w:hAnsi="宋体"/>
          <w:color w:val="000000"/>
          <w:sz w:val="24"/>
          <w:szCs w:val="24"/>
        </w:rPr>
        <w:t>b</w:t>
      </w:r>
      <w:r>
        <w:rPr>
          <w:rFonts w:hint="eastAsia" w:ascii="宋体" w:hAnsi="宋体"/>
          <w:color w:val="000000"/>
          <w:sz w:val="24"/>
          <w:szCs w:val="24"/>
        </w:rPr>
        <w:t>、</w:t>
      </w:r>
      <w:r>
        <w:rPr>
          <w:rFonts w:hint="eastAsia" w:ascii="宋体" w:hAnsi="宋体"/>
          <w:color w:val="000000"/>
          <w:sz w:val="24"/>
        </w:rPr>
        <w:t>投标文件</w:t>
      </w:r>
      <w:r>
        <w:rPr>
          <w:rFonts w:hint="eastAsia" w:ascii="宋体" w:hAnsi="宋体"/>
          <w:color w:val="000000"/>
          <w:sz w:val="24"/>
          <w:szCs w:val="24"/>
        </w:rPr>
        <w:t>密封情况；</w:t>
      </w:r>
      <w:r>
        <w:rPr>
          <w:rFonts w:ascii="宋体" w:hAnsi="宋体"/>
          <w:color w:val="000000"/>
          <w:sz w:val="24"/>
          <w:szCs w:val="24"/>
        </w:rPr>
        <w:t>c</w:t>
      </w:r>
      <w:r>
        <w:rPr>
          <w:rFonts w:hint="eastAsia" w:ascii="宋体" w:hAnsi="宋体"/>
          <w:color w:val="000000"/>
          <w:sz w:val="24"/>
          <w:szCs w:val="24"/>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ascii="宋体" w:hAnsi="宋体"/>
          <w:color w:val="000000"/>
          <w:sz w:val="24"/>
          <w:szCs w:val="24"/>
        </w:rPr>
        <w:t>41.</w:t>
      </w:r>
      <w:r>
        <w:rPr>
          <w:rFonts w:hint="eastAsia" w:ascii="宋体" w:hAnsi="宋体"/>
          <w:color w:val="000000"/>
          <w:sz w:val="24"/>
          <w:szCs w:val="24"/>
        </w:rPr>
        <w:t>5</w:t>
      </w:r>
      <w:r>
        <w:rPr>
          <w:rFonts w:ascii="宋体" w:hAnsi="宋体"/>
          <w:color w:val="000000"/>
          <w:sz w:val="24"/>
          <w:szCs w:val="24"/>
        </w:rPr>
        <w:t xml:space="preserve"> </w:t>
      </w:r>
      <w:r>
        <w:rPr>
          <w:rFonts w:hint="eastAsia" w:ascii="宋体" w:hAnsi="宋体"/>
          <w:color w:val="000000"/>
          <w:sz w:val="24"/>
          <w:szCs w:val="24"/>
        </w:rPr>
        <w:t>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w:t>
      </w:r>
      <w:r>
        <w:rPr>
          <w:rFonts w:hint="eastAsia" w:ascii="宋体" w:hAnsi="宋体"/>
          <w:color w:val="000000"/>
          <w:sz w:val="24"/>
          <w:szCs w:val="24"/>
          <w:u w:val="single"/>
        </w:rPr>
        <w:t xml:space="preserve">         </w:t>
      </w:r>
      <w:r>
        <w:rPr>
          <w:rFonts w:hint="eastAsia" w:ascii="宋体" w:hAnsi="宋体"/>
          <w:color w:val="000000"/>
          <w:sz w:val="24"/>
          <w:szCs w:val="24"/>
        </w:rPr>
        <w:t>详细审查评分：评标委员会按照本办法附表</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详细审查评分表》对通过技术标有效性审查的投标文件进行详细审查，评出       得分。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42.3.3评标委员会按照“第一阶段得分=</w:t>
      </w:r>
      <w:r>
        <w:rPr>
          <w:rFonts w:hint="eastAsia" w:ascii="宋体" w:hAnsi="宋体"/>
          <w:color w:val="000000"/>
          <w:sz w:val="24"/>
          <w:szCs w:val="24"/>
          <w:u w:val="single"/>
        </w:rPr>
        <w:t xml:space="preserve">                       </w:t>
      </w:r>
      <w:r>
        <w:rPr>
          <w:rFonts w:hint="eastAsia" w:ascii="宋体" w:hAnsi="宋体"/>
          <w:color w:val="000000"/>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color w:val="000000"/>
          <w:sz w:val="24"/>
          <w:szCs w:val="24"/>
        </w:rPr>
      </w:pPr>
      <w:r>
        <w:rPr>
          <w:rFonts w:hint="eastAsia" w:ascii="宋体" w:hAnsi="宋体"/>
          <w:color w:val="000000"/>
          <w:sz w:val="24"/>
          <w:szCs w:val="24"/>
        </w:rPr>
        <w:t>42.3.4招标人应在《投标须知前附表》中明确选择使用施工企业总排名或相应的施工专业承包排名计分。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42.4.3.3评标委员会按投标须知前附表第32项的规定确定排序。</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color w:val="000000"/>
          <w:sz w:val="24"/>
          <w:szCs w:val="24"/>
        </w:rPr>
        <w:t>42.</w:t>
      </w:r>
      <w:r>
        <w:rPr>
          <w:rFonts w:hint="eastAsia" w:ascii="宋体" w:hAnsi="宋体"/>
          <w:color w:val="000000"/>
          <w:sz w:val="24"/>
          <w:szCs w:val="24"/>
        </w:rPr>
        <w:t>4.5.</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w:t>
      </w:r>
      <w:r>
        <w:rPr>
          <w:rFonts w:hint="eastAsia" w:ascii="宋体" w:hAnsi="宋体"/>
          <w:sz w:val="24"/>
          <w:szCs w:val="24"/>
        </w:rPr>
        <w:t>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pStyle w:val="5"/>
        <w:spacing w:line="360" w:lineRule="auto"/>
        <w:ind w:firstLine="480" w:firstLineChars="200"/>
        <w:rPr>
          <w:rFonts w:ascii="宋体" w:hAnsi="宋体"/>
          <w:sz w:val="24"/>
          <w:szCs w:val="24"/>
        </w:rPr>
      </w:pPr>
    </w:p>
    <w:p>
      <w:pPr>
        <w:pStyle w:val="6"/>
        <w:spacing w:before="156" w:after="156"/>
        <w:ind w:firstLine="540" w:firstLineChars="200"/>
      </w:pPr>
      <w:bookmarkStart w:id="45" w:name="_Toc2272563"/>
      <w:bookmarkStart w:id="46" w:name="_Toc13377"/>
      <w:bookmarkStart w:id="47" w:name="_Toc704"/>
      <w:bookmarkStart w:id="48" w:name="_Toc21525508"/>
      <w:r>
        <w:rPr>
          <w:rFonts w:hint="eastAsia"/>
        </w:rPr>
        <w:t>可选办法六（适合综合评分法三，技术标与经济标同时开启）</w:t>
      </w:r>
      <w:bookmarkEnd w:id="45"/>
      <w:bookmarkEnd w:id="46"/>
      <w:bookmarkEnd w:id="47"/>
      <w:bookmarkEnd w:id="48"/>
    </w:p>
    <w:p>
      <w:pPr>
        <w:pStyle w:val="35"/>
        <w:spacing w:line="360" w:lineRule="auto"/>
        <w:ind w:firstLine="480" w:firstLineChars="200"/>
        <w:rPr>
          <w:rFonts w:ascii="宋体" w:hAnsi="宋体"/>
          <w:sz w:val="24"/>
          <w:szCs w:val="24"/>
        </w:rPr>
      </w:pPr>
      <w:r>
        <w:rPr>
          <w:rFonts w:hint="eastAsia" w:ascii="宋体" w:hAnsi="宋体"/>
          <w:sz w:val="24"/>
          <w:szCs w:val="24"/>
        </w:rPr>
        <w:t>40．开标和评标程序：</w:t>
      </w:r>
    </w:p>
    <w:p>
      <w:pPr>
        <w:spacing w:line="360" w:lineRule="auto"/>
        <w:ind w:firstLine="480" w:firstLineChars="200"/>
        <w:rPr>
          <w:rFonts w:ascii="宋体" w:hAnsi="宋体"/>
          <w:sz w:val="24"/>
          <w:szCs w:val="24"/>
        </w:rPr>
      </w:pPr>
      <w:r>
        <w:rPr>
          <w:rFonts w:hint="eastAsia" w:ascii="宋体" w:hAnsi="宋体"/>
          <w:sz w:val="24"/>
          <w:szCs w:val="24"/>
        </w:rPr>
        <w:t>40.1投标人递交技术标、经济标投标文件；</w:t>
      </w:r>
    </w:p>
    <w:p>
      <w:pPr>
        <w:spacing w:line="360" w:lineRule="auto"/>
        <w:ind w:firstLine="480" w:firstLineChars="200"/>
        <w:rPr>
          <w:rFonts w:ascii="宋体" w:hAnsi="宋体"/>
          <w:sz w:val="24"/>
          <w:szCs w:val="24"/>
        </w:rPr>
      </w:pPr>
      <w:r>
        <w:rPr>
          <w:rFonts w:hint="eastAsia" w:ascii="宋体" w:hAnsi="宋体"/>
          <w:sz w:val="24"/>
          <w:szCs w:val="24"/>
        </w:rPr>
        <w:t>40.2技术标与经济标投标文件同时公开开标；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sz w:val="24"/>
          <w:szCs w:val="24"/>
        </w:rPr>
      </w:pPr>
      <w:r>
        <w:rPr>
          <w:rFonts w:hint="eastAsia" w:ascii="宋体" w:hAnsi="宋体"/>
          <w:sz w:val="24"/>
          <w:szCs w:val="24"/>
        </w:rPr>
        <w:t>40.4技术标投标文件有效性审查；</w:t>
      </w:r>
    </w:p>
    <w:p>
      <w:pPr>
        <w:spacing w:line="360" w:lineRule="auto"/>
        <w:ind w:firstLine="480" w:firstLineChars="200"/>
        <w:rPr>
          <w:rFonts w:ascii="宋体" w:hAnsi="宋体"/>
          <w:sz w:val="24"/>
          <w:szCs w:val="24"/>
        </w:rPr>
      </w:pPr>
      <w:r>
        <w:rPr>
          <w:rFonts w:hint="eastAsia" w:ascii="宋体" w:hAnsi="宋体"/>
          <w:sz w:val="24"/>
          <w:szCs w:val="24"/>
        </w:rPr>
        <w:t>40.5技术标详细审查评分；</w:t>
      </w:r>
    </w:p>
    <w:p>
      <w:pPr>
        <w:spacing w:line="360" w:lineRule="auto"/>
        <w:ind w:firstLine="480" w:firstLineChars="200"/>
        <w:rPr>
          <w:rFonts w:ascii="宋体" w:hAnsi="宋体"/>
          <w:sz w:val="24"/>
          <w:szCs w:val="24"/>
        </w:rPr>
      </w:pPr>
      <w:r>
        <w:rPr>
          <w:rFonts w:hint="eastAsia" w:ascii="宋体" w:hAnsi="宋体"/>
          <w:sz w:val="24"/>
          <w:szCs w:val="24"/>
        </w:rPr>
        <w:t xml:space="preserve">40.6计算第一阶段得分，并按照总分从高到低排列先后次序，编写第一阶段评审报告； </w:t>
      </w:r>
    </w:p>
    <w:p>
      <w:pPr>
        <w:spacing w:line="360" w:lineRule="auto"/>
        <w:ind w:firstLine="480" w:firstLineChars="200"/>
        <w:rPr>
          <w:rFonts w:ascii="宋体" w:hAnsi="宋体"/>
          <w:sz w:val="24"/>
          <w:szCs w:val="24"/>
        </w:rPr>
      </w:pPr>
      <w:r>
        <w:rPr>
          <w:rFonts w:hint="eastAsia" w:ascii="宋体" w:hAnsi="宋体"/>
          <w:sz w:val="24"/>
          <w:szCs w:val="24"/>
        </w:rPr>
        <w:t>40.7按投标须知前附表第25项规定，确定进入第二阶段评审的投标人；</w:t>
      </w:r>
    </w:p>
    <w:p>
      <w:pPr>
        <w:spacing w:line="360" w:lineRule="auto"/>
        <w:ind w:firstLine="480" w:firstLineChars="200"/>
        <w:rPr>
          <w:rFonts w:ascii="宋体" w:hAnsi="宋体"/>
          <w:sz w:val="24"/>
          <w:szCs w:val="24"/>
        </w:rPr>
      </w:pPr>
      <w:r>
        <w:rPr>
          <w:rFonts w:hint="eastAsia" w:ascii="宋体" w:hAnsi="宋体"/>
          <w:sz w:val="24"/>
          <w:szCs w:val="24"/>
        </w:rPr>
        <w:t>40.8将进入第二阶段评审的投标人进行排序；</w:t>
      </w:r>
    </w:p>
    <w:p>
      <w:pPr>
        <w:spacing w:line="360" w:lineRule="auto"/>
        <w:ind w:firstLine="480" w:firstLineChars="200"/>
        <w:rPr>
          <w:rFonts w:ascii="宋体" w:hAnsi="宋体"/>
          <w:sz w:val="24"/>
          <w:szCs w:val="24"/>
        </w:rPr>
      </w:pPr>
      <w:r>
        <w:rPr>
          <w:rFonts w:hint="eastAsia" w:ascii="宋体" w:hAnsi="宋体"/>
          <w:sz w:val="24"/>
          <w:szCs w:val="24"/>
        </w:rPr>
        <w:t>40.9按排序对经济标投标文件进行有效性审查（含投标报价算术校核），直至评出所有中标候选人；</w:t>
      </w:r>
    </w:p>
    <w:p>
      <w:pPr>
        <w:spacing w:line="360" w:lineRule="auto"/>
        <w:ind w:firstLine="480" w:firstLineChars="200"/>
        <w:rPr>
          <w:rFonts w:ascii="宋体" w:hAnsi="宋体"/>
          <w:sz w:val="24"/>
          <w:szCs w:val="24"/>
        </w:rPr>
      </w:pPr>
      <w:r>
        <w:rPr>
          <w:rFonts w:hint="eastAsia" w:ascii="宋体" w:hAnsi="宋体"/>
          <w:sz w:val="24"/>
          <w:szCs w:val="24"/>
        </w:rPr>
        <w:t>40.10评标委员会编写评标报告，向招标人推荐中标候选人名单。</w:t>
      </w:r>
    </w:p>
    <w:p>
      <w:pPr>
        <w:spacing w:line="360" w:lineRule="auto"/>
        <w:ind w:firstLine="480" w:firstLineChars="200"/>
        <w:rPr>
          <w:rFonts w:ascii="宋体" w:hAnsi="宋体"/>
          <w:sz w:val="24"/>
          <w:szCs w:val="24"/>
        </w:rPr>
      </w:pPr>
      <w:r>
        <w:rPr>
          <w:rFonts w:hint="eastAsia" w:ascii="宋体" w:hAnsi="宋体"/>
          <w:sz w:val="24"/>
          <w:szCs w:val="24"/>
        </w:rPr>
        <w:t>41. 开标细则</w:t>
      </w:r>
    </w:p>
    <w:p>
      <w:pPr>
        <w:spacing w:line="360" w:lineRule="auto"/>
        <w:ind w:firstLine="480" w:firstLineChars="200"/>
        <w:rPr>
          <w:rFonts w:ascii="宋体" w:hAnsi="宋体"/>
          <w:sz w:val="24"/>
          <w:szCs w:val="24"/>
        </w:rPr>
      </w:pPr>
      <w:r>
        <w:rPr>
          <w:rFonts w:hint="eastAsia" w:ascii="宋体" w:hAnsi="宋体"/>
          <w:sz w:val="24"/>
          <w:szCs w:val="24"/>
        </w:rPr>
        <w:t>41.1开标由招标人主持；</w:t>
      </w:r>
    </w:p>
    <w:p>
      <w:pPr>
        <w:spacing w:line="360" w:lineRule="auto"/>
        <w:ind w:firstLine="480" w:firstLineChars="200"/>
        <w:rPr>
          <w:rFonts w:ascii="宋体" w:hAnsi="宋体"/>
          <w:sz w:val="24"/>
          <w:szCs w:val="24"/>
        </w:rPr>
      </w:pPr>
      <w:r>
        <w:rPr>
          <w:rFonts w:hint="eastAsia" w:ascii="宋体" w:hAnsi="宋体"/>
          <w:sz w:val="24"/>
          <w:szCs w:val="24"/>
        </w:rPr>
        <w:t>41.2细则</w:t>
      </w:r>
    </w:p>
    <w:p>
      <w:pPr>
        <w:spacing w:line="360" w:lineRule="auto"/>
        <w:ind w:firstLine="480" w:firstLineChars="200"/>
        <w:rPr>
          <w:rFonts w:ascii="宋体" w:hAnsi="宋体"/>
          <w:color w:val="000000"/>
          <w:sz w:val="24"/>
          <w:szCs w:val="24"/>
        </w:rPr>
      </w:pPr>
      <w:r>
        <w:rPr>
          <w:rFonts w:hint="eastAsia" w:ascii="宋体" w:hAnsi="宋体"/>
          <w:sz w:val="24"/>
          <w:szCs w:val="24"/>
        </w:rPr>
        <w:t>41.2.1投标截止期前，各投标人递交投标文件（包括技术标投标文件、经济标投标文件）</w:t>
      </w:r>
      <w:r>
        <w:rPr>
          <w:rFonts w:hint="eastAsia" w:ascii="宋体" w:hAnsi="宋体"/>
          <w:color w:val="000000"/>
          <w:sz w:val="24"/>
          <w:szCs w:val="24"/>
        </w:rPr>
        <w:t>至</w:t>
      </w:r>
      <w:r>
        <w:rPr>
          <w:color w:val="000000"/>
          <w:sz w:val="24"/>
          <w:szCs w:val="24"/>
          <w:u w:val="single"/>
        </w:rPr>
        <w:t xml:space="preserve">        </w:t>
      </w:r>
      <w:r>
        <w:rPr>
          <w:rFonts w:hint="eastAsia" w:ascii="宋体" w:hAns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41.3按36.5.1的规定完成解密后，公布下列内容，并予以记录，记录提交评标委员会评审：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41.3.1开标时，公布：a、投标人名称；b、</w:t>
      </w:r>
      <w:r>
        <w:rPr>
          <w:rFonts w:hint="eastAsia" w:ascii="宋体" w:hAnsi="宋体"/>
          <w:color w:val="000000"/>
          <w:sz w:val="24"/>
        </w:rPr>
        <w:t>投标文件</w:t>
      </w:r>
      <w:r>
        <w:rPr>
          <w:rFonts w:hint="eastAsia" w:ascii="宋体" w:hAnsi="宋体"/>
          <w:color w:val="000000"/>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41.5 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42. </w:t>
      </w:r>
      <w:r>
        <w:rPr>
          <w:rFonts w:hint="eastAsia" w:ascii="宋体" w:hAnsi="宋体"/>
          <w:color w:val="000000"/>
          <w:sz w:val="24"/>
          <w:szCs w:val="24"/>
        </w:rPr>
        <w:t>评标细则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42.1评标委员会的组成：方式</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方式一：评标委员会为综合评标委员会，负责评标工作。</w:t>
      </w:r>
    </w:p>
    <w:p>
      <w:pPr>
        <w:widowControl/>
        <w:spacing w:line="360" w:lineRule="auto"/>
        <w:ind w:firstLine="480" w:firstLineChars="200"/>
        <w:jc w:val="left"/>
        <w:rPr>
          <w:rFonts w:ascii="宋体" w:hAnsi="宋体" w:cs="宋体"/>
          <w:color w:val="000000"/>
          <w:kern w:val="0"/>
          <w:sz w:val="24"/>
          <w:szCs w:val="24"/>
        </w:rPr>
      </w:pPr>
      <w:r>
        <w:rPr>
          <w:rFonts w:hint="eastAsia" w:ascii="宋体" w:hAnsi="宋体"/>
          <w:color w:val="000000"/>
          <w:sz w:val="24"/>
          <w:szCs w:val="24"/>
        </w:rPr>
        <w:t>方式二：评标委员会由技术评审组和经济评审组组成。其中：资格审查、技术评审由技术评标组负责，经济评审由经济评审组负责。</w:t>
      </w:r>
      <w:r>
        <w:rPr>
          <w:rFonts w:hint="eastAsia" w:ascii="宋体" w:hAnsi="宋体" w:cs="宋体"/>
          <w:color w:val="000000"/>
          <w:kern w:val="0"/>
          <w:sz w:val="24"/>
          <w:szCs w:val="24"/>
        </w:rPr>
        <w:t xml:space="preserve"> </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sz w:val="24"/>
          <w:szCs w:val="24"/>
        </w:rPr>
      </w:pPr>
      <w:r>
        <w:rPr>
          <w:rFonts w:hint="eastAsia" w:ascii="宋体" w:hAnsi="宋体"/>
          <w:sz w:val="24"/>
          <w:szCs w:val="24"/>
        </w:rPr>
        <w:t>42.3 第一阶段评审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42.3.2</w:t>
      </w:r>
      <w:r>
        <w:rPr>
          <w:rFonts w:hint="eastAsia" w:ascii="宋体" w:hAnsi="宋体"/>
          <w:color w:val="000000"/>
          <w:sz w:val="24"/>
          <w:szCs w:val="24"/>
          <w:u w:val="single"/>
        </w:rPr>
        <w:t xml:space="preserve">     </w:t>
      </w:r>
      <w:r>
        <w:rPr>
          <w:rFonts w:hint="eastAsia" w:ascii="宋体" w:hAnsi="宋体"/>
          <w:color w:val="000000"/>
          <w:sz w:val="24"/>
          <w:szCs w:val="24"/>
        </w:rPr>
        <w:t>详细审查评分：评标委员会按照本办法附表</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详细审查评分表》对通过技术标有效性审查的投标文件进行详细审查，评出</w:t>
      </w:r>
      <w:r>
        <w:rPr>
          <w:rFonts w:hint="eastAsia" w:ascii="宋体" w:hAnsi="宋体"/>
          <w:color w:val="000000"/>
          <w:sz w:val="24"/>
          <w:szCs w:val="24"/>
          <w:u w:val="single"/>
        </w:rPr>
        <w:t xml:space="preserve">     </w:t>
      </w:r>
      <w:r>
        <w:rPr>
          <w:rFonts w:hint="eastAsia" w:ascii="宋体" w:hAnsi="宋体"/>
          <w:color w:val="000000"/>
          <w:sz w:val="24"/>
          <w:szCs w:val="24"/>
        </w:rPr>
        <w:t>得分。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42.3.4评标委员会按照“第一阶段得分=</w:t>
      </w:r>
      <w:r>
        <w:rPr>
          <w:rFonts w:hint="eastAsia" w:ascii="宋体" w:hAnsi="宋体"/>
          <w:color w:val="000000"/>
          <w:sz w:val="24"/>
          <w:szCs w:val="24"/>
          <w:u w:val="single"/>
        </w:rPr>
        <w:t xml:space="preserve">               </w:t>
      </w:r>
      <w:r>
        <w:rPr>
          <w:rFonts w:hint="eastAsia" w:ascii="宋体" w:hAnsi="宋体"/>
          <w:color w:val="000000"/>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42.3.5招标人应在《投标须知前附表》中明确选择使用施工企业总排名或相应的施工专业承包排名计分。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42.4</w:t>
      </w:r>
      <w:r>
        <w:rPr>
          <w:rFonts w:hint="eastAsia" w:ascii="宋体" w:hAnsi="宋体"/>
          <w:color w:val="000000"/>
          <w:sz w:val="24"/>
          <w:szCs w:val="24"/>
        </w:rPr>
        <w:t xml:space="preserve"> 第二阶段评审</w:t>
      </w:r>
    </w:p>
    <w:p>
      <w:pPr>
        <w:spacing w:line="360" w:lineRule="auto"/>
        <w:ind w:firstLine="480" w:firstLineChars="200"/>
        <w:rPr>
          <w:rFonts w:ascii="宋体" w:hAnsi="宋体"/>
          <w:color w:val="000000"/>
          <w:sz w:val="24"/>
          <w:szCs w:val="24"/>
        </w:rPr>
      </w:pPr>
      <w:r>
        <w:rPr>
          <w:rFonts w:ascii="宋体" w:hAnsi="宋体"/>
          <w:color w:val="000000"/>
          <w:sz w:val="24"/>
          <w:szCs w:val="24"/>
        </w:rPr>
        <w:t>42.4.1</w:t>
      </w:r>
      <w:r>
        <w:rPr>
          <w:rFonts w:hint="eastAsia" w:ascii="宋体" w:hAnsi="宋体"/>
          <w:color w:val="000000"/>
          <w:sz w:val="24"/>
          <w:szCs w:val="24"/>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42.4.2若进入第二阶段投标人中所有投标报价均大于等于最高投标限价*D%（D的取值范围为[94,100],由招标人自主确定）的（具体金额为：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42.4.3投标文件经济标的评分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42.4.3.1按方法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技术标或技术标加诚信得分或第一阶段入围得分（具体由招标人自定）前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hint="eastAsia" w:ascii="宋体" w:hAnsi="宋体" w:cs="仿宋"/>
          <w:color w:val="000000"/>
          <w:sz w:val="24"/>
          <w:szCs w:val="24"/>
        </w:rPr>
        <w:t xml:space="preserve">    </w:t>
      </w:r>
      <w:r>
        <w:rPr>
          <w:rFonts w:ascii="宋体" w:hAnsi="宋体" w:cs="仿宋"/>
          <w:color w:val="000000"/>
          <w:sz w:val="24"/>
          <w:szCs w:val="24"/>
        </w:rPr>
        <w:t>X:</w:t>
      </w:r>
      <w:r>
        <w:rPr>
          <w:rFonts w:hint="eastAsia" w:ascii="宋体" w:hAnsi="宋体" w:cs="仿宋"/>
          <w:color w:val="000000"/>
          <w:sz w:val="24"/>
          <w:szCs w:val="24"/>
        </w:rPr>
        <w:t>为等分点值，从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42.4.3.2</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42.4.3.3评标委员会按投标须知前附表第32项的规定确定排序。</w:t>
      </w:r>
    </w:p>
    <w:p>
      <w:pPr>
        <w:spacing w:line="360" w:lineRule="auto"/>
        <w:ind w:firstLine="480" w:firstLineChars="200"/>
        <w:rPr>
          <w:rFonts w:ascii="宋体" w:hAnsi="宋体"/>
          <w:sz w:val="24"/>
          <w:szCs w:val="24"/>
        </w:rPr>
      </w:pPr>
      <w:r>
        <w:rPr>
          <w:rFonts w:hint="eastAsia" w:ascii="宋体" w:hAnsi="宋体"/>
          <w:color w:val="000000"/>
          <w:sz w:val="24"/>
          <w:szCs w:val="24"/>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4.5.</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6评标委员会应在通过投标文件经济标有效性审查的投标人中，按步骤42.4确定的投标人第二阶段排序，推荐前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ind w:firstLine="480" w:firstLineChars="200"/>
        <w:rPr>
          <w:rFonts w:ascii="宋体" w:hAnsi="宋体"/>
          <w:sz w:val="24"/>
          <w:szCs w:val="24"/>
        </w:rPr>
      </w:pPr>
    </w:p>
    <w:p>
      <w:pPr>
        <w:pStyle w:val="6"/>
        <w:spacing w:before="156" w:after="156"/>
        <w:ind w:firstLine="540" w:firstLineChars="200"/>
      </w:pPr>
      <w:bookmarkStart w:id="49" w:name="_Toc2272564"/>
      <w:bookmarkStart w:id="50" w:name="_Toc22694"/>
      <w:r>
        <w:rPr>
          <w:rFonts w:hint="eastAsia"/>
        </w:rPr>
        <w:t>可选办法七（适合综合评分法四，技术标与经济标同时开启）</w:t>
      </w:r>
      <w:bookmarkEnd w:id="49"/>
      <w:bookmarkEnd w:id="50"/>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2.1投标截止期前，各投标人递交投标文件（包括技术标投标文件、经济标投标文件）至</w:t>
      </w:r>
      <w:r>
        <w:rPr>
          <w:rFonts w:hint="eastAsia" w:ascii="宋体"/>
          <w:color w:val="000000"/>
          <w:sz w:val="24"/>
          <w:szCs w:val="24"/>
          <w:u w:val="single"/>
        </w:rPr>
        <w:t xml:space="preserve">        </w:t>
      </w:r>
      <w:r>
        <w:rPr>
          <w:rFonts w:hint="eastAsia" w:ascii="宋体"/>
          <w:color w:val="000000"/>
          <w:sz w:val="24"/>
          <w:szCs w:val="24"/>
        </w:rPr>
        <w:t xml:space="preserve">交易平台。有关投标文件提交的事项详见第一章投标须知。 </w:t>
      </w:r>
    </w:p>
    <w:p>
      <w:pPr>
        <w:snapToGrid w:val="0"/>
        <w:spacing w:line="360" w:lineRule="auto"/>
        <w:ind w:firstLine="480" w:firstLineChars="200"/>
        <w:rPr>
          <w:rFonts w:ascii="宋体"/>
          <w:color w:val="000000"/>
          <w:sz w:val="24"/>
          <w:szCs w:val="24"/>
        </w:rPr>
      </w:pPr>
      <w:r>
        <w:rPr>
          <w:rFonts w:hint="eastAsia" w:ascii="宋体"/>
          <w:color w:val="000000"/>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color w:val="000000"/>
          <w:sz w:val="24"/>
          <w:szCs w:val="24"/>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3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43.5资审合格后，投标人的资格发生变化而不满足投标人合格条件，在发出中标通知书前，资格问题仍未解决的，招标人将取消其中标资格。</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43.6资格审查合格的投标人少于3名的（当N个标段同时招标且不允许兼中时，资格审查合格的投标人少于N+2名），则本项目招标失败。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44．技术标评审</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45．经济标评审和得分汇总</w:t>
      </w:r>
    </w:p>
    <w:p>
      <w:pPr>
        <w:pStyle w:val="35"/>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45.1若通过技术标有效性审查的投标人中所有投标报价均大于等于最高投标限价*D%（D的取值范围为[94,100],由招标人自主确定）的（具体金额为：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 xml:space="preserve"> 45.2按方法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方法一：加权平均法</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技术标或技术标加诚信得分（具体由招标人自定）前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pPr>
        <w:spacing w:line="360" w:lineRule="auto"/>
        <w:ind w:firstLine="480" w:firstLineChars="200"/>
        <w:rPr>
          <w:rFonts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pPr>
        <w:widowControl/>
        <w:spacing w:line="360" w:lineRule="auto"/>
        <w:ind w:firstLine="482" w:firstLineChars="200"/>
        <w:rPr>
          <w:rFonts w:ascii="宋体" w:hAnsi="宋体"/>
          <w:b/>
          <w:bCs/>
          <w:color w:val="000000"/>
          <w:kern w:val="0"/>
          <w:sz w:val="24"/>
          <w:szCs w:val="24"/>
        </w:rPr>
      </w:pPr>
      <w:r>
        <w:rPr>
          <w:rFonts w:hint="eastAsia" w:ascii="宋体" w:hAnsi="宋体" w:cs="仿宋"/>
          <w:b/>
          <w:bCs/>
          <w:color w:val="000000"/>
          <w:kern w:val="0"/>
          <w:sz w:val="24"/>
          <w:szCs w:val="24"/>
        </w:rPr>
        <w:t>方法二：区间抽取法</w:t>
      </w:r>
    </w:p>
    <w:p>
      <w:pPr>
        <w:widowControl/>
        <w:snapToGrid w:val="0"/>
        <w:spacing w:line="360" w:lineRule="auto"/>
        <w:ind w:firstLine="480" w:firstLineChars="200"/>
        <w:rPr>
          <w:rFonts w:ascii="宋体" w:hAnsi="宋体"/>
          <w:color w:val="000000"/>
          <w:kern w:val="0"/>
          <w:sz w:val="24"/>
          <w:szCs w:val="24"/>
        </w:rPr>
      </w:pPr>
      <w:r>
        <w:rPr>
          <w:rFonts w:hint="eastAsia" w:ascii="宋体" w:hAnsi="宋体" w:cs="仿宋"/>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pPr>
        <w:widowControl/>
        <w:snapToGrid w:val="0"/>
        <w:spacing w:line="360" w:lineRule="auto"/>
        <w:ind w:firstLine="480" w:firstLineChars="200"/>
        <w:rPr>
          <w:rFonts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pPr>
        <w:spacing w:line="360" w:lineRule="auto"/>
        <w:ind w:firstLine="480" w:firstLineChars="200"/>
        <w:rPr>
          <w:rFonts w:ascii="宋体" w:hAnsi="宋体"/>
          <w:color w:val="000000"/>
          <w:sz w:val="24"/>
          <w:szCs w:val="24"/>
        </w:rPr>
      </w:pPr>
      <w:r>
        <w:rPr>
          <w:rFonts w:ascii="宋体" w:hAnsi="宋体" w:cs="仿宋"/>
          <w:color w:val="000000"/>
          <w:sz w:val="24"/>
          <w:szCs w:val="24"/>
        </w:rPr>
        <w:t>X:</w:t>
      </w:r>
      <w:r>
        <w:rPr>
          <w:rFonts w:hint="eastAsia" w:ascii="宋体" w:hAnsi="宋体" w:cs="仿宋"/>
          <w:color w:val="000000"/>
          <w:sz w:val="24"/>
          <w:szCs w:val="24"/>
        </w:rPr>
        <w:t>为等分点值，从</w:t>
      </w:r>
      <w:r>
        <w:rPr>
          <w:rFonts w:ascii="宋体" w:hAnsi="宋体" w:cs="仿宋"/>
          <w:color w:val="000000"/>
          <w:sz w:val="24"/>
          <w:szCs w:val="24"/>
        </w:rPr>
        <w:t>[0,100]</w:t>
      </w:r>
      <w:r>
        <w:rPr>
          <w:rFonts w:hint="eastAsia" w:ascii="宋体" w:hAnsi="宋体" w:cs="仿宋"/>
          <w:color w:val="000000"/>
          <w:sz w:val="24"/>
          <w:szCs w:val="24"/>
        </w:rPr>
        <w:t>整数中随机抽取</w:t>
      </w:r>
    </w:p>
    <w:p>
      <w:pPr>
        <w:spacing w:line="360" w:lineRule="auto"/>
        <w:ind w:firstLine="480" w:firstLineChars="200"/>
        <w:rPr>
          <w:rFonts w:ascii="宋体" w:hAnsi="宋体"/>
          <w:color w:val="000000"/>
          <w:sz w:val="24"/>
          <w:szCs w:val="24"/>
        </w:rPr>
      </w:pPr>
      <w:r>
        <w:rPr>
          <w:rFonts w:hint="eastAsia" w:ascii="宋体" w:hAnsi="宋体" w:cs="宋体"/>
          <w:color w:val="000000"/>
          <w:kern w:val="0"/>
          <w:sz w:val="24"/>
          <w:szCs w:val="24"/>
        </w:rPr>
        <w:t>45.3</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45.4</w:t>
      </w:r>
      <w:r>
        <w:rPr>
          <w:rFonts w:hint="eastAsia" w:ascii="宋体"/>
          <w:color w:val="000000"/>
          <w:sz w:val="24"/>
          <w:szCs w:val="24"/>
        </w:rPr>
        <w:t>计算通过技术标有效性审查的投标人总得分。投标人总得分=（技术得分×技术得分权重</w:t>
      </w:r>
      <w:r>
        <w:rPr>
          <w:rFonts w:hint="eastAsia" w:ascii="宋体" w:cs="宋体"/>
          <w:color w:val="000000"/>
          <w:sz w:val="24"/>
          <w:szCs w:val="24"/>
        </w:rPr>
        <w:t>＋</w:t>
      </w:r>
      <w:r>
        <w:rPr>
          <w:rFonts w:hint="eastAsia" w:ascii="宋体"/>
          <w:color w:val="000000"/>
          <w:sz w:val="24"/>
          <w:szCs w:val="24"/>
        </w:rPr>
        <w:t>经济得分×经济得分权重）×（1-综合诚信评价分数权重）</w:t>
      </w:r>
      <w:r>
        <w:rPr>
          <w:rFonts w:hint="eastAsia" w:ascii="宋体" w:cs="宋体"/>
          <w:color w:val="000000"/>
          <w:sz w:val="24"/>
          <w:szCs w:val="24"/>
        </w:rPr>
        <w:t>＋</w:t>
      </w:r>
      <w:r>
        <w:rPr>
          <w:rFonts w:hint="eastAsia" w:ascii="宋体"/>
          <w:color w:val="000000"/>
          <w:sz w:val="24"/>
          <w:szCs w:val="24"/>
        </w:rPr>
        <w:t>综合诚信评价排名得分×综合诚信评价分数权重）。技术、经济得分权重按投标须知前附表的规定执行。总得分四舍五入保留两位小数。</w:t>
      </w:r>
    </w:p>
    <w:p>
      <w:pPr>
        <w:pStyle w:val="35"/>
        <w:tabs>
          <w:tab w:val="left" w:pos="7380"/>
        </w:tabs>
        <w:snapToGrid w:val="0"/>
        <w:spacing w:after="0" w:line="360" w:lineRule="auto"/>
        <w:ind w:firstLine="480" w:firstLineChars="200"/>
        <w:rPr>
          <w:rFonts w:ascii="宋体" w:hAnsi="宋体"/>
          <w:color w:val="000000"/>
          <w:sz w:val="24"/>
          <w:szCs w:val="24"/>
        </w:rPr>
      </w:pPr>
      <w:r>
        <w:rPr>
          <w:rFonts w:hint="eastAsia" w:ascii="宋体" w:hAnsi="宋体"/>
          <w:color w:val="000000"/>
          <w:sz w:val="24"/>
          <w:szCs w:val="24"/>
        </w:rPr>
        <w:t>46.经济标的有效性审查</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pPr>
        <w:pStyle w:val="6"/>
        <w:spacing w:before="156" w:after="156"/>
        <w:ind w:firstLine="540" w:firstLineChars="200"/>
        <w:rPr>
          <w:color w:val="000000"/>
        </w:rPr>
      </w:pPr>
      <w:bookmarkStart w:id="51" w:name="_Toc21650"/>
      <w:bookmarkStart w:id="52" w:name="_Toc21525510"/>
      <w:bookmarkStart w:id="53" w:name="_Toc276"/>
      <w:bookmarkStart w:id="54" w:name="_Toc2272565"/>
      <w:r>
        <w:rPr>
          <w:rFonts w:hint="eastAsia"/>
          <w:color w:val="000000"/>
        </w:rPr>
        <w:t>可选办法八（适合经评审的最低投标价法，技术标与经济标同时开启）</w:t>
      </w:r>
      <w:bookmarkEnd w:id="51"/>
      <w:bookmarkEnd w:id="52"/>
      <w:bookmarkEnd w:id="53"/>
      <w:bookmarkEnd w:id="54"/>
    </w:p>
    <w:p>
      <w:pPr>
        <w:spacing w:line="360" w:lineRule="auto"/>
        <w:ind w:firstLine="480" w:firstLineChars="200"/>
        <w:rPr>
          <w:rFonts w:ascii="宋体" w:hAnsi="宋体"/>
          <w:color w:val="000000"/>
          <w:sz w:val="24"/>
          <w:szCs w:val="24"/>
        </w:rPr>
      </w:pPr>
      <w:r>
        <w:rPr>
          <w:rFonts w:ascii="宋体" w:hAnsi="宋体"/>
          <w:color w:val="000000"/>
          <w:sz w:val="24"/>
          <w:szCs w:val="24"/>
        </w:rPr>
        <w:t xml:space="preserve">40. </w:t>
      </w:r>
      <w:r>
        <w:rPr>
          <w:rFonts w:hint="eastAsia" w:ascii="宋体" w:hAnsi="宋体"/>
          <w:color w:val="000000"/>
          <w:sz w:val="24"/>
          <w:szCs w:val="24"/>
        </w:rPr>
        <w:t>开标和评标程序</w:t>
      </w:r>
    </w:p>
    <w:p>
      <w:pPr>
        <w:spacing w:line="360" w:lineRule="auto"/>
        <w:ind w:firstLine="480" w:firstLineChars="200"/>
        <w:rPr>
          <w:rFonts w:ascii="宋体" w:hAnsi="宋体"/>
          <w:color w:val="000000"/>
          <w:sz w:val="24"/>
          <w:szCs w:val="24"/>
        </w:rPr>
      </w:pPr>
      <w:r>
        <w:rPr>
          <w:rFonts w:ascii="宋体" w:hAnsi="宋体"/>
          <w:color w:val="000000"/>
          <w:sz w:val="24"/>
          <w:szCs w:val="24"/>
        </w:rPr>
        <w:t>40.1</w:t>
      </w:r>
      <w:r>
        <w:rPr>
          <w:rFonts w:hint="eastAsia" w:ascii="宋体" w:hAnsi="宋体"/>
          <w:color w:val="000000"/>
          <w:sz w:val="24"/>
          <w:szCs w:val="24"/>
        </w:rPr>
        <w:t>投标人递交技术标、经济标投标文件；</w:t>
      </w:r>
    </w:p>
    <w:p>
      <w:pPr>
        <w:spacing w:line="360" w:lineRule="auto"/>
        <w:ind w:firstLine="480" w:firstLineChars="200"/>
        <w:rPr>
          <w:rFonts w:ascii="宋体" w:hAnsi="宋体"/>
          <w:color w:val="000000"/>
          <w:sz w:val="24"/>
          <w:szCs w:val="24"/>
        </w:rPr>
      </w:pPr>
      <w:r>
        <w:rPr>
          <w:rFonts w:ascii="宋体" w:hAnsi="宋体"/>
          <w:color w:val="000000"/>
          <w:sz w:val="24"/>
          <w:szCs w:val="24"/>
        </w:rPr>
        <w:t>40.2</w:t>
      </w:r>
      <w:r>
        <w:rPr>
          <w:rFonts w:hint="eastAsia" w:ascii="宋体" w:hAnsi="宋体"/>
          <w:color w:val="000000"/>
          <w:sz w:val="24"/>
          <w:szCs w:val="24"/>
        </w:rPr>
        <w:t>技术标与经济标投标文件同时公开开标；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40.3由评标委员会对所有已公开开标的投标人进行资格审查；</w:t>
      </w:r>
    </w:p>
    <w:p>
      <w:pPr>
        <w:spacing w:line="360" w:lineRule="auto"/>
        <w:ind w:firstLine="480" w:firstLineChars="200"/>
        <w:rPr>
          <w:rFonts w:ascii="宋体" w:hAnsi="宋体"/>
          <w:color w:val="000000"/>
          <w:sz w:val="24"/>
          <w:szCs w:val="24"/>
        </w:rPr>
      </w:pPr>
      <w:r>
        <w:rPr>
          <w:rFonts w:ascii="宋体" w:hAnsi="宋体"/>
          <w:color w:val="000000"/>
          <w:sz w:val="24"/>
          <w:szCs w:val="24"/>
        </w:rPr>
        <w:t>40.4</w:t>
      </w:r>
      <w:r>
        <w:rPr>
          <w:rFonts w:hint="eastAsia" w:ascii="宋体" w:hAnsi="宋体"/>
          <w:color w:val="000000"/>
          <w:sz w:val="24"/>
          <w:szCs w:val="24"/>
        </w:rPr>
        <w:t>技术标投标文件有效性审查；</w:t>
      </w:r>
    </w:p>
    <w:p>
      <w:pPr>
        <w:spacing w:line="360" w:lineRule="auto"/>
        <w:ind w:firstLine="480" w:firstLineChars="200"/>
        <w:rPr>
          <w:rFonts w:ascii="宋体" w:hAnsi="宋体"/>
          <w:color w:val="000000"/>
          <w:sz w:val="24"/>
          <w:szCs w:val="24"/>
        </w:rPr>
      </w:pPr>
      <w:r>
        <w:rPr>
          <w:rFonts w:ascii="宋体" w:hAnsi="宋体"/>
          <w:color w:val="000000"/>
          <w:sz w:val="24"/>
          <w:szCs w:val="24"/>
        </w:rPr>
        <w:t>40.5</w:t>
      </w:r>
      <w:r>
        <w:rPr>
          <w:rFonts w:hint="eastAsia" w:ascii="宋体" w:hAnsi="宋体"/>
          <w:color w:val="000000"/>
          <w:sz w:val="24"/>
          <w:szCs w:val="24"/>
        </w:rPr>
        <w:t>对经济标投标报价进行算术校核；</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6计算投标人总得分，并按总得分从高到低，确定经济标评审排序；</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7按排序对经济标投标文件进行有效性审查，直至评出所有中标候选人；</w:t>
      </w:r>
    </w:p>
    <w:p>
      <w:pPr>
        <w:spacing w:line="360" w:lineRule="auto"/>
        <w:ind w:firstLine="480" w:firstLineChars="200"/>
        <w:rPr>
          <w:rFonts w:ascii="宋体" w:hAnsi="宋体"/>
          <w:color w:val="000000"/>
          <w:sz w:val="24"/>
          <w:szCs w:val="24"/>
        </w:rPr>
      </w:pPr>
      <w:r>
        <w:rPr>
          <w:rFonts w:ascii="宋体" w:hAnsi="宋体"/>
          <w:color w:val="000000"/>
          <w:sz w:val="24"/>
          <w:szCs w:val="24"/>
        </w:rPr>
        <w:t>40.</w:t>
      </w:r>
      <w:r>
        <w:rPr>
          <w:rFonts w:hint="eastAsia" w:ascii="宋体" w:hAnsi="宋体"/>
          <w:color w:val="000000"/>
          <w:sz w:val="24"/>
          <w:szCs w:val="24"/>
        </w:rPr>
        <w:t>8评标委员会编写经济标评审报告，向招标人推荐中标候选人。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 开标细则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41.1开标由招标人主持；</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41.2细则</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41.2.1投标截止期前，各投标人递交投标文件（包括技术标投标文件、经济标投标文件）至</w:t>
      </w:r>
      <w:r>
        <w:rPr>
          <w:color w:val="000000"/>
          <w:sz w:val="24"/>
          <w:szCs w:val="24"/>
          <w:u w:val="single"/>
        </w:rPr>
        <w:t xml:space="preserve">        </w:t>
      </w:r>
      <w:r>
        <w:rPr>
          <w:rFonts w:hint="eastAsia" w:ascii="宋体" w:hAnsi="宋体"/>
          <w:color w:val="000000"/>
          <w:sz w:val="24"/>
          <w:szCs w:val="24"/>
        </w:rPr>
        <w:t xml:space="preserve">交易平台。有关投标文件提交的事项详见第一章投标须知。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41.3按36.5.1的规定完成解密后，公布下列内容，并予以记录，记录提交评标委员会评审：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41.3.1开标时，公布：a、投标人名称；b、</w:t>
      </w:r>
      <w:r>
        <w:rPr>
          <w:rFonts w:hint="eastAsia" w:ascii="宋体" w:hAnsi="宋体"/>
          <w:color w:val="000000"/>
          <w:sz w:val="24"/>
        </w:rPr>
        <w:t>投标文件</w:t>
      </w:r>
      <w:r>
        <w:rPr>
          <w:rFonts w:hint="eastAsia" w:ascii="宋体" w:hAnsi="宋体"/>
          <w:color w:val="000000"/>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41.4招标人对开标过程进行记录，并存档备查，投标人在开标记录上签字。</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41.5 招标人将上述符合要求的投标文件，送至评标委员会进行评审。</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评标细则</w:t>
      </w:r>
    </w:p>
    <w:p>
      <w:pPr>
        <w:widowControl/>
        <w:spacing w:line="360" w:lineRule="auto"/>
        <w:ind w:firstLine="480" w:firstLineChars="200"/>
        <w:jc w:val="left"/>
        <w:rPr>
          <w:rFonts w:ascii="宋体" w:hAnsi="宋体"/>
          <w:color w:val="000000"/>
          <w:sz w:val="24"/>
          <w:szCs w:val="24"/>
        </w:rPr>
      </w:pPr>
      <w:r>
        <w:rPr>
          <w:rFonts w:ascii="宋体" w:hAnsi="宋体"/>
          <w:color w:val="000000"/>
          <w:sz w:val="24"/>
          <w:szCs w:val="24"/>
        </w:rPr>
        <w:t>42.1</w:t>
      </w:r>
      <w:r>
        <w:rPr>
          <w:rFonts w:hint="eastAsia" w:ascii="宋体" w:hAnsi="宋体"/>
          <w:color w:val="000000"/>
          <w:sz w:val="24"/>
          <w:szCs w:val="24"/>
        </w:rPr>
        <w:t>评标委员会的组成：评标委员会为综合评标委员会，负责评标工作。</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42.2投标人资格审查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42.2.2汇总资格审查情况，编写资格审查报告。</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42.2.3资格审查不合格的投标文件不参加下一阶段的评标，不参与评标参考价的计算。</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5"/>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000000"/>
          <w:kern w:val="0"/>
          <w:sz w:val="24"/>
          <w:szCs w:val="24"/>
        </w:rPr>
      </w:pPr>
      <w:r>
        <w:rPr>
          <w:rFonts w:hint="eastAsia" w:ascii="宋体"/>
          <w:color w:val="000000"/>
          <w:sz w:val="24"/>
          <w:szCs w:val="24"/>
        </w:rPr>
        <w:t>42.2.6资格审查合格的投标人少于3名的（当N个标段同时招标且不允许兼中时，资格审查合格的投标人少于N+2名），则本项目招标失败。</w:t>
      </w:r>
      <w:r>
        <w:rPr>
          <w:rFonts w:hint="eastAsia" w:ascii="宋体" w:hAnsi="宋体" w:cs="宋体"/>
          <w:color w:val="000000"/>
          <w:kern w:val="0"/>
          <w:sz w:val="24"/>
          <w:szCs w:val="24"/>
        </w:rPr>
        <w:t xml:space="preserve"> </w:t>
      </w:r>
    </w:p>
    <w:p>
      <w:pPr>
        <w:spacing w:line="360" w:lineRule="auto"/>
        <w:ind w:firstLine="480" w:firstLineChars="200"/>
        <w:rPr>
          <w:rFonts w:ascii="宋体" w:hAnsi="宋体"/>
          <w:color w:val="000000"/>
          <w:sz w:val="24"/>
          <w:szCs w:val="24"/>
        </w:rPr>
      </w:pPr>
      <w:r>
        <w:rPr>
          <w:rFonts w:ascii="宋体" w:hAnsi="宋体"/>
          <w:color w:val="000000"/>
          <w:sz w:val="24"/>
          <w:szCs w:val="24"/>
        </w:rPr>
        <w:t>42.3</w:t>
      </w:r>
      <w:r>
        <w:rPr>
          <w:rFonts w:hint="eastAsia" w:ascii="宋体" w:hAnsi="宋体"/>
          <w:color w:val="000000"/>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4投标文件算术校核：</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评标委员会将对通过技术标有效性审查的投标文件投标报价按照就低不就高的原则进行算术校核，具体标准如下：</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.1</w:t>
      </w:r>
      <w:r>
        <w:rPr>
          <w:rFonts w:hint="eastAsia" w:ascii="宋体" w:hAnsi="宋体"/>
          <w:color w:val="000000"/>
          <w:sz w:val="24"/>
          <w:szCs w:val="24"/>
        </w:rPr>
        <w:t>如果数字表示的金额和用文字表示的金额不一致时，应以文字表示的金额为准；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.2</w:t>
      </w:r>
      <w:r>
        <w:rPr>
          <w:rFonts w:hint="eastAsia" w:ascii="宋体" w:hAnsi="宋体"/>
          <w:color w:val="000000"/>
          <w:sz w:val="24"/>
          <w:szCs w:val="24"/>
        </w:rPr>
        <w:t>经算术复核的中标候选人报价与其投标报价不一致时，按就低不就高原则确定其最终报价；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.3</w:t>
      </w:r>
      <w:r>
        <w:rPr>
          <w:rFonts w:hint="eastAsia" w:ascii="宋体" w:hAnsi="宋体"/>
          <w:color w:val="000000"/>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 xml:space="preserve">.6 </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4</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5确定投标文件的评审次序</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.1</w:t>
      </w:r>
      <w:r>
        <w:rPr>
          <w:rFonts w:hint="eastAsia" w:ascii="宋体" w:hAnsi="宋体"/>
          <w:color w:val="000000"/>
          <w:sz w:val="24"/>
          <w:szCs w:val="24"/>
        </w:rPr>
        <w:t>确定评标参考价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.1.1</w:t>
      </w:r>
      <w:r>
        <w:rPr>
          <w:rFonts w:hint="eastAsia" w:ascii="宋体" w:hAnsi="宋体"/>
          <w:color w:val="000000"/>
          <w:sz w:val="24"/>
          <w:szCs w:val="24"/>
        </w:rPr>
        <w:t>企业综合诚信评价分数前</w:t>
      </w:r>
      <w:r>
        <w:rPr>
          <w:rFonts w:ascii="宋体" w:hAnsi="宋体"/>
          <w:color w:val="000000"/>
          <w:sz w:val="24"/>
          <w:szCs w:val="24"/>
          <w:u w:val="single"/>
        </w:rPr>
        <w:t xml:space="preserve">      </w:t>
      </w:r>
      <w:r>
        <w:rPr>
          <w:rFonts w:hint="eastAsia" w:ascii="宋体" w:hAnsi="宋体"/>
          <w:color w:val="000000"/>
          <w:sz w:val="24"/>
          <w:szCs w:val="24"/>
        </w:rPr>
        <w:t>名（不少于</w:t>
      </w:r>
      <w:r>
        <w:rPr>
          <w:rFonts w:ascii="宋体" w:hAnsi="宋体"/>
          <w:color w:val="000000"/>
          <w:sz w:val="24"/>
          <w:szCs w:val="24"/>
        </w:rPr>
        <w:t>100</w:t>
      </w:r>
      <w:r>
        <w:rPr>
          <w:rFonts w:hint="eastAsia" w:ascii="宋体" w:hAnsi="宋体"/>
          <w:color w:val="000000"/>
          <w:sz w:val="24"/>
          <w:szCs w:val="24"/>
        </w:rPr>
        <w:t>名，由招标人在招标文件中明确）且经算术校核后的最低投标报价为评标参考价。</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.2</w:t>
      </w:r>
      <w:r>
        <w:rPr>
          <w:rFonts w:hint="eastAsia" w:ascii="宋体" w:hAnsi="宋体"/>
          <w:color w:val="000000"/>
          <w:sz w:val="24"/>
          <w:szCs w:val="24"/>
        </w:rPr>
        <w:t>计算投标人的总得分（满分为</w:t>
      </w:r>
      <w:r>
        <w:rPr>
          <w:rFonts w:ascii="宋体" w:hAnsi="宋体"/>
          <w:color w:val="000000"/>
          <w:sz w:val="24"/>
          <w:szCs w:val="24"/>
        </w:rPr>
        <w:t>100</w:t>
      </w:r>
      <w:r>
        <w:rPr>
          <w:rFonts w:hint="eastAsia" w:ascii="宋体" w:hAnsi="宋体"/>
          <w:color w:val="000000"/>
          <w:sz w:val="24"/>
          <w:szCs w:val="24"/>
        </w:rPr>
        <w:t>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.2.1</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分为止，得分精确到小数点后两位。标价低于评标参考价的，得</w:t>
      </w:r>
      <w:r>
        <w:rPr>
          <w:rFonts w:ascii="宋体" w:hAnsi="宋体"/>
          <w:color w:val="000000"/>
          <w:sz w:val="24"/>
          <w:szCs w:val="24"/>
        </w:rPr>
        <w:t>0</w:t>
      </w:r>
      <w:r>
        <w:rPr>
          <w:rFonts w:hint="eastAsia" w:ascii="宋体" w:hAnsi="宋体"/>
          <w:color w:val="000000"/>
          <w:sz w:val="24"/>
          <w:szCs w:val="24"/>
        </w:rPr>
        <w:t>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.3</w:t>
      </w:r>
      <w:r>
        <w:rPr>
          <w:rFonts w:hint="eastAsia" w:ascii="宋体" w:hAnsi="宋体"/>
          <w:color w:val="000000"/>
          <w:sz w:val="24"/>
          <w:szCs w:val="24"/>
        </w:rPr>
        <w:t>按照投标人总得分从高至低进行排序，确定经济标评标的先后排序。总得分相同的投标文件，以综合诚信评价分数靠前的排前；总得分与综合诚信评价分数均相同的投标文件，以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5</w:t>
      </w:r>
      <w:r>
        <w:rPr>
          <w:rFonts w:ascii="宋体" w:hAnsi="宋体"/>
          <w:color w:val="000000"/>
          <w:sz w:val="24"/>
          <w:szCs w:val="24"/>
        </w:rPr>
        <w:t>.4</w:t>
      </w:r>
      <w:r>
        <w:rPr>
          <w:rFonts w:hint="eastAsia" w:ascii="宋体" w:hAnsi="宋体"/>
          <w:color w:val="000000"/>
          <w:sz w:val="24"/>
          <w:szCs w:val="24"/>
        </w:rPr>
        <w:t>招标人应在《投标须知前附表》中明确选择使用施工企业总排名或相应的施工专业承包排名计分。</w:t>
      </w:r>
    </w:p>
    <w:p>
      <w:pPr>
        <w:spacing w:line="360" w:lineRule="auto"/>
        <w:ind w:firstLine="480" w:firstLineChars="200"/>
        <w:rPr>
          <w:rFonts w:ascii="宋体" w:hAnsi="宋体"/>
          <w:color w:val="000000"/>
          <w:sz w:val="24"/>
          <w:szCs w:val="24"/>
        </w:rPr>
      </w:pPr>
      <w:r>
        <w:rPr>
          <w:rFonts w:ascii="宋体" w:hAnsi="宋体"/>
          <w:color w:val="000000"/>
          <w:sz w:val="24"/>
          <w:szCs w:val="24"/>
        </w:rPr>
        <w:t>42.</w:t>
      </w:r>
      <w:r>
        <w:rPr>
          <w:rFonts w:hint="eastAsia" w:ascii="宋体" w:hAnsi="宋体"/>
          <w:color w:val="000000"/>
          <w:sz w:val="24"/>
          <w:szCs w:val="24"/>
        </w:rPr>
        <w:t>6</w:t>
      </w:r>
      <w:r>
        <w:rPr>
          <w:rFonts w:ascii="宋体" w:hAnsi="宋体"/>
          <w:color w:val="000000"/>
          <w:sz w:val="24"/>
          <w:szCs w:val="24"/>
        </w:rPr>
        <w:t xml:space="preserve"> </w:t>
      </w:r>
      <w:r>
        <w:rPr>
          <w:rFonts w:hint="eastAsia" w:ascii="宋体" w:hAnsi="宋体"/>
          <w:color w:val="000000"/>
          <w:sz w:val="24"/>
          <w:szCs w:val="24"/>
        </w:rPr>
        <w:t>投标文件的有效性审查</w:t>
      </w:r>
    </w:p>
    <w:p>
      <w:pPr>
        <w:spacing w:line="360" w:lineRule="auto"/>
        <w:ind w:firstLine="480" w:firstLineChars="200"/>
        <w:rPr>
          <w:rFonts w:ascii="宋体" w:hAnsi="宋体"/>
          <w:sz w:val="24"/>
          <w:szCs w:val="24"/>
        </w:rPr>
      </w:pPr>
      <w:r>
        <w:rPr>
          <w:rFonts w:hint="eastAsia" w:ascii="宋体" w:hAnsi="宋体"/>
          <w:color w:val="000000"/>
          <w:sz w:val="24"/>
          <w:szCs w:val="24"/>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sz w:val="24"/>
          <w:szCs w:val="24"/>
        </w:rPr>
        <w:t>。</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7评标结束后，评标委员会应当在通过投标文件有效性审查的投标人中，按照原投标文件的评审次序，推荐前</w:t>
      </w:r>
      <w:r>
        <w:rPr>
          <w:rFonts w:ascii="宋体" w:hAnsi="宋体"/>
          <w:sz w:val="24"/>
          <w:szCs w:val="24"/>
        </w:rPr>
        <w:t>3</w:t>
      </w:r>
      <w:r>
        <w:rPr>
          <w:rFonts w:hint="eastAsia" w:ascii="宋体" w:hAnsi="宋体"/>
          <w:sz w:val="24"/>
          <w:szCs w:val="24"/>
        </w:rPr>
        <w:t>名依次为第一中标候选人至第三中标候选人，并编写评标报告。</w:t>
      </w:r>
    </w:p>
    <w:p>
      <w:pPr>
        <w:spacing w:line="360" w:lineRule="auto"/>
        <w:ind w:firstLine="480" w:firstLineChars="200"/>
        <w:rPr>
          <w:rFonts w:ascii="宋体" w:hAnsi="宋体"/>
          <w:sz w:val="24"/>
          <w:szCs w:val="24"/>
        </w:rPr>
      </w:pPr>
      <w:r>
        <w:rPr>
          <w:rFonts w:ascii="宋体" w:hAnsi="宋体"/>
          <w:sz w:val="24"/>
          <w:szCs w:val="24"/>
        </w:rPr>
        <w:t>42.</w:t>
      </w:r>
      <w:r>
        <w:rPr>
          <w:rFonts w:hint="eastAsia" w:ascii="宋体" w:hAnsi="宋体"/>
          <w:sz w:val="24"/>
          <w:szCs w:val="24"/>
        </w:rPr>
        <w:t>8若有效投标人不足三家，应当依法重新招标。（当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p>
      <w:pPr>
        <w:spacing w:line="480" w:lineRule="auto"/>
        <w:rPr>
          <w:color w:val="000000"/>
          <w:sz w:val="24"/>
          <w:szCs w:val="24"/>
        </w:rPr>
      </w:pPr>
      <w:r>
        <w:rPr>
          <w:rFonts w:hint="eastAsia"/>
          <w:color w:val="000000"/>
          <w:sz w:val="24"/>
          <w:szCs w:val="24"/>
        </w:rPr>
        <w:t>投标人名称：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
        <w:gridCol w:w="4640"/>
        <w:gridCol w:w="3927"/>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序号</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审查项目</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须审查的资料</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000000"/>
                <w:szCs w:val="21"/>
              </w:rPr>
            </w:pPr>
            <w:r>
              <w:rPr>
                <w:rFonts w:hint="eastAsia" w:ascii="宋体" w:hAnsi="宋体"/>
                <w:b/>
                <w:color w:val="000000"/>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1</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投标人参加投标的意思表达清楚，投标人代表被授权有效</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rPr>
              <w:t>投标人声明、法定代表人证明书；委托投标的还应提供法人授权委托证明书</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2</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szCs w:val="21"/>
              </w:rPr>
              <w:t>投标人（联合体各方）均具有独立法人资格，按国家法律经营</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营业执照在广州市住建行业信用管理平台内上传件</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r>
              <w:rPr>
                <w:rFonts w:ascii="宋体" w:hAnsi="宋体"/>
                <w:color w:val="000000"/>
                <w:szCs w:val="21"/>
              </w:rPr>
              <w:t>3</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w:t>
            </w:r>
            <w:r>
              <w:rPr>
                <w:rFonts w:hint="eastAsia" w:ascii="宋体" w:hAnsi="宋体"/>
                <w:szCs w:val="21"/>
              </w:rPr>
              <w:t>（联合体各方）</w:t>
            </w:r>
            <w:r>
              <w:rPr>
                <w:rFonts w:hint="eastAsia" w:ascii="宋体" w:hAnsi="宋体"/>
                <w:color w:val="000000"/>
                <w:szCs w:val="21"/>
              </w:rPr>
              <w:t>均持有建设行政主管部门颁发的企业资质证书及安全生产许可证；投标人资质符合公告要求</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资质证书及安全生产许可证在广州市住建行业信用管理平台内上传件</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color w:val="000000"/>
                <w:szCs w:val="21"/>
                <w:lang w:val="en-US" w:eastAsia="zh-CN"/>
              </w:rPr>
            </w:pPr>
            <w:r>
              <w:rPr>
                <w:rFonts w:hint="eastAsia" w:ascii="宋体" w:hAnsi="宋体"/>
                <w:color w:val="000000"/>
                <w:szCs w:val="21"/>
                <w:lang w:val="en-US" w:eastAsia="zh-CN"/>
              </w:rPr>
              <w:t>4</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olor w:val="000000"/>
                <w:szCs w:val="21"/>
                <w:lang w:val="en-US" w:eastAsia="zh-CN"/>
              </w:rPr>
            </w:pPr>
            <w:r>
              <w:rPr>
                <w:rFonts w:hint="eastAsia" w:ascii="宋体" w:hAnsi="宋体"/>
                <w:color w:val="000000"/>
                <w:szCs w:val="21"/>
              </w:rPr>
              <w:t>投标人拟担任本工程项目负责人符合公告要求（联合体投标的，由联合体主办方提供）</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olor w:val="000000"/>
                <w:szCs w:val="21"/>
              </w:rPr>
            </w:pPr>
            <w:r>
              <w:rPr>
                <w:rFonts w:hint="eastAsia" w:ascii="宋体" w:hAnsi="宋体"/>
                <w:color w:val="000000"/>
                <w:szCs w:val="21"/>
              </w:rPr>
              <w:t>使用有效期内的注册建造师注册证书在广州市住建行业信用平台内上传件。</w:t>
            </w:r>
          </w:p>
          <w:p>
            <w:pPr>
              <w:spacing w:before="120" w:after="60"/>
              <w:jc w:val="left"/>
              <w:rPr>
                <w:rFonts w:hint="eastAsia" w:ascii="宋体" w:hAnsi="宋体"/>
                <w:color w:val="000000"/>
                <w:szCs w:val="21"/>
                <w:lang w:val="en-US" w:eastAsia="zh-CN"/>
              </w:rPr>
            </w:pPr>
            <w:r>
              <w:rPr>
                <w:rFonts w:hint="eastAsia" w:ascii="宋体" w:hAnsi="宋体"/>
                <w:color w:val="000000"/>
                <w:szCs w:val="21"/>
              </w:rPr>
              <w:t>（注：打印建造师电子证书后，应在个人签名处手写本人签名再上传广州市住建行业信用平台，上传件未手写签名或与签名图像笔迹不一致的，该电子证书无效。）</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color w:val="000000"/>
                <w:szCs w:val="21"/>
                <w:lang w:val="en-US" w:eastAsia="zh-CN"/>
              </w:rPr>
            </w:pPr>
            <w:r>
              <w:rPr>
                <w:rFonts w:hint="eastAsia" w:ascii="宋体" w:hAnsi="宋体"/>
                <w:color w:val="000000"/>
                <w:szCs w:val="21"/>
                <w:lang w:val="en-US" w:eastAsia="zh-CN"/>
              </w:rPr>
              <w:t>5</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b w:val="0"/>
                <w:bCs w:val="0"/>
                <w:color w:val="000000"/>
                <w:szCs w:val="21"/>
              </w:rPr>
              <w:t>持有项目负责人安全生产考核合格证（B类）或建筑施工企业项目负责人安全生产考核合格证</w:t>
            </w:r>
            <w:r>
              <w:rPr>
                <w:rFonts w:hint="eastAsia" w:ascii="宋体" w:hAnsi="宋体" w:cs="宋体"/>
                <w:color w:val="000000"/>
                <w:szCs w:val="21"/>
              </w:rPr>
              <w:t>（</w:t>
            </w:r>
            <w:r>
              <w:rPr>
                <w:rFonts w:hint="eastAsia" w:ascii="宋体" w:hAnsi="宋体" w:cs="宋体"/>
                <w:bCs/>
                <w:color w:val="000000"/>
                <w:szCs w:val="21"/>
              </w:rPr>
              <w:t>联合体投标的，由</w:t>
            </w:r>
            <w:r>
              <w:rPr>
                <w:rFonts w:hint="eastAsia" w:ascii="宋体" w:hAnsi="宋体" w:cs="宋体"/>
                <w:color w:val="000000"/>
                <w:szCs w:val="21"/>
              </w:rPr>
              <w:t>联合体主办方提供</w:t>
            </w:r>
            <w:r>
              <w:rPr>
                <w:rFonts w:hint="eastAsia" w:ascii="宋体" w:hAnsi="宋体" w:cs="宋体"/>
                <w:color w:val="000000"/>
                <w:szCs w:val="21"/>
                <w:lang w:eastAsia="zh-CN"/>
              </w:rPr>
              <w:t>）</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b w:val="0"/>
                <w:bCs w:val="0"/>
                <w:color w:val="000000"/>
                <w:kern w:val="2"/>
                <w:sz w:val="21"/>
                <w:szCs w:val="21"/>
                <w:lang w:val="en-US" w:eastAsia="zh-CN" w:bidi="ar-SA"/>
              </w:rPr>
            </w:pPr>
            <w:r>
              <w:rPr>
                <w:rFonts w:hint="eastAsia" w:ascii="宋体" w:hAnsi="宋体"/>
                <w:b w:val="0"/>
                <w:bCs w:val="0"/>
                <w:color w:val="000000"/>
                <w:szCs w:val="21"/>
              </w:rPr>
              <w:t>项目负责人安全生产考核合格证（B类）或建筑施工企业项目负责人安全生产考核合格证在广州市住建行业信用管理平台内上传件</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szCs w:val="21"/>
                <w:lang w:val="en-US" w:eastAsia="zh-CN"/>
              </w:rPr>
            </w:pPr>
            <w:r>
              <w:rPr>
                <w:rFonts w:hint="eastAsia" w:ascii="宋体" w:hAnsi="宋体"/>
                <w:color w:val="000000"/>
                <w:szCs w:val="21"/>
                <w:lang w:val="en-US" w:eastAsia="zh-CN"/>
              </w:rPr>
              <w:t>6</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s="宋体"/>
                <w:color w:val="000000"/>
                <w:szCs w:val="21"/>
                <w:highlight w:val="none"/>
              </w:rPr>
              <w:t>投标人拟担任本工程技术负责人符合公告要求</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s="宋体"/>
                <w:color w:val="000000"/>
                <w:szCs w:val="21"/>
                <w:highlight w:val="none"/>
              </w:rPr>
              <w:t>拟委托技术负责人的</w:t>
            </w:r>
            <w:r>
              <w:rPr>
                <w:rFonts w:hint="eastAsia" w:ascii="宋体" w:hAnsi="宋体"/>
                <w:color w:val="000000"/>
                <w:szCs w:val="21"/>
                <w:highlight w:val="none"/>
              </w:rPr>
              <w:t>职称证书</w:t>
            </w:r>
            <w:r>
              <w:rPr>
                <w:rFonts w:hint="eastAsia" w:ascii="宋体" w:hAnsi="宋体" w:eastAsia="宋体" w:cs="宋体"/>
                <w:color w:val="000000"/>
                <w:szCs w:val="21"/>
                <w:highlight w:val="none"/>
                <w:u w:val="single"/>
              </w:rPr>
              <w:t>（附职称证书原件扫描件）</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color w:val="000000"/>
                <w:szCs w:val="21"/>
                <w:lang w:val="en-US" w:eastAsia="zh-CN"/>
              </w:rPr>
            </w:pPr>
            <w:r>
              <w:rPr>
                <w:rFonts w:hint="eastAsia" w:ascii="宋体" w:hAnsi="宋体"/>
                <w:color w:val="000000"/>
                <w:szCs w:val="21"/>
                <w:lang w:val="en-US" w:eastAsia="zh-CN"/>
              </w:rPr>
              <w:t>7</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专职安全员须具有安全生产考核合格证（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w:t>
            </w:r>
            <w:r>
              <w:rPr>
                <w:rFonts w:hint="eastAsia" w:ascii="宋体" w:hAnsi="宋体" w:cs="宋体"/>
                <w:color w:val="000000"/>
                <w:szCs w:val="21"/>
              </w:rPr>
              <w:t>（</w:t>
            </w:r>
            <w:r>
              <w:rPr>
                <w:rFonts w:hint="eastAsia" w:ascii="宋体" w:hAnsi="宋体" w:cs="宋体"/>
                <w:bCs/>
                <w:color w:val="000000"/>
                <w:szCs w:val="21"/>
              </w:rPr>
              <w:t>联合体投标的，由</w:t>
            </w:r>
            <w:r>
              <w:rPr>
                <w:rFonts w:hint="eastAsia" w:ascii="宋体" w:hAnsi="宋体" w:cs="宋体"/>
                <w:color w:val="000000"/>
                <w:szCs w:val="21"/>
              </w:rPr>
              <w:t>联合体主办方提供）</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color w:val="000000"/>
                <w:kern w:val="2"/>
                <w:sz w:val="21"/>
                <w:szCs w:val="21"/>
                <w:lang w:val="en-US" w:eastAsia="zh-CN" w:bidi="ar-SA"/>
              </w:rPr>
            </w:pPr>
            <w:r>
              <w:rPr>
                <w:rFonts w:hint="eastAsia" w:ascii="宋体" w:hAnsi="宋体"/>
                <w:color w:val="000000"/>
                <w:szCs w:val="21"/>
              </w:rPr>
              <w:t>专职安全员的安全生产考核合格证（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证）或建筑施工企业专职安全生产管理人员安全生产考核合格证在广州市住建行业信用管理平台内上传件</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szCs w:val="21"/>
                <w:lang w:val="en-US" w:eastAsia="zh-CN"/>
              </w:rPr>
            </w:pPr>
            <w:r>
              <w:rPr>
                <w:rFonts w:hint="eastAsia" w:ascii="宋体" w:hAnsi="宋体"/>
                <w:color w:val="000000"/>
                <w:szCs w:val="21"/>
                <w:lang w:val="en-US" w:eastAsia="zh-CN"/>
              </w:rPr>
              <w:t>8</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投标人提供的投标人声明符合公告要求</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投标人声明</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color w:val="000000"/>
                <w:szCs w:val="21"/>
                <w:lang w:val="en-US" w:eastAsia="zh-CN"/>
              </w:rPr>
            </w:pPr>
            <w:r>
              <w:rPr>
                <w:rFonts w:hint="eastAsia" w:ascii="宋体" w:hAnsi="宋体"/>
                <w:color w:val="000000"/>
                <w:szCs w:val="21"/>
                <w:lang w:val="en-US" w:eastAsia="zh-CN"/>
              </w:rPr>
              <w:t>9</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szCs w:val="21"/>
              </w:rPr>
            </w:pPr>
            <w:r>
              <w:rPr>
                <w:rFonts w:hint="eastAsia" w:ascii="宋体" w:hAnsi="宋体"/>
                <w:color w:val="000000"/>
                <w:szCs w:val="21"/>
              </w:rPr>
              <w:t>投标人声明中签字的项目负责人和技术负责人与本项目拟派的项目负责人和技术负责人一致</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szCs w:val="21"/>
              </w:rPr>
            </w:pPr>
            <w:r>
              <w:rPr>
                <w:rFonts w:hint="eastAsia" w:ascii="宋体" w:hAnsi="宋体"/>
                <w:color w:val="000000"/>
                <w:szCs w:val="21"/>
              </w:rPr>
              <w:t>网上投标时选择拟投标的项目负责人、资格审查文件中拟委派的技术负责人及投标人声明</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color w:val="000000"/>
                <w:szCs w:val="21"/>
                <w:lang w:val="en-US" w:eastAsia="zh-CN"/>
              </w:rPr>
            </w:pPr>
            <w:r>
              <w:rPr>
                <w:rFonts w:hint="eastAsia" w:ascii="宋体" w:hAnsi="宋体"/>
                <w:color w:val="000000"/>
                <w:szCs w:val="21"/>
                <w:lang w:val="en-US" w:eastAsia="zh-CN"/>
              </w:rPr>
              <w:t>10</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eastAsia="宋体" w:cs="Times New Roman"/>
                <w:color w:val="000000"/>
                <w:kern w:val="2"/>
                <w:sz w:val="21"/>
                <w:szCs w:val="21"/>
                <w:lang w:val="en-US" w:eastAsia="zh-CN" w:bidi="ar-SA"/>
              </w:rPr>
            </w:pPr>
            <w:r>
              <w:rPr>
                <w:rFonts w:hint="eastAsia" w:ascii="宋体" w:hAnsi="宋体"/>
                <w:szCs w:val="21"/>
              </w:rPr>
              <w:t>提供联合体工作协议。投标人拟任本工程项目负责人应为主办方正式员工。联合体工作协议应明确约定各方拟承担的工作和责任（如有）</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rPr>
                <w:rFonts w:hint="eastAsia" w:ascii="宋体" w:hAnsi="宋体" w:eastAsia="宋体" w:cs="Times New Roman"/>
                <w:color w:val="000000"/>
                <w:kern w:val="2"/>
                <w:sz w:val="21"/>
                <w:szCs w:val="21"/>
                <w:lang w:val="en-US" w:eastAsia="zh-CN" w:bidi="ar-SA"/>
              </w:rPr>
            </w:pPr>
            <w:r>
              <w:rPr>
                <w:rFonts w:hint="eastAsia" w:ascii="宋体" w:hAnsi="宋体"/>
                <w:szCs w:val="21"/>
              </w:rPr>
              <w:t>如为联合体投标，则须提供联合体工作协议。项目负责人为主办方正式员工在企业库内信息。联合体工作协议应明确约定各方拟承担的工作和责任</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szCs w:val="21"/>
                <w:lang w:val="en-US" w:eastAsia="zh-CN"/>
              </w:rPr>
            </w:pPr>
            <w:r>
              <w:rPr>
                <w:rFonts w:hint="eastAsia" w:ascii="宋体" w:hAnsi="宋体"/>
                <w:color w:val="000000"/>
                <w:szCs w:val="21"/>
                <w:lang w:val="en-US" w:eastAsia="zh-CN"/>
              </w:rPr>
              <w:t>11</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资格审查前，投标人</w:t>
            </w:r>
            <w:r>
              <w:rPr>
                <w:rFonts w:hint="eastAsia" w:ascii="宋体" w:hAnsi="宋体"/>
                <w:szCs w:val="21"/>
              </w:rPr>
              <w:t>（联合体各方）</w:t>
            </w:r>
            <w:r>
              <w:rPr>
                <w:rFonts w:hint="eastAsia" w:ascii="宋体" w:hAnsi="宋体"/>
                <w:color w:val="000000"/>
                <w:szCs w:val="21"/>
              </w:rPr>
              <w:t>须</w:t>
            </w:r>
            <w:r>
              <w:rPr>
                <w:rFonts w:ascii="宋体" w:hAnsi="宋体"/>
                <w:color w:val="000000"/>
                <w:szCs w:val="21"/>
              </w:rPr>
              <w:t>在</w:t>
            </w:r>
            <w:r>
              <w:rPr>
                <w:rFonts w:hint="eastAsia" w:ascii="宋体" w:hAnsi="宋体"/>
                <w:color w:val="000000"/>
                <w:szCs w:val="21"/>
              </w:rPr>
              <w:t>广州市住房和城乡建设局建立企业</w:t>
            </w:r>
            <w:r>
              <w:rPr>
                <w:rFonts w:hint="eastAsia" w:ascii="宋体" w:hAnsi="宋体"/>
                <w:color w:val="000000"/>
                <w:szCs w:val="21"/>
                <w:lang w:eastAsia="zh-CN"/>
              </w:rPr>
              <w:t>信用</w:t>
            </w:r>
            <w:r>
              <w:rPr>
                <w:rFonts w:hint="eastAsia" w:ascii="宋体" w:hAnsi="宋体"/>
                <w:color w:val="000000"/>
                <w:szCs w:val="21"/>
              </w:rPr>
              <w:t>档案及拟担任本工程项目负责人、专职安全员须是本企业</w:t>
            </w:r>
            <w:r>
              <w:rPr>
                <w:rFonts w:hint="eastAsia" w:ascii="宋体" w:hAnsi="宋体"/>
                <w:szCs w:val="21"/>
              </w:rPr>
              <w:t>（联合体主办方）</w:t>
            </w:r>
            <w:r>
              <w:rPr>
                <w:rFonts w:hint="eastAsia" w:ascii="宋体" w:hAnsi="宋体"/>
                <w:color w:val="000000"/>
                <w:szCs w:val="21"/>
              </w:rPr>
              <w:t>中的在册人员</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投标人在广州市住建行业信用管理平台内企业</w:t>
            </w:r>
            <w:r>
              <w:rPr>
                <w:rFonts w:hint="eastAsia" w:ascii="宋体" w:hAnsi="宋体"/>
                <w:color w:val="000000"/>
                <w:szCs w:val="21"/>
                <w:lang w:eastAsia="zh-CN"/>
              </w:rPr>
              <w:t>信用</w:t>
            </w:r>
            <w:r>
              <w:rPr>
                <w:rFonts w:hint="eastAsia" w:ascii="宋体" w:hAnsi="宋体"/>
                <w:color w:val="000000"/>
                <w:szCs w:val="21"/>
              </w:rPr>
              <w:t>档案的企业和人员信息</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投标人（联合体各方）未出现以下情形：与其它投标人的单位负责人为同一人或者存在控股、管理关系的（按投标人提供的《投标人声明》第八条内容进行评审）。</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000000"/>
                <w:szCs w:val="21"/>
              </w:rPr>
            </w:pPr>
            <w:r>
              <w:rPr>
                <w:rFonts w:hint="eastAsia" w:ascii="宋体" w:hAnsi="宋体"/>
                <w:color w:val="000000"/>
                <w:szCs w:val="21"/>
              </w:rPr>
              <w:t>投标人声明</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szCs w:val="21"/>
                <w:lang w:val="en-US" w:eastAsia="zh-CN"/>
              </w:rPr>
            </w:pPr>
            <w:r>
              <w:rPr>
                <w:rFonts w:hint="eastAsia" w:ascii="宋体" w:hAnsi="宋体"/>
                <w:color w:val="000000"/>
                <w:szCs w:val="21"/>
              </w:rPr>
              <w:t>13</w:t>
            </w:r>
          </w:p>
        </w:tc>
        <w:tc>
          <w:tcPr>
            <w:tcW w:w="464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hint="eastAsia" w:ascii="宋体" w:hAnsi="宋体"/>
                <w:color w:val="000000"/>
                <w:szCs w:val="21"/>
              </w:rPr>
            </w:pPr>
            <w:r>
              <w:rPr>
                <w:rFonts w:hint="eastAsia" w:ascii="宋体" w:hAnsi="宋体"/>
                <w:szCs w:val="21"/>
              </w:rPr>
              <w:t>（联合体各方）未被纳入失信联合惩戒名单且被限制参加建设工程投标的</w:t>
            </w:r>
          </w:p>
        </w:tc>
        <w:tc>
          <w:tcPr>
            <w:tcW w:w="3927" w:type="dxa"/>
            <w:tcBorders>
              <w:top w:val="single" w:color="auto" w:sz="4" w:space="0"/>
              <w:left w:val="single" w:color="auto" w:sz="4" w:space="0"/>
              <w:bottom w:val="single" w:color="auto" w:sz="4" w:space="0"/>
              <w:right w:val="single" w:color="auto" w:sz="4" w:space="0"/>
            </w:tcBorders>
            <w:vAlign w:val="center"/>
          </w:tcPr>
          <w:p>
            <w:pPr>
              <w:spacing w:before="120" w:after="60"/>
              <w:rPr>
                <w:rFonts w:hint="eastAsia" w:ascii="宋体" w:hAnsi="宋体" w:cs="宋体"/>
                <w:color w:val="000000"/>
                <w:szCs w:val="21"/>
                <w:highlight w:val="none"/>
              </w:rPr>
            </w:pPr>
            <w:r>
              <w:rPr>
                <w:rFonts w:hint="eastAsia" w:ascii="宋体" w:hAnsi="宋体"/>
                <w:szCs w:val="21"/>
              </w:rPr>
              <w:t>投标人无需提供资料，按交易系统比对的结果进行评审</w:t>
            </w:r>
          </w:p>
        </w:tc>
        <w:tc>
          <w:tcPr>
            <w:tcW w:w="3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000000"/>
                <w:szCs w:val="21"/>
              </w:rPr>
            </w:pPr>
          </w:p>
        </w:tc>
      </w:tr>
    </w:tbl>
    <w:p>
      <w:pPr>
        <w:spacing w:line="480" w:lineRule="auto"/>
        <w:ind w:firstLine="470" w:firstLineChars="224"/>
        <w:rPr>
          <w:rFonts w:ascii="宋体"/>
          <w:color w:val="000000"/>
          <w:szCs w:val="21"/>
        </w:rPr>
      </w:pPr>
      <w:r>
        <w:rPr>
          <w:rFonts w:hint="eastAsia" w:ascii="宋体" w:hAnsi="宋体"/>
          <w:color w:val="000000"/>
          <w:szCs w:val="21"/>
        </w:rPr>
        <w:t>备注：</w:t>
      </w:r>
    </w:p>
    <w:p>
      <w:pPr>
        <w:spacing w:line="480" w:lineRule="auto"/>
        <w:ind w:firstLine="470" w:firstLineChars="224"/>
        <w:rPr>
          <w:rFonts w:hint="eastAsia" w:ascii="宋体" w:hAnsi="宋体"/>
          <w:color w:val="000000"/>
          <w:szCs w:val="21"/>
        </w:rPr>
      </w:pPr>
      <w:r>
        <w:rPr>
          <w:rFonts w:hint="eastAsia" w:ascii="宋体" w:hAnsi="宋体"/>
          <w:color w:val="000000"/>
          <w:szCs w:val="21"/>
        </w:rPr>
        <w:t xml:space="preserve">1、每一项目符合的打“○”，不符合的打“×”； </w:t>
      </w:r>
    </w:p>
    <w:p>
      <w:pPr>
        <w:spacing w:line="480" w:lineRule="auto"/>
        <w:ind w:firstLine="470" w:firstLineChars="224"/>
        <w:rPr>
          <w:rFonts w:hint="eastAsia" w:ascii="宋体" w:hAnsi="宋体"/>
          <w:color w:val="000000"/>
          <w:szCs w:val="21"/>
        </w:rPr>
      </w:pPr>
      <w:r>
        <w:rPr>
          <w:rFonts w:hint="eastAsia" w:ascii="宋体" w:hAnsi="宋体"/>
          <w:color w:val="000000"/>
          <w:szCs w:val="21"/>
        </w:rPr>
        <w:t>2、若评委意见不一致时，则按少数服从多数的原则，作出评审结论。汇总后，出现一个“×”的结论为“不通过”。</w:t>
      </w:r>
    </w:p>
    <w:p>
      <w:pPr>
        <w:spacing w:line="480" w:lineRule="auto"/>
        <w:ind w:firstLine="470" w:firstLineChars="224"/>
        <w:rPr>
          <w:rStyle w:val="114"/>
          <w:rFonts w:ascii="宋体" w:hAnsi="宋体"/>
          <w:szCs w:val="21"/>
        </w:rPr>
      </w:pPr>
      <w:r>
        <w:rPr>
          <w:rFonts w:hint="eastAsia" w:ascii="宋体" w:hAnsi="宋体"/>
          <w:color w:val="000000"/>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Style w:val="114"/>
          <w:rFonts w:ascii="宋体" w:hAnsi="宋体"/>
          <w:szCs w:val="21"/>
        </w:rPr>
        <w:br w:type="page"/>
      </w:r>
    </w:p>
    <w:p>
      <w:pPr>
        <w:rPr>
          <w:rStyle w:val="114"/>
          <w:rFonts w:ascii="宋体" w:hAnsi="宋体"/>
          <w:szCs w:val="21"/>
        </w:rPr>
        <w:sectPr>
          <w:footerReference r:id="rId9" w:type="default"/>
          <w:endnotePr>
            <w:numFmt w:val="decimal"/>
          </w:endnotePr>
          <w:pgSz w:w="11906" w:h="16838"/>
          <w:pgMar w:top="1247" w:right="1418" w:bottom="1134" w:left="1418" w:header="851" w:footer="907" w:gutter="0"/>
          <w:pgNumType w:start="1"/>
          <w:cols w:space="425" w:num="1"/>
          <w:docGrid w:type="lines" w:linePitch="312" w:charSpace="0"/>
        </w:sectPr>
      </w:pPr>
    </w:p>
    <w:p>
      <w:pPr>
        <w:rPr>
          <w:rStyle w:val="114"/>
          <w:rFonts w:ascii="宋体" w:hAnsi="宋体"/>
          <w:szCs w:val="21"/>
        </w:rPr>
      </w:pPr>
      <w:r>
        <w:rPr>
          <w:rStyle w:val="114"/>
          <w:rFonts w:ascii="宋体" w:hAnsi="宋体"/>
          <w:szCs w:val="21"/>
        </w:rPr>
        <w:t>附表二</w:t>
      </w:r>
    </w:p>
    <w:p>
      <w:pPr>
        <w:jc w:val="center"/>
        <w:rPr>
          <w:rStyle w:val="114"/>
          <w:rFonts w:ascii="宋体" w:hAnsi="宋体"/>
          <w:b/>
          <w:sz w:val="36"/>
          <w:szCs w:val="36"/>
        </w:rPr>
      </w:pPr>
      <w:r>
        <w:rPr>
          <w:rStyle w:val="114"/>
          <w:rFonts w:ascii="宋体" w:hAnsi="宋体"/>
          <w:b/>
          <w:sz w:val="36"/>
          <w:szCs w:val="36"/>
        </w:rPr>
        <w:t>技术标有效性审查表</w:t>
      </w:r>
    </w:p>
    <w:p>
      <w:pPr>
        <w:rPr>
          <w:rStyle w:val="114"/>
          <w:rFonts w:ascii="宋体" w:hAnsi="宋体"/>
          <w:szCs w:val="21"/>
        </w:rPr>
      </w:pPr>
      <w:r>
        <w:rPr>
          <w:rStyle w:val="114"/>
          <w:rFonts w:ascii="宋体" w:hAnsi="宋体"/>
          <w:szCs w:val="21"/>
        </w:rPr>
        <w:t>工程名称：</w:t>
      </w:r>
    </w:p>
    <w:tbl>
      <w:tblPr>
        <w:tblStyle w:val="37"/>
        <w:tblW w:w="14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23"/>
        <w:gridCol w:w="4867"/>
        <w:gridCol w:w="1550"/>
        <w:gridCol w:w="1450"/>
        <w:gridCol w:w="1538"/>
        <w:gridCol w:w="1485"/>
        <w:gridCol w:w="1630"/>
        <w:gridCol w:w="1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szCs w:val="21"/>
              </w:rPr>
            </w:pPr>
            <w:r>
              <w:rPr>
                <w:rStyle w:val="114"/>
                <w:rFonts w:ascii="宋体" w:hAnsi="宋体"/>
                <w:szCs w:val="21"/>
              </w:rPr>
              <w:t>序号</w:t>
            </w:r>
          </w:p>
        </w:tc>
        <w:tc>
          <w:tcPr>
            <w:tcW w:w="4867" w:type="dxa"/>
            <w:tcBorders>
              <w:top w:val="single" w:color="000000" w:sz="4" w:space="0"/>
              <w:left w:val="single" w:color="000000" w:sz="4" w:space="0"/>
              <w:bottom w:val="single" w:color="000000" w:sz="4" w:space="0"/>
              <w:right w:val="single" w:color="000000" w:sz="4" w:space="0"/>
            </w:tcBorders>
          </w:tcPr>
          <w:p>
            <w:pPr>
              <w:rPr>
                <w:rStyle w:val="114"/>
                <w:rFonts w:ascii="宋体" w:hAnsi="宋体"/>
                <w:szCs w:val="21"/>
              </w:rPr>
            </w:pPr>
            <w:r>
              <w:rPr>
                <w:rFonts w:ascii="宋体" w:hAnsi="宋体"/>
                <w:szCs w:val="21"/>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37465</wp:posOffset>
                      </wp:positionV>
                      <wp:extent cx="3079115" cy="353060"/>
                      <wp:effectExtent l="635" t="4445" r="6350" b="23495"/>
                      <wp:wrapNone/>
                      <wp:docPr id="41" name="直接箭头连接符 41"/>
                      <wp:cNvGraphicFramePr/>
                      <a:graphic xmlns:a="http://schemas.openxmlformats.org/drawingml/2006/main">
                        <a:graphicData uri="http://schemas.microsoft.com/office/word/2010/wordprocessingShape">
                          <wps:wsp>
                            <wps:cNvCnPr/>
                            <wps:spPr>
                              <a:xfrm>
                                <a:off x="0" y="0"/>
                                <a:ext cx="3079115" cy="3530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05pt;margin-top:2.95pt;height:27.8pt;width:242.45pt;z-index:251660288;mso-width-relative:page;mso-height-relative:page;" filled="f" stroked="t" coordsize="21600,21600" o:gfxdata="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E6pYHWAAAABgEAAA8AAAAAAAAAAQAgAAAAIgAAAGRycy9k&#10;b3ducmV2LnhtbFBLAQIUABQAAAAIAIdO4kBSl2ZfBAIAAPMDAAAOAAAAAAAAAAEAIAAAACUBAABk&#10;cnMvZTJvRG9jLnhtbFBLBQYAAAAABgAGAFkBAACbBQAAAAA=&#10;">
                      <v:fill on="f" focussize="0,0"/>
                      <v:stroke color="#000000" joinstyle="round"/>
                      <v:imagedata o:title=""/>
                      <o:lock v:ext="edit" aspectratio="f"/>
                    </v:shape>
                  </w:pict>
                </mc:Fallback>
              </mc:AlternateContent>
            </w:r>
            <w:r>
              <w:rPr>
                <w:rStyle w:val="114"/>
                <w:rFonts w:ascii="宋体" w:hAnsi="宋体"/>
                <w:szCs w:val="21"/>
              </w:rPr>
              <w:t xml:space="preserve">             </w:t>
            </w:r>
            <w:r>
              <w:rPr>
                <w:rStyle w:val="114"/>
                <w:rFonts w:hint="eastAsia" w:ascii="宋体" w:hAnsi="宋体"/>
                <w:szCs w:val="21"/>
              </w:rPr>
              <w:t xml:space="preserve">       </w:t>
            </w:r>
            <w:r>
              <w:rPr>
                <w:rStyle w:val="114"/>
                <w:rFonts w:ascii="宋体" w:hAnsi="宋体"/>
                <w:szCs w:val="21"/>
              </w:rPr>
              <w:t xml:space="preserve">  投标人</w:t>
            </w:r>
          </w:p>
          <w:p>
            <w:pPr>
              <w:rPr>
                <w:rStyle w:val="114"/>
                <w:rFonts w:ascii="宋体" w:hAnsi="宋体"/>
                <w:szCs w:val="21"/>
              </w:rPr>
            </w:pPr>
            <w:r>
              <w:rPr>
                <w:rStyle w:val="114"/>
                <w:rFonts w:ascii="宋体" w:hAnsi="宋体"/>
                <w:szCs w:val="21"/>
              </w:rPr>
              <w:t>评审内容</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szCs w:val="21"/>
              </w:rPr>
            </w:pPr>
            <w:r>
              <w:rPr>
                <w:rStyle w:val="114"/>
                <w:rFonts w:ascii="宋体" w:hAnsi="宋体"/>
                <w:szCs w:val="21"/>
              </w:rPr>
              <w:t>1</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Style w:val="114"/>
                <w:rFonts w:hint="eastAsia" w:ascii="宋体" w:hAnsi="宋体"/>
                <w:szCs w:val="21"/>
                <w:u w:val="single"/>
              </w:rPr>
              <w:t>《广州建设工程施工招标投标书》中的投标总工期不能满足完成投标项目工期的</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szCs w:val="21"/>
              </w:rPr>
            </w:pPr>
            <w:r>
              <w:rPr>
                <w:rStyle w:val="114"/>
                <w:rFonts w:ascii="宋体" w:hAnsi="宋体"/>
                <w:szCs w:val="21"/>
              </w:rPr>
              <w:t>2</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Style w:val="114"/>
                <w:rFonts w:hint="eastAsia" w:ascii="宋体" w:hAnsi="宋体"/>
                <w:szCs w:val="21"/>
                <w:u w:val="single"/>
              </w:rPr>
              <w:t>《广州建设工程施工招标投标书》中的工程质量标准不符合招标文件要求的</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szCs w:val="21"/>
              </w:rPr>
            </w:pPr>
            <w:r>
              <w:rPr>
                <w:rStyle w:val="114"/>
                <w:rFonts w:ascii="宋体" w:hAnsi="宋体"/>
                <w:szCs w:val="21"/>
              </w:rPr>
              <w:t>3</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szCs w:val="21"/>
              </w:rPr>
            </w:pPr>
            <w:r>
              <w:rPr>
                <w:rStyle w:val="114"/>
                <w:rFonts w:ascii="宋体" w:hAnsi="宋体"/>
                <w:szCs w:val="21"/>
              </w:rPr>
              <w:t>4</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Fonts w:hint="eastAsia" w:ascii="宋体" w:hAnsi="宋体"/>
                <w:szCs w:val="21"/>
              </w:rPr>
              <w:t>投标文件未按规定的格式填写，或主要内容不全，或关键字迹模糊、无法辨认的</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szCs w:val="21"/>
              </w:rPr>
            </w:pPr>
            <w:r>
              <w:rPr>
                <w:rStyle w:val="114"/>
                <w:rFonts w:ascii="宋体" w:hAnsi="宋体"/>
                <w:szCs w:val="21"/>
              </w:rPr>
              <w:t>5</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Fonts w:hint="eastAsia" w:ascii="宋体" w:hAnsi="宋体"/>
                <w:szCs w:val="21"/>
              </w:rPr>
              <w:t>投标人之间存在《广东省实施&lt;中华人民共和国招标投标法&gt;》第十六条所禁止的情形的</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szCs w:val="21"/>
              </w:rPr>
            </w:pPr>
            <w:r>
              <w:rPr>
                <w:rStyle w:val="114"/>
                <w:rFonts w:ascii="宋体" w:hAnsi="宋体"/>
                <w:szCs w:val="21"/>
              </w:rPr>
              <w:t>6</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Fonts w:hint="eastAsia" w:ascii="宋体" w:hAnsi="宋体"/>
                <w:szCs w:val="21"/>
              </w:rPr>
              <w:t>无《参与编制技术标投标文件人员名单》的</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shd w:val="pct10" w:color="auto" w:fill="FFFFFF"/>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shd w:val="pct10" w:color="auto" w:fill="FFFFFF"/>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shd w:val="pct10" w:color="auto" w:fill="FFFFFF"/>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shd w:val="pct10" w:color="auto" w:fill="FFFFFF"/>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5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hint="eastAsia" w:ascii="宋体" w:hAnsi="宋体" w:eastAsia="宋体"/>
                <w:szCs w:val="21"/>
                <w:lang w:val="en-US" w:eastAsia="zh-CN"/>
              </w:rPr>
            </w:pPr>
            <w:r>
              <w:rPr>
                <w:rStyle w:val="114"/>
                <w:rFonts w:hint="eastAsia" w:ascii="宋体" w:hAnsi="宋体"/>
                <w:szCs w:val="21"/>
                <w:lang w:val="en-US" w:eastAsia="zh-CN"/>
              </w:rPr>
              <w:t>7</w:t>
            </w:r>
          </w:p>
        </w:tc>
        <w:tc>
          <w:tcPr>
            <w:tcW w:w="4867" w:type="dxa"/>
            <w:tcBorders>
              <w:top w:val="single" w:color="000000" w:sz="4" w:space="0"/>
              <w:left w:val="single" w:color="000000" w:sz="4" w:space="0"/>
              <w:bottom w:val="single" w:color="000000" w:sz="4" w:space="0"/>
              <w:right w:val="single" w:color="000000" w:sz="4" w:space="0"/>
            </w:tcBorders>
            <w:vAlign w:val="center"/>
          </w:tcPr>
          <w:p>
            <w:pPr>
              <w:adjustRightInd w:val="0"/>
              <w:rPr>
                <w:rStyle w:val="114"/>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5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5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538"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485"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c>
          <w:tcPr>
            <w:tcW w:w="1630" w:type="dxa"/>
            <w:tcBorders>
              <w:top w:val="single" w:color="000000" w:sz="4" w:space="0"/>
              <w:left w:val="single" w:color="000000" w:sz="4" w:space="0"/>
              <w:bottom w:val="single" w:color="000000" w:sz="4" w:space="0"/>
              <w:right w:val="single" w:color="000000" w:sz="4" w:space="0"/>
            </w:tcBorders>
          </w:tcPr>
          <w:p>
            <w:pPr>
              <w:rPr>
                <w:rStyle w:val="114"/>
                <w:rFonts w:ascii="宋体" w:hAnsi="宋体"/>
                <w:color w:val="FF0000"/>
                <w:szCs w:val="21"/>
              </w:rPr>
            </w:pPr>
          </w:p>
        </w:tc>
      </w:tr>
    </w:tbl>
    <w:p>
      <w:pPr>
        <w:rPr>
          <w:rStyle w:val="114"/>
          <w:rFonts w:hint="eastAsia" w:ascii="宋体" w:hAnsi="宋体"/>
          <w:szCs w:val="21"/>
        </w:rPr>
      </w:pPr>
      <w:r>
        <w:rPr>
          <w:rStyle w:val="114"/>
          <w:rFonts w:hint="eastAsia" w:ascii="宋体" w:hAnsi="宋体"/>
          <w:szCs w:val="21"/>
        </w:rPr>
        <w:t>注：1.本表使用GZZB2018-1招标文件范本，与范本内容不同之处均以下划线标明。技术标评审中，响应性、承诺性内容不应作为评分因素，可在该表中对上述内容进行符合性审查。审查标准须具备可操作性。</w:t>
      </w:r>
    </w:p>
    <w:p>
      <w:pPr>
        <w:ind w:firstLine="420" w:firstLineChars="200"/>
        <w:rPr>
          <w:rStyle w:val="114"/>
          <w:rFonts w:ascii="宋体" w:hAnsi="宋体"/>
          <w:szCs w:val="21"/>
        </w:rPr>
      </w:pPr>
      <w:r>
        <w:rPr>
          <w:rStyle w:val="114"/>
          <w:rFonts w:ascii="宋体" w:hAnsi="宋体"/>
          <w:szCs w:val="21"/>
        </w:rPr>
        <w:t>2.</w:t>
      </w:r>
      <w:r>
        <w:rPr>
          <w:rStyle w:val="114"/>
          <w:rFonts w:hint="eastAsia" w:ascii="宋体" w:hAnsi="宋体"/>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Style w:val="114"/>
          <w:rFonts w:ascii="宋体" w:hAnsi="宋体"/>
          <w:szCs w:val="21"/>
        </w:rPr>
        <w:t>若出现评标委员会否决投标的，应在评标报告中载明否决投标的具体情形、原因。</w:t>
      </w:r>
    </w:p>
    <w:p>
      <w:pPr>
        <w:ind w:firstLine="420" w:firstLineChars="200"/>
        <w:rPr>
          <w:rStyle w:val="114"/>
          <w:rFonts w:ascii="宋体" w:hAnsi="宋体"/>
          <w:szCs w:val="21"/>
        </w:rPr>
      </w:pPr>
      <w:r>
        <w:rPr>
          <w:rStyle w:val="114"/>
          <w:rFonts w:ascii="宋体" w:hAnsi="宋体"/>
          <w:szCs w:val="21"/>
        </w:rPr>
        <w:t>3.凡出现以上任何一项情形，结论均为无效，否则就为有效。</w:t>
      </w:r>
    </w:p>
    <w:p>
      <w:pPr>
        <w:ind w:firstLine="420" w:firstLineChars="200"/>
        <w:rPr>
          <w:rStyle w:val="114"/>
          <w:rFonts w:ascii="宋体" w:hAnsi="宋体"/>
          <w:szCs w:val="21"/>
        </w:rPr>
      </w:pPr>
      <w:r>
        <w:rPr>
          <w:rStyle w:val="114"/>
          <w:rFonts w:ascii="宋体" w:hAnsi="宋体"/>
          <w:szCs w:val="21"/>
        </w:rPr>
        <w:t>4.如对本表中某种情形的评审意见不一致时，以评标委员会过半数成员的意见作为评标委员会对该情形的认定结论。</w:t>
      </w:r>
    </w:p>
    <w:p>
      <w:pPr>
        <w:rPr>
          <w:rStyle w:val="114"/>
          <w:rFonts w:ascii="宋体" w:hAnsi="宋体"/>
          <w:szCs w:val="21"/>
        </w:rPr>
      </w:pPr>
      <w:r>
        <w:rPr>
          <w:rStyle w:val="114"/>
          <w:rFonts w:ascii="宋体" w:hAnsi="宋体"/>
          <w:szCs w:val="21"/>
        </w:rPr>
        <w:t>评委签名：</w:t>
      </w:r>
    </w:p>
    <w:p>
      <w:pPr>
        <w:rPr>
          <w:szCs w:val="21"/>
        </w:rPr>
      </w:pPr>
      <w:r>
        <w:br w:type="page"/>
      </w:r>
      <w:r>
        <w:rPr>
          <w:rFonts w:hint="eastAsia"/>
          <w:szCs w:val="21"/>
        </w:rPr>
        <w:t>附表三</w:t>
      </w:r>
    </w:p>
    <w:p>
      <w:pPr>
        <w:jc w:val="center"/>
        <w:rPr>
          <w:b/>
          <w:color w:val="000000"/>
          <w:sz w:val="36"/>
          <w:szCs w:val="36"/>
        </w:rPr>
      </w:pPr>
      <w:r>
        <w:rPr>
          <w:rFonts w:hint="eastAsia"/>
          <w:b/>
          <w:color w:val="000000"/>
          <w:sz w:val="36"/>
          <w:szCs w:val="36"/>
        </w:rPr>
        <w:t>经济标有效性审查表</w:t>
      </w:r>
    </w:p>
    <w:p>
      <w:pPr>
        <w:rPr>
          <w:color w:val="000000"/>
          <w:szCs w:val="21"/>
        </w:rPr>
      </w:pPr>
      <w:r>
        <w:rPr>
          <w:rFonts w:hint="eastAsia"/>
          <w:color w:val="000000"/>
          <w:szCs w:val="21"/>
        </w:rPr>
        <w:t>工程名称：</w:t>
      </w:r>
    </w:p>
    <w:tbl>
      <w:tblPr>
        <w:tblStyle w:val="37"/>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000000"/>
                <w:szCs w:val="21"/>
              </w:rPr>
            </w:pPr>
            <w:r>
              <w:rPr>
                <w:rFonts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投标人</w:t>
            </w:r>
          </w:p>
          <w:p>
            <w:pPr>
              <w:rPr>
                <w:rFonts w:ascii="宋体" w:hAnsi="宋体"/>
                <w:color w:val="000000"/>
                <w:szCs w:val="21"/>
              </w:rPr>
            </w:pPr>
            <w:r>
              <w:rPr>
                <w:rFonts w:hint="eastAsia" w:ascii="宋体" w:hAnsi="宋体"/>
                <w:color w:val="000000"/>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jc w:val="left"/>
              <w:rPr>
                <w:rFonts w:ascii="宋体" w:hAnsi="宋体"/>
                <w:color w:val="000000"/>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ascii="宋体" w:hAnsi="宋体"/>
                <w:color w:val="000000"/>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u w:val="single"/>
              </w:rPr>
              <w:t>投标人与本项目其他投标人的投标文件工程量清单编制机器硬件信息一致的（以广州公共资源交易中心交易平台评标系统的检索信息为准）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ind w:firstLine="458"/>
        <w:rPr>
          <w:rFonts w:hint="default" w:eastAsia="宋体"/>
          <w:lang w:val="en-US" w:eastAsia="zh-CN"/>
        </w:rPr>
      </w:pPr>
      <w:r>
        <w:rPr>
          <w:rFonts w:hint="eastAsia"/>
          <w:lang w:val="en-US" w:eastAsia="zh-CN"/>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5"/>
        <w:ind w:firstLine="458"/>
        <w:rPr>
          <w:rFonts w:ascii="宋体" w:hAnsi="宋体"/>
          <w:szCs w:val="21"/>
        </w:rPr>
        <w:sectPr>
          <w:endnotePr>
            <w:numFmt w:val="decimal"/>
          </w:endnotePr>
          <w:pgSz w:w="16838" w:h="11906" w:orient="landscape"/>
          <w:pgMar w:top="1134" w:right="1247" w:bottom="1418" w:left="1134" w:header="851" w:footer="907" w:gutter="0"/>
          <w:cols w:space="425" w:num="1"/>
          <w:titlePg/>
          <w:docGrid w:type="lines" w:linePitch="312" w:charSpace="0"/>
        </w:sectPr>
      </w:pPr>
      <w:r>
        <w:rPr>
          <w:rFonts w:hint="eastAsia" w:ascii="宋体" w:hAnsi="宋体"/>
          <w:szCs w:val="21"/>
        </w:rPr>
        <w:t>评委签名：</w:t>
      </w:r>
    </w:p>
    <w:p>
      <w:pPr>
        <w:rPr>
          <w:szCs w:val="21"/>
        </w:rPr>
      </w:pPr>
      <w:r>
        <w:rPr>
          <w:rFonts w:hint="eastAsia"/>
          <w:szCs w:val="21"/>
        </w:rPr>
        <w:t>附表四</w:t>
      </w:r>
    </w:p>
    <w:p>
      <w:pPr>
        <w:jc w:val="center"/>
      </w:pPr>
      <w:r>
        <w:rPr>
          <w:rFonts w:hint="eastAsia"/>
          <w:b/>
          <w:sz w:val="36"/>
          <w:szCs w:val="36"/>
        </w:rPr>
        <w:t>技术标详细审查评分表</w:t>
      </w:r>
    </w:p>
    <w:tbl>
      <w:tblPr>
        <w:tblStyle w:val="37"/>
        <w:tblW w:w="1507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36"/>
        <w:gridCol w:w="710"/>
        <w:gridCol w:w="1135"/>
        <w:gridCol w:w="707"/>
        <w:gridCol w:w="11791"/>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tblHeader/>
          <w:jc w:val="center"/>
        </w:trPr>
        <w:tc>
          <w:tcPr>
            <w:tcW w:w="736" w:type="dxa"/>
            <w:vAlign w:val="center"/>
          </w:tcPr>
          <w:p>
            <w:pPr>
              <w:widowControl/>
              <w:adjustRightInd w:val="0"/>
              <w:snapToGrid w:val="0"/>
              <w:spacing w:line="360" w:lineRule="exact"/>
              <w:jc w:val="center"/>
              <w:rPr>
                <w:rFonts w:ascii="宋体" w:hAnsi="宋体"/>
                <w:b/>
                <w:sz w:val="24"/>
                <w:szCs w:val="24"/>
              </w:rPr>
            </w:pPr>
            <w:r>
              <w:rPr>
                <w:rFonts w:hint="eastAsia" w:ascii="宋体" w:hAnsi="宋体"/>
                <w:b/>
                <w:sz w:val="24"/>
                <w:szCs w:val="24"/>
              </w:rPr>
              <w:t>序号</w:t>
            </w:r>
          </w:p>
        </w:tc>
        <w:tc>
          <w:tcPr>
            <w:tcW w:w="710" w:type="dxa"/>
            <w:vAlign w:val="center"/>
          </w:tcPr>
          <w:p>
            <w:pPr>
              <w:widowControl/>
              <w:adjustRightInd w:val="0"/>
              <w:snapToGrid w:val="0"/>
              <w:spacing w:line="360" w:lineRule="exact"/>
              <w:jc w:val="center"/>
              <w:rPr>
                <w:rFonts w:ascii="宋体" w:hAnsi="宋体"/>
                <w:b/>
                <w:sz w:val="24"/>
                <w:szCs w:val="24"/>
              </w:rPr>
            </w:pPr>
            <w:r>
              <w:rPr>
                <w:rFonts w:hint="eastAsia" w:ascii="宋体" w:hAnsi="宋体"/>
                <w:b/>
                <w:sz w:val="24"/>
                <w:szCs w:val="24"/>
              </w:rPr>
              <w:t>评分项目</w:t>
            </w:r>
          </w:p>
        </w:tc>
        <w:tc>
          <w:tcPr>
            <w:tcW w:w="1135" w:type="dxa"/>
            <w:vAlign w:val="center"/>
          </w:tcPr>
          <w:p>
            <w:pPr>
              <w:widowControl/>
              <w:adjustRightInd w:val="0"/>
              <w:snapToGrid w:val="0"/>
              <w:spacing w:line="360" w:lineRule="exact"/>
              <w:jc w:val="center"/>
              <w:rPr>
                <w:rFonts w:ascii="宋体" w:hAnsi="宋体"/>
                <w:b/>
                <w:sz w:val="24"/>
                <w:szCs w:val="24"/>
              </w:rPr>
            </w:pPr>
            <w:r>
              <w:rPr>
                <w:rFonts w:hint="eastAsia" w:ascii="宋体" w:hAnsi="宋体"/>
                <w:b/>
                <w:sz w:val="24"/>
                <w:szCs w:val="24"/>
              </w:rPr>
              <w:t>评分内容</w:t>
            </w:r>
          </w:p>
        </w:tc>
        <w:tc>
          <w:tcPr>
            <w:tcW w:w="707" w:type="dxa"/>
            <w:vAlign w:val="center"/>
          </w:tcPr>
          <w:p>
            <w:pPr>
              <w:widowControl/>
              <w:adjustRightInd w:val="0"/>
              <w:snapToGrid w:val="0"/>
              <w:spacing w:line="360" w:lineRule="exact"/>
              <w:jc w:val="center"/>
              <w:rPr>
                <w:rFonts w:ascii="宋体" w:hAnsi="宋体"/>
                <w:b/>
                <w:sz w:val="24"/>
                <w:szCs w:val="24"/>
              </w:rPr>
            </w:pPr>
            <w:r>
              <w:rPr>
                <w:rFonts w:hint="eastAsia" w:ascii="宋体" w:hAnsi="宋体"/>
                <w:b/>
                <w:sz w:val="24"/>
                <w:szCs w:val="24"/>
              </w:rPr>
              <w:t>分值</w:t>
            </w:r>
          </w:p>
        </w:tc>
        <w:tc>
          <w:tcPr>
            <w:tcW w:w="11791" w:type="dxa"/>
            <w:vAlign w:val="center"/>
          </w:tcPr>
          <w:p>
            <w:pPr>
              <w:widowControl/>
              <w:adjustRightInd w:val="0"/>
              <w:snapToGrid w:val="0"/>
              <w:spacing w:line="360" w:lineRule="exact"/>
              <w:jc w:val="center"/>
              <w:rPr>
                <w:rFonts w:ascii="宋体" w:hAnsi="宋体"/>
                <w:b/>
                <w:sz w:val="24"/>
                <w:szCs w:val="24"/>
              </w:rPr>
            </w:pPr>
            <w:r>
              <w:rPr>
                <w:rFonts w:hint="eastAsia" w:ascii="宋体" w:hAnsi="宋体"/>
                <w:b/>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736" w:type="dxa"/>
            <w:vAlign w:val="center"/>
          </w:tcPr>
          <w:p>
            <w:pPr>
              <w:widowControl/>
              <w:adjustRightInd w:val="0"/>
              <w:snapToGrid w:val="0"/>
              <w:spacing w:line="360" w:lineRule="exact"/>
              <w:jc w:val="center"/>
              <w:rPr>
                <w:rFonts w:ascii="宋体" w:hAnsi="宋体"/>
                <w:b/>
                <w:szCs w:val="21"/>
              </w:rPr>
            </w:pPr>
            <w:r>
              <w:rPr>
                <w:rFonts w:hint="eastAsia" w:ascii="宋体" w:hAnsi="宋体"/>
                <w:b/>
                <w:szCs w:val="21"/>
              </w:rPr>
              <w:t>一</w:t>
            </w:r>
          </w:p>
        </w:tc>
        <w:tc>
          <w:tcPr>
            <w:tcW w:w="710" w:type="dxa"/>
            <w:vAlign w:val="center"/>
          </w:tcPr>
          <w:p>
            <w:pPr>
              <w:widowControl/>
              <w:adjustRightInd w:val="0"/>
              <w:snapToGrid w:val="0"/>
              <w:spacing w:line="360" w:lineRule="exact"/>
              <w:jc w:val="center"/>
              <w:rPr>
                <w:rFonts w:ascii="宋体" w:hAnsi="宋体"/>
                <w:b/>
                <w:szCs w:val="21"/>
              </w:rPr>
            </w:pPr>
            <w:r>
              <w:rPr>
                <w:rFonts w:hint="eastAsia" w:ascii="宋体" w:hAnsi="宋体"/>
                <w:b/>
                <w:szCs w:val="21"/>
              </w:rPr>
              <w:t>项目管理机构</w:t>
            </w:r>
          </w:p>
          <w:p>
            <w:pPr>
              <w:adjustRightInd w:val="0"/>
              <w:snapToGrid w:val="0"/>
              <w:spacing w:line="360" w:lineRule="exact"/>
              <w:ind w:left="-71" w:leftChars="-34" w:right="-48" w:rightChars="-23"/>
              <w:jc w:val="center"/>
              <w:rPr>
                <w:rFonts w:ascii="宋体" w:hAnsi="宋体"/>
                <w:b/>
                <w:szCs w:val="21"/>
              </w:rPr>
            </w:pPr>
            <w:r>
              <w:rPr>
                <w:rFonts w:hint="eastAsia" w:ascii="宋体" w:hAnsi="宋体"/>
                <w:b/>
                <w:szCs w:val="21"/>
              </w:rPr>
              <w:t>(</w:t>
            </w:r>
            <w:r>
              <w:rPr>
                <w:rFonts w:ascii="宋体" w:hAnsi="宋体"/>
                <w:b/>
                <w:szCs w:val="21"/>
              </w:rPr>
              <w:t>14</w:t>
            </w:r>
            <w:r>
              <w:rPr>
                <w:rFonts w:hint="eastAsia" w:ascii="宋体" w:hAnsi="宋体"/>
                <w:b/>
                <w:szCs w:val="21"/>
              </w:rPr>
              <w:t>分)</w:t>
            </w:r>
          </w:p>
        </w:tc>
        <w:tc>
          <w:tcPr>
            <w:tcW w:w="1135" w:type="dxa"/>
            <w:vAlign w:val="center"/>
          </w:tcPr>
          <w:p>
            <w:pPr>
              <w:adjustRightInd w:val="0"/>
              <w:snapToGrid w:val="0"/>
              <w:spacing w:before="78" w:beforeLines="25" w:after="78" w:afterLines="25" w:line="360" w:lineRule="exact"/>
              <w:ind w:left="-53" w:leftChars="-25" w:right="-50" w:rightChars="-24"/>
              <w:jc w:val="center"/>
              <w:rPr>
                <w:rFonts w:ascii="宋体" w:hAnsi="宋体"/>
                <w:szCs w:val="21"/>
              </w:rPr>
            </w:pPr>
            <w:r>
              <w:rPr>
                <w:rFonts w:hint="eastAsia" w:ascii="宋体" w:hAnsi="宋体"/>
                <w:szCs w:val="21"/>
              </w:rPr>
              <w:t>项目管理机构配置情</w:t>
            </w:r>
            <w:bookmarkStart w:id="253" w:name="_GoBack"/>
            <w:bookmarkEnd w:id="253"/>
            <w:r>
              <w:rPr>
                <w:rFonts w:hint="eastAsia" w:ascii="宋体" w:hAnsi="宋体"/>
                <w:szCs w:val="21"/>
              </w:rPr>
              <w:t>况</w:t>
            </w:r>
          </w:p>
        </w:tc>
        <w:tc>
          <w:tcPr>
            <w:tcW w:w="707" w:type="dxa"/>
            <w:vAlign w:val="center"/>
          </w:tcPr>
          <w:p>
            <w:pPr>
              <w:adjustRightInd w:val="0"/>
              <w:snapToGrid w:val="0"/>
              <w:spacing w:before="78" w:beforeLines="25" w:after="78" w:afterLines="25" w:line="360" w:lineRule="exact"/>
              <w:ind w:left="-53" w:leftChars="-25" w:right="-50" w:rightChars="-24"/>
              <w:jc w:val="center"/>
              <w:rPr>
                <w:rFonts w:ascii="宋体" w:hAnsi="宋体"/>
                <w:color w:val="auto"/>
                <w:szCs w:val="21"/>
                <w:highlight w:val="none"/>
              </w:rPr>
            </w:pPr>
            <w:r>
              <w:rPr>
                <w:rFonts w:ascii="宋体" w:hAnsi="宋体"/>
                <w:color w:val="auto"/>
                <w:szCs w:val="21"/>
                <w:highlight w:val="none"/>
              </w:rPr>
              <w:t>14</w:t>
            </w:r>
          </w:p>
        </w:tc>
        <w:tc>
          <w:tcPr>
            <w:tcW w:w="11791" w:type="dxa"/>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项目管理机构人员数量满足工程实施的要求，且能够满足工程实施过程中对质量、进度、安全的控制需要满足本项目《项目管理机构人员配置要求表》（见附件）的得基础分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分，不满足最低配置要求的本项不得分。在此基础上：</w:t>
            </w:r>
          </w:p>
          <w:p>
            <w:pPr>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ascii="宋体" w:hAnsi="宋体" w:cs="宋体"/>
                <w:b/>
                <w:color w:val="auto"/>
                <w:szCs w:val="21"/>
                <w:highlight w:val="none"/>
              </w:rPr>
              <w:t>、技术负责人：（本小项累计最高</w:t>
            </w:r>
            <w:r>
              <w:rPr>
                <w:rFonts w:hint="eastAsia" w:ascii="宋体" w:hAnsi="宋体" w:cs="宋体"/>
                <w:b/>
                <w:color w:val="auto"/>
                <w:szCs w:val="21"/>
                <w:highlight w:val="none"/>
                <w:lang w:val="en-US" w:eastAsia="zh-CN"/>
              </w:rPr>
              <w:t>2</w:t>
            </w:r>
            <w:r>
              <w:rPr>
                <w:rFonts w:ascii="宋体" w:hAnsi="宋体" w:cs="宋体"/>
                <w:b/>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1）具有建筑工程相关专业高级工程师(或以上)职称的，得1</w:t>
            </w:r>
            <w:r>
              <w:rPr>
                <w:rFonts w:hint="eastAsia" w:ascii="宋体" w:hAnsi="宋体" w:cs="宋体"/>
                <w:color w:val="auto"/>
                <w:szCs w:val="21"/>
                <w:highlight w:val="none"/>
                <w:lang w:val="en-US" w:eastAsia="zh-CN"/>
              </w:rPr>
              <w:t>.5</w:t>
            </w:r>
            <w:r>
              <w:rPr>
                <w:rFonts w:ascii="宋体" w:hAnsi="宋体" w:cs="宋体"/>
                <w:color w:val="auto"/>
                <w:szCs w:val="21"/>
                <w:highlight w:val="none"/>
              </w:rPr>
              <w:t>分；</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2）工作经历：大学专科(或以上)学历满20年</w:t>
            </w:r>
            <w:r>
              <w:rPr>
                <w:rFonts w:hint="eastAsia" w:ascii="宋体" w:hAnsi="宋体" w:cs="宋体"/>
                <w:color w:val="auto"/>
                <w:szCs w:val="21"/>
                <w:highlight w:val="none"/>
              </w:rPr>
              <w:t>或以上的，得</w:t>
            </w:r>
            <w:r>
              <w:rPr>
                <w:rFonts w:ascii="宋体" w:hAnsi="宋体" w:cs="宋体"/>
                <w:color w:val="auto"/>
                <w:szCs w:val="21"/>
                <w:highlight w:val="none"/>
              </w:rPr>
              <w:t>0.5分；大学专科(或以上)学历满10年</w:t>
            </w:r>
            <w:r>
              <w:rPr>
                <w:rFonts w:hint="eastAsia" w:ascii="宋体" w:hAnsi="宋体" w:cs="宋体"/>
                <w:color w:val="auto"/>
                <w:szCs w:val="21"/>
                <w:highlight w:val="none"/>
              </w:rPr>
              <w:t>或以上的，得</w:t>
            </w:r>
            <w:r>
              <w:rPr>
                <w:rFonts w:ascii="宋体" w:hAnsi="宋体" w:cs="宋体"/>
                <w:color w:val="auto"/>
                <w:szCs w:val="21"/>
                <w:highlight w:val="none"/>
              </w:rPr>
              <w:t>0.2分； 大学专科(或以上)学历满10年</w:t>
            </w:r>
            <w:r>
              <w:rPr>
                <w:rFonts w:hint="eastAsia" w:ascii="宋体" w:hAnsi="宋体" w:cs="宋体"/>
                <w:color w:val="auto"/>
                <w:szCs w:val="21"/>
                <w:highlight w:val="none"/>
              </w:rPr>
              <w:t>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的，得</w:t>
            </w:r>
            <w:r>
              <w:rPr>
                <w:rFonts w:ascii="宋体" w:hAnsi="宋体" w:cs="宋体"/>
                <w:color w:val="auto"/>
                <w:szCs w:val="21"/>
                <w:highlight w:val="none"/>
              </w:rPr>
              <w:t>0.</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r>
              <w:rPr>
                <w:rFonts w:hint="eastAsia" w:ascii="宋体" w:hAnsi="宋体" w:cs="宋体"/>
                <w:color w:val="auto"/>
                <w:szCs w:val="21"/>
                <w:highlight w:val="none"/>
                <w:lang w:eastAsia="zh-CN"/>
              </w:rPr>
              <w:t>。</w:t>
            </w:r>
          </w:p>
          <w:p>
            <w:pPr>
              <w:rPr>
                <w:rFonts w:ascii="宋体" w:hAnsi="宋体" w:cs="宋体"/>
                <w:b/>
                <w:color w:val="auto"/>
                <w:szCs w:val="21"/>
                <w:highlight w:val="none"/>
              </w:rPr>
            </w:pPr>
            <w:r>
              <w:rPr>
                <w:rFonts w:hint="eastAsia" w:ascii="宋体" w:hAnsi="宋体" w:cs="宋体"/>
                <w:b/>
                <w:color w:val="auto"/>
                <w:szCs w:val="21"/>
                <w:highlight w:val="none"/>
                <w:lang w:val="en-US" w:eastAsia="zh-CN"/>
              </w:rPr>
              <w:t>2</w:t>
            </w:r>
            <w:r>
              <w:rPr>
                <w:rFonts w:ascii="宋体" w:hAnsi="宋体" w:cs="宋体"/>
                <w:b/>
                <w:color w:val="auto"/>
                <w:szCs w:val="21"/>
                <w:highlight w:val="none"/>
              </w:rPr>
              <w:t>、质量负责人：（本小项累计最高1.5分）</w:t>
            </w:r>
          </w:p>
          <w:p>
            <w:pP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1）具有建筑工程相关专业</w:t>
            </w:r>
            <w:r>
              <w:rPr>
                <w:rFonts w:hint="eastAsia" w:ascii="宋体" w:hAnsi="宋体" w:cs="宋体"/>
                <w:color w:val="auto"/>
                <w:szCs w:val="21"/>
                <w:highlight w:val="none"/>
                <w:lang w:val="en-US" w:eastAsia="zh-CN"/>
              </w:rPr>
              <w:t>高级</w:t>
            </w:r>
            <w:r>
              <w:rPr>
                <w:rFonts w:ascii="宋体" w:hAnsi="宋体" w:cs="宋体"/>
                <w:color w:val="auto"/>
                <w:szCs w:val="21"/>
                <w:highlight w:val="none"/>
              </w:rPr>
              <w:t>工程师(或以上)职称的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得1分；</w:t>
            </w:r>
            <w:r>
              <w:rPr>
                <w:rFonts w:ascii="宋体" w:hAnsi="宋体" w:cs="宋体"/>
                <w:color w:val="auto"/>
                <w:szCs w:val="21"/>
                <w:highlight w:val="none"/>
              </w:rPr>
              <w:t>建筑工程相关专业</w:t>
            </w:r>
            <w:r>
              <w:rPr>
                <w:rFonts w:hint="eastAsia" w:ascii="宋体" w:hAnsi="宋体" w:cs="宋体"/>
                <w:color w:val="auto"/>
                <w:szCs w:val="21"/>
                <w:highlight w:val="none"/>
                <w:lang w:val="en-US" w:eastAsia="zh-CN"/>
              </w:rPr>
              <w:t>中</w:t>
            </w:r>
            <w:r>
              <w:rPr>
                <w:rFonts w:ascii="宋体" w:hAnsi="宋体" w:cs="宋体"/>
                <w:color w:val="auto"/>
                <w:szCs w:val="21"/>
                <w:highlight w:val="none"/>
              </w:rPr>
              <w:t>级工程师(或以上)职称的，得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2）工作经历：大学专科(或以上)学历满20年</w:t>
            </w:r>
            <w:r>
              <w:rPr>
                <w:rFonts w:hint="eastAsia" w:ascii="宋体" w:hAnsi="宋体" w:cs="宋体"/>
                <w:color w:val="auto"/>
                <w:szCs w:val="21"/>
                <w:highlight w:val="none"/>
              </w:rPr>
              <w:t>或以上的，得</w:t>
            </w:r>
            <w:r>
              <w:rPr>
                <w:rFonts w:ascii="宋体" w:hAnsi="宋体" w:cs="宋体"/>
                <w:color w:val="auto"/>
                <w:szCs w:val="21"/>
                <w:highlight w:val="none"/>
              </w:rPr>
              <w:t>0.5分；大学专科(或以上)学历满10年</w:t>
            </w:r>
            <w:r>
              <w:rPr>
                <w:rFonts w:hint="eastAsia" w:ascii="宋体" w:hAnsi="宋体" w:cs="宋体"/>
                <w:color w:val="auto"/>
                <w:szCs w:val="21"/>
                <w:highlight w:val="none"/>
              </w:rPr>
              <w:t>或以上的，得</w:t>
            </w:r>
            <w:r>
              <w:rPr>
                <w:rFonts w:ascii="宋体" w:hAnsi="宋体" w:cs="宋体"/>
                <w:color w:val="auto"/>
                <w:szCs w:val="21"/>
                <w:highlight w:val="none"/>
              </w:rPr>
              <w:t>0.2分；大学专科(或以上)学历满10年</w:t>
            </w:r>
            <w:r>
              <w:rPr>
                <w:rFonts w:hint="eastAsia" w:ascii="宋体" w:hAnsi="宋体" w:cs="宋体"/>
                <w:color w:val="auto"/>
                <w:szCs w:val="21"/>
                <w:highlight w:val="none"/>
              </w:rPr>
              <w:t>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的，得</w:t>
            </w:r>
            <w:r>
              <w:rPr>
                <w:rFonts w:ascii="宋体" w:hAnsi="宋体" w:cs="宋体"/>
                <w:color w:val="auto"/>
                <w:szCs w:val="21"/>
                <w:highlight w:val="none"/>
              </w:rPr>
              <w:t>0.</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r>
              <w:rPr>
                <w:rFonts w:hint="eastAsia" w:ascii="宋体" w:hAnsi="宋体" w:cs="宋体"/>
                <w:color w:val="auto"/>
                <w:szCs w:val="21"/>
                <w:highlight w:val="none"/>
                <w:lang w:eastAsia="zh-CN"/>
              </w:rPr>
              <w:t>。</w:t>
            </w:r>
          </w:p>
          <w:p>
            <w:pPr>
              <w:rPr>
                <w:rFonts w:ascii="宋体" w:hAnsi="宋体" w:cs="宋体"/>
                <w:b/>
                <w:color w:val="auto"/>
                <w:szCs w:val="21"/>
                <w:highlight w:val="none"/>
              </w:rPr>
            </w:pPr>
            <w:r>
              <w:rPr>
                <w:rFonts w:hint="eastAsia" w:ascii="宋体" w:hAnsi="宋体" w:cs="宋体"/>
                <w:b/>
                <w:color w:val="auto"/>
                <w:szCs w:val="21"/>
                <w:highlight w:val="none"/>
                <w:lang w:val="en-US" w:eastAsia="zh-CN"/>
              </w:rPr>
              <w:t>3</w:t>
            </w:r>
            <w:r>
              <w:rPr>
                <w:rFonts w:ascii="宋体" w:hAnsi="宋体" w:cs="宋体"/>
                <w:b/>
                <w:color w:val="auto"/>
                <w:szCs w:val="21"/>
                <w:highlight w:val="none"/>
              </w:rPr>
              <w:t>、安全负责人：（本小项累计最高1.5分）</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1）具有建筑工程相关专业</w:t>
            </w:r>
            <w:r>
              <w:rPr>
                <w:rFonts w:hint="eastAsia" w:ascii="宋体" w:hAnsi="宋体" w:cs="宋体"/>
                <w:color w:val="auto"/>
                <w:szCs w:val="21"/>
                <w:highlight w:val="none"/>
                <w:lang w:val="en-US" w:eastAsia="zh-CN"/>
              </w:rPr>
              <w:t>高级</w:t>
            </w:r>
            <w:r>
              <w:rPr>
                <w:rFonts w:ascii="宋体" w:hAnsi="宋体" w:cs="宋体"/>
                <w:color w:val="auto"/>
                <w:szCs w:val="21"/>
                <w:highlight w:val="none"/>
              </w:rPr>
              <w:t>工程师(或以上)职称的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得1分；</w:t>
            </w:r>
            <w:r>
              <w:rPr>
                <w:rFonts w:ascii="宋体" w:hAnsi="宋体" w:cs="宋体"/>
                <w:color w:val="auto"/>
                <w:szCs w:val="21"/>
                <w:highlight w:val="none"/>
              </w:rPr>
              <w:t>建筑工程相关专业</w:t>
            </w:r>
            <w:r>
              <w:rPr>
                <w:rFonts w:hint="eastAsia" w:ascii="宋体" w:hAnsi="宋体" w:cs="宋体"/>
                <w:color w:val="auto"/>
                <w:szCs w:val="21"/>
                <w:highlight w:val="none"/>
                <w:lang w:val="en-US" w:eastAsia="zh-CN"/>
              </w:rPr>
              <w:t>中</w:t>
            </w:r>
            <w:r>
              <w:rPr>
                <w:rFonts w:ascii="宋体" w:hAnsi="宋体" w:cs="宋体"/>
                <w:color w:val="auto"/>
                <w:szCs w:val="21"/>
                <w:highlight w:val="none"/>
              </w:rPr>
              <w:t>级工程师(或以上)职称的，得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r>
              <w:rPr>
                <w:rFonts w:hint="eastAsia" w:ascii="宋体" w:hAnsi="宋体" w:cs="宋体"/>
                <w:color w:val="auto"/>
                <w:szCs w:val="21"/>
                <w:highlight w:val="none"/>
              </w:rPr>
              <w:t>（</w:t>
            </w:r>
            <w:r>
              <w:rPr>
                <w:rFonts w:ascii="宋体" w:hAnsi="宋体" w:cs="宋体"/>
                <w:color w:val="auto"/>
                <w:szCs w:val="21"/>
                <w:highlight w:val="none"/>
              </w:rPr>
              <w:t>2）工作经历：大学专科(或以上)学历满20年</w:t>
            </w:r>
            <w:r>
              <w:rPr>
                <w:rFonts w:hint="eastAsia" w:ascii="宋体" w:hAnsi="宋体" w:cs="宋体"/>
                <w:color w:val="auto"/>
                <w:szCs w:val="21"/>
                <w:highlight w:val="none"/>
              </w:rPr>
              <w:t>或以上的，得</w:t>
            </w:r>
            <w:r>
              <w:rPr>
                <w:rFonts w:ascii="宋体" w:hAnsi="宋体" w:cs="宋体"/>
                <w:color w:val="auto"/>
                <w:szCs w:val="21"/>
                <w:highlight w:val="none"/>
              </w:rPr>
              <w:t>0.5分；大学专科(或以上)学历满10年</w:t>
            </w:r>
            <w:r>
              <w:rPr>
                <w:rFonts w:hint="eastAsia" w:ascii="宋体" w:hAnsi="宋体" w:cs="宋体"/>
                <w:color w:val="auto"/>
                <w:szCs w:val="21"/>
                <w:highlight w:val="none"/>
              </w:rPr>
              <w:t>或以上的，得</w:t>
            </w:r>
            <w:r>
              <w:rPr>
                <w:rFonts w:ascii="宋体" w:hAnsi="宋体" w:cs="宋体"/>
                <w:color w:val="auto"/>
                <w:szCs w:val="21"/>
                <w:highlight w:val="none"/>
              </w:rPr>
              <w:t>0.2分；大学专科(或以上)学历满10年</w:t>
            </w:r>
            <w:r>
              <w:rPr>
                <w:rFonts w:hint="eastAsia" w:ascii="宋体" w:hAnsi="宋体" w:cs="宋体"/>
                <w:color w:val="auto"/>
                <w:szCs w:val="21"/>
                <w:highlight w:val="none"/>
              </w:rPr>
              <w:t>以</w:t>
            </w:r>
            <w:r>
              <w:rPr>
                <w:rFonts w:hint="eastAsia" w:ascii="宋体" w:hAnsi="宋体" w:cs="宋体"/>
                <w:color w:val="auto"/>
                <w:szCs w:val="21"/>
                <w:highlight w:val="none"/>
                <w:lang w:val="en-US" w:eastAsia="zh-CN"/>
              </w:rPr>
              <w:t>下</w:t>
            </w:r>
            <w:r>
              <w:rPr>
                <w:rFonts w:hint="eastAsia" w:ascii="宋体" w:hAnsi="宋体" w:cs="宋体"/>
                <w:color w:val="auto"/>
                <w:szCs w:val="21"/>
                <w:highlight w:val="none"/>
              </w:rPr>
              <w:t>的，得</w:t>
            </w:r>
            <w:r>
              <w:rPr>
                <w:rFonts w:ascii="宋体" w:hAnsi="宋体" w:cs="宋体"/>
                <w:color w:val="auto"/>
                <w:szCs w:val="21"/>
                <w:highlight w:val="none"/>
              </w:rPr>
              <w:t>0.</w:t>
            </w:r>
            <w:r>
              <w:rPr>
                <w:rFonts w:hint="eastAsia" w:ascii="宋体" w:hAnsi="宋体" w:cs="宋体"/>
                <w:color w:val="auto"/>
                <w:szCs w:val="21"/>
                <w:highlight w:val="none"/>
                <w:lang w:val="en-US" w:eastAsia="zh-CN"/>
              </w:rPr>
              <w:t>1</w:t>
            </w:r>
            <w:r>
              <w:rPr>
                <w:rFonts w:ascii="宋体" w:hAnsi="宋体" w:cs="宋体"/>
                <w:color w:val="auto"/>
                <w:szCs w:val="21"/>
                <w:highlight w:val="none"/>
              </w:rPr>
              <w:t>分</w:t>
            </w:r>
            <w:r>
              <w:rPr>
                <w:rFonts w:hint="eastAsia" w:ascii="宋体" w:hAnsi="宋体" w:cs="宋体"/>
                <w:color w:val="auto"/>
                <w:szCs w:val="21"/>
                <w:highlight w:val="none"/>
                <w:lang w:eastAsia="zh-CN"/>
              </w:rPr>
              <w:t>。</w:t>
            </w:r>
          </w:p>
          <w:p>
            <w:pPr>
              <w:rPr>
                <w:rFonts w:ascii="宋体" w:hAnsi="宋体" w:cs="宋体"/>
                <w:b/>
                <w:color w:val="auto"/>
                <w:szCs w:val="21"/>
                <w:highlight w:val="none"/>
              </w:rPr>
            </w:pPr>
            <w:r>
              <w:rPr>
                <w:rFonts w:hint="eastAsia" w:ascii="宋体" w:hAnsi="宋体" w:cs="宋体"/>
                <w:b/>
                <w:color w:val="auto"/>
                <w:szCs w:val="21"/>
                <w:highlight w:val="none"/>
                <w:lang w:val="en-US" w:eastAsia="zh-CN"/>
              </w:rPr>
              <w:t>4</w:t>
            </w:r>
            <w:r>
              <w:rPr>
                <w:rFonts w:ascii="宋体" w:hAnsi="宋体" w:cs="宋体"/>
                <w:b/>
                <w:color w:val="auto"/>
                <w:szCs w:val="21"/>
                <w:highlight w:val="none"/>
              </w:rPr>
              <w:t>、造价负责人：（本小项累计最高1.5分）</w:t>
            </w:r>
          </w:p>
          <w:p>
            <w:pPr>
              <w:rPr>
                <w:rFonts w:hint="eastAsia" w:ascii="宋体" w:hAnsi="宋体" w:cs="宋体"/>
                <w:color w:val="auto"/>
                <w:szCs w:val="21"/>
                <w:highlight w:val="none"/>
              </w:rPr>
            </w:pPr>
            <w:r>
              <w:rPr>
                <w:rFonts w:hint="eastAsia" w:ascii="宋体" w:hAnsi="宋体" w:cs="宋体"/>
                <w:color w:val="auto"/>
                <w:szCs w:val="21"/>
                <w:highlight w:val="none"/>
              </w:rPr>
              <w:t>（1）具有建筑工程造价类专业高级工程师(或以上)职称的，得1分；建筑工程造价类专业中级工程师(或以上)职称的，得0.5分；</w:t>
            </w:r>
          </w:p>
          <w:p>
            <w:pPr>
              <w:rPr>
                <w:rFonts w:hint="eastAsia" w:ascii="宋体" w:hAnsi="宋体" w:cs="宋体"/>
                <w:color w:val="auto"/>
                <w:szCs w:val="21"/>
                <w:highlight w:val="none"/>
              </w:rPr>
            </w:pPr>
            <w:r>
              <w:rPr>
                <w:rFonts w:hint="eastAsia" w:ascii="宋体" w:hAnsi="宋体" w:cs="宋体"/>
                <w:color w:val="auto"/>
                <w:szCs w:val="21"/>
                <w:highlight w:val="none"/>
              </w:rPr>
              <w:t>（2）工作经历：从造价师初始注册时间开始计算，工程造价从业经历满20年(或以上)的，得0.5分；从业经历满10年(或以上)的，得0.2分，工程造价从业经历10年以下的，得0.1分。</w:t>
            </w:r>
          </w:p>
          <w:p>
            <w:pPr>
              <w:rPr>
                <w:rFonts w:ascii="宋体" w:hAnsi="宋体" w:cs="宋体"/>
                <w:b/>
                <w:color w:val="auto"/>
                <w:szCs w:val="21"/>
                <w:highlight w:val="none"/>
              </w:rPr>
            </w:pPr>
            <w:r>
              <w:rPr>
                <w:rFonts w:hint="eastAsia" w:ascii="宋体" w:hAnsi="宋体" w:cs="宋体"/>
                <w:b/>
                <w:color w:val="auto"/>
                <w:szCs w:val="21"/>
                <w:highlight w:val="none"/>
                <w:lang w:val="en-US" w:eastAsia="zh-CN"/>
              </w:rPr>
              <w:t>5</w:t>
            </w:r>
            <w:r>
              <w:rPr>
                <w:rFonts w:ascii="宋体" w:hAnsi="宋体" w:cs="宋体"/>
                <w:b/>
                <w:color w:val="auto"/>
                <w:szCs w:val="21"/>
                <w:highlight w:val="none"/>
              </w:rPr>
              <w:t>、深化设计负责人（本小项累计最高1.5分）</w:t>
            </w:r>
          </w:p>
          <w:p>
            <w:pPr>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1）具有建筑装饰设计或环境艺术设计专业</w:t>
            </w:r>
            <w:r>
              <w:rPr>
                <w:rFonts w:hint="eastAsia" w:ascii="宋体" w:hAnsi="宋体" w:cs="宋体"/>
                <w:color w:val="auto"/>
                <w:szCs w:val="21"/>
                <w:highlight w:val="none"/>
                <w:lang w:val="en-US" w:eastAsia="zh-CN"/>
              </w:rPr>
              <w:t>高</w:t>
            </w:r>
            <w:r>
              <w:rPr>
                <w:rFonts w:ascii="宋体" w:hAnsi="宋体" w:cs="宋体"/>
                <w:color w:val="auto"/>
                <w:szCs w:val="21"/>
                <w:highlight w:val="none"/>
              </w:rPr>
              <w:t>级(或以上)职称的，得1分；具有建筑装饰设计或环境艺术设计专业</w:t>
            </w:r>
            <w:r>
              <w:rPr>
                <w:rFonts w:hint="eastAsia" w:ascii="宋体" w:hAnsi="宋体" w:cs="宋体"/>
                <w:color w:val="auto"/>
                <w:szCs w:val="21"/>
                <w:highlight w:val="none"/>
                <w:lang w:val="en-US" w:eastAsia="zh-CN"/>
              </w:rPr>
              <w:t>中</w:t>
            </w:r>
            <w:r>
              <w:rPr>
                <w:rFonts w:ascii="宋体" w:hAnsi="宋体" w:cs="宋体"/>
                <w:color w:val="auto"/>
                <w:szCs w:val="21"/>
                <w:highlight w:val="none"/>
              </w:rPr>
              <w:t>级(或以上)职称的，得</w:t>
            </w:r>
            <w:r>
              <w:rPr>
                <w:rFonts w:hint="eastAsia" w:ascii="宋体" w:hAnsi="宋体" w:cs="宋体"/>
                <w:color w:val="auto"/>
                <w:szCs w:val="21"/>
                <w:highlight w:val="none"/>
                <w:lang w:val="en-US" w:eastAsia="zh-CN"/>
              </w:rPr>
              <w:t>0.5</w:t>
            </w:r>
            <w:r>
              <w:rPr>
                <w:rFonts w:ascii="宋体" w:hAnsi="宋体" w:cs="宋体"/>
                <w:color w:val="auto"/>
                <w:szCs w:val="21"/>
                <w:highlight w:val="none"/>
              </w:rPr>
              <w:t>分；</w:t>
            </w:r>
          </w:p>
          <w:p>
            <w:pPr>
              <w:rPr>
                <w:rFonts w:ascii="宋体" w:hAnsi="宋体" w:cs="宋体"/>
                <w:b/>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2）工作经历：取得上述职称满15年（或以上）的，得0.5分</w:t>
            </w:r>
            <w:r>
              <w:rPr>
                <w:rFonts w:hint="eastAsia" w:ascii="宋体" w:hAnsi="宋体" w:cs="宋体"/>
                <w:color w:val="auto"/>
                <w:szCs w:val="21"/>
                <w:highlight w:val="none"/>
              </w:rPr>
              <w:t>；取得上述职称满7年（或以上）的，得</w:t>
            </w:r>
            <w:r>
              <w:rPr>
                <w:rFonts w:ascii="宋体" w:hAnsi="宋体" w:cs="宋体"/>
                <w:color w:val="auto"/>
                <w:szCs w:val="21"/>
                <w:highlight w:val="none"/>
              </w:rPr>
              <w:t>0.2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rPr>
              <w:t>取得上述职称满7年</w:t>
            </w:r>
            <w:r>
              <w:rPr>
                <w:rFonts w:hint="eastAsia" w:ascii="宋体" w:hAnsi="宋体" w:cs="宋体"/>
                <w:color w:val="auto"/>
                <w:szCs w:val="21"/>
                <w:highlight w:val="none"/>
                <w:lang w:val="en-US" w:eastAsia="zh-CN"/>
              </w:rPr>
              <w:t>以下</w:t>
            </w:r>
            <w:r>
              <w:rPr>
                <w:rFonts w:hint="eastAsia" w:ascii="宋体" w:hAnsi="宋体" w:cs="宋体"/>
                <w:color w:val="auto"/>
                <w:szCs w:val="21"/>
                <w:highlight w:val="none"/>
              </w:rPr>
              <w:t>的，得</w:t>
            </w:r>
            <w:r>
              <w:rPr>
                <w:rFonts w:ascii="宋体" w:hAnsi="宋体" w:cs="宋体"/>
                <w:color w:val="auto"/>
                <w:szCs w:val="21"/>
                <w:highlight w:val="none"/>
              </w:rPr>
              <w:t>0.</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pPr>
              <w:rPr>
                <w:rFonts w:ascii="宋体" w:hAnsi="宋体" w:cs="宋体"/>
                <w:b/>
                <w:color w:val="auto"/>
                <w:szCs w:val="21"/>
                <w:highlight w:val="none"/>
              </w:rPr>
            </w:pPr>
            <w:r>
              <w:rPr>
                <w:rFonts w:hint="eastAsia" w:ascii="宋体" w:hAnsi="宋体" w:cs="宋体"/>
                <w:b/>
                <w:color w:val="auto"/>
                <w:szCs w:val="21"/>
                <w:highlight w:val="none"/>
                <w:lang w:val="en-US" w:eastAsia="zh-CN"/>
              </w:rPr>
              <w:t>6</w:t>
            </w:r>
            <w:r>
              <w:rPr>
                <w:rFonts w:ascii="宋体" w:hAnsi="宋体" w:cs="宋体"/>
                <w:b/>
                <w:color w:val="auto"/>
                <w:szCs w:val="21"/>
                <w:highlight w:val="none"/>
              </w:rPr>
              <w:t>、装饰专业工程师：（本小项累计最高得</w:t>
            </w:r>
            <w:r>
              <w:rPr>
                <w:rFonts w:hint="eastAsia" w:ascii="宋体" w:hAnsi="宋体" w:cs="宋体"/>
                <w:b/>
                <w:color w:val="auto"/>
                <w:szCs w:val="21"/>
                <w:highlight w:val="none"/>
                <w:lang w:val="en-US" w:eastAsia="zh-CN"/>
              </w:rPr>
              <w:t>3</w:t>
            </w:r>
            <w:r>
              <w:rPr>
                <w:rFonts w:ascii="宋体" w:hAnsi="宋体" w:cs="宋体"/>
                <w:b/>
                <w:color w:val="auto"/>
                <w:szCs w:val="21"/>
                <w:highlight w:val="none"/>
              </w:rPr>
              <w:t>分）</w:t>
            </w:r>
          </w:p>
          <w:p>
            <w:pPr>
              <w:rPr>
                <w:rFonts w:ascii="宋体" w:hAnsi="宋体" w:cs="宋体"/>
                <w:color w:val="auto"/>
                <w:szCs w:val="21"/>
                <w:highlight w:val="none"/>
              </w:rPr>
            </w:pPr>
            <w:r>
              <w:rPr>
                <w:rFonts w:hint="eastAsia" w:ascii="宋体" w:hAnsi="宋体" w:cs="宋体"/>
                <w:color w:val="auto"/>
                <w:szCs w:val="21"/>
                <w:highlight w:val="none"/>
              </w:rPr>
              <w:t>取得建筑装饰类专业高级工程师</w:t>
            </w:r>
            <w:r>
              <w:rPr>
                <w:rFonts w:ascii="宋体" w:hAnsi="宋体" w:cs="宋体"/>
                <w:color w:val="auto"/>
                <w:szCs w:val="21"/>
                <w:highlight w:val="none"/>
              </w:rPr>
              <w:t>(或以上)职称的，每人加</w:t>
            </w:r>
            <w:r>
              <w:rPr>
                <w:rFonts w:hint="eastAsia" w:ascii="宋体" w:hAnsi="宋体" w:cs="宋体"/>
                <w:color w:val="auto"/>
                <w:szCs w:val="21"/>
                <w:highlight w:val="none"/>
                <w:lang w:val="en-US" w:eastAsia="zh-CN"/>
              </w:rPr>
              <w:t>1</w:t>
            </w:r>
            <w:r>
              <w:rPr>
                <w:rFonts w:ascii="宋体" w:hAnsi="宋体" w:cs="宋体"/>
                <w:color w:val="auto"/>
                <w:szCs w:val="21"/>
                <w:highlight w:val="none"/>
              </w:rPr>
              <w:t>分，最高</w:t>
            </w:r>
            <w:r>
              <w:rPr>
                <w:rFonts w:hint="eastAsia" w:ascii="宋体" w:hAnsi="宋体" w:cs="宋体"/>
                <w:color w:val="auto"/>
                <w:szCs w:val="21"/>
                <w:highlight w:val="none"/>
                <w:lang w:val="en-US" w:eastAsia="zh-CN"/>
              </w:rPr>
              <w:t>3</w:t>
            </w:r>
            <w:r>
              <w:rPr>
                <w:rFonts w:ascii="宋体" w:hAnsi="宋体" w:cs="宋体"/>
                <w:color w:val="auto"/>
                <w:szCs w:val="21"/>
                <w:highlight w:val="none"/>
              </w:rPr>
              <w:t>分。</w:t>
            </w:r>
          </w:p>
          <w:p>
            <w:pPr>
              <w:adjustRightInd w:val="0"/>
              <w:snapToGrid w:val="0"/>
              <w:spacing w:line="300" w:lineRule="exact"/>
              <w:ind w:left="420" w:hanging="420" w:hangingChars="200"/>
              <w:rPr>
                <w:rFonts w:ascii="宋体" w:hAnsi="宋体"/>
                <w:color w:val="auto"/>
                <w:szCs w:val="21"/>
                <w:highlight w:val="none"/>
              </w:rPr>
            </w:pPr>
            <w:r>
              <w:rPr>
                <w:rFonts w:hint="eastAsia" w:ascii="宋体" w:hAnsi="宋体" w:cs="宋体"/>
                <w:color w:val="auto"/>
                <w:szCs w:val="21"/>
                <w:highlight w:val="none"/>
              </w:rPr>
              <w:t>注：以上各项累加最多得14分。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6" w:type="dxa"/>
            <w:vMerge w:val="restart"/>
            <w:vAlign w:val="center"/>
          </w:tcPr>
          <w:p>
            <w:pPr>
              <w:adjustRightInd w:val="0"/>
              <w:snapToGrid w:val="0"/>
              <w:spacing w:line="360" w:lineRule="exact"/>
              <w:jc w:val="center"/>
              <w:rPr>
                <w:rFonts w:ascii="宋体" w:hAnsi="宋体"/>
                <w:szCs w:val="21"/>
                <w:highlight w:val="none"/>
              </w:rPr>
            </w:pPr>
            <w:r>
              <w:rPr>
                <w:rFonts w:hint="eastAsia" w:ascii="宋体" w:hAnsi="宋体"/>
                <w:szCs w:val="21"/>
                <w:highlight w:val="none"/>
              </w:rPr>
              <w:t>二</w:t>
            </w:r>
          </w:p>
        </w:tc>
        <w:tc>
          <w:tcPr>
            <w:tcW w:w="710" w:type="dxa"/>
            <w:vMerge w:val="restart"/>
            <w:vAlign w:val="center"/>
          </w:tcPr>
          <w:p>
            <w:pPr>
              <w:widowControl/>
              <w:adjustRightInd w:val="0"/>
              <w:snapToGrid w:val="0"/>
              <w:spacing w:line="360" w:lineRule="exact"/>
              <w:jc w:val="center"/>
              <w:rPr>
                <w:rFonts w:ascii="宋体" w:hAnsi="宋体"/>
                <w:b/>
                <w:szCs w:val="21"/>
                <w:highlight w:val="none"/>
              </w:rPr>
            </w:pPr>
            <w:r>
              <w:rPr>
                <w:rFonts w:hint="eastAsia" w:ascii="宋体" w:hAnsi="宋体"/>
                <w:b/>
                <w:szCs w:val="21"/>
                <w:highlight w:val="none"/>
              </w:rPr>
              <w:t>企业资信</w:t>
            </w:r>
          </w:p>
          <w:p>
            <w:pPr>
              <w:adjustRightInd w:val="0"/>
              <w:snapToGrid w:val="0"/>
              <w:spacing w:line="360" w:lineRule="exact"/>
              <w:ind w:left="-71" w:leftChars="-34" w:right="-48" w:rightChars="-23"/>
              <w:jc w:val="center"/>
              <w:rPr>
                <w:rFonts w:ascii="宋体" w:hAnsi="宋体"/>
                <w:b/>
                <w:szCs w:val="21"/>
                <w:highlight w:val="none"/>
              </w:rPr>
            </w:pPr>
            <w:r>
              <w:rPr>
                <w:rFonts w:hint="eastAsia" w:ascii="宋体" w:hAnsi="宋体"/>
                <w:b/>
                <w:szCs w:val="21"/>
                <w:highlight w:val="none"/>
              </w:rPr>
              <w:t>(</w:t>
            </w:r>
            <w:r>
              <w:rPr>
                <w:rFonts w:ascii="宋体" w:hAnsi="宋体"/>
                <w:b/>
                <w:szCs w:val="21"/>
                <w:highlight w:val="none"/>
              </w:rPr>
              <w:t>6</w:t>
            </w:r>
            <w:r>
              <w:rPr>
                <w:rFonts w:hint="eastAsia" w:ascii="宋体" w:hAnsi="宋体"/>
                <w:b/>
                <w:szCs w:val="21"/>
                <w:highlight w:val="none"/>
              </w:rPr>
              <w:t>分)</w:t>
            </w:r>
          </w:p>
        </w:tc>
        <w:tc>
          <w:tcPr>
            <w:tcW w:w="1135" w:type="dxa"/>
            <w:vAlign w:val="center"/>
          </w:tcPr>
          <w:p>
            <w:pPr>
              <w:adjustRightInd w:val="0"/>
              <w:snapToGrid w:val="0"/>
              <w:spacing w:line="360" w:lineRule="exact"/>
              <w:jc w:val="center"/>
              <w:rPr>
                <w:rFonts w:ascii="宋体" w:hAnsi="宋体"/>
                <w:szCs w:val="21"/>
                <w:highlight w:val="none"/>
              </w:rPr>
            </w:pPr>
            <w:r>
              <w:rPr>
                <w:rFonts w:hint="eastAsia" w:ascii="宋体" w:hAnsi="宋体"/>
                <w:szCs w:val="21"/>
                <w:highlight w:val="none"/>
              </w:rPr>
              <w:t>类似业绩</w:t>
            </w:r>
          </w:p>
        </w:tc>
        <w:tc>
          <w:tcPr>
            <w:tcW w:w="707" w:type="dxa"/>
            <w:vAlign w:val="center"/>
          </w:tcPr>
          <w:p>
            <w:pPr>
              <w:adjustRightInd w:val="0"/>
              <w:snapToGrid w:val="0"/>
              <w:spacing w:line="360" w:lineRule="exact"/>
              <w:ind w:left="-59" w:leftChars="-28" w:right="-50" w:rightChars="-24"/>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w:t>
            </w:r>
          </w:p>
        </w:tc>
        <w:tc>
          <w:tcPr>
            <w:tcW w:w="11791" w:type="dxa"/>
            <w:vAlign w:val="center"/>
          </w:tcPr>
          <w:p>
            <w:pPr>
              <w:tabs>
                <w:tab w:val="left" w:pos="1526"/>
              </w:tabs>
              <w:adjustRightInd w:val="0"/>
              <w:snapToGrid w:val="0"/>
              <w:spacing w:line="300" w:lineRule="exact"/>
              <w:ind w:left="-53" w:leftChars="-25" w:right="-7"/>
              <w:rPr>
                <w:rFonts w:ascii="宋体" w:hAnsi="宋体"/>
                <w:szCs w:val="21"/>
                <w:highlight w:val="none"/>
              </w:rPr>
            </w:pPr>
            <w:r>
              <w:rPr>
                <w:rFonts w:hint="eastAsia" w:ascii="宋体" w:hAnsi="宋体"/>
                <w:b/>
                <w:bCs/>
                <w:szCs w:val="21"/>
                <w:highlight w:val="none"/>
              </w:rPr>
              <w:t>投标人自2019年1月1日至投标截止时间止，</w:t>
            </w:r>
            <w:r>
              <w:rPr>
                <w:rFonts w:hint="eastAsia" w:ascii="宋体" w:hAnsi="宋体"/>
                <w:b/>
                <w:bCs/>
                <w:szCs w:val="21"/>
                <w:highlight w:val="none"/>
                <w:lang w:val="zh-CN"/>
              </w:rPr>
              <w:t>投标人完成过质量合格且金额大于或等于</w:t>
            </w:r>
            <w:r>
              <w:rPr>
                <w:rFonts w:hint="eastAsia" w:ascii="宋体" w:hAnsi="宋体"/>
                <w:b/>
                <w:bCs/>
                <w:szCs w:val="21"/>
                <w:highlight w:val="none"/>
              </w:rPr>
              <w:t>4</w:t>
            </w:r>
            <w:r>
              <w:rPr>
                <w:rFonts w:hint="eastAsia" w:ascii="宋体" w:hAnsi="宋体"/>
                <w:b/>
                <w:bCs/>
                <w:szCs w:val="21"/>
                <w:highlight w:val="none"/>
                <w:lang w:val="zh-CN"/>
              </w:rPr>
              <w:t>00万元的建筑装修装饰工程施工业绩</w:t>
            </w:r>
            <w:r>
              <w:rPr>
                <w:rFonts w:hint="eastAsia" w:ascii="宋体" w:hAnsi="宋体"/>
                <w:b/>
                <w:bCs/>
                <w:szCs w:val="21"/>
                <w:highlight w:val="none"/>
              </w:rPr>
              <w:t>，每个得</w:t>
            </w:r>
            <w:r>
              <w:rPr>
                <w:rFonts w:ascii="宋体" w:hAnsi="宋体"/>
                <w:b/>
                <w:bCs/>
                <w:szCs w:val="21"/>
                <w:highlight w:val="none"/>
              </w:rPr>
              <w:t>0.2</w:t>
            </w:r>
            <w:r>
              <w:rPr>
                <w:rFonts w:hint="eastAsia" w:ascii="宋体" w:hAnsi="宋体"/>
                <w:b/>
                <w:bCs/>
                <w:szCs w:val="21"/>
                <w:highlight w:val="none"/>
                <w:lang w:val="en-US" w:eastAsia="zh-CN"/>
              </w:rPr>
              <w:t>5</w:t>
            </w:r>
            <w:r>
              <w:rPr>
                <w:rFonts w:hint="eastAsia" w:ascii="宋体" w:hAnsi="宋体"/>
                <w:b/>
                <w:bCs/>
                <w:szCs w:val="21"/>
                <w:highlight w:val="none"/>
              </w:rPr>
              <w:t>分</w:t>
            </w:r>
            <w:r>
              <w:rPr>
                <w:rFonts w:ascii="宋体" w:hAnsi="宋体"/>
                <w:b/>
                <w:bCs/>
                <w:szCs w:val="21"/>
                <w:highlight w:val="none"/>
              </w:rPr>
              <w:t>,最高得</w:t>
            </w:r>
            <w:r>
              <w:rPr>
                <w:rFonts w:hint="eastAsia" w:ascii="宋体" w:hAnsi="宋体"/>
                <w:b/>
                <w:bCs/>
                <w:szCs w:val="21"/>
                <w:highlight w:val="none"/>
                <w:lang w:val="en-US" w:eastAsia="zh-CN"/>
              </w:rPr>
              <w:t>2</w:t>
            </w:r>
            <w:r>
              <w:rPr>
                <w:rFonts w:hint="eastAsia" w:ascii="宋体" w:hAnsi="宋体"/>
                <w:b/>
                <w:bCs/>
                <w:szCs w:val="21"/>
                <w:highlight w:val="none"/>
              </w:rPr>
              <w:t>分，没有的，得0分。</w:t>
            </w:r>
          </w:p>
          <w:p>
            <w:pPr>
              <w:tabs>
                <w:tab w:val="left" w:pos="1526"/>
              </w:tabs>
              <w:adjustRightInd w:val="0"/>
              <w:snapToGrid w:val="0"/>
              <w:spacing w:line="300" w:lineRule="exact"/>
              <w:ind w:left="-53" w:leftChars="-25" w:right="-50" w:rightChars="-24"/>
              <w:rPr>
                <w:rFonts w:ascii="宋体" w:hAnsi="宋体"/>
                <w:szCs w:val="21"/>
                <w:highlight w:val="none"/>
              </w:rPr>
            </w:pPr>
            <w:r>
              <w:rPr>
                <w:rFonts w:hint="eastAsia" w:ascii="宋体" w:hAnsi="宋体"/>
                <w:szCs w:val="21"/>
                <w:highlight w:val="none"/>
              </w:rPr>
              <w:t>注：①业绩取自广州市住建行业信用管理平台，类似工程施工业绩（业绩须为建筑装修装饰工程），须提供项目名称和项目编号、广州市住建行业信用管理平台网页截图（可不提供上传件），用于本项目投标的类似业绩，在业绩库中“工程对应的企业资质”栏中须登记有与本项目要求相对应的资质（具体资质要求：建筑装修装饰工程专业承包资质或建筑装饰装修工程设计与施工）。②完成时间以广州市住建行业信用管理平台中项目业绩页面的“验收资料”栏中的竣工验收日期所记录的日期为准。③造价金额以广州市住建行业信用管理平台中项目业绩页面的“项目规模”栏中所记录的“建筑装修装饰工程”造价为准；若广州市住建行业信用管理平台中项目业绩页面的“项目规模”栏中所记录的“建筑装修装饰工程”造价低于</w:t>
            </w:r>
            <w:r>
              <w:rPr>
                <w:rFonts w:ascii="宋体" w:hAnsi="宋体"/>
                <w:szCs w:val="21"/>
                <w:highlight w:val="none"/>
              </w:rPr>
              <w:t>4</w:t>
            </w:r>
            <w:r>
              <w:rPr>
                <w:rFonts w:hint="eastAsia" w:ascii="宋体" w:hAnsi="宋体"/>
                <w:szCs w:val="21"/>
                <w:highlight w:val="none"/>
              </w:rPr>
              <w:t>00万元或“工程对应的企业资质”栏中没有登记与本项目要求相对应的“建筑装修装饰工程专业承包资质或建筑装饰装修工程设计与施工”的，则该业绩不参与计分。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6" w:type="dxa"/>
            <w:vMerge w:val="continue"/>
            <w:vAlign w:val="center"/>
          </w:tcPr>
          <w:p>
            <w:pPr>
              <w:adjustRightInd w:val="0"/>
              <w:snapToGrid w:val="0"/>
              <w:spacing w:line="360" w:lineRule="exact"/>
              <w:jc w:val="center"/>
              <w:rPr>
                <w:rFonts w:ascii="宋体" w:hAnsi="宋体"/>
                <w:szCs w:val="21"/>
                <w:highlight w:val="none"/>
              </w:rPr>
            </w:pPr>
          </w:p>
        </w:tc>
        <w:tc>
          <w:tcPr>
            <w:tcW w:w="710" w:type="dxa"/>
            <w:vMerge w:val="continue"/>
            <w:vAlign w:val="center"/>
          </w:tcPr>
          <w:p>
            <w:pPr>
              <w:adjustRightInd w:val="0"/>
              <w:snapToGrid w:val="0"/>
              <w:spacing w:line="360" w:lineRule="exact"/>
              <w:ind w:left="-65" w:leftChars="-31" w:right="-48" w:rightChars="-23"/>
              <w:jc w:val="center"/>
              <w:rPr>
                <w:rFonts w:ascii="宋体" w:hAnsi="宋体"/>
                <w:szCs w:val="21"/>
                <w:highlight w:val="none"/>
              </w:rPr>
            </w:pPr>
          </w:p>
        </w:tc>
        <w:tc>
          <w:tcPr>
            <w:tcW w:w="1135" w:type="dxa"/>
            <w:vAlign w:val="center"/>
          </w:tcPr>
          <w:p>
            <w:pPr>
              <w:adjustRightInd w:val="0"/>
              <w:snapToGrid w:val="0"/>
              <w:spacing w:line="360" w:lineRule="exact"/>
              <w:jc w:val="center"/>
              <w:rPr>
                <w:rFonts w:ascii="宋体" w:hAnsi="宋体"/>
                <w:szCs w:val="21"/>
                <w:highlight w:val="none"/>
              </w:rPr>
            </w:pPr>
            <w:r>
              <w:rPr>
                <w:rFonts w:hint="eastAsia" w:ascii="宋体" w:hAnsi="宋体"/>
                <w:szCs w:val="21"/>
                <w:highlight w:val="none"/>
              </w:rPr>
              <w:t>企业获奖</w:t>
            </w:r>
          </w:p>
        </w:tc>
        <w:tc>
          <w:tcPr>
            <w:tcW w:w="707" w:type="dxa"/>
            <w:vAlign w:val="center"/>
          </w:tcPr>
          <w:p>
            <w:pPr>
              <w:adjustRightInd w:val="0"/>
              <w:snapToGrid w:val="0"/>
              <w:spacing w:line="360" w:lineRule="exact"/>
              <w:ind w:left="-59" w:leftChars="-28"/>
              <w:jc w:val="center"/>
              <w:rPr>
                <w:rFonts w:hint="default"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.2</w:t>
            </w:r>
          </w:p>
        </w:tc>
        <w:tc>
          <w:tcPr>
            <w:tcW w:w="11791" w:type="dxa"/>
            <w:vAlign w:val="center"/>
          </w:tcPr>
          <w:p>
            <w:pPr>
              <w:adjustRightInd w:val="0"/>
              <w:snapToGrid w:val="0"/>
              <w:spacing w:line="300" w:lineRule="exact"/>
              <w:rPr>
                <w:rFonts w:ascii="宋体" w:hAnsi="宋体"/>
                <w:szCs w:val="21"/>
                <w:highlight w:val="none"/>
              </w:rPr>
            </w:pPr>
            <w:r>
              <w:rPr>
                <w:rFonts w:hint="eastAsia" w:ascii="宋体" w:hAnsi="宋体"/>
                <w:b/>
                <w:bCs/>
                <w:szCs w:val="21"/>
                <w:highlight w:val="none"/>
              </w:rPr>
              <w:t>投标人2019年1月1日至投标截止时间止，承建(或参建)的</w:t>
            </w:r>
            <w:r>
              <w:rPr>
                <w:rFonts w:hint="eastAsia" w:ascii="宋体" w:hAnsi="宋体" w:cs="宋体"/>
                <w:b/>
                <w:bCs/>
                <w:spacing w:val="-2"/>
                <w:kern w:val="0"/>
                <w:szCs w:val="21"/>
                <w:highlight w:val="none"/>
              </w:rPr>
              <w:t>建筑装修装饰工程</w:t>
            </w:r>
            <w:r>
              <w:rPr>
                <w:rFonts w:hint="eastAsia" w:ascii="宋体" w:hAnsi="宋体"/>
                <w:b/>
                <w:bCs/>
                <w:szCs w:val="21"/>
                <w:highlight w:val="none"/>
              </w:rPr>
              <w:t>项目获得过质量奖项的</w:t>
            </w:r>
            <w:r>
              <w:rPr>
                <w:rFonts w:hint="eastAsia" w:ascii="宋体" w:hAnsi="宋体"/>
                <w:szCs w:val="21"/>
                <w:highlight w:val="none"/>
              </w:rPr>
              <w:t>，获得过国家级工程质量奖项的，每项得0.4分；获得过省级工程质量奖的，每项得0.2分；获得过市级工程质量奖的，每项得0.1分。没有的，得0分。</w:t>
            </w:r>
          </w:p>
          <w:p>
            <w:pPr>
              <w:adjustRightInd w:val="0"/>
              <w:snapToGrid w:val="0"/>
              <w:spacing w:line="300" w:lineRule="exact"/>
              <w:rPr>
                <w:rFonts w:ascii="宋体" w:hAnsi="宋体"/>
                <w:szCs w:val="21"/>
                <w:highlight w:val="none"/>
              </w:rPr>
            </w:pPr>
            <w:r>
              <w:rPr>
                <w:rFonts w:hint="eastAsia" w:ascii="宋体" w:hAnsi="宋体"/>
                <w:szCs w:val="21"/>
                <w:highlight w:val="none"/>
              </w:rPr>
              <w:t>本项累计最多得</w:t>
            </w:r>
            <w:r>
              <w:rPr>
                <w:rFonts w:ascii="宋体" w:hAnsi="宋体"/>
                <w:szCs w:val="21"/>
                <w:highlight w:val="none"/>
              </w:rPr>
              <w:t>1</w:t>
            </w:r>
            <w:r>
              <w:rPr>
                <w:rFonts w:hint="eastAsia" w:ascii="宋体" w:hAnsi="宋体"/>
                <w:szCs w:val="21"/>
                <w:highlight w:val="none"/>
                <w:lang w:val="en-US" w:eastAsia="zh-CN"/>
              </w:rPr>
              <w:t>.2</w:t>
            </w:r>
            <w:r>
              <w:rPr>
                <w:rFonts w:hint="eastAsia" w:ascii="宋体" w:hAnsi="宋体"/>
                <w:szCs w:val="21"/>
                <w:highlight w:val="none"/>
              </w:rPr>
              <w:t>分。</w:t>
            </w:r>
          </w:p>
          <w:p>
            <w:pPr>
              <w:tabs>
                <w:tab w:val="left" w:pos="1526"/>
              </w:tabs>
              <w:adjustRightInd w:val="0"/>
              <w:snapToGrid w:val="0"/>
              <w:spacing w:line="300" w:lineRule="exact"/>
              <w:ind w:left="-53" w:leftChars="-25" w:right="-7"/>
              <w:rPr>
                <w:rFonts w:ascii="宋体" w:hAnsi="宋体"/>
                <w:szCs w:val="21"/>
                <w:highlight w:val="none"/>
              </w:rPr>
            </w:pPr>
            <w:r>
              <w:rPr>
                <w:rFonts w:hint="eastAsia" w:ascii="宋体" w:hAnsi="宋体"/>
                <w:szCs w:val="21"/>
                <w:highlight w:val="none"/>
              </w:rPr>
              <w:t>注：工程获奖取自广州市住建行业信用管理平台。国家级工程质量奖包括中国建设工程鲁班奖、国家优质工程金质奖、国家优质工程奖、中国土木工程詹天佑奖、中国(全国)建筑工程装饰奖。省或市级奖项是指包括各省或市级的质量奖（不含安全类、结构类奖项）。同一项目获得多个奖项的，按最高级别奖项只计一次得分。投标人须提供广州市住建行业信用管理平台和获奖证书上传件（获奖时间以获奖证书的颁发时间为准），不符合上述条件或未提供上述资料或无加盖投标单位电子公章的不得分。不符合上述条件或上述资料相关信息不一致或提供的资料不齐全的获奖业绩不予评审。评标委员会对获奖业绩的评审以投标人提供的完整的证明资料为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6" w:type="dxa"/>
            <w:vMerge w:val="continue"/>
            <w:vAlign w:val="center"/>
          </w:tcPr>
          <w:p>
            <w:pPr>
              <w:adjustRightInd w:val="0"/>
              <w:snapToGrid w:val="0"/>
              <w:spacing w:line="360" w:lineRule="exact"/>
              <w:jc w:val="center"/>
              <w:rPr>
                <w:rFonts w:ascii="宋体" w:hAnsi="宋体"/>
                <w:szCs w:val="21"/>
                <w:highlight w:val="none"/>
              </w:rPr>
            </w:pPr>
          </w:p>
        </w:tc>
        <w:tc>
          <w:tcPr>
            <w:tcW w:w="710" w:type="dxa"/>
            <w:vMerge w:val="continue"/>
            <w:vAlign w:val="center"/>
          </w:tcPr>
          <w:p>
            <w:pPr>
              <w:adjustRightInd w:val="0"/>
              <w:snapToGrid w:val="0"/>
              <w:spacing w:line="360" w:lineRule="exact"/>
              <w:ind w:left="-65" w:leftChars="-31" w:right="-48" w:rightChars="-23"/>
              <w:jc w:val="center"/>
              <w:rPr>
                <w:rFonts w:ascii="宋体" w:hAnsi="宋体"/>
                <w:szCs w:val="21"/>
                <w:highlight w:val="none"/>
              </w:rPr>
            </w:pPr>
          </w:p>
        </w:tc>
        <w:tc>
          <w:tcPr>
            <w:tcW w:w="1135" w:type="dxa"/>
            <w:vAlign w:val="center"/>
          </w:tcPr>
          <w:p>
            <w:pPr>
              <w:adjustRightInd w:val="0"/>
              <w:snapToGrid w:val="0"/>
              <w:spacing w:line="360" w:lineRule="auto"/>
              <w:ind w:left="-65" w:leftChars="-31" w:right="-48" w:rightChars="-23"/>
              <w:jc w:val="center"/>
              <w:rPr>
                <w:rFonts w:ascii="宋体" w:hAnsi="宋体" w:cs="宋体"/>
                <w:szCs w:val="21"/>
                <w:highlight w:val="none"/>
              </w:rPr>
            </w:pPr>
            <w:r>
              <w:rPr>
                <w:rFonts w:hint="eastAsia" w:ascii="宋体" w:hAnsi="宋体" w:cs="宋体"/>
                <w:szCs w:val="21"/>
                <w:highlight w:val="none"/>
              </w:rPr>
              <w:t>工程研发</w:t>
            </w:r>
          </w:p>
          <w:p>
            <w:pPr>
              <w:adjustRightInd w:val="0"/>
              <w:snapToGrid w:val="0"/>
              <w:spacing w:line="360" w:lineRule="exact"/>
              <w:jc w:val="center"/>
              <w:rPr>
                <w:rFonts w:ascii="宋体" w:hAnsi="宋体"/>
                <w:szCs w:val="21"/>
                <w:highlight w:val="none"/>
              </w:rPr>
            </w:pPr>
            <w:r>
              <w:rPr>
                <w:rFonts w:hint="eastAsia" w:ascii="宋体" w:hAnsi="宋体" w:cs="宋体"/>
                <w:szCs w:val="21"/>
                <w:highlight w:val="none"/>
              </w:rPr>
              <w:t>能力</w:t>
            </w:r>
          </w:p>
        </w:tc>
        <w:tc>
          <w:tcPr>
            <w:tcW w:w="707" w:type="dxa"/>
            <w:vAlign w:val="center"/>
          </w:tcPr>
          <w:p>
            <w:pPr>
              <w:adjustRightInd w:val="0"/>
              <w:snapToGrid w:val="0"/>
              <w:spacing w:line="360" w:lineRule="exact"/>
              <w:ind w:left="-59" w:leftChars="-28"/>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1.8</w:t>
            </w:r>
          </w:p>
        </w:tc>
        <w:tc>
          <w:tcPr>
            <w:tcW w:w="11791" w:type="dxa"/>
            <w:vAlign w:val="center"/>
          </w:tcPr>
          <w:p>
            <w:pPr>
              <w:tabs>
                <w:tab w:val="left" w:pos="1526"/>
              </w:tabs>
              <w:adjustRightInd w:val="0"/>
              <w:snapToGrid w:val="0"/>
              <w:spacing w:line="300" w:lineRule="exact"/>
              <w:ind w:left="-53" w:leftChars="-25" w:right="-7"/>
              <w:rPr>
                <w:rFonts w:hint="eastAsia" w:ascii="宋体" w:hAnsi="宋体"/>
                <w:b/>
                <w:bCs/>
                <w:szCs w:val="21"/>
                <w:highlight w:val="none"/>
              </w:rPr>
            </w:pPr>
            <w:r>
              <w:rPr>
                <w:rFonts w:hint="eastAsia" w:ascii="宋体" w:hAnsi="宋体"/>
                <w:b/>
                <w:bCs/>
                <w:szCs w:val="21"/>
                <w:highlight w:val="none"/>
                <w:lang w:val="zh-TW"/>
              </w:rPr>
              <w:t>投标人自</w:t>
            </w:r>
            <w:r>
              <w:rPr>
                <w:rFonts w:hint="eastAsia" w:ascii="宋体" w:hAnsi="宋体"/>
                <w:b/>
                <w:bCs/>
                <w:szCs w:val="21"/>
                <w:highlight w:val="none"/>
              </w:rPr>
              <w:t>2020年1月1日至投标截止时间止，获得过的建筑工程建设类专利：</w:t>
            </w:r>
          </w:p>
          <w:p>
            <w:pPr>
              <w:tabs>
                <w:tab w:val="left" w:pos="1526"/>
              </w:tabs>
              <w:adjustRightInd w:val="0"/>
              <w:snapToGrid w:val="0"/>
              <w:spacing w:line="300" w:lineRule="exact"/>
              <w:ind w:left="-53" w:leftChars="-25" w:right="-7"/>
              <w:rPr>
                <w:rFonts w:hint="eastAsia" w:ascii="宋体" w:hAnsi="宋体"/>
                <w:b w:val="0"/>
                <w:bCs w:val="0"/>
                <w:szCs w:val="21"/>
                <w:highlight w:val="none"/>
              </w:rPr>
            </w:pPr>
            <w:r>
              <w:rPr>
                <w:rFonts w:hint="eastAsia" w:ascii="宋体" w:hAnsi="宋体"/>
                <w:b w:val="0"/>
                <w:bCs w:val="0"/>
                <w:szCs w:val="21"/>
                <w:highlight w:val="none"/>
              </w:rPr>
              <w:t>（1）累计获得20项或以上，得</w:t>
            </w:r>
            <w:r>
              <w:rPr>
                <w:rFonts w:hint="eastAsia" w:ascii="宋体" w:hAnsi="宋体"/>
                <w:b w:val="0"/>
                <w:bCs w:val="0"/>
                <w:szCs w:val="21"/>
                <w:highlight w:val="none"/>
                <w:lang w:val="en-US" w:eastAsia="zh-CN"/>
              </w:rPr>
              <w:t>1.8</w:t>
            </w:r>
            <w:r>
              <w:rPr>
                <w:rFonts w:hint="eastAsia" w:ascii="宋体" w:hAnsi="宋体"/>
                <w:b w:val="0"/>
                <w:bCs w:val="0"/>
                <w:szCs w:val="21"/>
                <w:highlight w:val="none"/>
              </w:rPr>
              <w:t>分；</w:t>
            </w:r>
          </w:p>
          <w:p>
            <w:pPr>
              <w:tabs>
                <w:tab w:val="left" w:pos="1526"/>
              </w:tabs>
              <w:adjustRightInd w:val="0"/>
              <w:snapToGrid w:val="0"/>
              <w:spacing w:line="300" w:lineRule="exact"/>
              <w:ind w:left="-53" w:leftChars="-25" w:right="-7"/>
              <w:rPr>
                <w:rFonts w:hint="eastAsia" w:ascii="宋体" w:hAnsi="宋体"/>
                <w:b w:val="0"/>
                <w:bCs w:val="0"/>
                <w:szCs w:val="21"/>
                <w:highlight w:val="none"/>
              </w:rPr>
            </w:pPr>
            <w:r>
              <w:rPr>
                <w:rFonts w:hint="eastAsia" w:ascii="宋体" w:hAnsi="宋体"/>
                <w:b w:val="0"/>
                <w:bCs w:val="0"/>
                <w:szCs w:val="21"/>
                <w:highlight w:val="none"/>
              </w:rPr>
              <w:t>（2）累计获得10~19项，得</w:t>
            </w:r>
            <w:r>
              <w:rPr>
                <w:rFonts w:hint="eastAsia" w:ascii="宋体" w:hAnsi="宋体"/>
                <w:b w:val="0"/>
                <w:bCs w:val="0"/>
                <w:szCs w:val="21"/>
                <w:highlight w:val="none"/>
                <w:lang w:val="en-US" w:eastAsia="zh-CN"/>
              </w:rPr>
              <w:t>0.9</w:t>
            </w:r>
            <w:r>
              <w:rPr>
                <w:rFonts w:hint="eastAsia" w:ascii="宋体" w:hAnsi="宋体"/>
                <w:b w:val="0"/>
                <w:bCs w:val="0"/>
                <w:szCs w:val="21"/>
                <w:highlight w:val="none"/>
              </w:rPr>
              <w:t>分；</w:t>
            </w:r>
          </w:p>
          <w:p>
            <w:pPr>
              <w:tabs>
                <w:tab w:val="left" w:pos="1526"/>
              </w:tabs>
              <w:adjustRightInd w:val="0"/>
              <w:snapToGrid w:val="0"/>
              <w:spacing w:line="300" w:lineRule="exact"/>
              <w:ind w:left="-53" w:leftChars="-25" w:right="-7"/>
              <w:rPr>
                <w:rFonts w:hint="eastAsia" w:ascii="宋体" w:hAnsi="宋体"/>
                <w:b w:val="0"/>
                <w:bCs w:val="0"/>
                <w:szCs w:val="21"/>
                <w:highlight w:val="none"/>
              </w:rPr>
            </w:pPr>
            <w:r>
              <w:rPr>
                <w:rFonts w:hint="eastAsia" w:ascii="宋体" w:hAnsi="宋体"/>
                <w:b w:val="0"/>
                <w:bCs w:val="0"/>
                <w:szCs w:val="21"/>
                <w:highlight w:val="none"/>
              </w:rPr>
              <w:t>（3）累计获得1~9项，得0.</w:t>
            </w:r>
            <w:r>
              <w:rPr>
                <w:rFonts w:hint="eastAsia" w:ascii="宋体" w:hAnsi="宋体"/>
                <w:b w:val="0"/>
                <w:bCs w:val="0"/>
                <w:szCs w:val="21"/>
                <w:highlight w:val="none"/>
                <w:lang w:val="en-US" w:eastAsia="zh-CN"/>
              </w:rPr>
              <w:t>3</w:t>
            </w:r>
            <w:r>
              <w:rPr>
                <w:rFonts w:hint="eastAsia" w:ascii="宋体" w:hAnsi="宋体"/>
                <w:b w:val="0"/>
                <w:bCs w:val="0"/>
                <w:szCs w:val="21"/>
                <w:highlight w:val="none"/>
              </w:rPr>
              <w:t>分。</w:t>
            </w:r>
          </w:p>
          <w:p>
            <w:pPr>
              <w:adjustRightInd w:val="0"/>
              <w:snapToGrid w:val="0"/>
              <w:spacing w:line="300" w:lineRule="exact"/>
              <w:rPr>
                <w:rFonts w:ascii="宋体" w:hAnsi="宋体" w:cs="宋体"/>
                <w:kern w:val="0"/>
                <w:szCs w:val="21"/>
                <w:highlight w:val="none"/>
              </w:rPr>
            </w:pPr>
            <w:r>
              <w:rPr>
                <w:rFonts w:hint="eastAsia" w:ascii="宋体" w:hAnsi="宋体"/>
                <w:b w:val="0"/>
                <w:bCs w:val="0"/>
                <w:szCs w:val="21"/>
                <w:highlight w:val="none"/>
              </w:rPr>
              <w:t>注：“专利”以国家知识产权局网站（https://www.cnipa.gov.cn/，“政务服务--专利审查信息查询”）中可查询的专利为准。投标人须提交可反映企业专利类型为“发明专利”或“实用新型”及专利号的查询页面截图并加盖投标人企业电子印章，否则不得分。时间以授权公告日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1" w:hRule="atLeast"/>
          <w:jc w:val="center"/>
        </w:trPr>
        <w:tc>
          <w:tcPr>
            <w:tcW w:w="736" w:type="dxa"/>
            <w:vMerge w:val="continue"/>
            <w:vAlign w:val="center"/>
          </w:tcPr>
          <w:p>
            <w:pPr>
              <w:adjustRightInd w:val="0"/>
              <w:snapToGrid w:val="0"/>
              <w:spacing w:line="360" w:lineRule="exact"/>
              <w:jc w:val="center"/>
              <w:rPr>
                <w:rFonts w:ascii="宋体" w:hAnsi="宋体"/>
                <w:szCs w:val="21"/>
                <w:highlight w:val="none"/>
              </w:rPr>
            </w:pPr>
          </w:p>
        </w:tc>
        <w:tc>
          <w:tcPr>
            <w:tcW w:w="710" w:type="dxa"/>
            <w:vMerge w:val="continue"/>
            <w:vAlign w:val="center"/>
          </w:tcPr>
          <w:p>
            <w:pPr>
              <w:adjustRightInd w:val="0"/>
              <w:snapToGrid w:val="0"/>
              <w:spacing w:line="360" w:lineRule="exact"/>
              <w:ind w:left="-65" w:leftChars="-31" w:right="-48" w:rightChars="-23"/>
              <w:jc w:val="center"/>
              <w:rPr>
                <w:rFonts w:ascii="宋体" w:hAnsi="宋体"/>
                <w:szCs w:val="21"/>
                <w:highlight w:val="none"/>
              </w:rPr>
            </w:pPr>
          </w:p>
        </w:tc>
        <w:tc>
          <w:tcPr>
            <w:tcW w:w="1135" w:type="dxa"/>
            <w:vAlign w:val="center"/>
          </w:tcPr>
          <w:p>
            <w:pPr>
              <w:adjustRightInd w:val="0"/>
              <w:snapToGrid w:val="0"/>
              <w:spacing w:line="360" w:lineRule="exact"/>
              <w:jc w:val="center"/>
              <w:rPr>
                <w:rFonts w:ascii="宋体" w:hAnsi="宋体"/>
                <w:szCs w:val="21"/>
                <w:highlight w:val="none"/>
              </w:rPr>
            </w:pPr>
            <w:r>
              <w:rPr>
                <w:rFonts w:hint="eastAsia" w:ascii="宋体" w:hAnsi="宋体" w:cs="宋体"/>
                <w:szCs w:val="21"/>
                <w:highlight w:val="none"/>
              </w:rPr>
              <w:t>第三方评价</w:t>
            </w:r>
          </w:p>
        </w:tc>
        <w:tc>
          <w:tcPr>
            <w:tcW w:w="707" w:type="dxa"/>
            <w:vAlign w:val="center"/>
          </w:tcPr>
          <w:p>
            <w:pPr>
              <w:adjustRightInd w:val="0"/>
              <w:snapToGrid w:val="0"/>
              <w:spacing w:line="360" w:lineRule="exact"/>
              <w:ind w:left="-59" w:leftChars="-28"/>
              <w:jc w:val="center"/>
              <w:rPr>
                <w:rFonts w:ascii="宋体" w:hAnsi="宋体"/>
                <w:szCs w:val="21"/>
                <w:highlight w:val="none"/>
              </w:rPr>
            </w:pPr>
            <w:r>
              <w:rPr>
                <w:rFonts w:hint="eastAsia" w:ascii="宋体" w:hAnsi="宋体"/>
                <w:szCs w:val="21"/>
                <w:highlight w:val="none"/>
              </w:rPr>
              <w:t>1</w:t>
            </w:r>
          </w:p>
        </w:tc>
        <w:tc>
          <w:tcPr>
            <w:tcW w:w="11791" w:type="dxa"/>
            <w:vAlign w:val="center"/>
          </w:tcPr>
          <w:p>
            <w:pPr>
              <w:adjustRightInd w:val="0"/>
              <w:snapToGrid w:val="0"/>
              <w:spacing w:line="300" w:lineRule="exact"/>
              <w:rPr>
                <w:rFonts w:hint="eastAsia" w:ascii="宋体" w:hAnsi="宋体"/>
                <w:b/>
                <w:bCs/>
                <w:szCs w:val="21"/>
                <w:highlight w:val="none"/>
              </w:rPr>
            </w:pPr>
            <w:r>
              <w:rPr>
                <w:rFonts w:hint="eastAsia" w:ascii="宋体" w:hAnsi="宋体"/>
                <w:b/>
                <w:bCs/>
                <w:szCs w:val="21"/>
                <w:highlight w:val="none"/>
              </w:rPr>
              <w:t>投标人具有有效期内的质量管理体系认证、环境管理体系认证、职业健康安全管理体系认证、信息安全管理体系认证证书、知识产权管理体系认证、诚信管理体系认证、工程施工安全标准化体系认证、售后服务认证：</w:t>
            </w:r>
          </w:p>
          <w:p>
            <w:pPr>
              <w:adjustRightInd w:val="0"/>
              <w:snapToGrid w:val="0"/>
              <w:spacing w:line="300" w:lineRule="exact"/>
              <w:rPr>
                <w:rFonts w:hint="eastAsia" w:ascii="宋体" w:hAnsi="宋体"/>
                <w:szCs w:val="21"/>
                <w:highlight w:val="none"/>
              </w:rPr>
            </w:pPr>
            <w:r>
              <w:rPr>
                <w:rFonts w:hint="eastAsia" w:ascii="宋体" w:hAnsi="宋体"/>
                <w:szCs w:val="21"/>
                <w:highlight w:val="none"/>
              </w:rPr>
              <w:t>(1)同时具有以上8个证书的，得</w:t>
            </w:r>
            <w:r>
              <w:rPr>
                <w:rFonts w:hint="eastAsia" w:ascii="宋体" w:hAnsi="宋体"/>
                <w:szCs w:val="21"/>
                <w:highlight w:val="none"/>
                <w:lang w:val="en-US" w:eastAsia="zh-CN"/>
              </w:rPr>
              <w:t>1</w:t>
            </w:r>
            <w:r>
              <w:rPr>
                <w:rFonts w:hint="eastAsia" w:ascii="宋体" w:hAnsi="宋体"/>
                <w:szCs w:val="21"/>
                <w:highlight w:val="none"/>
              </w:rPr>
              <w:t>分；</w:t>
            </w:r>
          </w:p>
          <w:p>
            <w:pPr>
              <w:adjustRightInd w:val="0"/>
              <w:snapToGrid w:val="0"/>
              <w:spacing w:line="300" w:lineRule="exact"/>
              <w:rPr>
                <w:rFonts w:hint="eastAsia" w:ascii="宋体" w:hAnsi="宋体"/>
                <w:szCs w:val="21"/>
                <w:highlight w:val="none"/>
              </w:rPr>
            </w:pPr>
            <w:r>
              <w:rPr>
                <w:rFonts w:hint="eastAsia" w:ascii="宋体" w:hAnsi="宋体"/>
                <w:szCs w:val="21"/>
                <w:highlight w:val="none"/>
              </w:rPr>
              <w:t>(2)具有以上5~7个证书的，得</w:t>
            </w:r>
            <w:r>
              <w:rPr>
                <w:rFonts w:hint="eastAsia" w:ascii="宋体" w:hAnsi="宋体"/>
                <w:szCs w:val="21"/>
                <w:highlight w:val="none"/>
                <w:lang w:val="en-US" w:eastAsia="zh-CN"/>
              </w:rPr>
              <w:t>0.5</w:t>
            </w:r>
            <w:r>
              <w:rPr>
                <w:rFonts w:hint="eastAsia" w:ascii="宋体" w:hAnsi="宋体"/>
                <w:szCs w:val="21"/>
                <w:highlight w:val="none"/>
              </w:rPr>
              <w:t>分；</w:t>
            </w:r>
          </w:p>
          <w:p>
            <w:pPr>
              <w:adjustRightInd w:val="0"/>
              <w:snapToGrid w:val="0"/>
              <w:spacing w:line="300" w:lineRule="exact"/>
              <w:rPr>
                <w:rFonts w:hint="eastAsia" w:ascii="宋体" w:hAnsi="宋体" w:eastAsia="宋体"/>
                <w:szCs w:val="21"/>
                <w:highlight w:val="none"/>
                <w:lang w:eastAsia="zh-CN"/>
              </w:rPr>
            </w:pPr>
            <w:r>
              <w:rPr>
                <w:rFonts w:hint="eastAsia" w:ascii="宋体" w:hAnsi="宋体"/>
                <w:szCs w:val="21"/>
                <w:highlight w:val="none"/>
              </w:rPr>
              <w:t>(3)具有以上1~4个证书的，得0.</w:t>
            </w:r>
            <w:r>
              <w:rPr>
                <w:rFonts w:hint="eastAsia" w:ascii="宋体" w:hAnsi="宋体"/>
                <w:szCs w:val="21"/>
                <w:highlight w:val="none"/>
                <w:lang w:val="en-US" w:eastAsia="zh-CN"/>
              </w:rPr>
              <w:t>2</w:t>
            </w:r>
            <w:r>
              <w:rPr>
                <w:rFonts w:hint="eastAsia" w:ascii="宋体" w:hAnsi="宋体"/>
                <w:szCs w:val="21"/>
                <w:highlight w:val="none"/>
              </w:rPr>
              <w:t>分</w:t>
            </w:r>
            <w:r>
              <w:rPr>
                <w:rFonts w:hint="eastAsia" w:ascii="宋体" w:hAnsi="宋体"/>
                <w:szCs w:val="21"/>
                <w:highlight w:val="none"/>
                <w:lang w:eastAsia="zh-CN"/>
              </w:rPr>
              <w:t>；</w:t>
            </w:r>
          </w:p>
          <w:p>
            <w:pPr>
              <w:adjustRightInd w:val="0"/>
              <w:snapToGrid w:val="0"/>
              <w:spacing w:line="300" w:lineRule="exact"/>
              <w:rPr>
                <w:rFonts w:hint="eastAsia" w:ascii="宋体" w:hAnsi="宋体"/>
                <w:szCs w:val="21"/>
                <w:highlight w:val="none"/>
              </w:rPr>
            </w:pPr>
            <w:r>
              <w:rPr>
                <w:rFonts w:hint="eastAsia" w:ascii="宋体" w:hAnsi="宋体"/>
                <w:szCs w:val="21"/>
                <w:highlight w:val="none"/>
              </w:rPr>
              <w:t>(4)其余不得分。</w:t>
            </w:r>
          </w:p>
          <w:p>
            <w:pPr>
              <w:adjustRightInd w:val="0"/>
              <w:snapToGrid w:val="0"/>
              <w:spacing w:line="300" w:lineRule="exact"/>
              <w:rPr>
                <w:highlight w:val="none"/>
              </w:rPr>
            </w:pPr>
            <w:r>
              <w:rPr>
                <w:rFonts w:hint="eastAsia" w:ascii="宋体" w:hAnsi="宋体"/>
                <w:szCs w:val="21"/>
                <w:highlight w:val="none"/>
              </w:rPr>
              <w:t>注：须提供证书扫描件及全国认证认可信息公共服务平台对证书的查询结果截图为证明材料，不提供不得分。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581" w:type="dxa"/>
            <w:gridSpan w:val="3"/>
            <w:vAlign w:val="center"/>
          </w:tcPr>
          <w:p>
            <w:pPr>
              <w:widowControl/>
              <w:adjustRightInd w:val="0"/>
              <w:snapToGrid w:val="0"/>
              <w:spacing w:line="360" w:lineRule="exact"/>
              <w:jc w:val="center"/>
              <w:rPr>
                <w:rFonts w:ascii="宋体" w:hAnsi="宋体"/>
                <w:sz w:val="24"/>
                <w:szCs w:val="24"/>
                <w:highlight w:val="none"/>
              </w:rPr>
            </w:pPr>
            <w:r>
              <w:rPr>
                <w:rFonts w:hint="eastAsia" w:ascii="宋体" w:hAnsi="宋体"/>
                <w:sz w:val="24"/>
                <w:szCs w:val="24"/>
                <w:highlight w:val="none"/>
              </w:rPr>
              <w:t>合  计</w:t>
            </w:r>
          </w:p>
        </w:tc>
        <w:tc>
          <w:tcPr>
            <w:tcW w:w="707" w:type="dxa"/>
            <w:vAlign w:val="center"/>
          </w:tcPr>
          <w:p>
            <w:pPr>
              <w:adjustRightInd w:val="0"/>
              <w:snapToGrid w:val="0"/>
              <w:spacing w:line="360" w:lineRule="exact"/>
              <w:ind w:left="-59" w:leftChars="-28" w:right="-50" w:rightChars="-24"/>
              <w:jc w:val="center"/>
              <w:rPr>
                <w:rFonts w:ascii="宋体" w:hAnsi="宋体"/>
                <w:sz w:val="24"/>
                <w:szCs w:val="24"/>
                <w:highlight w:val="none"/>
              </w:rPr>
            </w:pPr>
            <w:r>
              <w:rPr>
                <w:rFonts w:ascii="宋体" w:hAnsi="宋体"/>
                <w:sz w:val="24"/>
                <w:szCs w:val="24"/>
                <w:highlight w:val="none"/>
              </w:rPr>
              <w:t>20</w:t>
            </w:r>
          </w:p>
        </w:tc>
        <w:tc>
          <w:tcPr>
            <w:tcW w:w="11791" w:type="dxa"/>
            <w:vAlign w:val="center"/>
          </w:tcPr>
          <w:p>
            <w:pPr>
              <w:adjustRightInd w:val="0"/>
              <w:snapToGrid w:val="0"/>
              <w:spacing w:line="360" w:lineRule="exact"/>
              <w:jc w:val="center"/>
              <w:rPr>
                <w:rFonts w:ascii="宋体" w:hAnsi="宋体"/>
                <w:sz w:val="24"/>
                <w:szCs w:val="24"/>
                <w:highlight w:val="none"/>
              </w:rPr>
            </w:pPr>
          </w:p>
        </w:tc>
      </w:tr>
    </w:tbl>
    <w:p>
      <w:pPr>
        <w:widowControl/>
        <w:tabs>
          <w:tab w:val="left" w:pos="1526"/>
        </w:tabs>
        <w:snapToGrid w:val="0"/>
        <w:spacing w:line="360" w:lineRule="auto"/>
        <w:ind w:left="-53" w:leftChars="-25" w:right="-50" w:rightChars="-24"/>
        <w:rPr>
          <w:rFonts w:hint="eastAsia" w:ascii="宋体" w:hAnsi="宋体" w:cs="宋体"/>
          <w:kern w:val="0"/>
          <w:szCs w:val="21"/>
        </w:rPr>
      </w:pPr>
      <w:r>
        <w:rPr>
          <w:rFonts w:hint="eastAsia" w:ascii="宋体" w:hAnsi="宋体" w:cs="宋体"/>
          <w:kern w:val="0"/>
          <w:szCs w:val="21"/>
          <w:highlight w:val="none"/>
        </w:rPr>
        <w:t>注：1、项目管理机构：①上述人员按相应的要求提供相应的证书，年限以相应证书的发证时间开始计算；②所有人员必须按要求提供相应证件和在投标人（不含子公司、分公司）近1个月（即2023年</w:t>
      </w:r>
      <w:r>
        <w:rPr>
          <w:rFonts w:hint="eastAsia" w:ascii="宋体" w:hAnsi="宋体" w:cs="宋体"/>
          <w:kern w:val="0"/>
          <w:szCs w:val="21"/>
          <w:highlight w:val="none"/>
          <w:lang w:val="en-US" w:eastAsia="zh-CN"/>
        </w:rPr>
        <w:t>8</w:t>
      </w:r>
      <w:r>
        <w:rPr>
          <w:rFonts w:hint="eastAsia" w:ascii="宋体" w:hAnsi="宋体" w:cs="宋体"/>
          <w:kern w:val="0"/>
          <w:szCs w:val="21"/>
          <w:highlight w:val="none"/>
        </w:rPr>
        <w:t>月）有</w:t>
      </w:r>
      <w:r>
        <w:rPr>
          <w:rFonts w:hint="eastAsia" w:ascii="宋体" w:hAnsi="宋体" w:cs="宋体"/>
          <w:kern w:val="0"/>
          <w:szCs w:val="21"/>
        </w:rPr>
        <w:t>效社保证明扫描件（退休返聘人员没有社保证明的，可以提供退休证及聘用期内的返聘协议），并加盖投标人电子印章（未按要求提供完整相关资料的人员，该人员不作为评分依据)。③一级造价工程师还需同时提供“全国建筑市场监管公共服务平台http://jzsc.mohurd.gov.cn”查询结果截图（注册专业以平台查询的为准）。不提供或提供不齐全不得分。原注册造价工程师自动划分为一级注册造价工程师，详见住房和城乡建设部关于修改《工程造价咨询企业管理办法》《注册造价工程师管理办法》的决定（中华人民共和国住房和城乡建设部令第50号）。不提供或提供不齐全不得分。</w:t>
      </w:r>
    </w:p>
    <w:p>
      <w:pPr>
        <w:widowControl/>
        <w:tabs>
          <w:tab w:val="left" w:pos="1526"/>
        </w:tabs>
        <w:snapToGrid w:val="0"/>
        <w:spacing w:line="360" w:lineRule="auto"/>
        <w:ind w:left="-53" w:leftChars="-25" w:right="-50" w:rightChars="-24"/>
        <w:rPr>
          <w:rFonts w:ascii="宋体" w:hAnsi="宋体" w:cs="宋体"/>
          <w:kern w:val="0"/>
          <w:szCs w:val="21"/>
        </w:rPr>
      </w:pPr>
      <w:r>
        <w:rPr>
          <w:rFonts w:hint="eastAsia" w:ascii="宋体" w:hAnsi="宋体" w:cs="宋体"/>
          <w:kern w:val="0"/>
          <w:szCs w:val="21"/>
        </w:rPr>
        <w:t>在评标过程或中标公示期间，在接到招标人或评标委员会通知后须在规定时间内提供以上评审材料的原件核查，否则该项不得分，若招标人在核查中发现造假的，有权取消中标资格，并依法上报行政主管部门进一步处理。</w:t>
      </w:r>
    </w:p>
    <w:p>
      <w:pPr>
        <w:widowControl/>
        <w:tabs>
          <w:tab w:val="left" w:pos="1526"/>
        </w:tabs>
        <w:snapToGrid w:val="0"/>
        <w:spacing w:line="360" w:lineRule="auto"/>
        <w:ind w:left="-53" w:leftChars="-25" w:right="-50" w:rightChars="-24"/>
        <w:rPr>
          <w:rFonts w:ascii="宋体" w:hAnsi="宋体" w:cs="宋体"/>
          <w:kern w:val="0"/>
          <w:szCs w:val="21"/>
        </w:rPr>
      </w:pPr>
      <w:r>
        <w:rPr>
          <w:rFonts w:hint="eastAsia" w:ascii="宋体" w:hAnsi="宋体" w:cs="宋体"/>
          <w:kern w:val="0"/>
          <w:szCs w:val="21"/>
        </w:rPr>
        <w:t>2、如组成联合体投标的，本《技术标详细审查评分表》、《项目管理机构人员配置要求表》中的资料，除项目负责人、专职安全员须由联合体主办方提供，其余资料可由联合体投标各方提供。</w:t>
      </w:r>
    </w:p>
    <w:p>
      <w:pPr>
        <w:widowControl/>
        <w:tabs>
          <w:tab w:val="left" w:pos="1526"/>
        </w:tabs>
        <w:snapToGrid w:val="0"/>
        <w:spacing w:line="360" w:lineRule="auto"/>
        <w:ind w:left="-53" w:leftChars="-25" w:right="-50" w:rightChars="-24"/>
        <w:rPr>
          <w:rFonts w:ascii="宋体" w:hAnsi="宋体" w:cs="宋体"/>
          <w:kern w:val="0"/>
          <w:szCs w:val="21"/>
        </w:rPr>
      </w:pPr>
      <w:r>
        <w:rPr>
          <w:rFonts w:hint="eastAsia" w:ascii="宋体" w:hAnsi="宋体" w:cs="宋体"/>
          <w:kern w:val="0"/>
          <w:szCs w:val="21"/>
        </w:rPr>
        <w:t>3、投标人得分为各评委评分的算术平均值（若分数出现小数点时，保留小数点后二位，第三位小数四舍五入）。</w:t>
      </w:r>
    </w:p>
    <w:p>
      <w:pPr>
        <w:widowControl/>
        <w:tabs>
          <w:tab w:val="left" w:pos="1526"/>
        </w:tabs>
        <w:snapToGrid w:val="0"/>
        <w:spacing w:line="360" w:lineRule="auto"/>
        <w:ind w:left="-53" w:leftChars="-25" w:right="-50" w:rightChars="-24"/>
        <w:rPr>
          <w:rFonts w:ascii="宋体" w:hAnsi="宋体" w:cs="宋体"/>
          <w:kern w:val="0"/>
          <w:szCs w:val="21"/>
        </w:rPr>
      </w:pPr>
      <w:r>
        <w:rPr>
          <w:rFonts w:hint="eastAsia" w:ascii="宋体" w:hAnsi="宋体" w:cs="宋体"/>
          <w:kern w:val="0"/>
          <w:szCs w:val="21"/>
        </w:rPr>
        <w:t>4、投标人如果同时满足多个评分档次的，按所满足的最高档得分。</w:t>
      </w:r>
    </w:p>
    <w:p>
      <w:pPr>
        <w:widowControl/>
        <w:tabs>
          <w:tab w:val="left" w:pos="1526"/>
        </w:tabs>
        <w:snapToGrid w:val="0"/>
        <w:spacing w:line="360" w:lineRule="auto"/>
        <w:ind w:left="-53" w:leftChars="-25" w:right="-50" w:rightChars="-24"/>
        <w:rPr>
          <w:rFonts w:ascii="宋体" w:hAnsi="宋体" w:cs="宋体"/>
          <w:kern w:val="0"/>
          <w:szCs w:val="21"/>
        </w:rPr>
      </w:pPr>
      <w:r>
        <w:rPr>
          <w:rFonts w:hint="eastAsia" w:ascii="宋体" w:hAnsi="宋体" w:cs="宋体"/>
          <w:kern w:val="0"/>
          <w:szCs w:val="21"/>
        </w:rPr>
        <w:t>评委签名：</w:t>
      </w:r>
    </w:p>
    <w:p>
      <w:pPr>
        <w:rPr>
          <w:rFonts w:ascii="宋体" w:hAnsi="宋体" w:cs="仿宋_GB2312"/>
          <w:color w:val="000000"/>
          <w:szCs w:val="21"/>
        </w:rPr>
      </w:pPr>
      <w:r>
        <w:rPr>
          <w:rFonts w:hint="eastAsia" w:ascii="宋体" w:hAnsi="宋体" w:cs="仿宋_GB2312"/>
          <w:color w:val="000000"/>
          <w:szCs w:val="21"/>
        </w:rPr>
        <w:br w:type="page"/>
      </w:r>
    </w:p>
    <w:p>
      <w:pPr>
        <w:pageBreakBefore/>
        <w:adjustRightInd w:val="0"/>
        <w:snapToGrid w:val="0"/>
        <w:spacing w:line="360" w:lineRule="auto"/>
        <w:rPr>
          <w:rFonts w:ascii="宋体" w:hAnsi="宋体"/>
          <w:b/>
          <w:sz w:val="24"/>
          <w:szCs w:val="24"/>
        </w:rPr>
      </w:pPr>
      <w:r>
        <w:rPr>
          <w:rFonts w:hint="eastAsia"/>
          <w:szCs w:val="21"/>
        </w:rPr>
        <w:t>附表四-1：项目管理机构人员配置要求表</w:t>
      </w:r>
    </w:p>
    <w:tbl>
      <w:tblPr>
        <w:tblStyle w:val="37"/>
        <w:tblW w:w="143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853"/>
        <w:gridCol w:w="6660"/>
        <w:gridCol w:w="44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tabs>
                <w:tab w:val="left" w:pos="0"/>
                <w:tab w:val="left" w:pos="501"/>
              </w:tabs>
              <w:adjustRightInd w:val="0"/>
              <w:ind w:left="422" w:hanging="422" w:hangingChars="200"/>
              <w:jc w:val="center"/>
              <w:rPr>
                <w:rFonts w:ascii="宋体" w:hAnsi="宋体"/>
                <w:b/>
                <w:szCs w:val="21"/>
              </w:rPr>
            </w:pPr>
            <w:r>
              <w:rPr>
                <w:rFonts w:hint="eastAsia" w:ascii="宋体" w:hAnsi="宋体"/>
                <w:b/>
                <w:szCs w:val="21"/>
              </w:rPr>
              <w:t>项目管理团队</w:t>
            </w:r>
          </w:p>
        </w:tc>
        <w:tc>
          <w:tcPr>
            <w:tcW w:w="853" w:type="dxa"/>
            <w:vAlign w:val="center"/>
          </w:tcPr>
          <w:p>
            <w:pPr>
              <w:tabs>
                <w:tab w:val="left" w:pos="0"/>
                <w:tab w:val="left" w:pos="501"/>
              </w:tabs>
              <w:adjustRightInd w:val="0"/>
              <w:ind w:left="422" w:hanging="422" w:hangingChars="200"/>
              <w:jc w:val="center"/>
              <w:rPr>
                <w:rFonts w:ascii="宋体" w:hAnsi="宋体"/>
                <w:b/>
                <w:szCs w:val="21"/>
              </w:rPr>
            </w:pPr>
            <w:r>
              <w:rPr>
                <w:rFonts w:hint="eastAsia" w:ascii="宋体" w:hAnsi="宋体"/>
                <w:b/>
                <w:szCs w:val="21"/>
              </w:rPr>
              <w:t>数量</w:t>
            </w:r>
          </w:p>
        </w:tc>
        <w:tc>
          <w:tcPr>
            <w:tcW w:w="6660" w:type="dxa"/>
            <w:vAlign w:val="center"/>
          </w:tcPr>
          <w:p>
            <w:pPr>
              <w:tabs>
                <w:tab w:val="left" w:pos="0"/>
                <w:tab w:val="left" w:pos="501"/>
              </w:tabs>
              <w:adjustRightInd w:val="0"/>
              <w:ind w:left="422" w:hanging="422" w:hangingChars="200"/>
              <w:jc w:val="center"/>
              <w:rPr>
                <w:rFonts w:ascii="宋体" w:hAnsi="宋体"/>
                <w:b/>
                <w:szCs w:val="21"/>
              </w:rPr>
            </w:pPr>
            <w:r>
              <w:rPr>
                <w:rFonts w:hint="eastAsia" w:ascii="宋体" w:hAnsi="宋体"/>
                <w:b/>
                <w:szCs w:val="21"/>
              </w:rPr>
              <w:t>基本任职要求</w:t>
            </w:r>
          </w:p>
        </w:tc>
        <w:tc>
          <w:tcPr>
            <w:tcW w:w="4475" w:type="dxa"/>
            <w:vAlign w:val="center"/>
          </w:tcPr>
          <w:p>
            <w:pPr>
              <w:tabs>
                <w:tab w:val="left" w:pos="0"/>
                <w:tab w:val="left" w:pos="501"/>
              </w:tabs>
              <w:adjustRightInd w:val="0"/>
              <w:ind w:left="422" w:hanging="422" w:hangingChars="200"/>
              <w:jc w:val="center"/>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rPr>
            </w:pPr>
            <w:r>
              <w:rPr>
                <w:rFonts w:hint="eastAsia" w:ascii="宋体" w:hAnsi="宋体" w:cs="宋体"/>
                <w:kern w:val="0"/>
                <w:szCs w:val="21"/>
              </w:rPr>
              <w:t>项目负责人</w:t>
            </w:r>
          </w:p>
        </w:tc>
        <w:tc>
          <w:tcPr>
            <w:tcW w:w="853" w:type="dxa"/>
            <w:vAlign w:val="center"/>
          </w:tcPr>
          <w:p>
            <w:pPr>
              <w:widowControl/>
              <w:spacing w:line="256" w:lineRule="exact"/>
              <w:ind w:left="422" w:leftChars="-5" w:hanging="432" w:hangingChars="206"/>
              <w:jc w:val="center"/>
              <w:rPr>
                <w:rFonts w:ascii="宋体" w:hAnsi="宋体" w:cs="宋体"/>
                <w:szCs w:val="21"/>
              </w:rPr>
            </w:pPr>
            <w:r>
              <w:rPr>
                <w:rFonts w:hint="eastAsia" w:ascii="宋体" w:hAnsi="宋体" w:cs="宋体"/>
                <w:kern w:val="0"/>
                <w:szCs w:val="21"/>
              </w:rPr>
              <w:t>1人</w:t>
            </w:r>
          </w:p>
        </w:tc>
        <w:tc>
          <w:tcPr>
            <w:tcW w:w="6660" w:type="dxa"/>
            <w:vAlign w:val="center"/>
          </w:tcPr>
          <w:p>
            <w:pPr>
              <w:widowControl/>
              <w:spacing w:line="256" w:lineRule="exact"/>
              <w:ind w:left="406" w:leftChars="35" w:hanging="333" w:hangingChars="159"/>
              <w:jc w:val="center"/>
              <w:rPr>
                <w:rFonts w:ascii="宋体" w:hAnsi="宋体" w:cs="宋体"/>
                <w:szCs w:val="21"/>
              </w:rPr>
            </w:pPr>
            <w:r>
              <w:rPr>
                <w:rFonts w:hint="eastAsia" w:ascii="宋体" w:hAnsi="宋体" w:cs="宋体"/>
                <w:kern w:val="0"/>
                <w:szCs w:val="21"/>
              </w:rPr>
              <w:t>按招标公告要求</w:t>
            </w:r>
          </w:p>
        </w:tc>
        <w:tc>
          <w:tcPr>
            <w:tcW w:w="4475" w:type="dxa"/>
            <w:vAlign w:val="center"/>
          </w:tcPr>
          <w:p>
            <w:pPr>
              <w:widowControl/>
              <w:spacing w:line="256" w:lineRule="exact"/>
              <w:ind w:left="360" w:leftChars="0" w:hanging="287" w:firstLineChars="0"/>
              <w:jc w:val="center"/>
              <w:rPr>
                <w:rFonts w:ascii="宋体" w:hAnsi="宋体" w:cs="宋体"/>
                <w:szCs w:val="21"/>
              </w:rPr>
            </w:pPr>
            <w:r>
              <w:rPr>
                <w:rFonts w:hint="eastAsia" w:ascii="宋体" w:hAnsi="宋体" w:cs="宋体"/>
                <w:kern w:val="0"/>
                <w:szCs w:val="21"/>
              </w:rPr>
              <w:t>须按招标公告要求提供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rPr>
            </w:pPr>
            <w:r>
              <w:rPr>
                <w:rFonts w:hint="eastAsia" w:ascii="宋体" w:hAnsi="宋体" w:cs="宋体"/>
                <w:kern w:val="0"/>
                <w:szCs w:val="21"/>
              </w:rPr>
              <w:t>技术负责人</w:t>
            </w:r>
          </w:p>
        </w:tc>
        <w:tc>
          <w:tcPr>
            <w:tcW w:w="853" w:type="dxa"/>
            <w:vAlign w:val="center"/>
          </w:tcPr>
          <w:p>
            <w:pPr>
              <w:widowControl/>
              <w:spacing w:line="256" w:lineRule="exact"/>
              <w:ind w:left="422" w:leftChars="-5" w:hanging="432" w:hangingChars="206"/>
              <w:jc w:val="center"/>
              <w:rPr>
                <w:rFonts w:ascii="宋体" w:hAnsi="宋体" w:cs="宋体"/>
                <w:szCs w:val="21"/>
              </w:rPr>
            </w:pPr>
            <w:r>
              <w:rPr>
                <w:rFonts w:hint="eastAsia" w:ascii="宋体" w:hAnsi="宋体" w:cs="宋体"/>
                <w:kern w:val="0"/>
                <w:szCs w:val="21"/>
              </w:rPr>
              <w:t>1人</w:t>
            </w:r>
          </w:p>
        </w:tc>
        <w:tc>
          <w:tcPr>
            <w:tcW w:w="6660" w:type="dxa"/>
            <w:vAlign w:val="center"/>
          </w:tcPr>
          <w:p>
            <w:pPr>
              <w:widowControl/>
              <w:spacing w:line="256" w:lineRule="exact"/>
              <w:ind w:left="406" w:leftChars="35" w:hanging="333" w:hangingChars="159"/>
              <w:jc w:val="center"/>
              <w:rPr>
                <w:rFonts w:ascii="宋体" w:hAnsi="宋体" w:cs="宋体"/>
                <w:szCs w:val="21"/>
              </w:rPr>
            </w:pPr>
            <w:r>
              <w:rPr>
                <w:rFonts w:hint="eastAsia" w:ascii="宋体" w:hAnsi="宋体" w:cs="宋体"/>
                <w:kern w:val="0"/>
                <w:szCs w:val="21"/>
              </w:rPr>
              <w:t>按招标公告要求</w:t>
            </w:r>
          </w:p>
        </w:tc>
        <w:tc>
          <w:tcPr>
            <w:tcW w:w="4475" w:type="dxa"/>
            <w:vAlign w:val="center"/>
          </w:tcPr>
          <w:p>
            <w:pPr>
              <w:widowControl/>
              <w:spacing w:line="256" w:lineRule="exact"/>
              <w:ind w:left="360" w:leftChars="0" w:hanging="287" w:firstLineChars="0"/>
              <w:jc w:val="center"/>
              <w:rPr>
                <w:rFonts w:ascii="宋体" w:hAnsi="宋体" w:cs="宋体"/>
                <w:szCs w:val="21"/>
              </w:rPr>
            </w:pPr>
            <w:r>
              <w:rPr>
                <w:rFonts w:hint="eastAsia" w:ascii="宋体" w:hAnsi="宋体" w:cs="宋体"/>
                <w:kern w:val="0"/>
                <w:szCs w:val="21"/>
              </w:rPr>
              <w:t>须按招标公告要求提供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kern w:val="0"/>
                <w:szCs w:val="21"/>
                <w:highlight w:val="none"/>
              </w:rPr>
              <w:t>质量负责人</w:t>
            </w:r>
          </w:p>
        </w:tc>
        <w:tc>
          <w:tcPr>
            <w:tcW w:w="853" w:type="dxa"/>
            <w:vAlign w:val="center"/>
          </w:tcPr>
          <w:p>
            <w:pPr>
              <w:widowControl/>
              <w:spacing w:line="256" w:lineRule="exact"/>
              <w:ind w:left="422" w:leftChars="-5" w:hanging="432" w:hangingChars="206"/>
              <w:jc w:val="center"/>
              <w:rPr>
                <w:rFonts w:ascii="宋体" w:hAnsi="宋体" w:cs="宋体"/>
                <w:szCs w:val="21"/>
                <w:highlight w:val="none"/>
              </w:rPr>
            </w:pPr>
            <w:r>
              <w:rPr>
                <w:rFonts w:hint="eastAsia" w:ascii="宋体" w:hAnsi="宋体" w:cs="宋体"/>
                <w:kern w:val="0"/>
                <w:szCs w:val="21"/>
                <w:highlight w:val="none"/>
              </w:rPr>
              <w:t>1人</w:t>
            </w:r>
          </w:p>
        </w:tc>
        <w:tc>
          <w:tcPr>
            <w:tcW w:w="6660"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color w:val="000000"/>
                <w:kern w:val="0"/>
                <w:szCs w:val="21"/>
                <w:highlight w:val="none"/>
              </w:rPr>
              <w:t>具有建筑工程相关专业工程师（或以上）职称</w:t>
            </w:r>
          </w:p>
        </w:tc>
        <w:tc>
          <w:tcPr>
            <w:tcW w:w="4475" w:type="dxa"/>
            <w:vAlign w:val="center"/>
          </w:tcPr>
          <w:p>
            <w:pPr>
              <w:widowControl/>
              <w:spacing w:line="256" w:lineRule="exact"/>
              <w:ind w:left="360" w:leftChars="0" w:hanging="287" w:firstLineChars="0"/>
              <w:jc w:val="center"/>
              <w:rPr>
                <w:rFonts w:ascii="宋体" w:hAnsi="宋体" w:cs="宋体"/>
                <w:szCs w:val="21"/>
                <w:highlight w:val="none"/>
              </w:rPr>
            </w:pPr>
            <w:r>
              <w:rPr>
                <w:rFonts w:hint="eastAsia" w:ascii="宋体" w:hAnsi="宋体" w:cs="宋体"/>
                <w:kern w:val="0"/>
                <w:szCs w:val="21"/>
                <w:highlight w:val="none"/>
              </w:rPr>
              <w:t>须提供职称证书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kern w:val="0"/>
                <w:szCs w:val="21"/>
                <w:highlight w:val="none"/>
              </w:rPr>
              <w:t>安全负责人</w:t>
            </w:r>
          </w:p>
        </w:tc>
        <w:tc>
          <w:tcPr>
            <w:tcW w:w="853" w:type="dxa"/>
            <w:vAlign w:val="center"/>
          </w:tcPr>
          <w:p>
            <w:pPr>
              <w:widowControl/>
              <w:spacing w:line="256" w:lineRule="exact"/>
              <w:ind w:left="422" w:leftChars="-5" w:hanging="432" w:hangingChars="206"/>
              <w:jc w:val="center"/>
              <w:rPr>
                <w:rFonts w:ascii="宋体" w:hAnsi="宋体" w:cs="宋体"/>
                <w:szCs w:val="21"/>
                <w:highlight w:val="none"/>
              </w:rPr>
            </w:pPr>
            <w:r>
              <w:rPr>
                <w:rFonts w:hint="eastAsia" w:ascii="宋体" w:hAnsi="宋体" w:cs="宋体"/>
                <w:kern w:val="0"/>
                <w:szCs w:val="21"/>
                <w:highlight w:val="none"/>
              </w:rPr>
              <w:t>1人</w:t>
            </w:r>
          </w:p>
        </w:tc>
        <w:tc>
          <w:tcPr>
            <w:tcW w:w="6660" w:type="dxa"/>
            <w:vAlign w:val="center"/>
          </w:tcPr>
          <w:p>
            <w:pPr>
              <w:widowControl/>
              <w:spacing w:line="256" w:lineRule="exact"/>
              <w:jc w:val="left"/>
              <w:rPr>
                <w:rFonts w:ascii="宋体" w:hAnsi="宋体" w:cs="宋体"/>
                <w:szCs w:val="21"/>
                <w:highlight w:val="none"/>
              </w:rPr>
            </w:pPr>
            <w:r>
              <w:rPr>
                <w:rFonts w:hint="eastAsia" w:ascii="宋体" w:hAnsi="宋体" w:cs="宋体"/>
                <w:color w:val="000000"/>
                <w:kern w:val="0"/>
                <w:szCs w:val="21"/>
                <w:highlight w:val="none"/>
              </w:rPr>
              <w:t>具有建筑工程相关专业工程师（或以上）职称及安全生产考核合格证（</w:t>
            </w:r>
            <w:r>
              <w:rPr>
                <w:rFonts w:ascii="宋体" w:hAnsi="宋体" w:cs="宋体"/>
                <w:color w:val="000000"/>
                <w:kern w:val="0"/>
                <w:szCs w:val="21"/>
                <w:highlight w:val="none"/>
              </w:rPr>
              <w:t>C类）或建筑施工企业专职安全生产管理人员安全生产考核合格证书</w:t>
            </w:r>
          </w:p>
        </w:tc>
        <w:tc>
          <w:tcPr>
            <w:tcW w:w="4475" w:type="dxa"/>
            <w:vAlign w:val="center"/>
          </w:tcPr>
          <w:p>
            <w:pPr>
              <w:widowControl/>
              <w:spacing w:line="256" w:lineRule="exact"/>
              <w:ind w:left="360" w:leftChars="0" w:hanging="287" w:firstLineChars="0"/>
              <w:jc w:val="center"/>
              <w:rPr>
                <w:rFonts w:ascii="宋体" w:hAnsi="宋体" w:cs="宋体"/>
                <w:szCs w:val="21"/>
                <w:highlight w:val="none"/>
              </w:rPr>
            </w:pPr>
            <w:r>
              <w:rPr>
                <w:rFonts w:hint="eastAsia" w:ascii="宋体" w:hAnsi="宋体" w:cs="宋体"/>
                <w:color w:val="000000"/>
                <w:kern w:val="0"/>
                <w:szCs w:val="21"/>
                <w:highlight w:val="none"/>
              </w:rPr>
              <w:t>提供</w:t>
            </w:r>
            <w:r>
              <w:rPr>
                <w:rFonts w:hint="eastAsia" w:ascii="宋体" w:hAnsi="宋体"/>
                <w:color w:val="000000"/>
                <w:szCs w:val="21"/>
                <w:highlight w:val="none"/>
              </w:rPr>
              <w:t>职称证及及安全生产考核合格证（</w:t>
            </w:r>
            <w:r>
              <w:rPr>
                <w:rFonts w:ascii="宋体" w:hAnsi="宋体"/>
                <w:color w:val="000000"/>
                <w:szCs w:val="21"/>
                <w:highlight w:val="none"/>
              </w:rPr>
              <w:t>C类）或建筑施工企业专职安全生产管理人员安全生产考核合格证书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olor w:val="000000"/>
                <w:szCs w:val="21"/>
                <w:highlight w:val="none"/>
              </w:rPr>
              <w:t>造价负责人</w:t>
            </w:r>
          </w:p>
        </w:tc>
        <w:tc>
          <w:tcPr>
            <w:tcW w:w="853" w:type="dxa"/>
            <w:vAlign w:val="center"/>
          </w:tcPr>
          <w:p>
            <w:pPr>
              <w:widowControl/>
              <w:spacing w:line="256" w:lineRule="exact"/>
              <w:ind w:left="422" w:leftChars="-5" w:hanging="432" w:hangingChars="206"/>
              <w:jc w:val="center"/>
              <w:rPr>
                <w:rFonts w:ascii="宋体" w:hAnsi="宋体" w:cs="宋体"/>
                <w:szCs w:val="21"/>
                <w:highlight w:val="none"/>
              </w:rPr>
            </w:pPr>
            <w:r>
              <w:rPr>
                <w:rFonts w:ascii="宋体" w:hAnsi="宋体"/>
                <w:color w:val="000000"/>
                <w:szCs w:val="21"/>
                <w:highlight w:val="none"/>
              </w:rPr>
              <w:t>1人</w:t>
            </w:r>
          </w:p>
        </w:tc>
        <w:tc>
          <w:tcPr>
            <w:tcW w:w="6660"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kern w:val="0"/>
                <w:szCs w:val="21"/>
                <w:highlight w:val="none"/>
                <w:lang w:bidi="ar"/>
              </w:rPr>
              <w:t>具有土建专业一级注册造价师执业资格（在有效期内）</w:t>
            </w:r>
          </w:p>
        </w:tc>
        <w:tc>
          <w:tcPr>
            <w:tcW w:w="4475" w:type="dxa"/>
            <w:vAlign w:val="center"/>
          </w:tcPr>
          <w:p>
            <w:pPr>
              <w:widowControl/>
              <w:spacing w:line="256" w:lineRule="exact"/>
              <w:ind w:left="360" w:leftChars="0" w:hanging="287" w:firstLineChars="0"/>
              <w:jc w:val="center"/>
              <w:rPr>
                <w:rFonts w:ascii="宋体" w:hAnsi="宋体" w:cs="宋体"/>
                <w:szCs w:val="21"/>
                <w:highlight w:val="none"/>
              </w:rPr>
            </w:pPr>
            <w:r>
              <w:rPr>
                <w:rFonts w:hint="eastAsia" w:ascii="宋体" w:hAnsi="宋体"/>
                <w:color w:val="000000"/>
                <w:szCs w:val="21"/>
                <w:highlight w:val="none"/>
              </w:rPr>
              <w:t>提供造价工程师注册证书</w:t>
            </w:r>
            <w:r>
              <w:rPr>
                <w:rFonts w:hint="eastAsia" w:ascii="宋体" w:hAnsi="宋体"/>
                <w:szCs w:val="21"/>
                <w:highlight w:val="none"/>
              </w:rPr>
              <w:t>、职称证书及“全国建筑市场监管公共服务平台（</w:t>
            </w:r>
            <w:r>
              <w:rPr>
                <w:rFonts w:ascii="宋体" w:hAnsi="宋体"/>
                <w:szCs w:val="21"/>
                <w:highlight w:val="none"/>
              </w:rPr>
              <w:t>http://jzsc.mohurd.gov.cn）”查询结果截图（注册专业以平台查询的为准）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kern w:val="0"/>
                <w:szCs w:val="21"/>
                <w:highlight w:val="none"/>
              </w:rPr>
              <w:t>深化设计负责人</w:t>
            </w:r>
          </w:p>
        </w:tc>
        <w:tc>
          <w:tcPr>
            <w:tcW w:w="853" w:type="dxa"/>
            <w:vAlign w:val="center"/>
          </w:tcPr>
          <w:p>
            <w:pPr>
              <w:widowControl/>
              <w:spacing w:line="256" w:lineRule="exact"/>
              <w:ind w:left="422" w:leftChars="-5" w:hanging="432" w:hangingChars="206"/>
              <w:jc w:val="center"/>
              <w:rPr>
                <w:rFonts w:ascii="宋体" w:hAnsi="宋体" w:cs="宋体"/>
                <w:szCs w:val="21"/>
                <w:highlight w:val="none"/>
              </w:rPr>
            </w:pPr>
            <w:r>
              <w:rPr>
                <w:rFonts w:ascii="宋体" w:hAnsi="宋体" w:cs="宋体"/>
                <w:kern w:val="0"/>
                <w:szCs w:val="21"/>
                <w:highlight w:val="none"/>
              </w:rPr>
              <w:t>1人</w:t>
            </w:r>
          </w:p>
        </w:tc>
        <w:tc>
          <w:tcPr>
            <w:tcW w:w="6660"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szCs w:val="21"/>
                <w:highlight w:val="none"/>
              </w:rPr>
              <w:t>具有建筑装饰设计或环境艺术设计工程师(或以上)技术职称</w:t>
            </w:r>
          </w:p>
        </w:tc>
        <w:tc>
          <w:tcPr>
            <w:tcW w:w="4475" w:type="dxa"/>
            <w:vAlign w:val="center"/>
          </w:tcPr>
          <w:p>
            <w:pPr>
              <w:widowControl/>
              <w:spacing w:line="256" w:lineRule="exact"/>
              <w:ind w:left="360" w:leftChars="0" w:hanging="287" w:firstLineChars="0"/>
              <w:jc w:val="center"/>
              <w:rPr>
                <w:rFonts w:ascii="宋体" w:hAnsi="宋体" w:cs="宋体"/>
                <w:szCs w:val="21"/>
                <w:highlight w:val="none"/>
              </w:rPr>
            </w:pPr>
            <w:r>
              <w:rPr>
                <w:rFonts w:hint="eastAsia" w:ascii="宋体" w:hAnsi="宋体"/>
                <w:color w:val="000000"/>
                <w:szCs w:val="21"/>
                <w:highlight w:val="none"/>
              </w:rPr>
              <w:t>提供职称证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kern w:val="0"/>
                <w:szCs w:val="21"/>
                <w:highlight w:val="none"/>
              </w:rPr>
              <w:t>装饰专业工程师</w:t>
            </w:r>
          </w:p>
        </w:tc>
        <w:tc>
          <w:tcPr>
            <w:tcW w:w="853" w:type="dxa"/>
            <w:vAlign w:val="center"/>
          </w:tcPr>
          <w:p>
            <w:pPr>
              <w:widowControl/>
              <w:spacing w:line="256" w:lineRule="exact"/>
              <w:ind w:left="422" w:leftChars="-5" w:hanging="432" w:hangingChars="206"/>
              <w:jc w:val="center"/>
              <w:rPr>
                <w:rFonts w:ascii="宋体" w:hAnsi="宋体" w:cs="宋体"/>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人</w:t>
            </w:r>
          </w:p>
        </w:tc>
        <w:tc>
          <w:tcPr>
            <w:tcW w:w="6660" w:type="dxa"/>
            <w:vAlign w:val="center"/>
          </w:tcPr>
          <w:p>
            <w:pPr>
              <w:widowControl/>
              <w:spacing w:line="256" w:lineRule="exact"/>
              <w:ind w:left="406" w:leftChars="35" w:hanging="333" w:hangingChars="159"/>
              <w:jc w:val="center"/>
              <w:rPr>
                <w:rFonts w:ascii="宋体" w:hAnsi="宋体" w:cs="宋体"/>
                <w:szCs w:val="21"/>
                <w:highlight w:val="none"/>
              </w:rPr>
            </w:pPr>
            <w:r>
              <w:rPr>
                <w:rFonts w:hint="eastAsia" w:ascii="宋体" w:hAnsi="宋体" w:cs="宋体"/>
                <w:kern w:val="0"/>
                <w:szCs w:val="21"/>
                <w:highlight w:val="none"/>
              </w:rPr>
              <w:t>具有建筑装饰施工专业工程师(或以上)技术职称</w:t>
            </w:r>
          </w:p>
        </w:tc>
        <w:tc>
          <w:tcPr>
            <w:tcW w:w="4475" w:type="dxa"/>
            <w:vAlign w:val="center"/>
          </w:tcPr>
          <w:p>
            <w:pPr>
              <w:widowControl/>
              <w:spacing w:line="256" w:lineRule="exact"/>
              <w:ind w:left="360" w:leftChars="0" w:hanging="287" w:firstLineChars="0"/>
              <w:jc w:val="center"/>
              <w:rPr>
                <w:rFonts w:ascii="宋体" w:hAnsi="宋体" w:cs="宋体"/>
                <w:szCs w:val="21"/>
                <w:highlight w:val="none"/>
              </w:rPr>
            </w:pPr>
            <w:r>
              <w:rPr>
                <w:rFonts w:hint="eastAsia" w:ascii="宋体" w:hAnsi="宋体" w:cs="宋体"/>
                <w:kern w:val="0"/>
                <w:szCs w:val="21"/>
                <w:highlight w:val="none"/>
              </w:rPr>
              <w:t>须提供职称证书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szCs w:val="21"/>
              </w:rPr>
            </w:pPr>
            <w:r>
              <w:rPr>
                <w:rFonts w:hint="eastAsia" w:ascii="宋体" w:hAnsi="宋体" w:cs="宋体"/>
                <w:kern w:val="0"/>
                <w:szCs w:val="21"/>
              </w:rPr>
              <w:t>安全专业工程师</w:t>
            </w:r>
          </w:p>
        </w:tc>
        <w:tc>
          <w:tcPr>
            <w:tcW w:w="853" w:type="dxa"/>
            <w:vAlign w:val="center"/>
          </w:tcPr>
          <w:p>
            <w:pPr>
              <w:widowControl/>
              <w:spacing w:line="256" w:lineRule="exact"/>
              <w:ind w:left="422" w:leftChars="-5" w:hanging="432" w:hangingChars="206"/>
              <w:jc w:val="center"/>
              <w:rPr>
                <w:rFonts w:ascii="宋体" w:hAnsi="宋体" w:cs="宋体"/>
                <w:szCs w:val="21"/>
              </w:rPr>
            </w:pPr>
            <w:r>
              <w:rPr>
                <w:rFonts w:hint="eastAsia" w:ascii="宋体" w:hAnsi="宋体" w:cs="宋体"/>
                <w:kern w:val="0"/>
                <w:szCs w:val="21"/>
              </w:rPr>
              <w:t>1人</w:t>
            </w:r>
          </w:p>
        </w:tc>
        <w:tc>
          <w:tcPr>
            <w:tcW w:w="6660" w:type="dxa"/>
            <w:vAlign w:val="center"/>
          </w:tcPr>
          <w:p>
            <w:pPr>
              <w:widowControl/>
              <w:spacing w:line="256" w:lineRule="exact"/>
              <w:ind w:left="406" w:leftChars="35" w:hanging="333" w:hangingChars="159"/>
              <w:jc w:val="center"/>
              <w:rPr>
                <w:rFonts w:hAnsi="宋体" w:cs="宋体"/>
                <w:szCs w:val="21"/>
              </w:rPr>
            </w:pPr>
            <w:r>
              <w:rPr>
                <w:rFonts w:hint="eastAsia" w:ascii="宋体" w:hAnsi="宋体" w:cs="宋体"/>
                <w:kern w:val="0"/>
                <w:szCs w:val="21"/>
              </w:rPr>
              <w:t>具有 “建筑施工安全”类别的注册安全工程师执业资格</w:t>
            </w:r>
          </w:p>
        </w:tc>
        <w:tc>
          <w:tcPr>
            <w:tcW w:w="4475" w:type="dxa"/>
            <w:vAlign w:val="center"/>
          </w:tcPr>
          <w:p>
            <w:pPr>
              <w:widowControl/>
              <w:spacing w:line="256" w:lineRule="exact"/>
              <w:ind w:left="360" w:leftChars="0" w:hanging="287" w:firstLineChars="0"/>
              <w:jc w:val="center"/>
              <w:rPr>
                <w:rFonts w:ascii="宋体" w:hAnsi="宋体" w:cs="宋体"/>
                <w:szCs w:val="21"/>
              </w:rPr>
            </w:pPr>
            <w:r>
              <w:rPr>
                <w:rFonts w:hint="eastAsia" w:ascii="宋体" w:hAnsi="宋体" w:cs="宋体"/>
                <w:kern w:val="0"/>
                <w:szCs w:val="21"/>
              </w:rPr>
              <w:t>须提供注册证及“http://rmocse.chinasafety.ac.cn/注册安全工程师注册管理系统”的网页截图(有效期内)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kern w:val="0"/>
                <w:szCs w:val="21"/>
                <w:highlight w:val="none"/>
              </w:rPr>
            </w:pPr>
            <w:r>
              <w:rPr>
                <w:rFonts w:hint="eastAsia" w:ascii="宋体" w:hAnsi="宋体" w:cs="宋体"/>
                <w:kern w:val="0"/>
                <w:szCs w:val="21"/>
                <w:highlight w:val="none"/>
              </w:rPr>
              <w:t>劳务员</w:t>
            </w:r>
          </w:p>
        </w:tc>
        <w:tc>
          <w:tcPr>
            <w:tcW w:w="853" w:type="dxa"/>
            <w:vAlign w:val="center"/>
          </w:tcPr>
          <w:p>
            <w:pPr>
              <w:widowControl/>
              <w:spacing w:line="256" w:lineRule="exact"/>
              <w:ind w:left="406" w:leftChars="35" w:hanging="333" w:hangingChars="159"/>
              <w:jc w:val="center"/>
              <w:rPr>
                <w:rFonts w:ascii="宋体" w:hAnsi="宋体" w:cs="宋体"/>
                <w:kern w:val="0"/>
                <w:szCs w:val="21"/>
                <w:highlight w:val="none"/>
              </w:rPr>
            </w:pPr>
            <w:r>
              <w:rPr>
                <w:rFonts w:hint="eastAsia" w:ascii="宋体" w:hAnsi="宋体" w:cs="宋体"/>
                <w:kern w:val="0"/>
                <w:szCs w:val="21"/>
                <w:highlight w:val="none"/>
              </w:rPr>
              <w:t>1人</w:t>
            </w:r>
          </w:p>
        </w:tc>
        <w:tc>
          <w:tcPr>
            <w:tcW w:w="6660" w:type="dxa"/>
            <w:vAlign w:val="center"/>
          </w:tcPr>
          <w:p>
            <w:pPr>
              <w:widowControl/>
              <w:spacing w:line="256" w:lineRule="exact"/>
              <w:ind w:left="406" w:leftChars="35" w:hanging="333" w:hangingChars="159"/>
              <w:jc w:val="center"/>
              <w:rPr>
                <w:rFonts w:ascii="宋体" w:hAnsi="宋体" w:cs="宋体"/>
                <w:kern w:val="0"/>
                <w:szCs w:val="21"/>
                <w:highlight w:val="none"/>
              </w:rPr>
            </w:pPr>
            <w:r>
              <w:rPr>
                <w:rFonts w:hint="eastAsia" w:ascii="宋体" w:hAnsi="宋体" w:cs="宋体"/>
                <w:kern w:val="0"/>
                <w:szCs w:val="21"/>
                <w:highlight w:val="none"/>
              </w:rPr>
              <w:t>具有劳务员岗位证或培训合格证</w:t>
            </w:r>
          </w:p>
        </w:tc>
        <w:tc>
          <w:tcPr>
            <w:tcW w:w="4475" w:type="dxa"/>
            <w:vAlign w:val="center"/>
          </w:tcPr>
          <w:p>
            <w:pPr>
              <w:widowControl/>
              <w:spacing w:line="256" w:lineRule="exact"/>
              <w:ind w:left="406" w:leftChars="35" w:hanging="333" w:hangingChars="159"/>
              <w:jc w:val="center"/>
              <w:rPr>
                <w:rFonts w:ascii="宋体" w:hAnsi="宋体" w:cs="宋体"/>
                <w:kern w:val="0"/>
                <w:szCs w:val="21"/>
                <w:highlight w:val="none"/>
              </w:rPr>
            </w:pPr>
            <w:r>
              <w:rPr>
                <w:rFonts w:hint="eastAsia" w:ascii="宋体" w:hAnsi="宋体" w:cs="宋体"/>
                <w:kern w:val="0"/>
                <w:szCs w:val="21"/>
                <w:highlight w:val="none"/>
              </w:rPr>
              <w:t>须提供相应岗位证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95" w:type="dxa"/>
            <w:vAlign w:val="center"/>
          </w:tcPr>
          <w:p>
            <w:pPr>
              <w:widowControl/>
              <w:spacing w:line="256" w:lineRule="exact"/>
              <w:ind w:left="406" w:leftChars="35" w:hanging="333" w:hangingChars="159"/>
              <w:jc w:val="center"/>
              <w:rPr>
                <w:rFonts w:ascii="宋体" w:hAnsi="宋体" w:cs="宋体"/>
                <w:kern w:val="0"/>
                <w:szCs w:val="21"/>
              </w:rPr>
            </w:pPr>
            <w:r>
              <w:rPr>
                <w:rFonts w:hint="eastAsia" w:ascii="宋体" w:hAnsi="宋体" w:cs="宋体"/>
                <w:kern w:val="0"/>
                <w:szCs w:val="21"/>
              </w:rPr>
              <w:t>专职安全员</w:t>
            </w:r>
          </w:p>
        </w:tc>
        <w:tc>
          <w:tcPr>
            <w:tcW w:w="853" w:type="dxa"/>
            <w:vAlign w:val="center"/>
          </w:tcPr>
          <w:p>
            <w:pPr>
              <w:widowControl/>
              <w:spacing w:line="256" w:lineRule="exact"/>
              <w:ind w:left="406" w:leftChars="35" w:hanging="333" w:hangingChars="159"/>
              <w:jc w:val="center"/>
              <w:rPr>
                <w:rFonts w:ascii="宋体" w:hAnsi="宋体" w:cs="宋体"/>
                <w:kern w:val="0"/>
                <w:szCs w:val="21"/>
              </w:rPr>
            </w:pPr>
            <w:r>
              <w:rPr>
                <w:rFonts w:hint="eastAsia" w:ascii="宋体" w:hAnsi="宋体" w:cs="宋体"/>
                <w:kern w:val="0"/>
                <w:szCs w:val="21"/>
              </w:rPr>
              <w:t>1人</w:t>
            </w:r>
          </w:p>
        </w:tc>
        <w:tc>
          <w:tcPr>
            <w:tcW w:w="6660" w:type="dxa"/>
            <w:vAlign w:val="center"/>
          </w:tcPr>
          <w:p>
            <w:pPr>
              <w:widowControl/>
              <w:spacing w:line="256" w:lineRule="exact"/>
              <w:ind w:left="406" w:leftChars="35" w:hanging="333" w:hangingChars="159"/>
              <w:jc w:val="center"/>
              <w:rPr>
                <w:rFonts w:ascii="宋体" w:hAnsi="宋体" w:cs="宋体"/>
                <w:kern w:val="0"/>
                <w:szCs w:val="21"/>
              </w:rPr>
            </w:pPr>
            <w:r>
              <w:rPr>
                <w:rFonts w:hint="eastAsia" w:ascii="宋体" w:hAnsi="宋体" w:cs="宋体"/>
                <w:kern w:val="0"/>
                <w:szCs w:val="21"/>
              </w:rPr>
              <w:t>按招标公告要求</w:t>
            </w:r>
          </w:p>
        </w:tc>
        <w:tc>
          <w:tcPr>
            <w:tcW w:w="4475" w:type="dxa"/>
            <w:vAlign w:val="center"/>
          </w:tcPr>
          <w:p>
            <w:pPr>
              <w:widowControl/>
              <w:spacing w:line="256" w:lineRule="exact"/>
              <w:ind w:left="406" w:leftChars="35" w:hanging="333" w:hangingChars="159"/>
              <w:jc w:val="center"/>
              <w:rPr>
                <w:rFonts w:ascii="宋体" w:hAnsi="宋体" w:cs="宋体"/>
                <w:kern w:val="0"/>
                <w:szCs w:val="21"/>
              </w:rPr>
            </w:pPr>
            <w:r>
              <w:rPr>
                <w:rFonts w:hint="eastAsia" w:ascii="宋体" w:hAnsi="宋体" w:cs="宋体"/>
                <w:kern w:val="0"/>
                <w:szCs w:val="21"/>
              </w:rPr>
              <w:t>须按招标公告要求提供</w:t>
            </w:r>
          </w:p>
        </w:tc>
      </w:tr>
    </w:tbl>
    <w:p>
      <w:pPr>
        <w:pStyle w:val="2"/>
        <w:rPr>
          <w:rFonts w:hint="eastAsia"/>
          <w:color w:val="000000"/>
          <w:szCs w:val="21"/>
        </w:rPr>
      </w:pPr>
      <w:r>
        <w:rPr>
          <w:rFonts w:hint="eastAsia"/>
          <w:color w:val="000000"/>
          <w:szCs w:val="21"/>
        </w:rPr>
        <w:t>注：1、所有人员必须按要求提供相应证件和在投标人（不含子公司、分公司）近</w:t>
      </w:r>
      <w:r>
        <w:rPr>
          <w:rFonts w:hint="eastAsia" w:ascii="宋体" w:hAnsi="宋体" w:eastAsia="宋体" w:cs="宋体"/>
          <w:color w:val="000000"/>
          <w:szCs w:val="21"/>
        </w:rPr>
        <w:t>1</w:t>
      </w:r>
      <w:r>
        <w:rPr>
          <w:rFonts w:hint="eastAsia"/>
          <w:color w:val="000000"/>
          <w:szCs w:val="21"/>
        </w:rPr>
        <w:t>个月（即</w:t>
      </w:r>
      <w:r>
        <w:rPr>
          <w:rFonts w:hint="eastAsia" w:ascii="宋体" w:hAnsi="宋体" w:eastAsia="宋体" w:cs="宋体"/>
          <w:color w:val="000000"/>
          <w:szCs w:val="21"/>
        </w:rPr>
        <w:t>2023年</w:t>
      </w:r>
      <w:r>
        <w:rPr>
          <w:rFonts w:hint="eastAsia" w:ascii="宋体" w:hAnsi="宋体" w:cs="宋体"/>
          <w:color w:val="000000"/>
          <w:szCs w:val="21"/>
          <w:lang w:val="en-US" w:eastAsia="zh-CN"/>
        </w:rPr>
        <w:t>8</w:t>
      </w:r>
      <w:r>
        <w:rPr>
          <w:rFonts w:hint="eastAsia"/>
          <w:color w:val="000000"/>
          <w:szCs w:val="21"/>
        </w:rPr>
        <w:t>月）有效社保证明扫描件（退休返聘人员没有社保证明的，可以提供退休证及聘用期内的返聘协议），并加盖投标人电子印章（未按要求提供完整相关资料的人员，该人员不作为评分依据)。</w:t>
      </w:r>
    </w:p>
    <w:p>
      <w:pPr>
        <w:pStyle w:val="2"/>
        <w:rPr>
          <w:rFonts w:hint="eastAsia"/>
          <w:color w:val="000000"/>
          <w:szCs w:val="21"/>
        </w:rPr>
      </w:pPr>
      <w:r>
        <w:rPr>
          <w:rFonts w:hint="eastAsia"/>
          <w:color w:val="000000"/>
          <w:szCs w:val="21"/>
        </w:rPr>
        <w:t>2、上述人员岗位不能相互兼任。</w:t>
      </w:r>
    </w:p>
    <w:p>
      <w:pPr>
        <w:pStyle w:val="2"/>
        <w:rPr>
          <w:rFonts w:hint="eastAsia"/>
          <w:color w:val="000000"/>
          <w:szCs w:val="21"/>
        </w:rPr>
      </w:pPr>
      <w:r>
        <w:rPr>
          <w:rFonts w:hint="eastAsia"/>
          <w:color w:val="000000"/>
          <w:szCs w:val="21"/>
        </w:rPr>
        <w:t>3、若职称证没有注明专业，由投标单位自行提供符合招标文件要求的相应佐证材料（如职称评审材料等），相应佐证资料是否有效且符合招标文件的要求由本项目的评标委员会进行认定。</w:t>
      </w:r>
    </w:p>
    <w:p>
      <w:pPr>
        <w:pStyle w:val="2"/>
        <w:rPr>
          <w:color w:val="000000"/>
          <w:szCs w:val="21"/>
        </w:rPr>
      </w:pPr>
      <w:r>
        <w:rPr>
          <w:rFonts w:hint="eastAsia"/>
          <w:color w:val="000000"/>
          <w:szCs w:val="21"/>
        </w:rPr>
        <w:t>4、人员须提供对应的学历证明（如有）、职称证书、资格证书扫描件，时间以发证时间为准，所附证书、证明文件均须提供原件彩色扫描件。</w:t>
      </w:r>
      <w:r>
        <w:rPr>
          <w:rFonts w:hint="eastAsia"/>
          <w:color w:val="000000"/>
          <w:szCs w:val="21"/>
        </w:rPr>
        <w:br w:type="page"/>
      </w:r>
    </w:p>
    <w:p>
      <w:pPr>
        <w:rPr>
          <w:color w:val="000000"/>
          <w:szCs w:val="21"/>
        </w:rPr>
      </w:pPr>
      <w:r>
        <w:rPr>
          <w:rFonts w:hint="eastAsia"/>
          <w:color w:val="000000"/>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1025"/>
        <w:gridCol w:w="12"/>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2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586"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3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szCs w:val="21"/>
        </w:rPr>
      </w:pPr>
      <w:r>
        <w:rPr>
          <w:rFonts w:hint="eastAsia"/>
          <w:szCs w:val="21"/>
        </w:rPr>
        <w:t>评委签名：</w:t>
      </w:r>
      <w:r>
        <w:rPr>
          <w:b/>
          <w:sz w:val="36"/>
          <w:szCs w:val="36"/>
        </w:rPr>
        <w:br w:type="page"/>
      </w:r>
    </w:p>
    <w:p>
      <w:pPr>
        <w:rPr>
          <w:b/>
          <w:szCs w:val="21"/>
        </w:rPr>
      </w:pP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7"/>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kern w:val="0"/>
                <w:szCs w:val="21"/>
                <w:lang w:eastAsia="zh-CN"/>
              </w:rPr>
            </w:pPr>
            <w:r>
              <w:rPr>
                <w:rFonts w:hint="eastAsia" w:ascii="宋体" w:hAnsi="宋体"/>
                <w:kern w:val="0"/>
                <w:szCs w:val="21"/>
              </w:rPr>
              <w:t>修正率</w:t>
            </w:r>
          </w:p>
          <w:p>
            <w:pPr>
              <w:rPr>
                <w:rFonts w:ascii="宋体" w:hAnsi="宋体"/>
                <w:kern w:val="0"/>
                <w:szCs w:val="21"/>
              </w:rPr>
            </w:pP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rStyle w:val="114"/>
          <w:b/>
          <w:sz w:val="36"/>
          <w:szCs w:val="36"/>
        </w:rPr>
      </w:pPr>
      <w:bookmarkStart w:id="55" w:name="_Toc2272566"/>
      <w:r>
        <w:rPr>
          <w:rStyle w:val="114"/>
          <w:b/>
          <w:sz w:val="36"/>
          <w:szCs w:val="36"/>
        </w:rPr>
        <w:t>算术复核表</w:t>
      </w:r>
    </w:p>
    <w:p>
      <w:pPr>
        <w:rPr>
          <w:rStyle w:val="114"/>
          <w:szCs w:val="21"/>
        </w:rPr>
      </w:pPr>
      <w:r>
        <w:rPr>
          <w:rStyle w:val="114"/>
          <w:szCs w:val="21"/>
        </w:rPr>
        <w:t>工程名称：</w:t>
      </w:r>
    </w:p>
    <w:tbl>
      <w:tblPr>
        <w:tblStyle w:val="37"/>
        <w:tblW w:w="1417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3"/>
        <w:gridCol w:w="4297"/>
        <w:gridCol w:w="2330"/>
        <w:gridCol w:w="3101"/>
        <w:gridCol w:w="3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b/>
                <w:sz w:val="24"/>
                <w:szCs w:val="24"/>
              </w:rPr>
            </w:pPr>
            <w:r>
              <w:rPr>
                <w:rStyle w:val="114"/>
                <w:rFonts w:ascii="宋体" w:hAnsi="宋体"/>
                <w:b/>
                <w:sz w:val="24"/>
                <w:szCs w:val="24"/>
              </w:rPr>
              <w:t>编号</w:t>
            </w:r>
          </w:p>
        </w:tc>
        <w:tc>
          <w:tcPr>
            <w:tcW w:w="4297"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b/>
                <w:sz w:val="24"/>
                <w:szCs w:val="24"/>
              </w:rPr>
            </w:pPr>
            <w:r>
              <w:rPr>
                <w:rStyle w:val="114"/>
                <w:rFonts w:ascii="宋体" w:hAnsi="宋体"/>
                <w:b/>
                <w:sz w:val="24"/>
                <w:szCs w:val="24"/>
              </w:rPr>
              <w:t>投标人名称</w:t>
            </w:r>
          </w:p>
        </w:tc>
        <w:tc>
          <w:tcPr>
            <w:tcW w:w="2330"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b/>
                <w:sz w:val="24"/>
                <w:szCs w:val="24"/>
              </w:rPr>
            </w:pPr>
            <w:r>
              <w:rPr>
                <w:rStyle w:val="114"/>
                <w:rFonts w:ascii="宋体" w:hAnsi="宋体"/>
                <w:b/>
                <w:sz w:val="24"/>
                <w:szCs w:val="24"/>
              </w:rPr>
              <w:t>原投标报价（A）</w:t>
            </w:r>
          </w:p>
        </w:tc>
        <w:tc>
          <w:tcPr>
            <w:tcW w:w="3101"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b/>
                <w:sz w:val="24"/>
                <w:szCs w:val="24"/>
              </w:rPr>
            </w:pPr>
            <w:r>
              <w:rPr>
                <w:rStyle w:val="114"/>
                <w:rFonts w:ascii="宋体" w:hAnsi="宋体"/>
                <w:b/>
                <w:sz w:val="24"/>
                <w:szCs w:val="24"/>
              </w:rPr>
              <w:t>算数复核后投标报价（B）</w:t>
            </w:r>
          </w:p>
        </w:tc>
        <w:tc>
          <w:tcPr>
            <w:tcW w:w="3423" w:type="dxa"/>
            <w:tcBorders>
              <w:top w:val="single" w:color="000000" w:sz="4" w:space="0"/>
              <w:left w:val="single" w:color="000000" w:sz="4" w:space="0"/>
              <w:bottom w:val="single" w:color="000000" w:sz="4" w:space="0"/>
              <w:right w:val="single" w:color="000000" w:sz="4" w:space="0"/>
            </w:tcBorders>
            <w:vAlign w:val="center"/>
          </w:tcPr>
          <w:p>
            <w:pPr>
              <w:jc w:val="center"/>
              <w:rPr>
                <w:rStyle w:val="114"/>
                <w:rFonts w:ascii="宋体" w:hAnsi="宋体"/>
                <w:b/>
                <w:sz w:val="24"/>
                <w:szCs w:val="24"/>
              </w:rPr>
            </w:pPr>
            <w:r>
              <w:rPr>
                <w:rStyle w:val="114"/>
                <w:rFonts w:ascii="宋体" w:hAnsi="宋体"/>
                <w:b/>
                <w:sz w:val="24"/>
                <w:szCs w:val="24"/>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0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4297"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2330"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101"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c>
          <w:tcPr>
            <w:tcW w:w="3423" w:type="dxa"/>
            <w:tcBorders>
              <w:top w:val="single" w:color="000000" w:sz="4" w:space="0"/>
              <w:left w:val="single" w:color="000000" w:sz="4" w:space="0"/>
              <w:bottom w:val="single" w:color="000000" w:sz="4" w:space="0"/>
              <w:right w:val="single" w:color="000000" w:sz="4" w:space="0"/>
            </w:tcBorders>
          </w:tcPr>
          <w:p>
            <w:pPr>
              <w:rPr>
                <w:rStyle w:val="114"/>
                <w:rFonts w:ascii="宋体" w:hAnsi="宋体"/>
                <w:sz w:val="24"/>
                <w:szCs w:val="24"/>
              </w:rPr>
            </w:pPr>
          </w:p>
        </w:tc>
      </w:tr>
    </w:tbl>
    <w:p>
      <w:pPr>
        <w:rPr>
          <w:rStyle w:val="114"/>
          <w:szCs w:val="21"/>
        </w:rPr>
      </w:pPr>
      <w:r>
        <w:rPr>
          <w:rStyle w:val="114"/>
          <w:szCs w:val="21"/>
        </w:rPr>
        <w:t>评委签名：</w:t>
      </w:r>
    </w:p>
    <w:p>
      <w:pPr>
        <w:spacing w:line="360" w:lineRule="auto"/>
        <w:jc w:val="center"/>
        <w:rPr>
          <w:rStyle w:val="114"/>
          <w:rFonts w:ascii="仿宋_GB2312" w:hAnsi="宋体" w:eastAsia="仿宋_GB2312"/>
          <w:szCs w:val="21"/>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pgMar w:top="1418" w:right="1247" w:bottom="1418" w:left="1134" w:header="851" w:footer="907" w:gutter="0"/>
          <w:cols w:space="720" w:num="1"/>
          <w:titlePg/>
          <w:docGrid w:type="lines" w:linePitch="312" w:charSpace="0"/>
        </w:sectPr>
      </w:pPr>
    </w:p>
    <w:p>
      <w:pPr>
        <w:keepNext/>
        <w:keepLines/>
        <w:spacing w:before="120" w:after="120" w:line="360" w:lineRule="auto"/>
        <w:jc w:val="center"/>
        <w:outlineLvl w:val="0"/>
        <w:rPr>
          <w:rFonts w:hint="eastAsia" w:ascii="宋体" w:hAnsi="宋体" w:eastAsia="宋体" w:cs="宋体"/>
          <w:b/>
          <w:kern w:val="44"/>
          <w:sz w:val="28"/>
          <w:szCs w:val="28"/>
        </w:rPr>
      </w:pPr>
      <w:bookmarkStart w:id="56" w:name="_Toc36"/>
      <w:r>
        <w:rPr>
          <w:rFonts w:hint="eastAsia" w:ascii="宋体" w:hAnsi="宋体" w:eastAsia="宋体" w:cs="宋体"/>
          <w:b/>
          <w:kern w:val="44"/>
          <w:sz w:val="28"/>
          <w:szCs w:val="28"/>
        </w:rPr>
        <w:t>第三章  合同条款</w:t>
      </w:r>
      <w:bookmarkEnd w:id="55"/>
      <w:bookmarkEnd w:id="56"/>
    </w:p>
    <w:p>
      <w:pPr>
        <w:jc w:val="center"/>
        <w:rPr>
          <w:rFonts w:ascii="宋体"/>
          <w:b/>
          <w:sz w:val="24"/>
          <w:szCs w:val="24"/>
        </w:rPr>
      </w:pPr>
      <w:r>
        <w:rPr>
          <w:rFonts w:hint="eastAsia" w:ascii="宋体" w:hAnsi="宋体"/>
          <w:sz w:val="24"/>
          <w:szCs w:val="24"/>
        </w:rPr>
        <w:t>另册。</w:t>
      </w:r>
    </w:p>
    <w:p>
      <w:pPr>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35"/>
        <w:spacing w:line="360" w:lineRule="auto"/>
        <w:rPr>
          <w:sz w:val="24"/>
          <w:szCs w:val="24"/>
        </w:rPr>
      </w:pPr>
    </w:p>
    <w:p>
      <w:pPr>
        <w:pStyle w:val="19"/>
        <w:spacing w:line="360" w:lineRule="auto"/>
        <w:rPr>
          <w:sz w:val="24"/>
          <w:szCs w:val="24"/>
        </w:rPr>
      </w:pPr>
    </w:p>
    <w:p>
      <w:pPr>
        <w:pStyle w:val="19"/>
        <w:spacing w:line="360" w:lineRule="auto"/>
        <w:rPr>
          <w:sz w:val="24"/>
          <w:szCs w:val="24"/>
        </w:rPr>
      </w:pPr>
      <w:r>
        <w:rPr>
          <w:sz w:val="24"/>
          <w:szCs w:val="24"/>
        </w:rPr>
        <w:br w:type="page"/>
      </w:r>
    </w:p>
    <w:p>
      <w:pPr>
        <w:keepNext/>
        <w:keepLines/>
        <w:spacing w:before="120" w:after="120" w:line="360" w:lineRule="auto"/>
        <w:jc w:val="center"/>
        <w:outlineLvl w:val="0"/>
        <w:rPr>
          <w:rFonts w:hint="eastAsia" w:ascii="宋体" w:hAnsi="宋体" w:cs="宋体"/>
          <w:b/>
          <w:kern w:val="44"/>
          <w:sz w:val="28"/>
          <w:szCs w:val="28"/>
        </w:rPr>
      </w:pPr>
      <w:bookmarkStart w:id="57" w:name="_Toc11862"/>
      <w:bookmarkStart w:id="58" w:name="_Toc29476910"/>
      <w:r>
        <w:rPr>
          <w:rFonts w:hint="eastAsia" w:ascii="宋体" w:hAnsi="宋体" w:cs="宋体"/>
          <w:b/>
          <w:kern w:val="44"/>
          <w:sz w:val="28"/>
          <w:szCs w:val="28"/>
        </w:rPr>
        <w:t>第四章  投标文件格式</w:t>
      </w:r>
      <w:bookmarkEnd w:id="57"/>
      <w:bookmarkEnd w:id="58"/>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bookmarkStart w:id="59" w:name="_Toc504722502"/>
      <w:bookmarkStart w:id="60" w:name="_Toc9279"/>
      <w:r>
        <w:rPr>
          <w:rFonts w:hint="eastAsia" w:ascii="宋体" w:hAnsi="宋体" w:cs="宋体"/>
          <w:sz w:val="24"/>
          <w:szCs w:val="24"/>
        </w:rPr>
        <w:t>一、技术标投标文件格式</w:t>
      </w:r>
      <w:bookmarkEnd w:id="59"/>
      <w:bookmarkEnd w:id="60"/>
    </w:p>
    <w:p>
      <w:pPr>
        <w:widowControl/>
        <w:topLinePunct/>
        <w:adjustRightInd w:val="0"/>
        <w:snapToGrid w:val="0"/>
        <w:spacing w:after="200" w:line="360" w:lineRule="auto"/>
        <w:jc w:val="left"/>
        <w:outlineLvl w:val="2"/>
        <w:rPr>
          <w:rFonts w:hint="eastAsia" w:ascii="宋体" w:hAnsi="宋体" w:cs="宋体"/>
          <w:spacing w:val="4"/>
          <w:kern w:val="0"/>
          <w:sz w:val="24"/>
          <w:szCs w:val="24"/>
        </w:rPr>
      </w:pPr>
      <w:r>
        <w:rPr>
          <w:rFonts w:hint="eastAsia" w:ascii="宋体" w:hAnsi="宋体" w:cs="宋体"/>
          <w:b/>
          <w:spacing w:val="4"/>
          <w:kern w:val="0"/>
          <w:sz w:val="24"/>
          <w:szCs w:val="24"/>
        </w:rPr>
        <w:br w:type="page"/>
      </w:r>
      <w:bookmarkStart w:id="61" w:name="_Toc24194"/>
      <w:bookmarkStart w:id="62" w:name="_Toc25078"/>
      <w:bookmarkStart w:id="63" w:name="_Toc4489935"/>
      <w:bookmarkStart w:id="64" w:name="_Toc504722503"/>
      <w:bookmarkStart w:id="65" w:name="_Toc9294"/>
      <w:bookmarkStart w:id="66" w:name="_Toc29476911"/>
      <w:r>
        <w:rPr>
          <w:rFonts w:hint="eastAsia" w:ascii="宋体" w:hAnsi="宋体" w:cs="宋体"/>
          <w:spacing w:val="4"/>
          <w:kern w:val="0"/>
          <w:sz w:val="24"/>
          <w:szCs w:val="24"/>
        </w:rPr>
        <w:t>格式一：技术标封面</w:t>
      </w:r>
      <w:bookmarkEnd w:id="61"/>
      <w:bookmarkEnd w:id="62"/>
      <w:bookmarkEnd w:id="63"/>
      <w:bookmarkEnd w:id="64"/>
      <w:bookmarkEnd w:id="65"/>
      <w:bookmarkEnd w:id="66"/>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jc w:val="center"/>
        <w:rPr>
          <w:rFonts w:hint="eastAsia" w:ascii="宋体" w:hAnsi="宋体" w:cs="宋体"/>
          <w:spacing w:val="4"/>
          <w:kern w:val="0"/>
          <w:sz w:val="36"/>
          <w:szCs w:val="36"/>
          <w:u w:val="single"/>
        </w:rPr>
      </w:pPr>
      <w:r>
        <w:rPr>
          <w:rFonts w:hint="eastAsia" w:ascii="宋体" w:hAnsi="宋体" w:cs="宋体"/>
          <w:spacing w:val="4"/>
          <w:kern w:val="0"/>
          <w:sz w:val="36"/>
          <w:szCs w:val="36"/>
          <w:u w:val="single"/>
        </w:rPr>
        <w:t xml:space="preserve">[工程名称] </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jc w:val="center"/>
        <w:rPr>
          <w:rFonts w:hint="eastAsia" w:ascii="宋体" w:hAnsi="宋体" w:cs="宋体"/>
          <w:spacing w:val="4"/>
          <w:kern w:val="0"/>
          <w:sz w:val="84"/>
          <w:szCs w:val="84"/>
        </w:rPr>
      </w:pPr>
      <w:r>
        <w:rPr>
          <w:rFonts w:hint="eastAsia" w:ascii="宋体" w:hAnsi="宋体" w:cs="宋体"/>
          <w:spacing w:val="4"/>
          <w:kern w:val="0"/>
          <w:sz w:val="84"/>
          <w:szCs w:val="84"/>
        </w:rPr>
        <w:t>投标文件</w:t>
      </w:r>
    </w:p>
    <w:p>
      <w:pPr>
        <w:widowControl/>
        <w:topLinePunct/>
        <w:adjustRightInd w:val="0"/>
        <w:snapToGrid w:val="0"/>
        <w:spacing w:after="200" w:line="360" w:lineRule="auto"/>
        <w:jc w:val="center"/>
        <w:rPr>
          <w:rFonts w:hint="eastAsia" w:ascii="宋体" w:hAnsi="宋体" w:cs="宋体"/>
          <w:spacing w:val="4"/>
          <w:kern w:val="0"/>
          <w:sz w:val="36"/>
          <w:szCs w:val="36"/>
        </w:rPr>
      </w:pPr>
      <w:r>
        <w:rPr>
          <w:rFonts w:hint="eastAsia" w:ascii="宋体" w:hAnsi="宋体" w:cs="宋体"/>
          <w:spacing w:val="4"/>
          <w:kern w:val="0"/>
          <w:sz w:val="36"/>
          <w:szCs w:val="36"/>
        </w:rPr>
        <w:t>第一册  【技术投标书（含资格审查文件）】</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投标人：</w:t>
      </w:r>
      <w:r>
        <w:rPr>
          <w:rFonts w:hint="eastAsia" w:ascii="宋体" w:hAnsi="宋体" w:cs="宋体"/>
          <w:spacing w:val="4"/>
          <w:kern w:val="0"/>
          <w:sz w:val="30"/>
          <w:szCs w:val="30"/>
          <w:u w:val="single"/>
        </w:rPr>
        <w:t xml:space="preserve">    </w:t>
      </w:r>
      <w:bookmarkStart w:id="67" w:name="_Toc318924494"/>
      <w:bookmarkStart w:id="68" w:name="_Toc163337619"/>
      <w:bookmarkStart w:id="69" w:name="_Toc226209002"/>
      <w:bookmarkStart w:id="70" w:name="_Toc239311745"/>
      <w:bookmarkStart w:id="71" w:name="_Toc239216030"/>
      <w:bookmarkStart w:id="72" w:name="_Toc337720090"/>
      <w:bookmarkStart w:id="73" w:name="_Toc369536769"/>
      <w:bookmarkStart w:id="74" w:name="_Toc352623420"/>
      <w:bookmarkStart w:id="75" w:name="_Toc484958691"/>
      <w:bookmarkStart w:id="76" w:name="_Toc395261098"/>
      <w:bookmarkStart w:id="77" w:name="_Toc449308419"/>
      <w:bookmarkStart w:id="78" w:name="_Toc464131223"/>
      <w:bookmarkStart w:id="79" w:name="_Toc358370577"/>
      <w:bookmarkStart w:id="80" w:name="_Toc352240522"/>
      <w:r>
        <w:rPr>
          <w:rFonts w:hint="eastAsia" w:ascii="宋体" w:hAnsi="宋体" w:cs="宋体"/>
          <w:spacing w:val="4"/>
          <w:kern w:val="0"/>
          <w:sz w:val="30"/>
          <w:szCs w:val="30"/>
          <w:u w:val="single"/>
        </w:rPr>
        <w:t xml:space="preserve">    （填写投标人单位名称）</w:t>
      </w:r>
      <w:bookmarkEnd w:id="67"/>
      <w:bookmarkEnd w:id="68"/>
      <w:bookmarkEnd w:id="69"/>
      <w:bookmarkEnd w:id="70"/>
      <w:bookmarkEnd w:id="71"/>
      <w:bookmarkEnd w:id="72"/>
      <w:r>
        <w:rPr>
          <w:rFonts w:hint="eastAsia" w:ascii="宋体" w:hAnsi="宋体" w:cs="宋体"/>
          <w:spacing w:val="4"/>
          <w:kern w:val="0"/>
          <w:sz w:val="30"/>
          <w:szCs w:val="30"/>
          <w:u w:val="single"/>
        </w:rPr>
        <w:t xml:space="preserve">  （</w:t>
      </w:r>
      <w:bookmarkEnd w:id="73"/>
      <w:bookmarkEnd w:id="74"/>
      <w:bookmarkEnd w:id="75"/>
      <w:bookmarkEnd w:id="76"/>
      <w:bookmarkEnd w:id="77"/>
      <w:bookmarkEnd w:id="78"/>
      <w:bookmarkEnd w:id="79"/>
      <w:bookmarkEnd w:id="80"/>
      <w:r>
        <w:rPr>
          <w:rFonts w:hint="eastAsia" w:ascii="宋体" w:hAnsi="宋体" w:cs="宋体"/>
          <w:spacing w:val="4"/>
          <w:kern w:val="0"/>
          <w:sz w:val="30"/>
          <w:szCs w:val="30"/>
          <w:u w:val="single"/>
        </w:rPr>
        <w:t>盖章）</w:t>
      </w: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法定代表人或</w:t>
      </w: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其委托代理人：</w:t>
      </w:r>
      <w:r>
        <w:rPr>
          <w:rFonts w:hint="eastAsia" w:ascii="宋体" w:hAnsi="宋体" w:cs="宋体"/>
          <w:spacing w:val="4"/>
          <w:kern w:val="0"/>
          <w:sz w:val="30"/>
          <w:szCs w:val="30"/>
          <w:u w:val="single"/>
        </w:rPr>
        <w:t xml:space="preserve">                   （签名或盖章）</w:t>
      </w:r>
    </w:p>
    <w:p>
      <w:pPr>
        <w:spacing w:line="360" w:lineRule="auto"/>
        <w:ind w:firstLine="924" w:firstLineChars="300"/>
        <w:rPr>
          <w:rFonts w:hint="eastAsia" w:ascii="宋体" w:hAnsi="宋体" w:cs="宋体"/>
          <w:sz w:val="24"/>
          <w:szCs w:val="24"/>
        </w:rPr>
      </w:pPr>
      <w:r>
        <w:rPr>
          <w:rFonts w:hint="eastAsia" w:ascii="宋体" w:hAnsi="宋体" w:cs="宋体"/>
          <w:snapToGrid w:val="0"/>
          <w:spacing w:val="4"/>
          <w:kern w:val="0"/>
          <w:sz w:val="30"/>
          <w:szCs w:val="30"/>
        </w:rPr>
        <w:t>日  期：</w:t>
      </w:r>
      <w:r>
        <w:rPr>
          <w:rFonts w:hint="eastAsia" w:ascii="宋体" w:hAnsi="宋体" w:cs="宋体"/>
          <w:u w:val="single"/>
        </w:rPr>
        <w:t xml:space="preserve">                                            </w:t>
      </w:r>
    </w:p>
    <w:p>
      <w:pPr>
        <w:widowControl/>
        <w:topLinePunct/>
        <w:adjustRightInd w:val="0"/>
        <w:snapToGrid w:val="0"/>
        <w:spacing w:after="200" w:line="360" w:lineRule="auto"/>
        <w:jc w:val="left"/>
        <w:outlineLvl w:val="2"/>
        <w:rPr>
          <w:rFonts w:hint="eastAsia" w:ascii="宋体" w:hAnsi="宋体" w:cs="宋体"/>
          <w:spacing w:val="4"/>
          <w:kern w:val="0"/>
          <w:sz w:val="24"/>
          <w:szCs w:val="24"/>
        </w:rPr>
      </w:pPr>
      <w:r>
        <w:rPr>
          <w:rFonts w:hint="eastAsia" w:ascii="宋体" w:hAnsi="宋体" w:cs="宋体"/>
          <w:b/>
          <w:spacing w:val="4"/>
          <w:kern w:val="0"/>
          <w:sz w:val="24"/>
          <w:szCs w:val="24"/>
        </w:rPr>
        <w:br w:type="page"/>
      </w:r>
      <w:bookmarkStart w:id="81" w:name="_Toc29476912"/>
      <w:bookmarkStart w:id="82" w:name="_Toc4489936"/>
      <w:bookmarkStart w:id="83" w:name="_Toc20122"/>
      <w:bookmarkStart w:id="84" w:name="_Toc30895"/>
      <w:r>
        <w:rPr>
          <w:rFonts w:hint="eastAsia" w:ascii="宋体" w:hAnsi="宋体" w:cs="宋体"/>
          <w:spacing w:val="4"/>
          <w:kern w:val="0"/>
          <w:sz w:val="24"/>
          <w:szCs w:val="24"/>
        </w:rPr>
        <w:t>格式二：广州建设工程施工招标投标书</w:t>
      </w:r>
      <w:bookmarkEnd w:id="81"/>
      <w:bookmarkEnd w:id="82"/>
      <w:bookmarkEnd w:id="83"/>
      <w:bookmarkEnd w:id="84"/>
    </w:p>
    <w:p>
      <w:pPr>
        <w:autoSpaceDE w:val="0"/>
        <w:autoSpaceDN w:val="0"/>
        <w:adjustRightInd w:val="0"/>
        <w:spacing w:line="360" w:lineRule="auto"/>
        <w:ind w:left="-540" w:leftChars="-257" w:firstLine="1135" w:firstLineChars="257"/>
        <w:jc w:val="center"/>
        <w:rPr>
          <w:rFonts w:hint="eastAsia" w:ascii="宋体" w:hAnsi="宋体" w:cs="宋体"/>
          <w:b/>
          <w:bCs/>
          <w:sz w:val="44"/>
          <w:szCs w:val="44"/>
          <w:lang w:val="zh-CN"/>
        </w:rPr>
      </w:pPr>
    </w:p>
    <w:p>
      <w:pPr>
        <w:autoSpaceDE w:val="0"/>
        <w:autoSpaceDN w:val="0"/>
        <w:adjustRightInd w:val="0"/>
        <w:spacing w:line="360" w:lineRule="auto"/>
        <w:ind w:left="-540" w:leftChars="-257" w:firstLine="1135" w:firstLineChars="257"/>
        <w:jc w:val="center"/>
        <w:rPr>
          <w:rFonts w:hint="eastAsia" w:ascii="宋体" w:hAnsi="宋体" w:cs="宋体"/>
          <w:b/>
          <w:bCs/>
          <w:sz w:val="52"/>
          <w:szCs w:val="52"/>
        </w:rPr>
      </w:pPr>
      <w:r>
        <w:rPr>
          <w:rFonts w:hint="eastAsia" w:ascii="宋体" w:hAnsi="宋体" w:cs="宋体"/>
          <w:b/>
          <w:bCs/>
          <w:sz w:val="44"/>
          <w:szCs w:val="44"/>
          <w:lang w:val="zh-CN"/>
        </w:rPr>
        <w:t>广州建设工程施工招标投标书</w:t>
      </w:r>
    </w:p>
    <w:tbl>
      <w:tblPr>
        <w:tblStyle w:val="37"/>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r>
              <w:rPr>
                <w:rFonts w:hint="eastAsia" w:ascii="宋体" w:hAnsi="宋体" w:cs="宋体"/>
                <w:b/>
                <w:sz w:val="24"/>
                <w:szCs w:val="24"/>
                <w:lang w:val="zh-CN"/>
              </w:rPr>
              <w:t>工 程 名 称</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lang w:val="zh-CN"/>
              </w:rPr>
            </w:pPr>
            <w:r>
              <w:rPr>
                <w:rFonts w:hint="eastAsia" w:ascii="宋体" w:hAnsi="宋体" w:cs="宋体"/>
                <w:b/>
                <w:sz w:val="24"/>
                <w:szCs w:val="24"/>
                <w:lang w:val="zh-CN"/>
              </w:rPr>
              <w:t>投 标 总工 期</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r>
              <w:rPr>
                <w:rFonts w:hint="eastAsia" w:ascii="宋体" w:hAnsi="宋体" w:cs="宋体"/>
                <w:b/>
                <w:szCs w:val="21"/>
                <w:u w:val="single"/>
              </w:rPr>
              <w:t>一次竣工验收合格。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2038" w:firstLineChars="846"/>
              <w:rPr>
                <w:rFonts w:hint="eastAsia" w:ascii="宋体" w:hAnsi="宋体" w:cs="宋体"/>
                <w:b/>
                <w:bCs/>
                <w:sz w:val="24"/>
                <w:szCs w:val="24"/>
                <w:lang w:val="zh-CN"/>
              </w:rPr>
            </w:pPr>
            <w:r>
              <w:rPr>
                <w:rFonts w:hint="eastAsia" w:ascii="宋体" w:hAnsi="宋体" w:cs="宋体"/>
                <w:b/>
                <w:sz w:val="24"/>
                <w:szCs w:val="24"/>
                <w:lang w:val="zh-CN"/>
              </w:rPr>
              <w:t>保 修 期 限</w:t>
            </w:r>
          </w:p>
        </w:tc>
        <w:tc>
          <w:tcPr>
            <w:tcW w:w="357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jc w:val="center"/>
              <w:rPr>
                <w:rFonts w:hint="eastAsia" w:ascii="宋体" w:hAnsi="宋体" w:cs="宋体"/>
                <w:b/>
                <w:bCs/>
                <w:sz w:val="24"/>
                <w:szCs w:val="24"/>
                <w:lang w:val="zh-CN"/>
              </w:rPr>
            </w:pPr>
          </w:p>
        </w:tc>
      </w:tr>
    </w:tbl>
    <w:p>
      <w:pPr>
        <w:tabs>
          <w:tab w:val="left" w:pos="720"/>
        </w:tabs>
        <w:snapToGrid w:val="0"/>
        <w:spacing w:line="360" w:lineRule="auto"/>
        <w:rPr>
          <w:rFonts w:hint="eastAsia" w:ascii="宋体" w:hAnsi="宋体" w:cs="宋体"/>
          <w:sz w:val="24"/>
          <w:szCs w:val="24"/>
        </w:rPr>
      </w:pPr>
    </w:p>
    <w:p>
      <w:pPr>
        <w:spacing w:line="360" w:lineRule="auto"/>
        <w:rPr>
          <w:rFonts w:hint="eastAsia" w:ascii="宋体" w:hAnsi="宋体" w:cs="宋体"/>
          <w:b/>
          <w:snapToGrid w:val="0"/>
          <w:spacing w:val="4"/>
          <w:sz w:val="24"/>
          <w:szCs w:val="24"/>
        </w:rPr>
      </w:pPr>
      <w:r>
        <w:rPr>
          <w:rFonts w:hint="eastAsia" w:ascii="宋体" w:hAnsi="宋体" w:cs="宋体"/>
          <w:sz w:val="24"/>
          <w:szCs w:val="24"/>
        </w:rPr>
        <w:br w:type="page"/>
      </w:r>
    </w:p>
    <w:p>
      <w:pPr>
        <w:widowControl/>
        <w:topLinePunct/>
        <w:adjustRightInd w:val="0"/>
        <w:snapToGrid w:val="0"/>
        <w:spacing w:after="200" w:line="360" w:lineRule="auto"/>
        <w:jc w:val="left"/>
        <w:outlineLvl w:val="2"/>
        <w:rPr>
          <w:rFonts w:hint="eastAsia" w:ascii="宋体" w:hAnsi="宋体" w:cs="宋体"/>
          <w:spacing w:val="4"/>
          <w:kern w:val="0"/>
          <w:sz w:val="24"/>
          <w:szCs w:val="24"/>
        </w:rPr>
      </w:pPr>
      <w:bookmarkStart w:id="85" w:name="_Toc28897"/>
      <w:bookmarkStart w:id="86" w:name="_Toc22278"/>
      <w:bookmarkStart w:id="87" w:name="_Toc23125"/>
      <w:bookmarkStart w:id="88" w:name="_Toc504722505"/>
      <w:bookmarkStart w:id="89" w:name="_Toc29476913"/>
      <w:bookmarkStart w:id="90" w:name="_Toc4489937"/>
      <w:r>
        <w:rPr>
          <w:rFonts w:hint="eastAsia" w:ascii="宋体" w:hAnsi="宋体" w:cs="宋体"/>
          <w:spacing w:val="4"/>
          <w:kern w:val="0"/>
          <w:sz w:val="24"/>
          <w:szCs w:val="24"/>
        </w:rPr>
        <w:t>格式三：投标函</w:t>
      </w:r>
      <w:bookmarkEnd w:id="85"/>
      <w:bookmarkEnd w:id="86"/>
      <w:bookmarkEnd w:id="87"/>
      <w:bookmarkEnd w:id="88"/>
      <w:bookmarkEnd w:id="89"/>
      <w:bookmarkEnd w:id="90"/>
    </w:p>
    <w:p>
      <w:pPr>
        <w:widowControl/>
        <w:topLinePunct/>
        <w:adjustRightInd w:val="0"/>
        <w:snapToGrid w:val="0"/>
        <w:spacing w:after="200" w:line="360" w:lineRule="auto"/>
        <w:jc w:val="center"/>
        <w:rPr>
          <w:rFonts w:hint="eastAsia" w:ascii="宋体" w:hAnsi="宋体" w:cs="宋体"/>
          <w:b/>
          <w:spacing w:val="4"/>
          <w:kern w:val="0"/>
          <w:sz w:val="36"/>
          <w:szCs w:val="36"/>
        </w:rPr>
      </w:pPr>
      <w:r>
        <w:rPr>
          <w:rFonts w:hint="eastAsia" w:ascii="宋体" w:hAnsi="宋体" w:cs="宋体"/>
          <w:b/>
          <w:spacing w:val="4"/>
          <w:kern w:val="0"/>
          <w:sz w:val="36"/>
          <w:szCs w:val="36"/>
        </w:rPr>
        <w:t>投 标 函</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致：</w:t>
      </w:r>
      <w:r>
        <w:rPr>
          <w:rFonts w:hint="eastAsia" w:ascii="宋体" w:hAnsi="宋体" w:cs="宋体"/>
          <w:spacing w:val="4"/>
          <w:kern w:val="0"/>
          <w:sz w:val="24"/>
          <w:szCs w:val="24"/>
          <w:u w:val="single"/>
        </w:rPr>
        <w:t xml:space="preserve"> （招标人名称） </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1.根据招标人</w:t>
      </w:r>
      <w:r>
        <w:rPr>
          <w:rFonts w:hint="eastAsia" w:ascii="宋体" w:hAnsi="宋体" w:cs="宋体"/>
          <w:spacing w:val="4"/>
          <w:kern w:val="0"/>
          <w:sz w:val="24"/>
          <w:szCs w:val="24"/>
          <w:u w:val="single"/>
        </w:rPr>
        <w:t xml:space="preserve"> （工程项目名称） </w:t>
      </w:r>
      <w:r>
        <w:rPr>
          <w:rFonts w:hint="eastAsia" w:ascii="宋体" w:hAnsi="宋体" w:cs="宋体"/>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2.我方已详细审核全部招标文件，包括修改文件（如有时）及有关附件。</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3.如果我方中标，我方保证按照合同文件中规定的开工日期开始施工，并按规定的预计竣工日期完成和交付全部工程。</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u w:val="single"/>
        </w:rPr>
      </w:pPr>
      <w:r>
        <w:rPr>
          <w:rFonts w:hint="eastAsia" w:ascii="宋体" w:hAnsi="宋体" w:cs="宋体"/>
          <w:spacing w:val="4"/>
          <w:kern w:val="0"/>
          <w:sz w:val="24"/>
          <w:szCs w:val="24"/>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6.如果我方中标，我方将按照招标文件的规定，按时提交履约担保，以保障本项目优质、优价、按期、顺利完成。</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7.我方同意所提交的投标文件在招标文件投标须知中第13条规定的投标有效期内有效，在此期限届满之前，本投标书始终将对我方具有约束力，并随时接受中标。</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8.在合同协议书正式签署生效之前，本投标书连同你单位的中标通知书将构成我们双方之间共同遵守的文件，对双方具有约束力。</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9.随同本投标文件，我方已提交人民币</w:t>
      </w:r>
      <w:r>
        <w:rPr>
          <w:rFonts w:hint="eastAsia" w:ascii="宋体" w:hAnsi="宋体" w:cs="宋体"/>
          <w:spacing w:val="4"/>
          <w:kern w:val="0"/>
          <w:sz w:val="24"/>
          <w:szCs w:val="24"/>
          <w:u w:val="single"/>
        </w:rPr>
        <w:t xml:space="preserve">            </w:t>
      </w:r>
      <w:r>
        <w:rPr>
          <w:rFonts w:hint="eastAsia" w:ascii="宋体" w:hAnsi="宋体" w:cs="宋体"/>
          <w:spacing w:val="4"/>
          <w:kern w:val="0"/>
          <w:sz w:val="24"/>
          <w:szCs w:val="24"/>
        </w:rPr>
        <w:t>元的投标担保。如果我方在投标文件有效期内撤回投标文件；或在接到中标通知书后28天内未能或拒绝签订合同协议书；或未能按招标文件要求提交履约担保，你单位有权没收投标保证金，另选中</w:t>
      </w:r>
      <w:bookmarkStart w:id="91" w:name="_Toc484958693"/>
      <w:bookmarkStart w:id="92" w:name="_Toc337720092"/>
      <w:bookmarkStart w:id="93" w:name="_Toc395261100"/>
      <w:bookmarkStart w:id="94" w:name="_Toc464131225"/>
      <w:bookmarkStart w:id="95" w:name="_Toc449308421"/>
      <w:bookmarkStart w:id="96" w:name="_Toc291101119"/>
      <w:bookmarkStart w:id="97" w:name="_Toc226209004"/>
      <w:bookmarkStart w:id="98" w:name="_Toc254961556"/>
      <w:bookmarkStart w:id="99" w:name="_Toc352623422"/>
      <w:bookmarkStart w:id="100" w:name="_Toc369536771"/>
      <w:bookmarkStart w:id="101" w:name="_Toc248650371"/>
      <w:bookmarkStart w:id="102" w:name="_Toc352240524"/>
      <w:bookmarkStart w:id="103" w:name="_Toc358370579"/>
      <w:r>
        <w:rPr>
          <w:rFonts w:hint="eastAsia" w:ascii="宋体" w:hAnsi="宋体" w:cs="宋体"/>
          <w:spacing w:val="4"/>
          <w:kern w:val="0"/>
          <w:sz w:val="24"/>
          <w:szCs w:val="24"/>
        </w:rPr>
        <w:t>标单位。</w:t>
      </w:r>
    </w:p>
    <w:p>
      <w:pPr>
        <w:widowControl/>
        <w:topLinePunct/>
        <w:adjustRightInd w:val="0"/>
        <w:snapToGrid w:val="0"/>
        <w:spacing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10.我方</w:t>
      </w:r>
      <w:bookmarkEnd w:id="91"/>
      <w:r>
        <w:rPr>
          <w:rFonts w:hint="eastAsia" w:ascii="宋体" w:hAnsi="宋体" w:cs="宋体"/>
          <w:spacing w:val="4"/>
          <w:kern w:val="0"/>
          <w:sz w:val="24"/>
          <w:szCs w:val="24"/>
        </w:rPr>
        <w:t>理解</w:t>
      </w:r>
      <w:bookmarkStart w:id="104" w:name="_Toc484958694"/>
      <w:r>
        <w:rPr>
          <w:rFonts w:hint="eastAsia" w:ascii="宋体" w:hAnsi="宋体" w:cs="宋体"/>
          <w:spacing w:val="4"/>
          <w:kern w:val="0"/>
          <w:sz w:val="24"/>
          <w:szCs w:val="24"/>
        </w:rPr>
        <w:t>，你单位不一</w:t>
      </w:r>
      <w:bookmarkEnd w:id="104"/>
      <w:r>
        <w:rPr>
          <w:rFonts w:hint="eastAsia" w:ascii="宋体" w:hAnsi="宋体" w:cs="宋体"/>
          <w:spacing w:val="4"/>
          <w:kern w:val="0"/>
          <w:sz w:val="24"/>
          <w:szCs w:val="24"/>
        </w:rPr>
        <w:t>定</w:t>
      </w:r>
      <w:bookmarkStart w:id="105" w:name="_Toc484958695"/>
      <w:r>
        <w:rPr>
          <w:rFonts w:hint="eastAsia" w:ascii="宋体" w:hAnsi="宋体" w:cs="宋体"/>
          <w:spacing w:val="4"/>
          <w:kern w:val="0"/>
          <w:sz w:val="24"/>
          <w:szCs w:val="24"/>
        </w:rPr>
        <w:t>接受最低</w:t>
      </w:r>
      <w:bookmarkEnd w:id="105"/>
      <w:r>
        <w:rPr>
          <w:rFonts w:hint="eastAsia" w:ascii="宋体" w:hAnsi="宋体" w:cs="宋体"/>
          <w:spacing w:val="4"/>
          <w:kern w:val="0"/>
          <w:sz w:val="24"/>
          <w:szCs w:val="24"/>
        </w:rPr>
        <w:t>标</w:t>
      </w:r>
      <w:bookmarkStart w:id="106" w:name="_Toc484958696"/>
      <w:r>
        <w:rPr>
          <w:rFonts w:hint="eastAsia" w:ascii="宋体" w:hAnsi="宋体" w:cs="宋体"/>
          <w:spacing w:val="4"/>
          <w:kern w:val="0"/>
          <w:sz w:val="24"/>
          <w:szCs w:val="24"/>
        </w:rPr>
        <w:t>价的</w:t>
      </w:r>
      <w:bookmarkEnd w:id="106"/>
      <w:r>
        <w:rPr>
          <w:rFonts w:hint="eastAsia" w:ascii="宋体" w:hAnsi="宋体" w:cs="宋体"/>
          <w:spacing w:val="4"/>
          <w:kern w:val="0"/>
          <w:sz w:val="24"/>
          <w:szCs w:val="24"/>
        </w:rPr>
        <w:t>投</w:t>
      </w:r>
      <w:bookmarkStart w:id="107" w:name="_Toc484958697"/>
      <w:r>
        <w:rPr>
          <w:rFonts w:hint="eastAsia" w:ascii="宋体" w:hAnsi="宋体" w:cs="宋体"/>
          <w:spacing w:val="4"/>
          <w:kern w:val="0"/>
          <w:sz w:val="24"/>
          <w:szCs w:val="24"/>
        </w:rPr>
        <w:t>标或你单位接到的其它任何投标。同</w:t>
      </w:r>
      <w:bookmarkEnd w:id="107"/>
      <w:r>
        <w:rPr>
          <w:rFonts w:hint="eastAsia" w:ascii="宋体" w:hAnsi="宋体" w:cs="宋体"/>
          <w:spacing w:val="4"/>
          <w:kern w:val="0"/>
          <w:sz w:val="24"/>
          <w:szCs w:val="24"/>
        </w:rPr>
        <w:t>时</w:t>
      </w:r>
      <w:bookmarkStart w:id="108" w:name="_Toc484958698"/>
      <w:r>
        <w:rPr>
          <w:rFonts w:hint="eastAsia" w:ascii="宋体" w:hAnsi="宋体" w:cs="宋体"/>
          <w:spacing w:val="4"/>
          <w:kern w:val="0"/>
          <w:sz w:val="24"/>
          <w:szCs w:val="24"/>
        </w:rPr>
        <w:t>也理解，你单位不负担我方的任何投</w:t>
      </w:r>
      <w:bookmarkEnd w:id="108"/>
      <w:r>
        <w:rPr>
          <w:rFonts w:hint="eastAsia" w:ascii="宋体" w:hAnsi="宋体" w:cs="宋体"/>
          <w:spacing w:val="4"/>
          <w:kern w:val="0"/>
          <w:sz w:val="24"/>
          <w:szCs w:val="24"/>
        </w:rPr>
        <w:t>标</w:t>
      </w:r>
      <w:bookmarkStart w:id="109" w:name="_Toc484958699"/>
      <w:r>
        <w:rPr>
          <w:rFonts w:hint="eastAsia" w:ascii="宋体" w:hAnsi="宋体" w:cs="宋体"/>
          <w:spacing w:val="4"/>
          <w:kern w:val="0"/>
          <w:sz w:val="24"/>
          <w:szCs w:val="24"/>
        </w:rPr>
        <w:t>费用</w:t>
      </w:r>
      <w:bookmarkEnd w:id="109"/>
      <w:bookmarkStart w:id="110" w:name="_Toc484958700"/>
      <w:r>
        <w:rPr>
          <w:rFonts w:hint="eastAsia" w:ascii="宋体" w:hAnsi="宋体" w:cs="宋体"/>
          <w:spacing w:val="4"/>
          <w:kern w:val="0"/>
          <w:sz w:val="24"/>
          <w:szCs w:val="24"/>
        </w:rPr>
        <w:t>。</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691" w:firstLineChars="279"/>
        <w:jc w:val="left"/>
        <w:rPr>
          <w:rFonts w:hint="eastAsia" w:ascii="宋体" w:hAnsi="宋体" w:cs="宋体"/>
          <w:spacing w:val="4"/>
          <w:kern w:val="0"/>
          <w:sz w:val="24"/>
          <w:szCs w:val="24"/>
        </w:rPr>
      </w:pPr>
      <w:r>
        <w:rPr>
          <w:rFonts w:hint="eastAsia" w:ascii="宋体" w:hAnsi="宋体" w:cs="宋体"/>
          <w:spacing w:val="4"/>
          <w:kern w:val="0"/>
          <w:sz w:val="24"/>
          <w:szCs w:val="24"/>
        </w:rPr>
        <w:t>投 标 人：（盖章</w:t>
      </w:r>
      <w:bookmarkEnd w:id="110"/>
      <w:r>
        <w:rPr>
          <w:rFonts w:hint="eastAsia" w:ascii="宋体" w:hAnsi="宋体" w:cs="宋体"/>
          <w:spacing w:val="4"/>
          <w:kern w:val="0"/>
          <w:sz w:val="24"/>
          <w:szCs w:val="24"/>
        </w:rPr>
        <w:t>）</w:t>
      </w:r>
    </w:p>
    <w:p>
      <w:pPr>
        <w:widowControl/>
        <w:topLinePunct/>
        <w:adjustRightInd w:val="0"/>
        <w:snapToGrid w:val="0"/>
        <w:spacing w:after="200" w:line="360" w:lineRule="auto"/>
        <w:ind w:firstLine="691" w:firstLineChars="279"/>
        <w:jc w:val="left"/>
        <w:rPr>
          <w:rFonts w:hint="eastAsia" w:ascii="宋体" w:hAnsi="宋体" w:cs="宋体"/>
          <w:spacing w:val="4"/>
          <w:kern w:val="0"/>
          <w:sz w:val="24"/>
          <w:szCs w:val="24"/>
        </w:rPr>
      </w:pPr>
      <w:bookmarkStart w:id="111" w:name="_Toc484958701"/>
      <w:r>
        <w:rPr>
          <w:rFonts w:hint="eastAsia" w:ascii="宋体" w:hAnsi="宋体" w:cs="宋体"/>
          <w:spacing w:val="4"/>
          <w:kern w:val="0"/>
          <w:sz w:val="24"/>
          <w:szCs w:val="24"/>
        </w:rPr>
        <w:t>法定代表人或授权代理人（签字或盖章）</w:t>
      </w:r>
      <w:bookmarkEnd w:id="111"/>
      <w:r>
        <w:rPr>
          <w:rFonts w:hint="eastAsia" w:ascii="宋体" w:hAnsi="宋体" w:cs="宋体"/>
          <w:spacing w:val="4"/>
          <w:kern w:val="0"/>
          <w:sz w:val="24"/>
          <w:szCs w:val="24"/>
        </w:rPr>
        <w:t>：</w:t>
      </w:r>
    </w:p>
    <w:p>
      <w:pPr>
        <w:widowControl/>
        <w:topLinePunct/>
        <w:adjustRightInd w:val="0"/>
        <w:snapToGrid w:val="0"/>
        <w:spacing w:after="200" w:line="360" w:lineRule="auto"/>
        <w:ind w:firstLine="691" w:firstLineChars="279"/>
        <w:jc w:val="left"/>
        <w:rPr>
          <w:rFonts w:hint="eastAsia" w:ascii="宋体" w:hAnsi="宋体" w:cs="宋体"/>
          <w:spacing w:val="4"/>
          <w:kern w:val="0"/>
          <w:sz w:val="24"/>
          <w:szCs w:val="24"/>
        </w:rPr>
      </w:pPr>
      <w:r>
        <w:rPr>
          <w:rFonts w:hint="eastAsia" w:ascii="宋体" w:hAnsi="宋体" w:cs="宋体"/>
          <w:spacing w:val="4"/>
          <w:kern w:val="0"/>
          <w:sz w:val="24"/>
          <w:szCs w:val="24"/>
        </w:rPr>
        <w:t xml:space="preserve">日    期：   年    月    日 </w:t>
      </w:r>
    </w:p>
    <w:p>
      <w:pPr>
        <w:widowControl/>
        <w:topLinePunct/>
        <w:adjustRightInd w:val="0"/>
        <w:snapToGrid w:val="0"/>
        <w:spacing w:after="200" w:line="360" w:lineRule="auto"/>
        <w:jc w:val="left"/>
        <w:outlineLvl w:val="2"/>
        <w:rPr>
          <w:rFonts w:hint="eastAsia" w:ascii="宋体" w:hAnsi="宋体" w:cs="宋体"/>
          <w:spacing w:val="4"/>
          <w:kern w:val="0"/>
          <w:sz w:val="24"/>
          <w:szCs w:val="24"/>
        </w:rPr>
      </w:pPr>
      <w:r>
        <w:rPr>
          <w:rFonts w:hint="eastAsia" w:ascii="宋体" w:hAnsi="宋体" w:cs="宋体"/>
          <w:b/>
          <w:spacing w:val="4"/>
          <w:kern w:val="0"/>
          <w:sz w:val="24"/>
          <w:szCs w:val="24"/>
        </w:rPr>
        <w:br w:type="page"/>
      </w:r>
      <w:bookmarkStart w:id="112" w:name="_Toc20655"/>
      <w:bookmarkStart w:id="113" w:name="_Toc8119"/>
      <w:bookmarkStart w:id="114" w:name="_Toc23075"/>
      <w:bookmarkStart w:id="115" w:name="_Toc4489938"/>
      <w:bookmarkStart w:id="116" w:name="_Toc504722506"/>
      <w:bookmarkStart w:id="117" w:name="_Toc29476914"/>
      <w:r>
        <w:rPr>
          <w:rFonts w:hint="eastAsia" w:ascii="宋体" w:hAnsi="宋体" w:cs="宋体"/>
          <w:spacing w:val="4"/>
          <w:kern w:val="0"/>
          <w:sz w:val="24"/>
          <w:szCs w:val="24"/>
        </w:rPr>
        <w:t>格式四：企业相关资料</w:t>
      </w:r>
      <w:bookmarkEnd w:id="112"/>
      <w:bookmarkEnd w:id="113"/>
      <w:bookmarkEnd w:id="114"/>
      <w:bookmarkEnd w:id="115"/>
      <w:bookmarkEnd w:id="116"/>
      <w:bookmarkEnd w:id="117"/>
    </w:p>
    <w:p>
      <w:pPr>
        <w:spacing w:line="360" w:lineRule="auto"/>
        <w:jc w:val="center"/>
        <w:rPr>
          <w:rFonts w:hint="eastAsia" w:ascii="宋体" w:hAnsi="宋体" w:cs="宋体"/>
          <w:b/>
          <w:spacing w:val="4"/>
          <w:kern w:val="0"/>
          <w:sz w:val="36"/>
          <w:szCs w:val="32"/>
        </w:rPr>
      </w:pPr>
      <w:bookmarkStart w:id="118" w:name="_Toc4340128"/>
      <w:bookmarkStart w:id="119" w:name="_Toc504722507"/>
      <w:bookmarkStart w:id="120" w:name="_Toc4339790"/>
      <w:bookmarkStart w:id="121" w:name="_Toc4489939"/>
      <w:bookmarkStart w:id="122" w:name="_Toc4486071"/>
      <w:bookmarkStart w:id="123" w:name="_Toc5083"/>
      <w:r>
        <w:rPr>
          <w:rFonts w:hint="eastAsia" w:ascii="宋体" w:hAnsi="宋体" w:cs="宋体"/>
          <w:b/>
          <w:spacing w:val="4"/>
          <w:kern w:val="0"/>
          <w:sz w:val="36"/>
          <w:szCs w:val="32"/>
        </w:rPr>
        <w:t>企业相关资料</w:t>
      </w:r>
      <w:bookmarkEnd w:id="118"/>
      <w:bookmarkEnd w:id="119"/>
      <w:bookmarkEnd w:id="120"/>
      <w:bookmarkEnd w:id="121"/>
      <w:bookmarkEnd w:id="122"/>
      <w:bookmarkEnd w:id="123"/>
    </w:p>
    <w:p>
      <w:pPr>
        <w:spacing w:line="360" w:lineRule="auto"/>
        <w:jc w:val="center"/>
        <w:rPr>
          <w:rFonts w:hint="eastAsia" w:ascii="宋体" w:hAnsi="宋体" w:cs="宋体"/>
          <w:sz w:val="24"/>
        </w:rPr>
      </w:pPr>
      <w:bookmarkStart w:id="124" w:name="_Toc4486072"/>
      <w:bookmarkStart w:id="125" w:name="_Toc504722508"/>
      <w:bookmarkStart w:id="126" w:name="_Toc4340129"/>
      <w:bookmarkStart w:id="127" w:name="_Toc913"/>
      <w:bookmarkStart w:id="128" w:name="_Toc4489940"/>
      <w:bookmarkStart w:id="129" w:name="_Toc4339791"/>
      <w:r>
        <w:rPr>
          <w:rFonts w:hint="eastAsia" w:ascii="宋体" w:hAnsi="宋体" w:cs="宋体"/>
          <w:sz w:val="24"/>
        </w:rPr>
        <w:t>(如有)</w:t>
      </w:r>
      <w:bookmarkEnd w:id="124"/>
      <w:bookmarkEnd w:id="125"/>
      <w:bookmarkEnd w:id="126"/>
      <w:bookmarkEnd w:id="127"/>
      <w:bookmarkEnd w:id="128"/>
      <w:bookmarkEnd w:id="129"/>
    </w:p>
    <w:p>
      <w:pPr>
        <w:spacing w:line="360" w:lineRule="auto"/>
        <w:rPr>
          <w:rFonts w:hint="eastAsia" w:ascii="宋体" w:hAnsi="宋体" w:cs="宋体"/>
          <w:sz w:val="24"/>
        </w:rPr>
      </w:pPr>
      <w:bookmarkStart w:id="130" w:name="_Toc4339792"/>
      <w:bookmarkStart w:id="131" w:name="_Toc4489941"/>
      <w:bookmarkStart w:id="132" w:name="_Toc4340130"/>
      <w:bookmarkStart w:id="133" w:name="_Toc504722509"/>
      <w:bookmarkStart w:id="134" w:name="_Toc27564"/>
      <w:bookmarkStart w:id="135" w:name="_Toc4486073"/>
      <w:r>
        <w:rPr>
          <w:rFonts w:hint="eastAsia" w:ascii="宋体" w:hAnsi="宋体" w:cs="宋体"/>
          <w:sz w:val="24"/>
        </w:rPr>
        <w:t>注：</w:t>
      </w:r>
      <w:bookmarkEnd w:id="130"/>
      <w:bookmarkEnd w:id="131"/>
      <w:bookmarkEnd w:id="132"/>
      <w:bookmarkEnd w:id="133"/>
      <w:bookmarkEnd w:id="134"/>
      <w:bookmarkEnd w:id="135"/>
    </w:p>
    <w:p>
      <w:pPr>
        <w:spacing w:line="360" w:lineRule="auto"/>
        <w:rPr>
          <w:rFonts w:hint="eastAsia" w:ascii="宋体" w:hAnsi="宋体" w:cs="宋体"/>
          <w:sz w:val="24"/>
        </w:rPr>
      </w:pPr>
      <w:bookmarkStart w:id="136" w:name="_Toc4340131"/>
      <w:bookmarkStart w:id="137" w:name="_Toc9431"/>
      <w:bookmarkStart w:id="138" w:name="_Toc4339793"/>
      <w:bookmarkStart w:id="139" w:name="_Toc4489942"/>
      <w:bookmarkStart w:id="140" w:name="_Toc504722510"/>
      <w:bookmarkStart w:id="141" w:name="_Toc4486074"/>
      <w:r>
        <w:rPr>
          <w:rFonts w:hint="eastAsia" w:ascii="宋体" w:hAnsi="宋体" w:cs="宋体"/>
          <w:sz w:val="24"/>
        </w:rPr>
        <w:t>1.</w:t>
      </w:r>
      <w:bookmarkEnd w:id="136"/>
      <w:bookmarkEnd w:id="137"/>
      <w:bookmarkEnd w:id="138"/>
      <w:bookmarkEnd w:id="139"/>
      <w:bookmarkEnd w:id="140"/>
      <w:bookmarkEnd w:id="141"/>
      <w:bookmarkStart w:id="142" w:name="_Toc4339797"/>
      <w:bookmarkStart w:id="143" w:name="_Toc8019"/>
      <w:bookmarkStart w:id="144" w:name="_Toc4489946"/>
      <w:bookmarkStart w:id="145" w:name="_Toc4340135"/>
      <w:r>
        <w:rPr>
          <w:rFonts w:hint="eastAsia" w:ascii="宋体" w:hAnsi="宋体" w:cs="宋体"/>
          <w:sz w:val="24"/>
        </w:rPr>
        <w:t xml:space="preserve"> 企业获奖证书扫描件；</w:t>
      </w:r>
    </w:p>
    <w:p>
      <w:pPr>
        <w:spacing w:line="360" w:lineRule="auto"/>
        <w:rPr>
          <w:rFonts w:hint="eastAsia" w:ascii="宋体" w:hAnsi="宋体" w:cs="宋体"/>
          <w:spacing w:val="4"/>
          <w:kern w:val="0"/>
          <w:sz w:val="24"/>
          <w:szCs w:val="24"/>
        </w:rPr>
      </w:pPr>
      <w:r>
        <w:rPr>
          <w:rFonts w:hint="eastAsia" w:ascii="宋体" w:hAnsi="宋体" w:cs="宋体"/>
          <w:sz w:val="24"/>
        </w:rPr>
        <w:t>2. 其他投标人认为须提交的资料。</w:t>
      </w:r>
      <w:r>
        <w:rPr>
          <w:rFonts w:hint="eastAsia" w:ascii="宋体" w:hAnsi="宋体" w:cs="宋体"/>
          <w:sz w:val="24"/>
        </w:rPr>
        <w:br w:type="page"/>
      </w:r>
      <w:bookmarkStart w:id="146" w:name="_Toc504722513"/>
      <w:bookmarkStart w:id="147" w:name="_Toc29476915"/>
      <w:r>
        <w:rPr>
          <w:rFonts w:hint="eastAsia" w:ascii="宋体" w:hAnsi="宋体" w:cs="宋体"/>
          <w:spacing w:val="4"/>
          <w:kern w:val="0"/>
          <w:sz w:val="24"/>
          <w:szCs w:val="24"/>
        </w:rPr>
        <w:t>格式五：法定代表人证明书、授权委托书</w:t>
      </w:r>
      <w:bookmarkEnd w:id="142"/>
      <w:bookmarkEnd w:id="143"/>
      <w:bookmarkEnd w:id="144"/>
      <w:bookmarkEnd w:id="145"/>
      <w:bookmarkEnd w:id="146"/>
      <w:bookmarkEnd w:id="147"/>
    </w:p>
    <w:p>
      <w:pPr>
        <w:widowControl/>
        <w:topLinePunct/>
        <w:adjustRightInd w:val="0"/>
        <w:snapToGrid w:val="0"/>
        <w:spacing w:after="200" w:line="360" w:lineRule="auto"/>
        <w:jc w:val="center"/>
        <w:rPr>
          <w:rFonts w:hint="eastAsia" w:ascii="宋体" w:hAnsi="宋体" w:cs="宋体"/>
          <w:spacing w:val="4"/>
          <w:kern w:val="0"/>
          <w:sz w:val="32"/>
          <w:szCs w:val="32"/>
        </w:rPr>
      </w:pPr>
      <w:r>
        <w:rPr>
          <w:rFonts w:hint="eastAsia" w:ascii="宋体" w:hAnsi="宋体" w:cs="宋体"/>
          <w:spacing w:val="4"/>
          <w:kern w:val="0"/>
          <w:sz w:val="32"/>
          <w:szCs w:val="32"/>
        </w:rPr>
        <w:t>法定代表人证明书、授权委托书</w:t>
      </w:r>
    </w:p>
    <w:bookmarkEnd w:id="92"/>
    <w:bookmarkEnd w:id="93"/>
    <w:bookmarkEnd w:id="94"/>
    <w:bookmarkEnd w:id="95"/>
    <w:bookmarkEnd w:id="96"/>
    <w:bookmarkEnd w:id="97"/>
    <w:bookmarkEnd w:id="98"/>
    <w:bookmarkEnd w:id="99"/>
    <w:bookmarkEnd w:id="100"/>
    <w:bookmarkEnd w:id="101"/>
    <w:bookmarkEnd w:id="102"/>
    <w:bookmarkEnd w:id="103"/>
    <w:p>
      <w:pPr>
        <w:topLinePunct/>
        <w:adjustRightInd w:val="0"/>
        <w:snapToGrid w:val="0"/>
        <w:spacing w:line="360" w:lineRule="auto"/>
        <w:rPr>
          <w:rFonts w:hint="eastAsia" w:ascii="宋体" w:hAnsi="宋体" w:cs="宋体"/>
          <w:snapToGrid w:val="0"/>
          <w:spacing w:val="4"/>
          <w:sz w:val="24"/>
          <w:szCs w:val="24"/>
        </w:rPr>
      </w:pPr>
      <w:r>
        <w:rPr>
          <w:rFonts w:hint="eastAsia" w:ascii="宋体" w:hAnsi="宋体" w:cs="宋体"/>
          <w:snapToGrid w:val="0"/>
          <w:spacing w:val="4"/>
          <w:sz w:val="24"/>
          <w:szCs w:val="24"/>
        </w:rPr>
        <w:t>（1）法定代表人证明书</w:t>
      </w:r>
    </w:p>
    <w:p>
      <w:pPr>
        <w:topLinePunct/>
        <w:adjustRightInd w:val="0"/>
        <w:snapToGrid w:val="0"/>
        <w:spacing w:line="360" w:lineRule="auto"/>
        <w:ind w:right="248"/>
        <w:jc w:val="right"/>
        <w:rPr>
          <w:rFonts w:hint="eastAsia" w:ascii="宋体" w:hAnsi="宋体" w:cs="宋体"/>
          <w:snapToGrid w:val="0"/>
          <w:spacing w:val="4"/>
          <w:sz w:val="24"/>
          <w:szCs w:val="24"/>
        </w:rPr>
      </w:pPr>
      <w:r>
        <w:rPr>
          <w:rFonts w:hint="eastAsia" w:ascii="宋体" w:hAnsi="宋体" w:cs="宋体"/>
          <w:snapToGrid w:val="0"/>
          <w:spacing w:val="4"/>
          <w:sz w:val="24"/>
          <w:szCs w:val="24"/>
        </w:rPr>
        <w:t>（　 ）第　号</w:t>
      </w:r>
    </w:p>
    <w:p>
      <w:pPr>
        <w:topLinePunct/>
        <w:adjustRightInd w:val="0"/>
        <w:snapToGrid w:val="0"/>
        <w:spacing w:line="360" w:lineRule="auto"/>
        <w:ind w:right="248"/>
        <w:jc w:val="left"/>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r>
        <w:rPr>
          <w:rFonts w:hint="eastAsia" w:ascii="宋体" w:hAnsi="宋体" w:cs="宋体"/>
          <w:spacing w:val="4"/>
          <w:sz w:val="24"/>
          <w:szCs w:val="24"/>
        </w:rPr>
        <mc:AlternateContent>
          <mc:Choice Requires="wps">
            <w:drawing>
              <wp:anchor distT="0" distB="0" distL="114300" distR="114300" simplePos="0" relativeHeight="251662336" behindDoc="0" locked="0" layoutInCell="1" allowOverlap="1">
                <wp:simplePos x="0" y="0"/>
                <wp:positionH relativeFrom="column">
                  <wp:posOffset>-333375</wp:posOffset>
                </wp:positionH>
                <wp:positionV relativeFrom="paragraph">
                  <wp:posOffset>55880</wp:posOffset>
                </wp:positionV>
                <wp:extent cx="5791200" cy="2809875"/>
                <wp:effectExtent l="4445" t="4445" r="14605" b="5080"/>
                <wp:wrapNone/>
                <wp:docPr id="45" name="文本框 45"/>
                <wp:cNvGraphicFramePr/>
                <a:graphic xmlns:a="http://schemas.openxmlformats.org/drawingml/2006/main">
                  <a:graphicData uri="http://schemas.microsoft.com/office/word/2010/wordprocessingShape">
                    <wps:wsp>
                      <wps:cNvSpPr txBox="1"/>
                      <wps:spPr>
                        <a:xfrm>
                          <a:off x="0" y="0"/>
                          <a:ext cx="5791200" cy="2809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21"/>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21"/>
                              <w:spacing w:line="240" w:lineRule="auto"/>
                              <w:ind w:firstLine="0" w:firstLineChars="0"/>
                              <w:rPr>
                                <w:rFonts w:ascii="宋体" w:hAnsi="宋体"/>
                                <w:szCs w:val="28"/>
                              </w:rPr>
                            </w:pPr>
                            <w:r>
                              <w:rPr>
                                <w:rFonts w:hint="eastAsia" w:ascii="宋体" w:hAnsi="宋体"/>
                                <w:szCs w:val="28"/>
                              </w:rPr>
                              <w:t>特此证明。</w:t>
                            </w:r>
                          </w:p>
                          <w:p>
                            <w:pPr>
                              <w:pStyle w:val="121"/>
                              <w:spacing w:line="240" w:lineRule="auto"/>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　　　　　　　　　　单位：　　　　　　　　　　　（盖章）</w:t>
                            </w:r>
                          </w:p>
                          <w:p>
                            <w:pPr>
                              <w:pStyle w:val="121"/>
                              <w:spacing w:line="240" w:lineRule="auto"/>
                              <w:ind w:firstLine="0" w:firstLineChars="0"/>
                              <w:rPr>
                                <w:rFonts w:ascii="宋体" w:hAnsi="宋体"/>
                                <w:szCs w:val="28"/>
                              </w:rPr>
                            </w:pPr>
                            <w:r>
                              <w:rPr>
                                <w:rFonts w:hint="eastAsia" w:ascii="宋体" w:hAnsi="宋体"/>
                                <w:szCs w:val="28"/>
                              </w:rPr>
                              <w:t>　　　　　　　　　　　　　　　　　　　　　    年　月　　日</w:t>
                            </w:r>
                          </w:p>
                        </w:txbxContent>
                      </wps:txbx>
                      <wps:bodyPr upright="1"/>
                    </wps:wsp>
                  </a:graphicData>
                </a:graphic>
              </wp:anchor>
            </w:drawing>
          </mc:Choice>
          <mc:Fallback>
            <w:pict>
              <v:shape id="_x0000_s1026" o:spid="_x0000_s1026" o:spt="202" type="#_x0000_t202" style="position:absolute;left:0pt;margin-left:-26.25pt;margin-top:4.4pt;height:221.25pt;width:456pt;z-index:251662336;mso-width-relative:page;mso-height-relative:page;" fillcolor="#FFFFFF" filled="t" stroked="t" coordsize="21600,21600" o:gfxdata="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O/eF52AAAAAkBAAAPAAAAAAAAAAEA&#10;IAAAACIAAABkcnMvZG93bnJldi54bWxQSwECFAAUAAAACACHTuJAgy3P0w8CAAA5BAAADgAAAAAA&#10;AAABACAAAAAnAQAAZHJzL2Uyb0RvYy54bWxQSwUGAAAAAAYABgBZAQAAqAUAAAAA&#10;">
                <v:fill on="t" focussize="0,0"/>
                <v:stroke color="#000000" joinstyle="miter"/>
                <v:imagedata o:title=""/>
                <o:lock v:ext="edit" aspectratio="f"/>
                <v:textbox>
                  <w:txbxContent>
                    <w:p>
                      <w:pPr>
                        <w:pStyle w:val="121"/>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pPr>
                        <w:pStyle w:val="121"/>
                        <w:spacing w:line="240" w:lineRule="auto"/>
                        <w:ind w:firstLine="0" w:firstLineChars="0"/>
                        <w:rPr>
                          <w:rFonts w:ascii="宋体" w:hAnsi="宋体"/>
                          <w:szCs w:val="28"/>
                        </w:rPr>
                      </w:pPr>
                      <w:r>
                        <w:rPr>
                          <w:rFonts w:hint="eastAsia" w:ascii="宋体" w:hAnsi="宋体"/>
                          <w:szCs w:val="28"/>
                        </w:rPr>
                        <w:t>特此证明。</w:t>
                      </w:r>
                    </w:p>
                    <w:p>
                      <w:pPr>
                        <w:pStyle w:val="121"/>
                        <w:spacing w:line="240" w:lineRule="auto"/>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pPr>
                        <w:pStyle w:val="121"/>
                        <w:spacing w:line="240" w:lineRule="auto"/>
                        <w:ind w:firstLine="0" w:firstLineChars="0"/>
                        <w:rPr>
                          <w:rFonts w:ascii="宋体" w:hAnsi="宋体"/>
                          <w:szCs w:val="28"/>
                        </w:rPr>
                      </w:pPr>
                      <w:r>
                        <w:rPr>
                          <w:rFonts w:hint="eastAsia" w:ascii="宋体" w:hAnsi="宋体"/>
                          <w:szCs w:val="28"/>
                        </w:rPr>
                        <w:t>　　　　　　　　　　单位：　　　　　　　　　　　（盖章）</w:t>
                      </w:r>
                    </w:p>
                    <w:p>
                      <w:pPr>
                        <w:pStyle w:val="121"/>
                        <w:spacing w:line="240" w:lineRule="auto"/>
                        <w:ind w:firstLine="0" w:firstLineChars="0"/>
                        <w:rPr>
                          <w:rFonts w:ascii="宋体" w:hAnsi="宋体"/>
                          <w:szCs w:val="28"/>
                        </w:rPr>
                      </w:pPr>
                      <w:r>
                        <w:rPr>
                          <w:rFonts w:hint="eastAsia" w:ascii="宋体" w:hAnsi="宋体"/>
                          <w:szCs w:val="28"/>
                        </w:rPr>
                        <w:t>　　　　　　　　　　　　　　　　　　　　　    年　月　　日</w:t>
                      </w:r>
                    </w:p>
                  </w:txbxContent>
                </v:textbox>
              </v:shape>
            </w:pict>
          </mc:Fallback>
        </mc:AlternateContent>
      </w: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rPr>
          <w:rFonts w:hint="eastAsia" w:ascii="宋体" w:hAnsi="宋体" w:cs="宋体"/>
          <w:snapToGrid w:val="0"/>
          <w:spacing w:val="4"/>
          <w:sz w:val="24"/>
          <w:szCs w:val="24"/>
        </w:rPr>
      </w:pPr>
    </w:p>
    <w:p>
      <w:pPr>
        <w:topLinePunct/>
        <w:adjustRightInd w:val="0"/>
        <w:snapToGrid w:val="0"/>
        <w:spacing w:line="360" w:lineRule="auto"/>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r>
        <w:rPr>
          <w:rFonts w:hint="eastAsia" w:ascii="宋体" w:hAnsi="宋体" w:cs="宋体"/>
          <w:snapToGrid w:val="0"/>
          <w:spacing w:val="4"/>
          <w:sz w:val="24"/>
          <w:szCs w:val="24"/>
        </w:rPr>
        <w:t>（2）法定代表人授权委托书</w:t>
      </w:r>
    </w:p>
    <w:p>
      <w:pPr>
        <w:topLinePunct/>
        <w:adjustRightInd w:val="0"/>
        <w:snapToGrid w:val="0"/>
        <w:spacing w:line="360" w:lineRule="auto"/>
        <w:ind w:firstLine="496" w:firstLineChars="200"/>
        <w:rPr>
          <w:rFonts w:hint="eastAsia" w:ascii="宋体" w:hAnsi="宋体" w:cs="宋体"/>
          <w:snapToGrid w:val="0"/>
          <w:spacing w:val="4"/>
          <w:sz w:val="24"/>
          <w:szCs w:val="24"/>
        </w:rPr>
      </w:pPr>
      <w:r>
        <w:rPr>
          <w:rFonts w:hint="eastAsia" w:ascii="宋体" w:hAnsi="宋体" w:cs="宋体"/>
          <w:snapToGrid w:val="0"/>
          <w:spacing w:val="4"/>
          <w:sz w:val="24"/>
          <w:szCs w:val="24"/>
        </w:rPr>
        <w:t xml:space="preserve">                                                 （   ）第  号</w:t>
      </w:r>
    </w:p>
    <w:p>
      <w:pPr>
        <w:topLinePunct/>
        <w:adjustRightInd w:val="0"/>
        <w:snapToGrid w:val="0"/>
        <w:spacing w:line="360" w:lineRule="auto"/>
        <w:ind w:firstLine="496" w:firstLineChars="200"/>
        <w:rPr>
          <w:rFonts w:hint="eastAsia" w:ascii="宋体" w:hAnsi="宋体" w:cs="宋体"/>
          <w:snapToGrid w:val="0"/>
          <w:spacing w:val="4"/>
          <w:sz w:val="24"/>
          <w:szCs w:val="24"/>
        </w:rPr>
      </w:pPr>
      <w:r>
        <w:rPr>
          <w:rFonts w:hint="eastAsia" w:ascii="宋体" w:hAnsi="宋体" w:cs="宋体"/>
          <w:spacing w:val="4"/>
          <w:sz w:val="24"/>
          <w:szCs w:val="24"/>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80645</wp:posOffset>
                </wp:positionV>
                <wp:extent cx="5791200" cy="2748915"/>
                <wp:effectExtent l="4445" t="4445" r="14605" b="8890"/>
                <wp:wrapNone/>
                <wp:docPr id="44" name="文本框 44"/>
                <wp:cNvGraphicFramePr/>
                <a:graphic xmlns:a="http://schemas.openxmlformats.org/drawingml/2006/main">
                  <a:graphicData uri="http://schemas.microsoft.com/office/word/2010/wordprocessingShape">
                    <wps:wsp>
                      <wps:cNvSpPr txBox="1"/>
                      <wps:spPr>
                        <a:xfrm>
                          <a:off x="0" y="0"/>
                          <a:ext cx="5791200" cy="2748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21"/>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21"/>
                              <w:spacing w:line="240" w:lineRule="auto"/>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21"/>
                              <w:spacing w:line="240" w:lineRule="auto"/>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21"/>
                              <w:spacing w:line="240" w:lineRule="auto"/>
                              <w:ind w:firstLine="496"/>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upright="1"/>
                    </wps:wsp>
                  </a:graphicData>
                </a:graphic>
              </wp:anchor>
            </w:drawing>
          </mc:Choice>
          <mc:Fallback>
            <w:pict>
              <v:shape id="_x0000_s1026" o:spid="_x0000_s1026" o:spt="202" type="#_x0000_t202" style="position:absolute;left:0pt;margin-left:-22.5pt;margin-top:6.35pt;height:216.45pt;width:456pt;z-index:251661312;mso-width-relative:page;mso-height-relative:page;" fillcolor="#FFFFFF" filled="t" stroked="t" coordsize="21600,21600" o:gfxdata="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xqQ82QAAAAoBAAAPAAAAAAAAAAEA&#10;IAAAACIAAABkcnMvZG93bnJldi54bWxQSwECFAAUAAAACACHTuJA8H/oLA4CAAA5BAAADgAAAAAA&#10;AAABACAAAAAoAQAAZHJzL2Uyb0RvYy54bWxQSwUGAAAAAAYABgBZAQAAqAUAAAAA&#10;">
                <v:fill on="t" focussize="0,0"/>
                <v:stroke color="#000000" joinstyle="miter"/>
                <v:imagedata o:title=""/>
                <o:lock v:ext="edit" aspectratio="f"/>
                <v:textbox>
                  <w:txbxContent>
                    <w:p>
                      <w:pPr>
                        <w:pStyle w:val="121"/>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hint="eastAsia"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pPr>
                        <w:pStyle w:val="121"/>
                        <w:spacing w:line="240" w:lineRule="auto"/>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pPr>
                        <w:pStyle w:val="121"/>
                        <w:spacing w:line="240" w:lineRule="auto"/>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pPr>
                        <w:pStyle w:val="121"/>
                        <w:spacing w:line="240" w:lineRule="auto"/>
                        <w:ind w:firstLine="0" w:firstLineChars="0"/>
                        <w:rPr>
                          <w:rFonts w:ascii="宋体" w:hAnsi="宋体"/>
                        </w:rPr>
                      </w:pPr>
                      <w:r>
                        <w:rPr>
                          <w:rFonts w:hint="eastAsia" w:ascii="宋体" w:hAnsi="宋体"/>
                        </w:rPr>
                        <w:t>授权单位：（盖章）</w:t>
                      </w:r>
                      <w:r>
                        <w:rPr>
                          <w:rFonts w:ascii="宋体" w:hAnsi="宋体"/>
                          <w:u w:val="single"/>
                        </w:rPr>
                        <w:t xml:space="preserve">                      </w:t>
                      </w:r>
                    </w:p>
                    <w:p>
                      <w:pPr>
                        <w:pStyle w:val="121"/>
                        <w:spacing w:line="240" w:lineRule="auto"/>
                        <w:ind w:firstLine="496"/>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v:shape>
            </w:pict>
          </mc:Fallback>
        </mc:AlternateContent>
      </w: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topLinePunct/>
        <w:adjustRightInd w:val="0"/>
        <w:snapToGrid w:val="0"/>
        <w:spacing w:line="360" w:lineRule="auto"/>
        <w:ind w:firstLine="496" w:firstLineChars="200"/>
        <w:rPr>
          <w:rFonts w:hint="eastAsia" w:ascii="宋体" w:hAnsi="宋体" w:cs="宋体"/>
          <w:snapToGrid w:val="0"/>
          <w:spacing w:val="4"/>
          <w:sz w:val="24"/>
          <w:szCs w:val="24"/>
        </w:rPr>
      </w:pPr>
    </w:p>
    <w:p>
      <w:pPr>
        <w:spacing w:line="360" w:lineRule="auto"/>
        <w:rPr>
          <w:rFonts w:hint="eastAsia" w:ascii="宋体" w:hAnsi="宋体" w:cs="宋体"/>
        </w:rPr>
      </w:pPr>
      <w:bookmarkStart w:id="148" w:name="_Toc4486079"/>
      <w:bookmarkStart w:id="149" w:name="_Toc3736"/>
      <w:bookmarkStart w:id="150" w:name="_Toc4339798"/>
      <w:bookmarkStart w:id="151" w:name="_Toc4340136"/>
      <w:bookmarkStart w:id="152" w:name="_Toc4489947"/>
      <w:r>
        <w:rPr>
          <w:rFonts w:hint="eastAsia" w:ascii="宋体" w:hAnsi="宋体" w:cs="宋体"/>
        </w:rPr>
        <w:t>注：按提供的格式或使用从工商管理部门购买的格式填写。</w:t>
      </w:r>
      <w:bookmarkEnd w:id="148"/>
      <w:bookmarkEnd w:id="149"/>
      <w:bookmarkEnd w:id="150"/>
      <w:bookmarkEnd w:id="151"/>
      <w:bookmarkEnd w:id="152"/>
    </w:p>
    <w:p>
      <w:pPr>
        <w:widowControl/>
        <w:topLinePunct/>
        <w:adjustRightInd w:val="0"/>
        <w:snapToGrid w:val="0"/>
        <w:spacing w:before="156" w:beforeLines="50" w:after="156" w:afterLines="50" w:line="360" w:lineRule="auto"/>
        <w:jc w:val="left"/>
        <w:outlineLvl w:val="2"/>
        <w:rPr>
          <w:rFonts w:hint="eastAsia" w:ascii="宋体" w:hAnsi="宋体" w:cs="宋体"/>
          <w:spacing w:val="4"/>
          <w:kern w:val="0"/>
          <w:sz w:val="24"/>
          <w:szCs w:val="24"/>
        </w:rPr>
      </w:pPr>
      <w:bookmarkStart w:id="153" w:name="_Toc504722514"/>
      <w:bookmarkStart w:id="154" w:name="_Toc29321"/>
      <w:r>
        <w:rPr>
          <w:rFonts w:hint="eastAsia" w:ascii="宋体" w:hAnsi="宋体" w:cs="宋体"/>
          <w:spacing w:val="4"/>
          <w:kern w:val="0"/>
          <w:sz w:val="24"/>
          <w:szCs w:val="24"/>
        </w:rPr>
        <w:br w:type="page"/>
      </w:r>
      <w:bookmarkStart w:id="155" w:name="_Toc27111"/>
      <w:bookmarkStart w:id="156" w:name="_Toc9893"/>
      <w:bookmarkStart w:id="157" w:name="_Toc29476916"/>
      <w:bookmarkStart w:id="158" w:name="_Toc4489948"/>
      <w:r>
        <w:rPr>
          <w:rFonts w:hint="eastAsia" w:ascii="宋体" w:hAnsi="宋体" w:cs="宋体"/>
          <w:spacing w:val="4"/>
          <w:kern w:val="0"/>
          <w:sz w:val="24"/>
          <w:szCs w:val="24"/>
        </w:rPr>
        <w:t>格式六：施工组织架构图</w:t>
      </w:r>
      <w:bookmarkEnd w:id="153"/>
      <w:bookmarkEnd w:id="154"/>
      <w:bookmarkEnd w:id="155"/>
      <w:bookmarkEnd w:id="156"/>
      <w:bookmarkEnd w:id="157"/>
      <w:bookmarkEnd w:id="158"/>
    </w:p>
    <w:p>
      <w:pPr>
        <w:widowControl/>
        <w:topLinePunct/>
        <w:adjustRightInd w:val="0"/>
        <w:snapToGrid w:val="0"/>
        <w:spacing w:after="200" w:line="360" w:lineRule="auto"/>
        <w:jc w:val="center"/>
        <w:rPr>
          <w:rFonts w:hint="eastAsia" w:ascii="宋体" w:hAnsi="宋体" w:cs="宋体"/>
          <w:spacing w:val="4"/>
          <w:kern w:val="0"/>
          <w:sz w:val="36"/>
          <w:szCs w:val="36"/>
        </w:rPr>
      </w:pPr>
      <w:r>
        <w:rPr>
          <w:rFonts w:hint="eastAsia" w:ascii="宋体" w:hAnsi="宋体" w:cs="宋体"/>
          <w:spacing w:val="4"/>
          <w:kern w:val="0"/>
          <w:sz w:val="36"/>
          <w:szCs w:val="36"/>
        </w:rPr>
        <w:t>施工组织架构图</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注：</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1、投标人应结合本工程的类型和特点，科学、合理地设置本项目的施工组织架构；</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bookmarkStart w:id="159" w:name="_Toc449308425"/>
      <w:bookmarkStart w:id="160" w:name="_Toc358370583"/>
      <w:bookmarkStart w:id="161" w:name="_Toc226209008"/>
      <w:bookmarkStart w:id="162" w:name="_Toc337720096"/>
      <w:bookmarkStart w:id="163" w:name="_Toc352623426"/>
      <w:bookmarkStart w:id="164" w:name="_Toc369536775"/>
      <w:bookmarkStart w:id="165" w:name="_Toc163337625"/>
      <w:bookmarkStart w:id="166" w:name="_Toc239311751"/>
      <w:bookmarkStart w:id="167" w:name="_Toc464131229"/>
      <w:bookmarkStart w:id="168" w:name="_Toc352240528"/>
      <w:bookmarkStart w:id="169" w:name="_Toc484958704"/>
      <w:bookmarkStart w:id="170" w:name="_Toc318924500"/>
      <w:bookmarkStart w:id="171" w:name="_Toc239216036"/>
      <w:bookmarkStart w:id="172" w:name="_Toc395261104"/>
      <w:r>
        <w:rPr>
          <w:rFonts w:hint="eastAsia" w:ascii="宋体" w:hAnsi="宋体" w:cs="宋体"/>
          <w:spacing w:val="4"/>
          <w:kern w:val="0"/>
          <w:sz w:val="24"/>
          <w:szCs w:val="24"/>
        </w:rPr>
        <w:t>2、施工组织架构图由投标人</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hint="eastAsia" w:ascii="宋体" w:hAnsi="宋体" w:cs="宋体"/>
          <w:spacing w:val="4"/>
          <w:kern w:val="0"/>
          <w:sz w:val="24"/>
          <w:szCs w:val="24"/>
        </w:rPr>
        <w:t>结合招标人对本工程的具体要求自行设定；</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3、可结合自身情况附相关辅助说明资料。（如有）</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投标人：　　（盖章）</w:t>
      </w: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法定代表人或授权代理人(签字或盖章)：</w:t>
      </w: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 xml:space="preserve">日   期：    年    月    日 </w:t>
      </w:r>
    </w:p>
    <w:p>
      <w:pPr>
        <w:widowControl/>
        <w:topLinePunct/>
        <w:adjustRightInd w:val="0"/>
        <w:snapToGrid w:val="0"/>
        <w:spacing w:after="200" w:line="360" w:lineRule="auto"/>
        <w:jc w:val="left"/>
        <w:outlineLvl w:val="2"/>
        <w:rPr>
          <w:rFonts w:hint="eastAsia" w:ascii="宋体" w:hAnsi="宋体" w:cs="宋体"/>
          <w:spacing w:val="4"/>
          <w:kern w:val="0"/>
          <w:sz w:val="24"/>
          <w:szCs w:val="24"/>
        </w:rPr>
      </w:pPr>
      <w:r>
        <w:rPr>
          <w:rFonts w:hint="eastAsia" w:ascii="宋体" w:hAnsi="宋体" w:cs="宋体"/>
          <w:spacing w:val="4"/>
          <w:kern w:val="0"/>
          <w:sz w:val="24"/>
          <w:szCs w:val="24"/>
        </w:rPr>
        <w:br w:type="page"/>
      </w:r>
      <w:bookmarkStart w:id="173" w:name="_Toc504722515"/>
      <w:bookmarkStart w:id="174" w:name="_Toc4489949"/>
      <w:bookmarkStart w:id="175" w:name="_Toc1959"/>
      <w:bookmarkStart w:id="176" w:name="_Toc25726"/>
      <w:bookmarkStart w:id="177" w:name="_Toc2681"/>
      <w:bookmarkStart w:id="178" w:name="_Toc29476917"/>
      <w:r>
        <w:rPr>
          <w:rFonts w:hint="eastAsia" w:ascii="宋体" w:hAnsi="宋体" w:cs="宋体"/>
          <w:spacing w:val="4"/>
          <w:kern w:val="0"/>
          <w:sz w:val="24"/>
          <w:szCs w:val="24"/>
        </w:rPr>
        <w:t>格式七：</w:t>
      </w:r>
      <w:bookmarkEnd w:id="173"/>
      <w:bookmarkEnd w:id="174"/>
      <w:bookmarkEnd w:id="175"/>
      <w:r>
        <w:rPr>
          <w:rFonts w:hint="eastAsia" w:ascii="宋体" w:hAnsi="宋体" w:cs="宋体"/>
          <w:spacing w:val="4"/>
          <w:kern w:val="0"/>
          <w:sz w:val="24"/>
          <w:szCs w:val="24"/>
        </w:rPr>
        <w:t>项目经理部组成人员配备表</w:t>
      </w:r>
      <w:bookmarkEnd w:id="176"/>
      <w:bookmarkEnd w:id="177"/>
      <w:bookmarkEnd w:id="178"/>
    </w:p>
    <w:p>
      <w:pPr>
        <w:topLinePunct/>
        <w:adjustRightInd w:val="0"/>
        <w:snapToGrid w:val="0"/>
        <w:spacing w:line="360" w:lineRule="auto"/>
        <w:ind w:firstLine="616"/>
        <w:jc w:val="center"/>
        <w:rPr>
          <w:rFonts w:hint="eastAsia" w:ascii="宋体" w:hAnsi="宋体" w:cs="宋体"/>
          <w:snapToGrid w:val="0"/>
          <w:spacing w:val="4"/>
          <w:sz w:val="36"/>
          <w:szCs w:val="36"/>
        </w:rPr>
      </w:pPr>
      <w:r>
        <w:rPr>
          <w:rFonts w:hint="eastAsia" w:ascii="宋体" w:hAnsi="宋体" w:cs="宋体"/>
          <w:snapToGrid w:val="0"/>
          <w:spacing w:val="4"/>
          <w:sz w:val="36"/>
          <w:szCs w:val="36"/>
        </w:rPr>
        <w:t>项目经理部组成人员配备表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51"/>
        <w:gridCol w:w="720"/>
        <w:gridCol w:w="1080"/>
        <w:gridCol w:w="126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rPr>
            </w:pPr>
            <w:r>
              <w:rPr>
                <w:rFonts w:hint="eastAsia" w:cs="宋体"/>
              </w:rPr>
              <w:t>序号</w:t>
            </w:r>
          </w:p>
        </w:tc>
        <w:tc>
          <w:tcPr>
            <w:tcW w:w="1451"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rPr>
            </w:pPr>
            <w:r>
              <w:rPr>
                <w:rFonts w:hint="eastAsia" w:cs="宋体"/>
              </w:rPr>
              <w:t>姓名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rPr>
            </w:pPr>
            <w:r>
              <w:rPr>
                <w:rFonts w:hint="eastAsia" w:cs="宋体"/>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rPr>
            </w:pPr>
            <w:r>
              <w:rPr>
                <w:rFonts w:hint="eastAsia" w:cs="宋体"/>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rPr>
            </w:pPr>
            <w:r>
              <w:rPr>
                <w:rFonts w:hint="eastAsia" w:cs="宋体"/>
              </w:rPr>
              <w:t>原任职务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rPr>
            </w:pPr>
            <w:r>
              <w:rPr>
                <w:rFonts w:hint="eastAsia" w:cs="宋体"/>
              </w:rPr>
              <w:t>在本项目任职</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lang w:eastAsia="zh-CN"/>
              </w:rPr>
            </w:pPr>
            <w:r>
              <w:rPr>
                <w:rFonts w:hint="eastAsia" w:cs="宋体"/>
                <w:lang w:eastAsia="zh-CN"/>
              </w:rPr>
              <w:t>职称或执业或上岗（或岗位）证号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dstrike/>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Cs/>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dstrik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Cs/>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dstrik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451"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rPr>
                <w:rFonts w:hint="eastAsia" w:cs="宋体"/>
                <w:lang w:eastAsia="zh-CN"/>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Cs/>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b/>
                <w:dstrike/>
                <w:u w:val="single"/>
              </w:rPr>
            </w:pPr>
          </w:p>
        </w:tc>
      </w:tr>
    </w:tbl>
    <w:p>
      <w:pPr>
        <w:widowControl/>
        <w:topLinePunct/>
        <w:adjustRightInd w:val="0"/>
        <w:snapToGrid w:val="0"/>
        <w:spacing w:after="200" w:line="360" w:lineRule="auto"/>
        <w:jc w:val="left"/>
        <w:rPr>
          <w:rFonts w:hint="eastAsia" w:ascii="宋体" w:hAnsi="宋体" w:cs="宋体"/>
          <w:bCs/>
        </w:rPr>
      </w:pPr>
      <w:r>
        <w:rPr>
          <w:rFonts w:hint="eastAsia" w:ascii="宋体" w:hAnsi="宋体" w:cs="宋体"/>
          <w:snapToGrid w:val="0"/>
          <w:szCs w:val="21"/>
        </w:rPr>
        <w:t>注：</w:t>
      </w:r>
    </w:p>
    <w:p>
      <w:pPr>
        <w:widowControl/>
        <w:topLinePunct/>
        <w:adjustRightInd w:val="0"/>
        <w:snapToGrid w:val="0"/>
        <w:spacing w:after="200" w:line="360" w:lineRule="auto"/>
        <w:jc w:val="left"/>
        <w:rPr>
          <w:rFonts w:hint="eastAsia" w:ascii="宋体" w:hAnsi="宋体" w:cs="宋体"/>
          <w:bCs/>
        </w:rPr>
      </w:pPr>
      <w:r>
        <w:rPr>
          <w:rFonts w:hint="eastAsia" w:ascii="宋体" w:hAnsi="宋体" w:cs="宋体"/>
          <w:bCs/>
        </w:rPr>
        <w:t>1、人数及资质等符合招标文件的要求，投标人可根据项目的需要增加相关人员。</w:t>
      </w:r>
    </w:p>
    <w:p>
      <w:pPr>
        <w:widowControl/>
        <w:topLinePunct/>
        <w:adjustRightInd w:val="0"/>
        <w:snapToGrid w:val="0"/>
        <w:spacing w:after="200" w:line="360" w:lineRule="auto"/>
        <w:jc w:val="left"/>
        <w:rPr>
          <w:rFonts w:hint="eastAsia" w:ascii="宋体" w:hAnsi="宋体" w:cs="宋体"/>
          <w:bCs/>
        </w:rPr>
      </w:pPr>
      <w:r>
        <w:rPr>
          <w:rFonts w:hint="eastAsia" w:ascii="宋体" w:hAnsi="宋体" w:cs="宋体"/>
          <w:bCs/>
        </w:rPr>
        <w:t>2、投入主要人员需按下表格式附简历表及相应证明资料。</w:t>
      </w:r>
    </w:p>
    <w:p>
      <w:pPr>
        <w:widowControl/>
        <w:topLinePunct/>
        <w:adjustRightInd w:val="0"/>
        <w:snapToGrid w:val="0"/>
        <w:spacing w:after="200" w:line="360" w:lineRule="auto"/>
        <w:ind w:firstLine="3045" w:firstLineChars="1450"/>
        <w:jc w:val="left"/>
        <w:rPr>
          <w:rFonts w:hint="eastAsia" w:ascii="宋体" w:hAnsi="宋体" w:cs="宋体"/>
          <w:snapToGrid w:val="0"/>
          <w:szCs w:val="21"/>
        </w:rPr>
      </w:pP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投标人：　　（盖章）</w:t>
      </w: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法定代表人或授权代理人(签字或盖章)：</w:t>
      </w:r>
    </w:p>
    <w:p>
      <w:pPr>
        <w:spacing w:line="360" w:lineRule="auto"/>
        <w:ind w:firstLine="3600" w:firstLineChars="1500"/>
        <w:rPr>
          <w:rFonts w:hint="eastAsia" w:ascii="宋体" w:hAnsi="宋体" w:cs="宋体"/>
          <w:sz w:val="24"/>
          <w:szCs w:val="24"/>
        </w:rPr>
      </w:pPr>
      <w:r>
        <w:rPr>
          <w:rFonts w:hint="eastAsia" w:ascii="宋体" w:hAnsi="宋体" w:cs="宋体"/>
          <w:sz w:val="24"/>
          <w:szCs w:val="24"/>
        </w:rPr>
        <w:t>日   期：    年    月    日</w:t>
      </w:r>
    </w:p>
    <w:p>
      <w:pPr>
        <w:widowControl/>
        <w:topLinePunct/>
        <w:adjustRightInd w:val="0"/>
        <w:snapToGrid w:val="0"/>
        <w:spacing w:after="200" w:line="360" w:lineRule="auto"/>
        <w:jc w:val="left"/>
        <w:outlineLvl w:val="2"/>
        <w:rPr>
          <w:rFonts w:hint="eastAsia" w:ascii="宋体" w:hAnsi="宋体" w:cs="宋体"/>
          <w:spacing w:val="4"/>
          <w:kern w:val="0"/>
          <w:sz w:val="24"/>
          <w:szCs w:val="24"/>
        </w:rPr>
      </w:pPr>
      <w:r>
        <w:rPr>
          <w:rFonts w:hint="eastAsia" w:ascii="宋体" w:hAnsi="宋体" w:cs="宋体"/>
          <w:spacing w:val="4"/>
          <w:kern w:val="0"/>
          <w:sz w:val="24"/>
          <w:szCs w:val="24"/>
        </w:rPr>
        <w:br w:type="page"/>
      </w:r>
      <w:bookmarkStart w:id="179" w:name="_Toc4489950"/>
      <w:bookmarkStart w:id="180" w:name="_Toc12481"/>
      <w:bookmarkStart w:id="181" w:name="_Toc29476918"/>
      <w:bookmarkStart w:id="182" w:name="_Toc7245"/>
      <w:r>
        <w:rPr>
          <w:rFonts w:hint="eastAsia" w:ascii="宋体" w:hAnsi="宋体" w:cs="宋体"/>
          <w:spacing w:val="4"/>
          <w:kern w:val="0"/>
          <w:sz w:val="24"/>
          <w:szCs w:val="24"/>
        </w:rPr>
        <w:t>格式八：</w:t>
      </w:r>
      <w:bookmarkEnd w:id="179"/>
      <w:r>
        <w:rPr>
          <w:rFonts w:hint="eastAsia" w:ascii="宋体" w:hAnsi="宋体" w:cs="宋体"/>
          <w:spacing w:val="4"/>
          <w:kern w:val="0"/>
          <w:sz w:val="24"/>
          <w:szCs w:val="24"/>
        </w:rPr>
        <w:t>主要人员简历表</w:t>
      </w:r>
      <w:bookmarkEnd w:id="180"/>
      <w:bookmarkEnd w:id="181"/>
      <w:bookmarkEnd w:id="182"/>
    </w:p>
    <w:p>
      <w:pPr>
        <w:widowControl/>
        <w:topLinePunct/>
        <w:adjustRightInd w:val="0"/>
        <w:snapToGrid w:val="0"/>
        <w:spacing w:after="200" w:line="360" w:lineRule="auto"/>
        <w:jc w:val="center"/>
        <w:rPr>
          <w:rFonts w:hint="eastAsia" w:ascii="宋体" w:hAnsi="宋体" w:cs="宋体"/>
          <w:spacing w:val="4"/>
          <w:kern w:val="0"/>
          <w:sz w:val="36"/>
          <w:szCs w:val="36"/>
        </w:rPr>
      </w:pPr>
      <w:r>
        <w:rPr>
          <w:rFonts w:hint="eastAsia" w:ascii="宋体" w:hAnsi="宋体" w:cs="宋体"/>
          <w:spacing w:val="4"/>
          <w:kern w:val="0"/>
          <w:sz w:val="36"/>
          <w:szCs w:val="36"/>
        </w:rPr>
        <w:t>主要人员简历表</w:t>
      </w:r>
    </w:p>
    <w:tbl>
      <w:tblPr>
        <w:tblStyle w:val="37"/>
        <w:tblpPr w:leftFromText="180" w:rightFromText="180" w:vertAnchor="text" w:tblpX="-206" w:tblpY="7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77"/>
        <w:gridCol w:w="1442"/>
        <w:gridCol w:w="16"/>
        <w:gridCol w:w="547"/>
        <w:gridCol w:w="955"/>
        <w:gridCol w:w="111"/>
        <w:gridCol w:w="1408"/>
        <w:gridCol w:w="625"/>
        <w:gridCol w:w="702"/>
        <w:gridCol w:w="191"/>
        <w:gridCol w:w="383"/>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姓名</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性别</w:t>
            </w:r>
          </w:p>
        </w:tc>
        <w:tc>
          <w:tcPr>
            <w:tcW w:w="2033"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年龄</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职务</w:t>
            </w:r>
          </w:p>
        </w:tc>
        <w:tc>
          <w:tcPr>
            <w:tcW w:w="2005"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066"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职称</w:t>
            </w:r>
          </w:p>
        </w:tc>
        <w:tc>
          <w:tcPr>
            <w:tcW w:w="2033"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学历</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参加工作时间</w:t>
            </w:r>
          </w:p>
        </w:tc>
        <w:tc>
          <w:tcPr>
            <w:tcW w:w="1613"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2735"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r>
              <w:rPr>
                <w:rFonts w:hint="eastAsia" w:ascii="宋体" w:hAnsi="宋体" w:cs="宋体"/>
                <w:kern w:val="2"/>
              </w:rPr>
              <w:t>担任相应职务年限</w:t>
            </w:r>
          </w:p>
        </w:tc>
        <w:tc>
          <w:tcPr>
            <w:tcW w:w="1714"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054" w:type="dxa"/>
            <w:gridSpan w:val="4"/>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资格证书号</w:t>
            </w:r>
          </w:p>
        </w:tc>
        <w:tc>
          <w:tcPr>
            <w:tcW w:w="6062" w:type="dxa"/>
            <w:gridSpan w:val="9"/>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9116" w:type="dxa"/>
            <w:gridSpan w:val="1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r>
              <w:rPr>
                <w:rFonts w:hint="eastAsia" w:ascii="宋体" w:hAnsi="宋体" w:cs="宋体"/>
                <w:kern w:val="2"/>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建设单位</w:t>
            </w: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项目名称</w:t>
            </w: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建设规模</w:t>
            </w: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开、竣工日期</w:t>
            </w: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在建或已完</w:t>
            </w: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pStyle w:val="129"/>
              <w:spacing w:line="360" w:lineRule="auto"/>
              <w:jc w:val="center"/>
              <w:rPr>
                <w:rFonts w:hint="eastAsia" w:cs="宋体"/>
                <w:sz w:val="24"/>
                <w:szCs w:val="24"/>
              </w:rPr>
            </w:pPr>
            <w:r>
              <w:rPr>
                <w:rFonts w:hint="eastAsia" w:cs="宋体"/>
                <w:sz w:val="24"/>
                <w:szCs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19" w:type="dxa"/>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9"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c>
          <w:tcPr>
            <w:tcW w:w="1523" w:type="dxa"/>
            <w:gridSpan w:val="2"/>
            <w:tcBorders>
              <w:top w:val="single" w:color="auto" w:sz="4" w:space="0"/>
              <w:left w:val="single" w:color="auto" w:sz="4" w:space="0"/>
              <w:bottom w:val="single" w:color="auto" w:sz="4" w:space="0"/>
              <w:right w:val="single" w:color="auto" w:sz="4" w:space="0"/>
            </w:tcBorders>
            <w:noWrap w:val="0"/>
            <w:vAlign w:val="center"/>
          </w:tcPr>
          <w:p>
            <w:pPr>
              <w:pStyle w:val="121"/>
              <w:ind w:firstLine="0" w:firstLineChars="0"/>
              <w:jc w:val="center"/>
              <w:rPr>
                <w:rFonts w:hint="eastAsia" w:ascii="宋体" w:hAnsi="宋体" w:cs="宋体"/>
                <w:kern w:val="2"/>
              </w:rPr>
            </w:pPr>
          </w:p>
        </w:tc>
      </w:tr>
    </w:tbl>
    <w:p>
      <w:pPr>
        <w:widowControl/>
        <w:topLinePunct/>
        <w:adjustRightInd w:val="0"/>
        <w:snapToGrid w:val="0"/>
        <w:spacing w:after="200" w:line="360" w:lineRule="auto"/>
        <w:jc w:val="left"/>
        <w:rPr>
          <w:rFonts w:hint="eastAsia" w:ascii="宋体" w:hAnsi="宋体" w:cs="宋体"/>
          <w:spacing w:val="4"/>
          <w:kern w:val="0"/>
          <w:sz w:val="24"/>
          <w:szCs w:val="24"/>
        </w:rPr>
      </w:pPr>
      <w:r>
        <w:rPr>
          <w:rFonts w:hint="eastAsia" w:ascii="宋体" w:hAnsi="宋体" w:cs="宋体"/>
          <w:spacing w:val="4"/>
          <w:kern w:val="0"/>
          <w:sz w:val="24"/>
          <w:szCs w:val="24"/>
        </w:rPr>
        <w:t>注：表后附相关证明材料（包括但不限于人员社保、资格证书等）。</w:t>
      </w:r>
    </w:p>
    <w:p>
      <w:pPr>
        <w:widowControl/>
        <w:topLinePunct/>
        <w:adjustRightInd w:val="0"/>
        <w:snapToGrid w:val="0"/>
        <w:spacing w:after="200" w:line="360" w:lineRule="auto"/>
        <w:ind w:firstLine="198" w:firstLineChars="80"/>
        <w:jc w:val="left"/>
        <w:rPr>
          <w:rFonts w:hint="eastAsia" w:ascii="宋体" w:hAnsi="宋体" w:cs="宋体"/>
          <w:spacing w:val="4"/>
          <w:kern w:val="0"/>
          <w:sz w:val="24"/>
          <w:szCs w:val="24"/>
        </w:rPr>
      </w:pP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投标人：　　（盖章）</w:t>
      </w:r>
    </w:p>
    <w:p>
      <w:pPr>
        <w:widowControl/>
        <w:topLinePunct/>
        <w:adjustRightInd w:val="0"/>
        <w:snapToGrid w:val="0"/>
        <w:spacing w:after="200" w:line="360" w:lineRule="auto"/>
        <w:ind w:firstLine="3596" w:firstLineChars="1450"/>
        <w:jc w:val="left"/>
        <w:rPr>
          <w:rFonts w:hint="eastAsia" w:ascii="宋体" w:hAnsi="宋体" w:cs="宋体"/>
          <w:spacing w:val="4"/>
          <w:kern w:val="0"/>
          <w:sz w:val="24"/>
          <w:szCs w:val="24"/>
        </w:rPr>
      </w:pPr>
      <w:r>
        <w:rPr>
          <w:rFonts w:hint="eastAsia" w:ascii="宋体" w:hAnsi="宋体" w:cs="宋体"/>
          <w:spacing w:val="4"/>
          <w:kern w:val="0"/>
          <w:sz w:val="24"/>
          <w:szCs w:val="24"/>
        </w:rPr>
        <w:t>法定代表人或授权代理人(签字或盖章)：</w:t>
      </w:r>
    </w:p>
    <w:p>
      <w:pPr>
        <w:spacing w:line="360" w:lineRule="auto"/>
        <w:ind w:right="420" w:firstLine="3596" w:firstLineChars="1450"/>
        <w:rPr>
          <w:rFonts w:hint="eastAsia" w:ascii="宋体" w:hAnsi="宋体" w:cs="宋体"/>
        </w:rPr>
      </w:pPr>
      <w:r>
        <w:rPr>
          <w:rFonts w:hint="eastAsia" w:ascii="宋体" w:hAnsi="宋体" w:cs="宋体"/>
          <w:spacing w:val="4"/>
          <w:kern w:val="0"/>
          <w:sz w:val="24"/>
          <w:szCs w:val="24"/>
        </w:rPr>
        <w:t xml:space="preserve">日   期：    年    月    日 </w:t>
      </w:r>
      <w:bookmarkStart w:id="183" w:name="_Toc4489951"/>
      <w:bookmarkStart w:id="184" w:name="_Toc181984153"/>
      <w:bookmarkStart w:id="185" w:name="_Toc177015504"/>
      <w:bookmarkStart w:id="186" w:name="_Toc174439519"/>
      <w:bookmarkStart w:id="187" w:name="_Toc182301153"/>
      <w:bookmarkStart w:id="188" w:name="_Toc177015447"/>
      <w:bookmarkStart w:id="189" w:name="_Toc4486083"/>
      <w:bookmarkStart w:id="190" w:name="_Toc177015373"/>
    </w:p>
    <w:p>
      <w:pPr>
        <w:widowControl/>
        <w:topLinePunct/>
        <w:adjustRightInd w:val="0"/>
        <w:snapToGrid w:val="0"/>
        <w:spacing w:after="200" w:line="360" w:lineRule="auto"/>
        <w:jc w:val="left"/>
        <w:outlineLvl w:val="2"/>
        <w:rPr>
          <w:rFonts w:hint="eastAsia" w:ascii="宋体" w:hAnsi="宋体" w:cs="宋体"/>
          <w:spacing w:val="4"/>
          <w:kern w:val="0"/>
          <w:sz w:val="24"/>
          <w:szCs w:val="24"/>
        </w:rPr>
      </w:pPr>
      <w:r>
        <w:rPr>
          <w:rFonts w:hint="eastAsia" w:ascii="宋体" w:hAnsi="宋体" w:cs="宋体"/>
          <w:spacing w:val="4"/>
          <w:kern w:val="0"/>
          <w:sz w:val="24"/>
          <w:szCs w:val="24"/>
        </w:rPr>
        <w:br w:type="page"/>
      </w:r>
      <w:bookmarkStart w:id="191" w:name="_Toc29476919"/>
      <w:bookmarkStart w:id="192" w:name="_Toc31058"/>
      <w:bookmarkStart w:id="193" w:name="_Toc10961"/>
      <w:r>
        <w:rPr>
          <w:rFonts w:hint="eastAsia" w:ascii="宋体" w:hAnsi="宋体" w:cs="宋体"/>
          <w:spacing w:val="4"/>
          <w:kern w:val="0"/>
          <w:sz w:val="24"/>
          <w:szCs w:val="24"/>
        </w:rPr>
        <w:t>格式九：</w:t>
      </w:r>
      <w:bookmarkEnd w:id="191"/>
      <w:r>
        <w:rPr>
          <w:rFonts w:hint="eastAsia" w:ascii="宋体" w:hAnsi="宋体" w:cs="宋体"/>
          <w:spacing w:val="4"/>
          <w:kern w:val="0"/>
          <w:sz w:val="24"/>
          <w:szCs w:val="24"/>
        </w:rPr>
        <w:t>响应招标文件所附施工组织设计要点的承诺书</w:t>
      </w:r>
      <w:bookmarkEnd w:id="192"/>
      <w:bookmarkEnd w:id="193"/>
    </w:p>
    <w:p>
      <w:pPr>
        <w:jc w:val="center"/>
        <w:rPr>
          <w:rFonts w:ascii="宋体" w:hAnsi="宋体"/>
          <w:b/>
          <w:sz w:val="28"/>
          <w:szCs w:val="28"/>
        </w:rPr>
      </w:pPr>
      <w:r>
        <w:rPr>
          <w:rFonts w:hint="eastAsia" w:ascii="宋体" w:hAnsi="宋体"/>
          <w:b/>
          <w:sz w:val="28"/>
          <w:szCs w:val="28"/>
        </w:rPr>
        <w:t>响应招标文件所附施工组织设计要点的承诺书</w:t>
      </w:r>
    </w:p>
    <w:p>
      <w:pPr>
        <w:spacing w:line="400" w:lineRule="exact"/>
        <w:rPr>
          <w:rFonts w:hint="eastAsia" w:ascii="宋体" w:hAnsi="宋体"/>
          <w:sz w:val="24"/>
          <w:szCs w:val="24"/>
          <w:u w:val="single"/>
        </w:rPr>
      </w:pPr>
    </w:p>
    <w:p>
      <w:pPr>
        <w:spacing w:line="400" w:lineRule="exact"/>
        <w:rPr>
          <w:rFonts w:ascii="宋体" w:hAnsi="宋体"/>
          <w:sz w:val="24"/>
          <w:szCs w:val="24"/>
          <w:u w:val="single"/>
        </w:rPr>
      </w:pPr>
      <w:r>
        <w:rPr>
          <w:rFonts w:hint="eastAsia" w:ascii="宋体" w:hAnsi="宋体"/>
          <w:sz w:val="24"/>
          <w:szCs w:val="24"/>
          <w:u w:val="single"/>
        </w:rPr>
        <w:t xml:space="preserve">          （招标人）</w:t>
      </w:r>
      <w:r>
        <w:rPr>
          <w:rFonts w:hint="eastAsia" w:ascii="宋体" w:hAnsi="宋体"/>
          <w:sz w:val="24"/>
          <w:szCs w:val="24"/>
        </w:rPr>
        <w:t>：</w:t>
      </w:r>
    </w:p>
    <w:p>
      <w:pPr>
        <w:spacing w:line="400" w:lineRule="exact"/>
        <w:ind w:firstLine="480" w:firstLineChars="200"/>
        <w:rPr>
          <w:rFonts w:ascii="宋体" w:hAnsi="宋体"/>
          <w:sz w:val="24"/>
          <w:szCs w:val="24"/>
        </w:rPr>
      </w:pPr>
      <w:r>
        <w:rPr>
          <w:rFonts w:hint="eastAsia" w:ascii="宋体" w:hAnsi="宋体"/>
          <w:sz w:val="24"/>
          <w:szCs w:val="24"/>
        </w:rPr>
        <w:t>我方承诺，如中标承建</w:t>
      </w:r>
      <w:r>
        <w:rPr>
          <w:rFonts w:hint="eastAsia" w:ascii="宋体" w:hAnsi="宋体"/>
          <w:sz w:val="24"/>
          <w:szCs w:val="24"/>
          <w:u w:val="single"/>
        </w:rPr>
        <w:t xml:space="preserve">         (项目名称)</w:t>
      </w:r>
      <w:r>
        <w:rPr>
          <w:rFonts w:hint="eastAsia" w:ascii="宋体" w:hAnsi="宋体"/>
          <w:sz w:val="24"/>
          <w:szCs w:val="24"/>
        </w:rPr>
        <w:t>，将按招标文件所附的本工程</w:t>
      </w:r>
      <w:r>
        <w:rPr>
          <w:rFonts w:hint="eastAsia" w:ascii="宋体" w:hAnsi="宋体"/>
          <w:sz w:val="24"/>
          <w:szCs w:val="24"/>
          <w:u w:val="single"/>
        </w:rPr>
        <w:t xml:space="preserve"> 施工组织设计要点 </w:t>
      </w:r>
      <w:r>
        <w:rPr>
          <w:rFonts w:hint="eastAsia" w:ascii="宋体" w:hAnsi="宋体"/>
          <w:sz w:val="24"/>
          <w:szCs w:val="24"/>
        </w:rPr>
        <w:t>进行响应的基础上自行组织施工。并承诺在中标后按招标文件所附的</w:t>
      </w:r>
      <w:r>
        <w:rPr>
          <w:rFonts w:hint="eastAsia" w:ascii="宋体" w:hAnsi="宋体"/>
          <w:sz w:val="24"/>
          <w:szCs w:val="24"/>
          <w:u w:val="single"/>
        </w:rPr>
        <w:t xml:space="preserve"> 施工组织设计要点 </w:t>
      </w:r>
      <w:r>
        <w:rPr>
          <w:rFonts w:hint="eastAsia" w:ascii="宋体" w:hAnsi="宋体"/>
          <w:sz w:val="24"/>
          <w:szCs w:val="24"/>
        </w:rPr>
        <w:t>基础上编制详细的施工组织设计，并报经监理单位和建设单位审批后实施。</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rPr>
          <w:rFonts w:hint="eastAsia" w:ascii="宋体" w:hAnsi="宋体"/>
          <w:sz w:val="24"/>
          <w:szCs w:val="24"/>
        </w:rPr>
      </w:pPr>
    </w:p>
    <w:p>
      <w:pPr>
        <w:spacing w:line="400" w:lineRule="exact"/>
        <w:rPr>
          <w:rFonts w:ascii="宋体" w:hAnsi="宋体"/>
          <w:sz w:val="24"/>
          <w:szCs w:val="24"/>
        </w:rPr>
      </w:pPr>
    </w:p>
    <w:p>
      <w:pPr>
        <w:spacing w:line="400" w:lineRule="exact"/>
        <w:ind w:firstLine="3480" w:firstLineChars="1450"/>
        <w:rPr>
          <w:rFonts w:ascii="宋体" w:hAnsi="宋体"/>
          <w:sz w:val="24"/>
          <w:szCs w:val="24"/>
          <w:u w:val="single"/>
        </w:rPr>
      </w:pPr>
      <w:r>
        <w:rPr>
          <w:rFonts w:hint="eastAsia" w:ascii="宋体" w:hAnsi="宋体"/>
          <w:sz w:val="24"/>
          <w:szCs w:val="24"/>
        </w:rPr>
        <w:t>投标人名称（盖法人公章）：</w:t>
      </w:r>
      <w:r>
        <w:rPr>
          <w:rFonts w:hint="eastAsia" w:ascii="宋体" w:hAnsi="宋体"/>
          <w:sz w:val="24"/>
          <w:szCs w:val="24"/>
          <w:u w:val="single"/>
        </w:rPr>
        <w:t xml:space="preserve">                   </w:t>
      </w:r>
    </w:p>
    <w:p>
      <w:pPr>
        <w:spacing w:line="400" w:lineRule="exact"/>
        <w:ind w:firstLine="3480" w:firstLineChars="1450"/>
        <w:rPr>
          <w:rFonts w:ascii="宋体" w:hAnsi="宋体"/>
          <w:sz w:val="24"/>
          <w:szCs w:val="24"/>
          <w:u w:val="single"/>
        </w:rPr>
      </w:pPr>
      <w:r>
        <w:rPr>
          <w:rFonts w:hint="eastAsia" w:ascii="宋体" w:hAnsi="宋体"/>
          <w:sz w:val="24"/>
          <w:szCs w:val="24"/>
        </w:rPr>
        <w:t>法定代表人或被授权人（签字或盖章）：</w:t>
      </w:r>
      <w:r>
        <w:rPr>
          <w:rFonts w:hint="eastAsia" w:ascii="宋体" w:hAnsi="宋体"/>
          <w:sz w:val="24"/>
          <w:szCs w:val="24"/>
          <w:u w:val="single"/>
        </w:rPr>
        <w:t xml:space="preserve">         </w:t>
      </w:r>
    </w:p>
    <w:p>
      <w:pPr>
        <w:pStyle w:val="121"/>
        <w:widowControl w:val="0"/>
        <w:spacing w:after="0"/>
        <w:ind w:firstLine="496"/>
        <w:jc w:val="right"/>
        <w:rPr>
          <w:rFonts w:hint="eastAsia" w:ascii="宋体" w:hAnsi="宋体" w:cs="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rPr>
          <w:rFonts w:hint="eastAsia" w:ascii="宋体" w:hAnsi="宋体" w:cs="宋体"/>
        </w:rPr>
      </w:pPr>
    </w:p>
    <w:p>
      <w:pPr>
        <w:pStyle w:val="121"/>
        <w:widowControl w:val="0"/>
        <w:spacing w:after="0"/>
        <w:ind w:firstLine="496"/>
        <w:jc w:val="right"/>
        <w:rPr>
          <w:rFonts w:hint="eastAsia" w:ascii="宋体" w:hAnsi="宋体" w:cs="宋体"/>
        </w:rPr>
      </w:pPr>
    </w:p>
    <w:p>
      <w:pPr>
        <w:pStyle w:val="121"/>
        <w:widowControl w:val="0"/>
        <w:spacing w:after="0"/>
        <w:ind w:firstLine="496"/>
        <w:rPr>
          <w:rFonts w:hint="eastAsia" w:ascii="宋体" w:hAnsi="宋体" w:cs="宋体"/>
        </w:rPr>
      </w:pPr>
      <w:r>
        <w:rPr>
          <w:rFonts w:hint="eastAsia" w:ascii="宋体" w:hAnsi="宋体" w:cs="宋体"/>
        </w:rPr>
        <w:t xml:space="preserve"> </w:t>
      </w:r>
      <w:r>
        <w:rPr>
          <w:rFonts w:hint="eastAsia" w:ascii="宋体" w:hAnsi="宋体" w:cs="宋体"/>
          <w:snapToGrid w:val="0"/>
        </w:rPr>
        <w:br w:type="page"/>
      </w:r>
      <w:bookmarkStart w:id="194" w:name="_Toc29476920"/>
      <w:r>
        <w:rPr>
          <w:rFonts w:hint="eastAsia" w:ascii="宋体" w:hAnsi="宋体" w:cs="宋体"/>
        </w:rPr>
        <w:t>格式十：</w:t>
      </w:r>
      <w:bookmarkEnd w:id="183"/>
      <w:bookmarkEnd w:id="194"/>
      <w:r>
        <w:rPr>
          <w:rFonts w:hint="eastAsia" w:ascii="宋体" w:hAnsi="宋体" w:cs="宋体"/>
        </w:rPr>
        <w:t>企业类似工程业绩信息表（技术标评分）</w:t>
      </w:r>
    </w:p>
    <w:bookmarkEnd w:id="184"/>
    <w:bookmarkEnd w:id="185"/>
    <w:bookmarkEnd w:id="186"/>
    <w:bookmarkEnd w:id="187"/>
    <w:bookmarkEnd w:id="188"/>
    <w:bookmarkEnd w:id="189"/>
    <w:bookmarkEnd w:id="190"/>
    <w:p>
      <w:pPr>
        <w:jc w:val="center"/>
        <w:rPr>
          <w:rFonts w:hint="eastAsia"/>
          <w:b/>
          <w:sz w:val="24"/>
          <w:szCs w:val="24"/>
        </w:rPr>
      </w:pPr>
      <w:bookmarkStart w:id="195" w:name="_Toc369536779"/>
      <w:bookmarkStart w:id="196" w:name="_Toc163337629"/>
      <w:bookmarkStart w:id="197" w:name="_Toc449308428"/>
      <w:bookmarkStart w:id="198" w:name="_Toc239216040"/>
      <w:bookmarkStart w:id="199" w:name="_Toc337720100"/>
      <w:bookmarkStart w:id="200" w:name="_Toc358370587"/>
      <w:bookmarkStart w:id="201" w:name="_Toc226209012"/>
      <w:bookmarkStart w:id="202" w:name="_Toc395261108"/>
      <w:bookmarkStart w:id="203" w:name="_Toc318924504"/>
      <w:bookmarkStart w:id="204" w:name="_Toc239311755"/>
      <w:bookmarkStart w:id="205" w:name="_Toc464131231"/>
      <w:bookmarkStart w:id="206" w:name="_Toc352240532"/>
      <w:bookmarkStart w:id="207" w:name="_Toc352623430"/>
    </w:p>
    <w:p>
      <w:pPr>
        <w:jc w:val="center"/>
        <w:rPr>
          <w:b/>
          <w:sz w:val="24"/>
          <w:szCs w:val="24"/>
        </w:rPr>
      </w:pPr>
      <w:r>
        <w:rPr>
          <w:rFonts w:hint="eastAsia"/>
          <w:b/>
          <w:sz w:val="24"/>
          <w:szCs w:val="24"/>
        </w:rPr>
        <w:t>企业类似工程业绩信息表</w:t>
      </w:r>
      <w:r>
        <w:rPr>
          <w:rFonts w:hint="eastAsia" w:ascii="宋体" w:hAnsi="宋体"/>
          <w:b/>
          <w:bCs/>
          <w:sz w:val="24"/>
          <w:szCs w:val="24"/>
        </w:rPr>
        <w:t>（技术标评分）</w:t>
      </w:r>
    </w:p>
    <w:p>
      <w:pPr>
        <w:jc w:val="center"/>
        <w:rPr>
          <w:b/>
          <w:sz w:val="24"/>
          <w:szCs w:val="24"/>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noWrap w:val="0"/>
            <w:vAlign w:val="center"/>
          </w:tcPr>
          <w:p>
            <w:pPr>
              <w:jc w:val="center"/>
              <w:rPr>
                <w:sz w:val="24"/>
                <w:szCs w:val="24"/>
              </w:rPr>
            </w:pPr>
            <w:r>
              <w:rPr>
                <w:rFonts w:hint="eastAsia"/>
                <w:sz w:val="24"/>
                <w:szCs w:val="24"/>
              </w:rPr>
              <w:t>项目名称</w:t>
            </w:r>
          </w:p>
        </w:tc>
        <w:tc>
          <w:tcPr>
            <w:tcW w:w="4261" w:type="dxa"/>
            <w:noWrap w:val="0"/>
            <w:vAlign w:val="center"/>
          </w:tcPr>
          <w:p>
            <w:pPr>
              <w:jc w:val="center"/>
              <w:rPr>
                <w:sz w:val="24"/>
                <w:szCs w:val="24"/>
              </w:rPr>
            </w:pPr>
            <w:r>
              <w:rPr>
                <w:rFonts w:hint="eastAsia"/>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noWrap w:val="0"/>
            <w:vAlign w:val="top"/>
          </w:tcPr>
          <w:p>
            <w:pPr>
              <w:jc w:val="center"/>
              <w:rPr>
                <w:b/>
                <w:sz w:val="24"/>
                <w:szCs w:val="24"/>
              </w:rPr>
            </w:pPr>
          </w:p>
        </w:tc>
        <w:tc>
          <w:tcPr>
            <w:tcW w:w="4261" w:type="dxa"/>
            <w:noWrap w:val="0"/>
            <w:vAlign w:val="top"/>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noWrap w:val="0"/>
            <w:vAlign w:val="top"/>
          </w:tcPr>
          <w:p>
            <w:pPr>
              <w:jc w:val="center"/>
              <w:rPr>
                <w:b/>
                <w:sz w:val="24"/>
                <w:szCs w:val="24"/>
              </w:rPr>
            </w:pPr>
          </w:p>
        </w:tc>
        <w:tc>
          <w:tcPr>
            <w:tcW w:w="4261" w:type="dxa"/>
            <w:noWrap w:val="0"/>
            <w:vAlign w:val="top"/>
          </w:tcPr>
          <w:p>
            <w:pPr>
              <w:jc w:val="center"/>
              <w:rPr>
                <w:b/>
                <w:sz w:val="24"/>
                <w:szCs w:val="24"/>
              </w:rPr>
            </w:pPr>
          </w:p>
        </w:tc>
      </w:tr>
    </w:tbl>
    <w:p>
      <w:pPr>
        <w:pStyle w:val="121"/>
        <w:ind w:firstLine="3596" w:firstLineChars="1450"/>
        <w:rPr>
          <w:rFonts w:hint="eastAsia" w:ascii="宋体" w:hAnsi="宋体"/>
        </w:rPr>
      </w:pPr>
    </w:p>
    <w:p>
      <w:pPr>
        <w:pStyle w:val="121"/>
        <w:ind w:firstLine="3596" w:firstLineChars="1450"/>
        <w:rPr>
          <w:rFonts w:hint="eastAsia" w:ascii="宋体" w:hAnsi="宋体"/>
        </w:rPr>
      </w:pPr>
    </w:p>
    <w:p>
      <w:pPr>
        <w:pStyle w:val="121"/>
        <w:ind w:firstLine="3596" w:firstLineChars="1450"/>
        <w:rPr>
          <w:rFonts w:ascii="宋体" w:hAnsi="宋体"/>
        </w:rPr>
      </w:pPr>
      <w:r>
        <w:rPr>
          <w:rFonts w:hint="eastAsia" w:ascii="宋体" w:hAnsi="宋体"/>
        </w:rPr>
        <w:t>投标人：　　（盖章）</w:t>
      </w:r>
    </w:p>
    <w:p>
      <w:pPr>
        <w:pStyle w:val="121"/>
        <w:ind w:firstLine="3596" w:firstLineChars="1450"/>
        <w:rPr>
          <w:rFonts w:ascii="宋体" w:hAnsi="宋体"/>
        </w:rPr>
      </w:pPr>
      <w:r>
        <w:rPr>
          <w:rFonts w:hint="eastAsia" w:ascii="宋体" w:hAnsi="宋体"/>
        </w:rPr>
        <w:t>法定代表人或授权代理人(签字或盖章)：</w:t>
      </w:r>
    </w:p>
    <w:p>
      <w:pPr>
        <w:pStyle w:val="121"/>
        <w:ind w:firstLine="3596" w:firstLineChars="1450"/>
        <w:rPr>
          <w:rFonts w:hint="eastAsia" w:ascii="宋体" w:hAnsi="宋体"/>
        </w:rPr>
      </w:pPr>
      <w:bookmarkStart w:id="208" w:name="_Toc532475362"/>
      <w:bookmarkStart w:id="209" w:name="_Toc510963892"/>
      <w:bookmarkStart w:id="210" w:name="_Toc532475795"/>
      <w:r>
        <w:rPr>
          <w:rFonts w:hint="eastAsia" w:ascii="宋体" w:hAnsi="宋体"/>
        </w:rPr>
        <w:t>日   期：     年    月    日</w:t>
      </w:r>
      <w:bookmarkEnd w:id="208"/>
      <w:bookmarkEnd w:id="209"/>
      <w:bookmarkEnd w:id="210"/>
    </w:p>
    <w:p>
      <w:pPr>
        <w:spacing w:line="360" w:lineRule="auto"/>
        <w:jc w:val="left"/>
        <w:rPr>
          <w:rFonts w:hint="eastAsia" w:ascii="宋体" w:hAnsi="宋体" w:cs="宋体"/>
          <w:sz w:val="24"/>
          <w:szCs w:val="24"/>
        </w:rPr>
      </w:pPr>
      <w:r>
        <w:rPr>
          <w:rFonts w:hint="eastAsia" w:ascii="宋体" w:hAnsi="宋体" w:cs="宋体"/>
          <w:spacing w:val="4"/>
          <w:kern w:val="0"/>
          <w:sz w:val="24"/>
          <w:szCs w:val="24"/>
        </w:rPr>
        <w:br w:type="page"/>
      </w:r>
      <w:bookmarkStart w:id="211" w:name="_Toc504722516"/>
      <w:bookmarkStart w:id="212" w:name="_Toc29476921"/>
      <w:r>
        <w:rPr>
          <w:rFonts w:hint="eastAsia" w:ascii="宋体" w:hAnsi="宋体" w:cs="宋体"/>
          <w:sz w:val="24"/>
          <w:szCs w:val="24"/>
        </w:rPr>
        <w:t>格式十一：承诺书</w:t>
      </w:r>
      <w:bookmarkEnd w:id="211"/>
      <w:bookmarkEnd w:id="212"/>
    </w:p>
    <w:p>
      <w:pPr>
        <w:widowControl/>
        <w:topLinePunct/>
        <w:adjustRightInd w:val="0"/>
        <w:snapToGrid w:val="0"/>
        <w:spacing w:after="200" w:line="360" w:lineRule="auto"/>
        <w:jc w:val="center"/>
        <w:rPr>
          <w:rFonts w:hint="eastAsia" w:ascii="宋体" w:hAnsi="宋体" w:cs="宋体"/>
          <w:b/>
          <w:spacing w:val="4"/>
          <w:kern w:val="0"/>
          <w:sz w:val="36"/>
          <w:szCs w:val="36"/>
        </w:rPr>
      </w:pPr>
      <w:r>
        <w:rPr>
          <w:rFonts w:hint="eastAsia" w:ascii="宋体" w:hAnsi="宋体" w:cs="宋体"/>
          <w:b/>
          <w:spacing w:val="4"/>
          <w:kern w:val="0"/>
          <w:sz w:val="36"/>
          <w:szCs w:val="36"/>
        </w:rPr>
        <w:t>承  诺  书</w:t>
      </w:r>
    </w:p>
    <w:p>
      <w:pPr>
        <w:widowControl/>
        <w:topLinePunct/>
        <w:adjustRightInd w:val="0"/>
        <w:snapToGrid w:val="0"/>
        <w:spacing w:line="360" w:lineRule="auto"/>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致： 广州市黄埔区消防救援大队：</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经详细阅读本工程招标文件、招标答疑纪要和踏勘现场，我司已理解招标人对本招标项目工程管理的高标准及严格要求，在此，我司郑重作出以下承诺：</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四、经认真进行市场调查，我司承诺本招标项目材料、设备来源有保证，可按投标承诺及时组织到货，无需代换，图纸、资料和设计文件中所要求的条件我司全部能够满足。</w:t>
      </w:r>
    </w:p>
    <w:p>
      <w:pPr>
        <w:widowControl/>
        <w:topLinePunct/>
        <w:adjustRightInd w:val="0"/>
        <w:snapToGrid w:val="0"/>
        <w:spacing w:line="360" w:lineRule="auto"/>
        <w:ind w:firstLine="496" w:firstLineChars="200"/>
        <w:jc w:val="left"/>
        <w:rPr>
          <w:rFonts w:hint="eastAsia" w:ascii="宋体" w:hAnsi="宋体" w:cs="宋体"/>
          <w:snapToGrid w:val="0"/>
          <w:spacing w:val="2"/>
          <w:kern w:val="0"/>
          <w:position w:val="2"/>
          <w:sz w:val="24"/>
          <w:szCs w:val="24"/>
        </w:rPr>
      </w:pPr>
      <w:r>
        <w:rPr>
          <w:rFonts w:hint="eastAsia" w:ascii="宋体" w:hAnsi="宋体" w:cs="宋体"/>
          <w:snapToGrid w:val="0"/>
          <w:spacing w:val="4"/>
          <w:kern w:val="0"/>
          <w:sz w:val="24"/>
          <w:szCs w:val="24"/>
        </w:rPr>
        <w:t>五、</w:t>
      </w:r>
      <w:r>
        <w:rPr>
          <w:rFonts w:hint="eastAsia" w:ascii="宋体" w:hAnsi="宋体" w:cs="宋体"/>
          <w:snapToGrid w:val="0"/>
          <w:spacing w:val="2"/>
          <w:kern w:val="0"/>
          <w:position w:val="2"/>
          <w:sz w:val="24"/>
          <w:szCs w:val="24"/>
        </w:rPr>
        <w:t>鉴于本工程的重要性、复杂性和工期的紧迫性，为确保按时、按质完成本工程的施工任务，我司经慎重考虑，承诺按招标文件的要求投入人员。否则，按合同约定处理，并承担违约责任。</w:t>
      </w:r>
    </w:p>
    <w:p>
      <w:pPr>
        <w:widowControl/>
        <w:topLinePunct/>
        <w:adjustRightInd w:val="0"/>
        <w:snapToGrid w:val="0"/>
        <w:spacing w:line="360" w:lineRule="auto"/>
        <w:ind w:firstLine="488" w:firstLineChars="200"/>
        <w:jc w:val="left"/>
        <w:rPr>
          <w:rFonts w:hint="eastAsia" w:ascii="宋体" w:hAnsi="宋体" w:cs="宋体"/>
          <w:snapToGrid w:val="0"/>
          <w:spacing w:val="4"/>
          <w:kern w:val="0"/>
          <w:sz w:val="24"/>
          <w:szCs w:val="24"/>
        </w:rPr>
      </w:pPr>
      <w:r>
        <w:rPr>
          <w:rFonts w:hint="eastAsia" w:ascii="宋体" w:hAnsi="宋体" w:cs="宋体"/>
          <w:snapToGrid w:val="0"/>
          <w:spacing w:val="2"/>
          <w:kern w:val="0"/>
          <w:position w:val="2"/>
          <w:sz w:val="24"/>
          <w:szCs w:val="24"/>
        </w:rPr>
        <w:t>六、</w:t>
      </w:r>
      <w:r>
        <w:rPr>
          <w:rFonts w:hint="eastAsia" w:ascii="宋体" w:hAnsi="宋体" w:cs="宋体"/>
          <w:snapToGrid w:val="0"/>
          <w:spacing w:val="4"/>
          <w:kern w:val="0"/>
          <w:sz w:val="24"/>
          <w:szCs w:val="24"/>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七、我司已充分阅读并理解招标文件第三章合同格式的所有内容，且对合同条款相关疑问已在投标阶段时提出。如果我司的投标被接受，将保证按招标文件规定的时间及合同条款与贵办签订合同，且在办理合同签订手续时积极主动配合招标人，不提出任何违反招标文件合同条款精神的任何书面要求和疑问。</w:t>
      </w:r>
    </w:p>
    <w:p>
      <w:pPr>
        <w:widowControl/>
        <w:topLinePunct/>
        <w:adjustRightInd w:val="0"/>
        <w:snapToGrid w:val="0"/>
        <w:spacing w:line="360" w:lineRule="auto"/>
        <w:ind w:firstLine="496" w:firstLineChars="200"/>
        <w:jc w:val="left"/>
        <w:rPr>
          <w:rFonts w:hint="eastAsia" w:ascii="宋体" w:hAnsi="宋体" w:cs="宋体"/>
          <w:bCs/>
          <w:snapToGrid w:val="0"/>
          <w:spacing w:val="4"/>
          <w:kern w:val="0"/>
          <w:sz w:val="24"/>
          <w:szCs w:val="24"/>
        </w:rPr>
      </w:pPr>
      <w:r>
        <w:rPr>
          <w:rFonts w:hint="eastAsia" w:ascii="宋体" w:hAnsi="宋体" w:cs="宋体"/>
          <w:snapToGrid w:val="0"/>
          <w:spacing w:val="4"/>
          <w:kern w:val="0"/>
          <w:sz w:val="24"/>
          <w:szCs w:val="24"/>
        </w:rPr>
        <w:t>八、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w:t>
      </w:r>
      <w:r>
        <w:rPr>
          <w:rFonts w:hint="eastAsia" w:ascii="宋体" w:hAnsi="宋体" w:cs="宋体"/>
          <w:bCs/>
          <w:snapToGrid w:val="0"/>
          <w:spacing w:val="4"/>
          <w:kern w:val="0"/>
          <w:sz w:val="24"/>
          <w:szCs w:val="24"/>
        </w:rPr>
        <w:t>《广州市提升建设工程安全文明施工管理水平的工作指引》（穗建质[2017]815号）</w:t>
      </w:r>
      <w:r>
        <w:rPr>
          <w:rFonts w:hint="eastAsia" w:ascii="宋体" w:hAnsi="宋体" w:cs="宋体"/>
          <w:snapToGrid w:val="0"/>
          <w:spacing w:val="4"/>
          <w:kern w:val="0"/>
          <w:sz w:val="24"/>
          <w:szCs w:val="24"/>
        </w:rPr>
        <w:t>和《广州市建筑工程安全生产措施费管理办法》（穗建筑[2003]106号）各项规定和招标文件要求。否则，愿意无条件接受招标人的任何处罚，直至被清退出场，并为此承担相应的法律责任。</w:t>
      </w:r>
    </w:p>
    <w:p>
      <w:pPr>
        <w:widowControl/>
        <w:topLinePunct/>
        <w:adjustRightInd w:val="0"/>
        <w:snapToGrid w:val="0"/>
        <w:spacing w:line="360" w:lineRule="auto"/>
        <w:ind w:firstLine="472" w:firstLineChars="200"/>
        <w:jc w:val="left"/>
        <w:rPr>
          <w:rFonts w:hint="eastAsia" w:ascii="宋体" w:hAnsi="宋体" w:cs="宋体"/>
          <w:bCs/>
          <w:snapToGrid w:val="0"/>
          <w:spacing w:val="-2"/>
          <w:kern w:val="0"/>
          <w:sz w:val="24"/>
          <w:szCs w:val="24"/>
        </w:rPr>
      </w:pPr>
      <w:r>
        <w:rPr>
          <w:rFonts w:hint="eastAsia" w:ascii="宋体" w:hAnsi="宋体" w:cs="宋体"/>
          <w:bCs/>
          <w:snapToGrid w:val="0"/>
          <w:spacing w:val="-2"/>
          <w:kern w:val="0"/>
          <w:sz w:val="24"/>
          <w:szCs w:val="24"/>
        </w:rPr>
        <w:t>九、</w:t>
      </w:r>
      <w:r>
        <w:rPr>
          <w:rFonts w:hint="eastAsia" w:ascii="宋体" w:hAnsi="宋体" w:cs="宋体"/>
          <w:snapToGrid w:val="0"/>
          <w:spacing w:val="-2"/>
          <w:kern w:val="0"/>
          <w:sz w:val="24"/>
          <w:szCs w:val="24"/>
        </w:rPr>
        <w:t>我司保证本工程竣工验收、竣工资料和竣工备案管理完全符合国家、省、市政府、主管部门颁布的竣工验收和档案管理各项规定及招标文件中提出的各项管理要求。</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十、我司保证在本项目投标中不存在围标、串标等违法、违规行为，如经招标监管部门查实存在上述行为，我司同意由招标人没收我司提交的投标保证金，并对由此造成的后果承担相应的法律责任。</w:t>
      </w:r>
    </w:p>
    <w:p>
      <w:pPr>
        <w:widowControl/>
        <w:topLinePunct/>
        <w:adjustRightInd w:val="0"/>
        <w:snapToGrid w:val="0"/>
        <w:spacing w:line="360" w:lineRule="auto"/>
        <w:ind w:firstLine="496" w:firstLineChars="200"/>
        <w:jc w:val="left"/>
        <w:rPr>
          <w:rFonts w:hint="eastAsia" w:ascii="宋体" w:hAnsi="宋体" w:cs="宋体"/>
          <w:bCs/>
          <w:snapToGrid w:val="0"/>
          <w:spacing w:val="4"/>
          <w:kern w:val="0"/>
          <w:sz w:val="24"/>
          <w:szCs w:val="24"/>
        </w:rPr>
      </w:pPr>
      <w:r>
        <w:rPr>
          <w:rFonts w:hint="eastAsia" w:ascii="宋体" w:hAnsi="宋体" w:cs="宋体"/>
          <w:snapToGrid w:val="0"/>
          <w:spacing w:val="4"/>
          <w:kern w:val="0"/>
          <w:sz w:val="24"/>
          <w:szCs w:val="24"/>
        </w:rPr>
        <w:t>十一、如果我司中标，我司保证实际投入本项目的人员、材料、机械、设备与我司递交的投标文件一致，且不低于本项目招标文件的要求，并保证按招标文件第五章中“项目经理部组成人员配备表” 中的人员（包括但不限于项目负责人（项目经理））在进场前准时参加招标人组织的面试考核。若不满足招标文件要求或考核不通过，我司承诺无条件按招标人的要求进行更换，直至招标人满意为止。</w:t>
      </w:r>
      <w:r>
        <w:rPr>
          <w:rFonts w:hint="eastAsia" w:ascii="宋体" w:hAnsi="宋体" w:cs="宋体"/>
          <w:bCs/>
          <w:snapToGrid w:val="0"/>
          <w:spacing w:val="4"/>
          <w:kern w:val="0"/>
          <w:sz w:val="24"/>
          <w:szCs w:val="24"/>
        </w:rPr>
        <w:t>经招标人和总监理工程师考核，我司未按投标文件投入主要人员或经过更换后的人员不能满足本项目要求的，</w:t>
      </w:r>
      <w:r>
        <w:rPr>
          <w:rFonts w:hint="eastAsia" w:ascii="宋体" w:hAnsi="宋体" w:cs="宋体"/>
          <w:snapToGrid w:val="0"/>
          <w:spacing w:val="4"/>
          <w:kern w:val="0"/>
          <w:sz w:val="24"/>
          <w:szCs w:val="24"/>
        </w:rPr>
        <w:t>我司承诺</w:t>
      </w:r>
      <w:r>
        <w:rPr>
          <w:rFonts w:hint="eastAsia" w:ascii="宋体" w:hAnsi="宋体" w:cs="宋体"/>
          <w:bCs/>
          <w:snapToGrid w:val="0"/>
          <w:spacing w:val="4"/>
          <w:kern w:val="0"/>
          <w:sz w:val="24"/>
          <w:szCs w:val="24"/>
        </w:rPr>
        <w:t>除无条件按招标人的要求更换外，还应按合同约定的金额向招标人支付违约金。</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十二、如果我司中标，对招标人、监理人为确保工程质量管理和工程进度而下达的调整项目经理部组成人员的指令、通知，我司承诺无条件地在限期内执行并调整到位。</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u w:val="single"/>
        </w:rPr>
      </w:pPr>
      <w:r>
        <w:rPr>
          <w:rFonts w:hint="eastAsia" w:ascii="宋体" w:hAnsi="宋体" w:cs="宋体"/>
          <w:snapToGrid w:val="0"/>
          <w:spacing w:val="4"/>
          <w:kern w:val="0"/>
          <w:sz w:val="24"/>
          <w:szCs w:val="24"/>
          <w:u w:val="single"/>
        </w:rPr>
        <w:t>十三、如果我司中标，我司承诺无条件配合施工总承包单位完成竣工验收工作，如不配合，我司愿意无条件接受发包人的处罚，并承担法律相关责任。</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u w:val="single"/>
        </w:rPr>
      </w:pPr>
      <w:r>
        <w:rPr>
          <w:rFonts w:hint="eastAsia" w:ascii="宋体" w:hAnsi="宋体" w:cs="宋体"/>
          <w:snapToGrid w:val="0"/>
          <w:spacing w:val="4"/>
          <w:kern w:val="0"/>
          <w:sz w:val="24"/>
          <w:szCs w:val="24"/>
          <w:u w:val="single"/>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pPr>
        <w:widowControl/>
        <w:topLinePunct/>
        <w:adjustRightInd w:val="0"/>
        <w:snapToGrid w:val="0"/>
        <w:spacing w:line="360" w:lineRule="auto"/>
        <w:ind w:firstLine="496" w:firstLineChars="2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十五、我司已充分阅读本项目招标文件并充分了解本项目对质量保证及售后服务的严格要求。如果我司的投标被接受，我司保证按以下服务计划和服务内容进行本项目的质量保证期内服务：</w:t>
      </w:r>
    </w:p>
    <w:p>
      <w:pPr>
        <w:autoSpaceDE w:val="0"/>
        <w:autoSpaceDN w:val="0"/>
        <w:adjustRightInd w:val="0"/>
        <w:spacing w:line="360" w:lineRule="auto"/>
        <w:ind w:firstLine="187" w:firstLineChars="78"/>
        <w:rPr>
          <w:rFonts w:hint="eastAsia" w:ascii="宋体" w:hAnsi="宋体" w:cs="宋体"/>
          <w:sz w:val="24"/>
          <w:szCs w:val="24"/>
          <w:lang w:val="zh-CN"/>
        </w:rPr>
      </w:pPr>
      <w:r>
        <w:rPr>
          <w:rFonts w:hint="eastAsia" w:ascii="宋体" w:hAnsi="宋体" w:cs="宋体"/>
          <w:sz w:val="24"/>
          <w:szCs w:val="24"/>
          <w:lang w:val="zh-CN"/>
        </w:rPr>
        <w:t xml:space="preserve">    1．我司承诺本项目</w:t>
      </w:r>
      <w:r>
        <w:rPr>
          <w:rFonts w:hint="eastAsia" w:ascii="宋体" w:hAnsi="宋体" w:cs="宋体"/>
          <w:sz w:val="24"/>
          <w:szCs w:val="24"/>
        </w:rPr>
        <w:t>质量保证期</w:t>
      </w:r>
      <w:r>
        <w:rPr>
          <w:rFonts w:hint="eastAsia" w:ascii="宋体" w:hAnsi="宋体" w:cs="宋体"/>
          <w:sz w:val="24"/>
          <w:szCs w:val="24"/>
          <w:u w:val="single"/>
        </w:rPr>
        <w:t xml:space="preserve">   </w:t>
      </w:r>
      <w:r>
        <w:rPr>
          <w:rFonts w:hint="eastAsia" w:ascii="宋体" w:hAnsi="宋体" w:cs="宋体"/>
          <w:sz w:val="24"/>
          <w:szCs w:val="24"/>
        </w:rPr>
        <w:t>（不少于2年）</w:t>
      </w:r>
      <w:r>
        <w:rPr>
          <w:rFonts w:hint="eastAsia" w:ascii="宋体" w:hAnsi="宋体" w:cs="宋体"/>
          <w:sz w:val="24"/>
          <w:szCs w:val="24"/>
          <w:lang w:val="zh-CN"/>
        </w:rPr>
        <w:t>，保修期自竣工验收合格之日起计。</w:t>
      </w:r>
    </w:p>
    <w:p>
      <w:pPr>
        <w:autoSpaceDE w:val="0"/>
        <w:autoSpaceDN w:val="0"/>
        <w:adjustRightInd w:val="0"/>
        <w:spacing w:line="360" w:lineRule="auto"/>
        <w:ind w:firstLine="187" w:firstLineChars="78"/>
        <w:rPr>
          <w:rFonts w:hint="eastAsia" w:ascii="宋体" w:hAnsi="宋体" w:cs="宋体"/>
          <w:sz w:val="24"/>
          <w:szCs w:val="24"/>
        </w:rPr>
      </w:pPr>
      <w:r>
        <w:rPr>
          <w:rFonts w:hint="eastAsia" w:ascii="宋体" w:hAnsi="宋体" w:cs="宋体"/>
          <w:sz w:val="24"/>
          <w:szCs w:val="24"/>
          <w:lang w:val="zh-CN"/>
        </w:rPr>
        <w:t xml:space="preserve">    2</w:t>
      </w:r>
      <w:r>
        <w:rPr>
          <w:rFonts w:hint="eastAsia" w:ascii="宋体" w:hAnsi="宋体" w:cs="宋体"/>
          <w:sz w:val="24"/>
          <w:szCs w:val="24"/>
        </w:rPr>
        <w:t>. 竣工验收合格后三个月内，针对项目特点及实际情况编制使用手册、培训手册以及培训计划。</w:t>
      </w:r>
    </w:p>
    <w:p>
      <w:pPr>
        <w:spacing w:line="360" w:lineRule="auto"/>
        <w:ind w:firstLine="616" w:firstLineChars="257"/>
        <w:rPr>
          <w:rFonts w:hint="eastAsia" w:ascii="宋体" w:hAnsi="宋体" w:cs="宋体"/>
          <w:sz w:val="24"/>
          <w:szCs w:val="24"/>
        </w:rPr>
      </w:pPr>
      <w:r>
        <w:rPr>
          <w:rFonts w:hint="eastAsia" w:ascii="宋体" w:hAnsi="宋体" w:cs="宋体"/>
          <w:sz w:val="24"/>
          <w:szCs w:val="24"/>
        </w:rPr>
        <w:t>3.质保期内免费提供设备的维修及保养服务，定期派工程师到现场巡查。</w:t>
      </w:r>
    </w:p>
    <w:p>
      <w:pPr>
        <w:spacing w:line="360" w:lineRule="auto"/>
        <w:ind w:firstLine="616" w:firstLineChars="257"/>
        <w:rPr>
          <w:rFonts w:hint="eastAsia" w:ascii="宋体" w:hAnsi="宋体" w:cs="宋体"/>
          <w:sz w:val="24"/>
          <w:szCs w:val="24"/>
        </w:rPr>
      </w:pPr>
      <w:r>
        <w:rPr>
          <w:rFonts w:hint="eastAsia" w:ascii="宋体" w:hAnsi="宋体" w:cs="宋体"/>
          <w:sz w:val="24"/>
          <w:szCs w:val="24"/>
        </w:rPr>
        <w:t>4.质保期内设备本身质量出现问题或由于设备本身质量原因造成的任何损伤或损坏，我司承诺及时给予免费维修或免费更换，由此引起的施工费、人工费、材料费等其他一切费用由我司负责。新更换的零部件的质保期则从更换之日起计。</w:t>
      </w:r>
    </w:p>
    <w:p>
      <w:pPr>
        <w:spacing w:line="360" w:lineRule="auto"/>
        <w:ind w:firstLine="616" w:firstLineChars="257"/>
        <w:rPr>
          <w:rFonts w:hint="eastAsia" w:ascii="宋体" w:hAnsi="宋体" w:cs="宋体"/>
          <w:sz w:val="24"/>
          <w:szCs w:val="24"/>
        </w:rPr>
      </w:pPr>
      <w:r>
        <w:rPr>
          <w:rFonts w:hint="eastAsia" w:ascii="宋体" w:hAnsi="宋体" w:cs="宋体"/>
          <w:sz w:val="24"/>
          <w:szCs w:val="24"/>
        </w:rPr>
        <w:t>5.我司承诺,在接到发包人通知的1小时内予以答复；在发包人要求时，我司的技术人员须在收到业主通知后4小时之内到现场进行修理，相关的维修必须连续进行，直至故障完全修复为止。若在24小时内不能排除故障，我司立即采取切实有效的补救措施（包括免费提供应急设备），全力防止损失的扩大。</w:t>
      </w:r>
    </w:p>
    <w:p>
      <w:pPr>
        <w:spacing w:line="360" w:lineRule="auto"/>
        <w:ind w:firstLine="616" w:firstLineChars="257"/>
        <w:rPr>
          <w:rFonts w:hint="eastAsia" w:ascii="宋体" w:hAnsi="宋体" w:cs="宋体"/>
          <w:sz w:val="24"/>
          <w:szCs w:val="24"/>
        </w:rPr>
      </w:pPr>
      <w:r>
        <w:rPr>
          <w:rFonts w:hint="eastAsia" w:ascii="宋体" w:hAnsi="宋体" w:cs="宋体"/>
          <w:sz w:val="24"/>
          <w:szCs w:val="24"/>
        </w:rPr>
        <w:t>6.从工程竣工验收合格正式运行之日起的质量保证期（含潜在缺陷质量保证期）内，由于设备材料因素造成的损坏，均由我司免费维修、更换，由于人为（非我司人员）和自然灾害造成的损坏，收取成本费用。</w:t>
      </w:r>
    </w:p>
    <w:p>
      <w:pPr>
        <w:spacing w:line="360" w:lineRule="auto"/>
        <w:ind w:firstLine="616" w:firstLineChars="257"/>
        <w:rPr>
          <w:rFonts w:hint="eastAsia" w:ascii="宋体" w:hAnsi="宋体" w:cs="宋体"/>
          <w:sz w:val="24"/>
          <w:szCs w:val="24"/>
        </w:rPr>
      </w:pPr>
      <w:r>
        <w:rPr>
          <w:rFonts w:hint="eastAsia" w:ascii="宋体" w:hAnsi="宋体" w:cs="宋体"/>
          <w:sz w:val="24"/>
          <w:szCs w:val="24"/>
        </w:rPr>
        <w:t>7.在质量保证期结束前，我司承诺与发包人代表对合同项下设备进行全面的检查，对任何缺陷由我司负责修理。在修理之后，将缺陷原因、修理的内容、完成修理及恢复正常的时间和日期等情况报告给发包人。</w:t>
      </w:r>
    </w:p>
    <w:p>
      <w:pPr>
        <w:spacing w:line="360" w:lineRule="auto"/>
        <w:ind w:firstLine="616" w:firstLineChars="257"/>
        <w:rPr>
          <w:rFonts w:hint="eastAsia" w:ascii="宋体" w:hAnsi="宋体" w:cs="宋体"/>
          <w:sz w:val="24"/>
          <w:szCs w:val="24"/>
        </w:rPr>
      </w:pPr>
      <w:r>
        <w:rPr>
          <w:rFonts w:hint="eastAsia" w:ascii="宋体" w:hAnsi="宋体" w:cs="宋体"/>
          <w:sz w:val="24"/>
          <w:szCs w:val="24"/>
        </w:rPr>
        <w:t>8.在质量保证期内,我司承诺在有足够的备品备件供应，并随时优惠提供易损件，优惠提供产品更新、改造服务。</w:t>
      </w:r>
    </w:p>
    <w:p>
      <w:pPr>
        <w:widowControl/>
        <w:topLinePunct/>
        <w:adjustRightInd w:val="0"/>
        <w:snapToGrid w:val="0"/>
        <w:spacing w:line="360" w:lineRule="auto"/>
        <w:ind w:firstLine="597" w:firstLineChars="241"/>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9.如我司未按承诺完成保修责任，发包人可另行聘请其他专业单位进行维修，其费用从质量保证金中扣取（不足部分由我司另行支付）。</w:t>
      </w:r>
    </w:p>
    <w:p>
      <w:pPr>
        <w:widowControl/>
        <w:topLinePunct/>
        <w:adjustRightInd w:val="0"/>
        <w:snapToGrid w:val="0"/>
        <w:spacing w:line="360" w:lineRule="auto"/>
        <w:ind w:firstLine="464" w:firstLineChars="200"/>
        <w:jc w:val="left"/>
        <w:rPr>
          <w:rFonts w:hint="eastAsia" w:ascii="宋体" w:hAnsi="宋体" w:cs="宋体"/>
          <w:snapToGrid w:val="0"/>
          <w:spacing w:val="-4"/>
          <w:kern w:val="0"/>
          <w:sz w:val="24"/>
          <w:szCs w:val="24"/>
          <w:u w:val="single"/>
        </w:rPr>
      </w:pPr>
      <w:r>
        <w:rPr>
          <w:rFonts w:hint="eastAsia" w:ascii="宋体" w:hAnsi="宋体" w:cs="宋体"/>
          <w:snapToGrid w:val="0"/>
          <w:spacing w:val="-4"/>
          <w:kern w:val="0"/>
          <w:sz w:val="24"/>
          <w:szCs w:val="24"/>
          <w:u w:val="single"/>
        </w:rPr>
        <w:t>十六、如果我司中标，我司承诺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pPr>
        <w:widowControl/>
        <w:topLinePunct/>
        <w:adjustRightInd w:val="0"/>
        <w:snapToGrid w:val="0"/>
        <w:spacing w:line="360" w:lineRule="auto"/>
        <w:ind w:firstLine="3472" w:firstLineChars="14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投标人：　　（盖章）</w:t>
      </w:r>
    </w:p>
    <w:p>
      <w:pPr>
        <w:widowControl/>
        <w:topLinePunct/>
        <w:adjustRightInd w:val="0"/>
        <w:snapToGrid w:val="0"/>
        <w:spacing w:line="360" w:lineRule="auto"/>
        <w:ind w:firstLine="3472" w:firstLineChars="1400"/>
        <w:jc w:val="left"/>
        <w:rPr>
          <w:rFonts w:hint="eastAsia" w:ascii="宋体" w:hAnsi="宋体" w:cs="宋体"/>
          <w:snapToGrid w:val="0"/>
          <w:spacing w:val="4"/>
          <w:kern w:val="0"/>
          <w:sz w:val="24"/>
          <w:szCs w:val="24"/>
        </w:rPr>
      </w:pPr>
      <w:r>
        <w:rPr>
          <w:rFonts w:hint="eastAsia" w:ascii="宋体" w:hAnsi="宋体" w:cs="宋体"/>
          <w:snapToGrid w:val="0"/>
          <w:spacing w:val="4"/>
          <w:kern w:val="0"/>
          <w:sz w:val="24"/>
          <w:szCs w:val="24"/>
        </w:rPr>
        <w:t>法定代表人或授权代理人(签字或盖章)：</w:t>
      </w:r>
    </w:p>
    <w:p>
      <w:pPr>
        <w:widowControl/>
        <w:topLinePunct/>
        <w:adjustRightInd w:val="0"/>
        <w:snapToGrid w:val="0"/>
        <w:spacing w:line="360" w:lineRule="auto"/>
        <w:ind w:firstLine="3472" w:firstLineChars="1400"/>
        <w:jc w:val="left"/>
        <w:rPr>
          <w:rFonts w:hint="eastAsia" w:ascii="宋体" w:hAnsi="宋体" w:cs="宋体"/>
          <w:spacing w:val="4"/>
          <w:kern w:val="0"/>
          <w:sz w:val="24"/>
          <w:szCs w:val="24"/>
        </w:rPr>
      </w:pPr>
      <w:r>
        <w:rPr>
          <w:rFonts w:hint="eastAsia" w:ascii="宋体" w:hAnsi="宋体" w:cs="宋体"/>
          <w:snapToGrid w:val="0"/>
          <w:spacing w:val="4"/>
          <w:kern w:val="0"/>
          <w:sz w:val="24"/>
          <w:szCs w:val="24"/>
        </w:rPr>
        <w:t>日期：    年    月    日</w:t>
      </w:r>
    </w:p>
    <w:p>
      <w:pPr>
        <w:spacing w:line="360" w:lineRule="auto"/>
        <w:rPr>
          <w:rFonts w:hint="eastAsia" w:ascii="宋体" w:hAnsi="宋体" w:cs="宋体"/>
          <w:sz w:val="24"/>
          <w:szCs w:val="24"/>
        </w:rPr>
      </w:pPr>
      <w:r>
        <w:rPr>
          <w:rFonts w:hint="eastAsia" w:ascii="宋体" w:hAnsi="宋体" w:cs="宋体"/>
          <w:snapToGrid w:val="0"/>
          <w:spacing w:val="4"/>
          <w:sz w:val="24"/>
          <w:szCs w:val="24"/>
        </w:rPr>
        <w:br w:type="page"/>
      </w:r>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cs="宋体"/>
          <w:sz w:val="24"/>
          <w:szCs w:val="24"/>
        </w:rPr>
        <w:t>格式十二：</w:t>
      </w:r>
      <w:r>
        <w:rPr>
          <w:rFonts w:hint="eastAsia" w:ascii="宋体" w:hAnsi="宋体" w:cs="宋体"/>
          <w:szCs w:val="21"/>
        </w:rPr>
        <w:t>参与编制技术标投标文件人员名单</w:t>
      </w:r>
    </w:p>
    <w:p>
      <w:pPr>
        <w:autoSpaceDE w:val="0"/>
        <w:autoSpaceDN w:val="0"/>
        <w:adjustRightInd w:val="0"/>
        <w:spacing w:line="360" w:lineRule="auto"/>
        <w:rPr>
          <w:rFonts w:hint="eastAsia" w:ascii="宋体" w:hAnsi="宋体" w:cs="宋体"/>
          <w:szCs w:val="21"/>
        </w:rPr>
      </w:pPr>
    </w:p>
    <w:p>
      <w:pPr>
        <w:tabs>
          <w:tab w:val="left" w:pos="720"/>
        </w:tabs>
        <w:snapToGrid w:val="0"/>
        <w:spacing w:line="360" w:lineRule="auto"/>
        <w:jc w:val="center"/>
        <w:rPr>
          <w:rFonts w:hint="eastAsia" w:ascii="宋体" w:hAnsi="宋体" w:cs="宋体"/>
          <w:b/>
          <w:szCs w:val="21"/>
        </w:rPr>
      </w:pPr>
      <w:r>
        <w:rPr>
          <w:rFonts w:hint="eastAsia" w:ascii="宋体" w:hAnsi="宋体" w:cs="宋体"/>
          <w:b/>
          <w:szCs w:val="21"/>
        </w:rPr>
        <w:t>参与编制技术标投标文件人员名单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bl>
    <w:p>
      <w:pPr>
        <w:spacing w:line="360" w:lineRule="auto"/>
        <w:ind w:left="-2" w:leftChars="-1" w:firstLine="350" w:firstLineChars="175"/>
        <w:jc w:val="left"/>
        <w:rPr>
          <w:rFonts w:hint="eastAsia" w:ascii="宋体" w:hAnsi="宋体" w:cs="宋体"/>
          <w:kern w:val="0"/>
          <w:sz w:val="20"/>
          <w:szCs w:val="21"/>
        </w:rPr>
      </w:pPr>
      <w:r>
        <w:rPr>
          <w:rFonts w:hint="eastAsia" w:ascii="宋体" w:hAnsi="宋体" w:cs="宋体"/>
          <w:kern w:val="0"/>
          <w:sz w:val="20"/>
          <w:szCs w:val="21"/>
        </w:rPr>
        <w:t>注：参与编制技术标投标文件所有人员名单应包括如编制技术投标方案、负责清样校对、负责打印及复印等所有人员在内的人员名单。</w:t>
      </w:r>
    </w:p>
    <w:p>
      <w:pPr>
        <w:spacing w:line="360" w:lineRule="auto"/>
        <w:rPr>
          <w:rFonts w:hint="eastAsia" w:ascii="宋体" w:hAnsi="宋体" w:cs="宋体"/>
          <w:sz w:val="24"/>
          <w:szCs w:val="24"/>
        </w:rPr>
      </w:pPr>
      <w:r>
        <w:br w:type="page"/>
      </w:r>
      <w:r>
        <w:rPr>
          <w:rFonts w:hint="eastAsia" w:ascii="宋体" w:hAnsi="宋体" w:cs="宋体"/>
          <w:sz w:val="24"/>
          <w:szCs w:val="24"/>
        </w:rPr>
        <w:t>格式十三：</w:t>
      </w:r>
    </w:p>
    <w:p>
      <w:pPr>
        <w:pStyle w:val="121"/>
        <w:ind w:firstLine="0" w:firstLineChars="0"/>
        <w:jc w:val="center"/>
        <w:rPr>
          <w:rFonts w:hint="eastAsia" w:cs="宋体"/>
          <w:b/>
          <w:bCs/>
          <w:sz w:val="32"/>
          <w:szCs w:val="32"/>
        </w:rPr>
      </w:pPr>
    </w:p>
    <w:p>
      <w:pPr>
        <w:pStyle w:val="121"/>
        <w:ind w:firstLine="0" w:firstLineChars="0"/>
        <w:jc w:val="center"/>
        <w:rPr>
          <w:b/>
          <w:bCs/>
          <w:sz w:val="32"/>
          <w:szCs w:val="32"/>
        </w:rPr>
      </w:pPr>
      <w:r>
        <w:rPr>
          <w:rFonts w:hint="eastAsia" w:cs="宋体"/>
          <w:b/>
          <w:bCs/>
          <w:sz w:val="32"/>
          <w:szCs w:val="32"/>
        </w:rPr>
        <w:t>危险性较大的分部分项工程安全管理措施</w:t>
      </w:r>
    </w:p>
    <w:p>
      <w:pPr>
        <w:pStyle w:val="111"/>
        <w:numPr>
          <w:ilvl w:val="0"/>
          <w:numId w:val="3"/>
        </w:numPr>
        <w:autoSpaceDE w:val="0"/>
        <w:autoSpaceDN w:val="0"/>
        <w:adjustRightInd w:val="0"/>
        <w:spacing w:line="360" w:lineRule="auto"/>
        <w:ind w:firstLineChars="0"/>
        <w:jc w:val="left"/>
        <w:rPr>
          <w:snapToGrid w:val="0"/>
          <w:spacing w:val="4"/>
          <w:kern w:val="0"/>
          <w:sz w:val="24"/>
          <w:szCs w:val="24"/>
        </w:rPr>
      </w:pPr>
      <w:r>
        <w:rPr>
          <w:rFonts w:hint="eastAsia" w:ascii="宋体" w:hAnsi="宋体" w:cs="宋体"/>
          <w:sz w:val="24"/>
          <w:szCs w:val="24"/>
        </w:rPr>
        <w:t>根据中华人民共和国住房和城乡建设部令第</w:t>
      </w:r>
      <w:r>
        <w:rPr>
          <w:rFonts w:ascii="宋体" w:hAnsi="宋体" w:cs="宋体"/>
          <w:sz w:val="24"/>
          <w:szCs w:val="24"/>
        </w:rPr>
        <w:t>37</w:t>
      </w:r>
      <w:r>
        <w:rPr>
          <w:rFonts w:hint="eastAsia" w:ascii="宋体" w:hAnsi="宋体" w:cs="宋体"/>
          <w:sz w:val="24"/>
          <w:szCs w:val="24"/>
        </w:rPr>
        <w:t>号《危险性较大的分部分项工程安全管理规定》（以下简称“</w:t>
      </w:r>
      <w:r>
        <w:rPr>
          <w:rFonts w:ascii="宋体" w:hAnsi="宋体" w:cs="宋体"/>
          <w:sz w:val="24"/>
          <w:szCs w:val="24"/>
        </w:rPr>
        <w:t>37</w:t>
      </w:r>
      <w:r>
        <w:rPr>
          <w:rFonts w:hint="eastAsia" w:ascii="宋体" w:hAnsi="宋体" w:cs="宋体"/>
          <w:sz w:val="24"/>
          <w:szCs w:val="24"/>
        </w:rPr>
        <w:t>号文”），投标人在投标时须补充完善危大工程清单并</w:t>
      </w:r>
      <w:r>
        <w:rPr>
          <w:rFonts w:hint="eastAsia" w:cs="宋体"/>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pPr>
        <w:pStyle w:val="111"/>
        <w:numPr>
          <w:ilvl w:val="0"/>
          <w:numId w:val="3"/>
        </w:numPr>
        <w:autoSpaceDE w:val="0"/>
        <w:autoSpaceDN w:val="0"/>
        <w:adjustRightInd w:val="0"/>
        <w:spacing w:line="360" w:lineRule="auto"/>
        <w:ind w:firstLineChars="0"/>
        <w:jc w:val="left"/>
        <w:rPr>
          <w:rFonts w:ascii="宋体"/>
          <w:sz w:val="24"/>
          <w:szCs w:val="24"/>
        </w:rPr>
      </w:pPr>
      <w:r>
        <w:rPr>
          <w:rFonts w:hint="eastAsia" w:ascii="宋体" w:hAnsi="宋体" w:cs="宋体"/>
          <w:sz w:val="24"/>
          <w:szCs w:val="24"/>
        </w:rPr>
        <w:t>投标人根据设计文件的要求及</w:t>
      </w:r>
      <w:r>
        <w:rPr>
          <w:rFonts w:ascii="宋体" w:hAnsi="宋体" w:cs="宋体"/>
          <w:sz w:val="24"/>
          <w:szCs w:val="24"/>
        </w:rPr>
        <w:t>37</w:t>
      </w:r>
      <w:r>
        <w:rPr>
          <w:rFonts w:hint="eastAsia" w:ascii="宋体" w:hAnsi="宋体" w:cs="宋体"/>
          <w:sz w:val="24"/>
          <w:szCs w:val="24"/>
        </w:rPr>
        <w:t>号文的规定列出“危险性较大的分部分项工程清单及超过一定规模的危险性较大的分部分项工程清单”中与本招标项目相关的清单项自行勾选，具体详第</w:t>
      </w:r>
      <w:r>
        <w:rPr>
          <w:rFonts w:ascii="宋体" w:hAnsi="宋体" w:cs="宋体"/>
          <w:sz w:val="24"/>
          <w:szCs w:val="24"/>
        </w:rPr>
        <w:t>5</w:t>
      </w:r>
      <w:r>
        <w:rPr>
          <w:rFonts w:hint="eastAsia" w:ascii="宋体" w:hAnsi="宋体" w:cs="宋体"/>
          <w:sz w:val="24"/>
          <w:szCs w:val="24"/>
        </w:rPr>
        <w:t>点“打√”标识。</w:t>
      </w:r>
    </w:p>
    <w:p>
      <w:pPr>
        <w:pStyle w:val="111"/>
        <w:numPr>
          <w:ilvl w:val="0"/>
          <w:numId w:val="3"/>
        </w:numPr>
        <w:autoSpaceDE w:val="0"/>
        <w:autoSpaceDN w:val="0"/>
        <w:adjustRightInd w:val="0"/>
        <w:spacing w:line="360" w:lineRule="auto"/>
        <w:ind w:firstLineChars="0"/>
        <w:jc w:val="left"/>
        <w:rPr>
          <w:rFonts w:ascii="宋体"/>
          <w:sz w:val="24"/>
          <w:szCs w:val="24"/>
        </w:rPr>
      </w:pPr>
      <w:r>
        <w:rPr>
          <w:rFonts w:hint="eastAsia" w:ascii="宋体" w:hAnsi="宋体" w:cs="宋体"/>
          <w:sz w:val="24"/>
          <w:szCs w:val="24"/>
        </w:rPr>
        <w:t>投标单位应当在投标时根据招标人提供的下述第</w:t>
      </w:r>
      <w:r>
        <w:rPr>
          <w:rFonts w:ascii="宋体" w:hAnsi="宋体" w:cs="宋体"/>
          <w:sz w:val="24"/>
          <w:szCs w:val="24"/>
        </w:rPr>
        <w:t>5</w:t>
      </w:r>
      <w:r>
        <w:rPr>
          <w:rFonts w:hint="eastAsia" w:ascii="宋体" w:hAnsi="宋体" w:cs="宋体"/>
          <w:sz w:val="24"/>
          <w:szCs w:val="24"/>
        </w:rPr>
        <w:t>点清单，在投标文件中编制专项施工方案。</w:t>
      </w:r>
    </w:p>
    <w:p>
      <w:pPr>
        <w:pStyle w:val="111"/>
        <w:numPr>
          <w:ilvl w:val="0"/>
          <w:numId w:val="3"/>
        </w:numPr>
        <w:autoSpaceDE w:val="0"/>
        <w:autoSpaceDN w:val="0"/>
        <w:adjustRightInd w:val="0"/>
        <w:spacing w:line="360" w:lineRule="auto"/>
        <w:ind w:firstLineChars="0"/>
        <w:jc w:val="left"/>
        <w:rPr>
          <w:rFonts w:ascii="宋体"/>
          <w:sz w:val="24"/>
          <w:szCs w:val="24"/>
        </w:rPr>
      </w:pPr>
      <w:r>
        <w:rPr>
          <w:rFonts w:hint="eastAsia" w:ascii="宋体" w:hAnsi="宋体" w:cs="宋体"/>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1"/>
        <w:numPr>
          <w:ilvl w:val="0"/>
          <w:numId w:val="3"/>
        </w:numPr>
        <w:autoSpaceDE w:val="0"/>
        <w:autoSpaceDN w:val="0"/>
        <w:adjustRightInd w:val="0"/>
        <w:spacing w:line="360" w:lineRule="auto"/>
        <w:ind w:firstLineChars="0"/>
        <w:jc w:val="left"/>
        <w:rPr>
          <w:rFonts w:ascii="宋体"/>
          <w:sz w:val="24"/>
          <w:szCs w:val="24"/>
        </w:rPr>
      </w:pPr>
      <w:r>
        <w:rPr>
          <w:rFonts w:hint="eastAsia" w:ascii="宋体" w:hAnsi="宋体" w:cs="宋体"/>
          <w:sz w:val="24"/>
          <w:szCs w:val="24"/>
        </w:rPr>
        <w:t>危险性较大的分部分项工程清单及超过一定规模的危险性较大的分部分项工程清单：</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0"/>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cs="宋体"/>
                <w:b/>
                <w:bCs/>
                <w:sz w:val="24"/>
                <w:szCs w:val="24"/>
              </w:rPr>
              <w:t>一、危险性较大的分部分项工程清单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r>
              <w:rPr>
                <w:rFonts w:hint="eastAsia" w:ascii="宋体" w:hAnsi="宋体" w:cs="宋体"/>
                <w:sz w:val="24"/>
                <w:szCs w:val="24"/>
              </w:rPr>
              <w:t>投标单位</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一、基坑支护</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（一）开挖深度超过</w:t>
            </w:r>
            <w:r>
              <w:rPr>
                <w:rFonts w:ascii="宋体" w:hAnsi="宋体" w:cs="宋体"/>
                <w:sz w:val="24"/>
                <w:szCs w:val="24"/>
              </w:rPr>
              <w:t>3m</w:t>
            </w:r>
            <w:r>
              <w:rPr>
                <w:rFonts w:hint="eastAsia" w:ascii="宋体" w:hAnsi="宋体" w:cs="宋体"/>
                <w:sz w:val="24"/>
                <w:szCs w:val="24"/>
              </w:rPr>
              <w:t>（含</w:t>
            </w:r>
            <w:r>
              <w:rPr>
                <w:rFonts w:ascii="宋体" w:hAnsi="宋体" w:cs="宋体"/>
                <w:sz w:val="24"/>
                <w:szCs w:val="24"/>
              </w:rPr>
              <w:t>3m</w:t>
            </w:r>
            <w:r>
              <w:rPr>
                <w:rFonts w:hint="eastAsia" w:ascii="宋体" w:hAnsi="宋体" w:cs="宋体"/>
                <w:sz w:val="24"/>
                <w:szCs w:val="24"/>
              </w:rPr>
              <w:t>）的基坑（槽）的土方开挖、支护、降水工程。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（二）开挖深度虽未超过</w:t>
            </w:r>
            <w:r>
              <w:rPr>
                <w:rFonts w:ascii="宋体" w:hAnsi="宋体" w:cs="宋体"/>
                <w:sz w:val="24"/>
                <w:szCs w:val="24"/>
              </w:rPr>
              <w:t>3m</w:t>
            </w:r>
            <w:r>
              <w:rPr>
                <w:rFonts w:hint="eastAsia" w:ascii="宋体" w:hAnsi="宋体" w:cs="宋体"/>
                <w:sz w:val="24"/>
                <w:szCs w:val="24"/>
              </w:rPr>
              <w:t>，但地质条件、周围环境和地下管线复杂，或影响毗邻建、构筑物安全的基坑（槽）的土方开挖、支护、降水工程。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（二）混凝土模板支撑工程：搭设高度</w:t>
            </w:r>
            <w:r>
              <w:rPr>
                <w:rFonts w:ascii="宋体" w:hAnsi="宋体" w:cs="宋体"/>
                <w:sz w:val="24"/>
                <w:szCs w:val="24"/>
              </w:rPr>
              <w:t>5m</w:t>
            </w:r>
            <w:r>
              <w:rPr>
                <w:rFonts w:hint="eastAsia" w:ascii="宋体" w:hAnsi="宋体" w:cs="宋体"/>
                <w:sz w:val="24"/>
                <w:szCs w:val="24"/>
              </w:rPr>
              <w:t>及以上，或搭设跨度</w:t>
            </w:r>
            <w:r>
              <w:rPr>
                <w:rFonts w:ascii="宋体" w:hAnsi="宋体" w:cs="宋体"/>
                <w:sz w:val="24"/>
                <w:szCs w:val="24"/>
              </w:rPr>
              <w:t>10m</w:t>
            </w:r>
            <w:r>
              <w:rPr>
                <w:rFonts w:hint="eastAsia" w:ascii="宋体" w:hAnsi="宋体" w:cs="宋体"/>
                <w:sz w:val="24"/>
                <w:szCs w:val="24"/>
              </w:rPr>
              <w:t>及以上，或施工总荷载（荷载效应基本组合的设计值，以下简称设计值）</w:t>
            </w:r>
            <w:r>
              <w:rPr>
                <w:rFonts w:ascii="宋体" w:hAnsi="宋体" w:cs="宋体"/>
                <w:sz w:val="24"/>
                <w:szCs w:val="24"/>
              </w:rPr>
              <w:t>10kN/m2</w:t>
            </w:r>
            <w:r>
              <w:rPr>
                <w:rFonts w:hint="eastAsia" w:ascii="宋体" w:hAnsi="宋体" w:cs="宋体"/>
                <w:sz w:val="24"/>
                <w:szCs w:val="24"/>
              </w:rPr>
              <w:t>及以上，或集中线荷载（设计值）</w:t>
            </w:r>
            <w:r>
              <w:rPr>
                <w:rFonts w:ascii="宋体" w:hAnsi="宋体" w:cs="宋体"/>
                <w:sz w:val="24"/>
                <w:szCs w:val="24"/>
              </w:rPr>
              <w:t>15kN/m</w:t>
            </w:r>
            <w:r>
              <w:rPr>
                <w:rFonts w:hint="eastAsia" w:ascii="宋体" w:hAnsi="宋体" w:cs="宋体"/>
                <w:sz w:val="24"/>
                <w:szCs w:val="24"/>
              </w:rPr>
              <w:t>及以上，或高度大于支撑水平投影宽度且相对独立无联系构件的混凝土模板支撑工程。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tLeast"/>
              <w:jc w:val="left"/>
              <w:rPr>
                <w:rFonts w:ascii="宋体"/>
                <w:sz w:val="24"/>
                <w:szCs w:val="24"/>
              </w:rPr>
            </w:pPr>
            <w:r>
              <w:rPr>
                <w:rFonts w:hint="eastAsia" w:ascii="宋体" w:hAnsi="宋体" w:cs="宋体"/>
                <w:sz w:val="24"/>
                <w:szCs w:val="24"/>
              </w:rPr>
              <w:t>（三）承重支撑体系：用于钢结构安装等满堂支撑体系。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tLeast"/>
              <w:jc w:val="left"/>
              <w:rPr>
                <w:rFonts w:ascii="宋体"/>
                <w:sz w:val="24"/>
                <w:szCs w:val="24"/>
              </w:rPr>
            </w:pPr>
            <w:r>
              <w:rPr>
                <w:rFonts w:hint="eastAsia" w:ascii="宋体" w:hAnsi="宋体" w:cs="宋体"/>
                <w:sz w:val="24"/>
                <w:szCs w:val="24"/>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tLeast"/>
              <w:jc w:val="left"/>
              <w:rPr>
                <w:rFonts w:ascii="宋体"/>
                <w:sz w:val="24"/>
                <w:szCs w:val="24"/>
              </w:rPr>
            </w:pPr>
            <w:r>
              <w:rPr>
                <w:rFonts w:hint="eastAsia" w:ascii="宋体" w:hAnsi="宋体" w:cs="宋体"/>
                <w:sz w:val="24"/>
                <w:szCs w:val="24"/>
              </w:rPr>
              <w:t>（一）采用非常规起重设备、方法，且单件起吊重量在</w:t>
            </w:r>
            <w:r>
              <w:rPr>
                <w:rFonts w:ascii="宋体" w:hAnsi="宋体" w:cs="宋体"/>
                <w:sz w:val="24"/>
                <w:szCs w:val="24"/>
              </w:rPr>
              <w:t>10kN</w:t>
            </w:r>
            <w:r>
              <w:rPr>
                <w:rFonts w:hint="eastAsia" w:ascii="宋体" w:hAnsi="宋体" w:cs="宋体"/>
                <w:sz w:val="24"/>
                <w:szCs w:val="24"/>
              </w:rPr>
              <w:t>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（二）采用起重机械进行安装的工程。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（三）起重机械安装和拆卸工程。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（一）搭设高度</w:t>
            </w:r>
            <w:r>
              <w:rPr>
                <w:rFonts w:ascii="宋体" w:hAnsi="宋体" w:cs="宋体"/>
                <w:sz w:val="24"/>
                <w:szCs w:val="24"/>
              </w:rPr>
              <w:t>24m</w:t>
            </w:r>
            <w:r>
              <w:rPr>
                <w:rFonts w:hint="eastAsia" w:ascii="宋体" w:hAnsi="宋体" w:cs="宋体"/>
                <w:sz w:val="24"/>
                <w:szCs w:val="24"/>
              </w:rPr>
              <w:t>及以上的落地式钢管脚手架工程（包括采光井、电梯井脚手架）。</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（二）附着式升降脚手架工程。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（三）悬挑式脚手架工程。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（四）高处作业吊篮。</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（五）卸料平台、操作平台工程。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（六）异型脚手架工程。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可能影响行人、交通、电力设施、通讯设施或其它建、构筑物安全的拆除工程。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　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（二）钢结构、网架和索膜结构安装工程。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（三）人工挖孔桩工程。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（五）装配式建筑混凝土预制构件安装工程。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rPr>
                <w:rFonts w:ascii="宋体"/>
                <w:b/>
                <w:bCs/>
                <w:sz w:val="24"/>
                <w:szCs w:val="24"/>
              </w:rPr>
            </w:pPr>
            <w:r>
              <w:rPr>
                <w:rFonts w:hint="eastAsia" w:ascii="宋体" w:hAnsi="宋体" w:cs="宋体"/>
                <w:b/>
                <w:bCs/>
                <w:sz w:val="24"/>
                <w:szCs w:val="24"/>
              </w:rPr>
              <w:t>二、超过一定规模的危险性较大的分部分项工程清单</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一、深基坑工程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开挖深度超过</w:t>
            </w:r>
            <w:r>
              <w:rPr>
                <w:rFonts w:ascii="宋体" w:hAnsi="宋体" w:cs="宋体"/>
                <w:sz w:val="24"/>
                <w:szCs w:val="24"/>
              </w:rPr>
              <w:t>5m</w:t>
            </w:r>
            <w:r>
              <w:rPr>
                <w:rFonts w:hint="eastAsia" w:ascii="宋体" w:hAnsi="宋体" w:cs="宋体"/>
                <w:sz w:val="24"/>
                <w:szCs w:val="24"/>
              </w:rPr>
              <w:t>（含</w:t>
            </w:r>
            <w:r>
              <w:rPr>
                <w:rFonts w:ascii="宋体" w:hAnsi="宋体" w:cs="宋体"/>
                <w:sz w:val="24"/>
                <w:szCs w:val="24"/>
              </w:rPr>
              <w:t>5m</w:t>
            </w:r>
            <w:r>
              <w:rPr>
                <w:rFonts w:hint="eastAsia" w:ascii="宋体" w:hAnsi="宋体" w:cs="宋体"/>
                <w:sz w:val="24"/>
                <w:szCs w:val="24"/>
              </w:rPr>
              <w:t>）的基坑（槽）的土方开挖、支护、降水工程。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二、模板工程及支撑体系</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（一）各类工具式模板工程：包括滑模、爬模、飞模、隧道模等工程。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（二）混凝土模板支撑工程：搭设高度</w:t>
            </w:r>
            <w:r>
              <w:rPr>
                <w:rFonts w:ascii="宋体" w:hAnsi="宋体" w:cs="宋体"/>
                <w:sz w:val="24"/>
                <w:szCs w:val="24"/>
              </w:rPr>
              <w:t>8m</w:t>
            </w:r>
            <w:r>
              <w:rPr>
                <w:rFonts w:hint="eastAsia" w:ascii="宋体" w:hAnsi="宋体" w:cs="宋体"/>
                <w:sz w:val="24"/>
                <w:szCs w:val="24"/>
              </w:rPr>
              <w:t>及以上，或搭设跨度</w:t>
            </w:r>
            <w:r>
              <w:rPr>
                <w:rFonts w:ascii="宋体" w:hAnsi="宋体" w:cs="宋体"/>
                <w:sz w:val="24"/>
                <w:szCs w:val="24"/>
              </w:rPr>
              <w:t>18m</w:t>
            </w:r>
            <w:r>
              <w:rPr>
                <w:rFonts w:hint="eastAsia" w:ascii="宋体" w:hAnsi="宋体" w:cs="宋体"/>
                <w:sz w:val="24"/>
                <w:szCs w:val="24"/>
              </w:rPr>
              <w:t>及以上，或施工总荷载（设计值）</w:t>
            </w:r>
            <w:r>
              <w:rPr>
                <w:rFonts w:ascii="宋体" w:hAnsi="宋体" w:cs="宋体"/>
                <w:sz w:val="24"/>
                <w:szCs w:val="24"/>
              </w:rPr>
              <w:t>15kN/m2</w:t>
            </w:r>
            <w:r>
              <w:rPr>
                <w:rFonts w:hint="eastAsia" w:ascii="宋体" w:hAnsi="宋体" w:cs="宋体"/>
                <w:sz w:val="24"/>
                <w:szCs w:val="24"/>
              </w:rPr>
              <w:t>及以上，或集中线荷载（设计值）</w:t>
            </w:r>
            <w:r>
              <w:rPr>
                <w:rFonts w:ascii="宋体" w:hAnsi="宋体" w:cs="宋体"/>
                <w:sz w:val="24"/>
                <w:szCs w:val="24"/>
              </w:rPr>
              <w:t>20kN/m</w:t>
            </w:r>
            <w:r>
              <w:rPr>
                <w:rFonts w:hint="eastAsia" w:ascii="宋体" w:hAnsi="宋体" w:cs="宋体"/>
                <w:sz w:val="24"/>
                <w:szCs w:val="24"/>
              </w:rPr>
              <w:t>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（三）承重支撑体系：用于钢结构安装等满堂支撑体系，承受单点集中荷载</w:t>
            </w:r>
            <w:r>
              <w:rPr>
                <w:rFonts w:ascii="宋体" w:hAnsi="宋体" w:cs="宋体"/>
                <w:sz w:val="24"/>
                <w:szCs w:val="24"/>
              </w:rPr>
              <w:t>7kN</w:t>
            </w:r>
            <w:r>
              <w:rPr>
                <w:rFonts w:hint="eastAsia" w:ascii="宋体" w:hAnsi="宋体" w:cs="宋体"/>
                <w:sz w:val="24"/>
                <w:szCs w:val="24"/>
              </w:rPr>
              <w:t>及以上。</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　三、起重吊装及起重机械安装拆卸工程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（一）采用非常规起重设备、方法，且单件起吊重量在</w:t>
            </w:r>
            <w:r>
              <w:rPr>
                <w:rFonts w:ascii="宋体" w:hAnsi="宋体" w:cs="宋体"/>
                <w:sz w:val="24"/>
                <w:szCs w:val="24"/>
              </w:rPr>
              <w:t>100kN</w:t>
            </w:r>
            <w:r>
              <w:rPr>
                <w:rFonts w:hint="eastAsia" w:ascii="宋体" w:hAnsi="宋体" w:cs="宋体"/>
                <w:sz w:val="24"/>
                <w:szCs w:val="24"/>
              </w:rPr>
              <w:t>及以上的起重吊装工程。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（二）起重量</w:t>
            </w:r>
            <w:r>
              <w:rPr>
                <w:rFonts w:ascii="宋体" w:hAnsi="宋体" w:cs="宋体"/>
                <w:sz w:val="24"/>
                <w:szCs w:val="24"/>
              </w:rPr>
              <w:t>300kN</w:t>
            </w:r>
            <w:r>
              <w:rPr>
                <w:rFonts w:hint="eastAsia" w:ascii="宋体" w:hAnsi="宋体" w:cs="宋体"/>
                <w:sz w:val="24"/>
                <w:szCs w:val="24"/>
              </w:rPr>
              <w:t>及以上，或搭设总高度</w:t>
            </w:r>
            <w:r>
              <w:rPr>
                <w:rFonts w:ascii="宋体" w:hAnsi="宋体" w:cs="宋体"/>
                <w:sz w:val="24"/>
                <w:szCs w:val="24"/>
              </w:rPr>
              <w:t>200m</w:t>
            </w:r>
            <w:r>
              <w:rPr>
                <w:rFonts w:hint="eastAsia" w:ascii="宋体" w:hAnsi="宋体" w:cs="宋体"/>
                <w:sz w:val="24"/>
                <w:szCs w:val="24"/>
              </w:rPr>
              <w:t>及以上，或搭设基础标高在</w:t>
            </w:r>
            <w:r>
              <w:rPr>
                <w:rFonts w:ascii="宋体" w:hAnsi="宋体" w:cs="宋体"/>
                <w:sz w:val="24"/>
                <w:szCs w:val="24"/>
              </w:rPr>
              <w:t>200m</w:t>
            </w:r>
            <w:r>
              <w:rPr>
                <w:rFonts w:hint="eastAsia" w:ascii="宋体" w:hAnsi="宋体" w:cs="宋体"/>
                <w:sz w:val="24"/>
                <w:szCs w:val="24"/>
              </w:rPr>
              <w:t>及以上的起重机械安装和拆卸工程。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四、脚手架工程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（一）搭设高度</w:t>
            </w:r>
            <w:r>
              <w:rPr>
                <w:rFonts w:ascii="宋体" w:hAnsi="宋体" w:cs="宋体"/>
                <w:sz w:val="24"/>
                <w:szCs w:val="24"/>
              </w:rPr>
              <w:t>50m</w:t>
            </w:r>
            <w:r>
              <w:rPr>
                <w:rFonts w:hint="eastAsia" w:ascii="宋体" w:hAnsi="宋体" w:cs="宋体"/>
                <w:sz w:val="24"/>
                <w:szCs w:val="24"/>
              </w:rPr>
              <w:t>及以上的落地式钢管脚手架工程。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（二）提升高度在</w:t>
            </w:r>
            <w:r>
              <w:rPr>
                <w:rFonts w:ascii="宋体" w:hAnsi="宋体" w:cs="宋体"/>
                <w:sz w:val="24"/>
                <w:szCs w:val="24"/>
              </w:rPr>
              <w:t>150m</w:t>
            </w:r>
            <w:r>
              <w:rPr>
                <w:rFonts w:hint="eastAsia" w:ascii="宋体" w:hAnsi="宋体" w:cs="宋体"/>
                <w:sz w:val="24"/>
                <w:szCs w:val="24"/>
              </w:rPr>
              <w:t>及以上的附着式升降脚手架工程或附着式升降操作平台工程。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（三）分段架体搭设高度</w:t>
            </w:r>
            <w:r>
              <w:rPr>
                <w:rFonts w:ascii="宋体" w:hAnsi="宋体" w:cs="宋体"/>
                <w:sz w:val="24"/>
                <w:szCs w:val="24"/>
              </w:rPr>
              <w:t>20m</w:t>
            </w:r>
            <w:r>
              <w:rPr>
                <w:rFonts w:hint="eastAsia" w:ascii="宋体" w:hAnsi="宋体" w:cs="宋体"/>
                <w:sz w:val="24"/>
                <w:szCs w:val="24"/>
              </w:rPr>
              <w:t>及以上的悬挑式脚手架工程。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五、拆除工程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（一）码头、桥梁、高架、烟囱、水塔或拆除中容易引起有毒有害气（液）体或粉尘扩散、易燃易爆事故发生的特殊建、构筑物的拆除工程。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（二）文物保护建筑、优秀历史建筑或历史文化风貌区影响范围内的拆除工程。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六、暗挖工程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采用矿山法、盾构法、顶管法施工的隧道、洞室工程。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七、其它</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（一）施工高度</w:t>
            </w:r>
            <w:r>
              <w:rPr>
                <w:rFonts w:ascii="宋体" w:hAnsi="宋体" w:cs="宋体"/>
                <w:sz w:val="24"/>
                <w:szCs w:val="24"/>
              </w:rPr>
              <w:t>50m</w:t>
            </w:r>
            <w:r>
              <w:rPr>
                <w:rFonts w:hint="eastAsia" w:ascii="宋体" w:hAnsi="宋体" w:cs="宋体"/>
                <w:sz w:val="24"/>
                <w:szCs w:val="24"/>
              </w:rPr>
              <w:t>及以上的建筑幕墙安装工程。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（二）跨度</w:t>
            </w:r>
            <w:r>
              <w:rPr>
                <w:rFonts w:ascii="宋体" w:hAnsi="宋体" w:cs="宋体"/>
                <w:sz w:val="24"/>
                <w:szCs w:val="24"/>
              </w:rPr>
              <w:t>36m</w:t>
            </w:r>
            <w:r>
              <w:rPr>
                <w:rFonts w:hint="eastAsia" w:ascii="宋体" w:hAnsi="宋体" w:cs="宋体"/>
                <w:sz w:val="24"/>
                <w:szCs w:val="24"/>
              </w:rPr>
              <w:t>及以上的钢结构安装工程，或跨度</w:t>
            </w:r>
            <w:r>
              <w:rPr>
                <w:rFonts w:ascii="宋体" w:hAnsi="宋体" w:cs="宋体"/>
                <w:sz w:val="24"/>
                <w:szCs w:val="24"/>
              </w:rPr>
              <w:t>60m</w:t>
            </w:r>
            <w:r>
              <w:rPr>
                <w:rFonts w:hint="eastAsia" w:ascii="宋体" w:hAnsi="宋体" w:cs="宋体"/>
                <w:sz w:val="24"/>
                <w:szCs w:val="24"/>
              </w:rPr>
              <w:t>及以上的网架和索膜结构安装工程。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（三）开挖深度</w:t>
            </w:r>
            <w:r>
              <w:rPr>
                <w:rFonts w:ascii="宋体" w:hAnsi="宋体" w:cs="宋体"/>
                <w:sz w:val="24"/>
                <w:szCs w:val="24"/>
              </w:rPr>
              <w:t>16m</w:t>
            </w:r>
            <w:r>
              <w:rPr>
                <w:rFonts w:hint="eastAsia" w:ascii="宋体" w:hAnsi="宋体" w:cs="宋体"/>
                <w:sz w:val="24"/>
                <w:szCs w:val="24"/>
              </w:rPr>
              <w:t>及以上的人工挖孔桩工程。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（四）水下作业工程。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（五）重量</w:t>
            </w:r>
            <w:r>
              <w:rPr>
                <w:rFonts w:ascii="宋体" w:hAnsi="宋体" w:cs="宋体"/>
                <w:sz w:val="24"/>
                <w:szCs w:val="24"/>
              </w:rPr>
              <w:t>1000kN</w:t>
            </w:r>
            <w:r>
              <w:rPr>
                <w:rFonts w:hint="eastAsia" w:ascii="宋体" w:hAnsi="宋体" w:cs="宋体"/>
                <w:sz w:val="24"/>
                <w:szCs w:val="24"/>
              </w:rPr>
              <w:t>及以上的大型结构整体顶升、平移、转体等施工工艺。</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0" w:type="dxa"/>
            <w:tcBorders>
              <w:top w:val="single" w:color="auto" w:sz="4" w:space="0"/>
              <w:left w:val="single" w:color="auto" w:sz="4" w:space="0"/>
              <w:bottom w:val="single" w:color="auto" w:sz="4" w:space="0"/>
              <w:right w:val="single" w:color="auto" w:sz="4" w:space="0"/>
            </w:tcBorders>
            <w:noWrap w:val="0"/>
            <w:vAlign w:val="top"/>
          </w:tcPr>
          <w:p>
            <w:pPr>
              <w:jc w:val="left"/>
              <w:rPr>
                <w:rFonts w:ascii="宋体"/>
                <w:sz w:val="24"/>
                <w:szCs w:val="24"/>
              </w:rPr>
            </w:pPr>
            <w:r>
              <w:rPr>
                <w:rFonts w:hint="eastAsia" w:ascii="宋体" w:hAnsi="宋体" w:cs="宋体"/>
                <w:sz w:val="24"/>
                <w:szCs w:val="24"/>
              </w:rPr>
              <w:t>（六）采用新技术、新工艺、新材料、新设备可能影响工程施工安全，尚无国家、行业及地方技术标准的分部分项工程。</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rPr>
            </w:pPr>
            <w:r>
              <w:rPr>
                <w:rFonts w:ascii="宋体" w:hAnsi="宋体" w:cs="宋体"/>
                <w:sz w:val="24"/>
                <w:szCs w:val="24"/>
              </w:rPr>
              <w:t>(    )</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 w:val="24"/>
                <w:szCs w:val="24"/>
              </w:rPr>
            </w:pPr>
          </w:p>
        </w:tc>
      </w:tr>
    </w:tbl>
    <w:p>
      <w:pPr>
        <w:pStyle w:val="121"/>
        <w:ind w:firstLine="496"/>
      </w:pPr>
    </w:p>
    <w:p>
      <w:pPr>
        <w:spacing w:line="360" w:lineRule="auto"/>
        <w:ind w:firstLine="5520"/>
        <w:jc w:val="right"/>
        <w:rPr>
          <w:rFonts w:ascii="宋体"/>
          <w:sz w:val="24"/>
          <w:szCs w:val="24"/>
        </w:rPr>
      </w:pPr>
      <w:r>
        <w:rPr>
          <w:rFonts w:hint="eastAsia" w:ascii="宋体" w:hAnsi="宋体" w:cs="宋体"/>
          <w:sz w:val="24"/>
          <w:szCs w:val="24"/>
        </w:rPr>
        <w:t>投标人名称（盖法人公章）：</w:t>
      </w:r>
    </w:p>
    <w:p>
      <w:pPr>
        <w:spacing w:line="360" w:lineRule="auto"/>
        <w:ind w:right="26"/>
        <w:jc w:val="right"/>
        <w:rPr>
          <w:rFonts w:ascii="宋体"/>
          <w:sz w:val="24"/>
          <w:szCs w:val="24"/>
        </w:rPr>
      </w:pPr>
      <w:r>
        <w:rPr>
          <w:rFonts w:hint="eastAsia" w:ascii="宋体" w:hAnsi="宋体" w:cs="宋体"/>
          <w:sz w:val="24"/>
          <w:szCs w:val="24"/>
        </w:rPr>
        <w:t>法定代表人或被授权人（签字或盖章）：</w:t>
      </w:r>
    </w:p>
    <w:p>
      <w:pPr>
        <w:pStyle w:val="2"/>
        <w:jc w:val="right"/>
        <w:rPr>
          <w:rFonts w:hint="eastAsia"/>
        </w:rPr>
      </w:pPr>
      <w:r>
        <w:rPr>
          <w:rFonts w:hint="eastAsia" w:ascii="宋体" w:hAnsi="宋体" w:cs="宋体"/>
          <w:sz w:val="24"/>
          <w:szCs w:val="24"/>
        </w:rPr>
        <w:t>日期：年月日</w:t>
      </w:r>
    </w:p>
    <w:p>
      <w:pPr>
        <w:widowControl/>
        <w:topLinePunct/>
        <w:adjustRightInd w:val="0"/>
        <w:snapToGrid w:val="0"/>
        <w:spacing w:line="360" w:lineRule="auto"/>
        <w:ind w:firstLine="2800" w:firstLineChars="1400"/>
        <w:jc w:val="left"/>
        <w:rPr>
          <w:rFonts w:hint="eastAsia" w:ascii="宋体" w:hAnsi="宋体" w:cs="宋体"/>
          <w:sz w:val="24"/>
          <w:szCs w:val="24"/>
        </w:rPr>
      </w:pPr>
      <w:r>
        <w:rPr>
          <w:rFonts w:hint="eastAsia" w:ascii="宋体" w:hAnsi="宋体" w:cs="宋体"/>
          <w:kern w:val="0"/>
          <w:sz w:val="20"/>
          <w:szCs w:val="21"/>
        </w:rPr>
        <w:br w:type="page"/>
      </w:r>
      <w:bookmarkStart w:id="213" w:name="_Toc504722518"/>
      <w:bookmarkStart w:id="214" w:name="_Toc1507"/>
      <w:r>
        <w:rPr>
          <w:rFonts w:hint="eastAsia" w:ascii="宋体" w:hAnsi="宋体" w:cs="宋体"/>
          <w:b/>
        </w:rPr>
        <w:t>二、经济标投标文件格式</w:t>
      </w:r>
      <w:bookmarkEnd w:id="213"/>
      <w:bookmarkEnd w:id="214"/>
    </w:p>
    <w:p>
      <w:pPr>
        <w:widowControl/>
        <w:topLinePunct/>
        <w:adjustRightInd w:val="0"/>
        <w:snapToGrid w:val="0"/>
        <w:spacing w:after="200" w:line="360" w:lineRule="auto"/>
        <w:jc w:val="left"/>
        <w:outlineLvl w:val="2"/>
        <w:rPr>
          <w:rFonts w:hint="eastAsia" w:ascii="宋体" w:hAnsi="宋体" w:cs="宋体"/>
          <w:spacing w:val="4"/>
          <w:kern w:val="0"/>
          <w:sz w:val="24"/>
          <w:szCs w:val="24"/>
        </w:rPr>
      </w:pPr>
      <w:bookmarkStart w:id="215" w:name="_Toc504722519"/>
      <w:bookmarkStart w:id="216" w:name="_Toc2931"/>
      <w:bookmarkStart w:id="217" w:name="_Toc22912"/>
      <w:bookmarkStart w:id="218" w:name="_Toc29476922"/>
      <w:bookmarkStart w:id="219" w:name="_Toc4489953"/>
      <w:bookmarkStart w:id="220" w:name="_Toc10058"/>
      <w:r>
        <w:rPr>
          <w:rFonts w:hint="eastAsia" w:ascii="宋体" w:hAnsi="宋体" w:cs="宋体"/>
          <w:spacing w:val="4"/>
          <w:kern w:val="0"/>
          <w:sz w:val="24"/>
          <w:szCs w:val="24"/>
        </w:rPr>
        <w:t>格式一：经济标封面</w:t>
      </w:r>
      <w:bookmarkEnd w:id="215"/>
      <w:bookmarkEnd w:id="216"/>
      <w:bookmarkEnd w:id="217"/>
      <w:bookmarkEnd w:id="218"/>
      <w:bookmarkEnd w:id="219"/>
      <w:bookmarkEnd w:id="220"/>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jc w:val="center"/>
        <w:rPr>
          <w:rFonts w:hint="eastAsia" w:ascii="宋体" w:hAnsi="宋体" w:cs="宋体"/>
          <w:spacing w:val="4"/>
          <w:kern w:val="0"/>
          <w:sz w:val="36"/>
          <w:szCs w:val="36"/>
          <w:u w:val="single"/>
        </w:rPr>
      </w:pPr>
      <w:r>
        <w:rPr>
          <w:rFonts w:hint="eastAsia" w:ascii="宋体" w:hAnsi="宋体" w:cs="宋体"/>
          <w:spacing w:val="4"/>
          <w:kern w:val="0"/>
          <w:sz w:val="36"/>
          <w:szCs w:val="36"/>
          <w:u w:val="single"/>
        </w:rPr>
        <w:t xml:space="preserve">[工程名称] </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jc w:val="center"/>
        <w:rPr>
          <w:rFonts w:hint="eastAsia" w:ascii="宋体" w:hAnsi="宋体" w:cs="宋体"/>
          <w:spacing w:val="4"/>
          <w:kern w:val="0"/>
          <w:sz w:val="84"/>
          <w:szCs w:val="84"/>
        </w:rPr>
      </w:pPr>
      <w:r>
        <w:rPr>
          <w:rFonts w:hint="eastAsia" w:ascii="宋体" w:hAnsi="宋体" w:cs="宋体"/>
          <w:spacing w:val="4"/>
          <w:kern w:val="0"/>
          <w:sz w:val="84"/>
          <w:szCs w:val="84"/>
        </w:rPr>
        <w:t>投标文件</w:t>
      </w:r>
    </w:p>
    <w:p>
      <w:pPr>
        <w:widowControl/>
        <w:topLinePunct/>
        <w:adjustRightInd w:val="0"/>
        <w:snapToGrid w:val="0"/>
        <w:spacing w:after="200" w:line="360" w:lineRule="auto"/>
        <w:jc w:val="center"/>
        <w:rPr>
          <w:rFonts w:hint="eastAsia" w:ascii="宋体" w:hAnsi="宋体" w:cs="宋体"/>
          <w:spacing w:val="4"/>
          <w:kern w:val="0"/>
          <w:sz w:val="36"/>
          <w:szCs w:val="36"/>
        </w:rPr>
      </w:pPr>
      <w:r>
        <w:rPr>
          <w:rFonts w:hint="eastAsia" w:ascii="宋体" w:hAnsi="宋体" w:cs="宋体"/>
          <w:spacing w:val="4"/>
          <w:kern w:val="0"/>
          <w:sz w:val="36"/>
          <w:szCs w:val="36"/>
        </w:rPr>
        <w:t>第二册 （经济标书）</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r>
        <w:rPr>
          <w:rFonts w:hint="eastAsia" w:ascii="宋体" w:hAnsi="宋体" w:cs="宋体"/>
          <w:spacing w:val="4"/>
          <w:kern w:val="0"/>
          <w:sz w:val="24"/>
          <w:szCs w:val="24"/>
        </w:rPr>
        <w:t xml:space="preserve">   </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投标人：</w:t>
      </w:r>
      <w:bookmarkStart w:id="221" w:name="_Toc239216052"/>
      <w:bookmarkStart w:id="222" w:name="_Toc318924517"/>
      <w:bookmarkStart w:id="223" w:name="_Toc239311767"/>
      <w:bookmarkStart w:id="224" w:name="_Toc337720111"/>
      <w:bookmarkStart w:id="225" w:name="_Toc163337643"/>
      <w:bookmarkStart w:id="226" w:name="_Toc226209025"/>
      <w:bookmarkStart w:id="227" w:name="_Toc352623441"/>
      <w:bookmarkStart w:id="228" w:name="_Toc352240543"/>
      <w:bookmarkStart w:id="229" w:name="_Toc449308436"/>
      <w:bookmarkStart w:id="230" w:name="_Toc464131240"/>
      <w:bookmarkStart w:id="231" w:name="_Toc358370596"/>
      <w:bookmarkStart w:id="232" w:name="_Toc484958710"/>
      <w:bookmarkStart w:id="233" w:name="_Toc395261116"/>
      <w:bookmarkStart w:id="234" w:name="_Toc369536788"/>
      <w:r>
        <w:rPr>
          <w:rFonts w:hint="eastAsia" w:ascii="宋体" w:hAnsi="宋体" w:cs="宋体"/>
          <w:spacing w:val="4"/>
          <w:kern w:val="0"/>
          <w:sz w:val="30"/>
          <w:szCs w:val="30"/>
          <w:u w:val="single"/>
        </w:rPr>
        <w:t xml:space="preserve">       （填写投标人单位</w:t>
      </w:r>
      <w:bookmarkEnd w:id="221"/>
      <w:bookmarkEnd w:id="222"/>
      <w:bookmarkEnd w:id="223"/>
      <w:bookmarkEnd w:id="224"/>
      <w:bookmarkEnd w:id="225"/>
      <w:bookmarkEnd w:id="226"/>
      <w:r>
        <w:rPr>
          <w:rFonts w:hint="eastAsia" w:ascii="宋体" w:hAnsi="宋体" w:cs="宋体"/>
          <w:spacing w:val="4"/>
          <w:kern w:val="0"/>
          <w:sz w:val="30"/>
          <w:szCs w:val="30"/>
          <w:u w:val="single"/>
        </w:rPr>
        <w:t xml:space="preserve">名称）  </w:t>
      </w:r>
      <w:bookmarkEnd w:id="227"/>
      <w:bookmarkEnd w:id="228"/>
      <w:bookmarkEnd w:id="229"/>
      <w:bookmarkEnd w:id="230"/>
      <w:bookmarkEnd w:id="231"/>
      <w:bookmarkEnd w:id="232"/>
      <w:bookmarkEnd w:id="233"/>
      <w:bookmarkEnd w:id="234"/>
      <w:r>
        <w:rPr>
          <w:rFonts w:hint="eastAsia" w:ascii="宋体" w:hAnsi="宋体" w:cs="宋体"/>
          <w:spacing w:val="4"/>
          <w:kern w:val="0"/>
          <w:sz w:val="30"/>
          <w:szCs w:val="30"/>
          <w:u w:val="single"/>
        </w:rPr>
        <w:t xml:space="preserve">     （盖章）</w:t>
      </w: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法定代表人或</w:t>
      </w: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其委托代理人：</w:t>
      </w:r>
      <w:r>
        <w:rPr>
          <w:rFonts w:hint="eastAsia" w:ascii="宋体" w:hAnsi="宋体" w:cs="宋体"/>
          <w:spacing w:val="4"/>
          <w:kern w:val="0"/>
          <w:sz w:val="30"/>
          <w:szCs w:val="30"/>
          <w:u w:val="single"/>
        </w:rPr>
        <w:t xml:space="preserve">                       （签字或盖章）</w:t>
      </w:r>
    </w:p>
    <w:p>
      <w:pPr>
        <w:widowControl/>
        <w:topLinePunct/>
        <w:adjustRightInd w:val="0"/>
        <w:snapToGrid w:val="0"/>
        <w:spacing w:after="200" w:line="360" w:lineRule="auto"/>
        <w:ind w:firstLine="616" w:firstLineChars="200"/>
        <w:jc w:val="left"/>
        <w:rPr>
          <w:rFonts w:hint="eastAsia" w:ascii="宋体" w:hAnsi="宋体" w:cs="宋体"/>
          <w:spacing w:val="4"/>
          <w:kern w:val="0"/>
          <w:sz w:val="30"/>
          <w:szCs w:val="30"/>
        </w:rPr>
      </w:pPr>
      <w:r>
        <w:rPr>
          <w:rFonts w:hint="eastAsia" w:ascii="宋体" w:hAnsi="宋体" w:cs="宋体"/>
          <w:spacing w:val="4"/>
          <w:kern w:val="0"/>
          <w:sz w:val="30"/>
          <w:szCs w:val="30"/>
        </w:rPr>
        <w:t>日  期：</w:t>
      </w:r>
      <w:r>
        <w:rPr>
          <w:rFonts w:hint="eastAsia" w:ascii="宋体" w:hAnsi="宋体" w:cs="宋体"/>
          <w:spacing w:val="4"/>
          <w:kern w:val="0"/>
          <w:sz w:val="30"/>
          <w:szCs w:val="30"/>
          <w:u w:val="single"/>
        </w:rPr>
        <w:t xml:space="preserve">                                        </w:t>
      </w:r>
      <w:r>
        <w:rPr>
          <w:rFonts w:hint="eastAsia" w:ascii="宋体" w:hAnsi="宋体" w:cs="宋体"/>
          <w:spacing w:val="4"/>
          <w:kern w:val="0"/>
          <w:sz w:val="30"/>
          <w:szCs w:val="30"/>
        </w:rPr>
        <w:t xml:space="preserve"> </w:t>
      </w:r>
    </w:p>
    <w:p>
      <w:pPr>
        <w:widowControl/>
        <w:topLinePunct/>
        <w:adjustRightInd w:val="0"/>
        <w:snapToGrid w:val="0"/>
        <w:spacing w:after="200" w:line="360" w:lineRule="auto"/>
        <w:jc w:val="left"/>
        <w:outlineLvl w:val="2"/>
        <w:rPr>
          <w:rFonts w:hint="eastAsia" w:ascii="宋体" w:hAnsi="宋体" w:cs="宋体"/>
          <w:b/>
          <w:spacing w:val="4"/>
          <w:kern w:val="0"/>
          <w:sz w:val="24"/>
          <w:szCs w:val="24"/>
        </w:rPr>
      </w:pPr>
      <w:bookmarkStart w:id="235" w:name="_Toc504722520"/>
      <w:bookmarkStart w:id="236" w:name="_Toc22199"/>
      <w:r>
        <w:rPr>
          <w:rFonts w:hint="eastAsia" w:ascii="宋体" w:hAnsi="宋体" w:cs="宋体"/>
          <w:spacing w:val="4"/>
          <w:kern w:val="0"/>
          <w:sz w:val="24"/>
          <w:szCs w:val="24"/>
        </w:rPr>
        <w:br w:type="page"/>
      </w:r>
      <w:bookmarkStart w:id="237" w:name="_Toc29476923"/>
      <w:bookmarkStart w:id="238" w:name="_Toc7254"/>
      <w:bookmarkStart w:id="239" w:name="_Toc4489954"/>
      <w:bookmarkStart w:id="240" w:name="_Toc30580"/>
      <w:r>
        <w:rPr>
          <w:rFonts w:hint="eastAsia" w:ascii="宋体" w:hAnsi="宋体" w:cs="宋体"/>
          <w:spacing w:val="4"/>
          <w:kern w:val="0"/>
          <w:sz w:val="24"/>
          <w:szCs w:val="24"/>
        </w:rPr>
        <w:t>格式二</w:t>
      </w:r>
      <w:bookmarkEnd w:id="235"/>
      <w:bookmarkEnd w:id="236"/>
      <w:bookmarkStart w:id="241" w:name="_Toc29524"/>
      <w:bookmarkStart w:id="242" w:name="_Toc504722521"/>
      <w:r>
        <w:rPr>
          <w:rFonts w:hint="eastAsia" w:ascii="宋体" w:hAnsi="宋体" w:cs="宋体"/>
          <w:spacing w:val="4"/>
          <w:kern w:val="0"/>
          <w:sz w:val="24"/>
          <w:szCs w:val="24"/>
        </w:rPr>
        <w:t>：工程量清单计价表</w:t>
      </w:r>
      <w:bookmarkEnd w:id="237"/>
      <w:bookmarkEnd w:id="238"/>
      <w:bookmarkEnd w:id="239"/>
      <w:bookmarkEnd w:id="240"/>
      <w:bookmarkEnd w:id="241"/>
      <w:bookmarkEnd w:id="242"/>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widowControl/>
        <w:topLinePunct/>
        <w:adjustRightInd w:val="0"/>
        <w:snapToGrid w:val="0"/>
        <w:spacing w:after="200" w:line="360" w:lineRule="auto"/>
        <w:ind w:firstLine="617"/>
        <w:jc w:val="center"/>
        <w:rPr>
          <w:rFonts w:hint="eastAsia" w:ascii="宋体" w:hAnsi="宋体" w:cs="宋体"/>
          <w:spacing w:val="4"/>
          <w:kern w:val="0"/>
          <w:sz w:val="36"/>
          <w:szCs w:val="36"/>
        </w:rPr>
      </w:pPr>
      <w:r>
        <w:rPr>
          <w:rFonts w:hint="eastAsia" w:ascii="宋体" w:hAnsi="宋体" w:cs="宋体"/>
          <w:spacing w:val="4"/>
          <w:kern w:val="0"/>
          <w:sz w:val="36"/>
          <w:szCs w:val="36"/>
        </w:rPr>
        <w:t>工程量清单计价表</w:t>
      </w:r>
    </w:p>
    <w:p>
      <w:pPr>
        <w:widowControl/>
        <w:topLinePunct/>
        <w:adjustRightInd w:val="0"/>
        <w:snapToGrid w:val="0"/>
        <w:spacing w:after="200" w:line="360" w:lineRule="auto"/>
        <w:ind w:firstLine="496" w:firstLineChars="200"/>
        <w:jc w:val="left"/>
        <w:rPr>
          <w:rFonts w:hint="eastAsia" w:ascii="宋体" w:hAnsi="宋体" w:cs="宋体"/>
          <w:spacing w:val="4"/>
          <w:kern w:val="0"/>
          <w:sz w:val="24"/>
          <w:szCs w:val="24"/>
        </w:rPr>
      </w:pPr>
    </w:p>
    <w:p>
      <w:pPr>
        <w:tabs>
          <w:tab w:val="left" w:pos="720"/>
        </w:tabs>
        <w:snapToGrid w:val="0"/>
        <w:spacing w:line="360" w:lineRule="auto"/>
        <w:jc w:val="center"/>
        <w:rPr>
          <w:rFonts w:hint="eastAsia" w:ascii="宋体" w:hAnsi="宋体" w:cs="宋体"/>
        </w:rPr>
      </w:pPr>
      <w:r>
        <w:rPr>
          <w:rFonts w:hint="eastAsia" w:ascii="宋体" w:hAnsi="宋体" w:cs="宋体"/>
        </w:rPr>
        <w:t>本部分内容详见招标文件第七章工程量清单。</w:t>
      </w:r>
    </w:p>
    <w:p>
      <w:pPr>
        <w:pStyle w:val="2"/>
        <w:rPr>
          <w:rFonts w:hint="eastAsia"/>
        </w:rPr>
      </w:pPr>
      <w:r>
        <w:rPr>
          <w:rFonts w:hint="eastAsia"/>
        </w:rPr>
        <w:t>（投标人投标报价的工程量清单的组成、格式等按广州公共资源交易中心的投标文件管理软件自动生成）</w:t>
      </w:r>
    </w:p>
    <w:p>
      <w:pPr>
        <w:tabs>
          <w:tab w:val="left" w:pos="720"/>
        </w:tabs>
        <w:snapToGrid w:val="0"/>
        <w:spacing w:line="360" w:lineRule="auto"/>
        <w:rPr>
          <w:rFonts w:hint="eastAsia" w:ascii="宋体" w:hAnsi="宋体" w:cs="宋体"/>
          <w:snapToGrid w:val="0"/>
          <w:spacing w:val="4"/>
          <w:kern w:val="0"/>
          <w:sz w:val="24"/>
          <w:szCs w:val="24"/>
        </w:rPr>
      </w:pPr>
      <w:r>
        <w:rPr>
          <w:rFonts w:hint="eastAsia" w:ascii="宋体" w:hAnsi="宋体" w:cs="宋体"/>
        </w:rPr>
        <w:br w:type="page"/>
      </w:r>
      <w:r>
        <w:rPr>
          <w:rFonts w:hint="eastAsia" w:ascii="宋体" w:hAnsi="宋体" w:cs="宋体"/>
          <w:snapToGrid w:val="0"/>
          <w:spacing w:val="4"/>
          <w:kern w:val="0"/>
          <w:sz w:val="24"/>
          <w:szCs w:val="24"/>
        </w:rPr>
        <w:t>格式三：</w:t>
      </w:r>
      <w:r>
        <w:rPr>
          <w:rFonts w:hint="eastAsia" w:ascii="宋体" w:hAnsi="宋体" w:cs="宋体"/>
          <w:sz w:val="24"/>
          <w:szCs w:val="24"/>
        </w:rPr>
        <w:t>参与编制经济标投标文件人员名单</w:t>
      </w:r>
    </w:p>
    <w:p>
      <w:pPr>
        <w:tabs>
          <w:tab w:val="left" w:pos="720"/>
        </w:tabs>
        <w:snapToGrid w:val="0"/>
        <w:spacing w:line="360" w:lineRule="auto"/>
        <w:ind w:firstLine="2108" w:firstLineChars="1000"/>
        <w:rPr>
          <w:rFonts w:hint="eastAsia" w:ascii="宋体" w:hAnsi="宋体" w:cs="宋体"/>
          <w:b/>
          <w:szCs w:val="21"/>
        </w:rPr>
      </w:pPr>
      <w:r>
        <w:rPr>
          <w:rFonts w:hint="eastAsia" w:ascii="宋体" w:hAnsi="宋体" w:cs="宋体"/>
          <w:b/>
          <w:szCs w:val="21"/>
        </w:rPr>
        <w:t>参与编制经济标投标文件人员名单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szCs w:val="21"/>
              </w:rPr>
            </w:pPr>
          </w:p>
        </w:tc>
      </w:tr>
    </w:tbl>
    <w:p>
      <w:pPr>
        <w:tabs>
          <w:tab w:val="left" w:pos="720"/>
        </w:tabs>
        <w:snapToGrid w:val="0"/>
        <w:spacing w:line="360" w:lineRule="auto"/>
        <w:rPr>
          <w:rFonts w:hint="eastAsia" w:ascii="宋体" w:hAnsi="宋体" w:cs="宋体"/>
          <w:sz w:val="24"/>
          <w:szCs w:val="24"/>
        </w:rPr>
      </w:pPr>
    </w:p>
    <w:p>
      <w:pPr>
        <w:spacing w:line="360" w:lineRule="auto"/>
        <w:ind w:left="-2" w:leftChars="-1" w:firstLine="350" w:firstLineChars="175"/>
        <w:jc w:val="left"/>
        <w:rPr>
          <w:rFonts w:hint="eastAsia" w:ascii="宋体" w:hAnsi="宋体" w:cs="宋体"/>
          <w:kern w:val="0"/>
          <w:sz w:val="20"/>
          <w:szCs w:val="21"/>
        </w:rPr>
      </w:pPr>
      <w:r>
        <w:rPr>
          <w:rFonts w:hint="eastAsia" w:ascii="宋体" w:hAnsi="宋体" w:cs="宋体"/>
          <w:kern w:val="0"/>
          <w:sz w:val="20"/>
          <w:szCs w:val="21"/>
        </w:rPr>
        <w:t>注：参与编制经济标投标文件所有人员名单应包括编制各种专业工程量清单投标报价、负责清样校对、负责打印及复印等所有人员在内的人员名单。</w:t>
      </w:r>
    </w:p>
    <w:p>
      <w:pPr>
        <w:spacing w:line="360" w:lineRule="auto"/>
        <w:ind w:left="-2" w:leftChars="-1" w:firstLine="420" w:firstLineChars="175"/>
        <w:jc w:val="center"/>
        <w:rPr>
          <w:rFonts w:hint="eastAsia" w:ascii="宋体" w:hAnsi="宋体" w:cs="宋体"/>
          <w:kern w:val="0"/>
          <w:sz w:val="24"/>
          <w:szCs w:val="24"/>
        </w:rPr>
      </w:pPr>
    </w:p>
    <w:p>
      <w:pPr>
        <w:autoSpaceDE w:val="0"/>
        <w:autoSpaceDN w:val="0"/>
        <w:adjustRightInd w:val="0"/>
        <w:spacing w:line="360" w:lineRule="auto"/>
        <w:rPr>
          <w:rFonts w:hint="eastAsia" w:ascii="宋体" w:hAnsi="宋体" w:cs="宋体"/>
          <w:szCs w:val="21"/>
        </w:rPr>
      </w:pPr>
      <w:r>
        <w:rPr>
          <w:rFonts w:hint="eastAsia" w:ascii="宋体" w:hAnsi="宋体" w:cs="宋体"/>
          <w:szCs w:val="21"/>
        </w:rPr>
        <w:br w:type="page"/>
      </w:r>
      <w:r>
        <w:rPr>
          <w:rFonts w:hint="eastAsia" w:ascii="宋体" w:hAnsi="宋体" w:cs="宋体"/>
          <w:snapToGrid w:val="0"/>
          <w:spacing w:val="4"/>
          <w:kern w:val="0"/>
          <w:sz w:val="24"/>
          <w:szCs w:val="24"/>
        </w:rPr>
        <w:t>格式四：对投标文件编制的承诺</w:t>
      </w:r>
    </w:p>
    <w:p>
      <w:pPr>
        <w:spacing w:line="360" w:lineRule="auto"/>
        <w:jc w:val="center"/>
        <w:rPr>
          <w:rFonts w:hint="eastAsia" w:ascii="宋体" w:hAnsi="宋体" w:cs="宋体"/>
          <w:kern w:val="0"/>
          <w:sz w:val="32"/>
          <w:szCs w:val="32"/>
        </w:rPr>
      </w:pPr>
      <w:r>
        <w:rPr>
          <w:rFonts w:hint="eastAsia" w:ascii="宋体" w:hAnsi="宋体" w:cs="宋体"/>
          <w:b/>
          <w:kern w:val="0"/>
          <w:sz w:val="32"/>
          <w:szCs w:val="32"/>
        </w:rPr>
        <w:t>对投标文件编制的承诺</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本公司授权</w:t>
      </w:r>
      <w:r>
        <w:rPr>
          <w:rFonts w:hint="eastAsia" w:ascii="宋体" w:hAnsi="宋体" w:cs="宋体"/>
          <w:kern w:val="0"/>
          <w:sz w:val="24"/>
          <w:szCs w:val="24"/>
          <w:u w:val="single"/>
        </w:rPr>
        <w:t xml:space="preserve">         （身份证号：               ）</w:t>
      </w:r>
      <w:r>
        <w:rPr>
          <w:rFonts w:hint="eastAsia" w:ascii="宋体" w:hAnsi="宋体" w:cs="宋体"/>
          <w:kern w:val="0"/>
          <w:sz w:val="24"/>
          <w:szCs w:val="24"/>
        </w:rPr>
        <w:t>负责对投标文件的编制及内容进行解释、说明，并承诺以下事项：</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1.被授权人清楚投标文件编制的具体情况，包括技术方案文件、工程量清单、以及投标文件的加密打包的理解；</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2.在本项目开标至评标结束前，努力确保被授权人在项目评标所在地附近；</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3.从评标委员会要求澄清起二小时内，被授权人应如实地书面澄清。</w:t>
      </w:r>
    </w:p>
    <w:p>
      <w:pPr>
        <w:spacing w:line="360" w:lineRule="auto"/>
        <w:ind w:left="-2" w:leftChars="-1" w:firstLine="540" w:firstLineChars="225"/>
        <w:rPr>
          <w:rFonts w:hint="eastAsia" w:ascii="宋体" w:hAnsi="宋体" w:cs="宋体"/>
          <w:kern w:val="0"/>
          <w:sz w:val="24"/>
          <w:szCs w:val="24"/>
        </w:rPr>
      </w:pPr>
      <w:r>
        <w:rPr>
          <w:rFonts w:hint="eastAsia" w:ascii="宋体" w:hAnsi="宋体" w:cs="宋体"/>
          <w:kern w:val="0"/>
          <w:sz w:val="24"/>
          <w:szCs w:val="24"/>
        </w:rPr>
        <w:t xml:space="preserve">如由于未遵守上述承诺内容之一导致无法进行澄清的，我公司认可和接受评标委员会作出的评审结论。                                 </w:t>
      </w:r>
    </w:p>
    <w:p>
      <w:pPr>
        <w:spacing w:line="360" w:lineRule="auto"/>
        <w:ind w:firstLine="360" w:firstLineChars="150"/>
        <w:rPr>
          <w:rFonts w:hint="eastAsia" w:ascii="宋体" w:hAnsi="宋体" w:cs="宋体"/>
          <w:kern w:val="0"/>
          <w:sz w:val="24"/>
          <w:szCs w:val="24"/>
        </w:rPr>
      </w:pPr>
      <w:r>
        <w:rPr>
          <w:rFonts w:hint="eastAsia" w:ascii="宋体" w:hAnsi="宋体" w:cs="宋体"/>
          <w:kern w:val="0"/>
          <w:sz w:val="24"/>
          <w:szCs w:val="24"/>
        </w:rPr>
        <w:t xml:space="preserve"> </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附件：《投标文件编制情况》</w:t>
      </w:r>
    </w:p>
    <w:p>
      <w:pPr>
        <w:spacing w:line="360" w:lineRule="auto"/>
        <w:ind w:right="90" w:firstLine="3240" w:firstLineChars="1350"/>
        <w:rPr>
          <w:rFonts w:hint="eastAsia" w:ascii="宋体" w:hAnsi="宋体" w:cs="宋体"/>
          <w:sz w:val="24"/>
          <w:szCs w:val="24"/>
          <w:u w:val="single"/>
        </w:rPr>
      </w:pPr>
      <w:r>
        <w:rPr>
          <w:rFonts w:hint="eastAsia" w:ascii="宋体" w:hAnsi="宋体" w:cs="宋体"/>
          <w:sz w:val="24"/>
          <w:szCs w:val="24"/>
        </w:rPr>
        <w:t xml:space="preserve"> 投标人名称（盖法人公章）：</w:t>
      </w:r>
      <w:r>
        <w:rPr>
          <w:rFonts w:hint="eastAsia" w:ascii="宋体" w:hAnsi="宋体" w:cs="宋体"/>
          <w:sz w:val="24"/>
          <w:szCs w:val="24"/>
          <w:u w:val="single"/>
        </w:rPr>
        <w:t xml:space="preserve">                  </w:t>
      </w:r>
    </w:p>
    <w:p>
      <w:pPr>
        <w:spacing w:line="360" w:lineRule="auto"/>
        <w:ind w:firstLine="2160" w:firstLineChars="900"/>
        <w:rPr>
          <w:rFonts w:hint="eastAsia" w:ascii="宋体" w:hAnsi="宋体" w:cs="宋体"/>
          <w:sz w:val="24"/>
          <w:szCs w:val="24"/>
          <w:u w:val="single"/>
        </w:rPr>
      </w:pPr>
      <w:r>
        <w:rPr>
          <w:rFonts w:hint="eastAsia" w:ascii="宋体" w:hAnsi="宋体" w:cs="宋体"/>
          <w:sz w:val="24"/>
          <w:szCs w:val="24"/>
        </w:rPr>
        <w:t>法定代表人或被授权人（签字或盖章）：</w:t>
      </w:r>
      <w:r>
        <w:rPr>
          <w:rFonts w:hint="eastAsia" w:ascii="宋体" w:hAnsi="宋体" w:cs="宋体"/>
          <w:sz w:val="24"/>
          <w:szCs w:val="24"/>
          <w:u w:val="single"/>
        </w:rPr>
        <w:t xml:space="preserve">                  </w:t>
      </w:r>
    </w:p>
    <w:p>
      <w:pPr>
        <w:spacing w:line="360" w:lineRule="auto"/>
        <w:ind w:firstLine="4440" w:firstLineChars="1850"/>
        <w:jc w:val="center"/>
        <w:rPr>
          <w:rFonts w:hint="eastAsia" w:ascii="宋体" w:hAnsi="宋体" w:cs="宋体"/>
          <w:sz w:val="24"/>
          <w:szCs w:val="24"/>
        </w:rPr>
      </w:pPr>
      <w:r>
        <w:rPr>
          <w:rFonts w:hint="eastAsia" w:ascii="宋体" w:hAnsi="宋体" w:cs="宋体"/>
          <w:sz w:val="24"/>
          <w:szCs w:val="24"/>
        </w:rPr>
        <w:t xml:space="preserve"> 日期：      年   月   日 </w:t>
      </w:r>
      <w:r>
        <w:rPr>
          <w:rFonts w:hint="eastAsia" w:ascii="宋体" w:hAnsi="宋体" w:cs="宋体"/>
          <w:sz w:val="18"/>
          <w:szCs w:val="18"/>
        </w:rPr>
        <w:t xml:space="preserve"> </w:t>
      </w:r>
      <w:r>
        <w:rPr>
          <w:rFonts w:hint="eastAsia" w:ascii="宋体" w:hAnsi="宋体" w:cs="宋体"/>
          <w:sz w:val="24"/>
          <w:szCs w:val="24"/>
        </w:rPr>
        <w:t xml:space="preserve">    </w:t>
      </w:r>
    </w:p>
    <w:p>
      <w:pPr>
        <w:spacing w:line="360" w:lineRule="auto"/>
        <w:rPr>
          <w:rFonts w:hint="eastAsia" w:ascii="宋体" w:hAnsi="宋体" w:cs="宋体"/>
          <w:b/>
          <w:kern w:val="0"/>
          <w:sz w:val="32"/>
          <w:szCs w:val="32"/>
        </w:rPr>
      </w:pPr>
    </w:p>
    <w:p>
      <w:pPr>
        <w:spacing w:line="360" w:lineRule="auto"/>
        <w:ind w:firstLine="643" w:firstLineChars="200"/>
        <w:jc w:val="center"/>
        <w:rPr>
          <w:rFonts w:hint="eastAsia" w:ascii="宋体" w:hAnsi="宋体" w:cs="宋体"/>
          <w:kern w:val="0"/>
          <w:sz w:val="18"/>
          <w:szCs w:val="18"/>
        </w:rPr>
      </w:pPr>
      <w:r>
        <w:rPr>
          <w:rFonts w:hint="eastAsia" w:ascii="宋体" w:hAnsi="宋体" w:cs="宋体"/>
          <w:b/>
          <w:kern w:val="0"/>
          <w:sz w:val="32"/>
          <w:szCs w:val="32"/>
        </w:rPr>
        <w:t>投标文件编制情况</w:t>
      </w:r>
    </w:p>
    <w:p>
      <w:pPr>
        <w:spacing w:line="360" w:lineRule="auto"/>
        <w:ind w:firstLine="480" w:firstLineChars="200"/>
        <w:rPr>
          <w:rFonts w:hint="eastAsia" w:ascii="宋体" w:hAnsi="宋体" w:cs="宋体"/>
          <w:kern w:val="0"/>
          <w:sz w:val="24"/>
          <w:szCs w:val="24"/>
          <w:u w:val="single"/>
        </w:rPr>
      </w:pPr>
      <w:r>
        <w:rPr>
          <w:rFonts w:hint="eastAsia" w:ascii="宋体" w:hAnsi="宋体" w:cs="宋体"/>
          <w:kern w:val="0"/>
          <w:sz w:val="24"/>
          <w:szCs w:val="24"/>
        </w:rPr>
        <w:t>1.投标文件报价编制方式: □自行编制的，编制的负责人：</w:t>
      </w:r>
      <w:r>
        <w:rPr>
          <w:rFonts w:hint="eastAsia" w:ascii="宋体" w:hAnsi="宋体" w:cs="宋体"/>
          <w:kern w:val="0"/>
          <w:sz w:val="24"/>
          <w:szCs w:val="24"/>
          <w:u w:val="single"/>
        </w:rPr>
        <w:t xml:space="preserve"> （盖造价工程师执业专用章或全国建设工程造价员章，执业单位应与投标人一致） </w:t>
      </w:r>
      <w:r>
        <w:rPr>
          <w:rFonts w:hint="eastAsia" w:ascii="宋体" w:hAnsi="宋体" w:cs="宋体"/>
          <w:kern w:val="0"/>
          <w:sz w:val="24"/>
          <w:szCs w:val="24"/>
        </w:rPr>
        <w:t>。□委托编制的，受委托单位</w:t>
      </w:r>
      <w:r>
        <w:rPr>
          <w:rFonts w:hint="eastAsia" w:ascii="宋体" w:hAnsi="宋体" w:cs="宋体"/>
          <w:kern w:val="0"/>
          <w:sz w:val="24"/>
          <w:szCs w:val="24"/>
          <w:u w:val="single"/>
        </w:rPr>
        <w:t xml:space="preserve">                    </w:t>
      </w:r>
      <w:r>
        <w:rPr>
          <w:rFonts w:hint="eastAsia" w:ascii="宋体" w:hAnsi="宋体" w:cs="宋体"/>
          <w:kern w:val="0"/>
          <w:sz w:val="24"/>
          <w:szCs w:val="24"/>
        </w:rPr>
        <w:t>，编制的负责人：</w:t>
      </w:r>
      <w:r>
        <w:rPr>
          <w:rFonts w:hint="eastAsia" w:ascii="宋体" w:hAnsi="宋体" w:cs="宋体"/>
          <w:kern w:val="0"/>
          <w:sz w:val="24"/>
          <w:szCs w:val="24"/>
          <w:u w:val="single"/>
        </w:rPr>
        <w:t xml:space="preserve"> （盖造价工程师执业专用章或全国建设工程造价员章，执业单位应与受委托单位一致） </w:t>
      </w:r>
      <w:r>
        <w:rPr>
          <w:rFonts w:hint="eastAsia" w:ascii="宋体" w:hAnsi="宋体" w:cs="宋体"/>
          <w:kern w:val="0"/>
          <w:sz w:val="24"/>
          <w:szCs w:val="24"/>
        </w:rPr>
        <w:t>。</w:t>
      </w:r>
    </w:p>
    <w:p>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2.投标文件加密打包的电脑情况</w:t>
      </w:r>
    </w:p>
    <w:tbl>
      <w:tblPr>
        <w:tblStyle w:val="37"/>
        <w:tblW w:w="0" w:type="auto"/>
        <w:tblInd w:w="0" w:type="dxa"/>
        <w:tblLayout w:type="fixed"/>
        <w:tblCellMar>
          <w:top w:w="0" w:type="dxa"/>
          <w:left w:w="108" w:type="dxa"/>
          <w:bottom w:w="0" w:type="dxa"/>
          <w:right w:w="108" w:type="dxa"/>
        </w:tblCellMar>
      </w:tblPr>
      <w:tblGrid>
        <w:gridCol w:w="8522"/>
      </w:tblGrid>
      <w:tr>
        <w:trPr>
          <w:trHeight w:val="2819" w:hRule="atLeast"/>
        </w:trPr>
        <w:tc>
          <w:tcPr>
            <w:tcW w:w="8522" w:type="dxa"/>
            <w:noWrap w:val="0"/>
            <w:vAlign w:val="top"/>
          </w:tcPr>
          <w:p>
            <w:pPr>
              <w:spacing w:line="360" w:lineRule="auto"/>
              <w:rPr>
                <w:rFonts w:hint="eastAsia" w:ascii="宋体" w:hAnsi="宋体" w:cs="宋体"/>
                <w:sz w:val="24"/>
                <w:szCs w:val="24"/>
              </w:rPr>
            </w:pPr>
            <w:r>
              <w:rPr>
                <w:rFonts w:hint="eastAsia" w:ascii="宋体" w:hAnsi="宋体" w:cs="宋体"/>
                <w:sz w:val="24"/>
                <w:szCs w:val="24"/>
              </w:rPr>
              <w:t>投标文件加密打包的电脑     自有    □      外包    □     其他    □</w:t>
            </w:r>
          </w:p>
          <w:p>
            <w:pPr>
              <w:spacing w:line="360" w:lineRule="auto"/>
              <w:rPr>
                <w:rFonts w:hint="eastAsia" w:ascii="宋体" w:hAnsi="宋体" w:cs="宋体"/>
                <w:sz w:val="24"/>
                <w:szCs w:val="24"/>
              </w:rPr>
            </w:pPr>
            <w:r>
              <w:rPr>
                <w:rFonts w:hint="eastAsia" w:ascii="宋体" w:hAnsi="宋体" w:cs="宋体"/>
                <w:sz w:val="24"/>
                <w:szCs w:val="24"/>
              </w:rPr>
              <w:t>电脑类型</w:t>
            </w:r>
          </w:p>
          <w:p>
            <w:pPr>
              <w:spacing w:line="360" w:lineRule="auto"/>
              <w:rPr>
                <w:rFonts w:hint="eastAsia" w:ascii="宋体" w:hAnsi="宋体" w:cs="宋体"/>
                <w:sz w:val="24"/>
                <w:szCs w:val="24"/>
              </w:rPr>
            </w:pPr>
            <w:r>
              <w:rPr>
                <w:rFonts w:hint="eastAsia" w:ascii="宋体" w:hAnsi="宋体" w:cs="宋体"/>
                <w:sz w:val="24"/>
                <w:szCs w:val="24"/>
              </w:rPr>
              <w:t>电脑所属单位</w:t>
            </w:r>
          </w:p>
          <w:p>
            <w:pPr>
              <w:spacing w:line="360" w:lineRule="auto"/>
              <w:rPr>
                <w:rFonts w:hint="eastAsia" w:ascii="宋体" w:hAnsi="宋体" w:cs="宋体"/>
                <w:sz w:val="24"/>
                <w:szCs w:val="24"/>
              </w:rPr>
            </w:pPr>
            <w:r>
              <w:rPr>
                <w:rFonts w:hint="eastAsia" w:ascii="宋体" w:hAnsi="宋体" w:cs="宋体"/>
                <w:sz w:val="24"/>
                <w:szCs w:val="24"/>
              </w:rPr>
              <w:t>电脑所在地址   （如××市××区(县) ××街（路）××号××大厦××房）</w:t>
            </w:r>
          </w:p>
        </w:tc>
      </w:tr>
    </w:tbl>
    <w:p>
      <w:pPr>
        <w:keepNext/>
        <w:keepLines/>
        <w:spacing w:before="120" w:after="120" w:line="360" w:lineRule="auto"/>
        <w:jc w:val="center"/>
        <w:outlineLvl w:val="0"/>
        <w:rPr>
          <w:rFonts w:hint="eastAsia" w:ascii="宋体" w:hAnsi="宋体" w:cs="宋体"/>
          <w:b/>
          <w:kern w:val="44"/>
          <w:sz w:val="28"/>
          <w:szCs w:val="28"/>
        </w:rPr>
      </w:pPr>
      <w:r>
        <w:rPr>
          <w:rFonts w:hint="eastAsia" w:ascii="宋体" w:hAnsi="宋体" w:cs="宋体"/>
          <w:sz w:val="24"/>
          <w:szCs w:val="24"/>
        </w:rPr>
        <w:br w:type="page"/>
      </w:r>
      <w:bookmarkStart w:id="243" w:name="_Toc12917"/>
      <w:bookmarkStart w:id="244" w:name="_Toc29476924"/>
      <w:r>
        <w:rPr>
          <w:rFonts w:hint="eastAsia" w:ascii="宋体" w:hAnsi="宋体" w:cs="宋体"/>
          <w:b/>
          <w:kern w:val="44"/>
          <w:sz w:val="28"/>
          <w:szCs w:val="28"/>
        </w:rPr>
        <w:t>第五章  技术条件（工程建设标准）</w:t>
      </w:r>
      <w:bookmarkEnd w:id="243"/>
      <w:bookmarkEnd w:id="244"/>
    </w:p>
    <w:p>
      <w:pPr>
        <w:widowControl/>
        <w:spacing w:line="360" w:lineRule="auto"/>
        <w:ind w:firstLine="562" w:firstLineChars="200"/>
        <w:jc w:val="center"/>
        <w:rPr>
          <w:rFonts w:hint="eastAsia" w:ascii="宋体" w:hAnsi="宋体" w:eastAsia="宋体" w:cs="宋体"/>
          <w:b/>
          <w:sz w:val="28"/>
          <w:szCs w:val="28"/>
          <w:lang w:eastAsia="zh-CN"/>
        </w:rPr>
      </w:pPr>
      <w:r>
        <w:rPr>
          <w:rFonts w:hint="eastAsia" w:ascii="宋体" w:hAnsi="宋体" w:cs="宋体"/>
          <w:b/>
          <w:sz w:val="28"/>
          <w:szCs w:val="28"/>
        </w:rPr>
        <w:t xml:space="preserve"> </w:t>
      </w:r>
      <w:r>
        <w:rPr>
          <w:rFonts w:hint="eastAsia" w:ascii="宋体" w:hAnsi="宋体" w:cs="宋体"/>
          <w:b/>
          <w:sz w:val="28"/>
          <w:szCs w:val="28"/>
          <w:lang w:eastAsia="zh-CN"/>
        </w:rPr>
        <w:t>萝岗消防救援站升级改造工程</w:t>
      </w:r>
    </w:p>
    <w:p>
      <w:pPr>
        <w:pStyle w:val="128"/>
        <w:numPr>
          <w:ilvl w:val="0"/>
          <w:numId w:val="4"/>
        </w:num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工程概况</w:t>
      </w:r>
    </w:p>
    <w:p>
      <w:pPr>
        <w:pStyle w:val="128"/>
        <w:spacing w:line="360" w:lineRule="auto"/>
        <w:ind w:left="420" w:leftChars="200"/>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kern w:val="0"/>
          <w:sz w:val="24"/>
          <w:u w:val="single"/>
        </w:rPr>
        <w:t>本项目为</w:t>
      </w:r>
      <w:r>
        <w:rPr>
          <w:rFonts w:hint="eastAsia" w:ascii="宋体" w:hAnsi="宋体" w:cs="宋体"/>
          <w:sz w:val="24"/>
          <w:u w:val="single"/>
        </w:rPr>
        <w:t xml:space="preserve"> </w:t>
      </w:r>
      <w:r>
        <w:rPr>
          <w:rFonts w:hint="eastAsia" w:ascii="宋体" w:hAnsi="宋体" w:cs="宋体"/>
          <w:sz w:val="24"/>
          <w:u w:val="single"/>
          <w:lang w:eastAsia="zh-CN"/>
        </w:rPr>
        <w:t>萝岗消防救援站升级改造工程</w:t>
      </w:r>
      <w:r>
        <w:rPr>
          <w:rFonts w:hint="eastAsia" w:ascii="宋体" w:hAnsi="宋体" w:cs="宋体"/>
          <w:kern w:val="0"/>
          <w:sz w:val="24"/>
          <w:u w:val="single"/>
        </w:rPr>
        <w:t>，建筑面积约5485平方米，</w:t>
      </w:r>
      <w:r>
        <w:rPr>
          <w:rFonts w:hint="eastAsia" w:ascii="宋体" w:hAnsi="宋体"/>
          <w:sz w:val="24"/>
          <w:u w:val="single"/>
          <w:lang w:val="en-US" w:eastAsia="zh-CN"/>
        </w:rPr>
        <w:t>建筑高度为20.90米，建筑层数为地上五层，无地下层，</w:t>
      </w:r>
      <w:r>
        <w:rPr>
          <w:rFonts w:ascii="宋体" w:hAnsi="宋体" w:cs="宋体"/>
          <w:sz w:val="24"/>
          <w:szCs w:val="24"/>
          <w:u w:val="single"/>
        </w:rPr>
        <w:t>包括室内用房装修改造、天面防水改造、外立面改造等，工程内容包括</w:t>
      </w:r>
      <w:r>
        <w:rPr>
          <w:rFonts w:hint="eastAsia" w:ascii="宋体" w:hAnsi="宋体" w:cs="宋体"/>
          <w:sz w:val="24"/>
          <w:szCs w:val="24"/>
          <w:u w:val="single"/>
          <w:lang w:eastAsia="zh-CN"/>
        </w:rPr>
        <w:t>建筑工程、电气工程、给排水工程、通风空调工程</w:t>
      </w:r>
      <w:r>
        <w:rPr>
          <w:rFonts w:ascii="宋体" w:hAnsi="宋体" w:cs="宋体"/>
          <w:sz w:val="24"/>
          <w:szCs w:val="24"/>
          <w:u w:val="single"/>
        </w:rPr>
        <w:t>和</w:t>
      </w:r>
      <w:r>
        <w:rPr>
          <w:rFonts w:hint="eastAsia" w:ascii="宋体" w:hAnsi="宋体" w:cs="宋体"/>
          <w:sz w:val="24"/>
          <w:szCs w:val="24"/>
          <w:u w:val="single"/>
          <w:lang w:eastAsia="zh-CN"/>
        </w:rPr>
        <w:t>消防工程</w:t>
      </w:r>
      <w:r>
        <w:rPr>
          <w:rFonts w:hint="eastAsia" w:ascii="宋体" w:hAnsi="宋体" w:cs="宋体"/>
          <w:sz w:val="24"/>
          <w:u w:val="single"/>
        </w:rPr>
        <w:t>等的施工</w:t>
      </w:r>
      <w:r>
        <w:rPr>
          <w:rFonts w:hint="eastAsia" w:ascii="宋体" w:hAnsi="宋体" w:cs="宋体"/>
          <w:kern w:val="0"/>
          <w:sz w:val="24"/>
          <w:u w:val="single"/>
        </w:rPr>
        <w:t>。</w:t>
      </w:r>
    </w:p>
    <w:p>
      <w:pPr>
        <w:pStyle w:val="128"/>
        <w:spacing w:line="360" w:lineRule="auto"/>
        <w:ind w:left="420" w:leftChars="200" w:firstLine="960" w:firstLineChars="400"/>
        <w:jc w:val="left"/>
        <w:rPr>
          <w:rFonts w:hint="eastAsia" w:ascii="宋体" w:hAnsi="宋体" w:cs="宋体"/>
          <w:sz w:val="24"/>
          <w:szCs w:val="24"/>
        </w:rPr>
      </w:pPr>
    </w:p>
    <w:p>
      <w:pPr>
        <w:numPr>
          <w:ilvl w:val="0"/>
          <w:numId w:val="4"/>
        </w:numPr>
        <w:spacing w:line="360" w:lineRule="auto"/>
        <w:ind w:firstLine="482" w:firstLineChars="200"/>
        <w:rPr>
          <w:rFonts w:hint="eastAsia" w:ascii="宋体" w:hAnsi="宋体" w:cs="宋体"/>
          <w:kern w:val="0"/>
          <w:sz w:val="24"/>
          <w:szCs w:val="24"/>
        </w:rPr>
      </w:pPr>
      <w:r>
        <w:rPr>
          <w:rFonts w:hint="eastAsia" w:ascii="宋体" w:hAnsi="宋体" w:cs="宋体"/>
          <w:b/>
          <w:bCs/>
          <w:kern w:val="0"/>
          <w:sz w:val="24"/>
          <w:szCs w:val="24"/>
        </w:rPr>
        <w:t>项目名称：</w:t>
      </w:r>
      <w:r>
        <w:rPr>
          <w:rFonts w:hint="eastAsia" w:ascii="宋体" w:hAnsi="宋体" w:cs="宋体"/>
          <w:sz w:val="24"/>
          <w:szCs w:val="24"/>
        </w:rPr>
        <w:t xml:space="preserve"> </w:t>
      </w:r>
      <w:r>
        <w:rPr>
          <w:rFonts w:hint="eastAsia" w:ascii="宋体" w:hAnsi="宋体" w:cs="宋体"/>
          <w:sz w:val="24"/>
          <w:szCs w:val="24"/>
          <w:lang w:eastAsia="zh-CN"/>
        </w:rPr>
        <w:t>萝岗消防救援站升级改造工程</w:t>
      </w:r>
    </w:p>
    <w:p>
      <w:pPr>
        <w:pStyle w:val="113"/>
        <w:ind w:left="420" w:leftChars="200"/>
        <w:rPr>
          <w:rFonts w:hint="eastAsia"/>
        </w:rPr>
      </w:pPr>
    </w:p>
    <w:p>
      <w:pPr>
        <w:pStyle w:val="128"/>
        <w:numPr>
          <w:ilvl w:val="0"/>
          <w:numId w:val="4"/>
        </w:numPr>
        <w:spacing w:line="360" w:lineRule="auto"/>
        <w:ind w:firstLine="482" w:firstLineChars="200"/>
        <w:rPr>
          <w:rFonts w:hint="eastAsia" w:ascii="宋体" w:hAnsi="宋体" w:cs="宋体"/>
          <w:sz w:val="24"/>
          <w:szCs w:val="24"/>
        </w:rPr>
      </w:pPr>
      <w:r>
        <w:rPr>
          <w:rFonts w:hint="eastAsia" w:ascii="宋体" w:hAnsi="宋体" w:cs="宋体"/>
          <w:b/>
          <w:bCs/>
          <w:sz w:val="24"/>
          <w:szCs w:val="24"/>
        </w:rPr>
        <w:t>项目地点：</w:t>
      </w:r>
      <w:r>
        <w:rPr>
          <w:rFonts w:hint="eastAsia" w:ascii="宋体" w:hAnsi="宋体" w:cs="宋体"/>
          <w:kern w:val="0"/>
          <w:sz w:val="24"/>
          <w:u w:val="none"/>
        </w:rPr>
        <w:t>广州市黄埔区新阳西路22号</w:t>
      </w:r>
    </w:p>
    <w:p>
      <w:pPr>
        <w:pStyle w:val="128"/>
        <w:spacing w:line="360" w:lineRule="auto"/>
        <w:ind w:left="420" w:leftChars="200"/>
        <w:rPr>
          <w:rFonts w:hint="eastAsia" w:ascii="宋体" w:hAnsi="宋体" w:cs="宋体"/>
          <w:sz w:val="24"/>
          <w:szCs w:val="24"/>
        </w:rPr>
      </w:pPr>
    </w:p>
    <w:p>
      <w:pPr>
        <w:pStyle w:val="128"/>
        <w:numPr>
          <w:ilvl w:val="0"/>
          <w:numId w:val="4"/>
        </w:numPr>
        <w:spacing w:line="360" w:lineRule="auto"/>
        <w:ind w:firstLine="482" w:firstLineChars="200"/>
        <w:rPr>
          <w:rFonts w:hint="eastAsia" w:ascii="宋体" w:hAnsi="宋体" w:cs="宋体"/>
          <w:sz w:val="24"/>
          <w:szCs w:val="24"/>
        </w:rPr>
      </w:pPr>
      <w:bookmarkStart w:id="245" w:name="_Hlk58596550"/>
      <w:r>
        <w:rPr>
          <w:rFonts w:hint="eastAsia" w:ascii="宋体" w:hAnsi="宋体" w:cs="宋体"/>
          <w:b/>
          <w:bCs/>
          <w:sz w:val="24"/>
          <w:szCs w:val="24"/>
        </w:rPr>
        <w:t>工期：</w:t>
      </w:r>
      <w:r>
        <w:rPr>
          <w:rFonts w:hint="eastAsia" w:ascii="宋体" w:hAnsi="宋体" w:cs="宋体"/>
          <w:sz w:val="24"/>
          <w:szCs w:val="24"/>
        </w:rPr>
        <w:t>2023年</w:t>
      </w:r>
      <w:r>
        <w:rPr>
          <w:rFonts w:hint="eastAsia" w:ascii="宋体" w:hAnsi="宋体" w:cs="宋体"/>
          <w:sz w:val="24"/>
          <w:szCs w:val="24"/>
          <w:lang w:val="en-US" w:eastAsia="zh-CN"/>
        </w:rPr>
        <w:t>12月31日前</w:t>
      </w:r>
      <w:r>
        <w:rPr>
          <w:rFonts w:hint="eastAsia" w:ascii="宋体" w:hAnsi="宋体" w:cs="宋体"/>
          <w:sz w:val="24"/>
          <w:szCs w:val="24"/>
        </w:rPr>
        <w:t>完工</w:t>
      </w:r>
    </w:p>
    <w:bookmarkEnd w:id="245"/>
    <w:p>
      <w:pPr>
        <w:pStyle w:val="128"/>
        <w:spacing w:line="360" w:lineRule="auto"/>
        <w:ind w:left="420" w:leftChars="200"/>
        <w:rPr>
          <w:rFonts w:hint="eastAsia" w:ascii="宋体" w:hAnsi="宋体" w:cs="宋体"/>
          <w:sz w:val="24"/>
          <w:szCs w:val="24"/>
        </w:rPr>
      </w:pPr>
    </w:p>
    <w:p>
      <w:pPr>
        <w:pStyle w:val="128"/>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五、工程内容</w:t>
      </w:r>
    </w:p>
    <w:p>
      <w:pPr>
        <w:pStyle w:val="128"/>
        <w:numPr>
          <w:ilvl w:val="0"/>
          <w:numId w:val="5"/>
        </w:numPr>
        <w:spacing w:line="360" w:lineRule="auto"/>
        <w:ind w:firstLine="480" w:firstLineChars="200"/>
        <w:rPr>
          <w:rFonts w:hint="eastAsia" w:ascii="宋体" w:hAnsi="宋体" w:cs="宋体"/>
          <w:sz w:val="24"/>
          <w:szCs w:val="24"/>
        </w:rPr>
      </w:pPr>
      <w:bookmarkStart w:id="246" w:name="_Hlk58596442"/>
      <w:r>
        <w:rPr>
          <w:rFonts w:hint="eastAsia" w:ascii="宋体" w:hAnsi="宋体" w:cs="宋体"/>
          <w:sz w:val="24"/>
          <w:szCs w:val="24"/>
        </w:rPr>
        <w:t>建设内容：按照施工图及预算清单完成</w:t>
      </w:r>
      <w:r>
        <w:rPr>
          <w:rFonts w:hint="eastAsia" w:ascii="宋体" w:hAnsi="宋体" w:cs="宋体"/>
          <w:sz w:val="24"/>
          <w:szCs w:val="24"/>
          <w:u w:val="none"/>
          <w:lang w:eastAsia="zh-CN"/>
        </w:rPr>
        <w:t>建筑、电气、给排水、通风空调</w:t>
      </w:r>
      <w:r>
        <w:rPr>
          <w:rFonts w:ascii="宋体" w:hAnsi="宋体" w:cs="宋体"/>
          <w:sz w:val="24"/>
          <w:szCs w:val="24"/>
          <w:u w:val="none"/>
        </w:rPr>
        <w:t>和</w:t>
      </w:r>
      <w:r>
        <w:rPr>
          <w:rFonts w:hint="eastAsia" w:ascii="宋体" w:hAnsi="宋体" w:cs="宋体"/>
          <w:sz w:val="24"/>
          <w:szCs w:val="24"/>
          <w:u w:val="none"/>
          <w:lang w:eastAsia="zh-CN"/>
        </w:rPr>
        <w:t>消防</w:t>
      </w:r>
      <w:r>
        <w:rPr>
          <w:rFonts w:hint="eastAsia" w:ascii="宋体" w:hAnsi="宋体" w:cs="宋体"/>
          <w:sz w:val="24"/>
          <w:szCs w:val="24"/>
        </w:rPr>
        <w:t>等工程（保障安全）。</w:t>
      </w:r>
    </w:p>
    <w:p>
      <w:pPr>
        <w:pStyle w:val="128"/>
        <w:numPr>
          <w:ilvl w:val="0"/>
          <w:numId w:val="5"/>
        </w:numPr>
        <w:spacing w:line="360" w:lineRule="auto"/>
        <w:ind w:firstLine="480" w:firstLineChars="200"/>
        <w:rPr>
          <w:rFonts w:hint="eastAsia" w:ascii="宋体" w:hAnsi="宋体" w:cs="宋体"/>
          <w:sz w:val="24"/>
          <w:szCs w:val="24"/>
        </w:rPr>
      </w:pPr>
      <w:r>
        <w:rPr>
          <w:rFonts w:hint="eastAsia" w:ascii="宋体" w:hAnsi="宋体" w:cs="宋体"/>
          <w:sz w:val="24"/>
          <w:szCs w:val="24"/>
        </w:rPr>
        <w:t>工程范围：包括室内用房装修改造、天面防水改造、外立面改造等。具体内容以业主确认的施工图纸、工程量清单及后期按现场实际情况调整的设计变更、其它有关资料为准。</w:t>
      </w:r>
    </w:p>
    <w:p>
      <w:pPr>
        <w:pStyle w:val="128"/>
        <w:spacing w:line="360" w:lineRule="auto"/>
        <w:ind w:firstLine="480" w:firstLineChars="200"/>
        <w:rPr>
          <w:rFonts w:hint="eastAsia" w:ascii="宋体" w:hAnsi="宋体" w:cs="宋体"/>
          <w:sz w:val="24"/>
          <w:szCs w:val="24"/>
        </w:rPr>
      </w:pPr>
      <w:r>
        <w:rPr>
          <w:rFonts w:hint="eastAsia" w:ascii="宋体" w:hAnsi="宋体" w:cs="宋体"/>
          <w:sz w:val="24"/>
          <w:szCs w:val="24"/>
        </w:rPr>
        <w:t>3.承包方式：包工、包料、包工期、包质量、包安全、包文明施工、包验收、包保修。综合单价包干(按实际工程量结算）、包运泥土及砼渣土外运、项目措施费包干。</w:t>
      </w:r>
    </w:p>
    <w:p>
      <w:pPr>
        <w:pStyle w:val="128"/>
        <w:spacing w:line="360" w:lineRule="auto"/>
        <w:ind w:firstLine="480" w:firstLineChars="200"/>
        <w:rPr>
          <w:rFonts w:hint="eastAsia" w:ascii="宋体" w:hAnsi="宋体" w:cs="宋体"/>
          <w:sz w:val="24"/>
          <w:szCs w:val="24"/>
        </w:rPr>
      </w:pPr>
      <w:r>
        <w:rPr>
          <w:rFonts w:hint="eastAsia" w:ascii="宋体" w:hAnsi="宋体" w:cs="宋体"/>
          <w:sz w:val="24"/>
          <w:szCs w:val="24"/>
        </w:rPr>
        <w:t>4.投标人对暂估价工程进行图纸深化并报招标人审核、确认。</w:t>
      </w:r>
    </w:p>
    <w:bookmarkEnd w:id="246"/>
    <w:p>
      <w:pPr>
        <w:spacing w:line="360" w:lineRule="auto"/>
        <w:ind w:left="482" w:right="-122" w:rightChars="-58"/>
        <w:rPr>
          <w:rFonts w:hint="eastAsia" w:ascii="宋体" w:hAnsi="宋体" w:cs="宋体"/>
          <w:b/>
          <w:spacing w:val="10"/>
          <w:sz w:val="24"/>
          <w:szCs w:val="24"/>
        </w:rPr>
      </w:pPr>
      <w:r>
        <w:rPr>
          <w:rFonts w:hint="eastAsia" w:ascii="宋体" w:hAnsi="宋体" w:cs="宋体"/>
          <w:b/>
          <w:spacing w:val="10"/>
          <w:sz w:val="24"/>
          <w:szCs w:val="24"/>
        </w:rPr>
        <w:t>六、工程质量标准和服务</w:t>
      </w:r>
    </w:p>
    <w:p>
      <w:pPr>
        <w:spacing w:line="360" w:lineRule="auto"/>
        <w:ind w:firstLine="520" w:firstLineChars="200"/>
        <w:rPr>
          <w:rFonts w:hint="eastAsia" w:ascii="宋体" w:hAnsi="宋体" w:cs="宋体"/>
          <w:spacing w:val="10"/>
          <w:sz w:val="24"/>
          <w:szCs w:val="24"/>
        </w:rPr>
      </w:pPr>
      <w:r>
        <w:rPr>
          <w:rFonts w:hint="eastAsia" w:ascii="宋体" w:hAnsi="宋体" w:cs="宋体"/>
          <w:spacing w:val="10"/>
          <w:sz w:val="24"/>
          <w:szCs w:val="24"/>
        </w:rPr>
        <w:t>1.工程质量标准按国家现行施工验收规范合格标准验收。</w:t>
      </w:r>
    </w:p>
    <w:p>
      <w:pPr>
        <w:spacing w:line="360" w:lineRule="auto"/>
        <w:ind w:firstLine="520" w:firstLineChars="200"/>
        <w:rPr>
          <w:rFonts w:hint="eastAsia" w:ascii="宋体" w:hAnsi="宋体" w:cs="宋体"/>
          <w:spacing w:val="10"/>
          <w:sz w:val="24"/>
          <w:szCs w:val="24"/>
        </w:rPr>
      </w:pPr>
      <w:r>
        <w:rPr>
          <w:rFonts w:hint="eastAsia" w:ascii="宋体" w:hAnsi="宋体" w:cs="宋体"/>
          <w:spacing w:val="10"/>
          <w:sz w:val="24"/>
          <w:szCs w:val="24"/>
        </w:rPr>
        <w:t>2.做好安全文明施工、不得野蛮施工。</w:t>
      </w:r>
    </w:p>
    <w:p>
      <w:pPr>
        <w:spacing w:line="360" w:lineRule="auto"/>
        <w:ind w:firstLine="520" w:firstLineChars="200"/>
        <w:rPr>
          <w:rFonts w:hint="eastAsia" w:ascii="宋体" w:hAnsi="宋体" w:cs="宋体"/>
          <w:b/>
          <w:kern w:val="0"/>
          <w:sz w:val="24"/>
          <w:szCs w:val="24"/>
          <w:u w:val="single"/>
        </w:rPr>
      </w:pPr>
      <w:r>
        <w:rPr>
          <w:rFonts w:hint="eastAsia" w:ascii="宋体" w:hAnsi="宋体" w:cs="宋体"/>
          <w:spacing w:val="10"/>
          <w:sz w:val="24"/>
        </w:rPr>
        <w:t>3.</w:t>
      </w:r>
      <w:r>
        <w:rPr>
          <w:rFonts w:hint="eastAsia" w:ascii="宋体" w:hAnsi="宋体" w:cs="宋体"/>
          <w:bCs/>
          <w:sz w:val="24"/>
        </w:rPr>
        <w:t>投标人能根据项目具体情况确定较强针对性施工方案（分区围敝措施，对交通影响最小措施，材料及质量保证措施等），施工组织方案、安全文明措施及拟投入的设备、人员配备具有较强针对性、合理性、可行性、前瞻性；熟悉地理地形并在方案中体现，并针对本项目提供相关内容的服务承诺。</w:t>
      </w:r>
    </w:p>
    <w:p>
      <w:pPr>
        <w:tabs>
          <w:tab w:val="left" w:pos="0"/>
        </w:tabs>
        <w:spacing w:line="360" w:lineRule="auto"/>
        <w:ind w:firstLine="420" w:firstLineChars="200"/>
        <w:rPr>
          <w:rFonts w:ascii="宋体" w:hAnsi="宋体" w:cs="宋体"/>
        </w:rPr>
      </w:pPr>
      <w:r>
        <w:rPr>
          <w:rFonts w:hint="eastAsia" w:ascii="宋体" w:hAnsi="宋体" w:cs="宋体"/>
        </w:rPr>
        <w:t xml:space="preserve"> </w:t>
      </w:r>
      <w:r>
        <w:rPr>
          <w:rFonts w:hint="eastAsia" w:ascii="宋体" w:hAnsi="宋体" w:cs="宋体"/>
          <w:spacing w:val="10"/>
          <w:sz w:val="24"/>
        </w:rPr>
        <w:t>4.</w:t>
      </w:r>
      <w:r>
        <w:rPr>
          <w:rFonts w:hint="eastAsia" w:ascii="宋体" w:hAnsi="宋体" w:cs="宋体"/>
          <w:bCs/>
          <w:sz w:val="24"/>
        </w:rPr>
        <w:t>项目免费质保期为2年</w:t>
      </w:r>
    </w:p>
    <w:p>
      <w:pPr>
        <w:keepNext/>
        <w:keepLines/>
        <w:spacing w:before="120" w:after="120" w:line="360" w:lineRule="auto"/>
        <w:ind w:left="1" w:leftChars="-405" w:hanging="851" w:hangingChars="353"/>
        <w:jc w:val="center"/>
        <w:outlineLvl w:val="0"/>
        <w:rPr>
          <w:rFonts w:hint="eastAsia" w:ascii="宋体" w:hAnsi="宋体" w:cs="宋体"/>
          <w:b/>
          <w:kern w:val="44"/>
          <w:sz w:val="28"/>
          <w:szCs w:val="28"/>
        </w:rPr>
      </w:pPr>
      <w:r>
        <w:rPr>
          <w:rFonts w:ascii="宋体" w:hAnsi="宋体" w:cs="宋体"/>
          <w:b/>
          <w:kern w:val="44"/>
          <w:sz w:val="24"/>
          <w:szCs w:val="24"/>
        </w:rPr>
        <w:br w:type="page"/>
      </w:r>
      <w:bookmarkStart w:id="247" w:name="_Toc4565"/>
      <w:bookmarkStart w:id="248" w:name="_Toc29476925"/>
      <w:r>
        <w:rPr>
          <w:rFonts w:hint="eastAsia" w:ascii="宋体" w:hAnsi="宋体" w:cs="宋体"/>
          <w:b/>
          <w:kern w:val="44"/>
          <w:sz w:val="28"/>
          <w:szCs w:val="28"/>
        </w:rPr>
        <w:t>第六章  图纸及勘察资料</w:t>
      </w:r>
      <w:bookmarkEnd w:id="247"/>
      <w:bookmarkEnd w:id="248"/>
    </w:p>
    <w:p>
      <w:pPr>
        <w:spacing w:line="360" w:lineRule="auto"/>
        <w:rPr>
          <w:rFonts w:hint="eastAsia" w:ascii="宋体" w:hAnsi="宋体" w:cs="宋体"/>
          <w:sz w:val="24"/>
          <w:szCs w:val="24"/>
        </w:rPr>
      </w:pPr>
      <w:r>
        <w:rPr>
          <w:rFonts w:hint="eastAsia" w:ascii="宋体" w:hAnsi="宋体" w:cs="宋体"/>
          <w:sz w:val="24"/>
          <w:szCs w:val="24"/>
        </w:rPr>
        <w:t>注：本项目所有施工图纸、资料知识产权属招标人所有，不得用于除本次招标项目外其它用途，否则应承担由此所引起的全部法律责任。</w:t>
      </w: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r>
        <w:rPr>
          <w:rFonts w:hint="eastAsia" w:ascii="宋体" w:hAnsi="宋体" w:cs="宋体"/>
          <w:sz w:val="24"/>
          <w:szCs w:val="24"/>
        </w:rPr>
        <w:t>注：施工图纸，另册。</w:t>
      </w:r>
    </w:p>
    <w:p>
      <w:pPr>
        <w:keepNext/>
        <w:keepLines/>
        <w:spacing w:before="120" w:after="120" w:line="360" w:lineRule="auto"/>
        <w:jc w:val="center"/>
        <w:outlineLvl w:val="0"/>
        <w:rPr>
          <w:rFonts w:hint="eastAsia" w:ascii="宋体" w:hAnsi="宋体" w:cs="宋体"/>
          <w:b/>
          <w:kern w:val="44"/>
          <w:sz w:val="28"/>
          <w:szCs w:val="28"/>
        </w:rPr>
      </w:pPr>
      <w:r>
        <w:rPr>
          <w:rFonts w:hint="eastAsia" w:ascii="宋体" w:hAnsi="宋体" w:cs="宋体"/>
          <w:b/>
          <w:kern w:val="44"/>
          <w:sz w:val="24"/>
          <w:szCs w:val="24"/>
        </w:rPr>
        <w:br w:type="page"/>
      </w:r>
      <w:bookmarkStart w:id="249" w:name="_Toc23101"/>
      <w:bookmarkStart w:id="250" w:name="_Toc29476926"/>
      <w:r>
        <w:rPr>
          <w:rFonts w:hint="eastAsia" w:ascii="宋体" w:hAnsi="宋体" w:cs="宋体"/>
          <w:b/>
          <w:kern w:val="44"/>
          <w:sz w:val="28"/>
          <w:szCs w:val="28"/>
        </w:rPr>
        <w:t>第七章  工程量清单</w:t>
      </w:r>
      <w:bookmarkEnd w:id="249"/>
      <w:bookmarkEnd w:id="250"/>
    </w:p>
    <w:p>
      <w:pPr>
        <w:spacing w:line="360" w:lineRule="auto"/>
        <w:rPr>
          <w:rFonts w:hint="eastAsia" w:ascii="宋体" w:hAnsi="宋体" w:cs="宋体"/>
          <w:b/>
          <w:sz w:val="24"/>
          <w:szCs w:val="24"/>
        </w:rPr>
      </w:pPr>
      <w:r>
        <w:rPr>
          <w:rFonts w:hint="eastAsia" w:ascii="宋体" w:hAnsi="宋体" w:cs="宋体"/>
          <w:sz w:val="24"/>
          <w:szCs w:val="24"/>
        </w:rPr>
        <w:t>注：另册。</w:t>
      </w:r>
    </w:p>
    <w:p>
      <w:pPr>
        <w:keepNext/>
        <w:keepLines/>
        <w:spacing w:before="120" w:after="120" w:line="360" w:lineRule="auto"/>
        <w:jc w:val="center"/>
        <w:outlineLvl w:val="0"/>
        <w:rPr>
          <w:rFonts w:hint="eastAsia" w:ascii="宋体" w:hAnsi="宋体" w:cs="宋体"/>
          <w:b/>
          <w:kern w:val="44"/>
          <w:sz w:val="28"/>
          <w:szCs w:val="28"/>
        </w:rPr>
      </w:pPr>
      <w:r>
        <w:rPr>
          <w:rFonts w:hint="eastAsia" w:ascii="宋体" w:hAnsi="宋体" w:cs="宋体"/>
          <w:b/>
          <w:kern w:val="44"/>
          <w:sz w:val="24"/>
          <w:szCs w:val="24"/>
        </w:rPr>
        <w:br w:type="page"/>
      </w:r>
      <w:bookmarkStart w:id="251" w:name="_Toc18010"/>
      <w:bookmarkStart w:id="252" w:name="_Toc29476927"/>
      <w:r>
        <w:rPr>
          <w:rFonts w:hint="eastAsia" w:ascii="宋体" w:hAnsi="宋体" w:cs="宋体"/>
          <w:b/>
          <w:kern w:val="44"/>
          <w:sz w:val="28"/>
          <w:szCs w:val="28"/>
        </w:rPr>
        <w:t>第八章  最高投标限价</w:t>
      </w:r>
      <w:bookmarkEnd w:id="251"/>
      <w:bookmarkEnd w:id="252"/>
    </w:p>
    <w:p>
      <w:pPr>
        <w:spacing w:line="360" w:lineRule="auto"/>
        <w:ind w:firstLine="480"/>
        <w:rPr>
          <w:rFonts w:hint="eastAsia" w:ascii="宋体" w:hAnsi="宋体" w:cs="宋体"/>
          <w:sz w:val="24"/>
          <w:szCs w:val="24"/>
        </w:rPr>
      </w:pPr>
      <w:r>
        <w:rPr>
          <w:rFonts w:hint="eastAsia" w:ascii="宋体" w:hAnsi="宋体" w:cs="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hint="eastAsia" w:ascii="宋体" w:hAnsi="宋体" w:cs="宋体"/>
          <w:sz w:val="24"/>
          <w:szCs w:val="24"/>
          <w:u w:val="single"/>
        </w:rPr>
      </w:pPr>
      <w:r>
        <w:rPr>
          <w:rFonts w:hint="eastAsia" w:ascii="宋体" w:hAnsi="宋体" w:cs="宋体"/>
          <w:sz w:val="24"/>
          <w:szCs w:val="24"/>
        </w:rPr>
        <w:t>具体见本项目《最高投标限价公布函》。</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sectPr>
      <w:headerReference r:id="rId16" w:type="default"/>
      <w:foot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4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pPr>
    <w:r>
      <w:rPr>
        <w:rStyle w:val="42"/>
      </w:rPr>
      <w:fldChar w:fldCharType="begin"/>
    </w:r>
    <w:r>
      <w:rPr>
        <w:rStyle w:val="42"/>
      </w:rPr>
      <w:instrText xml:space="preserve"> PAGE </w:instrText>
    </w:r>
    <w:r>
      <w:rPr>
        <w:rStyle w:val="42"/>
      </w:rPr>
      <w:fldChar w:fldCharType="separate"/>
    </w:r>
    <w:r>
      <w:rPr>
        <w:rStyle w:val="42"/>
      </w:rPr>
      <w:t>74</w:t>
    </w:r>
    <w:r>
      <w:rPr>
        <w:rStyle w:val="4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jc w:val="right"/>
      <w:rPr>
        <w:rStyle w:val="42"/>
      </w:rPr>
    </w:pPr>
    <w:r>
      <w:rPr>
        <w:rStyle w:val="42"/>
      </w:rPr>
      <w:fldChar w:fldCharType="begin"/>
    </w:r>
    <w:r>
      <w:rPr>
        <w:rStyle w:val="42"/>
      </w:rPr>
      <w:instrText xml:space="preserve">PAGE  </w:instrText>
    </w:r>
    <w:r>
      <w:rPr>
        <w:rStyle w:val="42"/>
      </w:rPr>
      <w:fldChar w:fldCharType="separate"/>
    </w:r>
    <w:r>
      <w:rPr>
        <w:rStyle w:val="42"/>
      </w:rPr>
      <w:t>75</w:t>
    </w:r>
    <w:r>
      <w:rPr>
        <w:rStyle w:val="4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Style w:val="11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JvVXMMBAACP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vKXHc4sTPP3+cf/05//5O&#10;0IcC9QFqzLsNmJmG937AtZn9gM7Me1DR5i8yIhhHeU8XeeWQiMiPVsvVqsKQwNh8QXx2/zxESB+k&#10;tyQbDY04vyIrP36CNKbOKbma8zfamDJD4/5zIGb2sNz72GO20rAbJkI7356QT4+jb6jDTafEfHSo&#10;bN6S2YizsZuMXAPCu0PCwqWfjDpCTcVwToXRtFN5Ef69l6z7/2jz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om9VcwwEAAI8DAAAOAAAAAAAAAAEAIAAAAB4BAABkcnMvZTJvRG9jLnhtbFBL&#10;BQYAAAAABgAGAFkBAABT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83</w:t>
                    </w:r>
                    <w:r>
                      <w:rPr>
                        <w:rFonts w:hint="eastAsia"/>
                      </w:rPr>
                      <w:fldChar w:fldCharType="end"/>
                    </w:r>
                  </w:p>
                </w:txbxContent>
              </v:textbox>
            </v:shape>
          </w:pict>
        </mc:Fallback>
      </mc:AlternateContent>
    </w:r>
  </w:p>
  <w:p>
    <w:pPr>
      <w:pStyle w:val="24"/>
      <w:ind w:left="-4410" w:leftChars="-2100" w:right="-4439" w:rightChars="-2114"/>
      <w:rPr>
        <w:rStyle w:val="119"/>
      </w:rPr>
    </w:pPr>
  </w:p>
  <w:p>
    <w:pPr>
      <w:pStyle w:val="24"/>
      <w:ind w:right="360" w:firstLine="360"/>
      <w:jc w:val="center"/>
      <w:rPr>
        <w:rStyle w:val="1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margin" w:hAnchor="text" w:xAlign="outside" w:y="1"/>
      <w:rPr>
        <w:rStyle w:val="119"/>
      </w:rPr>
    </w:pPr>
  </w:p>
  <w:p>
    <w:pPr>
      <w:pStyle w:val="24"/>
      <w:ind w:right="360" w:firstLine="360"/>
      <w:jc w:val="center"/>
      <w:rPr>
        <w:rStyle w:val="114"/>
      </w:rPr>
    </w:pPr>
    <w:r>
      <w:rPr>
        <w:rStyle w:val="114"/>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Style w:val="11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WgIsM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ztaAiwwEAAI8DAAAOAAAAAAAAAAEAIAAAAB4BAABkcnMvZTJvRG9jLnhtbFBL&#10;BQYAAAAABgAGAFkBAABTBQAAAAA=&#10;">
              <v:fill on="f" focussize="0,0"/>
              <v:stroke on="f"/>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2"/>
      </w:rPr>
    </w:pPr>
    <w:r>
      <w:rPr>
        <w:rStyle w:val="42"/>
      </w:rPr>
      <w:fldChar w:fldCharType="begin"/>
    </w:r>
    <w:r>
      <w:rPr>
        <w:rStyle w:val="42"/>
      </w:rPr>
      <w:instrText xml:space="preserve">PAGE  </w:instrText>
    </w:r>
    <w:r>
      <w:rPr>
        <w:rStyle w:val="42"/>
      </w:rPr>
      <w:fldChar w:fldCharType="separate"/>
    </w:r>
    <w:r>
      <w:rPr>
        <w:rStyle w:val="42"/>
      </w:rPr>
      <w:t>91</w:t>
    </w:r>
    <w:r>
      <w:rPr>
        <w:rStyle w:val="42"/>
      </w:rPr>
      <w:fldChar w:fldCharType="end"/>
    </w:r>
  </w:p>
  <w:p>
    <w:pPr>
      <w:pStyle w:val="24"/>
      <w:framePr w:wrap="around" w:vAnchor="text" w:hAnchor="margin" w:xAlign="outside" w:y="1"/>
      <w:ind w:left="-4410" w:leftChars="-2100" w:right="-4439" w:rightChars="-2114"/>
      <w:rPr>
        <w:rStyle w:val="42"/>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Style w:val="1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Style w:val="114"/>
        <w:i/>
        <w:iCs/>
      </w:rPr>
    </w:pPr>
    <w:r>
      <w:rPr>
        <w:rStyle w:val="114"/>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Style w:val="114"/>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6410F"/>
    <w:multiLevelType w:val="singleLevel"/>
    <w:tmpl w:val="D0F6410F"/>
    <w:lvl w:ilvl="0" w:tentative="0">
      <w:start w:val="1"/>
      <w:numFmt w:val="decimal"/>
      <w:suff w:val="nothing"/>
      <w:lvlText w:val="%1．"/>
      <w:lvlJc w:val="left"/>
      <w:pPr>
        <w:ind w:left="0" w:firstLine="400"/>
      </w:pPr>
      <w:rPr>
        <w:rFonts w:hint="default"/>
      </w:rPr>
    </w:lvl>
  </w:abstractNum>
  <w:abstractNum w:abstractNumId="1">
    <w:nsid w:val="259905B5"/>
    <w:multiLevelType w:val="multilevel"/>
    <w:tmpl w:val="259905B5"/>
    <w:lvl w:ilvl="0" w:tentative="0">
      <w:start w:val="1"/>
      <w:numFmt w:val="chineseCountingThousand"/>
      <w:pStyle w:val="95"/>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2">
    <w:nsid w:val="66830454"/>
    <w:multiLevelType w:val="multilevel"/>
    <w:tmpl w:val="66830454"/>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68F2051E"/>
    <w:multiLevelType w:val="singleLevel"/>
    <w:tmpl w:val="68F2051E"/>
    <w:lvl w:ilvl="0" w:tentative="0">
      <w:start w:val="1"/>
      <w:numFmt w:val="chineseCounting"/>
      <w:suff w:val="nothing"/>
      <w:lvlText w:val="%1、"/>
      <w:lvlJc w:val="left"/>
      <w:rPr>
        <w:rFonts w:hint="eastAsia"/>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MjYyODVkNDAwOTg3NmQzNGZhNGU0YWMzYzZmZTEifQ=="/>
  </w:docVars>
  <w:rsids>
    <w:rsidRoot w:val="007B41BE"/>
    <w:rsid w:val="000200EE"/>
    <w:rsid w:val="000575F8"/>
    <w:rsid w:val="00057BE3"/>
    <w:rsid w:val="0006492C"/>
    <w:rsid w:val="000C1007"/>
    <w:rsid w:val="000C11E0"/>
    <w:rsid w:val="000C2710"/>
    <w:rsid w:val="000D396E"/>
    <w:rsid w:val="00124FEF"/>
    <w:rsid w:val="001D2909"/>
    <w:rsid w:val="00223EED"/>
    <w:rsid w:val="002D78D2"/>
    <w:rsid w:val="00336AA3"/>
    <w:rsid w:val="003E5979"/>
    <w:rsid w:val="004370EC"/>
    <w:rsid w:val="004424B8"/>
    <w:rsid w:val="00451E2A"/>
    <w:rsid w:val="004B295D"/>
    <w:rsid w:val="005866FB"/>
    <w:rsid w:val="005C212B"/>
    <w:rsid w:val="006036EF"/>
    <w:rsid w:val="00673B83"/>
    <w:rsid w:val="00680BFD"/>
    <w:rsid w:val="006B6B0D"/>
    <w:rsid w:val="006F3576"/>
    <w:rsid w:val="0073229B"/>
    <w:rsid w:val="00780EC8"/>
    <w:rsid w:val="007B41BE"/>
    <w:rsid w:val="007D6D06"/>
    <w:rsid w:val="00835C9E"/>
    <w:rsid w:val="00876A7C"/>
    <w:rsid w:val="008D2515"/>
    <w:rsid w:val="008E4AD1"/>
    <w:rsid w:val="00920E49"/>
    <w:rsid w:val="00930F37"/>
    <w:rsid w:val="00991949"/>
    <w:rsid w:val="009A704D"/>
    <w:rsid w:val="009C353C"/>
    <w:rsid w:val="00A0387A"/>
    <w:rsid w:val="00A0619D"/>
    <w:rsid w:val="00A20AF3"/>
    <w:rsid w:val="00A2579D"/>
    <w:rsid w:val="00A50D34"/>
    <w:rsid w:val="00A64E29"/>
    <w:rsid w:val="00AD3DEE"/>
    <w:rsid w:val="00AE0751"/>
    <w:rsid w:val="00BC7B91"/>
    <w:rsid w:val="00BE1732"/>
    <w:rsid w:val="00BE216D"/>
    <w:rsid w:val="00C32C1E"/>
    <w:rsid w:val="00C408D3"/>
    <w:rsid w:val="00C81F53"/>
    <w:rsid w:val="00C82C8A"/>
    <w:rsid w:val="00CD156B"/>
    <w:rsid w:val="00D1228A"/>
    <w:rsid w:val="00D75B45"/>
    <w:rsid w:val="00D84E64"/>
    <w:rsid w:val="00DC1A4A"/>
    <w:rsid w:val="00DD2B66"/>
    <w:rsid w:val="00E22EAB"/>
    <w:rsid w:val="00E457F6"/>
    <w:rsid w:val="00E638F3"/>
    <w:rsid w:val="00EB6530"/>
    <w:rsid w:val="00EC014E"/>
    <w:rsid w:val="00F40301"/>
    <w:rsid w:val="00FA5926"/>
    <w:rsid w:val="00FC5596"/>
    <w:rsid w:val="056A5349"/>
    <w:rsid w:val="064D44EB"/>
    <w:rsid w:val="09392D8E"/>
    <w:rsid w:val="09AD21A6"/>
    <w:rsid w:val="0CD024DF"/>
    <w:rsid w:val="0CD821D3"/>
    <w:rsid w:val="10214561"/>
    <w:rsid w:val="12121D48"/>
    <w:rsid w:val="12E8342F"/>
    <w:rsid w:val="157B2938"/>
    <w:rsid w:val="176A01A1"/>
    <w:rsid w:val="1D75164F"/>
    <w:rsid w:val="1EF01132"/>
    <w:rsid w:val="1F695518"/>
    <w:rsid w:val="25D161B2"/>
    <w:rsid w:val="26916ABB"/>
    <w:rsid w:val="2B9454A1"/>
    <w:rsid w:val="326440F5"/>
    <w:rsid w:val="35156C7E"/>
    <w:rsid w:val="36B557D0"/>
    <w:rsid w:val="37E378D4"/>
    <w:rsid w:val="3C1462ED"/>
    <w:rsid w:val="3C1823C9"/>
    <w:rsid w:val="3C4D584A"/>
    <w:rsid w:val="3F363DC6"/>
    <w:rsid w:val="40937209"/>
    <w:rsid w:val="44B14FB4"/>
    <w:rsid w:val="45A35FCD"/>
    <w:rsid w:val="471941AE"/>
    <w:rsid w:val="479258B2"/>
    <w:rsid w:val="4AEA265C"/>
    <w:rsid w:val="4BBB6B11"/>
    <w:rsid w:val="4C39496D"/>
    <w:rsid w:val="4EDE4799"/>
    <w:rsid w:val="533A71E5"/>
    <w:rsid w:val="557C64FB"/>
    <w:rsid w:val="56EC7A05"/>
    <w:rsid w:val="58EE65CD"/>
    <w:rsid w:val="5ACB31F7"/>
    <w:rsid w:val="5F3D772F"/>
    <w:rsid w:val="5F950412"/>
    <w:rsid w:val="65306F64"/>
    <w:rsid w:val="658C71CB"/>
    <w:rsid w:val="65DA1AFC"/>
    <w:rsid w:val="67554445"/>
    <w:rsid w:val="68E8772A"/>
    <w:rsid w:val="691C34D5"/>
    <w:rsid w:val="698A0F75"/>
    <w:rsid w:val="6A5A0666"/>
    <w:rsid w:val="6B3604C1"/>
    <w:rsid w:val="6E3B455A"/>
    <w:rsid w:val="6F4F4157"/>
    <w:rsid w:val="71BB4C59"/>
    <w:rsid w:val="75480792"/>
    <w:rsid w:val="75515C98"/>
    <w:rsid w:val="7762194E"/>
    <w:rsid w:val="7C580C52"/>
    <w:rsid w:val="7C611999"/>
    <w:rsid w:val="7D0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61"/>
    <w:qFormat/>
    <w:uiPriority w:val="0"/>
    <w:pPr>
      <w:keepNext/>
      <w:keepLines/>
      <w:spacing w:after="120" w:line="360" w:lineRule="auto"/>
      <w:outlineLvl w:val="0"/>
    </w:pPr>
    <w:rPr>
      <w:kern w:val="44"/>
      <w:sz w:val="28"/>
      <w:szCs w:val="28"/>
    </w:rPr>
  </w:style>
  <w:style w:type="paragraph" w:styleId="4">
    <w:name w:val="heading 2"/>
    <w:basedOn w:val="1"/>
    <w:next w:val="5"/>
    <w:link w:val="6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7">
    <w:name w:val="heading 4"/>
    <w:basedOn w:val="6"/>
    <w:next w:val="5"/>
    <w:link w:val="63"/>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8">
    <w:name w:val="heading 5"/>
    <w:basedOn w:val="7"/>
    <w:next w:val="5"/>
    <w:link w:val="64"/>
    <w:qFormat/>
    <w:uiPriority w:val="0"/>
    <w:pPr>
      <w:numPr>
        <w:ilvl w:val="4"/>
      </w:numPr>
      <w:spacing w:line="240" w:lineRule="exact"/>
      <w:outlineLvl w:val="4"/>
    </w:pPr>
  </w:style>
  <w:style w:type="paragraph" w:styleId="9">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5"/>
    <w:link w:val="66"/>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5"/>
    <w:link w:val="67"/>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5"/>
    <w:link w:val="6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pPr>
      <w:spacing w:after="120"/>
    </w:pPr>
    <w:rPr>
      <w:rFonts w:ascii="Times New Roman" w:hAnsi="Times New Roman"/>
      <w:szCs w:val="20"/>
    </w:rPr>
  </w:style>
  <w:style w:type="paragraph" w:styleId="5">
    <w:name w:val="Normal Indent"/>
    <w:basedOn w:val="1"/>
    <w:next w:val="1"/>
    <w:qFormat/>
    <w:uiPriority w:val="0"/>
    <w:pPr>
      <w:ind w:firstLine="420"/>
    </w:pPr>
    <w:rPr>
      <w:rFonts w:ascii="Times New Roman" w:hAnsi="Times New Roman"/>
      <w:szCs w:val="20"/>
    </w:rPr>
  </w:style>
  <w:style w:type="paragraph" w:styleId="13">
    <w:name w:val="Document Map"/>
    <w:basedOn w:val="1"/>
    <w:link w:val="80"/>
    <w:qFormat/>
    <w:uiPriority w:val="0"/>
    <w:pPr>
      <w:shd w:val="clear" w:color="auto" w:fill="000080"/>
    </w:pPr>
    <w:rPr>
      <w:rFonts w:ascii="Times New Roman" w:hAnsi="Times New Roman"/>
      <w:szCs w:val="20"/>
    </w:rPr>
  </w:style>
  <w:style w:type="paragraph" w:styleId="14">
    <w:name w:val="annotation text"/>
    <w:basedOn w:val="1"/>
    <w:link w:val="106"/>
    <w:qFormat/>
    <w:uiPriority w:val="0"/>
    <w:pPr>
      <w:spacing w:line="360" w:lineRule="auto"/>
      <w:ind w:firstLine="523" w:firstLineChars="218"/>
      <w:jc w:val="left"/>
    </w:pPr>
    <w:rPr>
      <w:rFonts w:ascii="宋体" w:hAnsi="宋体"/>
      <w:sz w:val="24"/>
      <w:szCs w:val="24"/>
    </w:rPr>
  </w:style>
  <w:style w:type="paragraph" w:styleId="15">
    <w:name w:val="Body Text 3"/>
    <w:basedOn w:val="1"/>
    <w:unhideWhenUsed/>
    <w:qFormat/>
    <w:uiPriority w:val="99"/>
    <w:pPr>
      <w:spacing w:after="120"/>
    </w:pPr>
    <w:rPr>
      <w:sz w:val="16"/>
      <w:szCs w:val="16"/>
    </w:rPr>
  </w:style>
  <w:style w:type="paragraph" w:styleId="16">
    <w:name w:val="Body Text Indent"/>
    <w:basedOn w:val="1"/>
    <w:next w:val="17"/>
    <w:link w:val="78"/>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szCs w:val="24"/>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2"/>
    <w:qFormat/>
    <w:uiPriority w:val="0"/>
    <w:rPr>
      <w:rFonts w:ascii="宋体" w:hAnsi="Courier New"/>
      <w:szCs w:val="20"/>
    </w:rPr>
  </w:style>
  <w:style w:type="paragraph" w:styleId="20">
    <w:name w:val="Date"/>
    <w:basedOn w:val="1"/>
    <w:next w:val="1"/>
    <w:link w:val="76"/>
    <w:qFormat/>
    <w:uiPriority w:val="0"/>
    <w:rPr>
      <w:rFonts w:ascii="Times New Roman" w:hAnsi="Times New Roman"/>
      <w:szCs w:val="20"/>
    </w:rPr>
  </w:style>
  <w:style w:type="paragraph" w:styleId="21">
    <w:name w:val="Body Text Indent 2"/>
    <w:basedOn w:val="1"/>
    <w:link w:val="84"/>
    <w:qFormat/>
    <w:uiPriority w:val="0"/>
    <w:pPr>
      <w:spacing w:line="400" w:lineRule="exact"/>
      <w:ind w:left="425"/>
    </w:pPr>
    <w:rPr>
      <w:rFonts w:ascii="Times New Roman" w:hAnsi="Times New Roman"/>
      <w:color w:val="000000"/>
      <w:sz w:val="24"/>
      <w:szCs w:val="20"/>
    </w:rPr>
  </w:style>
  <w:style w:type="paragraph" w:styleId="22">
    <w:name w:val="endnote text"/>
    <w:basedOn w:val="1"/>
    <w:link w:val="93"/>
    <w:qFormat/>
    <w:uiPriority w:val="0"/>
    <w:pPr>
      <w:snapToGrid w:val="0"/>
      <w:jc w:val="left"/>
    </w:pPr>
    <w:rPr>
      <w:rFonts w:ascii="Times New Roman" w:hAnsi="Times New Roman"/>
      <w:szCs w:val="20"/>
    </w:rPr>
  </w:style>
  <w:style w:type="paragraph" w:styleId="23">
    <w:name w:val="Balloon Text"/>
    <w:basedOn w:val="1"/>
    <w:link w:val="103"/>
    <w:qFormat/>
    <w:uiPriority w:val="0"/>
    <w:rPr>
      <w:rFonts w:ascii="Times New Roman" w:hAnsi="Times New Roman"/>
      <w:sz w:val="18"/>
      <w:szCs w:val="18"/>
    </w:rPr>
  </w:style>
  <w:style w:type="paragraph" w:styleId="24">
    <w:name w:val="footer"/>
    <w:basedOn w:val="1"/>
    <w:link w:val="60"/>
    <w:unhideWhenUsed/>
    <w:qFormat/>
    <w:uiPriority w:val="0"/>
    <w:pPr>
      <w:tabs>
        <w:tab w:val="center" w:pos="4153"/>
        <w:tab w:val="right" w:pos="8306"/>
      </w:tabs>
      <w:snapToGrid w:val="0"/>
      <w:jc w:val="left"/>
    </w:pPr>
    <w:rPr>
      <w:sz w:val="18"/>
      <w:szCs w:val="18"/>
    </w:rPr>
  </w:style>
  <w:style w:type="paragraph" w:styleId="25">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8"/>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90"/>
    <w:qFormat/>
    <w:uiPriority w:val="0"/>
    <w:rPr>
      <w:rFonts w:ascii="宋体" w:hAnsi="宋体"/>
      <w:szCs w:val="24"/>
      <w:u w:val="single"/>
    </w:rPr>
  </w:style>
  <w:style w:type="paragraph" w:styleId="31">
    <w:name w:val="Normal (Web)"/>
    <w:basedOn w:val="1"/>
    <w:semiHidden/>
    <w:unhideWhenUsed/>
    <w:qFormat/>
    <w:uiPriority w:val="99"/>
    <w:pPr>
      <w:spacing w:beforeAutospacing="1" w:afterAutospacing="1"/>
      <w:jc w:val="left"/>
    </w:pPr>
    <w:rPr>
      <w:kern w:val="0"/>
      <w:sz w:val="24"/>
    </w:rPr>
  </w:style>
  <w:style w:type="paragraph" w:styleId="32">
    <w:name w:val="index 1"/>
    <w:basedOn w:val="1"/>
    <w:next w:val="1"/>
    <w:qFormat/>
    <w:uiPriority w:val="0"/>
    <w:rPr>
      <w:rFonts w:ascii="Times New Roman" w:hAnsi="Times New Roman" w:eastAsia="仿宋_GB2312"/>
      <w:sz w:val="28"/>
      <w:szCs w:val="20"/>
    </w:rPr>
  </w:style>
  <w:style w:type="paragraph" w:styleId="33">
    <w:name w:val="Title"/>
    <w:basedOn w:val="1"/>
    <w:link w:val="70"/>
    <w:qFormat/>
    <w:uiPriority w:val="0"/>
    <w:pPr>
      <w:spacing w:before="120" w:after="60"/>
      <w:jc w:val="center"/>
    </w:pPr>
    <w:rPr>
      <w:rFonts w:ascii="Arial" w:hAnsi="Arial"/>
      <w:b/>
      <w:sz w:val="44"/>
      <w:szCs w:val="20"/>
    </w:rPr>
  </w:style>
  <w:style w:type="paragraph" w:styleId="34">
    <w:name w:val="annotation subject"/>
    <w:basedOn w:val="14"/>
    <w:next w:val="14"/>
    <w:link w:val="110"/>
    <w:qFormat/>
    <w:uiPriority w:val="0"/>
    <w:rPr>
      <w:b/>
      <w:bCs/>
    </w:rPr>
  </w:style>
  <w:style w:type="paragraph" w:styleId="35">
    <w:name w:val="Body Text First Indent"/>
    <w:basedOn w:val="2"/>
    <w:link w:val="74"/>
    <w:qFormat/>
    <w:uiPriority w:val="0"/>
    <w:pPr>
      <w:ind w:firstLine="420"/>
    </w:pPr>
  </w:style>
  <w:style w:type="paragraph" w:styleId="36">
    <w:name w:val="Body Text First Indent 2"/>
    <w:basedOn w:val="16"/>
    <w:qFormat/>
    <w:uiPriority w:val="0"/>
    <w:pPr>
      <w:spacing w:after="120"/>
      <w:ind w:left="200" w:leftChars="200" w:firstLine="200" w:firstLineChars="200"/>
    </w:pPr>
    <w:rPr>
      <w:rFonts w:ascii="Calibri" w:hAnsi="Calibri"/>
      <w:sz w:val="21"/>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semiHidden/>
    <w:unhideWhenUsed/>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标题 1 字符"/>
    <w:qFormat/>
    <w:uiPriority w:val="9"/>
    <w:rPr>
      <w:rFonts w:ascii="Calibri" w:hAnsi="Calibri" w:eastAsia="宋体" w:cs="Times New Roman"/>
      <w:b/>
      <w:bCs/>
      <w:kern w:val="44"/>
      <w:sz w:val="44"/>
      <w:szCs w:val="44"/>
    </w:rPr>
  </w:style>
  <w:style w:type="character" w:customStyle="1" w:styleId="48">
    <w:name w:val="标题 2 字符"/>
    <w:semiHidden/>
    <w:qFormat/>
    <w:uiPriority w:val="9"/>
    <w:rPr>
      <w:rFonts w:ascii="等线 Light" w:hAnsi="等线 Light" w:eastAsia="等线 Light" w:cs="Times New Roman"/>
      <w:b/>
      <w:bCs/>
      <w:sz w:val="32"/>
      <w:szCs w:val="32"/>
    </w:rPr>
  </w:style>
  <w:style w:type="character" w:customStyle="1" w:styleId="49">
    <w:name w:val="标题 3 字符"/>
    <w:semiHidden/>
    <w:qFormat/>
    <w:uiPriority w:val="9"/>
    <w:rPr>
      <w:rFonts w:ascii="Calibri" w:hAnsi="Calibri" w:eastAsia="宋体" w:cs="Times New Roman"/>
      <w:b/>
      <w:bCs/>
      <w:sz w:val="32"/>
      <w:szCs w:val="32"/>
    </w:rPr>
  </w:style>
  <w:style w:type="character" w:customStyle="1" w:styleId="50">
    <w:name w:val="标题 4 字符"/>
    <w:semiHidden/>
    <w:qFormat/>
    <w:uiPriority w:val="9"/>
    <w:rPr>
      <w:rFonts w:ascii="等线 Light" w:hAnsi="等线 Light" w:eastAsia="等线 Light" w:cs="Times New Roman"/>
      <w:b/>
      <w:bCs/>
      <w:sz w:val="28"/>
      <w:szCs w:val="28"/>
    </w:rPr>
  </w:style>
  <w:style w:type="character" w:customStyle="1" w:styleId="51">
    <w:name w:val="标题 5 字符"/>
    <w:semiHidden/>
    <w:qFormat/>
    <w:uiPriority w:val="9"/>
    <w:rPr>
      <w:rFonts w:ascii="Calibri" w:hAnsi="Calibri" w:eastAsia="宋体" w:cs="Times New Roman"/>
      <w:b/>
      <w:bCs/>
      <w:sz w:val="28"/>
      <w:szCs w:val="28"/>
    </w:rPr>
  </w:style>
  <w:style w:type="character" w:customStyle="1" w:styleId="52">
    <w:name w:val="标题 6 字符"/>
    <w:semiHidden/>
    <w:qFormat/>
    <w:uiPriority w:val="9"/>
    <w:rPr>
      <w:rFonts w:ascii="等线 Light" w:hAnsi="等线 Light" w:eastAsia="等线 Light" w:cs="Times New Roman"/>
      <w:b/>
      <w:bCs/>
      <w:sz w:val="24"/>
      <w:szCs w:val="24"/>
    </w:rPr>
  </w:style>
  <w:style w:type="character" w:customStyle="1" w:styleId="53">
    <w:name w:val="标题 7 字符"/>
    <w:semiHidden/>
    <w:qFormat/>
    <w:uiPriority w:val="9"/>
    <w:rPr>
      <w:rFonts w:ascii="Calibri" w:hAnsi="Calibri" w:eastAsia="宋体" w:cs="Times New Roman"/>
      <w:b/>
      <w:bCs/>
      <w:sz w:val="24"/>
      <w:szCs w:val="24"/>
    </w:rPr>
  </w:style>
  <w:style w:type="character" w:customStyle="1" w:styleId="54">
    <w:name w:val="标题 8 字符"/>
    <w:semiHidden/>
    <w:qFormat/>
    <w:uiPriority w:val="9"/>
    <w:rPr>
      <w:rFonts w:ascii="等线 Light" w:hAnsi="等线 Light" w:eastAsia="等线 Light" w:cs="Times New Roman"/>
      <w:sz w:val="24"/>
      <w:szCs w:val="24"/>
    </w:rPr>
  </w:style>
  <w:style w:type="character" w:customStyle="1" w:styleId="55">
    <w:name w:val="标题 9 字符"/>
    <w:semiHidden/>
    <w:qFormat/>
    <w:uiPriority w:val="9"/>
    <w:rPr>
      <w:rFonts w:ascii="等线 Light" w:hAnsi="等线 Light" w:eastAsia="等线 Light" w:cs="Times New Roman"/>
      <w:szCs w:val="21"/>
    </w:rPr>
  </w:style>
  <w:style w:type="character" w:customStyle="1" w:styleId="56">
    <w:name w:val="标题 3 Char"/>
    <w:link w:val="6"/>
    <w:qFormat/>
    <w:uiPriority w:val="0"/>
    <w:rPr>
      <w:rFonts w:ascii="宋体" w:hAnsi="宋体" w:eastAsia="宋体" w:cs="宋体"/>
      <w:kern w:val="0"/>
      <w:sz w:val="27"/>
      <w:szCs w:val="27"/>
    </w:rPr>
  </w:style>
  <w:style w:type="character" w:customStyle="1" w:styleId="57">
    <w:name w:val="页眉 字符"/>
    <w:semiHidden/>
    <w:qFormat/>
    <w:uiPriority w:val="99"/>
    <w:rPr>
      <w:rFonts w:ascii="Calibri" w:hAnsi="Calibri" w:eastAsia="宋体" w:cs="Times New Roman"/>
      <w:sz w:val="18"/>
      <w:szCs w:val="18"/>
    </w:rPr>
  </w:style>
  <w:style w:type="character" w:customStyle="1" w:styleId="58">
    <w:name w:val="页眉 Char"/>
    <w:link w:val="25"/>
    <w:qFormat/>
    <w:uiPriority w:val="0"/>
    <w:rPr>
      <w:rFonts w:ascii="Calibri" w:hAnsi="Calibri" w:eastAsia="宋体" w:cs="Times New Roman"/>
      <w:sz w:val="18"/>
      <w:szCs w:val="18"/>
    </w:rPr>
  </w:style>
  <w:style w:type="character" w:customStyle="1" w:styleId="59">
    <w:name w:val="页脚 字符"/>
    <w:semiHidden/>
    <w:qFormat/>
    <w:uiPriority w:val="99"/>
    <w:rPr>
      <w:rFonts w:ascii="Calibri" w:hAnsi="Calibri" w:eastAsia="宋体" w:cs="Times New Roman"/>
      <w:sz w:val="18"/>
      <w:szCs w:val="18"/>
    </w:rPr>
  </w:style>
  <w:style w:type="character" w:customStyle="1" w:styleId="60">
    <w:name w:val="页脚 Char"/>
    <w:link w:val="24"/>
    <w:qFormat/>
    <w:uiPriority w:val="0"/>
    <w:rPr>
      <w:rFonts w:ascii="Calibri" w:hAnsi="Calibri" w:eastAsia="宋体" w:cs="Times New Roman"/>
      <w:sz w:val="18"/>
      <w:szCs w:val="18"/>
    </w:rPr>
  </w:style>
  <w:style w:type="character" w:customStyle="1" w:styleId="61">
    <w:name w:val="标题 1 Char"/>
    <w:link w:val="3"/>
    <w:qFormat/>
    <w:uiPriority w:val="0"/>
    <w:rPr>
      <w:rFonts w:ascii="Arial" w:hAnsi="Arial" w:eastAsia="宋体"/>
      <w:b/>
      <w:kern w:val="44"/>
      <w:sz w:val="28"/>
      <w:szCs w:val="28"/>
    </w:rPr>
  </w:style>
  <w:style w:type="character" w:customStyle="1" w:styleId="62">
    <w:name w:val="标题 2 Char"/>
    <w:link w:val="4"/>
    <w:qFormat/>
    <w:uiPriority w:val="0"/>
    <w:rPr>
      <w:rFonts w:ascii="Arial" w:hAnsi="Arial" w:eastAsia="宋体" w:cs="Times New Roman"/>
      <w:b/>
      <w:color w:val="000000"/>
      <w:sz w:val="24"/>
      <w:szCs w:val="24"/>
    </w:rPr>
  </w:style>
  <w:style w:type="character" w:customStyle="1" w:styleId="63">
    <w:name w:val="标题 4 Char"/>
    <w:link w:val="7"/>
    <w:qFormat/>
    <w:uiPriority w:val="0"/>
    <w:rPr>
      <w:rFonts w:ascii="Arial" w:hAnsi="Arial" w:eastAsia="宋体" w:cs="Times New Roman"/>
      <w:color w:val="000000"/>
      <w:szCs w:val="21"/>
    </w:rPr>
  </w:style>
  <w:style w:type="character" w:customStyle="1" w:styleId="64">
    <w:name w:val="标题 5 Char"/>
    <w:link w:val="8"/>
    <w:qFormat/>
    <w:uiPriority w:val="0"/>
    <w:rPr>
      <w:rFonts w:ascii="Arial" w:hAnsi="Arial" w:eastAsia="宋体" w:cs="Times New Roman"/>
      <w:color w:val="000000"/>
      <w:szCs w:val="21"/>
    </w:rPr>
  </w:style>
  <w:style w:type="character" w:customStyle="1" w:styleId="65">
    <w:name w:val="标题 6 Char"/>
    <w:link w:val="9"/>
    <w:qFormat/>
    <w:uiPriority w:val="0"/>
    <w:rPr>
      <w:rFonts w:ascii="Arial" w:hAnsi="Arial" w:eastAsia="黑体" w:cs="Times New Roman"/>
      <w:b/>
      <w:bCs/>
      <w:sz w:val="24"/>
      <w:szCs w:val="24"/>
    </w:rPr>
  </w:style>
  <w:style w:type="character" w:customStyle="1" w:styleId="66">
    <w:name w:val="标题 7 Char"/>
    <w:link w:val="10"/>
    <w:qFormat/>
    <w:uiPriority w:val="0"/>
    <w:rPr>
      <w:rFonts w:ascii="Times New Roman" w:hAnsi="Times New Roman" w:eastAsia="宋体" w:cs="Times New Roman"/>
      <w:b/>
      <w:sz w:val="24"/>
      <w:szCs w:val="20"/>
    </w:rPr>
  </w:style>
  <w:style w:type="character" w:customStyle="1" w:styleId="67">
    <w:name w:val="标题 8 Char"/>
    <w:link w:val="11"/>
    <w:qFormat/>
    <w:uiPriority w:val="0"/>
    <w:rPr>
      <w:rFonts w:ascii="Arial" w:hAnsi="Arial" w:eastAsia="黑体" w:cs="Times New Roman"/>
      <w:sz w:val="24"/>
      <w:szCs w:val="20"/>
    </w:rPr>
  </w:style>
  <w:style w:type="character" w:customStyle="1" w:styleId="68">
    <w:name w:val="标题 9 Char"/>
    <w:link w:val="12"/>
    <w:qFormat/>
    <w:uiPriority w:val="0"/>
    <w:rPr>
      <w:rFonts w:ascii="Arial" w:hAnsi="Arial" w:eastAsia="黑体" w:cs="Times New Roman"/>
      <w:szCs w:val="20"/>
    </w:rPr>
  </w:style>
  <w:style w:type="character" w:customStyle="1" w:styleId="69">
    <w:name w:val="标题 字符"/>
    <w:qFormat/>
    <w:uiPriority w:val="10"/>
    <w:rPr>
      <w:rFonts w:ascii="等线 Light" w:hAnsi="等线 Light" w:eastAsia="等线 Light" w:cs="Times New Roman"/>
      <w:b/>
      <w:bCs/>
      <w:sz w:val="32"/>
      <w:szCs w:val="32"/>
    </w:rPr>
  </w:style>
  <w:style w:type="character" w:customStyle="1" w:styleId="70">
    <w:name w:val="标题 Char"/>
    <w:link w:val="33"/>
    <w:qFormat/>
    <w:uiPriority w:val="0"/>
    <w:rPr>
      <w:rFonts w:ascii="Arial" w:hAnsi="Arial" w:eastAsia="宋体" w:cs="Times New Roman"/>
      <w:b/>
      <w:sz w:val="44"/>
      <w:szCs w:val="20"/>
    </w:rPr>
  </w:style>
  <w:style w:type="character" w:customStyle="1" w:styleId="71">
    <w:name w:val="正文文本 字符"/>
    <w:semiHidden/>
    <w:qFormat/>
    <w:uiPriority w:val="99"/>
    <w:rPr>
      <w:rFonts w:ascii="Calibri" w:hAnsi="Calibri" w:eastAsia="宋体" w:cs="Times New Roman"/>
    </w:rPr>
  </w:style>
  <w:style w:type="character" w:customStyle="1" w:styleId="72">
    <w:name w:val="正文文本 Char"/>
    <w:link w:val="2"/>
    <w:qFormat/>
    <w:uiPriority w:val="0"/>
    <w:rPr>
      <w:rFonts w:ascii="Times New Roman" w:hAnsi="Times New Roman" w:eastAsia="宋体" w:cs="Times New Roman"/>
      <w:szCs w:val="20"/>
    </w:rPr>
  </w:style>
  <w:style w:type="character" w:customStyle="1" w:styleId="73">
    <w:name w:val="正文首行缩进 字符"/>
    <w:basedOn w:val="71"/>
    <w:semiHidden/>
    <w:qFormat/>
    <w:uiPriority w:val="99"/>
    <w:rPr>
      <w:rFonts w:ascii="Calibri" w:hAnsi="Calibri" w:eastAsia="宋体" w:cs="Times New Roman"/>
    </w:rPr>
  </w:style>
  <w:style w:type="character" w:customStyle="1" w:styleId="74">
    <w:name w:val="正文首行缩进 Char"/>
    <w:link w:val="35"/>
    <w:qFormat/>
    <w:uiPriority w:val="0"/>
  </w:style>
  <w:style w:type="character" w:customStyle="1" w:styleId="75">
    <w:name w:val="日期 字符"/>
    <w:semiHidden/>
    <w:qFormat/>
    <w:uiPriority w:val="99"/>
    <w:rPr>
      <w:rFonts w:ascii="Calibri" w:hAnsi="Calibri" w:eastAsia="宋体" w:cs="Times New Roman"/>
    </w:rPr>
  </w:style>
  <w:style w:type="character" w:customStyle="1" w:styleId="76">
    <w:name w:val="日期 Char"/>
    <w:link w:val="20"/>
    <w:qFormat/>
    <w:uiPriority w:val="0"/>
    <w:rPr>
      <w:rFonts w:ascii="Times New Roman" w:hAnsi="Times New Roman" w:eastAsia="宋体" w:cs="Times New Roman"/>
      <w:szCs w:val="20"/>
    </w:rPr>
  </w:style>
  <w:style w:type="character" w:customStyle="1" w:styleId="77">
    <w:name w:val="正文文本缩进 字符"/>
    <w:semiHidden/>
    <w:qFormat/>
    <w:uiPriority w:val="99"/>
    <w:rPr>
      <w:rFonts w:ascii="Calibri" w:hAnsi="Calibri" w:eastAsia="宋体" w:cs="Times New Roman"/>
    </w:rPr>
  </w:style>
  <w:style w:type="character" w:customStyle="1" w:styleId="78">
    <w:name w:val="正文文本缩进 Char"/>
    <w:link w:val="16"/>
    <w:qFormat/>
    <w:uiPriority w:val="0"/>
    <w:rPr>
      <w:rFonts w:ascii="Times New Roman" w:hAnsi="Times New Roman" w:eastAsia="宋体" w:cs="Times New Roman"/>
      <w:sz w:val="28"/>
      <w:szCs w:val="20"/>
    </w:rPr>
  </w:style>
  <w:style w:type="character" w:customStyle="1" w:styleId="79">
    <w:name w:val="文档结构图 字符"/>
    <w:semiHidden/>
    <w:qFormat/>
    <w:uiPriority w:val="99"/>
    <w:rPr>
      <w:rFonts w:ascii="Microsoft YaHei UI" w:hAnsi="Calibri" w:eastAsia="Microsoft YaHei UI" w:cs="Times New Roman"/>
      <w:sz w:val="18"/>
      <w:szCs w:val="18"/>
    </w:rPr>
  </w:style>
  <w:style w:type="character" w:customStyle="1" w:styleId="80">
    <w:name w:val="文档结构图 Char"/>
    <w:link w:val="13"/>
    <w:qFormat/>
    <w:uiPriority w:val="0"/>
    <w:rPr>
      <w:rFonts w:ascii="Times New Roman" w:hAnsi="Times New Roman" w:eastAsia="宋体" w:cs="Times New Roman"/>
      <w:szCs w:val="20"/>
      <w:shd w:val="clear" w:color="auto" w:fill="000080"/>
    </w:rPr>
  </w:style>
  <w:style w:type="character" w:customStyle="1" w:styleId="81">
    <w:name w:val="纯文本 字符"/>
    <w:semiHidden/>
    <w:qFormat/>
    <w:uiPriority w:val="99"/>
    <w:rPr>
      <w:rFonts w:ascii="等线" w:hAnsi="Courier New" w:cs="Courier New"/>
    </w:rPr>
  </w:style>
  <w:style w:type="character" w:customStyle="1" w:styleId="82">
    <w:name w:val="纯文本 Char"/>
    <w:link w:val="19"/>
    <w:qFormat/>
    <w:uiPriority w:val="0"/>
    <w:rPr>
      <w:rFonts w:ascii="宋体" w:hAnsi="Courier New" w:eastAsia="宋体" w:cs="Times New Roman"/>
      <w:szCs w:val="20"/>
    </w:rPr>
  </w:style>
  <w:style w:type="character" w:customStyle="1" w:styleId="83">
    <w:name w:val="正文文本缩进 2 字符"/>
    <w:semiHidden/>
    <w:qFormat/>
    <w:uiPriority w:val="99"/>
    <w:rPr>
      <w:rFonts w:ascii="Calibri" w:hAnsi="Calibri" w:eastAsia="宋体" w:cs="Times New Roman"/>
    </w:rPr>
  </w:style>
  <w:style w:type="character" w:customStyle="1" w:styleId="84">
    <w:name w:val="正文文本缩进 2 Char"/>
    <w:link w:val="21"/>
    <w:qFormat/>
    <w:uiPriority w:val="0"/>
    <w:rPr>
      <w:rFonts w:ascii="Times New Roman" w:hAnsi="Times New Roman" w:eastAsia="宋体" w:cs="Times New Roman"/>
      <w:color w:val="000000"/>
      <w:sz w:val="24"/>
      <w:szCs w:val="20"/>
    </w:rPr>
  </w:style>
  <w:style w:type="character" w:customStyle="1" w:styleId="85">
    <w:name w:val="正文文本缩进 3 字符"/>
    <w:semiHidden/>
    <w:qFormat/>
    <w:uiPriority w:val="99"/>
    <w:rPr>
      <w:rFonts w:ascii="Calibri" w:hAnsi="Calibri" w:eastAsia="宋体" w:cs="Times New Roman"/>
      <w:sz w:val="16"/>
      <w:szCs w:val="16"/>
    </w:rPr>
  </w:style>
  <w:style w:type="character" w:customStyle="1" w:styleId="86">
    <w:name w:val="正文文本缩进 3 Char"/>
    <w:link w:val="28"/>
    <w:qFormat/>
    <w:uiPriority w:val="0"/>
    <w:rPr>
      <w:rFonts w:ascii="Times New Roman" w:hAnsi="Times New Roman" w:eastAsia="宋体" w:cs="Times New Roman"/>
      <w:color w:val="000000"/>
      <w:sz w:val="24"/>
      <w:szCs w:val="20"/>
    </w:rPr>
  </w:style>
  <w:style w:type="paragraph" w:customStyle="1" w:styleId="8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8">
    <w:name w:val="_Style 69"/>
    <w:qFormat/>
    <w:uiPriority w:val="0"/>
    <w:rPr>
      <w:rFonts w:ascii="等线" w:hAnsi="等线" w:eastAsia="等线" w:cs="Times New Roman"/>
      <w:lang w:val="en-US" w:eastAsia="zh-CN" w:bidi="ar-SA"/>
    </w:rPr>
  </w:style>
  <w:style w:type="character" w:customStyle="1" w:styleId="89">
    <w:name w:val="正文文本 2 字符"/>
    <w:semiHidden/>
    <w:qFormat/>
    <w:uiPriority w:val="99"/>
    <w:rPr>
      <w:rFonts w:ascii="Calibri" w:hAnsi="Calibri" w:eastAsia="宋体" w:cs="Times New Roman"/>
    </w:rPr>
  </w:style>
  <w:style w:type="character" w:customStyle="1" w:styleId="90">
    <w:name w:val="正文文本 2 Char"/>
    <w:link w:val="30"/>
    <w:qFormat/>
    <w:uiPriority w:val="0"/>
    <w:rPr>
      <w:rFonts w:ascii="宋体" w:hAnsi="宋体" w:eastAsia="宋体" w:cs="Times New Roman"/>
      <w:szCs w:val="24"/>
      <w:u w:val="single"/>
    </w:rPr>
  </w:style>
  <w:style w:type="paragraph" w:customStyle="1" w:styleId="91">
    <w:name w:val="表头"/>
    <w:basedOn w:val="1"/>
    <w:qFormat/>
    <w:uiPriority w:val="0"/>
    <w:pPr>
      <w:spacing w:line="360" w:lineRule="auto"/>
      <w:jc w:val="center"/>
    </w:pPr>
    <w:rPr>
      <w:rFonts w:ascii="黑体" w:hAnsi="Times New Roman" w:eastAsia="黑体"/>
      <w:kern w:val="0"/>
      <w:sz w:val="24"/>
      <w:szCs w:val="20"/>
    </w:rPr>
  </w:style>
  <w:style w:type="character" w:customStyle="1" w:styleId="92">
    <w:name w:val="尾注文本 字符"/>
    <w:semiHidden/>
    <w:qFormat/>
    <w:uiPriority w:val="99"/>
    <w:rPr>
      <w:rFonts w:ascii="Calibri" w:hAnsi="Calibri" w:eastAsia="宋体" w:cs="Times New Roman"/>
    </w:rPr>
  </w:style>
  <w:style w:type="character" w:customStyle="1" w:styleId="93">
    <w:name w:val="尾注文本 Char"/>
    <w:link w:val="22"/>
    <w:qFormat/>
    <w:uiPriority w:val="0"/>
    <w:rPr>
      <w:rFonts w:ascii="Times New Roman" w:hAnsi="Times New Roman" w:eastAsia="宋体" w:cs="Times New Roman"/>
      <w:szCs w:val="20"/>
    </w:rPr>
  </w:style>
  <w:style w:type="paragraph" w:customStyle="1" w:styleId="94">
    <w:name w:val="Char"/>
    <w:basedOn w:val="1"/>
    <w:qFormat/>
    <w:uiPriority w:val="0"/>
    <w:rPr>
      <w:rFonts w:ascii="Tahoma" w:hAnsi="Tahoma"/>
      <w:sz w:val="24"/>
      <w:szCs w:val="20"/>
    </w:rPr>
  </w:style>
  <w:style w:type="paragraph" w:customStyle="1" w:styleId="95">
    <w:name w:val="Char1"/>
    <w:basedOn w:val="1"/>
    <w:qFormat/>
    <w:uiPriority w:val="0"/>
    <w:pPr>
      <w:numPr>
        <w:ilvl w:val="0"/>
        <w:numId w:val="1"/>
      </w:numPr>
    </w:pPr>
    <w:rPr>
      <w:rFonts w:ascii="Times New Roman" w:hAnsi="Times New Roman"/>
      <w:sz w:val="24"/>
      <w:szCs w:val="24"/>
    </w:rPr>
  </w:style>
  <w:style w:type="paragraph" w:customStyle="1" w:styleId="96">
    <w:name w:val="公文抬头"/>
    <w:basedOn w:val="5"/>
    <w:qFormat/>
    <w:uiPriority w:val="0"/>
    <w:pPr>
      <w:ind w:firstLine="0"/>
    </w:pPr>
    <w:rPr>
      <w:rFonts w:ascii="仿宋_GB2312" w:eastAsia="仿宋_GB2312"/>
      <w:sz w:val="30"/>
      <w:szCs w:val="24"/>
    </w:rPr>
  </w:style>
  <w:style w:type="paragraph" w:customStyle="1" w:styleId="97">
    <w:name w:val="Char Char Char1 Char"/>
    <w:basedOn w:val="13"/>
    <w:qFormat/>
    <w:uiPriority w:val="0"/>
    <w:rPr>
      <w:rFonts w:ascii="Tahoma" w:hAnsi="Tahoma"/>
      <w:sz w:val="24"/>
      <w:szCs w:val="24"/>
    </w:rPr>
  </w:style>
  <w:style w:type="paragraph" w:customStyle="1" w:styleId="9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9">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0">
    <w:name w:val="发文落款"/>
    <w:basedOn w:val="98"/>
    <w:qFormat/>
    <w:uiPriority w:val="0"/>
    <w:pPr>
      <w:ind w:left="4094" w:right="607" w:firstLine="0"/>
      <w:jc w:val="center"/>
    </w:pPr>
  </w:style>
  <w:style w:type="paragraph" w:customStyle="1" w:styleId="101">
    <w:name w:val="Char Char Char Char"/>
    <w:basedOn w:val="1"/>
    <w:qFormat/>
    <w:uiPriority w:val="0"/>
    <w:rPr>
      <w:rFonts w:ascii="Times New Roman" w:hAnsi="Times New Roman"/>
      <w:sz w:val="30"/>
      <w:szCs w:val="24"/>
    </w:rPr>
  </w:style>
  <w:style w:type="character" w:customStyle="1" w:styleId="102">
    <w:name w:val="批注框文本 字符"/>
    <w:semiHidden/>
    <w:qFormat/>
    <w:uiPriority w:val="99"/>
    <w:rPr>
      <w:rFonts w:ascii="Calibri" w:hAnsi="Calibri" w:eastAsia="宋体" w:cs="Times New Roman"/>
      <w:sz w:val="18"/>
      <w:szCs w:val="18"/>
    </w:rPr>
  </w:style>
  <w:style w:type="character" w:customStyle="1" w:styleId="103">
    <w:name w:val="批注框文本 Char"/>
    <w:link w:val="23"/>
    <w:qFormat/>
    <w:uiPriority w:val="0"/>
    <w:rPr>
      <w:rFonts w:ascii="Times New Roman" w:hAnsi="Times New Roman" w:eastAsia="宋体" w:cs="Times New Roman"/>
      <w:sz w:val="18"/>
      <w:szCs w:val="18"/>
    </w:rPr>
  </w:style>
  <w:style w:type="paragraph" w:customStyle="1" w:styleId="10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5">
    <w:name w:val="批注文字 字符"/>
    <w:semiHidden/>
    <w:qFormat/>
    <w:uiPriority w:val="99"/>
    <w:rPr>
      <w:rFonts w:ascii="Calibri" w:hAnsi="Calibri" w:eastAsia="宋体" w:cs="Times New Roman"/>
    </w:rPr>
  </w:style>
  <w:style w:type="character" w:customStyle="1" w:styleId="106">
    <w:name w:val="批注文字 Char"/>
    <w:link w:val="14"/>
    <w:qFormat/>
    <w:uiPriority w:val="0"/>
    <w:rPr>
      <w:rFonts w:ascii="宋体" w:hAnsi="宋体" w:eastAsia="宋体" w:cs="Times New Roman"/>
      <w:sz w:val="24"/>
      <w:szCs w:val="24"/>
    </w:rPr>
  </w:style>
  <w:style w:type="character" w:customStyle="1" w:styleId="107">
    <w:name w:val="脚注文本 字符"/>
    <w:semiHidden/>
    <w:qFormat/>
    <w:uiPriority w:val="99"/>
    <w:rPr>
      <w:rFonts w:ascii="Calibri" w:hAnsi="Calibri" w:eastAsia="宋体" w:cs="Times New Roman"/>
      <w:sz w:val="18"/>
      <w:szCs w:val="18"/>
    </w:rPr>
  </w:style>
  <w:style w:type="character" w:customStyle="1" w:styleId="108">
    <w:name w:val="脚注文本 Char"/>
    <w:link w:val="27"/>
    <w:qFormat/>
    <w:uiPriority w:val="0"/>
    <w:rPr>
      <w:rFonts w:ascii="宋体" w:hAnsi="宋体" w:eastAsia="宋体" w:cs="Times New Roman"/>
      <w:sz w:val="18"/>
      <w:szCs w:val="18"/>
    </w:rPr>
  </w:style>
  <w:style w:type="character" w:customStyle="1" w:styleId="109">
    <w:name w:val="批注主题 字符"/>
    <w:semiHidden/>
    <w:qFormat/>
    <w:uiPriority w:val="99"/>
    <w:rPr>
      <w:rFonts w:ascii="Calibri" w:hAnsi="Calibri" w:eastAsia="宋体" w:cs="Times New Roman"/>
      <w:b/>
      <w:bCs/>
    </w:rPr>
  </w:style>
  <w:style w:type="character" w:customStyle="1" w:styleId="110">
    <w:name w:val="批注主题 Char"/>
    <w:link w:val="34"/>
    <w:qFormat/>
    <w:uiPriority w:val="0"/>
    <w:rPr>
      <w:rFonts w:ascii="宋体" w:hAnsi="宋体" w:eastAsia="宋体" w:cs="Times New Roman"/>
      <w:b/>
      <w:bCs/>
      <w:sz w:val="24"/>
      <w:szCs w:val="24"/>
    </w:rPr>
  </w:style>
  <w:style w:type="paragraph" w:styleId="111">
    <w:name w:val="List Paragraph"/>
    <w:basedOn w:val="1"/>
    <w:qFormat/>
    <w:uiPriority w:val="34"/>
    <w:pPr>
      <w:ind w:firstLine="420" w:firstLineChars="200"/>
    </w:pPr>
    <w:rPr>
      <w:rFonts w:ascii="Times New Roman" w:hAnsi="Times New Roman"/>
      <w:szCs w:val="20"/>
    </w:rPr>
  </w:style>
  <w:style w:type="paragraph" w:customStyle="1" w:styleId="112">
    <w:name w:val="修订1"/>
    <w:hidden/>
    <w:semiHidden/>
    <w:qFormat/>
    <w:uiPriority w:val="99"/>
    <w:rPr>
      <w:rFonts w:ascii="Times New Roman" w:hAnsi="Times New Roman" w:eastAsia="宋体" w:cs="Times New Roman"/>
      <w:kern w:val="2"/>
      <w:sz w:val="21"/>
      <w:lang w:val="en-US" w:eastAsia="zh-CN" w:bidi="ar-SA"/>
    </w:rPr>
  </w:style>
  <w:style w:type="paragraph" w:customStyle="1" w:styleId="113">
    <w:name w:val="_Style 3"/>
    <w:next w:val="2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4">
    <w:name w:val="NormalCharacter"/>
    <w:qFormat/>
    <w:uiPriority w:val="0"/>
  </w:style>
  <w:style w:type="paragraph" w:customStyle="1" w:styleId="115">
    <w:name w:val="Heading2"/>
    <w:basedOn w:val="1"/>
    <w:next w:val="116"/>
    <w:qFormat/>
    <w:uiPriority w:val="0"/>
    <w:pPr>
      <w:keepNext/>
      <w:keepLines/>
      <w:spacing w:before="120" w:after="120" w:line="415" w:lineRule="auto"/>
      <w:ind w:left="454"/>
      <w:jc w:val="center"/>
    </w:pPr>
    <w:rPr>
      <w:rFonts w:ascii="Arial" w:hAnsi="Arial"/>
      <w:color w:val="000000"/>
      <w:sz w:val="24"/>
      <w:szCs w:val="24"/>
    </w:rPr>
  </w:style>
  <w:style w:type="paragraph" w:customStyle="1" w:styleId="116">
    <w:name w:val="NormalIndent"/>
    <w:basedOn w:val="1"/>
    <w:qFormat/>
    <w:uiPriority w:val="0"/>
    <w:pPr>
      <w:ind w:firstLine="420"/>
    </w:pPr>
    <w:rPr>
      <w:rFonts w:ascii="Times New Roman" w:hAnsi="Times New Roman"/>
      <w:szCs w:val="20"/>
    </w:rPr>
  </w:style>
  <w:style w:type="paragraph" w:customStyle="1" w:styleId="117">
    <w:name w:val="BodyText1I"/>
    <w:basedOn w:val="118"/>
    <w:qFormat/>
    <w:uiPriority w:val="0"/>
    <w:pPr>
      <w:ind w:firstLine="420"/>
    </w:pPr>
  </w:style>
  <w:style w:type="paragraph" w:customStyle="1" w:styleId="118">
    <w:name w:val="BodyText"/>
    <w:basedOn w:val="1"/>
    <w:qFormat/>
    <w:uiPriority w:val="0"/>
    <w:pPr>
      <w:spacing w:after="120"/>
    </w:pPr>
    <w:rPr>
      <w:rFonts w:ascii="Times New Roman" w:hAnsi="Times New Roman"/>
      <w:kern w:val="0"/>
      <w:sz w:val="20"/>
      <w:szCs w:val="20"/>
    </w:rPr>
  </w:style>
  <w:style w:type="character" w:customStyle="1" w:styleId="119">
    <w:name w:val="PageNumber"/>
    <w:qFormat/>
    <w:uiPriority w:val="0"/>
  </w:style>
  <w:style w:type="paragraph" w:customStyle="1" w:styleId="120">
    <w:name w:val="Heading1"/>
    <w:basedOn w:val="33"/>
    <w:next w:val="117"/>
    <w:qFormat/>
    <w:uiPriority w:val="0"/>
    <w:pPr>
      <w:keepNext/>
      <w:keepLines/>
      <w:spacing w:after="120" w:line="360" w:lineRule="auto"/>
    </w:pPr>
    <w:rPr>
      <w:kern w:val="44"/>
      <w:sz w:val="28"/>
      <w:szCs w:val="28"/>
    </w:rPr>
  </w:style>
  <w:style w:type="paragraph" w:customStyle="1" w:styleId="121">
    <w:name w:val="文一"/>
    <w:basedOn w:val="1"/>
    <w:qFormat/>
    <w:uiPriority w:val="0"/>
    <w:pPr>
      <w:topLinePunct/>
      <w:adjustRightInd w:val="0"/>
      <w:snapToGrid w:val="0"/>
      <w:spacing w:line="360" w:lineRule="auto"/>
      <w:ind w:firstLine="200" w:firstLineChars="200"/>
    </w:pPr>
    <w:rPr>
      <w:rFonts w:ascii="等线" w:eastAsia="等线"/>
      <w:spacing w:val="4"/>
      <w:kern w:val="0"/>
      <w:sz w:val="24"/>
      <w:szCs w:val="24"/>
    </w:rPr>
  </w:style>
  <w:style w:type="paragraph" w:customStyle="1" w:styleId="122">
    <w:name w:val="正题"/>
    <w:basedOn w:val="121"/>
    <w:next w:val="121"/>
    <w:qFormat/>
    <w:uiPriority w:val="0"/>
    <w:pPr>
      <w:ind w:firstLine="0" w:firstLineChars="0"/>
      <w:jc w:val="center"/>
    </w:pPr>
    <w:rPr>
      <w:rFonts w:eastAsia="黑体"/>
      <w:b/>
      <w:sz w:val="36"/>
      <w:szCs w:val="36"/>
    </w:rPr>
  </w:style>
  <w:style w:type="paragraph" w:customStyle="1" w:styleId="123">
    <w:name w:val="UserStyle_57"/>
    <w:basedOn w:val="1"/>
    <w:qFormat/>
    <w:uiPriority w:val="0"/>
    <w:pPr>
      <w:topLinePunct/>
      <w:snapToGrid w:val="0"/>
      <w:spacing w:line="360" w:lineRule="auto"/>
      <w:ind w:firstLine="200" w:firstLineChars="200"/>
    </w:pPr>
    <w:rPr>
      <w:spacing w:val="4"/>
      <w:kern w:val="0"/>
      <w:sz w:val="24"/>
      <w:szCs w:val="24"/>
    </w:rPr>
  </w:style>
  <w:style w:type="paragraph" w:customStyle="1" w:styleId="124">
    <w:name w:val="封二"/>
    <w:basedOn w:val="121"/>
    <w:next w:val="121"/>
    <w:qFormat/>
    <w:uiPriority w:val="0"/>
    <w:pPr>
      <w:ind w:firstLine="0" w:firstLineChars="0"/>
      <w:jc w:val="center"/>
    </w:pPr>
    <w:rPr>
      <w:rFonts w:eastAsia="黑体"/>
      <w:b/>
      <w:sz w:val="36"/>
      <w:szCs w:val="36"/>
    </w:rPr>
  </w:style>
  <w:style w:type="paragraph" w:customStyle="1" w:styleId="125">
    <w:name w:val="UserStyle_64"/>
    <w:basedOn w:val="1"/>
    <w:next w:val="1"/>
    <w:qFormat/>
    <w:uiPriority w:val="0"/>
    <w:pPr>
      <w:topLinePunct/>
      <w:snapToGrid w:val="0"/>
      <w:jc w:val="left"/>
    </w:pPr>
    <w:rPr>
      <w:rFonts w:ascii="黑体" w:hAnsi="宋体" w:eastAsia="黑体"/>
      <w:spacing w:val="4"/>
      <w:kern w:val="0"/>
      <w:sz w:val="24"/>
      <w:szCs w:val="24"/>
    </w:rPr>
  </w:style>
  <w:style w:type="paragraph" w:customStyle="1" w:styleId="126">
    <w:name w:val="UserStyle_63"/>
    <w:basedOn w:val="1"/>
    <w:next w:val="1"/>
    <w:qFormat/>
    <w:uiPriority w:val="0"/>
    <w:pPr>
      <w:topLinePunct/>
      <w:snapToGrid w:val="0"/>
      <w:jc w:val="center"/>
    </w:pPr>
    <w:rPr>
      <w:rFonts w:ascii="Times New Roman" w:hAnsi="Times New Roman" w:eastAsia="黑体"/>
      <w:spacing w:val="4"/>
      <w:kern w:val="0"/>
      <w:sz w:val="30"/>
      <w:szCs w:val="30"/>
    </w:rPr>
  </w:style>
  <w:style w:type="paragraph" w:customStyle="1" w:styleId="127">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8">
    <w:name w:val="p0"/>
    <w:basedOn w:val="1"/>
    <w:qFormat/>
    <w:uiPriority w:val="0"/>
    <w:rPr>
      <w:rFonts w:ascii="Calibri" w:hAnsi="Calibri"/>
      <w:szCs w:val="21"/>
    </w:rPr>
  </w:style>
  <w:style w:type="paragraph" w:customStyle="1" w:styleId="129">
    <w:name w:val="文二"/>
    <w:basedOn w:val="1"/>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118</Pages>
  <Words>72142</Words>
  <Characters>76366</Characters>
  <Lines>490</Lines>
  <Paragraphs>138</Paragraphs>
  <TotalTime>30</TotalTime>
  <ScaleCrop>false</ScaleCrop>
  <LinksUpToDate>false</LinksUpToDate>
  <CharactersWithSpaces>79295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2019-10-21T07:16:00Z</dcterms:created>
  <dc:creator>管理员</dc:creator>
  <cp:lastModifiedBy>广东</cp:lastModifiedBy>
  <dcterms:modified xsi:type="dcterms:W3CDTF">2023-10-07T02:13:14Z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747061C8888C49D680F8FE91DBE5A71F_13</vt:lpwstr>
  </property>
</Properties>
</file>