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广州医科大学附属第三医院医技综合大楼项目</w:t>
      </w:r>
      <w:r>
        <w:rPr>
          <w:rFonts w:hint="eastAsia" w:ascii="宋体" w:hAnsi="宋体" w:cs="宋体"/>
          <w:b/>
          <w:bCs/>
          <w:color w:val="auto"/>
          <w:sz w:val="44"/>
          <w:szCs w:val="44"/>
          <w:highlight w:val="none"/>
        </w:rPr>
        <w:t>医用系统</w:t>
      </w:r>
    </w:p>
    <w:p>
      <w:pPr>
        <w:pStyle w:val="3"/>
        <w:rPr>
          <w:color w:val="auto"/>
          <w:highlight w:val="none"/>
        </w:rPr>
      </w:pPr>
    </w:p>
    <w:p>
      <w:pPr>
        <w:adjustRightInd w:val="0"/>
        <w:snapToGrid w:val="0"/>
        <w:spacing w:line="276" w:lineRule="auto"/>
        <w:jc w:val="center"/>
        <w:outlineLvl w:val="0"/>
        <w:rPr>
          <w:rFonts w:ascii="宋体" w:hAnsi="宋体" w:cs="宋体"/>
          <w:b/>
          <w:snapToGrid w:val="0"/>
          <w:color w:val="auto"/>
          <w:spacing w:val="-20"/>
          <w:kern w:val="0"/>
          <w:sz w:val="84"/>
          <w:szCs w:val="84"/>
          <w:highlight w:val="none"/>
        </w:rPr>
      </w:pPr>
      <w:r>
        <w:rPr>
          <w:rFonts w:hint="eastAsia" w:ascii="宋体" w:hAnsi="宋体" w:cs="宋体"/>
          <w:b/>
          <w:snapToGrid w:val="0"/>
          <w:color w:val="auto"/>
          <w:spacing w:val="-20"/>
          <w:kern w:val="0"/>
          <w:sz w:val="84"/>
          <w:szCs w:val="84"/>
          <w:highlight w:val="none"/>
        </w:rPr>
        <w:t>施工专业承包</w:t>
      </w:r>
      <w:bookmarkStart w:id="38" w:name="_GoBack"/>
      <w:bookmarkEnd w:id="38"/>
      <w:r>
        <w:rPr>
          <w:rFonts w:hint="eastAsia" w:ascii="宋体" w:hAnsi="宋体" w:cs="宋体"/>
          <w:b/>
          <w:snapToGrid w:val="0"/>
          <w:color w:val="auto"/>
          <w:spacing w:val="-20"/>
          <w:kern w:val="0"/>
          <w:sz w:val="84"/>
          <w:szCs w:val="84"/>
          <w:highlight w:val="none"/>
        </w:rPr>
        <w:t>合同</w:t>
      </w:r>
    </w:p>
    <w:p>
      <w:pPr>
        <w:adjustRightInd w:val="0"/>
        <w:snapToGrid w:val="0"/>
        <w:spacing w:line="276"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 xml:space="preserve">合同编号：           </w:t>
      </w: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rPr>
          <w:rFonts w:ascii="宋体" w:hAnsi="宋体" w:cs="宋体"/>
          <w:snapToGrid w:val="0"/>
          <w:color w:val="auto"/>
          <w:kern w:val="0"/>
          <w:sz w:val="24"/>
          <w:highlight w:val="none"/>
        </w:rPr>
      </w:pPr>
    </w:p>
    <w:p>
      <w:pPr>
        <w:adjustRightInd w:val="0"/>
        <w:snapToGrid w:val="0"/>
        <w:spacing w:line="360" w:lineRule="auto"/>
        <w:ind w:firstLine="672"/>
        <w:jc w:val="left"/>
        <w:rPr>
          <w:rFonts w:ascii="宋体" w:hAnsi="宋体" w:cs="宋体"/>
          <w:b/>
          <w:bCs/>
          <w:snapToGrid w:val="0"/>
          <w:color w:val="auto"/>
          <w:kern w:val="0"/>
          <w:sz w:val="32"/>
          <w:szCs w:val="32"/>
          <w:highlight w:val="none"/>
        </w:rPr>
      </w:pPr>
      <w:r>
        <w:rPr>
          <w:rFonts w:hint="eastAsia" w:ascii="宋体" w:hAnsi="宋体" w:cs="宋体"/>
          <w:snapToGrid w:val="0"/>
          <w:color w:val="auto"/>
          <w:kern w:val="0"/>
          <w:sz w:val="24"/>
          <w:highlight w:val="none"/>
        </w:rPr>
        <w:t xml:space="preserve">    </w:t>
      </w:r>
      <w:r>
        <w:rPr>
          <w:rFonts w:hint="eastAsia" w:ascii="宋体" w:hAnsi="宋体" w:cs="宋体"/>
          <w:b/>
          <w:bCs/>
          <w:snapToGrid w:val="0"/>
          <w:color w:val="auto"/>
          <w:kern w:val="0"/>
          <w:sz w:val="32"/>
          <w:szCs w:val="32"/>
          <w:highlight w:val="none"/>
        </w:rPr>
        <w:t>发包人：广州市重点公共建设项目管理中心</w:t>
      </w:r>
    </w:p>
    <w:p>
      <w:pPr>
        <w:adjustRightInd w:val="0"/>
        <w:snapToGrid w:val="0"/>
        <w:spacing w:line="360" w:lineRule="auto"/>
        <w:ind w:firstLine="1092" w:firstLineChars="340"/>
        <w:jc w:val="left"/>
        <w:rPr>
          <w:rFonts w:ascii="宋体" w:hAnsi="宋体" w:cs="宋体"/>
          <w:b/>
          <w:bCs/>
          <w:snapToGrid w:val="0"/>
          <w:color w:val="auto"/>
          <w:kern w:val="0"/>
          <w:sz w:val="32"/>
          <w:szCs w:val="32"/>
          <w:highlight w:val="none"/>
        </w:rPr>
      </w:pPr>
    </w:p>
    <w:p>
      <w:pPr>
        <w:adjustRightInd w:val="0"/>
        <w:snapToGrid w:val="0"/>
        <w:spacing w:line="360" w:lineRule="auto"/>
        <w:ind w:firstLine="1092" w:firstLineChars="340"/>
        <w:jc w:val="left"/>
        <w:rPr>
          <w:rFonts w:ascii="宋体" w:hAnsi="宋体" w:cs="宋体"/>
          <w:color w:val="auto"/>
          <w:highlight w:val="none"/>
        </w:rPr>
      </w:pPr>
      <w:r>
        <w:rPr>
          <w:rFonts w:hint="eastAsia" w:ascii="宋体" w:hAnsi="宋体" w:cs="宋体"/>
          <w:b/>
          <w:bCs/>
          <w:snapToGrid w:val="0"/>
          <w:color w:val="auto"/>
          <w:kern w:val="0"/>
          <w:sz w:val="32"/>
          <w:szCs w:val="32"/>
          <w:highlight w:val="none"/>
        </w:rPr>
        <w:t xml:space="preserve">承包人：           </w:t>
      </w:r>
    </w:p>
    <w:p>
      <w:pPr>
        <w:adjustRightInd w:val="0"/>
        <w:snapToGrid w:val="0"/>
        <w:spacing w:line="360" w:lineRule="auto"/>
        <w:jc w:val="center"/>
        <w:outlineLvl w:val="0"/>
        <w:rPr>
          <w:rFonts w:ascii="宋体" w:hAnsi="宋体" w:cs="宋体"/>
          <w:b/>
          <w:bCs/>
          <w:snapToGrid w:val="0"/>
          <w:color w:val="auto"/>
          <w:kern w:val="0"/>
          <w:sz w:val="44"/>
          <w:szCs w:val="44"/>
          <w:highlight w:val="none"/>
        </w:rPr>
      </w:pPr>
      <w:r>
        <w:rPr>
          <w:rFonts w:hint="eastAsia" w:ascii="宋体" w:hAnsi="宋体" w:cs="宋体"/>
          <w:color w:val="auto"/>
          <w:sz w:val="24"/>
          <w:szCs w:val="24"/>
          <w:highlight w:val="none"/>
        </w:rPr>
        <w:br w:type="page"/>
      </w:r>
      <w:r>
        <w:rPr>
          <w:rFonts w:hint="eastAsia" w:ascii="宋体" w:hAnsi="宋体" w:cs="宋体"/>
          <w:b/>
          <w:bCs/>
          <w:snapToGrid w:val="0"/>
          <w:color w:val="auto"/>
          <w:kern w:val="0"/>
          <w:sz w:val="44"/>
          <w:szCs w:val="44"/>
          <w:highlight w:val="none"/>
        </w:rPr>
        <w:t>目  录</w:t>
      </w:r>
    </w:p>
    <w:p>
      <w:pPr>
        <w:adjustRightInd w:val="0"/>
        <w:snapToGrid w:val="0"/>
        <w:spacing w:line="360" w:lineRule="auto"/>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第一篇  合同协议书</w:t>
      </w:r>
      <w:r>
        <w:rPr>
          <w:rFonts w:hint="eastAsia" w:ascii="宋体" w:hAnsi="宋体" w:cs="宋体"/>
          <w:bCs/>
          <w:snapToGrid w:val="0"/>
          <w:color w:val="auto"/>
          <w:kern w:val="0"/>
          <w:sz w:val="24"/>
          <w:highlight w:val="none"/>
        </w:rPr>
        <w:t>………………………………………………………………3</w:t>
      </w:r>
    </w:p>
    <w:p>
      <w:pPr>
        <w:adjustRightInd w:val="0"/>
        <w:snapToGrid w:val="0"/>
        <w:spacing w:line="360" w:lineRule="auto"/>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第二篇  合同条款</w:t>
      </w:r>
      <w:r>
        <w:rPr>
          <w:rFonts w:hint="eastAsia" w:ascii="宋体" w:hAnsi="宋体" w:cs="宋体"/>
          <w:bCs/>
          <w:snapToGrid w:val="0"/>
          <w:color w:val="auto"/>
          <w:kern w:val="0"/>
          <w:sz w:val="24"/>
          <w:highlight w:val="none"/>
        </w:rPr>
        <w:t>…………………………………………………………………20</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一、项目管理的一般约定……………………………………………………20</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二、词语定义…………………………………………………………………20</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三、语言文字和适用的法律…………………………………………………24</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四、图纸………………………………………………………………………25</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五、各方一般权利和义务……………………………………………………25</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六、进度计划…………………………………………………………………33</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七、开工及延期开工…………………………………………………………35</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八、暂停施工…………………………………………………………………36</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九、工期延误…………………………………………………………………37</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十、工程竣工…………………………………………………………………38</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十一、工程质量………………………………………………………………38</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十二、工程质量保证体系……………………………………………………38</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十三、检查和返工……………………………………………………………39</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十四、隐蔽工程和中间验收…………………………………………………42</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十五、重新检验………………………………………………………………42</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十六、系统试运行……………………………………………………………42</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十七、施工场地的占用和管理………………………………………………43</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十八、安全施工与检查………………………………………………………44</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十九、安全防护………………………………………………………………44</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二十、事故处理………………………………………………………………45</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二十一、文明施工与环境保护………………………………………………45</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二十二、工程变更……………………………………………………………46</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二十三、材料设备供应………………………………………………………55</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二十四、竣工验收与结算……………………………………………………58</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二十五、工程移交……………………………………………………………59</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二十六、竣工结算……………………………………………………………61</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二十七、质量保修……………………………………………………………64</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二十八、违约…………………………………………………………………64</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二十九、索赔…………………………………………………………………72</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三十、争议……………………………………………………………………73</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三十一、不可抗力……………………………………………………………73</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三十二、保险…………………………………………………………………74</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三十三、担保…………………………………………………………………74</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三十四、合同解除……………………………………………………………76</w:t>
      </w:r>
    </w:p>
    <w:p>
      <w:pPr>
        <w:adjustRightInd w:val="0"/>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三十五、补充条款……………………………………………………………77</w:t>
      </w:r>
    </w:p>
    <w:p>
      <w:pPr>
        <w:adjustRightInd w:val="0"/>
        <w:snapToGrid w:val="0"/>
        <w:spacing w:line="360" w:lineRule="auto"/>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第三篇 合同附件</w:t>
      </w:r>
      <w:r>
        <w:rPr>
          <w:rFonts w:hint="eastAsia" w:ascii="宋体" w:hAnsi="宋体" w:cs="宋体"/>
          <w:bCs/>
          <w:snapToGrid w:val="0"/>
          <w:color w:val="auto"/>
          <w:kern w:val="0"/>
          <w:sz w:val="24"/>
          <w:highlight w:val="none"/>
        </w:rPr>
        <w:t>………………………………………………………………</w:t>
      </w:r>
      <w:r>
        <w:rPr>
          <w:rFonts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rPr>
        <w:t>79</w:t>
      </w:r>
    </w:p>
    <w:p>
      <w:pPr>
        <w:adjustRightInd w:val="0"/>
        <w:snapToGrid w:val="0"/>
        <w:spacing w:line="360" w:lineRule="auto"/>
        <w:jc w:val="center"/>
        <w:rPr>
          <w:rFonts w:ascii="宋体" w:hAnsi="宋体" w:cs="宋体"/>
          <w:b/>
          <w:bCs/>
          <w:snapToGrid w:val="0"/>
          <w:color w:val="auto"/>
          <w:kern w:val="0"/>
          <w:sz w:val="44"/>
          <w:szCs w:val="44"/>
          <w:highlight w:val="none"/>
        </w:rPr>
      </w:pPr>
      <w:r>
        <w:rPr>
          <w:rFonts w:hint="eastAsia" w:ascii="宋体" w:hAnsi="宋体" w:cs="宋体"/>
          <w:b/>
          <w:bCs/>
          <w:snapToGrid w:val="0"/>
          <w:color w:val="auto"/>
          <w:kern w:val="0"/>
          <w:sz w:val="44"/>
          <w:szCs w:val="44"/>
          <w:highlight w:val="none"/>
        </w:rPr>
        <w:br w:type="page"/>
      </w:r>
      <w:r>
        <w:rPr>
          <w:rFonts w:hint="eastAsia" w:ascii="宋体" w:hAnsi="宋体" w:cs="宋体"/>
          <w:b/>
          <w:bCs/>
          <w:snapToGrid w:val="0"/>
          <w:color w:val="auto"/>
          <w:kern w:val="0"/>
          <w:sz w:val="44"/>
          <w:szCs w:val="44"/>
          <w:highlight w:val="none"/>
        </w:rPr>
        <w:t>第一篇  合同协议书</w:t>
      </w:r>
    </w:p>
    <w:p>
      <w:pPr>
        <w:adjustRightInd w:val="0"/>
        <w:snapToGrid w:val="0"/>
        <w:spacing w:line="360" w:lineRule="auto"/>
        <w:ind w:right="11"/>
        <w:rPr>
          <w:rFonts w:ascii="宋体" w:hAnsi="宋体" w:cs="宋体"/>
          <w:snapToGrid w:val="0"/>
          <w:color w:val="auto"/>
          <w:kern w:val="0"/>
          <w:sz w:val="24"/>
          <w:highlight w:val="none"/>
        </w:rPr>
      </w:pPr>
    </w:p>
    <w:p>
      <w:pPr>
        <w:spacing w:line="360" w:lineRule="auto"/>
        <w:ind w:firstLine="482"/>
        <w:jc w:val="left"/>
        <w:rPr>
          <w:rFonts w:ascii="宋体" w:hAnsi="宋体" w:cs="宋体"/>
          <w:b/>
          <w:bCs/>
          <w:snapToGrid w:val="0"/>
          <w:color w:val="auto"/>
          <w:kern w:val="0"/>
          <w:sz w:val="24"/>
          <w:highlight w:val="none"/>
        </w:rPr>
      </w:pPr>
      <w:r>
        <w:rPr>
          <w:rFonts w:hint="eastAsia" w:ascii="宋体" w:hAnsi="宋体" w:cs="宋体"/>
          <w:b/>
          <w:snapToGrid w:val="0"/>
          <w:color w:val="auto"/>
          <w:kern w:val="0"/>
          <w:sz w:val="24"/>
          <w:highlight w:val="none"/>
        </w:rPr>
        <w:t>广州市重点公共建设项目管理中心</w:t>
      </w:r>
      <w:r>
        <w:rPr>
          <w:rFonts w:hint="eastAsia" w:ascii="宋体" w:hAnsi="宋体" w:cs="宋体"/>
          <w:snapToGrid w:val="0"/>
          <w:color w:val="auto"/>
          <w:kern w:val="0"/>
          <w:sz w:val="24"/>
          <w:highlight w:val="none"/>
        </w:rPr>
        <w:t>（以下称发包人）与</w:t>
      </w:r>
      <w:r>
        <w:rPr>
          <w:rFonts w:hint="eastAsia" w:ascii="宋体" w:hAnsi="宋体" w:cs="宋体"/>
          <w:b/>
          <w:snapToGrid w:val="0"/>
          <w:color w:val="auto"/>
          <w:kern w:val="0"/>
          <w:sz w:val="24"/>
          <w:highlight w:val="none"/>
        </w:rPr>
        <w:t xml:space="preserve">           </w:t>
      </w:r>
      <w:r>
        <w:rPr>
          <w:rFonts w:hint="eastAsia" w:ascii="宋体" w:hAnsi="宋体" w:cs="宋体"/>
          <w:snapToGrid w:val="0"/>
          <w:color w:val="auto"/>
          <w:kern w:val="0"/>
          <w:sz w:val="24"/>
          <w:highlight w:val="none"/>
        </w:rPr>
        <w:t>（以下称承包人）依照《中华人民共和国民法典》、《中华人民共和国建筑法》、《中华人民共和国招标投标法》及其他有关法律、行政法规、部门规章、地方性法规和规章，遵循平等、自愿、公平和诚实信用的原则，就</w:t>
      </w:r>
      <w:r>
        <w:rPr>
          <w:rFonts w:hint="eastAsia" w:ascii="宋体" w:hAnsi="宋体" w:cs="宋体"/>
          <w:snapToGrid w:val="0"/>
          <w:color w:val="auto"/>
          <w:kern w:val="0"/>
          <w:sz w:val="24"/>
          <w:highlight w:val="none"/>
          <w:lang w:eastAsia="zh-CN"/>
        </w:rPr>
        <w:t>广州医科大学附属第三医院医技综合大楼项目医用系统工程施工专业承包</w:t>
      </w:r>
      <w:r>
        <w:rPr>
          <w:rFonts w:hint="eastAsia" w:ascii="宋体" w:hAnsi="宋体" w:cs="宋体"/>
          <w:snapToGrid w:val="0"/>
          <w:color w:val="auto"/>
          <w:kern w:val="0"/>
          <w:sz w:val="24"/>
          <w:highlight w:val="none"/>
        </w:rPr>
        <w:t>（以下称本工程）事宜协商一致，订立本合同。</w:t>
      </w:r>
    </w:p>
    <w:p>
      <w:pPr>
        <w:spacing w:line="360" w:lineRule="auto"/>
        <w:ind w:firstLine="482"/>
        <w:jc w:val="left"/>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1、工程概况</w:t>
      </w:r>
    </w:p>
    <w:p>
      <w:pPr>
        <w:spacing w:line="360" w:lineRule="auto"/>
        <w:ind w:firstLine="482"/>
        <w:jc w:val="left"/>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（1）工程名称：</w:t>
      </w:r>
      <w:r>
        <w:rPr>
          <w:rFonts w:hint="eastAsia" w:ascii="宋体" w:hAnsi="宋体" w:cs="宋体"/>
          <w:snapToGrid w:val="0"/>
          <w:color w:val="auto"/>
          <w:kern w:val="0"/>
          <w:sz w:val="24"/>
          <w:highlight w:val="none"/>
          <w:lang w:eastAsia="zh-CN"/>
        </w:rPr>
        <w:t>广州医科大学附属第三医院医技综合大楼项目医用系统工程施工专业承包</w:t>
      </w:r>
      <w:r>
        <w:rPr>
          <w:rFonts w:hint="eastAsia" w:ascii="宋体" w:hAnsi="宋体" w:cs="宋体"/>
          <w:bCs/>
          <w:snapToGrid w:val="0"/>
          <w:color w:val="auto"/>
          <w:kern w:val="0"/>
          <w:sz w:val="24"/>
          <w:highlight w:val="none"/>
        </w:rPr>
        <w:t>。</w:t>
      </w:r>
    </w:p>
    <w:p>
      <w:pPr>
        <w:spacing w:line="360" w:lineRule="auto"/>
        <w:ind w:firstLine="482"/>
        <w:jc w:val="left"/>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（2）工程地点：</w:t>
      </w:r>
      <w:r>
        <w:rPr>
          <w:rFonts w:hint="eastAsia" w:ascii="宋体" w:hAnsi="宋体" w:cs="宋体"/>
          <w:color w:val="auto"/>
          <w:sz w:val="24"/>
          <w:szCs w:val="24"/>
          <w:highlight w:val="none"/>
          <w:lang w:eastAsia="zh-CN"/>
        </w:rPr>
        <w:t>广州市荔湾区多宝路63号</w:t>
      </w:r>
      <w:r>
        <w:rPr>
          <w:rFonts w:hint="eastAsia" w:ascii="宋体" w:hAnsi="宋体" w:cs="宋体"/>
          <w:color w:val="auto"/>
          <w:sz w:val="24"/>
          <w:szCs w:val="24"/>
          <w:highlight w:val="none"/>
        </w:rPr>
        <w:t>。</w:t>
      </w:r>
    </w:p>
    <w:p>
      <w:pPr>
        <w:spacing w:line="360" w:lineRule="auto"/>
        <w:ind w:firstLine="482"/>
        <w:jc w:val="left"/>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（3）工程立项批准文号：</w:t>
      </w:r>
      <w:r>
        <w:rPr>
          <w:rFonts w:hint="default" w:ascii="宋体" w:hAnsi="宋体" w:cs="宋体"/>
          <w:color w:val="auto"/>
          <w:kern w:val="0"/>
          <w:sz w:val="24"/>
          <w:szCs w:val="24"/>
          <w:highlight w:val="none"/>
          <w:shd w:val="clear" w:color="auto" w:fill="FFFFFF"/>
          <w:lang w:val="en-US" w:eastAsia="zh-CN"/>
        </w:rPr>
        <w:t>穗发改批[2020]17号</w:t>
      </w:r>
      <w:r>
        <w:rPr>
          <w:rFonts w:hint="eastAsia" w:ascii="宋体" w:hAnsi="宋体" w:cs="宋体"/>
          <w:color w:val="auto"/>
          <w:kern w:val="0"/>
          <w:sz w:val="24"/>
          <w:szCs w:val="24"/>
          <w:highlight w:val="none"/>
          <w:shd w:val="clear" w:color="auto" w:fill="FFFFFF"/>
        </w:rPr>
        <w:t xml:space="preserve"> </w:t>
      </w:r>
      <w:r>
        <w:rPr>
          <w:rFonts w:hint="eastAsia" w:ascii="宋体" w:hAnsi="宋体" w:cs="宋体"/>
          <w:bCs/>
          <w:snapToGrid w:val="0"/>
          <w:color w:val="auto"/>
          <w:kern w:val="0"/>
          <w:sz w:val="24"/>
          <w:highlight w:val="none"/>
        </w:rPr>
        <w:t>。</w:t>
      </w:r>
    </w:p>
    <w:p>
      <w:pPr>
        <w:spacing w:line="360" w:lineRule="auto"/>
        <w:ind w:firstLine="482"/>
        <w:jc w:val="left"/>
        <w:rPr>
          <w:rFonts w:hint="eastAsia" w:ascii="宋体" w:hAnsi="宋体" w:eastAsia="宋体" w:cs="宋体"/>
          <w:b/>
          <w:bCs/>
          <w:snapToGrid w:val="0"/>
          <w:color w:val="auto"/>
          <w:kern w:val="0"/>
          <w:sz w:val="24"/>
          <w:highlight w:val="none"/>
          <w:lang w:eastAsia="zh-CN"/>
        </w:rPr>
      </w:pPr>
      <w:r>
        <w:rPr>
          <w:rFonts w:hint="eastAsia" w:ascii="宋体" w:hAnsi="宋体" w:cs="宋体"/>
          <w:bCs/>
          <w:snapToGrid w:val="0"/>
          <w:color w:val="auto"/>
          <w:kern w:val="0"/>
          <w:sz w:val="24"/>
          <w:highlight w:val="none"/>
        </w:rPr>
        <w:t>（4）资金来源：</w:t>
      </w:r>
      <w:r>
        <w:rPr>
          <w:rFonts w:hint="eastAsia" w:ascii="宋体" w:hAnsi="宋体" w:cs="宋体"/>
          <w:color w:val="auto"/>
          <w:sz w:val="24"/>
          <w:szCs w:val="24"/>
          <w:highlight w:val="none"/>
          <w:lang w:eastAsia="zh-CN"/>
        </w:rPr>
        <w:t>市基本建设统筹资金。</w:t>
      </w:r>
    </w:p>
    <w:p>
      <w:pPr>
        <w:spacing w:line="360" w:lineRule="auto"/>
        <w:ind w:firstLine="482"/>
        <w:jc w:val="left"/>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2、项目概况、工程承包范围及内容</w:t>
      </w:r>
    </w:p>
    <w:p>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2.1项目概况：广州医科大学附属第三医院医技综合大楼项目拟建于荔湾区多宝路 63 号，总用地面积 26686 平方米，总建筑面积 38871 平方米，其中，地上25221 平方米，地下13650 平方米。主要建设内容包括临床药学部、麻醉手术中心、检验科、核医学科、介入中心、输血科、超声医学科、供应室、放射科、病理科等医技科室;妇研所实验部、重症孕产妇 ICU、产科用房等医疗用房;地下车库、公用设备房、配套室外工程和公用工程等配套用房</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w:t>
      </w:r>
      <w:r>
        <w:rPr>
          <w:rFonts w:hint="eastAsia" w:ascii="宋体" w:hAnsi="宋体" w:cs="宋体"/>
          <w:strike/>
          <w:color w:val="auto"/>
          <w:sz w:val="24"/>
          <w:szCs w:val="24"/>
          <w:highlight w:val="none"/>
        </w:rPr>
        <w:t>本次招标</w:t>
      </w:r>
      <w:r>
        <w:rPr>
          <w:rFonts w:hint="default" w:ascii="宋体" w:hAnsi="宋体" w:cs="宋体"/>
          <w:strike w:val="0"/>
          <w:color w:val="auto"/>
          <w:sz w:val="24"/>
          <w:szCs w:val="24"/>
          <w:highlight w:val="none"/>
        </w:rPr>
        <w:t>本项目</w:t>
      </w:r>
      <w:r>
        <w:rPr>
          <w:rFonts w:hint="eastAsia" w:ascii="宋体" w:hAnsi="宋体" w:cs="宋体"/>
          <w:color w:val="auto"/>
          <w:sz w:val="24"/>
          <w:szCs w:val="24"/>
          <w:highlight w:val="none"/>
        </w:rPr>
        <w:t>为医用系统工程。</w:t>
      </w:r>
    </w:p>
    <w:p>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2.2本工程承包范围及</w:t>
      </w:r>
      <w:r>
        <w:rPr>
          <w:rFonts w:hint="eastAsia" w:ascii="宋体" w:hAnsi="宋体" w:cs="宋体"/>
          <w:color w:val="auto"/>
          <w:kern w:val="0"/>
          <w:sz w:val="24"/>
          <w:szCs w:val="24"/>
          <w:highlight w:val="none"/>
          <w:shd w:val="clear" w:color="auto" w:fill="FFFFFF"/>
        </w:rPr>
        <w:t>内容:</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strike/>
          <w:color w:val="auto"/>
          <w:sz w:val="24"/>
          <w:highlight w:val="none"/>
        </w:rPr>
        <w:t>本次招标范围：</w:t>
      </w:r>
      <w:r>
        <w:rPr>
          <w:rFonts w:hint="eastAsia" w:ascii="宋体" w:hAnsi="宋体" w:cs="宋体"/>
          <w:color w:val="auto"/>
          <w:sz w:val="24"/>
          <w:highlight w:val="none"/>
        </w:rPr>
        <w:t>本项目为广州医科大学附属第三医院医技综合大楼项目医用系统工程，包括：</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1）首层介入中心：共设置3间Ⅲ级手术室（4mmPb），及医患通道、控制室、辅助用房、介入类仓库等配套功能用房。</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2）二层静配中心：包含TPN和普通药物调配间、抗菌物品调配间、危害药品调配间，配套一更、二更、洗衣间及摆药区、成品核对区、办公生活区。</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3）三层内镜中心：候诊大厅、术前等候室、麻醉复苏、纤支气管镜室、耳鼻喉镜室、消化内镜室、消化清洗消毒间、水处理间、污物间、办公生活区；</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4）三层检验科：生化检验大厅、微生物室、PCR实验室、冷库、耗材库、荧光免疫、纯水间、办公生活区；</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5）四层中心供应室：包含去污区、器械检查打包区、无菌物品存放区，及配套辅助用房和办公生活区。其中无菌物品存放区净化级别为Ⅲ级，其他器械检查打包区净化级别为Ⅳ级，去污区不做净化。</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6）四层输血科：发血室、储血室、血液滤白室、标本接收处、治疗室、示教室、办公生活区。</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7）四层病理科：标本接收室、标本保存室、细胞室、组织库、基因扩增室、标本准备间、试剂准备间、技术员办公室、免疫组化室、取材室、多头显微镜室、办公生活区。</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8）五层手术部：共设置23间手术室（其中Ⅲ级手术室14间，Ⅱ级手术室5间，Ⅰ级手术室4间）、包含Ⅰ级一体化手术室1间，Ⅰ级防辐射复合一体化手术室1间（4mmPb），Ⅰ级防辐射手术室2间（2mmPb），Ⅲ级日间手术室2间，Ⅲ级正负压手术室1间（2mmPb）。配套Ⅳ级辅助用房、Ⅳ级洁净走廊以及办公生活区。</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9）六层重症监护室ICU：共设置16床，其中ICU监护大厅（15床）、隔离单间1间，以及辅助用房和办公区。</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2.2.2</w:t>
      </w:r>
      <w:r>
        <w:rPr>
          <w:rFonts w:hint="eastAsia" w:ascii="宋体" w:hAnsi="宋体" w:cs="宋体"/>
          <w:color w:val="auto"/>
          <w:sz w:val="24"/>
          <w:highlight w:val="none"/>
        </w:rPr>
        <w:t>招标内容：包括本次招标范围内的建筑装饰工程、净化空调及自动化控制系统工程、配电系统工程、弱电系统工程、医用气体系统工程、给排水系统工程等，其中：</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1)建筑装饰工程：包括建筑装饰系统、手术室基本配置。具体包括但不限于：红线范围内所有功能房装饰；各类门、窗安装；卫生间隔断安装；刷手池、不锈钢洗涤池，洗手盆、洗手台等陶瓷洁具；窗帘盒、窗台板；防撞带；输液导轨；设备带配置安装；吊塔、无影灯预埋锚栓的设施设备配置安装。</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2)净化空调及自动化控制系统工程：包括空调风系统、空调水系统、空调自控系统、空调加湿系统。</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3)配电系统工程：包括不间断电源UPS及UPS输入电缆、输出电缆，各层洁净单元（包括洁净空调机组）双电源切换总配电箱及其后所有的桥架、线管、电源线、照明、插座、医用IT系统等采购、安装。</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4)弱电系统工程：包括门禁系统、监控系统、背景音乐系统、呼叫对讲系统。</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5)医用气体系统工程：包括医用气体管道、医用气体汇流排、医用气体终端、医疗设备带、医用气体阀门箱、医用气体报警面板、阀门及配件等安装工程。</w:t>
      </w:r>
    </w:p>
    <w:p>
      <w:pPr>
        <w:spacing w:line="360" w:lineRule="auto"/>
        <w:ind w:left="-15" w:firstLine="480"/>
        <w:rPr>
          <w:rFonts w:hint="eastAsia" w:ascii="宋体" w:hAnsi="宋体" w:cs="宋体"/>
          <w:color w:val="auto"/>
          <w:sz w:val="24"/>
          <w:highlight w:val="none"/>
        </w:rPr>
      </w:pPr>
      <w:r>
        <w:rPr>
          <w:rFonts w:hint="eastAsia" w:ascii="宋体" w:hAnsi="宋体" w:cs="宋体"/>
          <w:color w:val="auto"/>
          <w:sz w:val="24"/>
          <w:highlight w:val="none"/>
        </w:rPr>
        <w:t>6)给排水系统工程：包括施工范围内给排水管道、阀门及配件、手术部专用刷手池、不锈钢洗涤池（槽）、倒污池、普通卫生洁具安装工程。</w:t>
      </w:r>
    </w:p>
    <w:p>
      <w:pPr>
        <w:widowControl/>
        <w:spacing w:line="360" w:lineRule="auto"/>
        <w:ind w:firstLine="537" w:firstLineChars="224"/>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具体以招标文件、技术需求书、招标图纸、工程量清单及有关资料说明为准。</w:t>
      </w:r>
    </w:p>
    <w:p>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根据相关的技术规范对以上医用系统工程按照招标图纸及技术需求文件，结合项目实际情况进行深化设计，并确保符合相关医疗专业工程设计规范及施工规范，满足项目使用需求。</w:t>
      </w:r>
    </w:p>
    <w:p>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发包人认为应当由承包人完成而更有利于项目建设的其它工作。</w:t>
      </w:r>
    </w:p>
    <w:p>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2.3</w:t>
      </w:r>
      <w:r>
        <w:rPr>
          <w:rFonts w:hint="eastAsia" w:ascii="宋体" w:hAnsi="宋体"/>
          <w:bCs/>
          <w:snapToGrid w:val="0"/>
          <w:color w:val="auto"/>
          <w:kern w:val="0"/>
          <w:sz w:val="24"/>
          <w:highlight w:val="none"/>
        </w:rPr>
        <w:t>发包人根据工程实施情况，有权对承包人的承包范围及内容进行适当调整，并按合同条款第35.5（1）款的约定处理，承包人必须无条件服从。</w:t>
      </w:r>
    </w:p>
    <w:p>
      <w:pPr>
        <w:spacing w:line="540" w:lineRule="exact"/>
        <w:ind w:firstLine="482" w:firstLineChars="200"/>
        <w:rPr>
          <w:rFonts w:ascii="宋体" w:hAnsi="宋体" w:cs="宋体"/>
          <w:bCs/>
          <w:snapToGrid w:val="0"/>
          <w:color w:val="auto"/>
          <w:kern w:val="0"/>
          <w:sz w:val="24"/>
          <w:highlight w:val="none"/>
        </w:rPr>
      </w:pPr>
      <w:r>
        <w:rPr>
          <w:rFonts w:hint="eastAsia" w:ascii="宋体" w:hAnsi="宋体" w:cs="宋体"/>
          <w:b/>
          <w:color w:val="auto"/>
          <w:sz w:val="24"/>
          <w:highlight w:val="none"/>
        </w:rPr>
        <w:t>3、合同价款及承包方式</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3.1本合同以人民币为报价和结算货币，除非发包人、承包人双方另有约定。</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3.2本合同价款为</w:t>
      </w:r>
      <w:r>
        <w:rPr>
          <w:rFonts w:hint="eastAsia" w:ascii="宋体" w:hAnsi="宋体" w:cs="宋体"/>
          <w:b/>
          <w:bCs/>
          <w:snapToGrid w:val="0"/>
          <w:color w:val="auto"/>
          <w:kern w:val="0"/>
          <w:sz w:val="24"/>
          <w:highlight w:val="none"/>
        </w:rPr>
        <w:t xml:space="preserve">     </w:t>
      </w:r>
      <w:r>
        <w:rPr>
          <w:rFonts w:hint="eastAsia" w:ascii="宋体" w:hAnsi="宋体" w:cs="宋体"/>
          <w:bCs/>
          <w:snapToGrid w:val="0"/>
          <w:color w:val="auto"/>
          <w:kern w:val="0"/>
          <w:sz w:val="24"/>
          <w:highlight w:val="none"/>
        </w:rPr>
        <w:t>元（大写：</w:t>
      </w:r>
      <w:r>
        <w:rPr>
          <w:rFonts w:hint="eastAsia" w:ascii="宋体" w:hAnsi="宋体" w:cs="宋体"/>
          <w:b/>
          <w:bCs/>
          <w:snapToGrid w:val="0"/>
          <w:color w:val="auto"/>
          <w:kern w:val="0"/>
          <w:sz w:val="24"/>
          <w:highlight w:val="none"/>
        </w:rPr>
        <w:t xml:space="preserve">    元</w:t>
      </w:r>
      <w:r>
        <w:rPr>
          <w:rFonts w:hint="eastAsia" w:ascii="宋体" w:hAnsi="宋体" w:cs="宋体"/>
          <w:bCs/>
          <w:snapToGrid w:val="0"/>
          <w:color w:val="auto"/>
          <w:kern w:val="0"/>
          <w:sz w:val="24"/>
          <w:highlight w:val="none"/>
        </w:rPr>
        <w:t>），其中：暂列金额</w:t>
      </w:r>
      <w:r>
        <w:rPr>
          <w:rFonts w:hint="eastAsia" w:ascii="宋体" w:hAnsi="宋体" w:cs="宋体"/>
          <w:b/>
          <w:bCs/>
          <w:snapToGrid w:val="0"/>
          <w:color w:val="auto"/>
          <w:kern w:val="0"/>
          <w:sz w:val="24"/>
          <w:highlight w:val="none"/>
        </w:rPr>
        <w:t xml:space="preserve">   </w:t>
      </w:r>
      <w:r>
        <w:rPr>
          <w:rFonts w:hint="eastAsia" w:ascii="宋体" w:hAnsi="宋体" w:cs="宋体"/>
          <w:bCs/>
          <w:snapToGrid w:val="0"/>
          <w:color w:val="auto"/>
          <w:kern w:val="0"/>
          <w:sz w:val="24"/>
          <w:highlight w:val="none"/>
        </w:rPr>
        <w:t>元。</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工程实行合同总价包干（暂列金额除外，全文同）。承包人按招标文件、招标图纸、技术需求文件及招标时发出的相关资料结合工程现场实际情况、工程特点等进行合同总价包干（暂列金额除外），包工、包材料（含辅材、软件、工具、备品备件）、包深化设计、包系统设备安装和管线敷设、包工期、包质量、包安全生产、包文明施工、包各系统测试和调试以及与相关系统的联合调试、包系统试运行、包验收（含医疗专项验收）、包移交、包系统维护、软件升级、技术培训和系统正式移交后的技术服务与支持、包结算、</w:t>
      </w:r>
      <w:r>
        <w:rPr>
          <w:rFonts w:hint="eastAsia" w:ascii="宋体" w:hAnsi="宋体"/>
          <w:bCs/>
          <w:snapToGrid w:val="0"/>
          <w:color w:val="auto"/>
          <w:kern w:val="0"/>
          <w:sz w:val="24"/>
          <w:highlight w:val="none"/>
        </w:rPr>
        <w:t>包</w:t>
      </w:r>
      <w:r>
        <w:rPr>
          <w:rFonts w:hint="eastAsia" w:ascii="宋体" w:hAnsi="宋体" w:cs="宋体"/>
          <w:bCs/>
          <w:snapToGrid w:val="0"/>
          <w:color w:val="auto"/>
          <w:kern w:val="0"/>
          <w:sz w:val="24"/>
          <w:highlight w:val="none"/>
        </w:rPr>
        <w:t>资料整理、包医疗专项内容报批报建、包专业协调及配合、包承包人应当购买的保险、包竣工图编制（须满足规划等各专项验收要求）、包竣工资料汇总、包服从项目建筑工程施工总承包单位（</w:t>
      </w:r>
      <w:r>
        <w:rPr>
          <w:rFonts w:hint="eastAsia" w:ascii="宋体" w:hAnsi="宋体" w:cs="宋体"/>
          <w:bCs/>
          <w:snapToGrid w:val="0"/>
          <w:color w:val="auto"/>
          <w:kern w:val="0"/>
          <w:sz w:val="24"/>
          <w:highlight w:val="none"/>
          <w:lang w:eastAsia="zh-CN"/>
        </w:rPr>
        <w:t>广州市第四建筑工程有限公司</w:t>
      </w:r>
      <w:r>
        <w:rPr>
          <w:rFonts w:hint="eastAsia" w:ascii="宋体" w:hAnsi="宋体" w:cs="宋体"/>
          <w:bCs/>
          <w:snapToGrid w:val="0"/>
          <w:color w:val="auto"/>
          <w:kern w:val="0"/>
          <w:sz w:val="24"/>
          <w:highlight w:val="none"/>
        </w:rPr>
        <w:t>，全文同）的施工总承包管理等。</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工程招标所提供的工程量清单中开列的工作量和工程量不能作为承包人履行合同范围中应予完成的工程内容的实际和准确工程量。承包人应按审查批准或备案的设计施工图、业主单位和发包人要求、技术需求文件、标准、规范等实施、完成并保修合同工程，不得以招标所提供的工程量清单项目特征错误、描述不清、清单漏项、工作量偏差、工程量偏差等原因增减工作内容。</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3.3合同价款按如下约定执行：</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合同价款实行合同总价包干（暂列金额除外）。合同价款为完成本工程招标文件、澄清文件、招标图纸、国家及行业规范、技术文件标准、技术需求文件等所包含的深化设计（含管线平衡深化设计）、人工费、材料费、机具费、管理费、利润、预算包干费、其它项目费、成品保护、检测与试验、配合服务（含与甲供材料设备配合）、总承包管理费、硬件设备的相关辅材及相关软件功能未尽事宜所产生的费用、各系统联合调试、系统维护、缺陷修复、环境保护、建筑垃圾处置费、措施费（含绿色施工安全防护措施费、脚手架搭拆及摊销费、垂直运输费、临时道路费用、大型机械设备安拆费、为配合第三方检测所发生的费用、高层建筑增加费及其他措施费用等）、工程报建、验收、移交、结算、合同明示或暗示的所有一般风险、责任和义务以及其他所有完成工程所需的一切隐含及不可预见有关费用。税金按现行文件计取。除合同、招标文件另有约定和政府针对本项目的文件规定可以调整外，无论施工条件、施工环境、气候等自然条件（不可抗力除外）、技术经济条件（如资源、劳力、交通条件等）、物价（材料、机具等的市场价格）、政府部门颁发的各项调价文件、国家宏观经济调控政策是否发生变化，在合同执行期内总价固定不变，不得调整。招标文件及本合同另有约定的除外。</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3.4本项目在实施阶段只有因业主单位、发包人的功能需求发生变化导致设计变更、工程签证所引起的工程变更【包括工程量的增减、主要技术参数的变化等（不含深化设计引起的主要设备技术参数及数量的变化）】，则变更部分按招标人实际委托承包人完成的工作量进行结算。未实施内容则相应扣减费用。变更部分工程量、综合单价及主材价格确定方式详见合同条款第22条执行。</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双方一致同意，当上述变更导致合同价款调整，结算原则如下：当结算价＜合同总价×110%时，结算价即为实际工程结算价，当结算价≥合同价款×110%时，按合同价款的110%进行结算，超出部分由承包人自行承担，确保实际工程结算价最终不能超过合同价款×110%的金额（人工费及材料价差的调整费用除外）。</w:t>
      </w:r>
    </w:p>
    <w:p>
      <w:pPr>
        <w:spacing w:line="540" w:lineRule="exact"/>
        <w:ind w:firstLine="480" w:firstLineChars="200"/>
        <w:rPr>
          <w:color w:val="auto"/>
          <w:highlight w:val="none"/>
        </w:rPr>
      </w:pPr>
      <w:r>
        <w:rPr>
          <w:rFonts w:hint="eastAsia" w:ascii="宋体" w:hAnsi="宋体" w:cs="宋体"/>
          <w:bCs/>
          <w:snapToGrid w:val="0"/>
          <w:color w:val="auto"/>
          <w:kern w:val="0"/>
          <w:sz w:val="24"/>
          <w:highlight w:val="none"/>
        </w:rPr>
        <w:t>当人工费及材料价差的调整导致的合同价款调整，结算方式详见合同条款第22.4条执行，结算价按实调整。</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3.5承包人进场后，对于现场实施过程中项目建筑工程施工总承包单位已在本工程内容范围内实施的部分内容，若不满足相关图纸及技术需求文件要求的部分，承包人需结合图纸及技术需求文件的要求综合考虑拆除的工作内容，且相关拆除费用由承包人综合考虑在投标总价即本合同价款中，发包人不再另行支付。</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3.6承包人应在本工程开工前按《关于印发广东省工伤保险基金省级统筹实施方案的通知》（粤人社规[2019]50号）和《关于进一步做好我省建筑业工伤保险工作的实施意见》（粤人社规﹝2015﹞5号）的规定缴纳工伤保险费。如因承包人未按规定缴纳工伤保险费导致本工程施工许可证不能如期办理的，由此引起的相关责任全部由承包人承担。</w:t>
      </w:r>
    </w:p>
    <w:p>
      <w:pPr>
        <w:spacing w:line="5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3.7承包人应在本工程开工前按《广州市建设领域工人工资支付分账管理实施细则》（穗建规字〔2020〕37号）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54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3.8承包人应当按照《广东省房屋建筑和市政基础设施工程用工实名管理暂行办法》（粤建规范〔2018〕1号）和《广州市住房和城乡建设局关于印发&lt;广州市建筑施工实名制管理办法&gt;的通知》（穗建规字〔2020〕18号）的有关要求，利用信息技术手段，为施工现场人员（即实名管理对象，指建筑项目负责人、现场管理人员和作业工人）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p>
    <w:p>
      <w:pPr>
        <w:spacing w:line="540" w:lineRule="exact"/>
        <w:ind w:firstLine="480" w:firstLineChars="200"/>
        <w:rPr>
          <w:color w:val="auto"/>
          <w:highlight w:val="none"/>
        </w:rPr>
      </w:pPr>
      <w:r>
        <w:rPr>
          <w:rFonts w:hint="eastAsia" w:ascii="宋体" w:hAnsi="宋体" w:cs="宋体"/>
          <w:bCs/>
          <w:snapToGrid w:val="0"/>
          <w:color w:val="auto"/>
          <w:kern w:val="0"/>
          <w:sz w:val="24"/>
          <w:highlight w:val="none"/>
        </w:rPr>
        <w:t>承包人对实名管理负总责，应当对其专业分包单位和劳务分包单位实施统一管理，监督其用工单位按时足额支付作业工人工资，督促其落实实名管理制度。发包人直接发包的专业承包单位应按照其与承包人签订的附件《施工总承包管理协议书》的约定和承包人的要求开展实名管理的相关工作。</w:t>
      </w:r>
    </w:p>
    <w:p>
      <w:pPr>
        <w:spacing w:line="540" w:lineRule="exact"/>
        <w:ind w:firstLine="480" w:firstLineChars="200"/>
        <w:rPr>
          <w:rFonts w:ascii="宋体" w:hAnsi="宋体" w:cs="宋体"/>
          <w:b/>
          <w:bCs/>
          <w:snapToGrid w:val="0"/>
          <w:color w:val="auto"/>
          <w:kern w:val="0"/>
          <w:sz w:val="24"/>
          <w:highlight w:val="none"/>
        </w:rPr>
      </w:pPr>
      <w:r>
        <w:rPr>
          <w:rFonts w:hint="eastAsia" w:ascii="宋体" w:hAnsi="宋体" w:cs="宋体"/>
          <w:bCs/>
          <w:snapToGrid w:val="0"/>
          <w:color w:val="auto"/>
          <w:kern w:val="0"/>
          <w:sz w:val="24"/>
          <w:highlight w:val="none"/>
        </w:rPr>
        <w:t>3.9发包人、承包人双方一致同意，如本合同工程审计机关对于结算评审提出修正意见的，双方应当本着实事求是的原则予以纠正。</w:t>
      </w:r>
    </w:p>
    <w:p>
      <w:pPr>
        <w:spacing w:line="540" w:lineRule="exact"/>
        <w:ind w:firstLine="482" w:firstLineChars="200"/>
        <w:rPr>
          <w:rFonts w:ascii="宋体" w:hAnsi="宋体" w:cs="宋体"/>
          <w:snapToGrid w:val="0"/>
          <w:color w:val="auto"/>
          <w:sz w:val="24"/>
          <w:szCs w:val="24"/>
          <w:highlight w:val="none"/>
        </w:rPr>
      </w:pPr>
      <w:r>
        <w:rPr>
          <w:rFonts w:hint="eastAsia" w:ascii="宋体" w:hAnsi="宋体" w:cs="宋体"/>
          <w:b/>
          <w:bCs/>
          <w:snapToGrid w:val="0"/>
          <w:color w:val="auto"/>
          <w:kern w:val="0"/>
          <w:sz w:val="24"/>
          <w:highlight w:val="none"/>
        </w:rPr>
        <w:t>4、合同价款支付</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4.1发包人按本合同的约定向承包人拨付相关款项，并按以下办法和比例支付：</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本合同签订生效且承包人按招标文件规定向发包人提交履约保函，承包人向发包人提交付款申请，发包人审核合格后，在承包人提交的有效发票之日起15个工作日内，向承包人支付合同价款（不含暂列金额）的10％。建筑业职工工伤保险费已包含在工程预付款中，发包人不另行支付。</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承包人完成深化设计方案文件后提交监理单位审核，并报发包人确认同意后，承包人向发包人提交付款申请，发包人审核合格后，在承包人提交的有效发票之日起15个工作日内，向承包人累计支付至合同价款（不含暂列金额）的15％。</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3）承包人向监理单位提交的主要材料设备采购计划（包括但不限于主要材料设备名单、数量、厂商名称、到货时间安排等），并经发包人审核同意后，承包人向发包人提交付款申请，发包人审核合格后，在承包人提交的有效发票之日起15个工作日内，向承包人累计支付至合同价款（不含暂列金额）的20％。</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（4） 承包人完成本合同范围内建设内容的30%，承包人向发包人提交付款审核，发包人审核合格后，在承包人提交的有效发票之日起15个工作日内，向承包人累计支付至合同价款（不含暂列金额）的25％。</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（5）承包人完成本合同范围内建设内容的50%，承包人向发包人提交付款审核，发包人审核合格后，在承包人提交的有效发票及之日起15个工作日内，向承包人累计支付至合同价款（不含暂列金额）的40％。</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（6）承包人完成本合同范围内建设内容的70%，承包人向发包人提交付款审核，发包人审核合格后，在承包人提交的有效发票之日起15个工作日内，向承包人累计支付至合同价款（不含暂列金额）的60％。</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（7）承包人完成本合同范围内建设内容的85%，承包人向发包人提交付款审核，发包人审核合格后，在承包人提交的有效发票之日起15个工作日内，向承包人累计支付至合同价款（不含暂列金额）的80％。</w:t>
      </w:r>
    </w:p>
    <w:p>
      <w:pPr>
        <w:spacing w:line="54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（8）承包人完成本合同范围内所有建设内容，承包人向发包人提交付款审核，发包人审核合格后，在承包人提交的有效发票之日起15个工作日内，向承包人累计支付至合同价款（不含暂列金额）的90％。</w:t>
      </w:r>
    </w:p>
    <w:p>
      <w:pPr>
        <w:spacing w:line="540" w:lineRule="exact"/>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sz w:val="24"/>
          <w:szCs w:val="24"/>
          <w:highlight w:val="none"/>
        </w:rPr>
        <w:t>（9） 本项目进入试运行期（试运行期为二个月），试运行期满且无故障，进行合同验收。本项目合同验收合格、移交业主单位使用，且承包人已按合同约定按时、完整移交工程竣工档案，并已将本项目所有竣工结算资料报送发包人，同时配合发包人送至有权审核部门结算定审后，承包人向发包人提交付款申请，发包人审核合格后，在承包人提交的有效发票起15个工作日内，向承包人累计支付至合同结算定审金额的97％，</w:t>
      </w:r>
      <w:r>
        <w:rPr>
          <w:rFonts w:hint="eastAsia" w:ascii="宋体" w:hAnsi="宋体" w:cs="宋体"/>
          <w:snapToGrid w:val="0"/>
          <w:color w:val="auto"/>
          <w:kern w:val="0"/>
          <w:sz w:val="24"/>
          <w:highlight w:val="none"/>
          <w:lang w:val="zh-CN"/>
        </w:rPr>
        <w:t>留下合同结算定审金额的3%作为工程质量保证金并按如下约定方式支付：</w:t>
      </w:r>
    </w:p>
    <w:p>
      <w:pPr>
        <w:spacing w:line="540" w:lineRule="exact"/>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1）缺陷责任期内出现质量问题，承包人应负责维修，并承担鉴定及维修费用；如承包人不维修也不承担费用，发包人可按合同约定扣除工程质量保证金，且有权委托第三方进行维修，并由承包人承担因此产生的一切费用及其他违约责任；承包人维修并承担相应费用后，不免除承担对工程损失的赔偿责任。</w:t>
      </w:r>
    </w:p>
    <w:p>
      <w:pPr>
        <w:spacing w:line="540" w:lineRule="exact"/>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2）本工程若不涉及防水工程的，工程竣工验收合格后满2年，且承包人在缺陷责任期内未出现违约情形，发包人应在收到承包人的款项申请手续且扣除应扣除款项后14天内将质量保证金（本合同结算定审金额的3%）无息支付给承包人。</w:t>
      </w:r>
    </w:p>
    <w:p>
      <w:pPr>
        <w:spacing w:line="5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工程若涉及防水工程的，工程竣工验收合格后满2年，承包人应按要求向发包人提交合同结算定审金额的3%的质保期银行履约保函（保函期限等同于防水工程质保期），发包人应在收到质保期银行履约保函原件以及承包人的款项申请手续，扣除应扣款项且缺陷责任期届满后14天内将工程质量保证金（本合同结算定审金额的3%）无息支付给承包人。承包人承诺按照本合同约定的质量标准和目标，确保防水工程质量。在防水工程质量保修期内，如出现因防水工程质量问题导致建筑物渗水、漏水的，经维修后同一部位再次发生渗漏的，或渗漏水严重造成业主单位（或使用单位）损失的，均视为承包人对该承诺的违反，每出现1次，承包人应按合同约定承担1次严重违约责任，并赔偿业主单位（或使用单位）的损失。在防水工程质保期（5年）届满后，承包人不存在违约情形或向发包人交纳上述相关违约金及赔偿损失后，可向发包人申请退还质保期银行履约保函。</w:t>
      </w:r>
    </w:p>
    <w:p>
      <w:pPr>
        <w:spacing w:line="5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结清工程尾款不豁免承包人继续按照本合同（含合同附件）约定应承担的保修责任。</w:t>
      </w:r>
    </w:p>
    <w:p>
      <w:pPr>
        <w:spacing w:line="540" w:lineRule="exact"/>
        <w:ind w:firstLine="480" w:firstLineChars="200"/>
        <w:rPr>
          <w:rFonts w:ascii="宋体" w:hAnsi="宋体" w:cs="宋体-18030"/>
          <w:snapToGrid w:val="0"/>
          <w:color w:val="auto"/>
          <w:kern w:val="0"/>
          <w:sz w:val="24"/>
          <w:szCs w:val="28"/>
          <w:highlight w:val="none"/>
        </w:rPr>
      </w:pPr>
      <w:r>
        <w:rPr>
          <w:rFonts w:hint="eastAsia" w:ascii="宋体" w:hAnsi="宋体"/>
          <w:snapToGrid w:val="0"/>
          <w:color w:val="auto"/>
          <w:kern w:val="0"/>
          <w:sz w:val="24"/>
          <w:highlight w:val="none"/>
        </w:rPr>
        <w:t>（10）</w:t>
      </w:r>
      <w:r>
        <w:rPr>
          <w:rFonts w:hint="eastAsia" w:ascii="宋体" w:hAnsi="宋体" w:cs="宋体-18030"/>
          <w:snapToGrid w:val="0"/>
          <w:color w:val="auto"/>
          <w:kern w:val="0"/>
          <w:sz w:val="24"/>
          <w:szCs w:val="28"/>
          <w:highlight w:val="none"/>
        </w:rPr>
        <w:t>发包人已支付的累计金额大于</w:t>
      </w:r>
      <w:r>
        <w:rPr>
          <w:rFonts w:hint="eastAsia" w:ascii="宋体" w:hAnsi="宋体" w:cs="宋体"/>
          <w:snapToGrid w:val="0"/>
          <w:color w:val="auto"/>
          <w:kern w:val="0"/>
          <w:sz w:val="24"/>
          <w:highlight w:val="none"/>
          <w:lang w:val="zh-CN"/>
        </w:rPr>
        <w:t>本合同</w:t>
      </w:r>
      <w:r>
        <w:rPr>
          <w:rFonts w:hint="eastAsia" w:ascii="宋体" w:hAnsi="宋体" w:cs="宋体-18030"/>
          <w:snapToGrid w:val="0"/>
          <w:color w:val="auto"/>
          <w:kern w:val="0"/>
          <w:sz w:val="24"/>
          <w:szCs w:val="28"/>
          <w:highlight w:val="none"/>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spacing w:line="540" w:lineRule="exact"/>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(11) 发包人在支付每期工程进度款时，如发现承包人存在欠缴违约金情形的，则发包人有权暂停支付承包人当期申请支付的进度款，直至承包人缴清违约金为止。</w:t>
      </w:r>
    </w:p>
    <w:p>
      <w:pPr>
        <w:spacing w:line="540" w:lineRule="exact"/>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以上支付均以银行转账方式进行，由发包人按相关规定办理划款手续。有关款项自发包人向承包人提供的银行账号汇出后概由承包人负责。</w:t>
      </w:r>
    </w:p>
    <w:p>
      <w:pPr>
        <w:spacing w:line="540" w:lineRule="exact"/>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4.2 承包人向发包人申请付款时，应向发包人提交六份本次付款申请以及其他合适的证明材料。</w:t>
      </w:r>
    </w:p>
    <w:p>
      <w:pPr>
        <w:spacing w:line="540" w:lineRule="exact"/>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4.3因承包人过错造成无法按合同约定的时间安排进行有关工作，发包人有权在相应的付款时间段推迟付款，直至承包人完成此时间段的工作为止。</w:t>
      </w:r>
    </w:p>
    <w:p>
      <w:pPr>
        <w:spacing w:line="540" w:lineRule="exact"/>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4.4任何项目的计量与支付必须按合同约定的技术条件、发包人批准的施工图有关要求及规定完成，包括合同约定的与项目计量有关且必须完成的责任和义务。</w:t>
      </w:r>
    </w:p>
    <w:p>
      <w:pPr>
        <w:spacing w:line="540" w:lineRule="exact"/>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4.5已完工项目的计量与支付需得到总监理工程师和发包人的认可。如承包人的工作不能使总监理工程师和发包人满意（如：质量不合格，工程进度缓慢，施工总承包管理和配合服务不到位或有其他方面违反合同的行为等），总监理工程师和发包人有权拒绝计量与支付。</w:t>
      </w:r>
    </w:p>
    <w:p>
      <w:pPr>
        <w:spacing w:line="540" w:lineRule="exact"/>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4.6承包人在申请支付各次工程进度款时应连同工人工资、材料设备供货单位支付凭证一并申报，并附上其上一次已支付上述单位价款凭证的复印件作为支持材料。若承包人未能提供上述支持材料或提交材料不齐的，发包人有权拒绝计量与支付。</w:t>
      </w:r>
    </w:p>
    <w:p>
      <w:pPr>
        <w:pStyle w:val="7"/>
        <w:rPr>
          <w:rFonts w:hint="eastAsia"/>
          <w:color w:val="auto"/>
          <w:highlight w:val="none"/>
        </w:rPr>
      </w:pPr>
    </w:p>
    <w:p>
      <w:pPr>
        <w:adjustRightInd w:val="0"/>
        <w:snapToGrid w:val="0"/>
        <w:spacing w:line="360" w:lineRule="auto"/>
        <w:ind w:right="11"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5、合同工期</w:t>
      </w:r>
    </w:p>
    <w:p>
      <w:pPr>
        <w:adjustRightInd w:val="0"/>
        <w:snapToGrid w:val="0"/>
        <w:spacing w:line="360" w:lineRule="auto"/>
        <w:ind w:left="120" w:leftChars="57" w:right="11" w:firstLine="360" w:firstLineChars="15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5.1本工程总工期为</w:t>
      </w:r>
      <w:r>
        <w:rPr>
          <w:rFonts w:hint="default" w:ascii="宋体" w:hAnsi="宋体" w:cs="宋体"/>
          <w:bCs/>
          <w:snapToGrid w:val="0"/>
          <w:color w:val="auto"/>
          <w:kern w:val="0"/>
          <w:sz w:val="24"/>
          <w:highlight w:val="none"/>
        </w:rPr>
        <w:t>212</w:t>
      </w:r>
      <w:r>
        <w:rPr>
          <w:rFonts w:hint="eastAsia" w:ascii="宋体" w:hAnsi="宋体" w:cs="宋体"/>
          <w:bCs/>
          <w:snapToGrid w:val="0"/>
          <w:color w:val="auto"/>
          <w:kern w:val="0"/>
          <w:sz w:val="24"/>
          <w:highlight w:val="none"/>
        </w:rPr>
        <w:t xml:space="preserve">个日历天，计划 </w:t>
      </w:r>
      <w:r>
        <w:rPr>
          <w:rFonts w:hint="eastAsia" w:ascii="宋体" w:hAnsi="宋体" w:cs="宋体"/>
          <w:bCs/>
          <w:snapToGrid w:val="0"/>
          <w:color w:val="auto"/>
          <w:kern w:val="0"/>
          <w:sz w:val="24"/>
          <w:highlight w:val="none"/>
          <w:lang w:eastAsia="zh-CN"/>
        </w:rPr>
        <w:t>2023</w:t>
      </w:r>
      <w:r>
        <w:rPr>
          <w:rFonts w:hint="eastAsia" w:ascii="宋体" w:hAnsi="宋体" w:cs="宋体"/>
          <w:bCs/>
          <w:snapToGrid w:val="0"/>
          <w:color w:val="auto"/>
          <w:kern w:val="0"/>
          <w:sz w:val="24"/>
          <w:highlight w:val="none"/>
        </w:rPr>
        <w:t xml:space="preserve"> 年</w:t>
      </w:r>
      <w:r>
        <w:rPr>
          <w:rFonts w:hint="default" w:ascii="宋体" w:hAnsi="宋体" w:cs="宋体"/>
          <w:bCs/>
          <w:snapToGrid w:val="0"/>
          <w:color w:val="auto"/>
          <w:kern w:val="0"/>
          <w:sz w:val="24"/>
          <w:highlight w:val="none"/>
        </w:rPr>
        <w:t>12</w:t>
      </w:r>
      <w:r>
        <w:rPr>
          <w:rFonts w:hint="eastAsia" w:ascii="宋体" w:hAnsi="宋体" w:cs="宋体"/>
          <w:bCs/>
          <w:snapToGrid w:val="0"/>
          <w:color w:val="auto"/>
          <w:kern w:val="0"/>
          <w:sz w:val="24"/>
          <w:highlight w:val="none"/>
        </w:rPr>
        <w:t>月</w:t>
      </w:r>
      <w:r>
        <w:rPr>
          <w:rFonts w:hint="default" w:ascii="宋体" w:hAnsi="宋体" w:cs="宋体"/>
          <w:bCs/>
          <w:snapToGrid w:val="0"/>
          <w:color w:val="auto"/>
          <w:kern w:val="0"/>
          <w:sz w:val="24"/>
          <w:highlight w:val="none"/>
        </w:rPr>
        <w:t>1</w:t>
      </w:r>
      <w:r>
        <w:rPr>
          <w:rFonts w:hint="eastAsia" w:ascii="宋体" w:hAnsi="宋体" w:cs="宋体"/>
          <w:bCs/>
          <w:snapToGrid w:val="0"/>
          <w:color w:val="auto"/>
          <w:kern w:val="0"/>
          <w:sz w:val="24"/>
          <w:highlight w:val="none"/>
        </w:rPr>
        <w:t>日开工，202</w:t>
      </w:r>
      <w:r>
        <w:rPr>
          <w:rFonts w:hint="default" w:ascii="宋体" w:hAnsi="宋体" w:cs="宋体"/>
          <w:bCs/>
          <w:snapToGrid w:val="0"/>
          <w:color w:val="auto"/>
          <w:kern w:val="0"/>
          <w:sz w:val="24"/>
          <w:highlight w:val="none"/>
        </w:rPr>
        <w:t>4</w:t>
      </w:r>
      <w:r>
        <w:rPr>
          <w:rFonts w:hint="eastAsia" w:ascii="宋体" w:hAnsi="宋体" w:cs="宋体"/>
          <w:color w:val="auto"/>
          <w:sz w:val="24"/>
          <w:highlight w:val="none"/>
        </w:rPr>
        <w:t>年</w:t>
      </w:r>
      <w:r>
        <w:rPr>
          <w:rFonts w:hint="default" w:ascii="宋体" w:hAnsi="宋体" w:cs="宋体"/>
          <w:color w:val="auto"/>
          <w:sz w:val="24"/>
          <w:highlight w:val="none"/>
        </w:rPr>
        <w:t>6</w:t>
      </w:r>
      <w:r>
        <w:rPr>
          <w:rFonts w:hint="eastAsia" w:ascii="宋体" w:hAnsi="宋体" w:cs="宋体"/>
          <w:color w:val="auto"/>
          <w:sz w:val="24"/>
          <w:highlight w:val="none"/>
        </w:rPr>
        <w:t>月</w:t>
      </w:r>
      <w:r>
        <w:rPr>
          <w:rFonts w:hint="default" w:ascii="宋体" w:hAnsi="宋体" w:cs="宋体"/>
          <w:color w:val="auto"/>
          <w:sz w:val="24"/>
          <w:highlight w:val="none"/>
        </w:rPr>
        <w:t>30</w:t>
      </w:r>
      <w:r>
        <w:rPr>
          <w:rFonts w:hint="eastAsia" w:ascii="宋体" w:hAnsi="宋体" w:cs="宋体"/>
          <w:color w:val="auto"/>
          <w:sz w:val="24"/>
          <w:highlight w:val="none"/>
        </w:rPr>
        <w:t>日完成</w:t>
      </w:r>
      <w:r>
        <w:rPr>
          <w:rFonts w:hint="eastAsia" w:ascii="宋体" w:hAnsi="宋体" w:cs="宋体"/>
          <w:bCs/>
          <w:snapToGrid w:val="0"/>
          <w:color w:val="auto"/>
          <w:kern w:val="0"/>
          <w:sz w:val="24"/>
          <w:highlight w:val="none"/>
        </w:rPr>
        <w:t>设备系统调试、实体完工及竣工验收，具体开工日期以总监理工程师发出的开工令为准。</w:t>
      </w:r>
    </w:p>
    <w:p>
      <w:pPr>
        <w:adjustRightInd w:val="0"/>
        <w:snapToGrid w:val="0"/>
        <w:spacing w:line="360" w:lineRule="auto"/>
        <w:ind w:right="11"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5.2关键节点工期要求：</w:t>
      </w:r>
      <w:r>
        <w:rPr>
          <w:rFonts w:hint="eastAsia" w:ascii="宋体" w:hAnsi="宋体" w:cs="宋体"/>
          <w:bCs/>
          <w:snapToGrid w:val="0"/>
          <w:color w:val="auto"/>
          <w:kern w:val="0"/>
          <w:sz w:val="24"/>
          <w:highlight w:val="none"/>
          <w:u w:val="single"/>
        </w:rPr>
        <w:t xml:space="preserve">        </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5.3本工程实际开工日期以总监理工程师签发的开工令为准，承包人须提前进入现场，做好施工准备工作，货物闲置等费用已考虑在合同总价款中。竣工日期为硬性工期，承包人必须采取一切有效措施加以保证，不得延误。如承包人不能按批准的计划完成任务，发包人有权采取必要措施确保工期，承包人必须无条件服从。</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5.4在合同执行过程中，如发生变更合同内容或调整相关服务内容，无论是否涉及合同价格变更，承包人收到相关通知后，应积极实施，按项目的工期要求完成相应的施工工作，不得以任何理由延误。如承包人不能按批准的计划完成任务，承包人须承担相应的违约责任。</w:t>
      </w:r>
    </w:p>
    <w:p>
      <w:pPr>
        <w:adjustRightInd w:val="0"/>
        <w:snapToGrid w:val="0"/>
        <w:spacing w:line="360" w:lineRule="auto"/>
        <w:ind w:right="11"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6、质量标准和目标</w:t>
      </w:r>
      <w:r>
        <w:rPr>
          <w:rFonts w:hint="eastAsia" w:ascii="宋体" w:hAnsi="宋体" w:cs="宋体"/>
          <w:bCs/>
          <w:snapToGrid w:val="0"/>
          <w:color w:val="auto"/>
          <w:kern w:val="0"/>
          <w:sz w:val="24"/>
          <w:highlight w:val="none"/>
        </w:rPr>
        <w:t>（</w:t>
      </w:r>
      <w:r>
        <w:rPr>
          <w:rFonts w:ascii="宋体" w:hAnsi="宋体" w:cs="宋体"/>
          <w:bCs/>
          <w:snapToGrid w:val="0"/>
          <w:color w:val="auto"/>
          <w:kern w:val="0"/>
          <w:sz w:val="24"/>
          <w:highlight w:val="none"/>
        </w:rPr>
        <w:t>如有更新则按更新后的执行，下同）</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（1）质量标准：</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1）《建筑工程施工质量验收统一标准》（GB50300-2013）及相应配套的各专业验收规范等。</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2）《城镇道路工程施工与质量验收规范》（CJJ1-2008）、《</w:t>
      </w:r>
      <w:r>
        <w:rPr>
          <w:rFonts w:hint="eastAsia" w:ascii="宋体" w:hAnsi="宋体" w:cs="宋体"/>
          <w:bCs/>
          <w:snapToGrid w:val="0"/>
          <w:color w:val="auto"/>
          <w:kern w:val="0"/>
          <w:sz w:val="24"/>
          <w:highlight w:val="none"/>
        </w:rPr>
        <w:t>城市桥梁工程施工与质量验收规范</w:t>
      </w:r>
      <w:r>
        <w:rPr>
          <w:rFonts w:hint="eastAsia" w:ascii="宋体" w:hAnsi="宋体" w:cs="宋体"/>
          <w:color w:val="auto"/>
          <w:spacing w:val="4"/>
          <w:kern w:val="0"/>
          <w:sz w:val="24"/>
          <w:szCs w:val="24"/>
          <w:highlight w:val="none"/>
        </w:rPr>
        <w:t>》（CJJ2-2008）、《给水排水管道工程施工及验收规范》（GB 50268-2008）及相应配套的各专业验收规范等。</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3）《医院洁净手术部建筑技术规范》GB50333-2013。</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4）《重症医学科建设与管理指南(试行)》2009完整版。</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5）《综合医院建筑设计规范》51039-2014。</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6）《洁净室施工及验收规范》GB50591-2010。</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7）《医用气体工程技术规范》（GB50751-2012）。</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8）《医用中心供氧系统通用技术条件》（YY/T 0187-94）。</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9）《医用电气设备第1部分：安全通用要求》(GB9706.1-2007)。</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10）《洁净室施工及验收规范》GB50591-2010。</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11）《医疗建筑电气设计规范》 （JGJ312-2013）。</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12）《实验室家具通用技术条件》GB24820-2009。</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13）《风机、压缩机、泵安装工程施工及验收规范》(GB50275—2010)。</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14） 《现场设备、工业管道焊接工程施工质量验收规范》（GB50683-2011）。</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15） 《机械设备安装工程施工及验收通用规范》GB50231－2009。</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16）2015年版制药用纯化水标准。</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17）软式内镜清洗消毒技术规范WS507-2016用水要求。</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18）中华人民共和国卫生行业标准WS310.2-2016清洗用水标准。</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19）生活饮用水卫生标准（GB5749-2006）。</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20）《电离辐射防护与辐射源安全基本标准》（GB18871-2002）。</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21）《医用X射线诊断放射防护要求》(GBZ130-2013)。</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22）《临床核医学放射卫生防护标准》（GBZ120-2006）。</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23）《医用电子加速器卫生防护标准》（GBZ126-2002）。</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24）GB12190-2006《高性能屏蔽室屏蔽效能的测量方法》。</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25）GB8702-88《电磁辐射防护规范》。</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26）《职业外照射个人剂量监测规范》（GBZ128-2002）。</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27）国家规定的其他现行医疗建筑相关验收规范。</w:t>
      </w:r>
    </w:p>
    <w:p>
      <w:pPr>
        <w:topLinePunct/>
        <w:adjustRightInd w:val="0"/>
        <w:snapToGrid w:val="0"/>
        <w:spacing w:line="360" w:lineRule="auto"/>
        <w:ind w:firstLine="567" w:firstLineChars="229"/>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28）招标文件要求的相关规范。</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（2）质量目标：</w:t>
      </w:r>
    </w:p>
    <w:p>
      <w:pPr>
        <w:adjustRightInd w:val="0"/>
        <w:snapToGrid w:val="0"/>
        <w:spacing w:line="360" w:lineRule="auto"/>
        <w:ind w:right="11" w:firstLine="480" w:firstLineChars="200"/>
        <w:rPr>
          <w:rFonts w:ascii="宋体" w:hAnsi="宋体" w:cs="宋体"/>
          <w:b/>
          <w:bCs/>
          <w:snapToGrid w:val="0"/>
          <w:color w:val="auto"/>
          <w:kern w:val="0"/>
          <w:sz w:val="24"/>
          <w:highlight w:val="none"/>
        </w:rPr>
      </w:pPr>
      <w:r>
        <w:rPr>
          <w:rFonts w:hint="eastAsia" w:ascii="宋体" w:hAnsi="宋体" w:cs="宋体"/>
          <w:bCs/>
          <w:snapToGrid w:val="0"/>
          <w:color w:val="auto"/>
          <w:kern w:val="0"/>
          <w:sz w:val="24"/>
          <w:highlight w:val="none"/>
        </w:rPr>
        <w:t>满足净化、气体等医疗相关专业的技术要求及相关规范，一次竣工验收合格。</w:t>
      </w:r>
    </w:p>
    <w:p>
      <w:pPr>
        <w:adjustRightInd w:val="0"/>
        <w:snapToGrid w:val="0"/>
        <w:spacing w:line="360" w:lineRule="auto"/>
        <w:ind w:right="11"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7、职业健康安全管理目标和环境管理目标</w:t>
      </w:r>
    </w:p>
    <w:p>
      <w:pPr>
        <w:spacing w:line="360" w:lineRule="auto"/>
        <w:ind w:firstLine="480" w:firstLineChars="200"/>
        <w:contextualSpacing/>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（1）职业健康安全管理目标：</w:t>
      </w:r>
      <w:r>
        <w:rPr>
          <w:rFonts w:hint="eastAsia" w:ascii="宋体" w:hAnsi="宋体" w:cs="宋体"/>
          <w:snapToGrid w:val="0"/>
          <w:color w:val="auto"/>
          <w:kern w:val="0"/>
          <w:sz w:val="24"/>
          <w:highlight w:val="none"/>
        </w:rPr>
        <w:t>杜绝发生一般事故等级及以上的伤亡事故且工伤责任事故死亡人数为零</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（2）环境管理目标：</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sz w:val="24"/>
          <w:highlight w:val="none"/>
        </w:rPr>
      </w:pPr>
      <w:r>
        <w:rPr>
          <w:rFonts w:hint="eastAsia" w:ascii="宋体" w:hAnsi="宋体" w:cs="宋体"/>
          <w:color w:val="auto"/>
          <w:sz w:val="24"/>
          <w:highlight w:val="none"/>
        </w:rPr>
        <w:t>严格执行《广州市重点公共建设项目管理办公室建设项目环境管理规定》、《广州市重点公共建设项目管理办公室建设项目环境管理文明施工标准》、《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w:t>
      </w:r>
      <w:r>
        <w:rPr>
          <w:rFonts w:hint="eastAsia" w:ascii="宋体" w:hAnsi="宋体" w:cs="宋体"/>
          <w:bCs/>
          <w:snapToGrid w:val="0"/>
          <w:color w:val="auto"/>
          <w:kern w:val="0"/>
          <w:sz w:val="24"/>
          <w:szCs w:val="24"/>
          <w:highlight w:val="none"/>
        </w:rPr>
        <w:t>《危险性较大的分部分项工程安全管理规定》(中华人民共和国住房和城乡建设部令第37号)、《关于加强建设工程安全生产管理 落实建设各方主体责任的暂行规定》</w:t>
      </w:r>
      <w:r>
        <w:rPr>
          <w:rFonts w:hint="eastAsia" w:ascii="宋体" w:hAnsi="宋体"/>
          <w:snapToGrid w:val="0"/>
          <w:color w:val="auto"/>
          <w:kern w:val="0"/>
          <w:sz w:val="24"/>
          <w:szCs w:val="24"/>
          <w:highlight w:val="none"/>
        </w:rPr>
        <w:t>（</w:t>
      </w:r>
      <w:r>
        <w:rPr>
          <w:rFonts w:ascii="宋体" w:hAnsi="宋体"/>
          <w:color w:val="auto"/>
          <w:sz w:val="24"/>
          <w:szCs w:val="24"/>
          <w:highlight w:val="none"/>
        </w:rPr>
        <w:t>穗建规字〔2020〕34号</w:t>
      </w:r>
      <w:r>
        <w:rPr>
          <w:rFonts w:hint="eastAsia" w:ascii="宋体" w:hAnsi="宋体"/>
          <w:snapToGrid w:val="0"/>
          <w:color w:val="auto"/>
          <w:kern w:val="0"/>
          <w:sz w:val="24"/>
          <w:szCs w:val="24"/>
          <w:highlight w:val="none"/>
        </w:rPr>
        <w:t>）</w:t>
      </w:r>
      <w:r>
        <w:rPr>
          <w:rFonts w:hint="eastAsia" w:ascii="宋体" w:hAnsi="宋体" w:cs="宋体"/>
          <w:bCs/>
          <w:snapToGrid w:val="0"/>
          <w:color w:val="auto"/>
          <w:kern w:val="0"/>
          <w:sz w:val="24"/>
          <w:szCs w:val="24"/>
          <w:highlight w:val="none"/>
        </w:rPr>
        <w:t>、</w:t>
      </w:r>
      <w:r>
        <w:rPr>
          <w:rFonts w:hint="eastAsia" w:ascii="宋体" w:hAnsi="宋体" w:cs="宋体"/>
          <w:color w:val="auto"/>
          <w:sz w:val="24"/>
          <w:szCs w:val="24"/>
          <w:highlight w:val="none"/>
        </w:rPr>
        <w:t>《广州市住房和城乡建设局等8部门关于印发广州市建设工程扬尘防治“6个100%”管理标准图集（V2.0版）的通知》、</w:t>
      </w:r>
      <w:r>
        <w:rPr>
          <w:rFonts w:hint="eastAsia" w:ascii="宋体" w:hAnsi="宋体" w:cs="宋体"/>
          <w:color w:val="auto"/>
          <w:sz w:val="24"/>
          <w:highlight w:val="none"/>
        </w:rPr>
        <w:t>《广州市住房和城乡建设委员会关于印发建设工程扬尘防治“6个100%”管理标准细化措施的通知》（穗建质〔2018〕1394号）、</w:t>
      </w:r>
      <w:r>
        <w:rPr>
          <w:rFonts w:hint="eastAsia"/>
          <w:color w:val="auto"/>
          <w:sz w:val="24"/>
          <w:szCs w:val="24"/>
          <w:highlight w:val="none"/>
        </w:rPr>
        <w:t>广州市住房和城乡建设局关于印发广州市房屋建筑工程安全防护指导图集（防高坠篇）的通知、</w:t>
      </w:r>
      <w:r>
        <w:rPr>
          <w:rFonts w:hint="eastAsia" w:ascii="宋体" w:hAnsi="宋体"/>
          <w:color w:val="auto"/>
          <w:sz w:val="24"/>
          <w:szCs w:val="24"/>
          <w:highlight w:val="none"/>
        </w:rPr>
        <w:t>广州市住房和城乡建设局关于印发广州市建设工程安全文明施工规程（试行版）的通知（穗建质〔2021) 316 号）</w:t>
      </w:r>
      <w:r>
        <w:rPr>
          <w:rFonts w:hint="default" w:ascii="宋体" w:hAnsi="宋体"/>
          <w:color w:val="auto"/>
          <w:sz w:val="24"/>
          <w:szCs w:val="24"/>
          <w:highlight w:val="none"/>
        </w:rPr>
        <w:t>、</w:t>
      </w:r>
      <w:r>
        <w:rPr>
          <w:rFonts w:hint="eastAsia" w:ascii="宋体" w:hAnsi="宋体"/>
          <w:color w:val="auto"/>
          <w:sz w:val="24"/>
          <w:szCs w:val="24"/>
          <w:highlight w:val="none"/>
        </w:rPr>
        <w:t>《广州市建设工程绿色施工围蔽指导图集（V2.0版）》（穗建质</w:t>
      </w:r>
      <w:r>
        <w:rPr>
          <w:rFonts w:hint="eastAsia" w:ascii="宋体" w:hAnsi="宋体"/>
          <w:bCs/>
          <w:snapToGrid w:val="0"/>
          <w:color w:val="auto"/>
          <w:kern w:val="0"/>
          <w:sz w:val="24"/>
          <w:szCs w:val="24"/>
          <w:highlight w:val="none"/>
        </w:rPr>
        <w:t>〔2020〕1号</w:t>
      </w:r>
      <w:r>
        <w:rPr>
          <w:rFonts w:hint="eastAsia" w:ascii="宋体" w:hAnsi="宋体"/>
          <w:color w:val="auto"/>
          <w:sz w:val="24"/>
          <w:szCs w:val="24"/>
          <w:highlight w:val="none"/>
        </w:rPr>
        <w:t>）</w:t>
      </w:r>
      <w:r>
        <w:rPr>
          <w:rFonts w:hint="eastAsia" w:ascii="宋体" w:hAnsi="宋体" w:eastAsia="宋体" w:cs="宋体"/>
          <w:color w:val="auto"/>
          <w:kern w:val="2"/>
          <w:sz w:val="24"/>
          <w:szCs w:val="24"/>
          <w:highlight w:val="none"/>
          <w:lang w:val="en-US" w:eastAsia="zh-CN" w:bidi="ar"/>
        </w:rPr>
        <w:t>《广东省建筑垃圾管理条例》（广东省第十三届人民代表大会常务委员会公告第126号）</w:t>
      </w:r>
      <w:r>
        <w:rPr>
          <w:rFonts w:hint="eastAsia" w:ascii="宋体" w:hAnsi="宋体" w:cs="宋体"/>
          <w:color w:val="auto"/>
          <w:sz w:val="24"/>
          <w:highlight w:val="none"/>
        </w:rPr>
        <w:t>等国家、省、市现行标准、规定和文件要求。</w:t>
      </w:r>
    </w:p>
    <w:p>
      <w:pPr>
        <w:adjustRightInd w:val="0"/>
        <w:snapToGrid w:val="0"/>
        <w:spacing w:line="360" w:lineRule="auto"/>
        <w:ind w:right="11"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8、质量保修和项目移交</w:t>
      </w:r>
    </w:p>
    <w:p>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color w:val="auto"/>
          <w:sz w:val="24"/>
          <w:highlight w:val="none"/>
        </w:rPr>
        <w:t>8.1 承包人按本合同的约定履行质量保修义务。质量保证期从合同验收合格之日起计算，最低不少于36个月。</w:t>
      </w:r>
    </w:p>
    <w:p>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color w:val="auto"/>
          <w:sz w:val="24"/>
          <w:highlight w:val="none"/>
        </w:rPr>
        <w:t>8.2 本项目合同验收合格后的移交按本合同第25条执行。实体工程移交后，本合同涉及的发包人权利和义务全部转让给业主单位，即：自实体工程移交之日起，由业主单位牵头组织完成本合同约定范围内的质量保修期服务，发包人负责配合协调，承包人在本合同中约定的质量保修的权利和义务不变。</w:t>
      </w:r>
    </w:p>
    <w:p>
      <w:pPr>
        <w:adjustRightInd w:val="0"/>
        <w:snapToGrid w:val="0"/>
        <w:spacing w:line="360" w:lineRule="auto"/>
        <w:ind w:right="11" w:firstLine="482" w:firstLineChars="200"/>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9、组成合同的文件</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下列文件应被认为是组成本合同的一部分，并互为补充和解释，如各文件存在冲突之处，以如下排列次序在前者优先适用：</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（1）相关政府主管部门关于本工程的有关文件；</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（2）本合同履行期间发包人与承包人双方签订的补充合同（协议）或修正文件；</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（3）合同协议书；</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（4）中标通知书；</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（5）合同条款；</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（6）发包人针对工程管理的各项制度、规定（</w:t>
      </w:r>
      <w:r>
        <w:rPr>
          <w:rFonts w:ascii="宋体" w:hAnsi="宋体" w:cs="宋体"/>
          <w:bCs/>
          <w:snapToGrid w:val="0"/>
          <w:color w:val="auto"/>
          <w:kern w:val="0"/>
          <w:sz w:val="24"/>
          <w:highlight w:val="none"/>
        </w:rPr>
        <w:t>沿用发包人更名前的各项工程管理制度及规定，</w:t>
      </w:r>
      <w:r>
        <w:rPr>
          <w:rFonts w:hint="eastAsia" w:ascii="宋体" w:hAnsi="宋体" w:cs="宋体"/>
          <w:bCs/>
          <w:snapToGrid w:val="0"/>
          <w:color w:val="auto"/>
          <w:kern w:val="0"/>
          <w:sz w:val="24"/>
          <w:highlight w:val="none"/>
        </w:rPr>
        <w:t>如有更新则按更新后的执行）；</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（7）合同附件[属本条第（1）项和第（6）项内容的除外]；</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（8）招标文件[含招标文件补充文件、澄清文件、答疑文件、招标图、技术需求文件等，属本条第（7）项内容的除外]；</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（9）承包人投标文件及其附件[含投标文件澄清等，属本条第（7）项内容的除外]；</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（10）国家及广东省、广州市的标准、规范及有关技术文件；</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（11）组成合同的其他文件。</w:t>
      </w:r>
    </w:p>
    <w:p>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ascii="宋体" w:hAnsi="宋体" w:cs="宋体"/>
          <w:bCs/>
          <w:snapToGrid w:val="0"/>
          <w:color w:val="auto"/>
          <w:kern w:val="0"/>
          <w:sz w:val="24"/>
          <w:highlight w:val="none"/>
        </w:rPr>
        <w:t>承包人</w:t>
      </w:r>
      <w:r>
        <w:rPr>
          <w:rFonts w:hint="eastAsia" w:ascii="宋体" w:hAnsi="宋体" w:cs="宋体"/>
          <w:snapToGrid w:val="0"/>
          <w:color w:val="auto"/>
          <w:kern w:val="0"/>
          <w:sz w:val="24"/>
          <w:highlight w:val="none"/>
        </w:rPr>
        <w:t>还不服的，可按</w:t>
      </w:r>
      <w:r>
        <w:rPr>
          <w:rFonts w:hint="eastAsia" w:ascii="宋体" w:hAnsi="宋体" w:cs="宋体"/>
          <w:bCs/>
          <w:snapToGrid w:val="0"/>
          <w:color w:val="auto"/>
          <w:kern w:val="0"/>
          <w:sz w:val="24"/>
          <w:highlight w:val="none"/>
        </w:rPr>
        <w:t>合同条款第30条的约定处理，但在有关部门没有作出正式裁决之前，承包人必须无条件先行执行发包人的决定。</w:t>
      </w:r>
    </w:p>
    <w:p>
      <w:pPr>
        <w:adjustRightInd w:val="0"/>
        <w:snapToGrid w:val="0"/>
        <w:spacing w:line="360" w:lineRule="auto"/>
        <w:ind w:right="11"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10、</w:t>
      </w:r>
      <w:r>
        <w:rPr>
          <w:rFonts w:hint="eastAsia" w:ascii="宋体" w:hAnsi="宋体" w:cs="宋体"/>
          <w:bCs/>
          <w:snapToGrid w:val="0"/>
          <w:color w:val="auto"/>
          <w:kern w:val="0"/>
          <w:sz w:val="24"/>
          <w:highlight w:val="none"/>
        </w:rPr>
        <w:t>承包人应在收到中标通知书之日起5日内以书面形式向发包人提交其法定代表人、项目经理（项目负责人）的姓名、身份证复印件、职务、职称、联系方式（包括办公电话、手机、传真号码）、通信地址等信息作为合同附件。</w:t>
      </w:r>
    </w:p>
    <w:p>
      <w:pPr>
        <w:adjustRightInd w:val="0"/>
        <w:snapToGrid w:val="0"/>
        <w:spacing w:line="360" w:lineRule="auto"/>
        <w:ind w:right="11"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bCs/>
          <w:snapToGrid w:val="0"/>
          <w:color w:val="auto"/>
          <w:kern w:val="0"/>
          <w:sz w:val="24"/>
          <w:highlight w:val="none"/>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pPr>
        <w:adjustRightInd w:val="0"/>
        <w:snapToGrid w:val="0"/>
        <w:spacing w:line="300" w:lineRule="auto"/>
        <w:ind w:firstLine="482"/>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12、</w:t>
      </w:r>
      <w:r>
        <w:rPr>
          <w:rFonts w:hint="eastAsia" w:ascii="宋体" w:hAnsi="宋体" w:cs="宋体"/>
          <w:bCs/>
          <w:snapToGrid w:val="0"/>
          <w:color w:val="auto"/>
          <w:kern w:val="0"/>
          <w:sz w:val="24"/>
          <w:highlight w:val="none"/>
        </w:rPr>
        <w:t>在本合同有效期内，</w:t>
      </w:r>
      <w:r>
        <w:rPr>
          <w:rFonts w:hint="eastAsia" w:ascii="宋体" w:hAnsi="宋体" w:cs="宋体"/>
          <w:snapToGrid w:val="0"/>
          <w:color w:val="auto"/>
          <w:kern w:val="0"/>
          <w:sz w:val="24"/>
          <w:highlight w:val="none"/>
        </w:rPr>
        <w:t>现场管理机构各部主要组织管理人员[包括但不限于</w:t>
      </w:r>
      <w:r>
        <w:rPr>
          <w:rFonts w:hint="eastAsia" w:ascii="宋体" w:hAnsi="宋体" w:cs="宋体"/>
          <w:bCs/>
          <w:snapToGrid w:val="0"/>
          <w:color w:val="auto"/>
          <w:kern w:val="0"/>
          <w:sz w:val="24"/>
          <w:highlight w:val="none"/>
        </w:rPr>
        <w:t>工程指挥长、项目经理（项目负责人）、技术负责人]</w:t>
      </w:r>
      <w:r>
        <w:rPr>
          <w:rFonts w:hint="eastAsia" w:ascii="宋体" w:hAnsi="宋体" w:cs="宋体"/>
          <w:snapToGrid w:val="0"/>
          <w:color w:val="auto"/>
          <w:kern w:val="0"/>
          <w:sz w:val="24"/>
          <w:highlight w:val="none"/>
        </w:rPr>
        <w:t>应与投标文件保持一致，且需常驻工地。</w:t>
      </w:r>
      <w:r>
        <w:rPr>
          <w:rFonts w:hint="eastAsia" w:ascii="宋体" w:hAnsi="宋体"/>
          <w:snapToGrid w:val="0"/>
          <w:color w:val="auto"/>
          <w:kern w:val="0"/>
          <w:sz w:val="24"/>
          <w:highlight w:val="none"/>
          <w:u w:val="single"/>
        </w:rPr>
        <w:t>除特殊情况（该人员因死亡或重大疾病或离职无法继续履职，或其他经监理单位、发包人认可的属承包人无法预见、无法控制的合理事由）外</w:t>
      </w: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u w:val="single"/>
        </w:rPr>
        <w:t>无论承包人主动申请更换还是被发包人要求更换</w:t>
      </w:r>
      <w:r>
        <w:rPr>
          <w:rFonts w:hint="eastAsia" w:ascii="宋体" w:hAnsi="宋体"/>
          <w:snapToGrid w:val="0"/>
          <w:color w:val="auto"/>
          <w:kern w:val="0"/>
          <w:sz w:val="24"/>
          <w:highlight w:val="none"/>
        </w:rPr>
        <w:t>，均需按合同第28.5（3）款的约定承担违约责任。无论承包人因何种原因需更换主要组织管理人员的，</w:t>
      </w:r>
      <w:r>
        <w:rPr>
          <w:rFonts w:hint="eastAsia" w:ascii="宋体" w:hAnsi="宋体" w:cs="宋体"/>
          <w:snapToGrid w:val="0"/>
          <w:color w:val="auto"/>
          <w:kern w:val="0"/>
          <w:sz w:val="24"/>
          <w:highlight w:val="none"/>
        </w:rPr>
        <w:t>承包人应以书面形式向监理单位提出意向（附前任和后任人员的详细履历资料），经总监理工程师签署意见后向发包人提出申请，征得发包人及项目业主同意后方可更换。出现前述情形，承包人</w:t>
      </w:r>
      <w:r>
        <w:rPr>
          <w:rFonts w:hint="eastAsia" w:ascii="宋体" w:hAnsi="宋体" w:cs="宋体"/>
          <w:bCs/>
          <w:snapToGrid w:val="0"/>
          <w:color w:val="auto"/>
          <w:kern w:val="0"/>
          <w:sz w:val="24"/>
          <w:highlight w:val="none"/>
        </w:rPr>
        <w:t>除按合同条款的有关约定承担违约责任外，还应在更换后7日内将新指挥长、新项目经理（项目负责人）的姓名、职务、职称、联系电话、通信地址等信息提交给发包人。</w:t>
      </w:r>
    </w:p>
    <w:p>
      <w:pPr>
        <w:adjustRightInd w:val="0"/>
        <w:snapToGrid w:val="0"/>
        <w:spacing w:line="360" w:lineRule="auto"/>
        <w:ind w:right="11"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bCs/>
          <w:snapToGrid w:val="0"/>
          <w:color w:val="auto"/>
          <w:kern w:val="0"/>
          <w:sz w:val="24"/>
          <w:highlight w:val="none"/>
        </w:rPr>
        <w:t>合同协议书中有关词语含义与合同条款中分别赋予它们的定义相同。</w:t>
      </w:r>
    </w:p>
    <w:p>
      <w:pPr>
        <w:adjustRightInd w:val="0"/>
        <w:snapToGrid w:val="0"/>
        <w:spacing w:line="360" w:lineRule="auto"/>
        <w:ind w:right="11"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12、</w:t>
      </w:r>
      <w:r>
        <w:rPr>
          <w:rFonts w:hint="eastAsia" w:ascii="宋体" w:hAnsi="宋体" w:cs="宋体"/>
          <w:bCs/>
          <w:snapToGrid w:val="0"/>
          <w:color w:val="auto"/>
          <w:kern w:val="0"/>
          <w:sz w:val="24"/>
          <w:highlight w:val="none"/>
        </w:rPr>
        <w:t>承包人向发包人承诺按照合同约定进行采购、施工、竣工验收、移交、结算、管理及配合服务，并在缺陷责任期及质量保修期内承担相应的工程维修责任。</w:t>
      </w:r>
    </w:p>
    <w:p>
      <w:pPr>
        <w:adjustRightInd w:val="0"/>
        <w:snapToGrid w:val="0"/>
        <w:spacing w:line="360" w:lineRule="auto"/>
        <w:ind w:right="11"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13、</w:t>
      </w:r>
      <w:r>
        <w:rPr>
          <w:rFonts w:hint="eastAsia" w:ascii="宋体" w:hAnsi="宋体" w:cs="宋体"/>
          <w:bCs/>
          <w:snapToGrid w:val="0"/>
          <w:color w:val="auto"/>
          <w:kern w:val="0"/>
          <w:sz w:val="24"/>
          <w:highlight w:val="none"/>
        </w:rPr>
        <w:t>发包人向承包人承诺按照合同约定的期限和方式支付合同价款及按合同约定应支付的其他款项。</w:t>
      </w:r>
    </w:p>
    <w:p>
      <w:pPr>
        <w:adjustRightInd w:val="0"/>
        <w:snapToGrid w:val="0"/>
        <w:spacing w:line="360" w:lineRule="auto"/>
        <w:ind w:right="11"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14、在出现以下情况时，发包人有权拒绝承包人参与发包人后续招标项目的投标：</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（1）承包人因过错行为被生效法律文书认定承担违约或侵权责任的；</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（2）承包人就其与发包人之间的争议问题向人民法院提起诉讼或向仲裁机构提请仲裁，且该诉讼（或仲裁）案件尚未审理终结的；</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（3）承包人不按合同及有关规定按时、足额支付工人工资被投诉，经发包人查证属实的，或因此致使工人集体上访、集聚围阻而造成社会不良影响的；</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（5）承包人违反合同约定应承担两次以上严重违约责任的；</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（6）承包人自行调换或未按照发包人要求及时更换项目经理的。经发包人同意撤换的项目经理，该项目经理自撤换之日起半年内不允许其参加发包人后续招标项目的投标；</w:t>
      </w:r>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（7）承包人委派的项目经理长期不到位（即连续三个月或以上达不到合同约定的出勤率）。</w:t>
      </w:r>
    </w:p>
    <w:p>
      <w:pPr>
        <w:adjustRightInd w:val="0"/>
        <w:snapToGrid w:val="0"/>
        <w:spacing w:line="360" w:lineRule="auto"/>
        <w:ind w:right="11" w:firstLine="482" w:firstLineChars="200"/>
        <w:outlineLvl w:val="1"/>
        <w:rPr>
          <w:rFonts w:ascii="宋体" w:hAnsi="宋体" w:cs="宋体"/>
          <w:b/>
          <w:bCs/>
          <w:snapToGrid w:val="0"/>
          <w:color w:val="auto"/>
          <w:kern w:val="0"/>
          <w:sz w:val="24"/>
          <w:highlight w:val="none"/>
        </w:rPr>
      </w:pPr>
      <w:bookmarkStart w:id="0" w:name="_Toc36129989"/>
      <w:r>
        <w:rPr>
          <w:rFonts w:hint="eastAsia" w:ascii="宋体" w:hAnsi="宋体" w:cs="宋体"/>
          <w:b/>
          <w:bCs/>
          <w:snapToGrid w:val="0"/>
          <w:color w:val="auto"/>
          <w:kern w:val="0"/>
          <w:sz w:val="24"/>
          <w:highlight w:val="none"/>
        </w:rPr>
        <w:t>15、合同生效</w:t>
      </w:r>
      <w:bookmarkEnd w:id="0"/>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本合同自发包人、承包人双方签字盖章（公章或合同专用章）之日起生效，委托代理人签字的需经另一方书面同意。本合同有效期至本工程质量保修期满且竣工结算满60日及双方的责任、义务履行完毕时终止。</w:t>
      </w:r>
    </w:p>
    <w:p>
      <w:pPr>
        <w:adjustRightInd w:val="0"/>
        <w:snapToGrid w:val="0"/>
        <w:spacing w:line="360" w:lineRule="auto"/>
        <w:ind w:right="11" w:firstLine="482" w:firstLineChars="200"/>
        <w:outlineLvl w:val="1"/>
        <w:rPr>
          <w:rFonts w:ascii="宋体" w:hAnsi="宋体" w:cs="宋体"/>
          <w:b/>
          <w:bCs/>
          <w:snapToGrid w:val="0"/>
          <w:color w:val="auto"/>
          <w:kern w:val="0"/>
          <w:sz w:val="24"/>
          <w:highlight w:val="none"/>
        </w:rPr>
      </w:pPr>
      <w:bookmarkStart w:id="1" w:name="_Toc36129990"/>
      <w:r>
        <w:rPr>
          <w:rFonts w:hint="eastAsia" w:ascii="宋体" w:hAnsi="宋体" w:cs="宋体"/>
          <w:b/>
          <w:bCs/>
          <w:snapToGrid w:val="0"/>
          <w:color w:val="auto"/>
          <w:kern w:val="0"/>
          <w:sz w:val="24"/>
          <w:highlight w:val="none"/>
        </w:rPr>
        <w:t>16、合同份数</w:t>
      </w:r>
      <w:bookmarkEnd w:id="1"/>
    </w:p>
    <w:p>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本合同正本一式两份，发包人、承包人各执一份；副本八份，其中发包人执六份，承包人执两份。合同正、副本具有同等效力，但当合同正本与副本的表述不一致时，以合同正本为准。</w:t>
      </w:r>
    </w:p>
    <w:p>
      <w:pPr>
        <w:adjustRightInd w:val="0"/>
        <w:snapToGrid w:val="0"/>
        <w:spacing w:line="360" w:lineRule="auto"/>
        <w:ind w:right="11" w:firstLine="482" w:firstLineChars="200"/>
        <w:rPr>
          <w:rFonts w:ascii="宋体" w:hAnsi="宋体" w:cs="宋体"/>
          <w:bCs/>
          <w:snapToGrid w:val="0"/>
          <w:color w:val="auto"/>
          <w:kern w:val="0"/>
          <w:sz w:val="24"/>
          <w:highlight w:val="none"/>
        </w:rPr>
      </w:pPr>
      <w:r>
        <w:rPr>
          <w:rFonts w:hint="eastAsia" w:ascii="宋体" w:hAnsi="宋体" w:cs="宋体"/>
          <w:b/>
          <w:bCs/>
          <w:snapToGrid w:val="0"/>
          <w:color w:val="auto"/>
          <w:kern w:val="0"/>
          <w:sz w:val="24"/>
          <w:highlight w:val="none"/>
        </w:rPr>
        <w:t>17、</w:t>
      </w:r>
      <w:r>
        <w:rPr>
          <w:rFonts w:hint="eastAsia" w:ascii="宋体" w:hAnsi="宋体" w:cs="宋体"/>
          <w:bCs/>
          <w:snapToGrid w:val="0"/>
          <w:color w:val="auto"/>
          <w:kern w:val="0"/>
          <w:sz w:val="24"/>
          <w:highlight w:val="none"/>
        </w:rPr>
        <w:t>中标通知书和招标答疑及澄清文件附在合同协议书后。</w:t>
      </w:r>
    </w:p>
    <w:p>
      <w:pPr>
        <w:adjustRightInd w:val="0"/>
        <w:snapToGrid w:val="0"/>
        <w:spacing w:line="360" w:lineRule="auto"/>
        <w:ind w:right="11"/>
        <w:rPr>
          <w:rFonts w:ascii="宋体" w:hAnsi="宋体" w:cs="宋体"/>
          <w:snapToGrid w:val="0"/>
          <w:color w:val="auto"/>
          <w:spacing w:val="-20"/>
          <w:kern w:val="0"/>
          <w:sz w:val="24"/>
          <w:highlight w:val="none"/>
        </w:rPr>
      </w:pPr>
    </w:p>
    <w:p>
      <w:pPr>
        <w:adjustRightInd w:val="0"/>
        <w:snapToGrid w:val="0"/>
        <w:spacing w:line="360" w:lineRule="auto"/>
        <w:ind w:right="11"/>
        <w:rPr>
          <w:rFonts w:ascii="宋体" w:hAnsi="宋体" w:cs="宋体"/>
          <w:snapToGrid w:val="0"/>
          <w:color w:val="auto"/>
          <w:spacing w:val="-20"/>
          <w:kern w:val="0"/>
          <w:sz w:val="24"/>
          <w:highlight w:val="none"/>
        </w:rPr>
      </w:pPr>
      <w:r>
        <w:rPr>
          <w:rFonts w:hint="eastAsia" w:ascii="宋体" w:hAnsi="宋体" w:cs="宋体"/>
          <w:snapToGrid w:val="0"/>
          <w:color w:val="auto"/>
          <w:spacing w:val="-20"/>
          <w:kern w:val="0"/>
          <w:sz w:val="24"/>
          <w:highlight w:val="none"/>
        </w:rPr>
        <w:br w:type="page"/>
      </w:r>
      <w:r>
        <w:rPr>
          <w:rFonts w:hint="eastAsia" w:ascii="宋体" w:hAnsi="宋体" w:cs="宋体"/>
          <w:snapToGrid w:val="0"/>
          <w:color w:val="auto"/>
          <w:spacing w:val="-20"/>
          <w:kern w:val="0"/>
          <w:sz w:val="24"/>
          <w:highlight w:val="none"/>
        </w:rPr>
        <w:t>发包人：</w:t>
      </w:r>
      <w:r>
        <w:rPr>
          <w:rFonts w:hint="eastAsia" w:ascii="宋体" w:hAnsi="宋体" w:cs="宋体"/>
          <w:b/>
          <w:bCs/>
          <w:snapToGrid w:val="0"/>
          <w:color w:val="auto"/>
          <w:spacing w:val="-20"/>
          <w:kern w:val="0"/>
          <w:sz w:val="24"/>
          <w:highlight w:val="none"/>
        </w:rPr>
        <w:t>广州市重点公共建设项目管理中心</w:t>
      </w:r>
      <w:r>
        <w:rPr>
          <w:rFonts w:hint="eastAsia" w:ascii="宋体" w:hAnsi="宋体" w:cs="宋体"/>
          <w:snapToGrid w:val="0"/>
          <w:color w:val="auto"/>
          <w:spacing w:val="-20"/>
          <w:kern w:val="0"/>
          <w:sz w:val="24"/>
          <w:highlight w:val="none"/>
        </w:rPr>
        <w:t xml:space="preserve">          承包人：</w:t>
      </w:r>
      <w:r>
        <w:rPr>
          <w:rFonts w:hint="eastAsia" w:ascii="宋体" w:hAnsi="宋体" w:cs="宋体"/>
          <w:b/>
          <w:bCs/>
          <w:snapToGrid w:val="0"/>
          <w:color w:val="auto"/>
          <w:spacing w:val="-20"/>
          <w:kern w:val="0"/>
          <w:sz w:val="24"/>
          <w:highlight w:val="none"/>
        </w:rPr>
        <w:t xml:space="preserve">           </w:t>
      </w:r>
    </w:p>
    <w:p>
      <w:pPr>
        <w:adjustRightInd w:val="0"/>
        <w:snapToGrid w:val="0"/>
        <w:spacing w:line="360" w:lineRule="auto"/>
        <w:ind w:right="11" w:firstLine="2760" w:firstLineChars="11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（盖章）                             （盖章）</w:t>
      </w:r>
    </w:p>
    <w:p>
      <w:pPr>
        <w:adjustRightInd w:val="0"/>
        <w:snapToGrid w:val="0"/>
        <w:spacing w:line="360" w:lineRule="auto"/>
        <w:ind w:right="11"/>
        <w:rPr>
          <w:rFonts w:ascii="宋体" w:hAnsi="宋体" w:cs="宋体"/>
          <w:snapToGrid w:val="0"/>
          <w:color w:val="auto"/>
          <w:kern w:val="0"/>
          <w:sz w:val="24"/>
          <w:highlight w:val="none"/>
        </w:rPr>
      </w:pP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                           法定代表人：</w:t>
      </w:r>
    </w:p>
    <w:p>
      <w:pPr>
        <w:tabs>
          <w:tab w:val="left" w:pos="5460"/>
        </w:tabs>
        <w:adjustRightInd w:val="0"/>
        <w:snapToGrid w:val="0"/>
        <w:spacing w:line="360" w:lineRule="auto"/>
        <w:ind w:left="-2" w:leftChars="-1" w:right="11"/>
        <w:rPr>
          <w:rFonts w:ascii="宋体" w:hAnsi="宋体" w:cs="宋体"/>
          <w:snapToGrid w:val="0"/>
          <w:color w:val="auto"/>
          <w:kern w:val="0"/>
          <w:sz w:val="24"/>
          <w:highlight w:val="none"/>
        </w:rPr>
      </w:pP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地址：广州大学城内环东星运路1号       地址： </w:t>
      </w: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邮政编码：510006                       邮政编码： </w:t>
      </w: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电话：</w:t>
      </w:r>
      <w:r>
        <w:rPr>
          <w:rFonts w:hint="eastAsia" w:ascii="宋体" w:hAnsi="宋体" w:cs="宋体"/>
          <w:snapToGrid w:val="0"/>
          <w:color w:val="auto"/>
          <w:kern w:val="0"/>
          <w:sz w:val="24"/>
          <w:highlight w:val="none"/>
          <w:lang w:eastAsia="zh-CN"/>
        </w:rPr>
        <w:t>020-22905694</w:t>
      </w:r>
      <w:r>
        <w:rPr>
          <w:rFonts w:hint="eastAsia" w:ascii="宋体" w:hAnsi="宋体" w:cs="宋体"/>
          <w:snapToGrid w:val="0"/>
          <w:color w:val="auto"/>
          <w:kern w:val="0"/>
          <w:sz w:val="24"/>
          <w:highlight w:val="none"/>
        </w:rPr>
        <w:t xml:space="preserve">                     电话： </w:t>
      </w: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传真：020-22905691                     传真：</w:t>
      </w:r>
    </w:p>
    <w:p>
      <w:pPr>
        <w:tabs>
          <w:tab w:val="left" w:pos="5460"/>
        </w:tabs>
        <w:adjustRightInd w:val="0"/>
        <w:snapToGrid w:val="0"/>
        <w:spacing w:line="360" w:lineRule="auto"/>
        <w:ind w:left="-2" w:leftChars="-1" w:right="11" w:firstLine="4680" w:firstLineChars="19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开户银行： </w:t>
      </w:r>
    </w:p>
    <w:p>
      <w:pPr>
        <w:tabs>
          <w:tab w:val="left" w:pos="5460"/>
        </w:tabs>
        <w:adjustRightInd w:val="0"/>
        <w:snapToGrid w:val="0"/>
        <w:spacing w:line="360" w:lineRule="auto"/>
        <w:ind w:left="-2" w:leftChars="-1" w:right="11" w:firstLine="4680" w:firstLineChars="19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银行账号： </w:t>
      </w:r>
    </w:p>
    <w:p>
      <w:pPr>
        <w:tabs>
          <w:tab w:val="left" w:pos="5460"/>
        </w:tabs>
        <w:adjustRightInd w:val="0"/>
        <w:snapToGrid w:val="0"/>
        <w:spacing w:line="360" w:lineRule="auto"/>
        <w:ind w:left="733" w:leftChars="349" w:right="11" w:firstLine="3840" w:firstLineChars="16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纳税人识别号： </w:t>
      </w: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签订时间：    年  月  日               签订时间：    年  月  日</w:t>
      </w:r>
    </w:p>
    <w:p>
      <w:pPr>
        <w:tabs>
          <w:tab w:val="left" w:pos="5460"/>
        </w:tabs>
        <w:adjustRightInd w:val="0"/>
        <w:snapToGrid w:val="0"/>
        <w:spacing w:line="360" w:lineRule="auto"/>
        <w:ind w:left="-2" w:leftChars="-1" w:right="11"/>
        <w:rPr>
          <w:rFonts w:ascii="宋体" w:hAnsi="宋体" w:cs="宋体"/>
          <w:snapToGrid w:val="0"/>
          <w:color w:val="auto"/>
          <w:kern w:val="0"/>
          <w:sz w:val="24"/>
          <w:highlight w:val="none"/>
        </w:rPr>
      </w:pPr>
    </w:p>
    <w:p>
      <w:pPr>
        <w:tabs>
          <w:tab w:val="left" w:pos="5460"/>
        </w:tabs>
        <w:adjustRightInd w:val="0"/>
        <w:snapToGrid w:val="0"/>
        <w:spacing w:line="360" w:lineRule="auto"/>
        <w:ind w:right="11"/>
        <w:jc w:val="left"/>
        <w:rPr>
          <w:rFonts w:ascii="宋体" w:hAnsi="宋体"/>
          <w:snapToGrid w:val="0"/>
          <w:color w:val="auto"/>
          <w:kern w:val="0"/>
          <w:sz w:val="24"/>
          <w:szCs w:val="24"/>
          <w:highlight w:val="none"/>
        </w:rPr>
      </w:pPr>
    </w:p>
    <w:p>
      <w:pPr>
        <w:adjustRightInd w:val="0"/>
        <w:snapToGrid w:val="0"/>
        <w:spacing w:line="360" w:lineRule="auto"/>
        <w:ind w:right="11"/>
        <w:jc w:val="center"/>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本合同签订于广东省广州市番禺区。</w:t>
      </w: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bCs/>
          <w:color w:val="auto"/>
          <w:szCs w:val="21"/>
          <w:highlight w:val="none"/>
        </w:rPr>
      </w:pPr>
    </w:p>
    <w:p>
      <w:pPr>
        <w:tabs>
          <w:tab w:val="left" w:pos="5460"/>
        </w:tabs>
        <w:adjustRightInd w:val="0"/>
        <w:snapToGrid w:val="0"/>
        <w:spacing w:line="360" w:lineRule="auto"/>
        <w:ind w:left="-2" w:leftChars="-1" w:right="11"/>
        <w:jc w:val="center"/>
        <w:rPr>
          <w:rFonts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br w:type="page"/>
      </w:r>
      <w:r>
        <w:rPr>
          <w:rFonts w:hint="eastAsia" w:ascii="宋体" w:hAnsi="宋体"/>
          <w:b/>
          <w:snapToGrid w:val="0"/>
          <w:color w:val="auto"/>
          <w:kern w:val="0"/>
          <w:sz w:val="32"/>
          <w:szCs w:val="32"/>
          <w:highlight w:val="none"/>
        </w:rPr>
        <w:t>中标通知书（复印件）</w:t>
      </w:r>
    </w:p>
    <w:p>
      <w:pPr>
        <w:tabs>
          <w:tab w:val="left" w:pos="5460"/>
        </w:tabs>
        <w:adjustRightInd w:val="0"/>
        <w:snapToGrid w:val="0"/>
        <w:spacing w:line="360" w:lineRule="auto"/>
        <w:ind w:left="-2" w:leftChars="-1" w:right="11"/>
        <w:rPr>
          <w:rFonts w:ascii="宋体" w:hAnsi="宋体"/>
          <w:snapToGrid w:val="0"/>
          <w:color w:val="auto"/>
          <w:kern w:val="0"/>
          <w:sz w:val="24"/>
          <w:highlight w:val="none"/>
        </w:rPr>
      </w:pPr>
    </w:p>
    <w:p>
      <w:pPr>
        <w:tabs>
          <w:tab w:val="left" w:pos="5460"/>
        </w:tabs>
        <w:adjustRightInd w:val="0"/>
        <w:snapToGrid w:val="0"/>
        <w:spacing w:line="360" w:lineRule="auto"/>
        <w:ind w:left="-2" w:leftChars="-1" w:right="11"/>
        <w:rPr>
          <w:rFonts w:ascii="宋体" w:hAnsi="宋体"/>
          <w:snapToGrid w:val="0"/>
          <w:color w:val="auto"/>
          <w:kern w:val="0"/>
          <w:sz w:val="24"/>
          <w:highlight w:val="none"/>
        </w:rPr>
      </w:pPr>
    </w:p>
    <w:p>
      <w:pPr>
        <w:tabs>
          <w:tab w:val="left" w:pos="5460"/>
        </w:tabs>
        <w:adjustRightInd w:val="0"/>
        <w:snapToGrid w:val="0"/>
        <w:spacing w:line="360" w:lineRule="auto"/>
        <w:ind w:left="-2" w:leftChars="-1" w:right="11"/>
        <w:jc w:val="center"/>
        <w:rPr>
          <w:rFonts w:ascii="宋体" w:hAnsi="宋体"/>
          <w:snapToGrid w:val="0"/>
          <w:color w:val="auto"/>
          <w:kern w:val="0"/>
          <w:sz w:val="24"/>
          <w:highlight w:val="none"/>
        </w:rPr>
      </w:pPr>
      <w:r>
        <w:rPr>
          <w:rFonts w:ascii="宋体" w:hAnsi="宋体"/>
          <w:snapToGrid w:val="0"/>
          <w:color w:val="auto"/>
          <w:kern w:val="0"/>
          <w:sz w:val="24"/>
          <w:highlight w:val="none"/>
        </w:rPr>
        <w:br w:type="page"/>
      </w:r>
      <w:r>
        <w:rPr>
          <w:rFonts w:hint="eastAsia" w:ascii="宋体" w:hAnsi="宋体"/>
          <w:b/>
          <w:snapToGrid w:val="0"/>
          <w:color w:val="auto"/>
          <w:kern w:val="0"/>
          <w:sz w:val="32"/>
          <w:szCs w:val="32"/>
          <w:highlight w:val="none"/>
        </w:rPr>
        <w:t>招标答疑及澄清文件（复印件）</w:t>
      </w:r>
    </w:p>
    <w:p>
      <w:pPr>
        <w:tabs>
          <w:tab w:val="left" w:pos="5460"/>
        </w:tabs>
        <w:adjustRightInd w:val="0"/>
        <w:snapToGrid w:val="0"/>
        <w:spacing w:line="360" w:lineRule="auto"/>
        <w:ind w:left="-2" w:leftChars="-1" w:right="11"/>
        <w:rPr>
          <w:rFonts w:ascii="宋体" w:hAnsi="宋体"/>
          <w:snapToGrid w:val="0"/>
          <w:color w:val="auto"/>
          <w:kern w:val="0"/>
          <w:sz w:val="24"/>
          <w:highlight w:val="none"/>
        </w:rPr>
      </w:pPr>
    </w:p>
    <w:p>
      <w:pPr>
        <w:tabs>
          <w:tab w:val="left" w:pos="5460"/>
        </w:tabs>
        <w:adjustRightInd w:val="0"/>
        <w:snapToGrid w:val="0"/>
        <w:spacing w:line="360" w:lineRule="auto"/>
        <w:ind w:left="-2" w:leftChars="-1" w:right="11"/>
        <w:rPr>
          <w:rFonts w:ascii="宋体" w:hAnsi="宋体"/>
          <w:snapToGrid w:val="0"/>
          <w:color w:val="auto"/>
          <w:kern w:val="0"/>
          <w:sz w:val="24"/>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jc w:val="center"/>
        <w:rPr>
          <w:rFonts w:ascii="宋体" w:hAnsi="宋体" w:cs="宋体"/>
          <w:b/>
          <w:bCs/>
          <w:snapToGrid w:val="0"/>
          <w:color w:val="auto"/>
          <w:kern w:val="0"/>
          <w:sz w:val="44"/>
          <w:szCs w:val="44"/>
          <w:highlight w:val="none"/>
        </w:rPr>
      </w:pPr>
      <w:bookmarkStart w:id="2" w:name="_Toc529784483"/>
      <w:r>
        <w:rPr>
          <w:rFonts w:hint="eastAsia" w:ascii="宋体" w:hAnsi="宋体" w:cs="宋体"/>
          <w:b/>
          <w:bCs/>
          <w:snapToGrid w:val="0"/>
          <w:color w:val="auto"/>
          <w:kern w:val="0"/>
          <w:sz w:val="44"/>
          <w:szCs w:val="44"/>
          <w:highlight w:val="none"/>
        </w:rPr>
        <w:br w:type="page"/>
      </w:r>
      <w:r>
        <w:rPr>
          <w:rFonts w:hint="eastAsia" w:ascii="宋体" w:hAnsi="宋体" w:cs="宋体"/>
          <w:b/>
          <w:bCs/>
          <w:snapToGrid w:val="0"/>
          <w:color w:val="auto"/>
          <w:kern w:val="0"/>
          <w:sz w:val="44"/>
          <w:szCs w:val="44"/>
          <w:highlight w:val="none"/>
        </w:rPr>
        <w:t>第二篇  合同条款</w:t>
      </w:r>
      <w:bookmarkEnd w:id="2"/>
    </w:p>
    <w:p>
      <w:pPr>
        <w:adjustRightInd w:val="0"/>
        <w:snapToGrid w:val="0"/>
        <w:spacing w:line="360" w:lineRule="auto"/>
        <w:jc w:val="center"/>
        <w:rPr>
          <w:rFonts w:ascii="宋体" w:hAnsi="宋体" w:cs="宋体"/>
          <w:b/>
          <w:snapToGrid w:val="0"/>
          <w:color w:val="auto"/>
          <w:kern w:val="0"/>
          <w:szCs w:val="21"/>
          <w:highlight w:val="none"/>
        </w:rPr>
      </w:pPr>
    </w:p>
    <w:p>
      <w:pPr>
        <w:adjustRightInd w:val="0"/>
        <w:snapToGrid w:val="0"/>
        <w:spacing w:line="360" w:lineRule="auto"/>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第一章  总  则</w:t>
      </w:r>
    </w:p>
    <w:p>
      <w:pPr>
        <w:tabs>
          <w:tab w:val="left" w:pos="1080"/>
        </w:tabs>
        <w:adjustRightInd w:val="0"/>
        <w:snapToGrid w:val="0"/>
        <w:spacing w:line="360" w:lineRule="auto"/>
        <w:ind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第1条  项目管理的一般约定</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1.1  根据建设项目管理规范和本项目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 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 考虑到本项目的重要性，发包人将采取较为严密的组织管理形式，承包人需投入有别于其他项目的人力、物力，以满足本项目施工需要。</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 发包人根据工程推进实际情况，有权要求承包人的法定代表人或总经理必须常驻施工现场，协调各种事项。</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 为保证本项目建设有序、规范和顺利进行，承包人必须主动支持发包人工作，对发包人的指令和书面通知，若无正当理由又未提前向发包人报告并得到书面认可，而公开或变相拒不执行的，应按合同条款第28.5（1）款的约定承担违约责任并赔偿由此造成发包人的一切经济损失。</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1.6承包人承诺遵守发包人所制定的针对本项目管理的各项制度、规定，这些管理制度、规定必须符合下列原则：</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（1）符合国家、广东省、广州市的有关法律法规、规范和标准；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（2）符合对本项目进行有效管理的基本精神和要求；</w:t>
      </w:r>
    </w:p>
    <w:p>
      <w:pPr>
        <w:adjustRightInd w:val="0"/>
        <w:snapToGrid w:val="0"/>
        <w:spacing w:line="360" w:lineRule="auto"/>
        <w:ind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（3）为确保工程质量、进度、安全文明施工管理所必须；</w:t>
      </w:r>
    </w:p>
    <w:p>
      <w:pPr>
        <w:adjustRightInd w:val="0"/>
        <w:snapToGrid w:val="0"/>
        <w:spacing w:line="360" w:lineRule="auto"/>
        <w:ind w:left="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（4）不是针对某一特定的承包人。</w:t>
      </w:r>
    </w:p>
    <w:p>
      <w:pPr>
        <w:adjustRightInd w:val="0"/>
        <w:snapToGrid w:val="0"/>
        <w:spacing w:line="360" w:lineRule="auto"/>
        <w:ind w:left="1" w:firstLine="480" w:firstLineChars="200"/>
        <w:rPr>
          <w:rFonts w:ascii="宋体" w:hAnsi="宋体" w:cs="宋体"/>
          <w:snapToGrid w:val="0"/>
          <w:color w:val="auto"/>
          <w:kern w:val="0"/>
          <w:sz w:val="24"/>
          <w:szCs w:val="24"/>
          <w:highlight w:val="none"/>
        </w:rPr>
      </w:pP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color w:val="auto"/>
          <w:sz w:val="24"/>
          <w:szCs w:val="24"/>
          <w:highlight w:val="none"/>
        </w:rPr>
        <w:t xml:space="preserve">第2条 </w:t>
      </w:r>
      <w:r>
        <w:rPr>
          <w:rFonts w:hint="eastAsia" w:ascii="宋体" w:hAnsi="宋体" w:cs="宋体"/>
          <w:b/>
          <w:snapToGrid w:val="0"/>
          <w:color w:val="auto"/>
          <w:kern w:val="0"/>
          <w:sz w:val="24"/>
          <w:szCs w:val="24"/>
          <w:highlight w:val="none"/>
        </w:rPr>
        <w:t>词语定义</w:t>
      </w:r>
    </w:p>
    <w:p>
      <w:pPr>
        <w:numPr>
          <w:ilvl w:val="0"/>
          <w:numId w:val="1"/>
        </w:numPr>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发包人：在本合同中特指广州市重点公共建设项目管理中心。</w:t>
      </w:r>
    </w:p>
    <w:p>
      <w:pPr>
        <w:numPr>
          <w:ilvl w:val="0"/>
          <w:numId w:val="1"/>
        </w:numPr>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业主单位（或使用单位）：在本合同中特指</w:t>
      </w:r>
      <w:r>
        <w:rPr>
          <w:rFonts w:hint="eastAsia" w:ascii="宋体" w:hAnsi="宋体" w:cs="宋体"/>
          <w:snapToGrid w:val="0"/>
          <w:color w:val="auto"/>
          <w:kern w:val="0"/>
          <w:sz w:val="24"/>
          <w:szCs w:val="24"/>
          <w:highlight w:val="none"/>
          <w:lang w:eastAsia="zh-CN"/>
        </w:rPr>
        <w:t>广州医科大学附属第三医院</w:t>
      </w:r>
      <w:r>
        <w:rPr>
          <w:rFonts w:hint="eastAsia" w:ascii="宋体" w:hAnsi="宋体" w:cs="宋体"/>
          <w:snapToGrid w:val="0"/>
          <w:color w:val="auto"/>
          <w:kern w:val="0"/>
          <w:sz w:val="24"/>
          <w:szCs w:val="24"/>
          <w:highlight w:val="none"/>
        </w:rPr>
        <w:t>。</w:t>
      </w:r>
    </w:p>
    <w:p>
      <w:pPr>
        <w:adjustRightInd w:val="0"/>
        <w:snapToGrid w:val="0"/>
        <w:spacing w:line="360" w:lineRule="auto"/>
        <w:ind w:firstLine="566" w:firstLineChars="23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3）合法继承人：指工程竣工验收合格后，发包人依据广州市人民政府的规定或者相关合同（协议）约定，将工程移交给其承接使用的产权管理单位。在继承生效后，合法继承人享有发包人在本合同中的一切权利及承担相应的义务。 </w:t>
      </w:r>
    </w:p>
    <w:p>
      <w:pPr>
        <w:adjustRightInd w:val="0"/>
        <w:snapToGrid w:val="0"/>
        <w:spacing w:line="360" w:lineRule="auto"/>
        <w:ind w:left="567" w:leftChars="27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（4）设计单位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本工程的设计单位是：</w:t>
      </w:r>
      <w:r>
        <w:rPr>
          <w:rFonts w:hint="eastAsia" w:ascii="宋体" w:hAnsi="宋体" w:cs="宋体"/>
          <w:snapToGrid w:val="0"/>
          <w:color w:val="auto"/>
          <w:kern w:val="0"/>
          <w:sz w:val="24"/>
          <w:szCs w:val="24"/>
          <w:highlight w:val="none"/>
          <w:u w:val="single"/>
          <w:lang w:eastAsia="zh-CN"/>
        </w:rPr>
        <w:t>广东省重工建筑设计院有限公司</w:t>
      </w:r>
      <w:r>
        <w:rPr>
          <w:rFonts w:hint="eastAsia" w:ascii="宋体" w:hAnsi="宋体" w:cs="宋体"/>
          <w:snapToGrid w:val="0"/>
          <w:color w:val="auto"/>
          <w:kern w:val="0"/>
          <w:sz w:val="24"/>
          <w:szCs w:val="24"/>
          <w:highlight w:val="none"/>
        </w:rPr>
        <w:t>。</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 监理单位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本工程的监理单位是：</w:t>
      </w:r>
      <w:r>
        <w:rPr>
          <w:rFonts w:hint="eastAsia" w:ascii="宋体" w:hAnsi="宋体" w:cs="宋体"/>
          <w:snapToGrid w:val="0"/>
          <w:color w:val="auto"/>
          <w:kern w:val="0"/>
          <w:sz w:val="24"/>
          <w:szCs w:val="24"/>
          <w:highlight w:val="none"/>
          <w:u w:val="single"/>
          <w:lang w:eastAsia="zh-CN"/>
        </w:rPr>
        <w:t>广东建设工程监理有限公司</w:t>
      </w:r>
      <w:r>
        <w:rPr>
          <w:rFonts w:hint="eastAsia" w:ascii="宋体" w:hAnsi="宋体" w:cs="宋体"/>
          <w:snapToGrid w:val="0"/>
          <w:color w:val="auto"/>
          <w:kern w:val="0"/>
          <w:sz w:val="24"/>
          <w:szCs w:val="24"/>
          <w:highlight w:val="none"/>
        </w:rPr>
        <w:t>。</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（6）项目建筑工程施工总承包单位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本工程的项目建筑工程施工总承包单位是：</w:t>
      </w:r>
      <w:r>
        <w:rPr>
          <w:rFonts w:hint="eastAsia" w:ascii="宋体" w:hAnsi="宋体" w:cs="宋体"/>
          <w:snapToGrid w:val="0"/>
          <w:color w:val="auto"/>
          <w:kern w:val="0"/>
          <w:sz w:val="24"/>
          <w:szCs w:val="24"/>
          <w:highlight w:val="none"/>
          <w:lang w:eastAsia="zh-CN"/>
        </w:rPr>
        <w:t>广州市第四建筑工程有限公司</w:t>
      </w:r>
      <w:r>
        <w:rPr>
          <w:rFonts w:hint="eastAsia" w:ascii="宋体" w:hAnsi="宋体" w:cs="宋体"/>
          <w:snapToGrid w:val="0"/>
          <w:color w:val="auto"/>
          <w:kern w:val="0"/>
          <w:sz w:val="24"/>
          <w:szCs w:val="24"/>
          <w:highlight w:val="none"/>
        </w:rPr>
        <w:t>。</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（7）工程师</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合同通用条款中的工程师，如无特别注明，均是指监理等单位派驻本项目施工场地的现场工作机构的负责人。</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（8）工期</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（9）违约责任：指合同任何一方不履行或不完全履行合同约定的义务或者履行义务不符合合同约定所应承担的责任。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1）一般违约责任：指虽然违反本合同的约定，但其违约行为不对本合同的履行造成严重影响而应承担的责任。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2）严重违约责任。指违反本合同的约定且其违约行为足以对本合同的履行造成严重或实质性的影响而应承担的责任。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（10）通知：指合同中所提及的各方之间传达意思表示的方式，包括但不限于申请、报告、同意、答复、批准、指令、证书、决定等。除合同专用条款有特别约定外，只有采用书面形式的通知才有效。</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（11） 安全事故等级[</w:t>
      </w:r>
      <w:r>
        <w:rPr>
          <w:rFonts w:hint="eastAsia" w:ascii="宋体" w:hAnsi="宋体" w:cs="宋体"/>
          <w:bCs/>
          <w:snapToGrid w:val="0"/>
          <w:color w:val="auto"/>
          <w:kern w:val="0"/>
          <w:sz w:val="24"/>
          <w:highlight w:val="none"/>
        </w:rPr>
        <w:t>《安全生产事故报告和调查处理条例》</w:t>
      </w:r>
      <w:r>
        <w:rPr>
          <w:rFonts w:hint="eastAsia" w:ascii="宋体" w:hAnsi="宋体" w:cs="宋体"/>
          <w:snapToGrid w:val="0"/>
          <w:color w:val="auto"/>
          <w:kern w:val="0"/>
          <w:sz w:val="24"/>
          <w:szCs w:val="24"/>
          <w:highlight w:val="none"/>
        </w:rPr>
        <w:t>]：</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1）特别重大事故，是指造成30人以上死亡，或者100人以上重伤（包括急性工业中毒，下同），或者1亿元以上直接经济损失的事故；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2）重大事故，是指造成10人以上30人以下死亡，或者50人以上100人以下重伤，或者5000万元以上1亿元以下直接经济损失的事故；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3）较大事故，是指造成3人以上10人以下死亡，或者10人以上50人以下重伤，或者1000万元以上5000万元以下直接经济损失的事故；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4）一般事故，是指造成3人以下死亡，或者10人以下重伤，或者1000万元以下直接经济损失的事故。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上述所称的“以上”包括本数，所称的“以下”不包括本数。</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（12）质量事故等级[《关于做好房屋建筑和市政基础设施工程质量事故报告和调查处理工作的通知》（建质[2010]111号）]：</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根据工程质量事故造成的人员伤亡或者直接经济损失，工程质量事故分为4个等级：</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1）特别重大事故，是指造成30人以上死亡，或者100人以上重伤，或者1亿元以上直接经济损失的事故；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2）重大事故，是指造成10人以上30人以下死亡，或者50人以上100人以下重伤，或者5000万元以上1亿元以下直接经济损失的事故；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3）较大事故，是指造成3人以上10人以下死亡，或者10人以上50人以下重伤，或者1000万元以上5000万元以下直接经济损失的事故；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4）一般事故，是指造成3人以下死亡，或者10人以下重伤，或者100万元以上1000万元以下直接经济损失的事故。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本等级划分所称的“以上”包括本数，所称的“以下”不包括本数。</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snapToGrid w:val="0"/>
          <w:color w:val="auto"/>
          <w:kern w:val="0"/>
          <w:sz w:val="24"/>
          <w:szCs w:val="24"/>
          <w:highlight w:val="none"/>
        </w:rPr>
        <w:t>（13）有权审核部门：</w:t>
      </w:r>
      <w:r>
        <w:rPr>
          <w:rFonts w:hint="eastAsia" w:ascii="宋体" w:hAnsi="宋体"/>
          <w:color w:val="auto"/>
          <w:sz w:val="24"/>
          <w:szCs w:val="24"/>
          <w:highlight w:val="none"/>
        </w:rPr>
        <w:t>指广州市财政局或发包人及其指定的第三方造价咨询单位或业主单位及其指定的第三方造价咨询单位。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（14）元：指人民币元。</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（15）单项工程：指具备独立施工条件并能形成独立使用功能的建筑物及构筑物。</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（16）单位工程：指一个独立建筑物或构筑物中的每个专业工程，如：建筑工程、土建工程、安装工程等。</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（17）医疗专业工程：在本工程特指洁净工程、实验室工程、医用气体工程、防辐射工程、轨道物流运输系统、纯水系统等。</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（18）专业工程承包单位：在本合同中特指（特指本项目中标单位）。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（19）施工图审查单位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本项目的施工图审查单位是：</w:t>
      </w:r>
      <w:r>
        <w:rPr>
          <w:rFonts w:hint="eastAsia" w:ascii="宋体" w:hAnsi="宋体" w:cs="宋体"/>
          <w:color w:val="auto"/>
          <w:sz w:val="24"/>
          <w:szCs w:val="24"/>
          <w:highlight w:val="none"/>
          <w:u w:val="single"/>
          <w:lang w:eastAsia="zh-CN"/>
        </w:rPr>
        <w:t>广州华工大建筑技术咨询有限公司</w:t>
      </w:r>
      <w:r>
        <w:rPr>
          <w:rFonts w:hint="eastAsia" w:ascii="宋体" w:hAnsi="宋体" w:cs="宋体"/>
          <w:snapToGrid w:val="0"/>
          <w:color w:val="auto"/>
          <w:kern w:val="0"/>
          <w:sz w:val="24"/>
          <w:szCs w:val="24"/>
          <w:highlight w:val="none"/>
        </w:rPr>
        <w:t>。</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（20）设计咨询单位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本项目的设计咨询单位是：（无）。</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（21）技术督导单位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本项目的技术督导单位是：（无）。</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（22）施工总承包管理和配合服务</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项目建筑工程施工总承包单位根据发包人的要求和合同约定对发包人另行发包的专业工程承包单位进行统一管理和配合服务，包括施工总承包管理和专业工程承包配合服务。施工总承包管理费和专业工程配合服务费由承包人在投标报价时综合考虑，包含在本合同总价中，发包人不再另行支付，具体金额由承包人与施工总承包管理单位根据实际施工总承包管理及专业工程配合服务内容协商确定(不超过本合同总价的2.0%）。施工总承包管理费和专业工程配合服务费由承包人在进场施工前直接支付给施工总承包管理单位。</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其他工程配合服务包括但不限于以下工作内容：为发包人另行发包的专业工程承包单位提供生产、生活用设施搭建场地；提供现有运输道路和通道；提供施工用水、用电的接驳点；提供现有公共临时设施；提供现有水平、垂直运输设施；提供现有脚手架以及其他配合服务。</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临水工程：由项目建筑工程施工总承包单位负责向承包人提供相应的施工临时用水接驳点，但接驳点以后的管道、计量装置由承包人负责安装、拆除，并承担其使用损耗摊销费用。承包人进场后，根据本工程的用水需要编制临水布置详细方案（承包人进场后七天内完成临水布置方案编制并报审）。相关接用手续所需费用，由承包人支付，承包人投标时已充分考虑相应费用，含于本合同价中。承包人应按时缴纳水费。</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临电工程：由项目建筑工程施工总承包单位负责向承包人提供相应的施工用电的接驳点，但接驳点以后的管道、线路、计量装置由承包人负责安装、拆除，并承担其使用损耗摊销费用。承包人进场后七天内完成临电布置方案编制并报审，相关接用手续所需费用，由承包人支付，承包人投标时已充分考虑相应费用，含于本合同总价中。承包人应按时缴纳电费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23）暂列金额：指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暂列金额在投标报价时，以发包人正式公布的固定金额进行填报，计量支付、结算时，以合同计列的暂列金额为限额，按合同约定和承包人实际完成的工作量依据合同变更计价原则计量支付、结算，未使用部分仍归发包人所有。</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（24）本工程综合考评委员会：指在本工程建设期间，由发包人组建的、代表发包人对各参建单位合同履约情况进行考核的机构。</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（25）招标当期：《广州地区建设工程常用材料税前综合价格》指202</w:t>
      </w:r>
      <w:r>
        <w:rPr>
          <w:rFonts w:hint="default"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rPr>
        <w:t>年</w:t>
      </w:r>
      <w:r>
        <w:rPr>
          <w:rFonts w:hint="default" w:ascii="宋体" w:hAnsi="宋体" w:cs="宋体"/>
          <w:snapToGrid w:val="0"/>
          <w:color w:val="auto"/>
          <w:kern w:val="0"/>
          <w:sz w:val="24"/>
          <w:szCs w:val="24"/>
          <w:highlight w:val="none"/>
        </w:rPr>
        <w:t>8</w:t>
      </w:r>
      <w:r>
        <w:rPr>
          <w:rFonts w:hint="eastAsia" w:ascii="宋体" w:hAnsi="宋体" w:cs="宋体"/>
          <w:snapToGrid w:val="0"/>
          <w:color w:val="auto"/>
          <w:kern w:val="0"/>
          <w:sz w:val="24"/>
          <w:szCs w:val="24"/>
          <w:highlight w:val="none"/>
        </w:rPr>
        <w:t>月份，《广州地区建设工程材料（设备）厂商价格信息》指202</w:t>
      </w:r>
      <w:r>
        <w:rPr>
          <w:rFonts w:hint="default"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rPr>
        <w:t>年第</w:t>
      </w:r>
      <w:r>
        <w:rPr>
          <w:rFonts w:hint="default" w:ascii="宋体" w:hAnsi="宋体" w:cs="宋体"/>
          <w:snapToGrid w:val="0"/>
          <w:color w:val="auto"/>
          <w:kern w:val="0"/>
          <w:sz w:val="24"/>
          <w:szCs w:val="24"/>
          <w:highlight w:val="none"/>
        </w:rPr>
        <w:t>二</w:t>
      </w:r>
      <w:r>
        <w:rPr>
          <w:rFonts w:hint="eastAsia" w:ascii="宋体" w:hAnsi="宋体" w:cs="宋体"/>
          <w:snapToGrid w:val="0"/>
          <w:color w:val="auto"/>
          <w:kern w:val="0"/>
          <w:sz w:val="24"/>
          <w:szCs w:val="24"/>
          <w:highlight w:val="none"/>
        </w:rPr>
        <w:t>季度。</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olor w:val="auto"/>
          <w:sz w:val="24"/>
          <w:szCs w:val="24"/>
          <w:highlight w:val="none"/>
        </w:rPr>
      </w:pPr>
      <w:r>
        <w:rPr>
          <w:rFonts w:hint="eastAsia" w:ascii="宋体" w:hAnsi="宋体" w:cs="宋体"/>
          <w:snapToGrid w:val="0"/>
          <w:color w:val="auto"/>
          <w:kern w:val="0"/>
          <w:sz w:val="24"/>
          <w:szCs w:val="24"/>
          <w:highlight w:val="none"/>
        </w:rPr>
        <w:t>（26））</w:t>
      </w:r>
      <w:r>
        <w:rPr>
          <w:rFonts w:hint="eastAsia" w:ascii="宋体" w:hAnsi="宋体"/>
          <w:color w:val="auto"/>
          <w:sz w:val="24"/>
          <w:szCs w:val="24"/>
          <w:highlight w:val="none"/>
        </w:rPr>
        <w:t>缺陷责任期：是指承包人按照合同约定承担缺陷修复义务，且发包人预留工程质量保证金的期限。本工程缺陷责任期为24个月，自工程竣工验收合格之日起计算。</w:t>
      </w:r>
    </w:p>
    <w:p>
      <w:pPr>
        <w:adjustRightInd w:val="0"/>
        <w:snapToGrid w:val="0"/>
        <w:spacing w:line="360" w:lineRule="auto"/>
        <w:ind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单位工程先于全部工程进行验收，经验收合格并交付使用的，该单位工程缺陷责任期自单位工程验收合格之日起算。</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snapToGrid w:val="0"/>
          <w:color w:val="auto"/>
          <w:kern w:val="0"/>
          <w:sz w:val="24"/>
          <w:szCs w:val="24"/>
          <w:highlight w:val="none"/>
        </w:rPr>
      </w:pPr>
      <w:r>
        <w:rPr>
          <w:rFonts w:hint="eastAsia" w:ascii="宋体" w:hAnsi="宋体"/>
          <w:color w:val="auto"/>
          <w:sz w:val="24"/>
          <w:szCs w:val="24"/>
          <w:highlight w:val="none"/>
        </w:rPr>
        <w:t>（27）</w:t>
      </w:r>
      <w:r>
        <w:rPr>
          <w:rFonts w:hint="eastAsia" w:ascii="宋体" w:hAnsi="宋体"/>
          <w:strike w:val="0"/>
          <w:color w:val="auto"/>
          <w:sz w:val="24"/>
          <w:szCs w:val="24"/>
          <w:highlight w:val="none"/>
        </w:rPr>
        <w:t>质量保证金：是指发包人与承包人在本合同中约定，从应付的工程款中预留，用以保证承包人在工程缺陷责任期内对建设工程出现的缺陷进行维修的资金。</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第3条 语言文字和适用法律、标准及规范</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3.1语言文字</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本合同文件使用汉语语言文字书写、解释和说明。如合同专用条款约定使用两种以上（含两种）语言文字时，汉语应为解释和说明本合同的标准语言文字。</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在少数民族地区，双方可以约定使用少数民族语言文字书写和解释、说明本合同。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3.2适用于本合同的法律法规是中华人民共和国法律、法规，合同约定的部门规章及工程所在地的地方法规。</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需要明示的法律、行政法规：《中华人民共和国民法典》、《中华人民共和国建筑法》、《中华人民共和国招标投标法》、《建设工程质量管理条例》。</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3.3适用标准、规范</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第4条 图纸</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4.1发包人向承包人提供图纸的日期和套数：发包人在开工前向承包人提供8套图纸（其中4套为编制竣工图所需），同时提供电子文档。承包人确需增加图纸套数的，应当取得发包人的同意，所需费用由承包人自行承担。</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4.2对图纸的保密要求：由发包人提供的图纸、文件等，未经发包人许可，承包人不得用于本工程以外的项目或者转借、出让、泄露给第三方。保密措施费用由承包人自行承担。</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第5条  各方一般权利和义务</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5.1 总监理工程师</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5.1.1本项目实行工程监理。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5.1.2发包人委托</w:t>
      </w:r>
      <w:r>
        <w:rPr>
          <w:rFonts w:hint="eastAsia" w:ascii="宋体" w:hAnsi="宋体" w:cs="宋体"/>
          <w:snapToGrid w:val="0"/>
          <w:color w:val="auto"/>
          <w:kern w:val="0"/>
          <w:sz w:val="24"/>
          <w:szCs w:val="24"/>
          <w:highlight w:val="none"/>
          <w:u w:val="single"/>
          <w:lang w:eastAsia="zh-CN"/>
        </w:rPr>
        <w:t>广东建设工程监理有限公司</w:t>
      </w:r>
      <w:r>
        <w:rPr>
          <w:rFonts w:hint="eastAsia" w:ascii="宋体" w:hAnsi="宋体" w:cs="宋体"/>
          <w:snapToGrid w:val="0"/>
          <w:color w:val="auto"/>
          <w:kern w:val="0"/>
          <w:sz w:val="24"/>
          <w:szCs w:val="24"/>
          <w:highlight w:val="none"/>
        </w:rPr>
        <w:t>为本工程的监理单位，总监理工程师为陶洪。监理单位的职责以发包人与监理单位签订的委托监理合同为准。</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5.2发包人代表</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发包人派驻施工场地履行合同的代表在本合同中称为发包人代表。其姓名、职务如下：</w:t>
      </w:r>
    </w:p>
    <w:p>
      <w:pPr>
        <w:adjustRightInd w:val="0"/>
        <w:snapToGrid w:val="0"/>
        <w:spacing w:line="360" w:lineRule="auto"/>
        <w:ind w:right="11" w:firstLine="460" w:firstLineChars="192"/>
        <w:rPr>
          <w:rFonts w:ascii="宋体" w:hAnsi="宋体" w:cs="宋体"/>
          <w:strike/>
          <w:snapToGrid w:val="0"/>
          <w:color w:val="auto"/>
          <w:kern w:val="0"/>
          <w:sz w:val="24"/>
          <w:szCs w:val="24"/>
          <w:highlight w:val="none"/>
        </w:rPr>
      </w:pPr>
      <w:r>
        <w:rPr>
          <w:rFonts w:hint="eastAsia" w:ascii="宋体" w:hAnsi="宋体" w:cs="宋体"/>
          <w:snapToGrid w:val="0"/>
          <w:color w:val="auto"/>
          <w:kern w:val="0"/>
          <w:sz w:val="24"/>
          <w:szCs w:val="24"/>
          <w:highlight w:val="none"/>
        </w:rPr>
        <w:t>姓名：劳运敬 。职务： 高级工程师  。</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5.3工程师的委派和指令</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5.3.1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5.3.2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5.3.3由于总监理工程师未能按合同约定履行义务造成工期延误的，工期顺延情形只适用于一般节点工期。</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5.3.4除特别指明外，总监理工程师对承包人的任何工作、工程或其采用的材料和设备未提出否定意见的，不应视为已获批准，也不影响总监理工程师在以后拒绝该项工作、工程、材料设备的权利。</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5.3.5总监理工程师的指令应该有总监理工程师的签字，并加盖监理单位驻施工场地机构印章。</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5.4项目经理</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5.4.1本工程项目经理</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姓名：         。职务：项目负责人。</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5.4.2现场管理机构</w:t>
      </w:r>
    </w:p>
    <w:p>
      <w:pPr>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snapToGrid w:val="0"/>
          <w:color w:val="auto"/>
          <w:kern w:val="0"/>
          <w:sz w:val="24"/>
          <w:szCs w:val="24"/>
          <w:highlight w:val="none"/>
        </w:rPr>
        <w:t>承包人必须按照投标文件的承诺建立现场管理机构，严格执行《建设工程项目管理规范》（GB/T50326-2006），并积极主动接受建设行政主管部门的监督和检查。</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（2）现场管理机构各部主要组织管理人员在开工前必须全部到位，并接受总监理工程师和发包人代表的查验。</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（3）承包人委派的现场管理机构各部主要组织管理人员不得有兼职情况存在，并需接受监理单位的监督。</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承包人委派实施医疗专业工程的现场管理人员、施工人员应具有相应医疗专业工程的管理或施工经验，开工前，承包人须将拟委派的现场管理人员、施工人员的相关管理或施工经验证明材料、详细履历资料以书面形式向监理单位及发包人提交审查。经监理单位及发包人审查同意后方可进场施工。</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医疗专业工程现场管理人员、施工人员相应医疗专业工程的管理或施工经验是指以项目负责人或实施人员身份参与过医院洁净工程等相关医疗专业工程的履历，需提供验收报告或验收证明材料，个人技术证书等。如不具备上述履历，需中标后另行聘请。</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5.4.3现场管理机构各部主要组织管理人员应与投标文件保持一致，除特殊情况（该人员因死亡或重大疾病或离职无法继续履职，或其他经监理单位、发包人认可的属承包人无法预见、无法控制的合理事由）外，无论承包人主动申请更换还是被发包人要求更换，均需按合同专用条款第28.5（3）款的约定承担违约责任。</w:t>
      </w:r>
    </w:p>
    <w:p>
      <w:pPr>
        <w:adjustRightInd w:val="0"/>
        <w:snapToGrid w:val="0"/>
        <w:spacing w:line="360" w:lineRule="auto"/>
        <w:ind w:firstLine="48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无论承包人因何种原因需更换主要组织管理人员的，均应以书面形式向监理单位提出意向（附前任和后任人员的详细履历资料），经总监理工程师签署意见后向发包人提出申请，征得发包人同意后方可更换。</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主要组织管理人员无论因何种原因需更换，承包人必须保证后任人员的资质、资历、业绩、实际工作能力不低于前任人员；必须履行建设行政主管部门规定的人员变更手续，后任人员继续行使前任的职权，履行前任的义务。</w:t>
      </w:r>
    </w:p>
    <w:p>
      <w:pPr>
        <w:adjustRightInd w:val="0"/>
        <w:snapToGrid w:val="0"/>
        <w:spacing w:line="360" w:lineRule="auto"/>
        <w:ind w:firstLine="480"/>
        <w:rPr>
          <w:rFonts w:ascii="宋体" w:hAnsi="宋体"/>
          <w:snapToGrid w:val="0"/>
          <w:color w:val="auto"/>
          <w:kern w:val="0"/>
          <w:sz w:val="24"/>
          <w:highlight w:val="none"/>
        </w:rPr>
      </w:pPr>
      <w:r>
        <w:rPr>
          <w:rFonts w:hint="eastAsia" w:ascii="宋体" w:hAnsi="宋体" w:cs="宋体"/>
          <w:snapToGrid w:val="0"/>
          <w:color w:val="auto"/>
          <w:kern w:val="0"/>
          <w:sz w:val="24"/>
          <w:szCs w:val="24"/>
          <w:highlight w:val="none"/>
        </w:rPr>
        <w:t>5.4.4现场管理机构各部主要组织管理人员的实际工作能力和工作效果达不到招标文件的明确要求或投标文件的承诺或存在消极怠工、工作态度不端正、不适应现场工作需要的，发包人有权要求承包人限期更换。承包人可以在收到发包人更换通知后3天内提出书面整改意见，如发包人不予接受或认为整改效果不明显的，应及时回复承包人，承包人必须在发包人回复后7天内</w:t>
      </w:r>
      <w:r>
        <w:rPr>
          <w:rFonts w:hint="eastAsia" w:ascii="宋体" w:hAnsi="宋体"/>
          <w:snapToGrid w:val="0"/>
          <w:color w:val="auto"/>
          <w:kern w:val="0"/>
          <w:sz w:val="24"/>
          <w:highlight w:val="none"/>
        </w:rPr>
        <w:t>按合同第5.4.3</w:t>
      </w:r>
      <w:r>
        <w:rPr>
          <w:rFonts w:ascii="宋体" w:hAnsi="宋体"/>
          <w:snapToGrid w:val="0"/>
          <w:color w:val="auto"/>
          <w:kern w:val="0"/>
          <w:sz w:val="24"/>
          <w:highlight w:val="none"/>
        </w:rPr>
        <w:t>条</w:t>
      </w:r>
      <w:r>
        <w:rPr>
          <w:rFonts w:hint="eastAsia" w:ascii="宋体" w:hAnsi="宋体"/>
          <w:snapToGrid w:val="0"/>
          <w:color w:val="auto"/>
          <w:kern w:val="0"/>
          <w:sz w:val="24"/>
          <w:highlight w:val="none"/>
        </w:rPr>
        <w:t>的约定进行更换及承担违约责任。</w:t>
      </w:r>
    </w:p>
    <w:p>
      <w:pPr>
        <w:adjustRightInd w:val="0"/>
        <w:snapToGrid w:val="0"/>
        <w:spacing w:line="360" w:lineRule="auto"/>
        <w:ind w:firstLine="480"/>
        <w:rPr>
          <w:rFonts w:ascii="宋体" w:hAnsi="宋体"/>
          <w:snapToGrid w:val="0"/>
          <w:color w:val="auto"/>
          <w:kern w:val="0"/>
          <w:sz w:val="24"/>
          <w:highlight w:val="none"/>
        </w:rPr>
      </w:pPr>
      <w:r>
        <w:rPr>
          <w:rFonts w:hint="eastAsia" w:ascii="宋体" w:hAnsi="宋体"/>
          <w:snapToGrid w:val="0"/>
          <w:color w:val="auto"/>
          <w:kern w:val="0"/>
          <w:sz w:val="24"/>
          <w:highlight w:val="none"/>
        </w:rPr>
        <w:t>如承包人未及时提出整改意见也未按发包人要求及时更换的，或者提出整改意见后未按发包人回复意见及时执行的，则视为拒绝执行发包人的指令，承包人需按合同第28.5条（1）款约定承担违约责任。</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5.4.5承包人委派的医疗专业工程现场管理人员、施工人员若不具有医疗专业工程管理或施工经验的，承包人需另行聘请具有医疗专业工程管理或施工经验的人员。如相关人员不适应现场工作需要或不满足项目实施要求的，发包人有权向承包人提出撤换。承包人可以提出整改意见，如发包人不予接受或认为整改效果不明显的，则承包人必须在7天内无条件撤换，并按合同条款第28.5（3）款的约定承担违约责任。所调换来人员的资质、资历、业绩、实际工作能力需满足项目实施需求，否则，按合同条款第28.5（3）的约定承担违反投标承诺的违约责任。</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发包人要求承包人撤换不合格人员，如承包人既不立即撤换，也不及时提出整改意见，则视同拒绝执行发包人的指令，承包人需按合同条款第28.5（1）的约定承担违约责任。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5.4.6现场管理机构各部主要组织管理人员必须全职在现场办公，不得兼职或者擅自离岗。因特殊情况需短暂离岗的，应当事先报总监理工程师及发包人批准，且须妥善安排工作交接，并按以下约定执行：</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（1）离场半天内，须经总监理工程师批准同意；</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（2）离场1天内，须经总监理工程师同意，并经发包人代表批准；</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（3）离场2天以上（含2天），须经总监理工程师及发包人代表同意，并经发包人主管部门领导批准；</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（4）一个月内累计离场时间不得超过5天（经发包人分管领导批准的除外）；</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（5）项目经理不论离场多久，均应经发包人分管领导批准。</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承包人若违反上述约定，应按照合同条款第28.5款的相关约定承担违约责任。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本合同所称现场办公，是指在工程实施过程中，现场管理机构各部主要组织管理人员必须在施工场地全职上班，履行各自的职责。</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现场管理机构各部主要组织管理人员现场办公天数，由总监理工程师及发包人现场管理负责人按实计量。</w:t>
      </w:r>
    </w:p>
    <w:p>
      <w:pPr>
        <w:adjustRightInd w:val="0"/>
        <w:snapToGrid w:val="0"/>
        <w:spacing w:line="360" w:lineRule="auto"/>
        <w:ind w:right="11" w:firstLine="482" w:firstLineChars="200"/>
        <w:outlineLvl w:val="1"/>
        <w:rPr>
          <w:rFonts w:ascii="宋体" w:hAnsi="宋体" w:cs="宋体"/>
          <w:b/>
          <w:snapToGrid w:val="0"/>
          <w:color w:val="auto"/>
          <w:kern w:val="0"/>
          <w:sz w:val="24"/>
          <w:szCs w:val="24"/>
          <w:highlight w:val="none"/>
        </w:rPr>
      </w:pPr>
      <w:bookmarkStart w:id="3" w:name="_Toc529784484"/>
      <w:r>
        <w:rPr>
          <w:rFonts w:hint="eastAsia" w:ascii="宋体" w:hAnsi="宋体" w:cs="宋体"/>
          <w:b/>
          <w:snapToGrid w:val="0"/>
          <w:color w:val="auto"/>
          <w:kern w:val="0"/>
          <w:sz w:val="24"/>
          <w:szCs w:val="24"/>
          <w:highlight w:val="none"/>
        </w:rPr>
        <w:t>5.5发包人工作</w:t>
      </w:r>
      <w:bookmarkEnd w:id="3"/>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5.5.1发包人应按要求完成以下工作：</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（1）应按合同规定时间给予承包人进入现场和使用现场的权利，并按照协议书第4条的规定付款给承包人。</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（2）提供安装所需要的环境条件，如电源、水源。</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（3）工程竣工调试时，提供调试所需要的工作环境条件，如电源、水源。</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（4）组织对工程的竣工验收及移交。</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（5）发包人不得无故妨碍承包人的正常施工，并尽可能向承包人提供有利于施工的条件。</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（6）发包人按本合同约定按时付款。</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（7）履行本合同约定的属于发包人的其他义务。</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5.5.2发包人委托承包人办理的工作：包括但不限于办理施工许可证和工程质量安全监督报建手续等工作。</w:t>
      </w:r>
    </w:p>
    <w:p>
      <w:pPr>
        <w:adjustRightInd w:val="0"/>
        <w:snapToGrid w:val="0"/>
        <w:spacing w:line="360" w:lineRule="auto"/>
        <w:ind w:right="11" w:firstLine="463" w:firstLineChars="192"/>
        <w:rPr>
          <w:rFonts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5.5</w:t>
      </w:r>
      <w:r>
        <w:rPr>
          <w:rFonts w:hint="eastAsia" w:ascii="宋体" w:hAnsi="宋体" w:cs="宋体"/>
          <w:snapToGrid w:val="0"/>
          <w:color w:val="auto"/>
          <w:kern w:val="0"/>
          <w:sz w:val="24"/>
          <w:szCs w:val="24"/>
          <w:highlight w:val="none"/>
        </w:rPr>
        <w:t>.3经发包人与承包人双方协商一致，发包人保留下列权利：</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（2）保留对主要材料设备的分类及招标人式进行调整的权利，承包人不得拒绝或要求调整任何单价及收费，招标文件及本合同另有约定的除外。</w:t>
      </w:r>
    </w:p>
    <w:p>
      <w:pPr>
        <w:adjustRightInd w:val="0"/>
        <w:snapToGrid w:val="0"/>
        <w:spacing w:line="360" w:lineRule="auto"/>
        <w:ind w:right="11" w:firstLine="482" w:firstLineChars="200"/>
        <w:outlineLvl w:val="1"/>
        <w:rPr>
          <w:rFonts w:ascii="宋体" w:hAnsi="宋体" w:cs="宋体"/>
          <w:b/>
          <w:snapToGrid w:val="0"/>
          <w:color w:val="auto"/>
          <w:kern w:val="0"/>
          <w:sz w:val="24"/>
          <w:szCs w:val="24"/>
          <w:highlight w:val="none"/>
        </w:rPr>
      </w:pPr>
      <w:bookmarkStart w:id="4" w:name="_Toc529784485"/>
      <w:r>
        <w:rPr>
          <w:rFonts w:hint="eastAsia" w:ascii="宋体" w:hAnsi="宋体" w:cs="宋体"/>
          <w:b/>
          <w:snapToGrid w:val="0"/>
          <w:color w:val="auto"/>
          <w:kern w:val="0"/>
          <w:sz w:val="24"/>
          <w:szCs w:val="24"/>
          <w:highlight w:val="none"/>
        </w:rPr>
        <w:t>5.6承包人工作</w:t>
      </w:r>
      <w:bookmarkEnd w:id="4"/>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5.6.1承包人按合同约定的内容和时间完成以下工作：</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根据发包人委托，在规定的时间内完成施工图深化设计，并须经总监理工程师及发包人、业主单位确认后方可实施。承包人须确保深化设计方案符合项目特点及满足工程使用需求，并符合相关医疗专业工程设计及施工规范的要求；否则，按合同条款第28.5（3）款的约定承担违反投标承诺的违约责任。</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（2）根据工程需要，承包人提供和维修白天或夜间施工使用的照明、围栏设施，并负责安全保卫。若承包人未履行上述义务造成工程、财产、人身损害等，由承包人承担责任及因此所发生的一切费用。</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（3）遵守政府有关主管部门对施工场地交通、施工噪音以及环境保护和安全生产等的管理规定，按工程所在地政府主管部门的规定办理并承担由此发生的费用，并在开工后2个月内以书面形式知会发包人。</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（4）未移交后续施工单位或发包人使用前，对已完工工程的保护工作及费用均由承包人负责，发生损坏由承包人自费修复。</w:t>
      </w:r>
    </w:p>
    <w:p>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承包人应对施工场地及周围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发包人承担不包含在招投标内容中的额外保护费用。</w:t>
      </w:r>
    </w:p>
    <w:p>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严格按照《国务院办公厅关于科学绿化的指导意见》（国办发〔2021〕19号）、《广州市关于科学绿化的实施意见》（穗办【2021】11号）、《广东省人民政府办公厅关于科学绿化的实施意见》（粤府办【2021】48号）和《广州市城市树木保护管理规定（试行）》（穗林业园林规字〔2022〕1号）等相关规定组织施工，严格落实古树名木、古树后续资源、行道树、大树等树木的保护工作，禁止擅自砍伐树木或擅自迁移树木。</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承包人应对所采取的保护措施进行监测，并应根据监测结果及时反馈信息指导施工，以确保上述受保护物件及作业人员、居民的安全。因承包人原因，受保护物件发生损坏的，由承包人承担责任并负责赔偿。</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施工过程中，承包人应按合同约定及时清理施工垃圾，做到工完料清，并在工程竣工验收后10天内，对施工场地进行全面清理。</w:t>
      </w:r>
    </w:p>
    <w:p>
      <w:pPr>
        <w:adjustRightInd w:val="0"/>
        <w:snapToGrid w:val="0"/>
        <w:spacing w:line="360" w:lineRule="auto"/>
        <w:ind w:right="11" w:firstLine="460" w:firstLineChars="192"/>
        <w:outlineLvl w:val="1"/>
        <w:rPr>
          <w:rFonts w:ascii="宋体" w:hAnsi="宋体" w:cs="宋体"/>
          <w:snapToGrid w:val="0"/>
          <w:color w:val="auto"/>
          <w:kern w:val="0"/>
          <w:sz w:val="24"/>
          <w:szCs w:val="24"/>
          <w:highlight w:val="none"/>
        </w:rPr>
      </w:pPr>
      <w:bookmarkStart w:id="5" w:name="_Toc529784486"/>
      <w:r>
        <w:rPr>
          <w:rFonts w:hint="eastAsia" w:ascii="宋体" w:hAnsi="宋体" w:cs="宋体"/>
          <w:snapToGrid w:val="0"/>
          <w:color w:val="auto"/>
          <w:kern w:val="0"/>
          <w:sz w:val="24"/>
          <w:szCs w:val="24"/>
          <w:highlight w:val="none"/>
        </w:rPr>
        <w:t>（7）承包人应做的其他工作</w:t>
      </w:r>
      <w:bookmarkEnd w:id="5"/>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1）进场后每日按审定格式申报人材机投入量及实物工程量完成量，以此作为工程款（进度款）支付的依据。</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保证执行投标文件所承诺的施工组织设计中的资源投入计划，将工程施工所需的机械设备、人员、材料等资源，根据工程进度计划按时、按标准、足额投入；否则，应按合同条款第28.5（3）款的约定承担违反投标承诺的违约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过程中，承包人因特殊原因需变更资源投入计划或者对已投入的资源进行调整的，应当提前7天提出申请，报总监理工程师和发包人批准。允许机械、设备调整的原则为：所调整机械、设备的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3天内修复或更换。</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3）对施工图、技术资料认真地复核和检查，有预见性地发现和指正设计缺陷和错误，应提出能实质性地节约资金和缩短工期的建议和措施。</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4）承包人应当清楚地预计到施工期间对外界可能产生的不可避免的干扰，并保证主动努力减少这些干扰对外界的影响，积极主动与外界进行协调。</w:t>
      </w:r>
    </w:p>
    <w:p>
      <w:pPr>
        <w:numPr>
          <w:ilvl w:val="0"/>
          <w:numId w:val="2"/>
        </w:numPr>
        <w:adjustRightInd w:val="0"/>
        <w:snapToGrid w:val="0"/>
        <w:spacing w:line="360" w:lineRule="auto"/>
        <w:ind w:right="1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承包人应努力创建节能减排和节约型工地。</w:t>
      </w:r>
    </w:p>
    <w:p>
      <w:pPr>
        <w:tabs>
          <w:tab w:val="left" w:pos="851"/>
          <w:tab w:val="left" w:pos="993"/>
          <w:tab w:val="left" w:pos="1418"/>
        </w:tabs>
        <w:adjustRightInd w:val="0"/>
        <w:snapToGrid w:val="0"/>
        <w:spacing w:line="360" w:lineRule="auto"/>
        <w:ind w:right="11" w:firstLine="360" w:firstLineChars="15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6）服从本建设项目</w:t>
      </w:r>
      <w:r>
        <w:rPr>
          <w:rFonts w:hint="eastAsia" w:ascii="宋体" w:hAnsi="宋体" w:cs="宋体"/>
          <w:color w:val="auto"/>
          <w:spacing w:val="4"/>
          <w:kern w:val="0"/>
          <w:sz w:val="24"/>
          <w:szCs w:val="24"/>
          <w:highlight w:val="none"/>
        </w:rPr>
        <w:t>项目建筑工程施工总承包</w:t>
      </w:r>
      <w:r>
        <w:rPr>
          <w:rFonts w:hint="eastAsia" w:ascii="宋体" w:hAnsi="宋体" w:cs="宋体"/>
          <w:snapToGrid w:val="0"/>
          <w:color w:val="auto"/>
          <w:kern w:val="0"/>
          <w:sz w:val="24"/>
          <w:szCs w:val="24"/>
          <w:highlight w:val="none"/>
        </w:rPr>
        <w:t>单位关于现场安全文明施工方面的管理（包括按要求编制和提交竣工文件资料等）。</w:t>
      </w:r>
    </w:p>
    <w:p>
      <w:pPr>
        <w:tabs>
          <w:tab w:val="left" w:pos="851"/>
          <w:tab w:val="left" w:pos="993"/>
          <w:tab w:val="left" w:pos="1418"/>
        </w:tabs>
        <w:adjustRightInd w:val="0"/>
        <w:snapToGrid w:val="0"/>
        <w:spacing w:line="360" w:lineRule="auto"/>
        <w:ind w:right="11" w:firstLine="424" w:firstLineChars="177"/>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7）承包人应保证工程资料整理与工程进度同步，并接受总监理工程师的检查。</w:t>
      </w:r>
    </w:p>
    <w:p>
      <w:pPr>
        <w:tabs>
          <w:tab w:val="left" w:pos="851"/>
          <w:tab w:val="left" w:pos="993"/>
          <w:tab w:val="left" w:pos="1418"/>
        </w:tabs>
        <w:adjustRightInd w:val="0"/>
        <w:snapToGrid w:val="0"/>
        <w:spacing w:line="360" w:lineRule="auto"/>
        <w:ind w:left="-142" w:right="11" w:firstLine="530" w:firstLineChars="22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8）承包人在施工中若发生破坏施工成果的现象，应无条件服从现场发包人委派的监理单位人员及发包人代表协调，并承担相应的补救施工工作，由此而产生的费用自行承担。</w:t>
      </w:r>
    </w:p>
    <w:p>
      <w:pPr>
        <w:tabs>
          <w:tab w:val="left" w:pos="851"/>
          <w:tab w:val="left" w:pos="993"/>
          <w:tab w:val="left" w:pos="1418"/>
        </w:tabs>
        <w:adjustRightInd w:val="0"/>
        <w:snapToGrid w:val="0"/>
        <w:spacing w:line="360" w:lineRule="auto"/>
        <w:ind w:left="-142" w:right="11" w:firstLine="530" w:firstLineChars="22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9）承包人应完善质量管理制度，单独对于医疗专业工程建立严格的质量控制流程，确保各医疗专业工程满足相关工程技术标准及验收规范。</w:t>
      </w:r>
    </w:p>
    <w:p>
      <w:pPr>
        <w:tabs>
          <w:tab w:val="left" w:pos="851"/>
          <w:tab w:val="left" w:pos="993"/>
          <w:tab w:val="left" w:pos="1418"/>
        </w:tabs>
        <w:adjustRightInd w:val="0"/>
        <w:snapToGrid w:val="0"/>
        <w:spacing w:line="360" w:lineRule="auto"/>
        <w:ind w:left="-142" w:right="11" w:firstLine="530" w:firstLineChars="221"/>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承包人须保证主要设备材料按招标文件《主要设备材料品牌推荐表》列明所选用材料及设备投入本工程，否则发包人有权要求承包人按发包人的要求采购，并保留处罚承包人的权利。主要设备材料（包括但不限于《主要材料设备品牌推荐表》所列）及发包人（业主单位）认为重要的设备材料的确定须按发包人关于乙供材料的看样定板程序执行，并由业主单位参与审核，确保质量档次、技术参数满足项目要求。</w:t>
      </w:r>
    </w:p>
    <w:p>
      <w:pPr>
        <w:tabs>
          <w:tab w:val="left" w:pos="851"/>
          <w:tab w:val="left" w:pos="993"/>
          <w:tab w:val="left" w:pos="1418"/>
        </w:tabs>
        <w:adjustRightInd w:val="0"/>
        <w:snapToGrid w:val="0"/>
        <w:spacing w:line="360" w:lineRule="auto"/>
        <w:ind w:left="-142" w:right="11" w:firstLine="530" w:firstLineChars="221"/>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（8）承包人应当编制建筑垃圾处理方案，并在开工前报工程所在地县级人民政府建筑垃圾主管部门备案，同时按发包人批准的施工组织设计进行施工现场布置、放置材料机械及其他设施。</w:t>
      </w:r>
    </w:p>
    <w:p>
      <w:pPr>
        <w:tabs>
          <w:tab w:val="left" w:pos="851"/>
          <w:tab w:val="left" w:pos="993"/>
          <w:tab w:val="left" w:pos="1418"/>
        </w:tabs>
        <w:adjustRightInd w:val="0"/>
        <w:snapToGrid w:val="0"/>
        <w:spacing w:line="360" w:lineRule="auto"/>
        <w:ind w:left="-142" w:right="11" w:firstLine="530" w:firstLineChars="221"/>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过程中，承包人应当建立建筑垃圾管理台账，分类收集、贮存和及时清运施工过程中产生的建筑垃圾，具体要求按照《广东省建筑垃圾管理条例》（广东省第十三届人民代表大会常务委员会公告第126号）等环境卫生管理的有关规定执行,确保施工场地清洁达到合同协议书约定的安全生产及文明施工目标。同时，工程竣工验收后10天内，承包人应当对施工场地进行全面清理。</w:t>
      </w:r>
    </w:p>
    <w:p>
      <w:pPr>
        <w:tabs>
          <w:tab w:val="left" w:pos="851"/>
          <w:tab w:val="left" w:pos="993"/>
          <w:tab w:val="left" w:pos="1418"/>
        </w:tabs>
        <w:adjustRightInd w:val="0"/>
        <w:snapToGrid w:val="0"/>
        <w:spacing w:line="360" w:lineRule="auto"/>
        <w:ind w:left="-142" w:right="11" w:firstLine="530" w:firstLineChars="22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5.6.2承包人未能履行第5.6.1款各项义务，造成发包人损失的，承包人赔偿发包人有关损失。</w:t>
      </w:r>
    </w:p>
    <w:p>
      <w:pPr>
        <w:tabs>
          <w:tab w:val="left" w:pos="851"/>
          <w:tab w:val="left" w:pos="993"/>
          <w:tab w:val="left" w:pos="1418"/>
        </w:tabs>
        <w:adjustRightInd w:val="0"/>
        <w:snapToGrid w:val="0"/>
        <w:spacing w:line="360" w:lineRule="auto"/>
        <w:ind w:left="-142" w:right="11" w:firstLine="530" w:firstLineChars="22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5.6.3承包人应在签订本合同的同时按招标文件提供的格式与发包人签订《工程质量保修书》、《工程建设廉洁协议书》、《安全生产合同》等文件。</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5.6.4承包人应当按照国家及广东省、广州市的有关规定和本合同的有关约定加强其参与本工程建设人员（包括施工人员）的管理。</w:t>
      </w:r>
    </w:p>
    <w:p>
      <w:pPr>
        <w:adjustRightInd w:val="0"/>
        <w:snapToGrid w:val="0"/>
        <w:spacing w:line="360" w:lineRule="auto"/>
        <w:ind w:right="11" w:firstLine="480" w:firstLineChars="200"/>
        <w:outlineLvl w:val="1"/>
        <w:rPr>
          <w:rFonts w:ascii="宋体" w:hAnsi="宋体" w:cs="宋体"/>
          <w:snapToGrid w:val="0"/>
          <w:color w:val="auto"/>
          <w:kern w:val="0"/>
          <w:sz w:val="24"/>
          <w:szCs w:val="24"/>
          <w:highlight w:val="none"/>
        </w:rPr>
      </w:pPr>
      <w:bookmarkStart w:id="6" w:name="_Toc529784488"/>
      <w:r>
        <w:rPr>
          <w:rFonts w:hint="eastAsia" w:ascii="宋体" w:hAnsi="宋体" w:cs="宋体"/>
          <w:snapToGrid w:val="0"/>
          <w:color w:val="auto"/>
          <w:kern w:val="0"/>
          <w:sz w:val="24"/>
          <w:szCs w:val="24"/>
          <w:highlight w:val="none"/>
        </w:rPr>
        <w:t>（1）按时足额支付施工人员工资</w:t>
      </w:r>
      <w:bookmarkEnd w:id="6"/>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1）承包人应当根据劳动合同约定的施工人员工资标准等内容，按照依法签订的集体合同或劳动合同约定的日期按月支付工资，并不得低于当地最低工资标准。</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2）承包人应每月编制施工人员工资支付表，如实记录支付时间、支付对象、支付金额等工资支付情况，并于每月底在其现场管理机构办公场所显眼位置公示，接受监督。</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3）承包人应对其劳务分包单位工资支付进行监督，督促其依法支付施工人员工资。</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承包人不按合同及有关规定按时、足额支付施工人员工资而被投诉或上访属实的，发包人将严格按照合同约定追究其违约责任；如因此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由于承包人劳务合作单位拖欠施工人员工资，致使发包人被投诉或起诉并被判令先行垫付施工人员工资的，发包人除追究承包人和其他相关责任单位的违约责任外，还将在工程结算时按合同条款第28.12（2）款的约定扣回相关款项作为补偿。</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承包人必须按《广东省建设领域工人工资支付分账管理暂行办法》（粤人社规〔2018〕3号）设立工人工资支付专用账户，通过工人工资支付专用账户，依法按时足额将工人工资直接支付到工人的工资个人账户，并按月将工人工资支付明细表报发包人备案。承包人应当建立用工管理台账，真实、准确记录工人名册、劳动合同、劳务合同、工程进度、工时、劳务承包款和工人工资支付情况等信息，并保存两年以上备查。</w:t>
      </w:r>
    </w:p>
    <w:p>
      <w:pPr>
        <w:adjustRightInd w:val="0"/>
        <w:snapToGrid w:val="0"/>
        <w:spacing w:line="360" w:lineRule="auto"/>
        <w:ind w:right="11" w:firstLine="480" w:firstLineChars="200"/>
        <w:outlineLvl w:val="1"/>
        <w:rPr>
          <w:rFonts w:ascii="宋体" w:hAnsi="宋体" w:cs="宋体"/>
          <w:snapToGrid w:val="0"/>
          <w:color w:val="auto"/>
          <w:kern w:val="0"/>
          <w:sz w:val="24"/>
          <w:szCs w:val="24"/>
          <w:highlight w:val="none"/>
        </w:rPr>
      </w:pPr>
      <w:bookmarkStart w:id="7" w:name="_Toc529784489"/>
      <w:r>
        <w:rPr>
          <w:rFonts w:hint="eastAsia" w:ascii="宋体" w:hAnsi="宋体" w:cs="宋体"/>
          <w:snapToGrid w:val="0"/>
          <w:color w:val="auto"/>
          <w:kern w:val="0"/>
          <w:sz w:val="24"/>
          <w:szCs w:val="24"/>
          <w:highlight w:val="none"/>
        </w:rPr>
        <w:t>（2）成立处理劳资纠纷的协调机构</w:t>
      </w:r>
      <w:bookmarkEnd w:id="7"/>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5.6.5承包人须于每月最后一日前向总监理工程师提供综合报表（内容包括但不限于如下计划、报表或报告），经总监理工程师审核，并报发包人批准后实施：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（1）上期工程进度款《资金使用反馈表》，并提交已支付材料设备供货单位价款凭证复印件，由总监理工程师核实确认资金落实情况并报发包人，以保证承包人将工程进度款专用于本项目。</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当期应完成的工程进度和实际完成进度统计报表，当期完成的工程量申报（要求分细项申报，并含有完成金额），当期工程质量、安全生产、文明施工情况报告，当期工程事故报告（如果发生时，须同时报政府相关部门），当期其总承包管理范围内各专业间的组织管理、协调、配合等方面情况及所出现问题的专项报告（统计时段从上期至当期）。</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（3）下月资金使用计划，下月施工进度计划，下月施工拟投入设备、劳动力计划（统计时段从本月25日至下月24日）。</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所有计划、报表及报告的具体格式，应按照发包人信息采集办法要求，填报发包人工程管理系统可识别的电子文件。</w:t>
      </w:r>
    </w:p>
    <w:p>
      <w:pPr>
        <w:adjustRightInd w:val="0"/>
        <w:snapToGrid w:val="0"/>
        <w:spacing w:line="360" w:lineRule="auto"/>
        <w:ind w:right="11"/>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第二章  施工组织设计和工期</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第6条  进度计划</w:t>
      </w:r>
    </w:p>
    <w:p>
      <w:pPr>
        <w:adjustRightInd w:val="0"/>
        <w:snapToGrid w:val="0"/>
        <w:spacing w:line="360" w:lineRule="auto"/>
        <w:ind w:right="11" w:firstLine="460" w:firstLineChars="192"/>
        <w:outlineLvl w:val="1"/>
        <w:rPr>
          <w:rFonts w:ascii="宋体" w:hAnsi="宋体" w:cs="宋体"/>
          <w:snapToGrid w:val="0"/>
          <w:color w:val="auto"/>
          <w:kern w:val="0"/>
          <w:sz w:val="24"/>
          <w:szCs w:val="24"/>
          <w:highlight w:val="none"/>
        </w:rPr>
      </w:pPr>
      <w:bookmarkStart w:id="8" w:name="_Toc529784490"/>
      <w:r>
        <w:rPr>
          <w:rFonts w:hint="eastAsia" w:ascii="宋体" w:hAnsi="宋体" w:cs="宋体"/>
          <w:snapToGrid w:val="0"/>
          <w:color w:val="auto"/>
          <w:kern w:val="0"/>
          <w:sz w:val="24"/>
          <w:szCs w:val="24"/>
          <w:highlight w:val="none"/>
        </w:rPr>
        <w:t>6.1计划的提交和确认</w:t>
      </w:r>
      <w:bookmarkEnd w:id="8"/>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（1）承包人应于收到总监理工程师的进场通知后7天内向总监理工程师提交项目及单位工程的施工组织设计与进度计划。</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承包人提交的施工组织设计应当载明如下内容（包括但不限于）：</w:t>
      </w:r>
    </w:p>
    <w:p>
      <w:pPr>
        <w:adjustRightInd w:val="0"/>
        <w:snapToGrid w:val="0"/>
        <w:spacing w:line="360" w:lineRule="auto"/>
        <w:ind w:firstLine="360" w:firstLineChars="150"/>
        <w:outlineLvl w:val="3"/>
        <w:rPr>
          <w:rFonts w:ascii="宋体" w:hAnsi="宋体" w:cs="宋体"/>
          <w:color w:val="auto"/>
          <w:sz w:val="24"/>
          <w:highlight w:val="none"/>
        </w:rPr>
      </w:pPr>
      <w:r>
        <w:rPr>
          <w:rFonts w:hint="eastAsia" w:ascii="宋体" w:hAnsi="宋体" w:cs="宋体"/>
          <w:color w:val="auto"/>
          <w:sz w:val="24"/>
          <w:highlight w:val="none"/>
        </w:rPr>
        <w:t>项目工作进度、质量保证措施</w:t>
      </w:r>
    </w:p>
    <w:p>
      <w:pPr>
        <w:adjustRightInd w:val="0"/>
        <w:snapToGrid w:val="0"/>
        <w:spacing w:line="360" w:lineRule="auto"/>
        <w:ind w:firstLine="360" w:firstLineChars="150"/>
        <w:outlineLvl w:val="3"/>
        <w:rPr>
          <w:rFonts w:ascii="宋体" w:hAnsi="宋体" w:cs="宋体"/>
          <w:color w:val="auto"/>
          <w:sz w:val="24"/>
          <w:highlight w:val="none"/>
        </w:rPr>
      </w:pPr>
      <w:r>
        <w:rPr>
          <w:rFonts w:hint="eastAsia" w:ascii="宋体" w:hAnsi="宋体" w:cs="宋体"/>
          <w:color w:val="auto"/>
          <w:sz w:val="24"/>
          <w:highlight w:val="none"/>
        </w:rPr>
        <w:t>承包人充分理解本项目的重点、难点，进行有针对性的描述，各部分文字直接简练，不得出现大量宣传性及无实质性意义或直接引用范本照搬照套的文字，并结合图表说明及表示。施工组织设计应至少包括（但不限于）以下内容：</w:t>
      </w:r>
    </w:p>
    <w:p>
      <w:pPr>
        <w:adjustRightInd w:val="0"/>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（1）、文字部分：</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1）工程概况及工程重点、难点</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2）项目组织机构</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要求项目经理、总工程师、施工计划、质检、测量和水电安装、造价工程师、资料员等组织结构配置合理，满足招标文件技术条件的要求。</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3）施工总平面布置</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承包人应针对本工程项目场地布置图和现场踏勘的情况进行本工程的施工总平面布置，具体要点如下：</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施工平面布置图应根据本项目的特点和工艺流程，合理安排施工平面布置，其组织策划与管理，宜包括场内排水组织、施工临设布置、交通疏解、红线内临时施工道路的调配使用；与其他专业工程施工界面协调方案。</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施工总平面布置图中的现场临时设施布置图应附文字说明，说明临时设施、现场办公、设备及仓储、供电、供水、卫生、生活等设施的情况和布置。如分阶段调整施工平面布置的，应分别绘制施工平面布置图。</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4)主要分项工程的施工方案、施工方法、施工工艺</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根据本工程施工特点，制定各关键工序的施工方案、施工方法和工艺，要求所采用的施工方案、施工方法和工艺具有针对性，并对进场施工后保证实施上述施工方案、施工方法和工艺进行承诺。</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5)医疗专业工程的施工方案、施工方法、工艺流程</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本工程施工特点，制定各医疗专业工程的施工方案、施工方法和工艺流程，要求所采用的施工方案、施工方法和工艺具有针对性，符合项目实际需求，并对进场施工后保证实施上述施工方案、施工方法和工艺进行承诺。</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6)施工计划</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6.1)总体施工进度计划</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结合项目总工期、项目实施总控计划，编制的内容包括：劳动力进场、施工材料进场、主要施工机械设备进场计划，对总体协调工作及其他项目的进度计划安排，承包范围内各分部分项需进行搭接或交叉施工的计划安排，与各相关单位配合的计划安排。</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6.2）各阶段施工进度计划及控制措施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6.3）工、料、机、资金等资源的使用计划</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6.4）工程验收计划</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7）环保与文明施工控制措施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8）质量、安全生产目标及保证体系和保证措施（包括编制安全事故和质量事故的应急预案，如雨季施工方案，交通事故处理等应急预案等。）</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9）施工工人工资支付方案及措施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（2）本项目各专业深化方案</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承包人应按照招标图纸及技术需求文件，并结合项目实际情况，对本项目各专业提出合理的深化方案，确保满足用户需求。</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（3）项目调试、验收方案</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承包人应列明洁净、气体、防护系统等项目调试、验收流程，调试实施方案，验收标准等相关信息，并结合本项目特点，合理制订调试、验收方案，并采取有效措施确保本项目一次验收合格。</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（4）本项目实施的重点、难点分析及相应的处理措施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结合本项目的实际情况，对本项目建设的重点、难点分析到位，认识准确，有考虑各种影响因素（如存在的交叉作业、工作量较大等），并针对重点、难点分析情况，提出可行、有效、经济、安全的处理措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图表部分</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1）项目组织机构图</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2）施工平面布置图</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3）施工进度计划网络图及横道图</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4）拟投入的主要施工机械设备计划表</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5）拟投入的主要材料、半成品、设备及品牌计划表</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6)劳动力使用计划图（或表）</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7)资金使用计划表</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8)主要施工工艺的工艺流程图</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9）主要材料设备技术参数响应表</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10）承包人编制的工程进度计划内容应全面详实，且应针对本项目的施工作业和特点提出施工方法、施工穿插顺序及时间安排，并在各节点位置标注相应的工程量、资金使用计划、人力机械组织及材料消耗量等。</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11）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深基坑支护及高支模等施工方案），则应按政府有关规定召开专家评审会评审。</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6.2 计划的执行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（1）承包人应当加强计划管理，严格按照总监理工程师确认的工程进度计划组织施工，并接受总监理工程师对工程进度的检查、监督。</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为便于总监理工程师掌握和控制工期，承包人应于每月底向总监理工程师填报当月工程进度计划完成情况（没完成计划的必须说明原因），并在此基础上更新工程进度计划、资金计划和其他工作计划。总监理工程师在接到报告后应当予以确认或提出书面意见，承包人必须按照总监理工程师的确认或者书面意见执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总监理工程师认为本项目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10天内采取有效措施，工程进度仍然无明显改进，发包人有权部分或全部解除合同，将未完工程另行发包给其他有能力的施工单位；承包人必须无条件服从，由此所造成的损失全部由承包人承担。</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第7条 开工及延期开工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总监理工程师可以签发开工令，工期开始正式计算，但现场不允许开工；再由总监理工程师发出停工令，待承包人准备妥当后才批准复工。由此产生的工期延误等损失由承包人承担，并按照合同条款第28.6款的有关约定处理。</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第8条  暂停施工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8.1因下列原因，总监理工程师报经发包人同意，可通知承包人暂停施工：</w:t>
      </w:r>
    </w:p>
    <w:p>
      <w:pPr>
        <w:adjustRightInd w:val="0"/>
        <w:snapToGrid w:val="0"/>
        <w:spacing w:line="360" w:lineRule="auto"/>
        <w:ind w:left="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（1）工程设计发生重大变更；</w:t>
      </w:r>
    </w:p>
    <w:p>
      <w:pPr>
        <w:adjustRightInd w:val="0"/>
        <w:snapToGrid w:val="0"/>
        <w:spacing w:line="360" w:lineRule="auto"/>
        <w:ind w:left="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（2）不可抗力；</w:t>
      </w:r>
    </w:p>
    <w:p>
      <w:pPr>
        <w:adjustRightInd w:val="0"/>
        <w:snapToGrid w:val="0"/>
        <w:spacing w:line="360" w:lineRule="auto"/>
        <w:ind w:left="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（3）质量事故；</w:t>
      </w:r>
    </w:p>
    <w:p>
      <w:pPr>
        <w:adjustRightInd w:val="0"/>
        <w:snapToGrid w:val="0"/>
        <w:spacing w:line="360" w:lineRule="auto"/>
        <w:ind w:left="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（4）安全生产事故。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因发生上述（1）、（2）项原因而暂停施工的，工期调整适用合同条款第8条的有关约定；因发生上述第（3）、（4）项原因而暂停施工的，工期不予顺延，承包人必须承担由此发生的费用，并按合同条款第28.8款、第28.9款的约定向发包人承担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承包人不得以与发包人有争议或争议未解决为由而单方面停工，否则，按照合同条款第28.6（2）款的约定承担违约责任。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为了保证工程质量安全，凡出现下列情况之一（不限于此）的，总监理工程师有权下达停工令，责令承包人停工整改，由此造成的损失由承包人自行负责，造成工期延误的由承包人按合同条款第28.6款的有关约定承担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（1）拒绝监理等单位管理；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（2）施工组织设计（方案）未获总监理工程师批准而进行施工；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（3）未经监理单位检验而进行下一道工序作业；</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（4）擅自采用未经监理单位及发包人认可或批准的材料，或者使用的原材料、构配件不合格或未经检查确认，或者擅自采用未经认可的代用材料；</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（5）主要设备材料（包括但不限于《主要材料设备品牌推荐表》所列）及发包人（业主单位）认为重要的设备材料未经发包人看样定板程序确认而擅自使用；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（6）擅自变更设计图纸、技术需求文件的要求；</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（7）转包工程；</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（8）擅自让未经发包人认可的医疗专业工程管理、施工人员进场作业；</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（9）存在安全隐患，未按监理单位要求及时进行整改；</w:t>
      </w:r>
    </w:p>
    <w:p>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（10）未按约定的要求上报所需的资料。</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8.3</w:t>
      </w:r>
      <w:r>
        <w:rPr>
          <w:rFonts w:hint="eastAsia" w:ascii="宋体" w:hAnsi="宋体" w:eastAsia="宋体" w:cs="宋体"/>
          <w:snapToGrid w:val="0"/>
          <w:color w:val="auto"/>
          <w:kern w:val="0"/>
          <w:sz w:val="24"/>
          <w:szCs w:val="24"/>
          <w:highlight w:val="none"/>
        </w:rPr>
        <w:t>承包人在总监理工程师发出开工令之前的现场施工准备工作，不计算任何停工、窝工损失补偿费。施工期间，非承包人原因导致停工的，在总监理工程师发出停工令3天内，承包人应向总监理工程师提交停工期间的人员、设备安排计划，经总监理工程师、发包人批准后实施，并作为停工结算的依据。</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承包人未按批准的停工期间的施工组织方案（含工作计划）投入人员、设备的，或承包人在经批准的停工期间施工组织方案（含工作计划）之外额外投入人员、设备不计算停工、窝工费用。</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第9条  工期延误</w:t>
      </w:r>
    </w:p>
    <w:p>
      <w:pPr>
        <w:adjustRightInd w:val="0"/>
        <w:snapToGrid w:val="0"/>
        <w:spacing w:line="360" w:lineRule="auto"/>
        <w:ind w:right="11" w:firstLine="460" w:firstLineChars="192"/>
        <w:outlineLvl w:val="1"/>
        <w:rPr>
          <w:rFonts w:ascii="宋体" w:hAnsi="宋体" w:cs="宋体"/>
          <w:snapToGrid w:val="0"/>
          <w:color w:val="auto"/>
          <w:kern w:val="0"/>
          <w:sz w:val="24"/>
          <w:szCs w:val="24"/>
          <w:highlight w:val="none"/>
        </w:rPr>
      </w:pPr>
      <w:bookmarkStart w:id="9" w:name="_Toc529784491"/>
      <w:r>
        <w:rPr>
          <w:rFonts w:hint="eastAsia" w:ascii="宋体" w:hAnsi="宋体" w:cs="宋体"/>
          <w:snapToGrid w:val="0"/>
          <w:color w:val="auto"/>
          <w:kern w:val="0"/>
          <w:sz w:val="24"/>
          <w:szCs w:val="24"/>
          <w:highlight w:val="none"/>
        </w:rPr>
        <w:t>9.1工期控制与调整</w:t>
      </w:r>
      <w:bookmarkEnd w:id="9"/>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本项目工期分为关键节点工期和一般节点工期两类，承包人必须在施工组织设计文件中分专业详细区分和列明本项目总体及各单体工程的关键节点工期和一般节点工期，并报总监理工程师和发包人批准后实施。</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按照调整后的总工期控制计划和关键节点工期计划执行。</w:t>
      </w:r>
    </w:p>
    <w:p>
      <w:pPr>
        <w:adjustRightInd w:val="0"/>
        <w:snapToGrid w:val="0"/>
        <w:spacing w:line="360" w:lineRule="auto"/>
        <w:ind w:right="11" w:firstLine="460" w:firstLineChars="192"/>
        <w:outlineLvl w:val="1"/>
        <w:rPr>
          <w:rFonts w:ascii="宋体" w:hAnsi="宋体" w:cs="宋体"/>
          <w:snapToGrid w:val="0"/>
          <w:color w:val="auto"/>
          <w:kern w:val="0"/>
          <w:sz w:val="24"/>
          <w:szCs w:val="24"/>
          <w:highlight w:val="none"/>
        </w:rPr>
      </w:pPr>
      <w:bookmarkStart w:id="10" w:name="_Toc529784492"/>
      <w:r>
        <w:rPr>
          <w:rFonts w:hint="eastAsia" w:ascii="宋体" w:hAnsi="宋体" w:cs="宋体"/>
          <w:snapToGrid w:val="0"/>
          <w:color w:val="auto"/>
          <w:kern w:val="0"/>
          <w:sz w:val="24"/>
          <w:szCs w:val="24"/>
          <w:highlight w:val="none"/>
        </w:rPr>
        <w:t>9.2工期延误的原因及其处理</w:t>
      </w:r>
      <w:bookmarkEnd w:id="10"/>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（1）非承包人原因造成的工期延误，是指有确凿证据证实因下列原因而直接造成承包人的原定工期计划延误：</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1）不可抗力；</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2）工程设计有重大变更或重大失误，并经总监理工程师确认会造成工期延误的；</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3）发包人延期交付施工场地；</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4）施工图纸供应时间影响工期进度，并经总监理工程师确认的；</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5）发包人不按合同约定支付工程款而影响工期进度，并经总监理工程师确认的；</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6）发包人指令（非承包人原因）引起的停工；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7）发包人其他违约行为造成工期延误并经总监理工程师确认的。</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除上述原因之外，其他所有工期延误均为承包人原因造成的延误。</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（2）因承包人原因造成的工期延误，工期一概不得顺延。承包人还应当按照合同条款第28.6款的有关约定承担违约责任。</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（3）因承包人对现场组织管理不力或未能提供协调、配合服务，以致专业工程的进度影响工期，承包人不得以此为由提出延长工期的要求。</w:t>
      </w:r>
    </w:p>
    <w:p>
      <w:pPr>
        <w:adjustRightInd w:val="0"/>
        <w:snapToGrid w:val="0"/>
        <w:spacing w:line="360" w:lineRule="auto"/>
        <w:ind w:firstLine="480" w:firstLineChars="200"/>
        <w:rPr>
          <w:rFonts w:ascii="宋体" w:hAnsi="宋体" w:cs="宋体"/>
          <w:dstrike/>
          <w:snapToGrid w:val="0"/>
          <w:color w:val="auto"/>
          <w:kern w:val="0"/>
          <w:sz w:val="24"/>
          <w:szCs w:val="24"/>
          <w:highlight w:val="none"/>
        </w:rPr>
      </w:pPr>
      <w:r>
        <w:rPr>
          <w:rFonts w:hint="eastAsia" w:ascii="宋体" w:hAnsi="宋体" w:cs="宋体"/>
          <w:snapToGrid w:val="0"/>
          <w:color w:val="auto"/>
          <w:kern w:val="0"/>
          <w:sz w:val="24"/>
          <w:szCs w:val="24"/>
          <w:highlight w:val="none"/>
        </w:rPr>
        <w:t>9.3非因承包人原因造成关键节点工期延误，工期相应顺延。</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第10条  工程竣工</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承包人必须采取一切有效措施保证按照合同协议书约定或者发包人根据工程实施情况调整的竣工日期竣工，不得延误，除非发生了以下情形：</w:t>
      </w:r>
    </w:p>
    <w:p>
      <w:pPr>
        <w:adjustRightInd w:val="0"/>
        <w:snapToGrid w:val="0"/>
        <w:spacing w:line="360" w:lineRule="auto"/>
        <w:ind w:left="461" w:right="1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（1）政府对本项目建设项目作出停建、缓建的决定；</w:t>
      </w:r>
    </w:p>
    <w:p>
      <w:pPr>
        <w:adjustRightInd w:val="0"/>
        <w:snapToGrid w:val="0"/>
        <w:spacing w:line="360" w:lineRule="auto"/>
        <w:ind w:left="461" w:right="1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（2）重大设计变更导致本项目在规划、使用、功能方面有重大调整；</w:t>
      </w:r>
    </w:p>
    <w:p>
      <w:pPr>
        <w:adjustRightInd w:val="0"/>
        <w:snapToGrid w:val="0"/>
        <w:spacing w:line="360" w:lineRule="auto"/>
        <w:ind w:left="461" w:right="1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（3）非因承包人原因造成关键节点工期延误达到30天以上；</w:t>
      </w:r>
    </w:p>
    <w:p>
      <w:pPr>
        <w:adjustRightInd w:val="0"/>
        <w:snapToGrid w:val="0"/>
        <w:spacing w:line="360" w:lineRule="auto"/>
        <w:ind w:left="461" w:right="11"/>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（4）其他非因承包人原因造成的竣工日期延误。</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第11条  工程质量</w:t>
      </w:r>
    </w:p>
    <w:p>
      <w:pPr>
        <w:adjustRightInd w:val="0"/>
        <w:snapToGrid w:val="0"/>
        <w:spacing w:line="360" w:lineRule="auto"/>
        <w:ind w:firstLine="422" w:firstLineChars="175"/>
        <w:rPr>
          <w:rFonts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 xml:space="preserve">11.1 </w:t>
      </w:r>
      <w:r>
        <w:rPr>
          <w:rFonts w:hint="eastAsia" w:ascii="宋体" w:hAnsi="宋体" w:cs="宋体"/>
          <w:snapToGrid w:val="0"/>
          <w:color w:val="auto"/>
          <w:kern w:val="0"/>
          <w:sz w:val="24"/>
          <w:szCs w:val="24"/>
          <w:highlight w:val="none"/>
        </w:rPr>
        <w:t>工程质量标准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（1）本合同工程质量标准按合同协议书第6条的约定执行。</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必须确保工程一次验收合格。因承包人原因致使工程未一次验收合格的，由承包人按照合同条款第28.8（2）款的约定承担违约责任；因此导致工程不能按计划工期办理竣工验收的，由承包人按照合同条款第28.6（5）款的约定承担违约责任。</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11.2工程质量争议与鉴定</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pPr>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 xml:space="preserve">第12条  </w:t>
      </w:r>
      <w:r>
        <w:rPr>
          <w:rFonts w:hint="eastAsia" w:ascii="宋体" w:hAnsi="宋体" w:cs="宋体"/>
          <w:snapToGrid w:val="0"/>
          <w:color w:val="auto"/>
          <w:kern w:val="0"/>
          <w:sz w:val="24"/>
          <w:szCs w:val="24"/>
          <w:highlight w:val="none"/>
        </w:rPr>
        <w:t>工程质量保证体系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承包人应当完善质量管理制度，建立质量控制流程，进行全面质量管理（TQC），以《质量管理标准要求》（GB/T19001-2016）为标准，建立并保持一个有效的工程质量管理体系。为此，承包人必须做到（不限于）：</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双方检测工作，并积极采用新材料、新工艺、新技术。</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医疗专业工程的施工方法，材料、制品试件取样及送检试验的方法或检测方案，成品保护的措施和方法，质量报表和质量事故的报告制度，等等。</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（3）单项工程开工前，承包人必须按要求对职工分级进行技术交底，组织学习有关规程、标准、规范和工艺要求（规程包括但不限于施工企业标准和作业指导书），在施工中必须按规程及工艺进行操作。</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按照《关于加强房屋建筑和市政基础设施工程混凝土试件标准养护管理的通知》（穗建质[2011]941号）的要求，在建房屋建筑和市政基础设施工程，现场有混凝土结构施工部位的，必须在施工现场建立混凝土试件标准养护室或放置标准养护箱，而且监督见证检验次数不少于同类材料进场检验频次的10%且不少于一次。</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第13条  检查和返工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13.1对承包人采购的工程材料、设备及采用的工艺的查验</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主要设备材料（包括但不限于《主要材料设备品牌推荐表》所列）及发包人（业主单位）认为重要的设备材料需按发包人关于乙供材料的看样定板程序执行，并由业主单位参与审核，确保质量档次、技术参数满足专业要求。</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发包人和总监理工程师认为有必要的，有权对已检查、检验过的材料、设备进行重复检查、检验，承包人应遵照执行。重复检查、检验的程序和内容适用前述约定。</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在施工过程中，总监理工程师有权随时对工程材料、设备的使用进行抽查，包括成品、半成品、器具、设备、附件、小五金等。抽查范围、比例、数量、批次及检查深度可比国家现行施工质量验收规范和相关规定有所提高。</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工程材料、设备的质量依据下列顺序之标准认定（排序在前者优先）：</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1）本项目设计图纸规定的设计标准和发包人制定的材料标准及技术要求[不符合下列第4）项标准要求的除外]；</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2）招投标时确定的规格、技术指标、质量标准、品牌等[不符合下列第4）项标准要求的除外]；</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3）经设计单位、监理单位、承包人、发包人、业主单位共同认定的产品封样、样板（包括样板房等）[不符合下列第4）项标准要求的除外]；</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4）国家或行业强制执行的技术标准、技术规范。</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条款第28.7（1）款的约定承担违约责任。</w:t>
      </w:r>
    </w:p>
    <w:p>
      <w:pPr>
        <w:adjustRightInd w:val="0"/>
        <w:snapToGrid w:val="0"/>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13.2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合同条款第28.8（1）款的约定承担违约责任。</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13.3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拒绝整改的，发包人有权暂停拨付工程款，并将未完工程另行发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13.4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13.5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13.6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条款第28.13款的约定承担违约责任。若发现原始记录数据不存在、不真实、不完整，经监理单位确认，发包人有权拒绝相应部分工程的工程量计量与支付，并视情节轻重，由承包人按照合同条款第28.13款的约定承担违约责任。</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第14条  隐蔽工程和中间验收</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14.1隐蔽工程或中间验收部位未经专业监理工程师验收合格，不得隐蔽或继续施工，否则该部分工程被视为不合格，由此所产生的返工费用由承包人承担。</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14.2工程具备隐蔽条件的中间验收部位，承包人进行自检，并在隐蔽或中间验收前48小时以书面形式通知总监理工程师验收。通知包括隐蔽和中间验收的内容、验收时间和地点。承包人准备验收记录，验收合格，总监理工程师在验收记录上签字后，承包人可进行隐蔽和继续施工。验收不合格，承包人在总监理工程师限定的时间内修改后重新验收。</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14.3隐蔽工程或中间验收部位未经专业监理工程师验收合格，不得隐蔽或继续施工，否则该部分工程被视为不合格，由此所产生的返工费用由承包人承担。</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第15条  重新检验</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总监理工程师认为有必要，并经发包人同意后，可以要求对已经隐蔽的工程重新检验，承包人应按要求进行剥离或开孔，并要检验后重新覆盖或修复，承包人承担发生的全部费用，工期不予顺延。</w:t>
      </w:r>
    </w:p>
    <w:p>
      <w:pPr>
        <w:adjustRightInd w:val="0"/>
        <w:snapToGrid w:val="0"/>
        <w:spacing w:line="360" w:lineRule="auto"/>
        <w:ind w:right="11" w:firstLine="482" w:firstLineChars="200"/>
        <w:rPr>
          <w:rFonts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第16条  系统试运行</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16.1双方约定需要试运行的，试运行内容应与承包人承包的安装范围相一致。</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16.2设备安装工程具备单机无负荷试运行条件，承包人组织试运行，并在试运行前48小时以书面形式通知总监理工程师。通知包括试运行内容、时间、地点。承包人准备试运行记录，发包人根据承包人要求为试运行提供必要条件。试运行合格，总监理工程师在试运行记录上签字。</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16.3总监理工程师不能按时参加试运行，须在开始试运行前24小时以书面形式向承包人提出延期要求，延期不能超过48小时。总监理工程师未能按以上时间提出延期要求，不参加试运行，应承认试运行记录。</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16.4设备安装工程具备无负荷联动试运行条件，发包人组织试运行，并在试运行前48小时以书面形式通知承包人。通知包括试运行内容、时间、地点和对承包人的要求，承包人按要求做好准备工作。试运行合格，在试运行记录上签字。</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16.5双方责任</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（1）由于发包人提供的施工图纸原因试运行达不到验收要求，发包人将组织设计单位修改施工图纸，承包人应按修改后的施工图纸重新安装。重新安装费用按第24条执行，工期相应顺延。</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由于承包人深化设计的施工图纸原因试运行达不到验收要求，发包人将组织承包人修改深化设计的施工图纸，承包人应按修改后的施工图纸重新安装。承包人应承担深化设计修改、拆除及重新安装的相关费用，工期不予顺延。</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由于设备制造原因试运行达不到验收要求，由承包人承担修理或重新购置、拆除及重新安装的费用，工期不予顺延；设备为甲供设备的，由供货方负责重新购置或修理，承包人负责拆除和重新安装，供货方承担上述各项追加合同价款，工期相应顺延。</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（3）由于承包人施工原因试运行达不到验收要求，承包人按总监理工程师要求重新安装和试运行，并承担重新安装和试运行的费用，工期不予顺延。</w:t>
      </w:r>
    </w:p>
    <w:p>
      <w:pPr>
        <w:tabs>
          <w:tab w:val="left" w:pos="1080"/>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（4）试运行费用已包括在合同价款之内（试运行期的水费、电费除外）。</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（5）总监理工程师在试运行合格后不在试运行记录上签字，试运行结束24小时后，视为总监理工程师已经认可试运行记录，承包人可继续施工或办理竣工手续。</w:t>
      </w:r>
    </w:p>
    <w:p>
      <w:pPr>
        <w:adjustRightInd w:val="0"/>
        <w:snapToGrid w:val="0"/>
        <w:spacing w:line="360" w:lineRule="auto"/>
        <w:ind w:firstLine="482" w:firstLineChars="200"/>
        <w:outlineLvl w:val="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第17条 施工场地的占用和管理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17.1发包人应当依照合同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17.2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17.3承包人必须在工程竣工初验后30天内或发包人规定的时间内（发包人将提前通知承包人），无条件清退所有施工场地。拒不清退的，发包人除向承包人收取租金（租金为每天人民币1元/m</w:t>
      </w:r>
      <w:r>
        <w:rPr>
          <w:rFonts w:hint="eastAsia" w:ascii="宋体" w:hAnsi="宋体" w:cs="宋体"/>
          <w:snapToGrid w:val="0"/>
          <w:color w:val="auto"/>
          <w:kern w:val="0"/>
          <w:sz w:val="24"/>
          <w:szCs w:val="24"/>
          <w:highlight w:val="none"/>
          <w:vertAlign w:val="superscript"/>
        </w:rPr>
        <w:t>2</w:t>
      </w:r>
      <w:r>
        <w:rPr>
          <w:rFonts w:hint="eastAsia" w:ascii="宋体" w:hAnsi="宋体" w:cs="宋体"/>
          <w:snapToGrid w:val="0"/>
          <w:color w:val="auto"/>
          <w:kern w:val="0"/>
          <w:sz w:val="24"/>
          <w:szCs w:val="24"/>
          <w:highlight w:val="none"/>
        </w:rPr>
        <w:t>）外，还有权暂停计价支付、工程结算、工程验收等工作，并由承包人承担由此而产生的一切后果（包括发包人因此而被第三方索赔所产生的损失）。</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对于临时房屋及设施，发包人认为有必要保留的，承包人在清退场地时应无条件保持完好并移交给发包人使用，并不得提出任何费用要求及其它要求。</w:t>
      </w:r>
    </w:p>
    <w:p>
      <w:pPr>
        <w:adjustRightInd w:val="0"/>
        <w:snapToGrid w:val="0"/>
        <w:spacing w:line="360" w:lineRule="auto"/>
        <w:ind w:right="11" w:firstLine="480" w:firstLineChars="200"/>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17.4承包人必须服从政府主管部门的执法检查和处罚，并按照检查结果进行整改。</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第18条  安全施工与检查</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18.1承包人应建立健全建筑施工安全生产组织机构和安全保证体系，落实安全生产责任制，按照工程建设安全生产的有关管理规定，采取相应措施，负责现场全部作业的安全，并对此承担全部责任。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18.2承包人在施工中必须制定定期检查制度，加强对自身及其总承包管理范围内各专业单位（如有）在安全施工方面的检查、监督管理；若被发现存在严重安全隐患的，应按照合同条款第28.9（1）、（2）款的约定承担违约责任。</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18.3承包人应当将施工现场的办公、生活区与作业区分开设置，并保持安全距离。</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第19条  安全防护</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19.1本项目的安全防护及文明施工措施费包括但不限于合同条款第18.1款、第18.2款所列明的费用，所有安全防护及文明施工措施费已包含在合同价款之中。</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19.2措施项目的实施要求须满足《广州市重点公共建设项目管理办公室建设项目环境管理文明施工标准》、《建筑施工安全检查标准》（JGJ59-2011）、《建设工程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关于印发&lt;广州市建设工程施工现场消防安全管理规定&gt;的通知》（穗建质[2011]617号）、《广州市建设工程文明施工管理规定》（广州市政府2011年第62号令）、广州市住房和城乡建设局关于印发广州市建设工程安全文明施工规程（试行版）的通知（穗建质〔2021) 316 号）、《广州市提升建设工程安全文明施工管理水平的工作指引》（穗建质[2017]815号）</w:t>
      </w:r>
      <w:r>
        <w:rPr>
          <w:rFonts w:hint="eastAsia" w:ascii="宋体" w:hAnsi="宋体" w:eastAsia="宋体" w:cs="宋体"/>
          <w:color w:val="auto"/>
          <w:kern w:val="2"/>
          <w:sz w:val="24"/>
          <w:szCs w:val="24"/>
          <w:highlight w:val="none"/>
          <w:lang w:val="en-US" w:eastAsia="zh-CN" w:bidi="ar"/>
        </w:rPr>
        <w:t>）和《广东省建筑垃圾管理条例》（广东省第十三届人民代表大会常务委员会公告第126号）等</w:t>
      </w:r>
      <w:r>
        <w:rPr>
          <w:rFonts w:hint="eastAsia" w:ascii="宋体" w:hAnsi="宋体" w:cs="宋体"/>
          <w:snapToGrid w:val="0"/>
          <w:color w:val="auto"/>
          <w:kern w:val="0"/>
          <w:sz w:val="24"/>
          <w:szCs w:val="24"/>
          <w:highlight w:val="none"/>
        </w:rPr>
        <w:t>等及发包人制定的相关规定的要求，并应当做到：</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（1）加强对职业健康安全应急预案、安全技术方案的审查管理工作。</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（2）保护所有在现场人员的安全，保护其管辖范围内的现场以及尚未完工的和发包人尚未占用的工程处于良好的安全状态。</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（3）在需要的时间和地点，根据总监理工程师、发包人或者当地政府的要求，提供和维持所有的照明灯光、护板、围墙、栅栏、警告信号标志和值班人员，对工程进行保护和为公众提供安全和方便。</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新冠肺炎）时，承包人必须遵守并执行省市卫生部门为处理和控制上述传染病而制定的规章、命令和要求，迅速向发包人和工程所在地疾病控制中心报告。</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第20条  事故处理</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20.1因承包人责任过失造成安全事故的，除按照国家规定由行政主管部门给予承包人处罚外，承包人还应负责赔偿发包人的损失，并按照合同条款第28.9（3）款的约定承担违约责任。</w:t>
      </w:r>
    </w:p>
    <w:p>
      <w:pPr>
        <w:pStyle w:val="7"/>
        <w:adjustRightInd w:val="0"/>
        <w:snapToGrid w:val="0"/>
        <w:spacing w:line="360" w:lineRule="auto"/>
        <w:ind w:firstLine="482"/>
        <w:rPr>
          <w:rFonts w:hAnsi="宋体" w:cs="宋体"/>
          <w:snapToGrid w:val="0"/>
          <w:color w:val="auto"/>
          <w:sz w:val="24"/>
          <w:szCs w:val="24"/>
          <w:highlight w:val="none"/>
        </w:rPr>
      </w:pPr>
      <w:r>
        <w:rPr>
          <w:rFonts w:hint="eastAsia" w:hAnsi="宋体" w:cs="宋体"/>
          <w:snapToGrid w:val="0"/>
          <w:color w:val="auto"/>
          <w:sz w:val="24"/>
          <w:szCs w:val="24"/>
          <w:highlight w:val="none"/>
        </w:rPr>
        <w:t>20.2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或者由发包人在承包人工程款项中予以扣除。</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第21条  文明施工与环境保护</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21.1承包人应严格落实文明施工措施，否则按合同条款第28.10款的约定承担违约责任。</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kern w:val="0"/>
          <w:sz w:val="24"/>
          <w:szCs w:val="24"/>
          <w:highlight w:val="none"/>
        </w:rPr>
        <w:t>21.2</w:t>
      </w:r>
      <w:r>
        <w:rPr>
          <w:rFonts w:hint="eastAsia" w:ascii="宋体" w:hAnsi="宋体" w:cs="宋体"/>
          <w:snapToGrid w:val="0"/>
          <w:color w:val="auto"/>
          <w:sz w:val="24"/>
          <w:szCs w:val="24"/>
          <w:highlight w:val="none"/>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21.3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kern w:val="0"/>
          <w:sz w:val="24"/>
          <w:szCs w:val="24"/>
          <w:highlight w:val="none"/>
        </w:rPr>
        <w:t>21.4</w:t>
      </w:r>
      <w:r>
        <w:rPr>
          <w:rFonts w:hint="eastAsia" w:ascii="宋体" w:hAnsi="宋体" w:cs="宋体"/>
          <w:snapToGrid w:val="0"/>
          <w:color w:val="auto"/>
          <w:sz w:val="24"/>
          <w:szCs w:val="24"/>
          <w:highlight w:val="none"/>
        </w:rPr>
        <w:t>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在合同工期内，发包人、总监理工程师对承包人的安全文明施工及环境保护措施进行定期检查，并按招标文件规定的项目和款项执行奖罚。</w:t>
      </w:r>
    </w:p>
    <w:p>
      <w:pPr>
        <w:adjustRightInd w:val="0"/>
        <w:snapToGrid w:val="0"/>
        <w:spacing w:line="360" w:lineRule="auto"/>
        <w:ind w:right="11"/>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第三章  工程变更</w:t>
      </w:r>
    </w:p>
    <w:p>
      <w:pPr>
        <w:adjustRightInd w:val="0"/>
        <w:snapToGrid w:val="0"/>
        <w:spacing w:line="360" w:lineRule="auto"/>
        <w:ind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第22条  工程变更</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本项目在实施阶段只有因业主单位、发包人的功能需求发生变化导致设计变更、工程签证所引起的工程变更[包括工程量的增减、主要技术参数的变化等（不含深化设计引起的主要设备技术参数及数量的变化）]，则变更部分按发包人实际委托承包人完成的工作量进行结算。未实施内容则相应扣减费用。导致设计变更、工程签证等所引起的合同外新增项目综合单价及主材价格确定方式按照如下约定执行：</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22.1工程量确定方式（按以下先后顺序执行）</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（1）按本工程招标文件中的“工程量清单计价说明和补充规定”的相关规定执行；</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（2）按《建设工程工程量清单计价规范（GB50500-2013）》的相关规定执行；</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3）按《广东省房屋建筑与装饰工程综合定额（2018）》、《广东省通用安装工程综合定额（2018）》、《广东省市政工程综合定额（2018）》、2012年《广东省房屋建筑和市政修缮工程综合定额（2012）》的相关规定执行；</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（4）按发包人与承包人协商确定的计算办法执行。</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22.2合同外新增项目主材价格确定方式</w:t>
      </w:r>
    </w:p>
    <w:p>
      <w:pPr>
        <w:adjustRightInd w:val="0"/>
        <w:snapToGrid w:val="0"/>
        <w:spacing w:line="360" w:lineRule="auto"/>
        <w:ind w:firstLine="360" w:firstLineChars="15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（1）合同外新增项目综合单价的主材价格确定方式按照如下约定执行：</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工程量报价清单中已有适用且合理的材料单价，则按已有的材料单价执行；若工程量报价清单中已有的材料单价高出招标当期广州市建设工程造价管理站发布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承包人协商确定。</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2）工程量报价清单中没有适用的但属于招标当期《综合价格》范围的，则直接采用相应材料综合价格。</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3）若工程量报价清单中没有适用的材料单价，且《综合价格》中也没有，但《厂商价格信息》中有类似（当双方对类似一词的理解不同时，由发包人按有关规定和本工程实际情况确定，下同）材料价格的，则结合工程量清单计价补充规定按工程量报价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类似材料价格按以下顺序确定：</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① 投标时只选用一个品牌的，按投标时选用的品牌计算类似材料价格；投标品牌多于1个的，按选用品牌的平均值计算类似材料价格；</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②投标时没有选用品牌的，但看样定板有选定品牌的，按看样定板确定的品牌计算类似材料价格。当没有看样定板但有其他品牌的，按其他品牌中相应材料的最低价计算类似材料价格。</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③ 若《厂商价格信息》中的材料价有区间值的，取低值计算；选用品牌与使用品牌不一致时，按低值取定。</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4）若工程量报价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5）招标当期《综合价格》和《厂商价格信息》中均没有相应的价格的，由发包人与承包人根据合理的市场价格水平协商确定。</w:t>
      </w:r>
    </w:p>
    <w:p>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6）无论是工程量报价清单中已有适用的材料单价，或按招标当期《综合价格》或《厂商价格信息》确定的材料单价，或由发包人与承包人协商确定的材料单价，均须按由发包人对材料看样定板（特别是主材设备可能影响装饰、装修或景观效果的）后才能确定材料单价。如需定价的则看样定板、材料设备定价与相应的设计变更确立应同时进行。</w:t>
      </w:r>
    </w:p>
    <w:p>
      <w:pPr>
        <w:pStyle w:val="10"/>
        <w:adjustRightInd w:val="0"/>
        <w:snapToGrid w:val="0"/>
        <w:spacing w:before="0" w:beforeAutospacing="0" w:after="0" w:afterAutospacing="0" w:line="360" w:lineRule="auto"/>
        <w:ind w:firstLine="480" w:firstLineChars="200"/>
        <w:outlineLvl w:val="4"/>
        <w:rPr>
          <w:rFonts w:cs="宋体"/>
          <w:snapToGrid w:val="0"/>
          <w:color w:val="auto"/>
          <w:highlight w:val="none"/>
        </w:rPr>
      </w:pPr>
      <w:r>
        <w:rPr>
          <w:rFonts w:hint="eastAsia" w:cs="宋体"/>
          <w:snapToGrid w:val="0"/>
          <w:color w:val="auto"/>
          <w:kern w:val="2"/>
          <w:highlight w:val="none"/>
        </w:rPr>
        <w:t>7）配电箱变更及新增配电箱的主材费计价说明：</w:t>
      </w:r>
    </w:p>
    <w:p>
      <w:pPr>
        <w:pStyle w:val="10"/>
        <w:adjustRightInd w:val="0"/>
        <w:snapToGrid w:val="0"/>
        <w:spacing w:before="0" w:beforeAutospacing="0" w:after="0" w:afterAutospacing="0" w:line="360" w:lineRule="auto"/>
        <w:ind w:firstLine="480" w:firstLineChars="200"/>
        <w:outlineLvl w:val="4"/>
        <w:rPr>
          <w:rFonts w:cs="宋体"/>
          <w:snapToGrid w:val="0"/>
          <w:color w:val="auto"/>
          <w:highlight w:val="none"/>
        </w:rPr>
      </w:pPr>
      <w:r>
        <w:rPr>
          <w:rFonts w:hint="eastAsia" w:cs="宋体"/>
          <w:snapToGrid w:val="0"/>
          <w:color w:val="auto"/>
          <w:highlight w:val="none"/>
        </w:rPr>
        <w:t>①</w:t>
      </w:r>
      <w:r>
        <w:rPr>
          <w:rFonts w:hint="eastAsia" w:cs="宋体"/>
          <w:color w:val="auto"/>
          <w:highlight w:val="none"/>
        </w:rPr>
        <w:t>承包人填报配电箱主元器件品牌（厂家）须满足招标文件及设计文件要求。</w:t>
      </w:r>
      <w:r>
        <w:rPr>
          <w:rFonts w:hint="eastAsia" w:cs="宋体"/>
          <w:snapToGrid w:val="0"/>
          <w:color w:val="auto"/>
          <w:highlight w:val="none"/>
        </w:rPr>
        <w:t xml:space="preserve"> </w:t>
      </w:r>
    </w:p>
    <w:p>
      <w:pPr>
        <w:pStyle w:val="10"/>
        <w:adjustRightInd w:val="0"/>
        <w:snapToGrid w:val="0"/>
        <w:spacing w:before="0" w:beforeAutospacing="0" w:after="0" w:afterAutospacing="0" w:line="360" w:lineRule="auto"/>
        <w:ind w:firstLine="480" w:firstLineChars="200"/>
        <w:outlineLvl w:val="4"/>
        <w:rPr>
          <w:rFonts w:cs="宋体"/>
          <w:color w:val="auto"/>
          <w:highlight w:val="none"/>
        </w:rPr>
      </w:pPr>
      <w:r>
        <w:rPr>
          <w:rFonts w:hint="eastAsia" w:cs="宋体"/>
          <w:snapToGrid w:val="0"/>
          <w:color w:val="auto"/>
          <w:highlight w:val="none"/>
        </w:rPr>
        <w:t>②</w:t>
      </w:r>
      <w:r>
        <w:rPr>
          <w:rFonts w:hint="eastAsia" w:cs="宋体"/>
          <w:color w:val="auto"/>
          <w:highlight w:val="none"/>
        </w:rPr>
        <w:t>《配电箱价格分析表》中主元器件单价定价原则：若合同内有类似单价且</w:t>
      </w:r>
      <w:r>
        <w:rPr>
          <w:rFonts w:hint="eastAsia" w:cs="宋体"/>
          <w:snapToGrid w:val="0"/>
          <w:color w:val="auto"/>
          <w:kern w:val="2"/>
          <w:highlight w:val="none"/>
        </w:rPr>
        <w:t>合理的，则参考合同单价，其他按看样定板确定品牌对应《电气元件价格表》相应主元器件的最低价为基准下浮30%并结合市场价格执行。</w:t>
      </w:r>
    </w:p>
    <w:p>
      <w:pPr>
        <w:pStyle w:val="10"/>
        <w:adjustRightInd w:val="0"/>
        <w:snapToGrid w:val="0"/>
        <w:spacing w:before="0" w:beforeAutospacing="0" w:after="0" w:afterAutospacing="0" w:line="360" w:lineRule="auto"/>
        <w:ind w:firstLine="480" w:firstLineChars="200"/>
        <w:outlineLvl w:val="4"/>
        <w:rPr>
          <w:rFonts w:cs="宋体"/>
          <w:color w:val="auto"/>
          <w:highlight w:val="none"/>
        </w:rPr>
      </w:pPr>
      <w:r>
        <w:rPr>
          <w:rFonts w:hint="eastAsia" w:cs="宋体"/>
          <w:color w:val="auto"/>
          <w:highlight w:val="none"/>
        </w:rPr>
        <w:t xml:space="preserve"> </w:t>
      </w:r>
      <w:r>
        <w:rPr>
          <w:rFonts w:hint="eastAsia" w:cs="宋体"/>
          <w:snapToGrid w:val="0"/>
          <w:color w:val="auto"/>
          <w:highlight w:val="none"/>
        </w:rPr>
        <w:t>③</w:t>
      </w:r>
      <w:r>
        <w:rPr>
          <w:rFonts w:hint="eastAsia" w:cs="宋体"/>
          <w:color w:val="auto"/>
          <w:highlight w:val="none"/>
        </w:rPr>
        <w:t>配电箱的箱体的主材定价原则：承包人填报《配电箱价格分析表》时须填写各配电箱的箱体规格（长×宽×高），并在“备注”栏中填写用箱体报价除以外箱体六个箱面的展开总面积（m</w:t>
      </w:r>
      <w:r>
        <w:rPr>
          <w:rFonts w:hint="eastAsia" w:cs="宋体"/>
          <w:color w:val="auto"/>
          <w:highlight w:val="none"/>
          <w:vertAlign w:val="superscript"/>
        </w:rPr>
        <w:t>2</w:t>
      </w:r>
      <w:r>
        <w:rPr>
          <w:rFonts w:hint="eastAsia" w:cs="宋体"/>
          <w:color w:val="auto"/>
          <w:highlight w:val="none"/>
        </w:rPr>
        <w:t>）得出的每m</w:t>
      </w:r>
      <w:r>
        <w:rPr>
          <w:rFonts w:hint="eastAsia" w:cs="宋体"/>
          <w:color w:val="auto"/>
          <w:highlight w:val="none"/>
          <w:vertAlign w:val="superscript"/>
        </w:rPr>
        <w:t>2</w:t>
      </w:r>
      <w:r>
        <w:rPr>
          <w:rFonts w:hint="eastAsia" w:cs="宋体"/>
          <w:color w:val="auto"/>
          <w:highlight w:val="none"/>
        </w:rPr>
        <w:t>价格</w:t>
      </w:r>
      <w:r>
        <w:rPr>
          <w:rFonts w:hint="eastAsia"/>
          <w:snapToGrid w:val="0"/>
          <w:color w:val="auto"/>
          <w:highlight w:val="none"/>
        </w:rPr>
        <w:t>[不得超过发包人给出的配电箱箱体单位面积限价（250元/m</w:t>
      </w:r>
      <w:r>
        <w:rPr>
          <w:rFonts w:hint="eastAsia"/>
          <w:snapToGrid w:val="0"/>
          <w:color w:val="auto"/>
          <w:highlight w:val="none"/>
          <w:vertAlign w:val="superscript"/>
        </w:rPr>
        <w:t>2</w:t>
      </w:r>
      <w:r>
        <w:rPr>
          <w:rFonts w:hint="eastAsia"/>
          <w:snapToGrid w:val="0"/>
          <w:color w:val="auto"/>
          <w:highlight w:val="none"/>
        </w:rPr>
        <w:t>），如承包人申报新增（变更）价格超出此限价，则按配电箱箱体单位面积价格（250元/m</w:t>
      </w:r>
      <w:r>
        <w:rPr>
          <w:rFonts w:hint="eastAsia"/>
          <w:snapToGrid w:val="0"/>
          <w:color w:val="auto"/>
          <w:highlight w:val="none"/>
          <w:vertAlign w:val="superscript"/>
        </w:rPr>
        <w:t>2</w:t>
      </w:r>
      <w:r>
        <w:rPr>
          <w:rFonts w:hint="eastAsia"/>
          <w:snapToGrid w:val="0"/>
          <w:color w:val="auto"/>
          <w:highlight w:val="none"/>
        </w:rPr>
        <w:t>）执行]。</w:t>
      </w:r>
    </w:p>
    <w:p>
      <w:pPr>
        <w:pStyle w:val="10"/>
        <w:adjustRightInd w:val="0"/>
        <w:snapToGrid w:val="0"/>
        <w:spacing w:before="0" w:beforeAutospacing="0" w:after="0" w:afterAutospacing="0" w:line="360" w:lineRule="auto"/>
        <w:ind w:firstLine="480" w:firstLineChars="200"/>
        <w:outlineLvl w:val="4"/>
        <w:rPr>
          <w:rFonts w:cs="宋体"/>
          <w:color w:val="auto"/>
          <w:highlight w:val="none"/>
        </w:rPr>
      </w:pPr>
      <w:r>
        <w:rPr>
          <w:rFonts w:hint="eastAsia" w:cs="宋体"/>
          <w:color w:val="auto"/>
          <w:highlight w:val="none"/>
        </w:rPr>
        <w:t>④配电箱变更的主材费计价具体按如下约定执行：</w:t>
      </w:r>
    </w:p>
    <w:p>
      <w:pPr>
        <w:pStyle w:val="10"/>
        <w:adjustRightInd w:val="0"/>
        <w:snapToGrid w:val="0"/>
        <w:spacing w:before="0" w:beforeAutospacing="0" w:after="0" w:afterAutospacing="0" w:line="360" w:lineRule="auto"/>
        <w:ind w:firstLine="480" w:firstLineChars="200"/>
        <w:outlineLvl w:val="4"/>
        <w:rPr>
          <w:rFonts w:cs="宋体"/>
          <w:color w:val="auto"/>
          <w:highlight w:val="none"/>
        </w:rPr>
      </w:pPr>
      <w:r>
        <w:rPr>
          <w:rFonts w:hint="eastAsia" w:cs="宋体"/>
          <w:color w:val="auto"/>
          <w:highlight w:val="none"/>
        </w:rPr>
        <w:t>a.配电箱变更引起的主元器件主材费变化仅计算相关的主元器件的价差；</w:t>
      </w:r>
    </w:p>
    <w:p>
      <w:pPr>
        <w:pStyle w:val="10"/>
        <w:adjustRightInd w:val="0"/>
        <w:snapToGrid w:val="0"/>
        <w:spacing w:before="0" w:beforeAutospacing="0" w:after="0" w:afterAutospacing="0" w:line="360" w:lineRule="auto"/>
        <w:ind w:firstLine="480" w:firstLineChars="200"/>
        <w:outlineLvl w:val="4"/>
        <w:rPr>
          <w:rFonts w:cs="宋体"/>
          <w:color w:val="auto"/>
          <w:highlight w:val="none"/>
        </w:rPr>
      </w:pPr>
      <w:r>
        <w:rPr>
          <w:rFonts w:hint="eastAsia" w:cs="宋体"/>
          <w:color w:val="auto"/>
          <w:highlight w:val="none"/>
        </w:rPr>
        <w:t>b.配电箱变更引起箱体的任何变化（包括但不限于箱体内回路的增减、隔板或挂板的增减、箱体材料厚度改变等变化），箱体价格均不再调整；</w:t>
      </w:r>
    </w:p>
    <w:p>
      <w:pPr>
        <w:pStyle w:val="10"/>
        <w:adjustRightInd w:val="0"/>
        <w:snapToGrid w:val="0"/>
        <w:spacing w:before="0" w:beforeAutospacing="0" w:after="0" w:afterAutospacing="0" w:line="360" w:lineRule="auto"/>
        <w:ind w:firstLine="480" w:firstLineChars="200"/>
        <w:outlineLvl w:val="4"/>
        <w:rPr>
          <w:rFonts w:cs="宋体"/>
          <w:color w:val="auto"/>
          <w:highlight w:val="none"/>
        </w:rPr>
      </w:pPr>
      <w:r>
        <w:rPr>
          <w:rFonts w:hint="eastAsia" w:cs="宋体"/>
          <w:color w:val="auto"/>
          <w:highlight w:val="none"/>
        </w:rPr>
        <w:t>c.变更后的单个配电箱主材费＝(∑【变更后主元器件单价×数量】-∑【变更前主元器件单价×数量】）×（1+综合费费率）+变更前配电箱价格。综合费费率统一取定为25%。</w:t>
      </w:r>
    </w:p>
    <w:p>
      <w:pPr>
        <w:pStyle w:val="10"/>
        <w:adjustRightInd w:val="0"/>
        <w:snapToGrid w:val="0"/>
        <w:spacing w:before="0" w:beforeAutospacing="0" w:after="0" w:afterAutospacing="0" w:line="360" w:lineRule="auto"/>
        <w:ind w:left="-8" w:leftChars="-4" w:firstLine="477" w:firstLineChars="199"/>
        <w:outlineLvl w:val="4"/>
        <w:rPr>
          <w:rFonts w:cs="宋体"/>
          <w:snapToGrid w:val="0"/>
          <w:color w:val="auto"/>
          <w:highlight w:val="none"/>
        </w:rPr>
      </w:pPr>
      <w:r>
        <w:rPr>
          <w:rFonts w:hint="eastAsia" w:cs="宋体"/>
          <w:snapToGrid w:val="0"/>
          <w:color w:val="auto"/>
          <w:highlight w:val="none"/>
        </w:rPr>
        <w:t>22.3合同外新增项目综合单价确定方式</w:t>
      </w:r>
    </w:p>
    <w:p>
      <w:pPr>
        <w:adjustRightInd w:val="0"/>
        <w:snapToGrid w:val="0"/>
        <w:spacing w:line="360" w:lineRule="auto"/>
        <w:ind w:right="11" w:firstLine="460" w:firstLineChars="192"/>
        <w:outlineLvl w:val="5"/>
        <w:rPr>
          <w:rFonts w:ascii="宋体" w:hAnsi="宋体" w:cs="宋体"/>
          <w:color w:val="auto"/>
          <w:sz w:val="24"/>
          <w:szCs w:val="24"/>
          <w:highlight w:val="none"/>
        </w:rPr>
      </w:pPr>
      <w:r>
        <w:rPr>
          <w:rFonts w:hint="eastAsia" w:ascii="宋体" w:hAnsi="宋体" w:cs="宋体"/>
          <w:color w:val="auto"/>
          <w:sz w:val="24"/>
          <w:szCs w:val="24"/>
          <w:highlight w:val="none"/>
        </w:rPr>
        <w:t>（1）合同换算综合单价按以下方式计价（仅适用于机电安装工程）：</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1）合同中没有完全一致的综合单价项目但在相应定额中套用的子目一致的综合单价项目（如开关插座、水箱、消防栓箱、消防喷淋喷头、消防自动报警设备等）、或虽规格发生变化但与合同原清单已有类似项目相比所套用的相应定额子目及定额调整系数均一致的综合单价项目，按合同原清单已有类似项目作换算处理。换算时按以下公式进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合同换算综合单价=主材费+安装费=实际使用的主材价格+合同原清单已有类似项目安装费；</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实际使用主材价格的确定按本条第22.2款执行；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合同原清单已有类似项目综合单价安装费有两个（含两个）以上时，按规格最接近的类似项目的安装费的最低值进行换算。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合同中没有完全一致的综合单价项目但只是规格等发生变化，且与合同原清单已有类似项目相比所套用的相应定额子目不一致的综合单价项目（如电缆等），其主材费按本条第22.2款执行，其安装费按本条第22.3（2）款中约定的安装费计价方法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3）如合同综合单价中的安装费人工、辅材、机具的消耗量高于相应定额的消耗量，或合同综合单价中的综合管理费、利润等的取值高于省市相关造价文件所规定的上限值，否则在参照承包人综合单价安装费确定合同内已有类似项目（综合单价）的安装费时，按定额相应子目的消耗量及相关造价文件的上限值调整。</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4）配电箱、电表箱、T接箱、端子箱（接线箱）变更时，其主材费的确定按本条第22.2款执行，其综合单价按照本条第22.3（2）款的约定计价。新增配电箱、电表箱、T接箱、端子箱（接线箱）的综合单价的确定按本条第22.3（2）款的约定执行。</w:t>
      </w:r>
    </w:p>
    <w:p>
      <w:pPr>
        <w:adjustRightInd w:val="0"/>
        <w:snapToGrid w:val="0"/>
        <w:spacing w:line="360" w:lineRule="auto"/>
        <w:ind w:right="11" w:firstLine="460" w:firstLineChars="192"/>
        <w:outlineLvl w:val="5"/>
        <w:rPr>
          <w:rFonts w:ascii="宋体" w:hAnsi="宋体" w:cs="宋体"/>
          <w:color w:val="auto"/>
          <w:sz w:val="24"/>
          <w:szCs w:val="24"/>
          <w:highlight w:val="none"/>
        </w:rPr>
      </w:pPr>
      <w:r>
        <w:rPr>
          <w:rFonts w:hint="eastAsia" w:ascii="宋体" w:hAnsi="宋体" w:cs="宋体"/>
          <w:color w:val="auto"/>
          <w:sz w:val="24"/>
          <w:szCs w:val="24"/>
          <w:highlight w:val="none"/>
        </w:rPr>
        <w:t>（2）综合单价确定方式</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1）合同中已有且合理的综合单价，按合同的综合单价执行。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合同中没有完全一致的综合单价项目，但有类似综合单价项目，只是砼标号、品牌、规格、型号、厚度、产地等发生变化的，则按合同内类似综合单价项目作换算处理。换算时只计算主材价差，即合同换算综合单价=合同类似项目综合单价+材料价差。主材价差=实际使用的主材价格-合同类似项目综合单价中的主材价格，实际使用主材价格的确定按本条第22.2款执行。当合同内类似综合单价项目有两个（含两个）以上时，双方约定按主材价格最靠近和就低不就高的原则进行换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3）若合同中既没有适用的综合单价项目，也不能按合同换算综合单价项目作换算处理，则作为合同外新增项目按下表进行计价：</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A、机电安装工程：</w:t>
      </w:r>
    </w:p>
    <w:p>
      <w:pPr>
        <w:adjustRightInd w:val="0"/>
        <w:snapToGrid w:val="0"/>
        <w:spacing w:line="360" w:lineRule="auto"/>
        <w:ind w:right="11" w:firstLine="460" w:firstLineChars="192"/>
        <w:rPr>
          <w:rFonts w:ascii="宋体" w:hAnsi="宋体" w:cs="宋体"/>
          <w:color w:val="auto"/>
          <w:sz w:val="24"/>
          <w:szCs w:val="24"/>
          <w:highlight w:val="none"/>
        </w:rPr>
      </w:pPr>
    </w:p>
    <w:p>
      <w:pPr>
        <w:adjustRightInd w:val="0"/>
        <w:snapToGrid w:val="0"/>
        <w:spacing w:line="360" w:lineRule="auto"/>
        <w:ind w:right="11"/>
        <w:jc w:val="center"/>
        <w:rPr>
          <w:rFonts w:ascii="宋体" w:hAnsi="宋体" w:cs="宋体"/>
          <w:b/>
          <w:color w:val="auto"/>
          <w:sz w:val="24"/>
          <w:szCs w:val="24"/>
          <w:highlight w:val="none"/>
        </w:rPr>
      </w:pPr>
      <w:r>
        <w:rPr>
          <w:rFonts w:hint="eastAsia" w:ascii="宋体" w:hAnsi="宋体" w:cs="宋体"/>
          <w:b/>
          <w:color w:val="auto"/>
          <w:sz w:val="24"/>
          <w:szCs w:val="24"/>
          <w:highlight w:val="none"/>
        </w:rPr>
        <w:t>综合单价计价表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94"/>
        <w:gridCol w:w="857"/>
        <w:gridCol w:w="812"/>
        <w:gridCol w:w="221"/>
        <w:gridCol w:w="1033"/>
        <w:gridCol w:w="1103"/>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清单编码</w:t>
            </w:r>
          </w:p>
        </w:tc>
        <w:tc>
          <w:tcPr>
            <w:tcW w:w="1194"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669" w:type="dxa"/>
            <w:gridSpan w:val="2"/>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357" w:type="dxa"/>
            <w:gridSpan w:val="3"/>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清单项目工程量</w:t>
            </w:r>
          </w:p>
        </w:tc>
        <w:tc>
          <w:tcPr>
            <w:tcW w:w="1524"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548" w:type="dxa"/>
            <w:noWrap w:val="0"/>
            <w:vAlign w:val="center"/>
          </w:tcPr>
          <w:p>
            <w:pPr>
              <w:adjustRightInd w:val="0"/>
              <w:snapToGrid w:val="0"/>
              <w:spacing w:line="300" w:lineRule="auto"/>
              <w:rPr>
                <w:rFonts w:ascii="宋体" w:hAnsi="宋体" w:cs="宋体"/>
                <w:color w:val="auto"/>
                <w:szCs w:val="21"/>
                <w:highlight w:val="none"/>
              </w:rPr>
            </w:pPr>
          </w:p>
        </w:tc>
        <w:tc>
          <w:tcPr>
            <w:tcW w:w="1194" w:type="dxa"/>
            <w:noWrap w:val="0"/>
            <w:vAlign w:val="center"/>
          </w:tcPr>
          <w:p>
            <w:pPr>
              <w:adjustRightInd w:val="0"/>
              <w:snapToGrid w:val="0"/>
              <w:spacing w:line="300" w:lineRule="auto"/>
              <w:rPr>
                <w:rFonts w:ascii="宋体" w:hAnsi="宋体" w:cs="宋体"/>
                <w:color w:val="auto"/>
                <w:szCs w:val="21"/>
                <w:highlight w:val="none"/>
              </w:rPr>
            </w:pPr>
          </w:p>
        </w:tc>
        <w:tc>
          <w:tcPr>
            <w:tcW w:w="1669" w:type="dxa"/>
            <w:gridSpan w:val="2"/>
            <w:noWrap w:val="0"/>
            <w:vAlign w:val="center"/>
          </w:tcPr>
          <w:p>
            <w:pPr>
              <w:adjustRightInd w:val="0"/>
              <w:snapToGrid w:val="0"/>
              <w:spacing w:line="300" w:lineRule="auto"/>
              <w:rPr>
                <w:rFonts w:ascii="宋体" w:hAnsi="宋体" w:cs="宋体"/>
                <w:color w:val="auto"/>
                <w:szCs w:val="21"/>
                <w:highlight w:val="none"/>
              </w:rPr>
            </w:pPr>
          </w:p>
        </w:tc>
        <w:tc>
          <w:tcPr>
            <w:tcW w:w="2357" w:type="dxa"/>
            <w:gridSpan w:val="3"/>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548" w:type="dxa"/>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【项目特征】</w:t>
            </w:r>
          </w:p>
        </w:tc>
        <w:tc>
          <w:tcPr>
            <w:tcW w:w="5220" w:type="dxa"/>
            <w:gridSpan w:val="6"/>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548" w:type="dxa"/>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【工程内容】</w:t>
            </w:r>
          </w:p>
        </w:tc>
        <w:tc>
          <w:tcPr>
            <w:tcW w:w="5220" w:type="dxa"/>
            <w:gridSpan w:val="6"/>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51" w:type="dxa"/>
            <w:gridSpan w:val="2"/>
            <w:noWrap w:val="0"/>
            <w:vAlign w:val="top"/>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33" w:type="dxa"/>
            <w:gridSpan w:val="2"/>
            <w:noWrap w:val="0"/>
            <w:vAlign w:val="top"/>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033" w:type="dxa"/>
            <w:noWrap w:val="0"/>
            <w:vAlign w:val="top"/>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03" w:type="dxa"/>
            <w:noWrap w:val="0"/>
            <w:vAlign w:val="top"/>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1524" w:type="dxa"/>
            <w:noWrap w:val="0"/>
            <w:vAlign w:val="top"/>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一</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主材费</w:t>
            </w:r>
          </w:p>
        </w:tc>
        <w:tc>
          <w:tcPr>
            <w:tcW w:w="4693" w:type="dxa"/>
            <w:gridSpan w:val="5"/>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主材设备费</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元</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二</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安装费</w:t>
            </w:r>
          </w:p>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二=（1+2+…+5）×（1-投标下浮率）</w:t>
            </w:r>
          </w:p>
        </w:tc>
        <w:tc>
          <w:tcPr>
            <w:tcW w:w="4693" w:type="dxa"/>
            <w:gridSpan w:val="5"/>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人工费[定额编号]</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元</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辅材费[定额编号]</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元</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机具费[定额编号]</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元</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管理费</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元</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利润</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投标下浮率</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548"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三</w:t>
            </w:r>
          </w:p>
        </w:tc>
        <w:tc>
          <w:tcPr>
            <w:tcW w:w="2051"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最终综合单价（三 = 一 + 二）</w:t>
            </w:r>
          </w:p>
        </w:tc>
        <w:tc>
          <w:tcPr>
            <w:tcW w:w="1033"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元</w:t>
            </w:r>
          </w:p>
        </w:tc>
        <w:tc>
          <w:tcPr>
            <w:tcW w:w="1033" w:type="dxa"/>
            <w:noWrap w:val="0"/>
            <w:vAlign w:val="center"/>
          </w:tcPr>
          <w:p>
            <w:pPr>
              <w:adjustRightInd w:val="0"/>
              <w:snapToGrid w:val="0"/>
              <w:spacing w:line="300" w:lineRule="auto"/>
              <w:rPr>
                <w:rFonts w:ascii="宋体" w:hAnsi="宋体" w:cs="宋体"/>
                <w:color w:val="auto"/>
                <w:szCs w:val="21"/>
                <w:highlight w:val="none"/>
              </w:rPr>
            </w:pPr>
          </w:p>
        </w:tc>
        <w:tc>
          <w:tcPr>
            <w:tcW w:w="1103" w:type="dxa"/>
            <w:noWrap w:val="0"/>
            <w:vAlign w:val="center"/>
          </w:tcPr>
          <w:p>
            <w:pPr>
              <w:adjustRightInd w:val="0"/>
              <w:snapToGrid w:val="0"/>
              <w:spacing w:line="300" w:lineRule="auto"/>
              <w:rPr>
                <w:rFonts w:ascii="宋体" w:hAnsi="宋体" w:cs="宋体"/>
                <w:color w:val="auto"/>
                <w:szCs w:val="21"/>
                <w:highlight w:val="none"/>
              </w:rPr>
            </w:pPr>
          </w:p>
        </w:tc>
        <w:tc>
          <w:tcPr>
            <w:tcW w:w="1524" w:type="dxa"/>
            <w:noWrap w:val="0"/>
            <w:vAlign w:val="center"/>
          </w:tcPr>
          <w:p>
            <w:pPr>
              <w:adjustRightInd w:val="0"/>
              <w:snapToGrid w:val="0"/>
              <w:spacing w:line="300" w:lineRule="auto"/>
              <w:rPr>
                <w:rFonts w:ascii="宋体" w:hAnsi="宋体" w:cs="宋体"/>
                <w:color w:val="auto"/>
                <w:szCs w:val="21"/>
                <w:highlight w:val="none"/>
              </w:rPr>
            </w:pPr>
          </w:p>
        </w:tc>
      </w:tr>
    </w:tbl>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其中：</w:t>
      </w:r>
    </w:p>
    <w:p>
      <w:pPr>
        <w:adjustRightInd w:val="0"/>
        <w:snapToGrid w:val="0"/>
        <w:spacing w:line="360" w:lineRule="auto"/>
        <w:ind w:right="1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①主材费的确定按本条第22.2款执行。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②投标下浮率=（1-合同总价/</w:t>
      </w:r>
      <w:r>
        <w:rPr>
          <w:rFonts w:hint="eastAsia" w:ascii="宋体" w:hAnsi="宋体" w:cs="宋体"/>
          <w:color w:val="auto"/>
          <w:sz w:val="24"/>
          <w:szCs w:val="24"/>
          <w:highlight w:val="none"/>
          <w:lang w:eastAsia="zh-CN"/>
        </w:rPr>
        <w:t>最高投标限价</w:t>
      </w:r>
      <w:r>
        <w:rPr>
          <w:rFonts w:hint="eastAsia" w:ascii="宋体" w:hAnsi="宋体" w:cs="宋体"/>
          <w:color w:val="auto"/>
          <w:sz w:val="24"/>
          <w:szCs w:val="24"/>
          <w:highlight w:val="none"/>
        </w:rPr>
        <w:t xml:space="preserve">）×100％=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③按照下列标准确定人工、材料和机具的消耗量及管理费：</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《广东省通用安装工程综合定额（2018）》；</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《广东省房屋建筑与装饰工程综合定额（2018）》；</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《广东省市政工程工程综合定额（2018）》。</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上述定额查找不到的可参考其他相关定额或由发包人与承包人协商确定，国家及广东省、广州市有最新规定的，从其规定。</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④人工、辅材料（主材以外的材料）、机具价格的确定：按招标当期广州市工程造价管理部门发布的造价文件及《广州地区建设工程材料指导价格及厂商价格》的规定执行。若招标当期广州市工程造价管理部门发布的造价文件及《广州地区建设工程材料指导价格及厂商价格》中没有的辅材，则以2018年各专业工程综合定额中的辅材价格，并根据《广东省住房和城乡建设厅关于印发&lt;广东省建设工程计价依据（2018）&gt;的通知》（粤建市[2019]6号）的规定执行。安装工程主材与辅材的划分按2018年《广东省安装工程综合定额》的规定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\o\ac(○,5)</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管理费、利润按招标当期广州市工程造价管理部门发布的造价文件的规定执行，税金按政府及广州地区税务部门有关规定计算，如文件中规定有上下限的，则按其平均值计算。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\o\ac(○,6)</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主材费及安装费所包含内容按照2018年广东省定额和最新广州市补充定额的相关规定界定。</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B、除机电安装工程以外的其他工程：</w:t>
      </w:r>
    </w:p>
    <w:p>
      <w:pPr>
        <w:adjustRightInd w:val="0"/>
        <w:snapToGrid w:val="0"/>
        <w:spacing w:line="360" w:lineRule="auto"/>
        <w:ind w:right="11"/>
        <w:jc w:val="center"/>
        <w:rPr>
          <w:rFonts w:ascii="宋体" w:hAnsi="宋体" w:cs="宋体"/>
          <w:b/>
          <w:color w:val="auto"/>
          <w:sz w:val="24"/>
          <w:szCs w:val="24"/>
          <w:highlight w:val="none"/>
        </w:rPr>
      </w:pPr>
      <w:r>
        <w:rPr>
          <w:rFonts w:hint="eastAsia" w:ascii="宋体" w:hAnsi="宋体" w:cs="宋体"/>
          <w:b/>
          <w:color w:val="auto"/>
          <w:sz w:val="24"/>
          <w:szCs w:val="24"/>
          <w:highlight w:val="none"/>
        </w:rPr>
        <w:t>综合单价分析表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384"/>
        <w:gridCol w:w="720"/>
        <w:gridCol w:w="1012"/>
        <w:gridCol w:w="68"/>
        <w:gridCol w:w="1080"/>
        <w:gridCol w:w="110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清单编码</w:t>
            </w:r>
          </w:p>
        </w:tc>
        <w:tc>
          <w:tcPr>
            <w:tcW w:w="1384" w:type="dxa"/>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732" w:type="dxa"/>
            <w:gridSpan w:val="2"/>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256" w:type="dxa"/>
            <w:gridSpan w:val="3"/>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清单项目工程量</w:t>
            </w:r>
          </w:p>
        </w:tc>
        <w:tc>
          <w:tcPr>
            <w:tcW w:w="1800"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1384" w:type="dxa"/>
            <w:noWrap w:val="0"/>
            <w:vAlign w:val="center"/>
          </w:tcPr>
          <w:p>
            <w:pPr>
              <w:adjustRightInd w:val="0"/>
              <w:snapToGrid w:val="0"/>
              <w:spacing w:line="300" w:lineRule="auto"/>
              <w:jc w:val="center"/>
              <w:rPr>
                <w:rFonts w:ascii="宋体" w:hAnsi="宋体" w:cs="宋体"/>
                <w:color w:val="auto"/>
                <w:szCs w:val="21"/>
                <w:highlight w:val="none"/>
              </w:rPr>
            </w:pPr>
          </w:p>
        </w:tc>
        <w:tc>
          <w:tcPr>
            <w:tcW w:w="1732"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2256" w:type="dxa"/>
            <w:gridSpan w:val="3"/>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【项目特征】</w:t>
            </w:r>
          </w:p>
        </w:tc>
        <w:tc>
          <w:tcPr>
            <w:tcW w:w="5372" w:type="dxa"/>
            <w:gridSpan w:val="6"/>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【工程内容】</w:t>
            </w:r>
          </w:p>
        </w:tc>
        <w:tc>
          <w:tcPr>
            <w:tcW w:w="5372" w:type="dxa"/>
            <w:gridSpan w:val="6"/>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04" w:type="dxa"/>
            <w:gridSpan w:val="2"/>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080"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08"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1800"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2104"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5068" w:type="dxa"/>
            <w:gridSpan w:val="5"/>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104"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1080"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小计</w:t>
            </w:r>
          </w:p>
        </w:tc>
        <w:tc>
          <w:tcPr>
            <w:tcW w:w="2104"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1080"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一、分部分项</w:t>
            </w:r>
          </w:p>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工程费</w:t>
            </w:r>
          </w:p>
        </w:tc>
        <w:tc>
          <w:tcPr>
            <w:tcW w:w="2104"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1080"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人工费</w:t>
            </w:r>
          </w:p>
        </w:tc>
        <w:tc>
          <w:tcPr>
            <w:tcW w:w="1080" w:type="dxa"/>
            <w:gridSpan w:val="2"/>
            <w:noWrap w:val="0"/>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80" w:type="dxa"/>
            <w:gridSpan w:val="2"/>
            <w:noWrap w:val="0"/>
            <w:vAlign w:val="center"/>
          </w:tcPr>
          <w:p>
            <w:pPr>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主材设备费</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材料费</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机具费</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工料机小计</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管理费</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利润</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二</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投标下浮率</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604" w:type="dxa"/>
            <w:noWrap w:val="0"/>
            <w:vAlign w:val="center"/>
          </w:tcPr>
          <w:p>
            <w:pPr>
              <w:widowControl/>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三</w:t>
            </w:r>
          </w:p>
        </w:tc>
        <w:tc>
          <w:tcPr>
            <w:tcW w:w="2104" w:type="dxa"/>
            <w:gridSpan w:val="2"/>
            <w:noWrap w:val="0"/>
            <w:vAlign w:val="center"/>
          </w:tcPr>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最终综合单价</w:t>
            </w:r>
          </w:p>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一*（1-二）</w:t>
            </w:r>
          </w:p>
        </w:tc>
        <w:tc>
          <w:tcPr>
            <w:tcW w:w="1080" w:type="dxa"/>
            <w:gridSpan w:val="2"/>
            <w:noWrap w:val="0"/>
            <w:vAlign w:val="center"/>
          </w:tcPr>
          <w:p>
            <w:pPr>
              <w:widowControl/>
              <w:adjustRightInd w:val="0"/>
              <w:snapToGrid w:val="0"/>
              <w:spacing w:line="300" w:lineRule="auto"/>
              <w:jc w:val="center"/>
              <w:rPr>
                <w:rFonts w:ascii="宋体" w:hAnsi="宋体" w:cs="宋体"/>
                <w:color w:val="auto"/>
                <w:szCs w:val="21"/>
                <w:highlight w:val="none"/>
              </w:rPr>
            </w:pPr>
          </w:p>
        </w:tc>
        <w:tc>
          <w:tcPr>
            <w:tcW w:w="1080" w:type="dxa"/>
            <w:noWrap w:val="0"/>
            <w:vAlign w:val="center"/>
          </w:tcPr>
          <w:p>
            <w:pPr>
              <w:adjustRightInd w:val="0"/>
              <w:snapToGrid w:val="0"/>
              <w:spacing w:line="300" w:lineRule="auto"/>
              <w:jc w:val="center"/>
              <w:rPr>
                <w:rFonts w:ascii="宋体" w:hAnsi="宋体" w:cs="宋体"/>
                <w:color w:val="auto"/>
                <w:szCs w:val="21"/>
                <w:highlight w:val="none"/>
              </w:rPr>
            </w:pPr>
          </w:p>
        </w:tc>
        <w:tc>
          <w:tcPr>
            <w:tcW w:w="1108" w:type="dxa"/>
            <w:noWrap w:val="0"/>
            <w:vAlign w:val="center"/>
          </w:tcPr>
          <w:p>
            <w:pPr>
              <w:adjustRightInd w:val="0"/>
              <w:snapToGrid w:val="0"/>
              <w:spacing w:line="300" w:lineRule="auto"/>
              <w:jc w:val="center"/>
              <w:rPr>
                <w:rFonts w:ascii="宋体" w:hAnsi="宋体" w:cs="宋体"/>
                <w:color w:val="auto"/>
                <w:szCs w:val="21"/>
                <w:highlight w:val="none"/>
              </w:rPr>
            </w:pPr>
          </w:p>
        </w:tc>
        <w:tc>
          <w:tcPr>
            <w:tcW w:w="1800" w:type="dxa"/>
            <w:noWrap w:val="0"/>
            <w:vAlign w:val="center"/>
          </w:tcPr>
          <w:p>
            <w:pPr>
              <w:adjustRightInd w:val="0"/>
              <w:snapToGrid w:val="0"/>
              <w:spacing w:line="300" w:lineRule="auto"/>
              <w:jc w:val="center"/>
              <w:rPr>
                <w:rFonts w:ascii="宋体" w:hAnsi="宋体" w:cs="宋体"/>
                <w:color w:val="auto"/>
                <w:szCs w:val="21"/>
                <w:highlight w:val="none"/>
              </w:rPr>
            </w:pPr>
          </w:p>
        </w:tc>
      </w:tr>
    </w:tbl>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其中：</w:t>
      </w:r>
    </w:p>
    <w:p>
      <w:pPr>
        <w:numPr>
          <w:ilvl w:val="0"/>
          <w:numId w:val="3"/>
        </w:numPr>
        <w:adjustRightInd w:val="0"/>
        <w:snapToGrid w:val="0"/>
        <w:spacing w:line="360" w:lineRule="auto"/>
        <w:ind w:right="11"/>
        <w:rPr>
          <w:rFonts w:ascii="宋体" w:hAnsi="宋体" w:cs="宋体"/>
          <w:color w:val="auto"/>
          <w:sz w:val="24"/>
          <w:szCs w:val="24"/>
          <w:highlight w:val="none"/>
        </w:rPr>
      </w:pPr>
      <w:r>
        <w:rPr>
          <w:rFonts w:hint="eastAsia" w:ascii="宋体" w:hAnsi="宋体" w:cs="宋体"/>
          <w:color w:val="auto"/>
          <w:sz w:val="24"/>
          <w:szCs w:val="24"/>
          <w:highlight w:val="none"/>
        </w:rPr>
        <w:t>投标下浮率=（1-合同总价/</w:t>
      </w:r>
      <w:r>
        <w:rPr>
          <w:rFonts w:hint="eastAsia" w:ascii="宋体" w:hAnsi="宋体" w:cs="宋体"/>
          <w:color w:val="auto"/>
          <w:sz w:val="24"/>
          <w:szCs w:val="24"/>
          <w:highlight w:val="none"/>
          <w:lang w:eastAsia="zh-CN"/>
        </w:rPr>
        <w:t>最高投标限价</w:t>
      </w:r>
      <w:r>
        <w:rPr>
          <w:rFonts w:hint="eastAsia" w:ascii="宋体" w:hAnsi="宋体" w:cs="宋体"/>
          <w:color w:val="auto"/>
          <w:sz w:val="24"/>
          <w:szCs w:val="24"/>
          <w:highlight w:val="none"/>
        </w:rPr>
        <w:t>）×100％=     ％。</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②按照下列标准确定人工、材料和机具的消耗量：</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《广东省房屋建筑与装饰工程综合定额（2018）》；</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《广东省通用安装工程综合定额（2018）》；</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2012年《广东省修缮工程综合定额》。</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上述定额查找不到的可参考其他相关定额或由发包人与承包人协商确定，国家及广东省、广州市有最新规定的，从其规定。</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③人工、辅助材料（主材以外的材料）、机具价格的确定：按招标当期广州市工程造价管理部门发布的造价文件及《广州地区建设工程材料指导价格及厂商价格》的规定执行。若招标当期广州市工程造价管理部门发布的造价文件及《广州地区建设工程材料指导价格及厂商价格》中没有的辅材，则以2018年各专业工程综合定额中的辅材价格，并根据《广东省住房和城乡建设厅关于印发&lt;广东省建设工程计价依据（2018）&gt;的通知》（粤建市[2019]6号）的规定执行。</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④管理费、利润按招标当期广州市工程造价管理部门发布的造价文件的规定执行，税金按政府及广州地区税务部门有关规定计算，如文件中规定有上下限的，则按其平均值计算。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22.4人工费及材料价差的调整和结算方式</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及有关法律、法规，按照承发包双方合理分担价格风险的原则，约定如下：</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除人工费及电线电缆材料费价差外，其他材料设备的价差均不予调整。调整、计量支付和结算原则如下:</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1）人工费的调整和结算方式：</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招标文件工程量清单计价说明公布的分部分项人工费总额为本工程分部分项最高人工费总额，承包人在投标报价时不得超过此公布数。如承包人未按招标文件工程量清单计价说明要求填报分部分项人工费的，发包人有权按照招标文件工程量清单计价说明进行修正，承包人应无条件按修正后的分部分项人工费结果执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(115/108.76)-1-5%=0.74%]}，调整和结算公式如下：</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a）涨幅超过5%时：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计量当期人工费调增价款=（计量当期人工价格指数/招标当期人工价格指数-1-5%）×（承包人投标分部分项工程人工费总额÷中标价中的分部分项工程量清单计价汇总合计）×当期各月发包人已确认分部分项工程进度款之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b）跌幅超过5%时：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计量当期人工费调减价款=（1-计量当期人工价格指数/招标当期人工价格指数-5%）×（承包人投标分部分项工程人工费总额÷中标价中的分部分项工程量清单计价汇总合计）×当期各月发包人已确认分部分项工程进度款之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c）人工费结算增减额=施工期（自开工之日起至完工之日止）每期人工费调整价款之和+人工价格指数浮动调整系数×（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d）计量当期人工费达到上述调整条件时，由承包人按合同约定原则申报，经发包人审定后纳入下月进度款支付。</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e）措施项目、其他项目不参与人工费的调整。</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2）电线电缆材料费的调整和结算方式</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a）电线电缆材料费调整参照铜价变化按电线电缆相应规格分别调整，且在本合同履行过程中只在本工程结算时调整一次。</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若电线电缆材料价格变化幅度（电线电缆材料价格变化幅度为：以上海期货交易所（www.shfe.com.cn - “首页/交易数据/月统计数据/月度参考价”发布的“铜当月”的“月度结算参考价”在投标截止之日前一个月直至工程完工日期前一个月的计算期内的价格平均值，与投标截止之日前一个月相应的“铜当月”的“月度结算参考价”的比值，减去100%得出；下同）即涨跌幅度超过5%的，则在本工程结算时一次性调整超过5%以外的部分（如：超过6%，只调1%）。</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当电线电缆材料价格变化幅度为正值，且涨幅超过5%时，按调增调整；当电线电缆材料价格变化幅度为负值，且跌幅超过5%时，按调减调整。电线电缆材料费调整（调增或调减）价款公式具体如下：</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电线电缆材料费调整（调增或调减）价款=审定结算电线电缆工程量铜含量×铜单价价差。税金另行计列。</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铜单价价差=本合同投标截止之日前一个月的“铜当月”的“月度结算参考价”×（|电线电缆材料价格变化幅度|-5%）。</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审定结算电线电缆工程量铜含量指根据结算电线电缆工程量（延长米）乘以电线电缆铜芯截面积再乘以铜比重（8900千克/立方米）计算得出的电线电缆结算工程量中所含铜的重量。</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b）进行调价的材料量不含损耗量，损耗量计入相应分部分项工程量清单项目安装费中。</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c）措施项目参与电线电缆材料费的调整，其他项目不参与电线电缆材料费的调整。</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22.5税金的调整和结算方式：招标当期根据《广东省住房和城乡建设厅关于调整广东省建设工程计价依据增值税税率的通知》（粤建标函〔2019〕819号）和广州地区税务部门有关规定计算，增值税销项税额按税前工程造价的9%计取。国家及广东省、广州市有最新规定的，从其规定。</w:t>
      </w:r>
    </w:p>
    <w:p>
      <w:pPr>
        <w:adjustRightInd w:val="0"/>
        <w:snapToGrid w:val="0"/>
        <w:spacing w:line="360" w:lineRule="auto"/>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22.6</w:t>
      </w:r>
      <w:r>
        <w:rPr>
          <w:rFonts w:hint="eastAsia" w:ascii="宋体" w:hAnsi="宋体" w:cs="宋体"/>
          <w:snapToGrid w:val="0"/>
          <w:color w:val="auto"/>
          <w:spacing w:val="4"/>
          <w:kern w:val="0"/>
          <w:sz w:val="24"/>
          <w:highlight w:val="none"/>
        </w:rPr>
        <w:t>分项报价清单工程量</w:t>
      </w:r>
      <w:r>
        <w:rPr>
          <w:rFonts w:hint="eastAsia" w:ascii="宋体" w:hAnsi="宋体" w:cs="宋体"/>
          <w:color w:val="auto"/>
          <w:sz w:val="24"/>
          <w:szCs w:val="24"/>
          <w:highlight w:val="none"/>
        </w:rPr>
        <w:t>变化的综合单价的确定方式：</w:t>
      </w:r>
    </w:p>
    <w:p>
      <w:pPr>
        <w:spacing w:line="360" w:lineRule="auto"/>
        <w:ind w:right="-53" w:firstLine="430"/>
        <w:rPr>
          <w:rFonts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（1）任何分项报价清单项目子项，如结算工程量与招标工程量相比变化幅度在10%以内时，其综合单价不做调整，执行原有合同综合单价。</w:t>
      </w:r>
    </w:p>
    <w:p>
      <w:pPr>
        <w:adjustRightInd w:val="0"/>
        <w:snapToGrid w:val="0"/>
        <w:spacing w:line="360" w:lineRule="auto"/>
        <w:ind w:firstLine="496" w:firstLineChars="200"/>
        <w:rPr>
          <w:rFonts w:ascii="宋体" w:hAnsi="宋体" w:cs="宋体"/>
          <w:b/>
          <w:snapToGrid w:val="0"/>
          <w:color w:val="auto"/>
          <w:kern w:val="0"/>
          <w:sz w:val="24"/>
          <w:szCs w:val="24"/>
          <w:highlight w:val="none"/>
        </w:rPr>
      </w:pPr>
      <w:r>
        <w:rPr>
          <w:rFonts w:hint="eastAsia" w:ascii="宋体" w:hAnsi="宋体" w:cs="宋体"/>
          <w:snapToGrid w:val="0"/>
          <w:color w:val="auto"/>
          <w:spacing w:val="4"/>
          <w:kern w:val="0"/>
          <w:sz w:val="24"/>
          <w:highlight w:val="none"/>
        </w:rPr>
        <w:t>（2）任何分项报价清单项目子项，如结算工程量与招标工程量相比变化幅度在10%以外，且该报价清单子项原综合单价＞(1+100%)×基准价（基准价指以合同约定的合同外新增项目计价规定核算的综合单价，下同），或原综合单价＜(1-50%)×基准价，对超过招标工程量10%以外部分（如超过11%，只对1%的部分进行调整）其综合单价按基准价进行调整和结算。</w:t>
      </w:r>
    </w:p>
    <w:p>
      <w:pPr>
        <w:adjustRightInd w:val="0"/>
        <w:snapToGrid w:val="0"/>
        <w:spacing w:line="360" w:lineRule="auto"/>
        <w:ind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第23条  材料设备供应</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23.1按照供应单位产生方式不同，工程的材料设备分为甲供材料设备、甲招乙供材料设备、甲管乙供材料设备和乙供材料设备四大类。其中，甲招乙供材料设备、甲管乙供材料设备和乙供材料设备均属承包人采购材料设备，不因发包人及监理单位参与管理而减轻或免除承包人的任何责任及义务。本合同工程的材料设备主要为乙供材料设备。</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23.2乙供材料设备：属承包人采购材料设备范畴，是指由承包人根据招标文件列明的推荐品牌和合同约定自行采购并支付货款的材料设备。</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23.3发包人、承包人一致同意在本合同签订后两个月内，会同监理单位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23.4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23.5承包人承诺：所有的材料设备均严格按照相关技术规范、技术需求文件、《设备材料品牌推荐表》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23.6发包人通过招标或公开征集的方式确定本工程所需材料设备的合格供应商。承包人承诺：发包人通过招标或公开征集确定的合格供应商的产品优先用于本工程，投标文件拟投入本工程的材料设备在工程实施过程中不得更换；实施时如确需更换供应商或材料设备，须报发包人同意。</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23.7因本工程的专业性及项目的使用定位，主要设备材料（包括但不限于《主要材料设备品牌推荐表》所列）及发包人（业主单位）认为重要的设备材料的确定须按发包人关于乙供材料的看样定板程序执行，并由业主单位参与审核，确保质量档次、技术参数满足项目要求。</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23.8对材料设备采购的相关要求</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（1）乙供材料设备</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1）招标文件已列明推荐品牌的材料设备</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①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处罚承包人调整其材料价格的权利。</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②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③ 若因发包人调整招标文件各专业主要设备材料技术参数的相关要求导致招标文件材料设备推荐品牌范围中的所有厂家产品均无法满足要求，则参照本条 “招标文件未列明推荐品牌的材料设备”的相关规定执行。</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④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2）招标文件未列明推荐品牌的材料设备</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① 招标文件未列明推荐供货厂家的，承包人必须注明所选用材料设备的品牌、产地、规格、等级，如未列明，则按发包人的要求采购，且发包人保留调整其材料价格的权利。</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②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（4）材料设备采购的变更</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出于为保证本工程的整体质量和效果等特殊原因，发包人决定将某种材料设备的供货方式由乙供改为甲供或甲招乙供时，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材料设备招标人式改变后，发包人将根据招标文件的相关约定调整甲供、甲招乙供材料设备管理费。材料设备招标人式由甲供改为乙供的，其主材费按合同换算综合单价及合同外新增项目综合单价的主材价格确定方式执行。</w:t>
      </w:r>
    </w:p>
    <w:p>
      <w:pPr>
        <w:adjustRightInd w:val="0"/>
        <w:snapToGrid w:val="0"/>
        <w:spacing w:line="360" w:lineRule="auto"/>
        <w:ind w:right="11" w:firstLine="460" w:firstLineChars="19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4）合同履行过程中出现中标品牌以外的乙供材料设备，其品牌的选用按招标文件推荐品牌、中国名牌、国家免检产品、省知名品牌的顺序确定。</w:t>
      </w:r>
    </w:p>
    <w:p>
      <w:pPr>
        <w:adjustRightInd w:val="0"/>
        <w:snapToGrid w:val="0"/>
        <w:spacing w:line="360" w:lineRule="auto"/>
        <w:ind w:right="11"/>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第四章  竣工验收与移交</w:t>
      </w:r>
    </w:p>
    <w:p>
      <w:pPr>
        <w:adjustRightInd w:val="0"/>
        <w:snapToGrid w:val="0"/>
        <w:spacing w:line="360" w:lineRule="auto"/>
        <w:ind w:firstLine="472" w:firstLineChars="196"/>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第24条  竣工验收与结算</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24.1工程具备竣工验收条件，承包人按国家及省市工程竣工验收有关规定（包括医疗专业工程相关竣工验收规定），向发包人提供完整竣工资料（包含竣工图）及竣工验收报告。</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24.3发包人应在验收后14天内给予认可或提出修改意见。承包人按要求修改，并承担由自身原因造成修改的费用。</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24.4发包人收到承包人送交的竣工验收报告后28天内无故不组织验收，或验收后14天内不提出修改意见，视为竣工验收报告已被认可。</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24.5工程竣工验收通过，承包人送交竣工验收报告的日期为实际竣工日期。工程按发包人要求修改后通过竣工验收的，实际竣工日期为承包人修改后提请发包人验收的日期。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24.6发包人收到承包人竣工验收报告后28天内无故不组织验收，从第29天起承担工程保管及一切意外责任。</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24.7中间交工工程的验收按合同条款第14条的约定办理。</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24.8因特殊原因，发包人要求部分单位工程或工程部位甩项竣工的，双方另行签订甩项竣工协议，明确双方责任和工程价款的支付方法。</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24.10工程未经竣工验收或竣工验收未通过的，发包人不得使用。发包人强行使用时，由此发生的质量问题及其他问题，由发包人承担责任。</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24.11承包人应在相关质量监督主管部门组织的验收后，按如下程序进行竣工资料准备：</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（1）承包人有责任根据竣工验收要求对绘制的竣工图进行符合性审查。</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有义务对专业管理的工程资料按照国家《城市建设档案管理规定》、《广州市建筑工程档案编制指南（试行）》（广州市城市建设档案馆、广州地区建设工程质量安全监督站二ＯＯ四年八月发布）和发包人的具体要求进行收集、整理、编制、汇总和管理。</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24.12验收依据和标准：施工图纸，图纸说明，设计变更资料和图纸，技术交底及会议纪要，国家及省市颁布的施工验收规范、规定，以及本项目专家委员会根据国家有关标准、规范制订的针对本项目特殊子项的施工规范及验收标准。</w:t>
      </w:r>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24.13承包人必须全力配合发包人组织的专项验收工作，包括但不限于消防验收、规划验收、电梯验收、环保验收、人防验收、卫生防疫验收等。</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第25条  工程移交</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25.1承包人应在工程项目移交前将场地清理干净，将无关机械设备及材料撤离现场，保证移交的工程项目环境洁净、安全卫生。</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25.2承包人应于工程竣工验收合格后15天内按要求提供相关资料，整理汇编成工程移交手册，协助项目产权管理单位尽快熟悉工程项目各部分（建筑单体、小区市政、周边管线等）、各系统（电梯、消防、空调、供水、供电、弱电等）的情况，为项目产权管理单位的接收、使用、维护、管理作准备。移交手册包括但不限于以下内容：</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（1）工程项目各部分、各系统的工程概况；</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（2）工程项目全部的图纸及清单；</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（3）工程项目的承包人、主要材料设备供货商清单、联系人及电话；</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（4）各系统的设计功能、使用功能或使用说明；</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（5）空调、发电机等主要设备的运行参数；</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（6）主要材料设备的数量；</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（7）工程、材料、设备的保修书（包括保修内容、期限、联系人、电话等）。</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25.3承包人应在进行本条第25.2款工作的同时编写工程项目移交计划，并于本条第25.2款工作完成后3天内组织发包人、承包人、项目产权管理单位按如下程序进行工程项目移交：</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（1）按移交手册的资料清单移交图纸、资料；</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（2）按移交手册的数量清单清点主要材料设备的数量；</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（3）按移交手册的设计、使用功能说明进行必要的功能性试验（或组织各方参加政府指定机构、第三方检测机构进行的功能性试验）；</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（4）按移交手册的说明进行系统的试运行（或组织各方参加政府指定机构、第双方检测机构进行的功能性试验），测试主要设备的运行参数；</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bookmarkStart w:id="11" w:name="_Toc529784493"/>
      <w:r>
        <w:rPr>
          <w:rFonts w:hint="eastAsia" w:ascii="宋体" w:hAnsi="宋体" w:cs="宋体"/>
          <w:snapToGrid w:val="0"/>
          <w:color w:val="auto"/>
          <w:kern w:val="0"/>
          <w:sz w:val="24"/>
          <w:szCs w:val="24"/>
          <w:highlight w:val="none"/>
        </w:rPr>
        <w:t>（5）组织发包人、承包人、项目产权管理单位各方对上述移交过程进行签认；</w:t>
      </w:r>
      <w:bookmarkEnd w:id="11"/>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（6）对移交过程中发现的质量问题进行记录并及时组织责任方进行维修，验收合格后重新组织移交；</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（7）对于某些在操作上有专门要求的机电系统（如消防、智能化等）编制培训计划，并按合同要求对项目产权管理单位人员进行培训。</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25.4承包人应按照国家《城市建设档案管理规定》、《广州市城市建设档案管理办法》和发包人的《广州市重点建设项目档案工作管理办法》（穗档〔2014〕l号）及其它有关整理工程档案的要求，在工程施工期间及时收集、汇总、整理、编制竣工档案，包括：</w:t>
      </w:r>
    </w:p>
    <w:p>
      <w:pPr>
        <w:adjustRightInd w:val="0"/>
        <w:snapToGrid w:val="0"/>
        <w:spacing w:line="360" w:lineRule="auto"/>
        <w:ind w:left="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（1）竣工文件资料、竣工图档案（原件）各一式四份。其中，工程竣工档案原件一套，报送城建档案馆验收归档；复印件三套，建设单位、接收单位和施工单位各一套，并组织档案验收。</w:t>
      </w:r>
    </w:p>
    <w:p>
      <w:pPr>
        <w:adjustRightInd w:val="0"/>
        <w:snapToGrid w:val="0"/>
        <w:spacing w:line="360" w:lineRule="auto"/>
        <w:ind w:left="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（2）与本款（1）项内容相同的电子版档案一式二份；</w:t>
      </w:r>
    </w:p>
    <w:p>
      <w:pPr>
        <w:adjustRightInd w:val="0"/>
        <w:snapToGrid w:val="0"/>
        <w:spacing w:line="360" w:lineRule="auto"/>
        <w:ind w:left="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（3）声像档案一式二份。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25.6电子版竣工图的编制，以发包人提供的电子版施工图为基础。承包人在移交竣工档案时，应一并移交发包人提供的电子版施工图。</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25.7电子版施工图和电子版竣工图的知识产权归属发包人所有，非经发包人许可，承包人不得以任何方式复制、备份、转让和利用，否则由此引起的任何纠纷和责任由承包人承担。</w:t>
      </w:r>
    </w:p>
    <w:p>
      <w:pPr>
        <w:adjustRightInd w:val="0"/>
        <w:snapToGrid w:val="0"/>
        <w:spacing w:line="360" w:lineRule="auto"/>
        <w:ind w:firstLine="424"/>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25.8承包人不按时移交竣工档案，或者移交的竣工档案不完整且在发包人规定的期限内不补充完整的，发包人有权按照合同条款4.1约定的工程进度款支付原则暂停支付余下工程款，同时，并不免除承包人完整移交竣工档案的义务。</w:t>
      </w:r>
    </w:p>
    <w:p>
      <w:pPr>
        <w:adjustRightInd w:val="0"/>
        <w:snapToGrid w:val="0"/>
        <w:spacing w:line="360" w:lineRule="auto"/>
        <w:ind w:firstLine="424"/>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25.9因承包人的原因致使发包人未能按照国家规定向政府有关部门移交工程竣工档案而受到经济处罚的，由承包人承担全额赔偿责任。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25.10由承包人先移交给发包人、然后再由发包人移交给项目产权管理单位的工程项目，承包人仍应按发包人的要求及上述约定予以协助。</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25.11工程项目移交给项目产权管理单位后，由项目产权管理单位替代发包人在本合同中的地位，承继发包人的权利和义务。</w:t>
      </w:r>
    </w:p>
    <w:p>
      <w:pPr>
        <w:adjustRightInd w:val="0"/>
        <w:snapToGrid w:val="0"/>
        <w:spacing w:line="360" w:lineRule="auto"/>
        <w:ind w:firstLine="480" w:firstLineChars="200"/>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25.12承包人参与移交或协助移交的所有费用均已包含在合同价款之内。</w:t>
      </w:r>
    </w:p>
    <w:p>
      <w:pPr>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第26条  竣工结算</w:t>
      </w:r>
      <w:bookmarkStart w:id="12" w:name="_Toc529784494"/>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26.1结算方式：</w:t>
      </w:r>
      <w:bookmarkEnd w:id="12"/>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（1）按招标文件及本合同有关规定办理，承包人按发包人提供的《市重点项目管理中心建设项目结算编制指引》的具体要求编制结算书，并提交分段结算及竣工结算资料。</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（2）本合同工程结算价最终以有权审核部门审定为准。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26.2承包人提交结算报告的时间：竣工验收合格后45天内。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26.3发包人审核结算报告的时间：发包人收到承包人提交的结算报告后60天内（其中含监理单位审核时间30天）出具初审意见，并及时报有关部门对结算进行终审。</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26.4承包人应按《市重点项目管理中心建设项目结算编制指引》要求向发包人提供竣工结算资料。</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26.5发包人对送审结算资料的具体要求：</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（2）工程量计算书（即计算底稿）：工程量计算书由工程量汇总表和详细的工程量计算表达式组成，结算书须提供相应的电子文件。</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（3）钢筋抽料表（如有）：用电脑抽料的钢筋用量表要求提供相应的拷贝磁盘，用手工抽料的钢筋用量表要求提供详细的抽料表和明细汇总表，详细的抽料表应注明钢筋所在构件名称、施工部位、钢筋编号等。</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（4）合同文件：包括发包人与承包人签订的合同文件、经发包人确认的承包人与第双方签订的各类补充合同、合同附件等，要求将上述合同文件列出总目录按顺序整理装订成册。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（7）图纸会审记录：要求按图纸会审的时间先后整理装订成册，图纸会审记录须有各单位参加会审人员签字及会审单位盖章确认。</w:t>
      </w:r>
    </w:p>
    <w:p>
      <w:pPr>
        <w:tabs>
          <w:tab w:val="left" w:pos="1875"/>
        </w:tabs>
        <w:suppressAutoHyphens/>
        <w:adjustRightInd w:val="0"/>
        <w:snapToGrid w:val="0"/>
        <w:spacing w:line="360" w:lineRule="auto"/>
        <w:ind w:firstLine="480" w:firstLineChars="200"/>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（8）设计变更单：要求按设计变更的时间先后整理（安装工程要分专业）装订成册。</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（9）工程洽商记录：要求根据工程洽商记录的时间先后整理装订成册，然后在每一页的下方统一编号，以便于查找。工程洽商记录须符合发包人制定的有关规定。</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（11）会议纪要：指工程质量、安全、技术、经济等现场协调会会议纪要等。要求根据会议纪要的时间先后整理装订成册，然后在每一页的下方统一编号。会议纪要须符合发包人制定的有关规定。</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综合单价呈批审核单：在招投标文件报价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（14）发包人供应材料收货验收签收单：按发包人供应材料收货验收签收单的编号顺序及不同材料分类整理装订成册。</w:t>
      </w:r>
    </w:p>
    <w:p>
      <w:pPr>
        <w:tabs>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pPr>
        <w:tabs>
          <w:tab w:val="left" w:pos="1378"/>
          <w:tab w:val="left" w:pos="1875"/>
        </w:tabs>
        <w:suppressAutoHyphen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26.6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26.7承包人提交的竣工结算报告虽有错误或不完整，但其中有部分手续齐全并可以单独结算的，发包人可就该部分先行审核。</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26.8由于承包人未按发包人要求及时报送竣工结算资料或报送资料不齐全、不完整引起的相应结算滞后或影响支付，应由承包人负责，承包人所主张的材料款、人工工资等申请将不被接受，应由承包人承担责任。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26.9根据项目建设的实际需要，发包人有权要求与承包人按招标文件提供的格式签订工程结算工作协议书，各方严格按照工程结算工作协议书的约定进行工程结算，承包人必须无条件服从。</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26.10若承包人不按工程结算工作协议书的约定配合竣工结算审核工作以至工程结算迟迟不能定案或承包人对终审部门的审核结果拒不确认，在规定时间内又提不出正当理由的，则最终的审核结果由发包人与终审部门共同盖章确认。</w:t>
      </w:r>
    </w:p>
    <w:p>
      <w:pPr>
        <w:adjustRightInd w:val="0"/>
        <w:snapToGrid w:val="0"/>
        <w:spacing w:line="360" w:lineRule="auto"/>
        <w:ind w:right="11" w:firstLine="482" w:firstLineChars="20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第27条  质量保修</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27.1 承包人应按法律、行政法规或国家关于工程质量保修的有关规定，在质量保修期内承担质量保修责任。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27.2质量保修工作的实施。承包人应在工程竣工验收之前，与发包人签订质量保修书，作为合同附件。</w:t>
      </w:r>
    </w:p>
    <w:p>
      <w:pPr>
        <w:adjustRightInd w:val="0"/>
        <w:snapToGrid w:val="0"/>
        <w:spacing w:line="360" w:lineRule="auto"/>
        <w:ind w:right="11"/>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第四章  违约、索赔和争议</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第28条  违约</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28.1因发包人违约或者过错给承包人造成损失的，在承包人提交足够证据并经查证属实的情况下，发包人应赔偿其直接经济损失。</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28.2承包人承担违约责任的方式包括但不限于：</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指挥长驻场办公，直至改正为止。</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（2）一般违约责任。承包人违反本合同的约定须承担一般违约责任时，必须向发包人交纳违约金10000元/次。</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（3）严重违约责任。承包人违反本合同的约定须承担严重违约责任时，必须向发包人交纳违约金50000元/次。</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20%的违约金并赔偿发包人的实际损失。</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解除合同。当承包人违反本合同的约定符合解除合同的条件时，发包人有权向承包人发出书面解除合同的通知，该通知在送达承包人时即生效，承包人应在解除合同之日起七日内向发包人支付本合同价款20%的违约金并赔偿发包人的实际损失。</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（6）赔偿损失。因承包人原因造成发包人经济损失的，承包人应赔偿发包人的经济损失。</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28.3在本合同有效期内，承包人累计承担三次严重违约责任的，发包人有权单方面部分或全部解除合同。</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28.4承包人按本合同约定应交纳的违约金和赔偿金属于合同条款第28.8款“工程质量方面的违约责任”、第28.9款“安全生产方面的违约责任”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按本合同约定应交纳的违约金和赔偿金属于合同条款第28.8款、第28.9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p>
    <w:p>
      <w:pPr>
        <w:adjustRightInd w:val="0"/>
        <w:snapToGrid w:val="0"/>
        <w:spacing w:line="360" w:lineRule="auto"/>
        <w:ind w:right="11" w:firstLine="460" w:firstLineChars="192"/>
        <w:outlineLvl w:val="1"/>
        <w:rPr>
          <w:rFonts w:ascii="宋体" w:hAnsi="宋体" w:cs="宋体"/>
          <w:snapToGrid w:val="0"/>
          <w:color w:val="auto"/>
          <w:kern w:val="0"/>
          <w:sz w:val="24"/>
          <w:szCs w:val="24"/>
          <w:highlight w:val="none"/>
        </w:rPr>
      </w:pPr>
      <w:bookmarkStart w:id="13" w:name="_Toc529784495"/>
      <w:r>
        <w:rPr>
          <w:rFonts w:hint="eastAsia" w:ascii="宋体" w:hAnsi="宋体" w:cs="宋体"/>
          <w:snapToGrid w:val="0"/>
          <w:color w:val="auto"/>
          <w:kern w:val="0"/>
          <w:sz w:val="24"/>
          <w:szCs w:val="24"/>
          <w:highlight w:val="none"/>
        </w:rPr>
        <w:t>28.5工程组织管理方面的违约责任</w:t>
      </w:r>
      <w:bookmarkEnd w:id="13"/>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违反合同条款第一章第1.2条、第1.5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不遵守发包人依据合同条款第一章第1.6条约定所制定的各项制度、规定的，由承包人按所触犯制度、规定的有关规定承担违约责任。所触犯制度、规定没有明确规定的，由发包人参照合同条款第28.5（1）款的约定处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不按合同条款第5.4条、第5.6条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经发包人或总监理工程师考核，承包人投入的现场组织管理人员不能满足本项目建设要求的，承包人必须无条件按发包人的要求更换，直至满足本项目建设要求为止。而且，不能满足本项目建设要求的现场组织管理人员按缺勤处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如承包人违背投标承诺，除按上述约定承担违约责任之外，还应同时无条件按下表约定的金额向发包人支付违约金：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60"/>
        <w:gridCol w:w="311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承诺项目</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违约说明</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17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ind w:left="360" w:hanging="360" w:hangingChars="15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现场管理人员</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更换项目指挥长或项目经理</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更换项目技术负责人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更换专职安全员或其他人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17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驻场深化设计部</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更换部门经理或空缺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更换技术负责人或空缺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更换其他人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17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材料管理部</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更换部门经理或空缺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更换其他人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各阶段投入劳动力</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每少1人</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各阶段投入主要材料</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没有按发包人审定的总控或阶段计划投入，每少10%</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17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各阶段投入施工设备</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没有按发包人审定的总控或阶段计划投入，主要设备每少1台</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没有按发包人审定的总控或阶段计划投入，一般设备每少1台</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5000</w:t>
            </w:r>
          </w:p>
        </w:tc>
      </w:tr>
    </w:tbl>
    <w:p>
      <w:pPr>
        <w:adjustRightInd w:val="0"/>
        <w:snapToGrid w:val="0"/>
        <w:spacing w:line="360" w:lineRule="auto"/>
        <w:rPr>
          <w:rFonts w:ascii="宋体" w:hAnsi="宋体" w:cs="宋体"/>
          <w:snapToGrid w:val="0"/>
          <w:color w:val="auto"/>
          <w:kern w:val="0"/>
          <w:sz w:val="24"/>
          <w:szCs w:val="24"/>
          <w:highlight w:val="none"/>
        </w:rPr>
      </w:pP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（5）承包人不按合同约定或发包人要求提交竣工结算资料的，每发生1次，承担1次一般违约责任。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（6）承包人单方面擅自终止或解除本合同的，应按合同条款第28.2（5）款约定的标准向发包人支付违约金及赔偿损失。</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（7）承包人单方面擅自部分终止或者部分解除本合同的，应按合同条款第28.2（4）款约定的标准向发包人支付违约金及赔偿损失。</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（8）如承包人违反合同协议书第10条、第11条的约定，未在相关信息发生变化时及时将变更情况书面通知发包人的，经发包人每确认1次，承包人承担1次一般违约责任。</w:t>
      </w:r>
    </w:p>
    <w:p>
      <w:pPr>
        <w:adjustRightInd w:val="0"/>
        <w:snapToGrid w:val="0"/>
        <w:spacing w:line="360" w:lineRule="auto"/>
        <w:ind w:right="11" w:firstLine="480" w:firstLineChars="200"/>
        <w:outlineLvl w:val="1"/>
        <w:rPr>
          <w:rFonts w:ascii="宋体" w:hAnsi="宋体" w:cs="宋体"/>
          <w:snapToGrid w:val="0"/>
          <w:color w:val="auto"/>
          <w:kern w:val="0"/>
          <w:sz w:val="24"/>
          <w:szCs w:val="24"/>
          <w:highlight w:val="none"/>
        </w:rPr>
      </w:pPr>
      <w:bookmarkStart w:id="14" w:name="_Toc529784496"/>
      <w:r>
        <w:rPr>
          <w:rFonts w:hint="eastAsia" w:ascii="宋体" w:hAnsi="宋体" w:cs="宋体"/>
          <w:snapToGrid w:val="0"/>
          <w:color w:val="auto"/>
          <w:kern w:val="0"/>
          <w:sz w:val="24"/>
          <w:szCs w:val="24"/>
          <w:highlight w:val="none"/>
        </w:rPr>
        <w:t>28.6工期延误方面的违约责任</w:t>
      </w:r>
      <w:bookmarkEnd w:id="14"/>
    </w:p>
    <w:p>
      <w:pPr>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（1）承包人违反合同协议书第5.1款约定延期开工的，每迟延开工1天，应向发包人支付本合同价款1‰的违约金；迟延开工超过10天的，发包人有权单方面解除合同。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（2）承包人违反合同条款第8.1款约定单方面停工的，每停工1天，应向发包人支付本合同价款1‰的违约金；连续停工超过5天或累计停工超过10天的，发包人有权单方面解除合同。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违反合同条款第6.1款的约定，延期交付施工组织设计，延期3天以内的（含3天），发包人给予书面警告；延期4～7天的，承包人应承担1次一般违约责任；延期8～10天的，承包人应承担1次严重违约责任；延期11天以上的（含11天），发包人有权单方面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承包人违反合同条款第9条约定造成本项目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承包人违反合同条款第10条约定造成本项目不能按照合同协议书第5.1款约定的竣工日期竣工的，每逾期1天，承包人必须按本合同价款的3‰向发包人支付违约金，同时由发包人按照对本项目最有利的原则，按如下约定选择处理：</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按上述约定向发包人支付违约金并在发包人限定的时间内竣工；如承包人仍不能在发包人限定的时间内竣工，承包人除按上述约定支付违约金外（直至本项目全部竣工为止），还在工程结算时按本合同结算总价款下浮2%作为本合同的最终结算价款，同时承包人还应据实赔偿发包人的实际损失。</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2）由发包人将未完工程量从本合同中分割，交由第双方完成，由此发生的费用全部从本合同价款中支付，同时由承包人向发包人支付未完工程量价款20%的违约金并赔偿发包人的实际损失。</w:t>
      </w:r>
    </w:p>
    <w:p>
      <w:pPr>
        <w:adjustRightInd w:val="0"/>
        <w:snapToGrid w:val="0"/>
        <w:spacing w:line="360" w:lineRule="auto"/>
        <w:ind w:right="11" w:firstLine="480" w:firstLineChars="200"/>
        <w:outlineLvl w:val="1"/>
        <w:rPr>
          <w:rFonts w:ascii="宋体" w:hAnsi="宋体" w:cs="宋体"/>
          <w:snapToGrid w:val="0"/>
          <w:color w:val="auto"/>
          <w:kern w:val="0"/>
          <w:sz w:val="24"/>
          <w:szCs w:val="24"/>
          <w:highlight w:val="none"/>
        </w:rPr>
      </w:pPr>
      <w:bookmarkStart w:id="15" w:name="_Toc529784497"/>
      <w:r>
        <w:rPr>
          <w:rFonts w:hint="eastAsia" w:ascii="宋体" w:hAnsi="宋体" w:cs="宋体"/>
          <w:snapToGrid w:val="0"/>
          <w:color w:val="auto"/>
          <w:kern w:val="0"/>
          <w:sz w:val="24"/>
          <w:szCs w:val="24"/>
          <w:highlight w:val="none"/>
        </w:rPr>
        <w:t>28.7材料设备管理方面的违约责任</w:t>
      </w:r>
      <w:bookmarkEnd w:id="15"/>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A、单宗或批次价值不到5万元的材料设备抽检不合格的，每发生3例，由承包人承担1次一般违约责任。</w:t>
      </w:r>
    </w:p>
    <w:p>
      <w:pPr>
        <w:tabs>
          <w:tab w:val="left" w:pos="1276"/>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D、单宗或批次价值达到50万元以上的材料设备抽检不合格的，每发生1例，发包人有权单方面部分解除合同或解除合同。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必须保证用于本项目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向发包人支付违约金。</w:t>
      </w:r>
    </w:p>
    <w:p>
      <w:pPr>
        <w:adjustRightInd w:val="0"/>
        <w:snapToGrid w:val="0"/>
        <w:spacing w:line="360" w:lineRule="auto"/>
        <w:ind w:firstLine="480" w:firstLineChars="200"/>
        <w:outlineLvl w:val="1"/>
        <w:rPr>
          <w:rFonts w:ascii="宋体" w:hAnsi="宋体" w:cs="宋体"/>
          <w:snapToGrid w:val="0"/>
          <w:color w:val="auto"/>
          <w:kern w:val="0"/>
          <w:sz w:val="24"/>
          <w:szCs w:val="24"/>
          <w:highlight w:val="none"/>
        </w:rPr>
      </w:pPr>
      <w:bookmarkStart w:id="16" w:name="_Toc529784498"/>
      <w:r>
        <w:rPr>
          <w:rFonts w:hint="eastAsia" w:ascii="宋体" w:hAnsi="宋体" w:cs="宋体"/>
          <w:snapToGrid w:val="0"/>
          <w:color w:val="auto"/>
          <w:kern w:val="0"/>
          <w:sz w:val="24"/>
          <w:szCs w:val="24"/>
          <w:highlight w:val="none"/>
        </w:rPr>
        <w:t>28.8工程质量方面的违约责任</w:t>
      </w:r>
      <w:bookmarkEnd w:id="16"/>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必须对各工序报验核查质量控制点。承包人申请报验后，经总监理工程师或发包人检查发现存在较大质量问题（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竣工验收不符合国家强制性标准及规范要求、未能实现一次验收合格的，承包人除应向发包人支付本项目合同价款的20%作为违约金并无偿采取补救措施及赔偿发包人的实际损失外，还应承担由此引起的一切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在本项目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（4）由于承包人的原因发生工程质量事故的，承包人应全额赔偿发包人的损失并承担相关法律责任。</w:t>
      </w:r>
    </w:p>
    <w:p>
      <w:pPr>
        <w:adjustRightInd w:val="0"/>
        <w:snapToGrid w:val="0"/>
        <w:spacing w:line="360" w:lineRule="auto"/>
        <w:ind w:firstLine="480" w:firstLineChars="200"/>
        <w:outlineLvl w:val="1"/>
        <w:rPr>
          <w:rFonts w:ascii="宋体" w:hAnsi="宋体" w:cs="宋体"/>
          <w:snapToGrid w:val="0"/>
          <w:color w:val="auto"/>
          <w:kern w:val="0"/>
          <w:sz w:val="24"/>
          <w:szCs w:val="24"/>
          <w:highlight w:val="none"/>
        </w:rPr>
      </w:pPr>
      <w:bookmarkStart w:id="17" w:name="_Toc529784499"/>
      <w:r>
        <w:rPr>
          <w:rFonts w:hint="eastAsia" w:ascii="宋体" w:hAnsi="宋体" w:cs="宋体"/>
          <w:snapToGrid w:val="0"/>
          <w:color w:val="auto"/>
          <w:kern w:val="0"/>
          <w:sz w:val="24"/>
          <w:szCs w:val="24"/>
          <w:highlight w:val="none"/>
        </w:rPr>
        <w:t>28.9安全生产方面的违约责任</w:t>
      </w:r>
      <w:bookmarkEnd w:id="17"/>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（3）承包人因自身原因造成安全事故的，除按国家规定由主管部门处罚外，承包人必须依照下列约定承担违约责任：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1）发生特别重大事故，承包人按事故所造成损失金额的15%向发包人支付违约金，同时违约金的数额不得低于40万元；</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2）发生重大事故，承包人按事故所造成损失金额的12%向发包人支付违约金，同时违约金的数额不得低于30万元；</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3）发生较大事故，承包人按事故所造成损失金额的10%向发包人支付违约金，同时违约金数额不得低于20万元；</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4）发生一般事故，承包人按事故所造成损失金额的8%向发包人支付违约金，同时违约金数额不得低于10万元。</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发生上述安全事故，发包人给予承包人1次严重违约处罚，直至部分或全部解除合同。情节较轻的，给予1次一般违约处罚。</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承包人依照上述约定支付违约金后，所支付的违约金不足以弥补由此给发包人造成的损失的，承包人还须补偿发包人的其他损失。</w:t>
      </w:r>
    </w:p>
    <w:p>
      <w:pPr>
        <w:adjustRightInd w:val="0"/>
        <w:snapToGrid w:val="0"/>
        <w:spacing w:line="360" w:lineRule="auto"/>
        <w:ind w:firstLine="480" w:firstLineChars="200"/>
        <w:outlineLvl w:val="1"/>
        <w:rPr>
          <w:rFonts w:ascii="宋体" w:hAnsi="宋体" w:cs="宋体"/>
          <w:snapToGrid w:val="0"/>
          <w:color w:val="auto"/>
          <w:kern w:val="0"/>
          <w:sz w:val="24"/>
          <w:szCs w:val="24"/>
          <w:highlight w:val="none"/>
        </w:rPr>
      </w:pPr>
      <w:bookmarkStart w:id="18" w:name="_Toc529784500"/>
      <w:r>
        <w:rPr>
          <w:rFonts w:hint="eastAsia" w:ascii="宋体" w:hAnsi="宋体" w:cs="宋体"/>
          <w:snapToGrid w:val="0"/>
          <w:color w:val="auto"/>
          <w:kern w:val="0"/>
          <w:sz w:val="24"/>
          <w:szCs w:val="24"/>
          <w:highlight w:val="none"/>
        </w:rPr>
        <w:t>28.10文明施工、环境保护方面的违约责任</w:t>
      </w:r>
      <w:bookmarkEnd w:id="18"/>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发包人、总监理工程师按照合同条款第19.1款的约定，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pPr>
        <w:adjustRightInd w:val="0"/>
        <w:snapToGrid w:val="0"/>
        <w:spacing w:line="360" w:lineRule="auto"/>
        <w:ind w:right="11" w:firstLine="460" w:firstLineChars="192"/>
        <w:outlineLvl w:val="1"/>
        <w:rPr>
          <w:rFonts w:ascii="宋体" w:hAnsi="宋体" w:cs="宋体"/>
          <w:snapToGrid w:val="0"/>
          <w:color w:val="auto"/>
          <w:kern w:val="0"/>
          <w:sz w:val="24"/>
          <w:szCs w:val="24"/>
          <w:highlight w:val="none"/>
        </w:rPr>
      </w:pPr>
      <w:bookmarkStart w:id="19" w:name="_Toc529784501"/>
      <w:r>
        <w:rPr>
          <w:rFonts w:hint="eastAsia" w:ascii="宋体" w:hAnsi="宋体" w:cs="宋体"/>
          <w:snapToGrid w:val="0"/>
          <w:color w:val="auto"/>
          <w:kern w:val="0"/>
          <w:sz w:val="24"/>
          <w:szCs w:val="24"/>
          <w:highlight w:val="none"/>
        </w:rPr>
        <w:t>28.11工程转包、分包方面的违约责任</w:t>
      </w:r>
      <w:bookmarkEnd w:id="19"/>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adjustRightInd w:val="0"/>
        <w:snapToGrid w:val="0"/>
        <w:spacing w:line="360" w:lineRule="auto"/>
        <w:ind w:right="11" w:firstLine="460" w:firstLineChars="192"/>
        <w:outlineLvl w:val="1"/>
        <w:rPr>
          <w:rFonts w:ascii="宋体" w:hAnsi="宋体" w:cs="宋体"/>
          <w:snapToGrid w:val="0"/>
          <w:color w:val="auto"/>
          <w:kern w:val="0"/>
          <w:sz w:val="24"/>
          <w:szCs w:val="24"/>
          <w:highlight w:val="none"/>
        </w:rPr>
      </w:pPr>
      <w:bookmarkStart w:id="20" w:name="_Toc529784502"/>
      <w:r>
        <w:rPr>
          <w:rFonts w:hint="eastAsia" w:ascii="宋体" w:hAnsi="宋体" w:cs="宋体"/>
          <w:snapToGrid w:val="0"/>
          <w:color w:val="auto"/>
          <w:kern w:val="0"/>
          <w:sz w:val="24"/>
          <w:szCs w:val="24"/>
          <w:highlight w:val="none"/>
        </w:rPr>
        <w:t>28.12施工人员工资支付方面的违约责任</w:t>
      </w:r>
      <w:bookmarkEnd w:id="20"/>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违反合同条款第5.6.4（1）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由于承包人或其管理的分包单位（包括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（3）因承包人违约导致发包人暂停支付工程款时，承包人不得以此为理由拖欠施工人员工资，在发包人和承包人就暂停支付工程款问题解决之前，承包人有义务先行支付其所属工人工资。</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承包人不按合同及有关规定按时、足额支付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28.13除上述约定之外，承包人不履行或不完全履行合同其他义务的，均构成违约，应当承担1次一般违约责任。情节较轻的，可给予书面警告；情节较重的，应当承担1次严重违约责任。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28.14承包人违约责任的认定方式、送达程序及违约金的处理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（1）认定方式：以发包人发出的通知、通报、会议纪要等书面文件确定的内容为准。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（2）送达程序：发包人以下列方式之一将书面违约处理决定送达承包人：</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1）承包人现场管理机构工作人员签收。</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2）承包人其他工作人员签收。</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3）发包人邮寄送达。</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发包人以书面形式作出的违约处理决定一经送达承包人立即生效。承包人如有足够证据证明不应由其承担违约责任的，属不需支付违约金的，应在收到违约处理决定后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第29条  索赔</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29.1承包人向发包人索赔的程序</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监理单位在收到承包人索赔报告或最终索赔报告后14天内，将处理意见书面通知发包人、承包人双方。若双方接受，此索赔事件结束；若任何一方不接受，经再次协商仍达不成一致的，则按合同条款第30条的约定处理。</w:t>
      </w:r>
    </w:p>
    <w:p>
      <w:pPr>
        <w:adjustRightInd w:val="0"/>
        <w:snapToGrid w:val="0"/>
        <w:spacing w:line="360" w:lineRule="auto"/>
        <w:ind w:firstLine="470" w:firstLineChars="19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zh-CN"/>
        </w:rPr>
        <w:t>29.2承包人未能按合同约定履行自己的各项义务或发生错误，发包人按</w:t>
      </w:r>
      <w:r>
        <w:rPr>
          <w:rFonts w:hint="eastAsia" w:ascii="宋体" w:hAnsi="宋体" w:cs="宋体"/>
          <w:snapToGrid w:val="0"/>
          <w:color w:val="auto"/>
          <w:kern w:val="0"/>
          <w:sz w:val="24"/>
          <w:szCs w:val="24"/>
          <w:highlight w:val="none"/>
        </w:rPr>
        <w:t>如下约定向承包人索赔：</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（1）发包人将自己的索赔意向书面通知承包人（同时抄送其担保银行），要求承包人在限期内纠正其违约行为，否则发包人将考虑按合同约定作出相关处理决定。</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如果通过向银行索赔的方式依然不能完全弥补发包人的损失，则发包人有权在应支付给承包人的工程款中直接扣取。同时发包人有权要求承包人在规定时间内按合同条款第34.3款的约定向发包人补充提交履约银行保函。</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（4）如果通过向银行索赔以及直接扣取工程款等方式依然不能完全弥补发包人损失的，承包人必须在发包人规定的时间内以现金形式支付剩余索赔额，否则发包人将按合同条款第30条的约定处理。</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29.3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第30条  争议</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30.1因本合同或者履行本合同所产生的争议，由双方协商解决，经协商达成一致意见的，应签订书面协议；协商不成的，任何一方均可向工程所在地人民法院提起诉讼。</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30.2承包人无条件承诺：争议发生后，承包人必须在做好现场证据保全后继续按照合同要求施工，不得以解决争议为由单方面停工，或者以争议解决需要时日为由拖延施工；否则，发包人有权先行解除与承包人的合同，承包人收到通知书必须在2天内停止工程施工，并在10天内将机械、材料、物件、人员从施工现场撤离。承包人的撤场不影响发包人另行解决争议和索赔的权利。</w:t>
      </w:r>
    </w:p>
    <w:p>
      <w:pPr>
        <w:adjustRightInd w:val="0"/>
        <w:snapToGrid w:val="0"/>
        <w:spacing w:line="360" w:lineRule="auto"/>
        <w:ind w:right="11"/>
        <w:rPr>
          <w:rFonts w:ascii="宋体" w:hAnsi="宋体" w:cs="宋体"/>
          <w:snapToGrid w:val="0"/>
          <w:color w:val="auto"/>
          <w:kern w:val="0"/>
          <w:sz w:val="24"/>
          <w:szCs w:val="24"/>
          <w:highlight w:val="none"/>
        </w:rPr>
      </w:pPr>
    </w:p>
    <w:p>
      <w:pPr>
        <w:adjustRightInd w:val="0"/>
        <w:snapToGrid w:val="0"/>
        <w:spacing w:line="360" w:lineRule="auto"/>
        <w:ind w:right="11"/>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第六章  其他</w:t>
      </w:r>
    </w:p>
    <w:p>
      <w:pPr>
        <w:adjustRightInd w:val="0"/>
        <w:snapToGrid w:val="0"/>
        <w:spacing w:line="360" w:lineRule="auto"/>
        <w:ind w:firstLine="480"/>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第31条  不可抗力</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31.1不可抗力，是指不能预见、不能避免并不能克服，对本项目的施工造成重大实质性影响的自然灾害和战争、动乱（不包括承包人内部的任何纠纷和纷争）等事件。政府对本项目的政策变化、计划的调整，导致本项目不能如期进行，也属不可抗力的范围。</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自然灾害的范围及其认定方式，按如下约定执行：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（2）里氏5级（含5级）以上的地震。</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31.2因不可抗力引起工程停工的，工期按合同条款第8条的有关约定执行，费用承担按如下约定执行：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（1）工程本身的损害，由发包人承担。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（3）运至施工场地用于施工的材料和待安装的设备的损害，属发包人供应的由发包人承担；属承包人采购的由承包人承担。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（4）发包人、承包人的人员伤亡由其所在单位负责，并承担相应费用。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（5）承包人机械设备损坏及停工损失，由承包人承担。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（6）停工期间，承包人应总监理工程师要求留在施工场地的必要的管理人员及保卫人员的费用由承包人承担。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（7）工程所需清理、修复费用，由承包人承担。</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第32条  保险</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32.1承包人应当购买的保险包括：</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1）建筑职工意外伤害险（足额购买）；</w:t>
      </w:r>
    </w:p>
    <w:p>
      <w:pPr>
        <w:adjustRightInd w:val="0"/>
        <w:snapToGrid w:val="0"/>
        <w:spacing w:line="360" w:lineRule="auto"/>
        <w:ind w:right="11" w:firstLine="460" w:firstLineChars="192"/>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2）承包人雇主责任险；</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3）施工机械设备保险；</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snapToGrid w:val="0"/>
          <w:color w:val="auto"/>
          <w:kern w:val="0"/>
          <w:sz w:val="24"/>
          <w:highlight w:val="none"/>
        </w:rPr>
        <w:t>4）建筑业职工工伤保险【按</w:t>
      </w:r>
      <w:r>
        <w:rPr>
          <w:rFonts w:hint="eastAsia" w:ascii="宋体" w:hAnsi="宋体"/>
          <w:bCs/>
          <w:snapToGrid w:val="0"/>
          <w:color w:val="auto"/>
          <w:kern w:val="0"/>
          <w:sz w:val="24"/>
          <w:highlight w:val="none"/>
        </w:rPr>
        <w:t>《关于印发广东省工伤保险基金省级统筹实施方案的通知》（粤人社规﹝2019﹞50号）和《关于进一步做好我省建筑业工伤保险工作的实施意见》（粤人社规﹝2015﹞5号）</w:t>
      </w:r>
      <w:r>
        <w:rPr>
          <w:rFonts w:hint="eastAsia" w:ascii="宋体" w:hAnsi="宋体"/>
          <w:snapToGrid w:val="0"/>
          <w:color w:val="auto"/>
          <w:kern w:val="0"/>
          <w:sz w:val="24"/>
          <w:highlight w:val="none"/>
        </w:rPr>
        <w:t>的规定购买】。</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运至施工场地内用于工程的材料和待安装设备，由承包人办理保险，并支付保险费用。</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32.2承包人不按上述约定购买保险所产生的后果，由承包人自行承担。</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第33条  担保</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33.1双方同意，承包人按如下约定向发包人提供履约担保：</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1.原则上在本合同签订后15日内，承包人按招标文件载明的格式向发包人提交由在中华人民共和国注册且营业地点在广州市行政辖区内的银行开出的担保金额为合同价款10%的《履约银行保函》（以下简称“保函”）原件。</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承包人如未能在上述约定的时间内提交保函的，发包人有权取消承包人中标资格并解除合同，且发包人有权不予退还承包人所提交的投标保证金。</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2. 承包人需保证保函在本合同整个履行期间的有效性；若因工程延期或因其他原因导致保函期限未涵盖本合同整个有效期的，承包人应在保函有效期届满前45天办理保函续期手续，并于原保函有效期届满前10天向发包人提交同样格式且更新日期后的有效保函，以替代原保函。关于新保函担保金额：</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（1）若承包人已完成实体工程并无欠付发包人相关费用的，则无论原保函是否到期，承包人均可申请提交担保金额为原保函担保金额30%的新保函替换原保函。经监理单位及发包人审核同意后方可执行。</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（2）若承包人未完成实体工程的，则须按原保函金额办理保函续期手续。</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3.若履约保函到期，承包人未按合同约定更新保函的，应按以下约定承担违约责任，且发包人有权以不超过原保函金额为限暂停支付余下的合同价款，直至承包人提交新保函或提供本项目分部（子分部）工程质量验收记录（或专业验收记录）及专业工程竣工图。</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（1）自原保函期限届满之日起5日内未提交新保函的，给予书面警告并限期整改。</w:t>
      </w:r>
    </w:p>
    <w:p>
      <w:pPr>
        <w:adjustRightInd w:val="0"/>
        <w:snapToGrid w:val="0"/>
        <w:spacing w:line="360" w:lineRule="auto"/>
        <w:ind w:firstLine="480" w:firstLineChars="200"/>
        <w:outlineLvl w:val="3"/>
        <w:rPr>
          <w:rFonts w:hint="eastAsia" w:ascii="宋体" w:hAnsi="宋体" w:eastAsia="宋体" w:cs="Times New Roman"/>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（2）若原保函过期达10天（含）仍未提交新保函的，则承包人承担一般违约责任；若原保函过期达30天（含）仍未提交新保函的，则承包人须再承担严重违约责任。</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eastAsia="宋体" w:cs="Times New Roman"/>
          <w:snapToGrid w:val="0"/>
          <w:color w:val="auto"/>
          <w:kern w:val="0"/>
          <w:sz w:val="24"/>
          <w:szCs w:val="24"/>
          <w:highlight w:val="none"/>
        </w:rPr>
        <w:t>（3）若原保函过期达60天（含）仍未提交新保函的，则承包人除按上述约定承担违约责任外，自原保函届满第60天起，承包人应向发包人支付违约金</w:t>
      </w:r>
      <w:r>
        <w:rPr>
          <w:rFonts w:hint="eastAsia" w:ascii="宋体" w:hAnsi="宋体" w:eastAsia="宋体" w:cs="Times New Roman"/>
          <w:bCs/>
          <w:snapToGrid w:val="0"/>
          <w:color w:val="auto"/>
          <w:sz w:val="24"/>
          <w:szCs w:val="24"/>
          <w:highlight w:val="none"/>
          <w:bdr w:val="single" w:color="auto" w:sz="4" w:space="0"/>
        </w:rPr>
        <w:t>√</w:t>
      </w:r>
      <w:r>
        <w:rPr>
          <w:rFonts w:hint="eastAsia" w:ascii="宋体" w:hAnsi="宋体" w:eastAsia="宋体" w:cs="Times New Roman"/>
          <w:snapToGrid w:val="0"/>
          <w:color w:val="auto"/>
          <w:kern w:val="0"/>
          <w:sz w:val="24"/>
          <w:szCs w:val="24"/>
          <w:highlight w:val="none"/>
        </w:rPr>
        <w:t xml:space="preserve"> 20000元/天、</w:t>
      </w:r>
      <w:r>
        <w:rPr>
          <w:rFonts w:hint="eastAsia" w:ascii="宋体" w:hAnsi="宋体" w:eastAsia="宋体" w:cs="Times New Roman"/>
          <w:bCs/>
          <w:snapToGrid w:val="0"/>
          <w:color w:val="auto"/>
          <w:sz w:val="24"/>
          <w:szCs w:val="24"/>
          <w:highlight w:val="none"/>
          <w:bdr w:val="single" w:color="auto" w:sz="4" w:space="0"/>
        </w:rPr>
        <w:t>×</w:t>
      </w:r>
      <w:r>
        <w:rPr>
          <w:rFonts w:hint="eastAsia" w:ascii="宋体" w:hAnsi="宋体" w:eastAsia="宋体" w:cs="Times New Roman"/>
          <w:snapToGrid w:val="0"/>
          <w:color w:val="auto"/>
          <w:kern w:val="0"/>
          <w:sz w:val="24"/>
          <w:szCs w:val="24"/>
          <w:highlight w:val="none"/>
        </w:rPr>
        <w:t xml:space="preserve"> 50000元/天、</w:t>
      </w:r>
      <w:r>
        <w:rPr>
          <w:rFonts w:hint="eastAsia" w:ascii="宋体" w:hAnsi="宋体" w:eastAsia="宋体" w:cs="Times New Roman"/>
          <w:bCs/>
          <w:snapToGrid w:val="0"/>
          <w:color w:val="auto"/>
          <w:sz w:val="24"/>
          <w:szCs w:val="24"/>
          <w:highlight w:val="none"/>
          <w:bdr w:val="single" w:color="auto" w:sz="4" w:space="0"/>
        </w:rPr>
        <w:t>×</w:t>
      </w:r>
      <w:r>
        <w:rPr>
          <w:rFonts w:hint="eastAsia" w:ascii="宋体" w:hAnsi="宋体" w:eastAsia="宋体" w:cs="Times New Roman"/>
          <w:snapToGrid w:val="0"/>
          <w:color w:val="auto"/>
          <w:kern w:val="0"/>
          <w:sz w:val="24"/>
          <w:szCs w:val="24"/>
          <w:highlight w:val="none"/>
        </w:rPr>
        <w:t xml:space="preserve"> 100000元/天，直至承包人提交新保函或提供本项目分部（子分部）工程质量验收记录（或专业验收记录）及专业工程竣工图。</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33.2承包人提交的履约银行保函是对本合同约定的承包人的全部义务（包括但不限于承包人违约后应支付的违约金和赔偿金）的担保，承包人的任何一次不履行或不完全履行合同义务的行为，发包人均有权向出函银行提出索赔。</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33.3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33.4如果承包人不按发包人的要求及时补充提交履约银行保函，则发包人有权单方面部分解除或解除本合同，并按合同条款第29.2（4）、（5）及34.3、34.4、34.5款的有关约定执行。</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33.5承包人按合同价款的10%提交一份履约银行保函的，承包人提供本项目分部（子分部）工程质量验收记录（或专业验收记录）及专业工程竣工图后，承包人可以向发包人申请退还履约银行保函。</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第34条  合同解除</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34.1合同解除后，不影响双方在合同中约定的结算和清理条款的效力，亦不能免除承包人对已完工项目的保修责任。</w:t>
      </w:r>
    </w:p>
    <w:p>
      <w:pPr>
        <w:adjustRightInd w:val="0"/>
        <w:snapToGrid w:val="0"/>
        <w:spacing w:line="360" w:lineRule="auto"/>
        <w:ind w:right="11" w:firstLine="460" w:firstLineChars="192"/>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34.2发包人有权依据本合同有关条款的约定部分解除合同或解除合同。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34.3部分解除合同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承包人违约致部分解除合同的条件成就时，承包人在此承诺：</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（1）因承包人违约致部分解除合同的条件成就时，发包人有权向承包人发出部分解除合同的通知，该通知送达承包人时部分解除合同即生效，并立即按照合同条款第28.2（4）款的约定执行。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（2）承包人在接到部分解除合同的通知后，在2天内停止该部分工程的施工，并将机械、材料、物件、人员从该部分工程的施工场地撤离。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（4）承包人在收到部分解除合同的通知后，若不按上述约定执行，发包人有权自行处理承包人滞留在施工现场的物品，处理费用及因此所造成的损失由承包人承担。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（5）部分解除合同的通知送达承包人后，发包人就该部分解除合同的工程即可另行与其他单位签订施工合同，承包人不得阻碍新的单位进场施工。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（6）当部分解除合同的工程额达到本合同价款的50%时，发包人有权解除合同。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34.4解除合同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承包人违约致解除合同的条件成就时，承包人在此承诺：</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（1）因承包人违约致解除合同的条件成就时，发包人有权向承包人发出解除合同的通知，该通知送达承包人时解除合同即生效，并立即按照合同条款第28.2（5）款的约定执行。</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（4）解除合同的通知送达承包人后，发包人就该解除合同的工程即可另行与其他单位签订施工合同，承包人不得阻碍新的单位进场施工。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34.5承包人在部分解除合同或解除合同后，还必须在规定期限内作好已施工项目技术资料和实物的交底、移交工作。承包人因未履行上述义务而给发包人带来工期延误和其他损失的，应赔偿发包人的实际损失。</w:t>
      </w:r>
    </w:p>
    <w:p>
      <w:pPr>
        <w:adjustRightInd w:val="0"/>
        <w:snapToGrid w:val="0"/>
        <w:spacing w:line="360" w:lineRule="auto"/>
        <w:ind w:right="11" w:firstLine="463" w:firstLineChars="192"/>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第35条  补充条款</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bookmarkStart w:id="21" w:name="_Toc529784504"/>
      <w:r>
        <w:rPr>
          <w:rFonts w:hint="eastAsia" w:ascii="宋体" w:hAnsi="宋体" w:cs="宋体"/>
          <w:snapToGrid w:val="0"/>
          <w:color w:val="auto"/>
          <w:kern w:val="0"/>
          <w:sz w:val="24"/>
          <w:szCs w:val="24"/>
          <w:highlight w:val="none"/>
        </w:rPr>
        <w:t>35.1</w:t>
      </w:r>
      <w:bookmarkEnd w:id="21"/>
      <w:r>
        <w:rPr>
          <w:rFonts w:hint="eastAsia" w:ascii="宋体" w:hAnsi="宋体" w:cs="宋体"/>
          <w:snapToGrid w:val="0"/>
          <w:color w:val="auto"/>
          <w:kern w:val="0"/>
          <w:sz w:val="24"/>
          <w:szCs w:val="24"/>
          <w:highlight w:val="none"/>
        </w:rPr>
        <w:t>施工水电费由承包人向有关部门缴纳，发包人协助办理相关手续。</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35.2承包人承诺：</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按照合同和招投标文件规定履行义务，并同意发包人将其履行合同、招投标文件义务的履约情况和不诚信行为（包括但不限于由发包人作出的组织的考核、考评通报、违约责任处理决定等）在发包人网站和建设项目业主网站及其他媒体上公开披露，由此造成的一切损失和不利后果均由承包人自行承担。</w:t>
      </w:r>
    </w:p>
    <w:p>
      <w:pPr>
        <w:adjustRightInd w:val="0"/>
        <w:snapToGrid w:val="0"/>
        <w:spacing w:line="360" w:lineRule="auto"/>
        <w:ind w:right="11" w:firstLine="460" w:firstLineChars="19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在本合同承包范围内，如因第三人在本工程实施过程中产生工程款支付、工人工资支付等各类纠纷或其他承包人原因（包括但不限于分包或违法分包、转包引起的法律纠纷等），导致发包人参与诉讼、仲裁事项的，均视作承包人对其承包工程存在管理不善的问题。承包人均应赔偿发包人的经济损失，以及承担发包人由此支出的所有诉讼费、仲裁费、律师费及其他费用，并且在收到发包人赔付通知后立即支付，否则，每逾期1天应按逾付款项总额的5‰向发包人承担违约责任。</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35.3双方一致同意，在工程未竣工验收移交前所有工程资料均归发包人所有，并必须在现场存放保管，发包人委托监理单位负责看管，在未得到发包人同意前，上述资料不得移出工地现场。</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35.4当发生下列情况之一时，双方应在事件发生后三个月内签订补充合同（协议），双方另有约定的除外：</w:t>
      </w:r>
    </w:p>
    <w:p>
      <w:pPr>
        <w:adjustRightInd w:val="0"/>
        <w:snapToGrid w:val="0"/>
        <w:spacing w:line="360" w:lineRule="auto"/>
        <w:ind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（1）发包人根据合同协议书第2.3款的约定调整承包内容及范围等情况；</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（2）甲、乙双方认为需要签订补充合同（协议）的其他情形。</w:t>
      </w:r>
    </w:p>
    <w:p>
      <w:pPr>
        <w:autoSpaceDE w:val="0"/>
        <w:autoSpaceDN w:val="0"/>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35.5 承包人必须接受政府有关部门对本项目的监督，并无条件配合政府指定的审计机构的审计。</w:t>
      </w:r>
    </w:p>
    <w:p>
      <w:pPr>
        <w:autoSpaceDE w:val="0"/>
        <w:autoSpaceDN w:val="0"/>
        <w:adjustRightInd w:val="0"/>
        <w:snapToGrid w:val="0"/>
        <w:spacing w:line="360" w:lineRule="auto"/>
        <w:ind w:firstLine="480"/>
        <w:outlineLvl w:val="3"/>
        <w:rPr>
          <w:rFonts w:ascii="宋体" w:hAnsi="宋体"/>
          <w:snapToGrid w:val="0"/>
          <w:color w:val="auto"/>
          <w:kern w:val="0"/>
          <w:sz w:val="24"/>
          <w:highlight w:val="none"/>
        </w:rPr>
      </w:pPr>
      <w:r>
        <w:rPr>
          <w:rFonts w:hint="eastAsia" w:ascii="宋体" w:hAnsi="宋体" w:cs="宋体"/>
          <w:snapToGrid w:val="0"/>
          <w:color w:val="auto"/>
          <w:kern w:val="0"/>
          <w:sz w:val="24"/>
          <w:szCs w:val="24"/>
          <w:highlight w:val="none"/>
        </w:rPr>
        <w:t>35.6</w:t>
      </w:r>
      <w:r>
        <w:rPr>
          <w:rFonts w:hint="eastAsia" w:ascii="宋体" w:hAnsi="宋体"/>
          <w:snapToGrid w:val="0"/>
          <w:color w:val="auto"/>
          <w:kern w:val="0"/>
          <w:sz w:val="24"/>
          <w:highlight w:val="none"/>
        </w:rPr>
        <w:t>综合考评</w:t>
      </w:r>
    </w:p>
    <w:p>
      <w:pPr>
        <w:autoSpaceDE w:val="0"/>
        <w:autoSpaceDN w:val="0"/>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snapToGrid w:val="0"/>
          <w:color w:val="auto"/>
          <w:kern w:val="0"/>
          <w:sz w:val="24"/>
          <w:highlight w:val="none"/>
        </w:rPr>
        <w:t>鉴于本工程的重要性，为确保本合同工程质量，发包人将对参与本合同项目建设的设计、施工、监理等单位进行综合考评，并根据综合考评的结果按照相关规定执行。</w:t>
      </w:r>
    </w:p>
    <w:p>
      <w:pPr>
        <w:autoSpaceDE w:val="0"/>
        <w:autoSpaceDN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35.7其他约定事项：无。</w:t>
      </w:r>
    </w:p>
    <w:p>
      <w:pPr>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35.8若承包人送审结算价与有权结算终审部门审定价的净核减率大于或等于8%，则发包人有权要求承包人按粤价函﹝2011﹞742号文规定的竣工结算审核咨询费标准向发包人承担违约责任。</w:t>
      </w:r>
      <w:r>
        <w:rPr>
          <w:rFonts w:ascii="宋体" w:hAnsi="宋体" w:cs="宋体"/>
          <w:color w:val="auto"/>
          <w:sz w:val="24"/>
          <w:szCs w:val="24"/>
          <w:highlight w:val="none"/>
        </w:rPr>
        <w:br w:type="page"/>
      </w:r>
      <w:r>
        <w:rPr>
          <w:rFonts w:hint="eastAsia" w:ascii="宋体" w:hAnsi="宋体" w:cs="宋体"/>
          <w:snapToGrid w:val="0"/>
          <w:color w:val="auto"/>
          <w:kern w:val="0"/>
          <w:szCs w:val="21"/>
          <w:highlight w:val="none"/>
        </w:rPr>
        <w:t>附件1：</w:t>
      </w:r>
    </w:p>
    <w:p>
      <w:pPr>
        <w:adjustRightInd w:val="0"/>
        <w:snapToGrid w:val="0"/>
        <w:spacing w:line="360" w:lineRule="auto"/>
        <w:jc w:val="center"/>
        <w:outlineLvl w:val="1"/>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工程建设廉洁协议书</w:t>
      </w: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工程项目名称： </w:t>
      </w:r>
    </w:p>
    <w:p>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工程项目地址： </w:t>
      </w:r>
    </w:p>
    <w:p>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甲方（发包人）：广州市重点公共建设项目管理中心</w:t>
      </w:r>
    </w:p>
    <w:p>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乙方（承包人）：           </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为切实规范甲乙双方的各项建筑活动，预防本工程违法违纪等腐败现象的发生，保障工程建设优质、安全和廉洁，根据《广州市建筑市场廉洁准入规定》及相关法律法规的规定，特订立本协议书。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360" w:lineRule="auto"/>
        <w:ind w:firstLine="470" w:firstLineChars="19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第一条 甲乙双方责任</w:t>
      </w:r>
    </w:p>
    <w:p>
      <w:pPr>
        <w:adjustRightInd w:val="0"/>
        <w:snapToGrid w:val="0"/>
        <w:spacing w:line="360" w:lineRule="auto"/>
        <w:ind w:firstLine="470" w:firstLineChars="19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（一）严格遵守国家和省、市关于市场准入、项目招标投标、工程施工、工程验收、结算和市场活动等有关法律、法规，相关政策，以及廉政建设的各项约定。</w:t>
      </w:r>
    </w:p>
    <w:p>
      <w:pPr>
        <w:adjustRightInd w:val="0"/>
        <w:snapToGrid w:val="0"/>
        <w:spacing w:line="360" w:lineRule="auto"/>
        <w:ind w:firstLine="470" w:firstLineChars="19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（二）严格执行建设工程项目承发包合同文件，自觉按合同办事。</w:t>
      </w:r>
    </w:p>
    <w:p>
      <w:pPr>
        <w:adjustRightInd w:val="0"/>
        <w:snapToGrid w:val="0"/>
        <w:spacing w:line="360" w:lineRule="auto"/>
        <w:ind w:firstLine="470" w:firstLineChars="19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60" w:lineRule="auto"/>
        <w:ind w:firstLine="470" w:firstLineChars="19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（四）发现对方在建筑活动中存在违规、违纪、违法行为的，有权向其上级主管部门或纪检监察、检察等有关机关举报。</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360" w:lineRule="auto"/>
        <w:ind w:firstLine="470" w:firstLineChars="196"/>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第二条 甲方责任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（一）甲方领导干部和从事该工程建设的管理人员，在建筑活动中须严格遵守以下廉洁从业规定：</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1.不准向乙方和相关单位或个人索取钱物或接受回扣、礼金、各种有价证券、信用卡和好处费、感谢费以及其它支付凭证等。</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2.不准接受可能影响公正执行公务的乙方和相关单位或个人的礼物馈赠、宴请、各种形式俱乐部会员资格、高消费娱乐活动。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3.不准在乙方和相关单位报销任何应由甲方或个人负担的费用。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4.不准要求、暗示或接受乙方和相关单位或个人为自己、配偶、子女、其他亲属朋友及身边工作人员的装修住房、婚丧嫁娶、工作安排、学习培训、经商办企业以及出国（境）、旅游、度假等支付费用。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5.不准向乙方介绍配偶、子女、其他亲属朋友及身边工作人员参与同甲方项目工程合同有关的设备、材料、工程分包、劳务等经济活动。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6.不得以任何理由向乙方和相关单位推荐分包单位和要求或暗示乙方购买项目工程合同规定外的材料、设备等。</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（二）正式开工前组织与乙方廉洁责任人见面会，进行廉洁工程建设交底，明确廉洁工程建设责任和目标任务、举报方式。</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（三）加强对质量安全、计量支付、工程变更以及工程结算等建设管理环节的监督管理，特别是各业务审批效能方面的监察检查，提高建设管理服务水平。</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（五）成立现场监督工作机构，不定期对工地建设管理及监督工作情况开展巡查，对发现的有关问题，及时协调给予现场解决。</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第三条 乙方责任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（一）与甲方保持正常的业务交往，遵守以下规定：</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1.不准以任何理由向甲方人员行贿或赠送回扣、礼金、各种有价证券、信用卡和好处费、感谢费及其它支付凭证等。</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2.不准以任何理由为甲方人员组织有可能影响公正执行公务的宴请、各种形式俱乐部及高消费娱乐等活动。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3.不准以任何理由为甲方或个人报销应由对方或个人支付的费用。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5.不准介绍和安排甲方人员及其配偶、子女、其他亲属朋友及身边工作人员参与同甲方工程项目有关的设备、材料、工程分包、劳务等经济活动。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（二）细化内部廉洁工程建设任务，分解责任，明确落实到项目部管理人员，层层签订廉洁从业责任状，形成有效的管理机制。</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（三）成立现场施工监督工作组，负责项目部廉政责任组织落实，工地廉洁文化建设以及对现场实施进行监督管理，并接受甲方监督工作机构的再监督。</w:t>
      </w:r>
    </w:p>
    <w:p>
      <w:pPr>
        <w:adjustRightInd w:val="0"/>
        <w:snapToGrid w:val="0"/>
        <w:spacing w:line="360" w:lineRule="auto"/>
        <w:ind w:firstLine="64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（四）按甲方要求在工地项目部设置廉洁文化教育专区，开展观看警示教育片、图片展览等教育活动，加强对员工的法律法规、廉洁和职业道德教育。</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第四条 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（一）甲方违约责任</w:t>
      </w:r>
    </w:p>
    <w:p>
      <w:pPr>
        <w:adjustRightInd w:val="0"/>
        <w:snapToGrid w:val="0"/>
        <w:spacing w:line="360" w:lineRule="auto"/>
        <w:ind w:firstLine="480" w:firstLineChars="200"/>
        <w:rPr>
          <w:rFonts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1.甲方</w:t>
      </w:r>
      <w:r>
        <w:rPr>
          <w:rFonts w:hint="eastAsia" w:ascii="宋体" w:hAnsi="宋体" w:cs="宋体"/>
          <w:bCs/>
          <w:snapToGrid w:val="0"/>
          <w:color w:val="auto"/>
          <w:kern w:val="0"/>
          <w:sz w:val="24"/>
          <w:szCs w:val="24"/>
          <w:highlight w:val="none"/>
        </w:rPr>
        <w:t>不履行或不完全履行本协议书有关责任义务给乙方造成损失的，在乙方提交足够证据并经查证属实的情况下，甲方赔偿其直接经济损失。</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（二）乙方违约责任</w:t>
      </w:r>
    </w:p>
    <w:p>
      <w:pPr>
        <w:adjustRightInd w:val="0"/>
        <w:snapToGrid w:val="0"/>
        <w:spacing w:line="360" w:lineRule="auto"/>
        <w:ind w:firstLine="480" w:firstLineChars="200"/>
        <w:rPr>
          <w:rFonts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bCs/>
          <w:snapToGrid w:val="0"/>
          <w:color w:val="auto"/>
          <w:kern w:val="0"/>
          <w:sz w:val="24"/>
          <w:szCs w:val="24"/>
          <w:highlight w:val="none"/>
        </w:rPr>
        <w:t>乙方不履行或不完全履行本协议书有关责任义务的，</w:t>
      </w:r>
      <w:r>
        <w:rPr>
          <w:rFonts w:hint="eastAsia" w:ascii="宋体" w:hAnsi="宋体" w:cs="宋体"/>
          <w:snapToGrid w:val="0"/>
          <w:color w:val="auto"/>
          <w:kern w:val="0"/>
          <w:sz w:val="24"/>
          <w:szCs w:val="24"/>
          <w:highlight w:val="none"/>
        </w:rPr>
        <w:t>按本工程合同</w:t>
      </w:r>
      <w:r>
        <w:rPr>
          <w:rFonts w:hint="eastAsia" w:ascii="宋体" w:hAnsi="宋体" w:cs="宋体"/>
          <w:bCs/>
          <w:snapToGrid w:val="0"/>
          <w:color w:val="auto"/>
          <w:kern w:val="0"/>
          <w:sz w:val="24"/>
          <w:szCs w:val="24"/>
          <w:highlight w:val="none"/>
        </w:rPr>
        <w:t>规定须承担一次一般违约责任。情节较轻的，可给予书面警告；情节较重的，须承担一次严重违约责任。</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2.乙方</w:t>
      </w:r>
      <w:r>
        <w:rPr>
          <w:rFonts w:hint="eastAsia" w:ascii="宋体" w:hAnsi="宋体" w:cs="宋体"/>
          <w:snapToGrid w:val="0"/>
          <w:color w:val="auto"/>
          <w:kern w:val="0"/>
          <w:sz w:val="24"/>
          <w:szCs w:val="24"/>
          <w:highlight w:val="none"/>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第五条 甲乙双方监管部门</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1.甲方监督部门：纪检监察室，举报电话/电子邮箱：020-22905611/gcpcjj@gz.gov.cn（纪委书记信箱）。</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2.乙方监督部门：     ，举报电话：   ，廉政责任人：   ，职务：   联系人：   ，职务：    ，上级主管部门：     。</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第六条 本协议书作为工程施工合同的附件，与工程施工合同具有同等法律效力。经双方签字盖章后生效。</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第七条 本协议书有效期为双方签字盖章之日起至所属工程项目合同履行完毕时止。</w:t>
      </w:r>
    </w:p>
    <w:p>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第八条 未尽事宜，由双方协商解决。</w:t>
      </w:r>
    </w:p>
    <w:p>
      <w:pPr>
        <w:adjustRightInd w:val="0"/>
        <w:snapToGrid w:val="0"/>
        <w:spacing w:line="360" w:lineRule="auto"/>
        <w:rPr>
          <w:rFonts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 xml:space="preserve">甲方：广州市重点公共建设项目管理中心          乙方：           </w:t>
      </w:r>
    </w:p>
    <w:p>
      <w:pPr>
        <w:adjustRightInd w:val="0"/>
        <w:snapToGrid w:val="0"/>
        <w:spacing w:line="360" w:lineRule="auto"/>
        <w:ind w:firstLine="1800" w:firstLineChars="75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pPr>
        <w:adjustRightInd w:val="0"/>
        <w:snapToGrid w:val="0"/>
        <w:spacing w:line="360" w:lineRule="auto"/>
        <w:rPr>
          <w:rFonts w:ascii="宋体" w:hAnsi="宋体" w:cs="宋体"/>
          <w:snapToGrid w:val="0"/>
          <w:color w:val="auto"/>
          <w:kern w:val="0"/>
          <w:sz w:val="24"/>
          <w:szCs w:val="24"/>
          <w:highlight w:val="none"/>
        </w:rPr>
      </w:pPr>
    </w:p>
    <w:p>
      <w:pPr>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                          法定代表人：</w:t>
      </w:r>
    </w:p>
    <w:p>
      <w:pPr>
        <w:adjustRightInd w:val="0"/>
        <w:snapToGrid w:val="0"/>
        <w:spacing w:line="360" w:lineRule="auto"/>
        <w:rPr>
          <w:rFonts w:ascii="宋体" w:hAnsi="宋体" w:cs="宋体"/>
          <w:snapToGrid w:val="0"/>
          <w:color w:val="auto"/>
          <w:kern w:val="0"/>
          <w:sz w:val="24"/>
          <w:szCs w:val="24"/>
          <w:highlight w:val="none"/>
        </w:rPr>
      </w:pPr>
    </w:p>
    <w:p>
      <w:pPr>
        <w:adjustRightInd w:val="0"/>
        <w:snapToGrid w:val="0"/>
        <w:spacing w:line="360" w:lineRule="auto"/>
        <w:rPr>
          <w:rFonts w:ascii="宋体" w:hAnsi="宋体" w:cs="宋体"/>
          <w:snapToGrid w:val="0"/>
          <w:color w:val="auto"/>
          <w:kern w:val="0"/>
          <w:sz w:val="24"/>
          <w:szCs w:val="24"/>
          <w:highlight w:val="none"/>
        </w:rPr>
      </w:pPr>
    </w:p>
    <w:p>
      <w:pPr>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20  年  月  日                       20  年  月  日</w:t>
      </w: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r>
        <w:rPr>
          <w:rFonts w:ascii="宋体" w:hAnsi="宋体" w:cs="宋体"/>
          <w:snapToGrid w:val="0"/>
          <w:color w:val="auto"/>
          <w:kern w:val="0"/>
          <w:szCs w:val="21"/>
          <w:highlight w:val="none"/>
        </w:rPr>
        <w:br w:type="page"/>
      </w:r>
      <w:r>
        <w:rPr>
          <w:rFonts w:hint="eastAsia" w:ascii="宋体" w:hAnsi="宋体" w:cs="宋体"/>
          <w:snapToGrid w:val="0"/>
          <w:color w:val="auto"/>
          <w:kern w:val="0"/>
          <w:szCs w:val="21"/>
          <w:highlight w:val="none"/>
        </w:rPr>
        <w:t>附件2：</w:t>
      </w:r>
    </w:p>
    <w:p>
      <w:pPr>
        <w:adjustRightInd w:val="0"/>
        <w:snapToGrid w:val="0"/>
        <w:spacing w:line="360" w:lineRule="auto"/>
        <w:jc w:val="center"/>
        <w:outlineLvl w:val="1"/>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安全生产合同</w:t>
      </w:r>
    </w:p>
    <w:p>
      <w:pPr>
        <w:adjustRightInd w:val="0"/>
        <w:snapToGrid w:val="0"/>
        <w:spacing w:line="360" w:lineRule="auto"/>
        <w:rPr>
          <w:rFonts w:ascii="宋体" w:hAnsi="宋体" w:cs="宋体"/>
          <w:b/>
          <w:snapToGrid w:val="0"/>
          <w:color w:val="auto"/>
          <w:kern w:val="0"/>
          <w:szCs w:val="21"/>
          <w:highlight w:val="none"/>
        </w:rPr>
      </w:pPr>
    </w:p>
    <w:p>
      <w:pPr>
        <w:autoSpaceDE w:val="0"/>
        <w:autoSpaceDN w:val="0"/>
        <w:adjustRightInd w:val="0"/>
        <w:snapToGrid w:val="0"/>
        <w:spacing w:line="360" w:lineRule="auto"/>
        <w:ind w:left="1920" w:right="11" w:hanging="1920"/>
        <w:rPr>
          <w:rFonts w:ascii="宋体" w:hAnsi="宋体" w:cs="宋体"/>
          <w:b/>
          <w:snapToGrid w:val="0"/>
          <w:color w:val="auto"/>
          <w:kern w:val="0"/>
          <w:szCs w:val="21"/>
          <w:highlight w:val="none"/>
          <w:lang w:val="zh-CN"/>
        </w:rPr>
      </w:pPr>
      <w:r>
        <w:rPr>
          <w:rFonts w:hint="eastAsia" w:ascii="宋体" w:hAnsi="宋体" w:cs="宋体"/>
          <w:b/>
          <w:snapToGrid w:val="0"/>
          <w:color w:val="auto"/>
          <w:kern w:val="0"/>
          <w:szCs w:val="21"/>
          <w:highlight w:val="none"/>
          <w:lang w:val="zh-CN"/>
        </w:rPr>
        <w:t>甲方（发包人）：广州市重点公共建设项目管理中心</w:t>
      </w:r>
    </w:p>
    <w:p>
      <w:pPr>
        <w:autoSpaceDE w:val="0"/>
        <w:autoSpaceDN w:val="0"/>
        <w:adjustRightInd w:val="0"/>
        <w:snapToGrid w:val="0"/>
        <w:spacing w:line="360" w:lineRule="auto"/>
        <w:ind w:left="1920" w:right="11" w:hanging="1920"/>
        <w:rPr>
          <w:rFonts w:ascii="宋体" w:hAnsi="宋体" w:cs="宋体"/>
          <w:snapToGrid w:val="0"/>
          <w:color w:val="auto"/>
          <w:kern w:val="0"/>
          <w:szCs w:val="21"/>
          <w:highlight w:val="none"/>
          <w:lang w:val="zh-CN"/>
        </w:rPr>
      </w:pPr>
      <w:r>
        <w:rPr>
          <w:rFonts w:hint="eastAsia" w:ascii="宋体" w:hAnsi="宋体" w:cs="宋体"/>
          <w:b/>
          <w:snapToGrid w:val="0"/>
          <w:color w:val="auto"/>
          <w:kern w:val="0"/>
          <w:szCs w:val="21"/>
          <w:highlight w:val="none"/>
          <w:lang w:val="zh-CN"/>
        </w:rPr>
        <w:t xml:space="preserve">乙方（承包人）：           </w:t>
      </w:r>
    </w:p>
    <w:p>
      <w:pPr>
        <w:autoSpaceDE w:val="0"/>
        <w:autoSpaceDN w:val="0"/>
        <w:adjustRightInd w:val="0"/>
        <w:snapToGrid w:val="0"/>
        <w:spacing w:line="360" w:lineRule="auto"/>
        <w:ind w:left="105" w:leftChars="50" w:right="11" w:firstLine="315" w:firstLineChars="15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为确保</w:t>
      </w:r>
      <w:r>
        <w:rPr>
          <w:rFonts w:hint="eastAsia" w:ascii="宋体" w:hAnsi="宋体" w:cs="宋体"/>
          <w:snapToGrid w:val="0"/>
          <w:color w:val="auto"/>
          <w:kern w:val="0"/>
          <w:szCs w:val="21"/>
          <w:highlight w:val="none"/>
          <w:lang w:eastAsia="zh-CN"/>
        </w:rPr>
        <w:t>广州医科大学附属第三医院医技综合大楼项目医用系统工程施工专业承包</w:t>
      </w:r>
      <w:r>
        <w:rPr>
          <w:rFonts w:hint="eastAsia" w:ascii="宋体" w:hAnsi="宋体" w:cs="宋体"/>
          <w:snapToGrid w:val="0"/>
          <w:color w:val="auto"/>
          <w:kern w:val="0"/>
          <w:szCs w:val="21"/>
          <w:highlight w:val="none"/>
          <w:lang w:val="zh-CN"/>
        </w:rPr>
        <w:t>实施过程中的安全，甲方</w:t>
      </w:r>
      <w:r>
        <w:rPr>
          <w:rFonts w:hint="eastAsia" w:ascii="宋体" w:hAnsi="宋体" w:cs="宋体"/>
          <w:b/>
          <w:snapToGrid w:val="0"/>
          <w:color w:val="auto"/>
          <w:kern w:val="0"/>
          <w:szCs w:val="21"/>
          <w:highlight w:val="none"/>
          <w:lang w:val="zh-CN"/>
        </w:rPr>
        <w:t xml:space="preserve">   </w:t>
      </w:r>
      <w:r>
        <w:rPr>
          <w:rFonts w:hint="eastAsia" w:ascii="宋体" w:hAnsi="宋体" w:cs="宋体"/>
          <w:snapToGrid w:val="0"/>
          <w:color w:val="auto"/>
          <w:kern w:val="0"/>
          <w:szCs w:val="21"/>
          <w:highlight w:val="none"/>
          <w:lang w:val="zh-CN"/>
        </w:rPr>
        <w:t>（以下称甲方）与乙方           （以下称乙方），特签订本安全生产合同，明确双方职责。</w:t>
      </w:r>
    </w:p>
    <w:p>
      <w:pPr>
        <w:tabs>
          <w:tab w:val="left" w:pos="480"/>
        </w:tabs>
        <w:autoSpaceDE w:val="0"/>
        <w:autoSpaceDN w:val="0"/>
        <w:adjustRightInd w:val="0"/>
        <w:snapToGrid w:val="0"/>
        <w:spacing w:line="360" w:lineRule="auto"/>
        <w:ind w:left="461"/>
        <w:rPr>
          <w:rFonts w:ascii="宋体" w:hAnsi="宋体" w:cs="宋体"/>
          <w:b/>
          <w:snapToGrid w:val="0"/>
          <w:color w:val="auto"/>
          <w:kern w:val="0"/>
          <w:szCs w:val="21"/>
          <w:highlight w:val="none"/>
          <w:lang w:val="zh-CN"/>
        </w:rPr>
      </w:pPr>
      <w:bookmarkStart w:id="22" w:name="_Toc529784510"/>
      <w:r>
        <w:rPr>
          <w:rFonts w:hint="eastAsia" w:ascii="宋体" w:hAnsi="宋体" w:cs="宋体"/>
          <w:b/>
          <w:snapToGrid w:val="0"/>
          <w:color w:val="auto"/>
          <w:kern w:val="0"/>
          <w:szCs w:val="21"/>
          <w:highlight w:val="none"/>
          <w:lang w:val="zh-CN"/>
        </w:rPr>
        <w:t>一、甲方职责</w:t>
      </w:r>
      <w:bookmarkEnd w:id="22"/>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（二）重要的安全设施必须坚持与主体工程“三同时”的原则，即：同时设计、审批；同时施工；同时验收，投入使用。</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（四）组织对乙方施工现场安全生产检查，监督乙方及时排除各种安全隐患。</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（五）依据甲方制定的</w:t>
      </w:r>
      <w:r>
        <w:rPr>
          <w:rFonts w:hint="eastAsia" w:ascii="宋体" w:hAnsi="宋体" w:cs="宋体"/>
          <w:snapToGrid w:val="0"/>
          <w:color w:val="auto"/>
          <w:kern w:val="0"/>
          <w:szCs w:val="21"/>
          <w:highlight w:val="none"/>
        </w:rPr>
        <w:t>《广州市重点公共建设项目管理办公室建设项目环境管理规定》（试行）、《广州市重点公共建设项目管理办公室建设项目职业健康安全管理规定》（试行）</w:t>
      </w:r>
      <w:r>
        <w:rPr>
          <w:rFonts w:hint="eastAsia" w:ascii="宋体" w:hAnsi="宋体" w:cs="宋体"/>
          <w:snapToGrid w:val="0"/>
          <w:color w:val="auto"/>
          <w:kern w:val="0"/>
          <w:szCs w:val="21"/>
          <w:highlight w:val="none"/>
          <w:lang w:val="zh-CN"/>
        </w:rPr>
        <w:t>进行工程项目管理。</w:t>
      </w:r>
    </w:p>
    <w:p>
      <w:pPr>
        <w:autoSpaceDE w:val="0"/>
        <w:autoSpaceDN w:val="0"/>
        <w:adjustRightInd w:val="0"/>
        <w:snapToGrid w:val="0"/>
        <w:spacing w:line="360" w:lineRule="auto"/>
        <w:ind w:firstLine="420" w:firstLineChars="200"/>
        <w:rPr>
          <w:rFonts w:ascii="宋体" w:hAnsi="宋体" w:cs="宋体"/>
          <w:strike w:val="0"/>
          <w:dstrike/>
          <w:snapToGrid w:val="0"/>
          <w:color w:val="auto"/>
          <w:kern w:val="0"/>
          <w:sz w:val="21"/>
          <w:szCs w:val="21"/>
          <w:highlight w:val="none"/>
          <w:lang w:val="zh-CN"/>
        </w:rPr>
      </w:pPr>
      <w:r>
        <w:rPr>
          <w:rFonts w:hint="eastAsia" w:ascii="宋体" w:hAnsi="宋体" w:cs="宋体"/>
          <w:strike w:val="0"/>
          <w:dstrike/>
          <w:snapToGrid w:val="0"/>
          <w:color w:val="auto"/>
          <w:kern w:val="0"/>
          <w:sz w:val="21"/>
          <w:szCs w:val="21"/>
          <w:highlight w:val="none"/>
          <w:lang w:val="zh-CN"/>
        </w:rPr>
        <w:t>（六）协助与促进乙方创建“广州市安全文明施工样板工地”。</w:t>
      </w:r>
    </w:p>
    <w:p>
      <w:pPr>
        <w:autoSpaceDE w:val="0"/>
        <w:autoSpaceDN w:val="0"/>
        <w:adjustRightInd w:val="0"/>
        <w:snapToGrid w:val="0"/>
        <w:spacing w:line="360" w:lineRule="auto"/>
        <w:ind w:firstLine="422" w:firstLineChars="200"/>
        <w:rPr>
          <w:rFonts w:ascii="宋体" w:hAnsi="宋体" w:cs="宋体"/>
          <w:b/>
          <w:snapToGrid w:val="0"/>
          <w:color w:val="auto"/>
          <w:kern w:val="0"/>
          <w:szCs w:val="21"/>
          <w:highlight w:val="none"/>
          <w:lang w:val="zh-CN"/>
        </w:rPr>
      </w:pPr>
      <w:bookmarkStart w:id="23" w:name="_Toc529784511"/>
      <w:r>
        <w:rPr>
          <w:rFonts w:hint="eastAsia" w:ascii="宋体" w:hAnsi="宋体" w:cs="宋体"/>
          <w:b/>
          <w:snapToGrid w:val="0"/>
          <w:color w:val="auto"/>
          <w:kern w:val="0"/>
          <w:szCs w:val="21"/>
          <w:highlight w:val="none"/>
          <w:lang w:val="zh-CN"/>
        </w:rPr>
        <w:t>二、乙方职责</w:t>
      </w:r>
      <w:bookmarkEnd w:id="23"/>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（二）坚持</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安全</w:t>
      </w:r>
      <w:r>
        <w:rPr>
          <w:rFonts w:hint="eastAsia" w:ascii="宋体" w:hAnsi="宋体" w:cs="宋体"/>
          <w:snapToGrid w:val="0"/>
          <w:color w:val="auto"/>
          <w:kern w:val="0"/>
          <w:szCs w:val="21"/>
          <w:highlight w:val="none"/>
        </w:rPr>
        <w:t>第一</w:t>
      </w:r>
      <w:r>
        <w:rPr>
          <w:rFonts w:hint="eastAsia" w:ascii="宋体" w:hAnsi="宋体" w:cs="宋体"/>
          <w:snapToGrid w:val="0"/>
          <w:color w:val="auto"/>
          <w:kern w:val="0"/>
          <w:szCs w:val="21"/>
          <w:highlight w:val="none"/>
          <w:lang w:val="zh-CN"/>
        </w:rPr>
        <w:t>、预防为主、综合治理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和</w:t>
      </w:r>
      <w:r>
        <w:rPr>
          <w:rFonts w:hint="eastAsia" w:ascii="宋体" w:hAnsi="宋体" w:cs="宋体"/>
          <w:snapToGrid w:val="0"/>
          <w:color w:val="auto"/>
          <w:kern w:val="0"/>
          <w:szCs w:val="21"/>
          <w:highlight w:val="none"/>
        </w:rPr>
        <w:t>“管行业必须管安全、管业务必须管安全、</w:t>
      </w:r>
      <w:r>
        <w:rPr>
          <w:rFonts w:hint="eastAsia" w:ascii="宋体" w:hAnsi="宋体" w:cs="宋体"/>
          <w:snapToGrid w:val="0"/>
          <w:color w:val="auto"/>
          <w:kern w:val="0"/>
          <w:szCs w:val="21"/>
          <w:highlight w:val="none"/>
          <w:lang w:val="zh-CN"/>
        </w:rPr>
        <w:t>管生产必须管安全</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（三）建立</w:t>
      </w:r>
      <w:r>
        <w:rPr>
          <w:rFonts w:hint="eastAsia" w:ascii="宋体" w:hAnsi="宋体" w:cs="宋体"/>
          <w:snapToGrid w:val="0"/>
          <w:color w:val="auto"/>
          <w:kern w:val="0"/>
          <w:szCs w:val="21"/>
          <w:highlight w:val="none"/>
        </w:rPr>
        <w:t>安全生产</w:t>
      </w:r>
      <w:r>
        <w:rPr>
          <w:rFonts w:hint="eastAsia" w:ascii="宋体" w:hAnsi="宋体" w:cs="宋体"/>
          <w:snapToGrid w:val="0"/>
          <w:color w:val="auto"/>
          <w:kern w:val="0"/>
          <w:szCs w:val="21"/>
          <w:highlight w:val="none"/>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zh-CN"/>
        </w:rPr>
        <w:t>（四）</w:t>
      </w:r>
      <w:r>
        <w:rPr>
          <w:rFonts w:hint="eastAsia" w:ascii="宋体" w:hAnsi="宋体" w:cs="宋体"/>
          <w:snapToGrid w:val="0"/>
          <w:color w:val="auto"/>
          <w:kern w:val="0"/>
          <w:szCs w:val="21"/>
          <w:highlight w:val="none"/>
        </w:rPr>
        <w:t>有责任采取各种合理的预防措施，防止其员工发生各种违法、违禁、暴力或妨碍治安的行为。</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rPr>
        <w:t>（五）参加施工的人员，必须接受安全技术教育，熟知和遵守所在岗位（工种）的各项安全技术操作规程，定期进行安全技术考核。对于从事电气、</w:t>
      </w:r>
      <w:r>
        <w:rPr>
          <w:rFonts w:hint="eastAsia" w:ascii="宋体" w:hAnsi="宋体" w:cs="宋体"/>
          <w:snapToGrid w:val="0"/>
          <w:color w:val="auto"/>
          <w:kern w:val="0"/>
          <w:szCs w:val="21"/>
          <w:highlight w:val="none"/>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（六）对于</w:t>
      </w:r>
      <w:r>
        <w:rPr>
          <w:rFonts w:hint="eastAsia" w:ascii="宋体" w:hAnsi="宋体" w:cs="宋体"/>
          <w:snapToGrid w:val="0"/>
          <w:color w:val="auto"/>
          <w:kern w:val="0"/>
          <w:szCs w:val="21"/>
          <w:highlight w:val="none"/>
        </w:rPr>
        <w:t>易燃易爆</w:t>
      </w:r>
      <w:r>
        <w:rPr>
          <w:rFonts w:hint="eastAsia" w:ascii="宋体" w:hAnsi="宋体" w:cs="宋体"/>
          <w:snapToGrid w:val="0"/>
          <w:color w:val="auto"/>
          <w:kern w:val="0"/>
          <w:szCs w:val="21"/>
          <w:highlight w:val="none"/>
          <w:lang w:val="zh-CN"/>
        </w:rPr>
        <w:t>的材料除应专门妥善保管之外，还应配备足够的消防设施，所有施工人员都应熟悉消防设备的性能和使用方法；乙方不能将任何种类的爆炸物给予、易货或以其他方式转让给任何其他人，或允许、容忍上述同样行为。</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（七）</w:t>
      </w:r>
      <w:r>
        <w:rPr>
          <w:rFonts w:hint="eastAsia" w:ascii="宋体" w:hAnsi="宋体" w:cs="宋体"/>
          <w:snapToGrid w:val="0"/>
          <w:color w:val="auto"/>
          <w:kern w:val="0"/>
          <w:szCs w:val="21"/>
          <w:highlight w:val="none"/>
        </w:rPr>
        <w:t>操作</w:t>
      </w:r>
      <w:r>
        <w:rPr>
          <w:rFonts w:hint="eastAsia" w:ascii="宋体" w:hAnsi="宋体" w:cs="宋体"/>
          <w:snapToGrid w:val="0"/>
          <w:color w:val="auto"/>
          <w:kern w:val="0"/>
          <w:szCs w:val="21"/>
          <w:highlight w:val="none"/>
          <w:lang w:val="zh-CN"/>
        </w:rPr>
        <w:t>人员上岗，必须按规定穿戴安全帽等防护用品。项目经理和专职安全员应随时检查劳动防护用品的穿戴情况，不按规定穿戴防护用品的人员不得上岗。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（八）所有施工</w:t>
      </w:r>
      <w:r>
        <w:rPr>
          <w:rFonts w:hint="eastAsia" w:ascii="宋体" w:hAnsi="宋体" w:cs="宋体"/>
          <w:snapToGrid w:val="0"/>
          <w:color w:val="auto"/>
          <w:kern w:val="0"/>
          <w:szCs w:val="21"/>
          <w:highlight w:val="none"/>
        </w:rPr>
        <w:t>机具</w:t>
      </w:r>
      <w:r>
        <w:rPr>
          <w:rFonts w:hint="eastAsia" w:ascii="宋体" w:hAnsi="宋体" w:cs="宋体"/>
          <w:snapToGrid w:val="0"/>
          <w:color w:val="auto"/>
          <w:kern w:val="0"/>
          <w:szCs w:val="21"/>
          <w:highlight w:val="none"/>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（十）乙方</w:t>
      </w:r>
      <w:r>
        <w:rPr>
          <w:rFonts w:hint="eastAsia" w:ascii="宋体" w:hAnsi="宋体" w:cs="宋体"/>
          <w:snapToGrid w:val="0"/>
          <w:color w:val="auto"/>
          <w:kern w:val="0"/>
          <w:szCs w:val="21"/>
          <w:highlight w:val="none"/>
        </w:rPr>
        <w:t>必须</w:t>
      </w:r>
      <w:r>
        <w:rPr>
          <w:rFonts w:hint="eastAsia" w:ascii="宋体" w:hAnsi="宋体" w:cs="宋体"/>
          <w:snapToGrid w:val="0"/>
          <w:color w:val="auto"/>
          <w:kern w:val="0"/>
          <w:szCs w:val="21"/>
          <w:highlight w:val="none"/>
          <w:lang w:val="zh-CN"/>
        </w:rPr>
        <w:t>按照本项目项目特点，制定安全事故应急救援预案；如果发生安全事故，应按照《建设工程安全管理条例》的有关规定上报有关部门，并按照</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四不放过</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的原则调查处理。</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（十一）遵守</w:t>
      </w:r>
      <w:r>
        <w:rPr>
          <w:rFonts w:hint="eastAsia" w:ascii="宋体" w:hAnsi="宋体" w:cs="宋体"/>
          <w:snapToGrid w:val="0"/>
          <w:color w:val="auto"/>
          <w:kern w:val="0"/>
          <w:szCs w:val="21"/>
          <w:highlight w:val="none"/>
        </w:rPr>
        <w:t>《广州市重点公共建设项目管理办公室建设项目环境管理规定》（试行）、《广州市重点公共建设项目管理办公室建设项目职业健康安全管理规定》（试行）</w:t>
      </w:r>
      <w:r>
        <w:rPr>
          <w:rFonts w:hint="eastAsia" w:ascii="宋体" w:hAnsi="宋体" w:cs="宋体"/>
          <w:snapToGrid w:val="0"/>
          <w:color w:val="auto"/>
          <w:kern w:val="0"/>
          <w:szCs w:val="21"/>
          <w:highlight w:val="none"/>
          <w:lang w:val="zh-CN"/>
        </w:rPr>
        <w:t>等安全生产管理制度。</w:t>
      </w:r>
    </w:p>
    <w:p>
      <w:pPr>
        <w:autoSpaceDE w:val="0"/>
        <w:autoSpaceDN w:val="0"/>
        <w:adjustRightInd w:val="0"/>
        <w:snapToGrid w:val="0"/>
        <w:spacing w:line="360" w:lineRule="auto"/>
        <w:ind w:firstLine="422" w:firstLineChars="200"/>
        <w:rPr>
          <w:rFonts w:ascii="宋体" w:hAnsi="宋体" w:cs="宋体"/>
          <w:b/>
          <w:snapToGrid w:val="0"/>
          <w:color w:val="auto"/>
          <w:kern w:val="0"/>
          <w:szCs w:val="21"/>
          <w:highlight w:val="none"/>
          <w:lang w:val="zh-CN"/>
        </w:rPr>
      </w:pPr>
      <w:bookmarkStart w:id="24" w:name="_Toc529784512"/>
      <w:r>
        <w:rPr>
          <w:rFonts w:hint="eastAsia" w:ascii="宋体" w:hAnsi="宋体" w:cs="宋体"/>
          <w:b/>
          <w:snapToGrid w:val="0"/>
          <w:color w:val="auto"/>
          <w:kern w:val="0"/>
          <w:szCs w:val="21"/>
          <w:highlight w:val="none"/>
          <w:lang w:val="zh-CN"/>
        </w:rPr>
        <w:t>三、违约责任</w:t>
      </w:r>
      <w:bookmarkEnd w:id="24"/>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如因甲方或乙方失职违约，将依据《建设工程安全管理条例》、合同及有关规定追究责任。</w:t>
      </w:r>
    </w:p>
    <w:p>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zh-CN"/>
        </w:rPr>
        <w:t>本安全生产合同由双方</w:t>
      </w:r>
      <w:r>
        <w:rPr>
          <w:rFonts w:hint="eastAsia" w:ascii="宋体" w:hAnsi="宋体" w:cs="宋体"/>
          <w:snapToGrid w:val="0"/>
          <w:color w:val="auto"/>
          <w:kern w:val="0"/>
          <w:szCs w:val="21"/>
          <w:highlight w:val="none"/>
        </w:rPr>
        <w:t>法定代表人（或委托代理人）签字或加盖公章</w:t>
      </w:r>
      <w:r>
        <w:rPr>
          <w:rFonts w:hint="eastAsia" w:ascii="宋体" w:hAnsi="宋体" w:cs="宋体"/>
          <w:snapToGrid w:val="0"/>
          <w:color w:val="auto"/>
          <w:kern w:val="0"/>
          <w:szCs w:val="21"/>
          <w:highlight w:val="none"/>
          <w:lang w:val="zh-CN"/>
        </w:rPr>
        <w:t>后生效。工程竣工验收后失效。</w:t>
      </w: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ind w:right="11"/>
        <w:rPr>
          <w:rFonts w:ascii="宋体" w:hAnsi="宋体" w:cs="宋体"/>
          <w:snapToGrid w:val="0"/>
          <w:color w:val="auto"/>
          <w:spacing w:val="-20"/>
          <w:kern w:val="0"/>
          <w:szCs w:val="21"/>
          <w:highlight w:val="none"/>
        </w:rPr>
      </w:pPr>
      <w:r>
        <w:rPr>
          <w:rFonts w:hint="eastAsia" w:ascii="宋体" w:hAnsi="宋体" w:cs="宋体"/>
          <w:snapToGrid w:val="0"/>
          <w:color w:val="auto"/>
          <w:spacing w:val="-20"/>
          <w:kern w:val="0"/>
          <w:szCs w:val="21"/>
          <w:highlight w:val="none"/>
        </w:rPr>
        <w:t>甲方：</w:t>
      </w:r>
      <w:r>
        <w:rPr>
          <w:rFonts w:hint="eastAsia" w:ascii="宋体" w:hAnsi="宋体" w:cs="宋体"/>
          <w:snapToGrid w:val="0"/>
          <w:color w:val="auto"/>
          <w:kern w:val="0"/>
          <w:szCs w:val="21"/>
          <w:highlight w:val="none"/>
        </w:rPr>
        <w:t xml:space="preserve">广州市重点公共建设项目管理中心 </w:t>
      </w:r>
      <w:r>
        <w:rPr>
          <w:rFonts w:hint="eastAsia" w:ascii="宋体" w:hAnsi="宋体" w:cs="宋体"/>
          <w:snapToGrid w:val="0"/>
          <w:color w:val="auto"/>
          <w:spacing w:val="-20"/>
          <w:kern w:val="0"/>
          <w:szCs w:val="21"/>
          <w:highlight w:val="none"/>
        </w:rPr>
        <w:t xml:space="preserve">      乙方：           </w:t>
      </w:r>
    </w:p>
    <w:p>
      <w:pPr>
        <w:adjustRightInd w:val="0"/>
        <w:snapToGrid w:val="0"/>
        <w:spacing w:line="360" w:lineRule="auto"/>
        <w:ind w:right="11" w:firstLine="2100" w:firstLineChars="10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（盖章）                         （盖章）</w:t>
      </w:r>
    </w:p>
    <w:p>
      <w:pPr>
        <w:adjustRightInd w:val="0"/>
        <w:snapToGrid w:val="0"/>
        <w:spacing w:line="360" w:lineRule="auto"/>
        <w:ind w:right="11"/>
        <w:rPr>
          <w:rFonts w:ascii="宋体" w:hAnsi="宋体" w:cs="宋体"/>
          <w:snapToGrid w:val="0"/>
          <w:color w:val="auto"/>
          <w:kern w:val="0"/>
          <w:szCs w:val="21"/>
          <w:highlight w:val="none"/>
        </w:rPr>
      </w:pPr>
    </w:p>
    <w:p>
      <w:pPr>
        <w:adjustRightInd w:val="0"/>
        <w:snapToGrid w:val="0"/>
        <w:spacing w:line="360" w:lineRule="auto"/>
        <w:ind w:right="1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                           法定代表人：</w:t>
      </w:r>
    </w:p>
    <w:p>
      <w:pPr>
        <w:adjustRightInd w:val="0"/>
        <w:snapToGrid w:val="0"/>
        <w:spacing w:line="360" w:lineRule="auto"/>
        <w:ind w:right="11"/>
        <w:jc w:val="left"/>
        <w:rPr>
          <w:rFonts w:ascii="宋体" w:hAnsi="宋体" w:cs="宋体"/>
          <w:snapToGrid w:val="0"/>
          <w:color w:val="auto"/>
          <w:kern w:val="0"/>
          <w:szCs w:val="21"/>
          <w:highlight w:val="none"/>
        </w:rPr>
      </w:pPr>
    </w:p>
    <w:p>
      <w:pPr>
        <w:adjustRightInd w:val="0"/>
        <w:snapToGrid w:val="0"/>
        <w:spacing w:line="360" w:lineRule="auto"/>
        <w:ind w:right="11"/>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202  年   月   日                      202  年   月   日</w:t>
      </w:r>
    </w:p>
    <w:p>
      <w:pPr>
        <w:tabs>
          <w:tab w:val="left" w:pos="632"/>
          <w:tab w:val="left" w:pos="9240"/>
        </w:tabs>
        <w:adjustRightInd w:val="0"/>
        <w:snapToGrid w:val="0"/>
        <w:spacing w:line="360" w:lineRule="auto"/>
        <w:ind w:right="-31" w:rightChars="-15"/>
        <w:outlineLvl w:val="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bookmarkStart w:id="25" w:name="_Toc529784513"/>
      <w:r>
        <w:rPr>
          <w:rFonts w:hint="eastAsia" w:ascii="宋体" w:hAnsi="宋体" w:cs="宋体"/>
          <w:snapToGrid w:val="0"/>
          <w:color w:val="auto"/>
          <w:kern w:val="0"/>
          <w:szCs w:val="21"/>
          <w:highlight w:val="none"/>
        </w:rPr>
        <w:t>附件3：</w:t>
      </w:r>
      <w:bookmarkEnd w:id="25"/>
    </w:p>
    <w:p>
      <w:pPr>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履约银行保函（格式）</w:t>
      </w:r>
    </w:p>
    <w:p>
      <w:pPr>
        <w:autoSpaceDE w:val="0"/>
        <w:autoSpaceDN w:val="0"/>
        <w:adjustRightInd w:val="0"/>
        <w:snapToGrid w:val="0"/>
        <w:spacing w:line="360" w:lineRule="auto"/>
        <w:jc w:val="center"/>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编号：</w:t>
      </w: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广州市重点公共建设项目管理中心：</w:t>
      </w:r>
    </w:p>
    <w:p>
      <w:pPr>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snapToGrid w:val="0"/>
          <w:color w:val="auto"/>
          <w:kern w:val="0"/>
          <w:szCs w:val="21"/>
          <w:highlight w:val="none"/>
        </w:rPr>
        <w:t>鉴于           （以下称承包人）应依法按照《            招标文件》和承包人中标的投标文件与贵中心订立《           合同》（合同编号：           ，以下简称合同）。我行</w:t>
      </w:r>
      <w:r>
        <w:rPr>
          <w:rFonts w:hint="eastAsia" w:ascii="宋体" w:hAnsi="宋体" w:cs="宋体"/>
          <w:snapToGrid w:val="0"/>
          <w:color w:val="auto"/>
          <w:kern w:val="0"/>
          <w:szCs w:val="21"/>
          <w:highlight w:val="none"/>
          <w:lang w:val="zh-CN"/>
        </w:rPr>
        <w:t>同意为承包人出具担保金额为</w:t>
      </w:r>
      <w:r>
        <w:rPr>
          <w:rFonts w:hint="eastAsia" w:ascii="宋体" w:hAnsi="宋体"/>
          <w:snapToGrid w:val="0"/>
          <w:color w:val="auto"/>
          <w:kern w:val="0"/>
          <w:szCs w:val="21"/>
          <w:highlight w:val="none"/>
        </w:rPr>
        <w:t>人民币</w:t>
      </w:r>
      <w:r>
        <w:rPr>
          <w:rFonts w:hint="eastAsia" w:ascii="宋体" w:hAnsi="宋体"/>
          <w:b/>
          <w:snapToGrid w:val="0"/>
          <w:color w:val="auto"/>
          <w:kern w:val="0"/>
          <w:szCs w:val="21"/>
          <w:highlight w:val="none"/>
        </w:rPr>
        <w:t xml:space="preserve">      元  </w:t>
      </w:r>
      <w:r>
        <w:rPr>
          <w:rFonts w:hint="eastAsia" w:ascii="宋体" w:hAnsi="宋体"/>
          <w:snapToGrid w:val="0"/>
          <w:color w:val="auto"/>
          <w:kern w:val="0"/>
          <w:szCs w:val="21"/>
          <w:highlight w:val="none"/>
        </w:rPr>
        <w:t>（￥     元）</w:t>
      </w:r>
      <w:r>
        <w:rPr>
          <w:rFonts w:hint="eastAsia" w:ascii="宋体" w:hAnsi="宋体" w:cs="宋体"/>
          <w:snapToGrid w:val="0"/>
          <w:color w:val="auto"/>
          <w:kern w:val="0"/>
          <w:szCs w:val="21"/>
          <w:highlight w:val="none"/>
          <w:lang w:val="zh-CN"/>
        </w:rPr>
        <w:t>的保函作为承包人向</w:t>
      </w:r>
      <w:r>
        <w:rPr>
          <w:rFonts w:hint="eastAsia" w:ascii="宋体" w:hAnsi="宋体"/>
          <w:snapToGrid w:val="0"/>
          <w:color w:val="auto"/>
          <w:kern w:val="0"/>
          <w:szCs w:val="21"/>
          <w:highlight w:val="none"/>
        </w:rPr>
        <w:t>贵中心</w:t>
      </w:r>
      <w:r>
        <w:rPr>
          <w:rFonts w:hint="eastAsia" w:ascii="宋体" w:hAnsi="宋体" w:cs="宋体"/>
          <w:snapToGrid w:val="0"/>
          <w:color w:val="auto"/>
          <w:kern w:val="0"/>
          <w:szCs w:val="21"/>
          <w:highlight w:val="none"/>
          <w:lang w:val="zh-CN"/>
        </w:rPr>
        <w:t>履约的担保，</w:t>
      </w:r>
      <w:r>
        <w:rPr>
          <w:rFonts w:hint="eastAsia" w:ascii="宋体" w:hAnsi="宋体"/>
          <w:snapToGrid w:val="0"/>
          <w:color w:val="auto"/>
          <w:kern w:val="0"/>
          <w:szCs w:val="21"/>
          <w:highlight w:val="none"/>
        </w:rPr>
        <w:t>担保的范围为承包人按合同约定应向贵中心履行的全部债务，</w:t>
      </w:r>
      <w:r>
        <w:rPr>
          <w:rFonts w:hint="eastAsia" w:ascii="宋体" w:hAnsi="宋体" w:cs="宋体"/>
          <w:snapToGrid w:val="0"/>
          <w:color w:val="auto"/>
          <w:kern w:val="0"/>
          <w:szCs w:val="21"/>
          <w:highlight w:val="none"/>
          <w:lang w:val="zh-CN"/>
        </w:rPr>
        <w:t>包括但不限于合同约定的债务，应向</w:t>
      </w:r>
      <w:r>
        <w:rPr>
          <w:rFonts w:hint="eastAsia" w:ascii="宋体" w:hAnsi="宋体"/>
          <w:snapToGrid w:val="0"/>
          <w:color w:val="auto"/>
          <w:kern w:val="0"/>
          <w:szCs w:val="21"/>
          <w:highlight w:val="none"/>
        </w:rPr>
        <w:t>贵中心</w:t>
      </w:r>
      <w:r>
        <w:rPr>
          <w:rFonts w:hint="eastAsia" w:ascii="宋体" w:hAnsi="宋体" w:cs="宋体"/>
          <w:snapToGrid w:val="0"/>
          <w:color w:val="auto"/>
          <w:kern w:val="0"/>
          <w:szCs w:val="21"/>
          <w:highlight w:val="none"/>
          <w:lang w:val="zh-CN"/>
        </w:rPr>
        <w:t>支付的利息，在人力资源、材料、机械设备投入，施工质量，施工工期，施工人员工资支付，工程分包，工程结算，工程（含档案）移交，施工（总）承包管理和现场整体组织，专业协调及配合等方面的违约金，损害赔偿金，实现债权的费用。</w:t>
      </w:r>
    </w:p>
    <w:p>
      <w:pPr>
        <w:autoSpaceDE w:val="0"/>
        <w:autoSpaceDN w:val="0"/>
        <w:adjustRightInd w:val="0"/>
        <w:snapToGrid w:val="0"/>
        <w:spacing w:line="360" w:lineRule="auto"/>
        <w:ind w:firstLine="48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我行承诺如下：</w:t>
      </w:r>
    </w:p>
    <w:p>
      <w:pPr>
        <w:autoSpaceDE w:val="0"/>
        <w:autoSpaceDN w:val="0"/>
        <w:adjustRightInd w:val="0"/>
        <w:snapToGrid w:val="0"/>
        <w:spacing w:line="360" w:lineRule="auto"/>
        <w:ind w:firstLine="48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1、承包人在履行合同中，由于资金、技术、质量或非不可抗力及违约等原因需向</w:t>
      </w:r>
      <w:r>
        <w:rPr>
          <w:rFonts w:hint="eastAsia" w:ascii="宋体" w:hAnsi="宋体"/>
          <w:snapToGrid w:val="0"/>
          <w:color w:val="auto"/>
          <w:kern w:val="0"/>
          <w:szCs w:val="21"/>
          <w:highlight w:val="none"/>
        </w:rPr>
        <w:t>贵中心</w:t>
      </w:r>
      <w:r>
        <w:rPr>
          <w:rFonts w:hint="eastAsia" w:ascii="宋体" w:hAnsi="宋体" w:cs="宋体"/>
          <w:snapToGrid w:val="0"/>
          <w:color w:val="auto"/>
          <w:kern w:val="0"/>
          <w:szCs w:val="21"/>
          <w:highlight w:val="none"/>
          <w:lang w:val="zh-CN"/>
        </w:rPr>
        <w:t>支付违约金或赔偿金时，在</w:t>
      </w:r>
      <w:r>
        <w:rPr>
          <w:rFonts w:hint="eastAsia" w:ascii="宋体" w:hAnsi="宋体"/>
          <w:snapToGrid w:val="0"/>
          <w:color w:val="auto"/>
          <w:kern w:val="0"/>
          <w:szCs w:val="21"/>
          <w:highlight w:val="none"/>
        </w:rPr>
        <w:t>贵中心</w:t>
      </w:r>
      <w:r>
        <w:rPr>
          <w:rFonts w:hint="eastAsia" w:ascii="宋体" w:hAnsi="宋体"/>
          <w:color w:val="auto"/>
          <w:szCs w:val="21"/>
          <w:highlight w:val="none"/>
        </w:rPr>
        <w:t>以书面索赔通知纸质原件形式提出要求得到上述金额内的任何付款时（需提供本保函正本原件供我行核对），我行在7个工作日内予以支付累计不超过上述担保金额的款项</w:t>
      </w:r>
      <w:r>
        <w:rPr>
          <w:rFonts w:hint="eastAsia" w:ascii="宋体" w:hAnsi="宋体" w:cs="宋体"/>
          <w:snapToGrid w:val="0"/>
          <w:color w:val="auto"/>
          <w:kern w:val="0"/>
          <w:szCs w:val="21"/>
          <w:highlight w:val="none"/>
          <w:lang w:val="zh-CN"/>
        </w:rPr>
        <w:t>，不挑剔、不争辩，也不要求贵中心出具证明或说明背景、理由。</w:t>
      </w:r>
    </w:p>
    <w:p>
      <w:pPr>
        <w:autoSpaceDE w:val="0"/>
        <w:autoSpaceDN w:val="0"/>
        <w:adjustRightInd w:val="0"/>
        <w:snapToGrid w:val="0"/>
        <w:spacing w:line="360" w:lineRule="auto"/>
        <w:ind w:firstLine="48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2、我行放弃</w:t>
      </w:r>
      <w:r>
        <w:rPr>
          <w:rFonts w:hint="eastAsia" w:ascii="宋体" w:hAnsi="宋体"/>
          <w:snapToGrid w:val="0"/>
          <w:color w:val="auto"/>
          <w:kern w:val="0"/>
          <w:szCs w:val="21"/>
          <w:highlight w:val="none"/>
        </w:rPr>
        <w:t>贵中心</w:t>
      </w:r>
      <w:r>
        <w:rPr>
          <w:rFonts w:hint="eastAsia" w:ascii="宋体" w:hAnsi="宋体" w:cs="宋体"/>
          <w:snapToGrid w:val="0"/>
          <w:color w:val="auto"/>
          <w:kern w:val="0"/>
          <w:szCs w:val="21"/>
          <w:highlight w:val="none"/>
          <w:lang w:val="zh-CN"/>
        </w:rPr>
        <w:t>应先向承包人要求赔偿上述金额然后再向我行提出要求的权利。</w:t>
      </w:r>
    </w:p>
    <w:p>
      <w:pPr>
        <w:autoSpaceDE w:val="0"/>
        <w:autoSpaceDN w:val="0"/>
        <w:adjustRightInd w:val="0"/>
        <w:snapToGrid w:val="0"/>
        <w:spacing w:line="360" w:lineRule="auto"/>
        <w:ind w:firstLine="48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3、我行进一步同意，在</w:t>
      </w:r>
      <w:r>
        <w:rPr>
          <w:rFonts w:hint="eastAsia" w:ascii="宋体" w:hAnsi="宋体"/>
          <w:snapToGrid w:val="0"/>
          <w:color w:val="auto"/>
          <w:kern w:val="0"/>
          <w:szCs w:val="21"/>
          <w:highlight w:val="none"/>
        </w:rPr>
        <w:t>贵中心</w:t>
      </w:r>
      <w:r>
        <w:rPr>
          <w:rFonts w:hint="eastAsia" w:ascii="宋体" w:hAnsi="宋体" w:cs="宋体"/>
          <w:snapToGrid w:val="0"/>
          <w:color w:val="auto"/>
          <w:kern w:val="0"/>
          <w:szCs w:val="21"/>
          <w:highlight w:val="none"/>
          <w:lang w:val="zh-CN"/>
        </w:rPr>
        <w:t>和承包人之间的合同条件、合同项下的工程或合同发生变化、补充或修改，</w:t>
      </w:r>
      <w:r>
        <w:rPr>
          <w:rFonts w:hint="eastAsia" w:ascii="宋体" w:hAnsi="宋体"/>
          <w:snapToGrid w:val="0"/>
          <w:color w:val="auto"/>
          <w:kern w:val="0"/>
          <w:szCs w:val="21"/>
          <w:highlight w:val="none"/>
        </w:rPr>
        <w:t>在不加重我行担保责任的情况下，</w:t>
      </w:r>
      <w:r>
        <w:rPr>
          <w:rFonts w:hint="eastAsia" w:ascii="宋体" w:hAnsi="宋体" w:cs="宋体"/>
          <w:snapToGrid w:val="0"/>
          <w:color w:val="auto"/>
          <w:kern w:val="0"/>
          <w:szCs w:val="21"/>
          <w:highlight w:val="none"/>
          <w:lang w:val="zh-CN"/>
        </w:rPr>
        <w:t>我行承担本保函的责任也不改变。有关上述变化、补充和修改也无须通知我行。</w:t>
      </w:r>
    </w:p>
    <w:p>
      <w:pPr>
        <w:autoSpaceDE w:val="0"/>
        <w:autoSpaceDN w:val="0"/>
        <w:adjustRightInd w:val="0"/>
        <w:snapToGrid w:val="0"/>
        <w:spacing w:line="360" w:lineRule="auto"/>
        <w:ind w:firstLine="480"/>
        <w:rPr>
          <w:rFonts w:ascii="宋体" w:hAnsi="宋体" w:cs="宋体"/>
          <w:snapToGrid w:val="0"/>
          <w:color w:val="auto"/>
          <w:kern w:val="0"/>
          <w:szCs w:val="21"/>
          <w:highlight w:val="none"/>
          <w:lang w:val="zh-CN"/>
        </w:rPr>
      </w:pPr>
      <w:r>
        <w:rPr>
          <w:rFonts w:hint="eastAsia" w:ascii="宋体" w:hAnsi="宋体" w:eastAsia="宋体" w:cs="Times New Roman"/>
          <w:snapToGrid w:val="0"/>
          <w:color w:val="auto"/>
          <w:kern w:val="0"/>
          <w:sz w:val="21"/>
          <w:szCs w:val="21"/>
          <w:highlight w:val="none"/>
        </w:rPr>
        <w:t>4、我行的保函有效期间为：自本保函签署之日起至</w:t>
      </w:r>
      <w:r>
        <w:rPr>
          <w:rFonts w:hint="eastAsia" w:ascii="宋体" w:hAnsi="宋体" w:eastAsia="宋体" w:cs="Times New Roman"/>
          <w:b/>
          <w:snapToGrid w:val="0"/>
          <w:color w:val="auto"/>
          <w:kern w:val="0"/>
          <w:sz w:val="21"/>
          <w:szCs w:val="21"/>
          <w:highlight w:val="none"/>
          <w:u w:val="single"/>
        </w:rPr>
        <w:t>承包人提供工程所需全部分部（子分部）工程质量验收记录及竣工图</w:t>
      </w:r>
      <w:r>
        <w:rPr>
          <w:rFonts w:hint="eastAsia" w:ascii="宋体" w:hAnsi="宋体" w:eastAsia="宋体" w:cs="Times New Roman"/>
          <w:snapToGrid w:val="0"/>
          <w:color w:val="auto"/>
          <w:kern w:val="0"/>
          <w:sz w:val="21"/>
          <w:szCs w:val="21"/>
          <w:highlight w:val="none"/>
        </w:rPr>
        <w:t>止，但最迟不超过      年   月   日。</w:t>
      </w:r>
    </w:p>
    <w:p>
      <w:pPr>
        <w:autoSpaceDE w:val="0"/>
        <w:autoSpaceDN w:val="0"/>
        <w:adjustRightInd w:val="0"/>
        <w:snapToGrid w:val="0"/>
        <w:spacing w:line="360" w:lineRule="auto"/>
        <w:ind w:firstLine="48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5、</w:t>
      </w:r>
      <w:r>
        <w:rPr>
          <w:rFonts w:hint="eastAsia" w:ascii="宋体" w:hAnsi="宋体"/>
          <w:color w:val="auto"/>
          <w:szCs w:val="21"/>
          <w:highlight w:val="none"/>
        </w:rPr>
        <w:t>本保函适用中华人民共和国法律管辖，任何与本保函有关的争议均需提交工程项目所在地人民法院提起诉讼。</w:t>
      </w:r>
    </w:p>
    <w:p>
      <w:pPr>
        <w:autoSpaceDE w:val="0"/>
        <w:autoSpaceDN w:val="0"/>
        <w:adjustRightInd w:val="0"/>
        <w:snapToGrid w:val="0"/>
        <w:spacing w:line="360" w:lineRule="auto"/>
        <w:jc w:val="right"/>
        <w:rPr>
          <w:rFonts w:ascii="宋体" w:hAnsi="宋体" w:cs="宋体"/>
          <w:snapToGrid w:val="0"/>
          <w:color w:val="auto"/>
          <w:kern w:val="0"/>
          <w:szCs w:val="21"/>
          <w:highlight w:val="none"/>
          <w:lang w:val="zh-CN"/>
        </w:rPr>
      </w:pPr>
      <w:bookmarkStart w:id="26" w:name="_Toc529784514"/>
      <w:r>
        <w:rPr>
          <w:rFonts w:hint="eastAsia" w:ascii="宋体" w:hAnsi="宋体" w:cs="宋体"/>
          <w:snapToGrid w:val="0"/>
          <w:color w:val="auto"/>
          <w:kern w:val="0"/>
          <w:szCs w:val="21"/>
          <w:highlight w:val="none"/>
          <w:lang w:val="zh-CN"/>
        </w:rPr>
        <w:t>银行名称：（盖章）</w:t>
      </w:r>
      <w:bookmarkEnd w:id="26"/>
    </w:p>
    <w:p>
      <w:pPr>
        <w:autoSpaceDE w:val="0"/>
        <w:autoSpaceDN w:val="0"/>
        <w:adjustRightInd w:val="0"/>
        <w:snapToGrid w:val="0"/>
        <w:spacing w:line="360" w:lineRule="auto"/>
        <w:jc w:val="right"/>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银行负责人（或委托代理人）：</w:t>
      </w:r>
    </w:p>
    <w:p>
      <w:pPr>
        <w:autoSpaceDE w:val="0"/>
        <w:autoSpaceDN w:val="0"/>
        <w:adjustRightInd w:val="0"/>
        <w:snapToGrid w:val="0"/>
        <w:spacing w:line="360" w:lineRule="auto"/>
        <w:jc w:val="right"/>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地址：</w:t>
      </w:r>
    </w:p>
    <w:p>
      <w:pPr>
        <w:autoSpaceDE w:val="0"/>
        <w:autoSpaceDN w:val="0"/>
        <w:adjustRightInd w:val="0"/>
        <w:snapToGrid w:val="0"/>
        <w:spacing w:line="360" w:lineRule="auto"/>
        <w:jc w:val="right"/>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邮政编码：</w:t>
      </w:r>
    </w:p>
    <w:p>
      <w:pPr>
        <w:autoSpaceDE w:val="0"/>
        <w:autoSpaceDN w:val="0"/>
        <w:adjustRightInd w:val="0"/>
        <w:snapToGrid w:val="0"/>
        <w:spacing w:line="360" w:lineRule="auto"/>
        <w:jc w:val="right"/>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联系电话：</w:t>
      </w:r>
    </w:p>
    <w:p>
      <w:pPr>
        <w:wordWrap w:val="0"/>
        <w:adjustRightInd w:val="0"/>
        <w:snapToGrid w:val="0"/>
        <w:spacing w:line="360" w:lineRule="auto"/>
        <w:jc w:val="right"/>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日期：   年   月   日</w:t>
      </w:r>
    </w:p>
    <w:p>
      <w:pPr>
        <w:adjustRightInd w:val="0"/>
        <w:snapToGrid w:val="0"/>
        <w:spacing w:line="360" w:lineRule="auto"/>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br w:type="page"/>
      </w:r>
      <w:r>
        <w:rPr>
          <w:rFonts w:hint="eastAsia" w:ascii="宋体" w:hAnsi="宋体" w:cs="宋体"/>
          <w:snapToGrid w:val="0"/>
          <w:color w:val="auto"/>
          <w:kern w:val="0"/>
          <w:szCs w:val="21"/>
          <w:highlight w:val="none"/>
        </w:rPr>
        <w:t xml:space="preserve"> </w:t>
      </w:r>
    </w:p>
    <w:p>
      <w:pPr>
        <w:adjustRightInd w:val="0"/>
        <w:snapToGrid w:val="0"/>
        <w:spacing w:line="360" w:lineRule="auto"/>
        <w:jc w:val="center"/>
        <w:rPr>
          <w:rFonts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承 诺 书</w:t>
      </w:r>
    </w:p>
    <w:p>
      <w:pPr>
        <w:autoSpaceDE w:val="0"/>
        <w:autoSpaceDN w:val="0"/>
        <w:adjustRightInd w:val="0"/>
        <w:snapToGrid w:val="0"/>
        <w:spacing w:line="360" w:lineRule="auto"/>
        <w:ind w:firstLine="480"/>
        <w:rPr>
          <w:rFonts w:ascii="宋体" w:hAnsi="宋体" w:cs="宋体"/>
          <w:snapToGrid w:val="0"/>
          <w:color w:val="auto"/>
          <w:kern w:val="0"/>
          <w:sz w:val="24"/>
          <w:szCs w:val="21"/>
          <w:highlight w:val="none"/>
          <w:lang w:val="zh-CN"/>
        </w:rPr>
      </w:pPr>
    </w:p>
    <w:p>
      <w:pPr>
        <w:autoSpaceDE w:val="0"/>
        <w:autoSpaceDN w:val="0"/>
        <w:adjustRightInd w:val="0"/>
        <w:snapToGrid w:val="0"/>
        <w:spacing w:line="360" w:lineRule="auto"/>
        <w:rPr>
          <w:rFonts w:ascii="宋体" w:hAnsi="宋体" w:cs="宋体"/>
          <w:b/>
          <w:snapToGrid w:val="0"/>
          <w:color w:val="auto"/>
          <w:kern w:val="0"/>
          <w:sz w:val="24"/>
          <w:szCs w:val="21"/>
          <w:highlight w:val="none"/>
          <w:lang w:val="zh-CN"/>
        </w:rPr>
      </w:pPr>
      <w:r>
        <w:rPr>
          <w:rFonts w:hint="eastAsia" w:ascii="宋体" w:hAnsi="宋体" w:cs="宋体"/>
          <w:b/>
          <w:snapToGrid w:val="0"/>
          <w:color w:val="auto"/>
          <w:kern w:val="0"/>
          <w:sz w:val="24"/>
          <w:szCs w:val="21"/>
          <w:highlight w:val="none"/>
          <w:lang w:val="zh-CN"/>
        </w:rPr>
        <w:t>广州市重点公共建设项目管理中心：</w:t>
      </w:r>
    </w:p>
    <w:p>
      <w:pPr>
        <w:autoSpaceDE w:val="0"/>
        <w:autoSpaceDN w:val="0"/>
        <w:adjustRightInd w:val="0"/>
        <w:snapToGrid w:val="0"/>
        <w:spacing w:line="360" w:lineRule="auto"/>
        <w:ind w:firstLine="480"/>
        <w:rPr>
          <w:rFonts w:ascii="宋体" w:hAnsi="宋体" w:cs="宋体"/>
          <w:snapToGrid w:val="0"/>
          <w:color w:val="auto"/>
          <w:kern w:val="0"/>
          <w:sz w:val="24"/>
          <w:szCs w:val="21"/>
          <w:highlight w:val="none"/>
          <w:lang w:val="zh-CN"/>
        </w:rPr>
      </w:pPr>
      <w:r>
        <w:rPr>
          <w:rFonts w:hint="eastAsia" w:ascii="宋体" w:hAnsi="宋体" w:cs="宋体"/>
          <w:snapToGrid w:val="0"/>
          <w:color w:val="auto"/>
          <w:kern w:val="0"/>
          <w:sz w:val="24"/>
          <w:szCs w:val="21"/>
          <w:highlight w:val="none"/>
          <w:lang w:val="zh-CN"/>
        </w:rPr>
        <w:t>我司已于</w:t>
      </w:r>
      <w:r>
        <w:rPr>
          <w:rFonts w:hint="eastAsia" w:ascii="宋体" w:hAnsi="宋体"/>
          <w:snapToGrid w:val="0"/>
          <w:color w:val="auto"/>
          <w:kern w:val="0"/>
          <w:sz w:val="24"/>
          <w:highlight w:val="none"/>
        </w:rPr>
        <w:t xml:space="preserve">     年   月   日</w:t>
      </w:r>
      <w:r>
        <w:rPr>
          <w:rFonts w:hint="eastAsia" w:ascii="宋体" w:hAnsi="宋体" w:cs="宋体"/>
          <w:snapToGrid w:val="0"/>
          <w:color w:val="auto"/>
          <w:kern w:val="0"/>
          <w:sz w:val="24"/>
          <w:szCs w:val="21"/>
          <w:highlight w:val="none"/>
          <w:lang w:val="zh-CN"/>
        </w:rPr>
        <w:t>向贵中心提交了</w:t>
      </w:r>
      <w:r>
        <w:rPr>
          <w:rFonts w:hint="eastAsia" w:ascii="宋体" w:hAnsi="宋体"/>
          <w:b/>
          <w:snapToGrid w:val="0"/>
          <w:color w:val="auto"/>
          <w:kern w:val="0"/>
          <w:sz w:val="24"/>
          <w:highlight w:val="none"/>
        </w:rPr>
        <w:t xml:space="preserve">          </w:t>
      </w:r>
      <w:r>
        <w:rPr>
          <w:rFonts w:hint="eastAsia" w:ascii="宋体" w:hAnsi="宋体" w:cs="宋体"/>
          <w:snapToGrid w:val="0"/>
          <w:color w:val="auto"/>
          <w:kern w:val="0"/>
          <w:sz w:val="24"/>
          <w:szCs w:val="21"/>
          <w:highlight w:val="none"/>
          <w:lang w:val="zh-CN"/>
        </w:rPr>
        <w:t>项目的履约银行保函，保证期间最迟不超过</w:t>
      </w:r>
      <w:r>
        <w:rPr>
          <w:rFonts w:hint="eastAsia" w:ascii="宋体" w:hAnsi="宋体"/>
          <w:snapToGrid w:val="0"/>
          <w:color w:val="auto"/>
          <w:kern w:val="0"/>
          <w:sz w:val="24"/>
          <w:highlight w:val="none"/>
        </w:rPr>
        <w:t>202  年  月  日</w:t>
      </w:r>
      <w:r>
        <w:rPr>
          <w:rFonts w:hint="eastAsia" w:ascii="宋体" w:hAnsi="宋体" w:cs="宋体"/>
          <w:snapToGrid w:val="0"/>
          <w:color w:val="auto"/>
          <w:kern w:val="0"/>
          <w:sz w:val="24"/>
          <w:szCs w:val="21"/>
          <w:highlight w:val="none"/>
          <w:lang w:val="zh-CN"/>
        </w:rPr>
        <w:t>。</w:t>
      </w:r>
    </w:p>
    <w:p>
      <w:pPr>
        <w:autoSpaceDE w:val="0"/>
        <w:autoSpaceDN w:val="0"/>
        <w:adjustRightInd w:val="0"/>
        <w:snapToGrid w:val="0"/>
        <w:spacing w:line="360" w:lineRule="auto"/>
        <w:ind w:firstLine="480"/>
        <w:rPr>
          <w:rFonts w:ascii="宋体" w:hAnsi="宋体" w:cs="宋体"/>
          <w:snapToGrid w:val="0"/>
          <w:color w:val="auto"/>
          <w:kern w:val="0"/>
          <w:sz w:val="24"/>
          <w:szCs w:val="21"/>
          <w:highlight w:val="none"/>
          <w:lang w:val="zh-CN"/>
        </w:rPr>
      </w:pPr>
      <w:r>
        <w:rPr>
          <w:rFonts w:hint="eastAsia" w:ascii="宋体" w:hAnsi="宋体" w:cs="宋体"/>
          <w:snapToGrid w:val="0"/>
          <w:color w:val="auto"/>
          <w:kern w:val="0"/>
          <w:sz w:val="24"/>
          <w:szCs w:val="21"/>
          <w:highlight w:val="none"/>
          <w:lang w:val="zh-CN"/>
        </w:rPr>
        <w:t>在保函保证期间届满时，若承包人未提供本项目所需全部分部（子分部）工程质量验收记录及竣工图的，则贵中心有权要求我司另行提交新的保函。若我司不按贵中心要求提交新的保函，则贵中心有权暂停支付余下的合同价款，直至我司提交新的保函或提供本项目所需全部分部（子分部）工程质量验收记录及竣工图。</w:t>
      </w:r>
    </w:p>
    <w:p>
      <w:pPr>
        <w:autoSpaceDE w:val="0"/>
        <w:autoSpaceDN w:val="0"/>
        <w:adjustRightInd w:val="0"/>
        <w:snapToGrid w:val="0"/>
        <w:spacing w:line="360" w:lineRule="auto"/>
        <w:ind w:firstLine="480"/>
        <w:rPr>
          <w:rFonts w:ascii="宋体" w:hAnsi="宋体" w:cs="宋体"/>
          <w:snapToGrid w:val="0"/>
          <w:color w:val="auto"/>
          <w:kern w:val="0"/>
          <w:sz w:val="24"/>
          <w:szCs w:val="21"/>
          <w:highlight w:val="none"/>
          <w:lang w:val="zh-CN"/>
        </w:rPr>
      </w:pPr>
      <w:r>
        <w:rPr>
          <w:rFonts w:hint="eastAsia" w:ascii="宋体" w:hAnsi="宋体" w:cs="宋体"/>
          <w:snapToGrid w:val="0"/>
          <w:color w:val="auto"/>
          <w:kern w:val="0"/>
          <w:sz w:val="24"/>
          <w:szCs w:val="21"/>
          <w:highlight w:val="none"/>
          <w:lang w:val="zh-CN"/>
        </w:rPr>
        <w:t>特此承诺。</w:t>
      </w:r>
    </w:p>
    <w:p>
      <w:pPr>
        <w:autoSpaceDE w:val="0"/>
        <w:autoSpaceDN w:val="0"/>
        <w:adjustRightInd w:val="0"/>
        <w:snapToGrid w:val="0"/>
        <w:spacing w:line="360" w:lineRule="auto"/>
        <w:rPr>
          <w:rFonts w:ascii="宋体" w:hAnsi="宋体" w:cs="宋体"/>
          <w:snapToGrid w:val="0"/>
          <w:color w:val="auto"/>
          <w:kern w:val="0"/>
          <w:sz w:val="24"/>
          <w:szCs w:val="21"/>
          <w:highlight w:val="none"/>
          <w:lang w:val="zh-CN"/>
        </w:rPr>
      </w:pPr>
    </w:p>
    <w:p>
      <w:pPr>
        <w:autoSpaceDE w:val="0"/>
        <w:autoSpaceDN w:val="0"/>
        <w:adjustRightInd w:val="0"/>
        <w:snapToGrid w:val="0"/>
        <w:spacing w:line="360" w:lineRule="auto"/>
        <w:rPr>
          <w:rFonts w:ascii="宋体" w:hAnsi="宋体" w:cs="宋体"/>
          <w:snapToGrid w:val="0"/>
          <w:color w:val="auto"/>
          <w:kern w:val="0"/>
          <w:sz w:val="24"/>
          <w:szCs w:val="21"/>
          <w:highlight w:val="none"/>
          <w:lang w:val="zh-CN"/>
        </w:rPr>
      </w:pPr>
    </w:p>
    <w:p>
      <w:pPr>
        <w:autoSpaceDE w:val="0"/>
        <w:autoSpaceDN w:val="0"/>
        <w:adjustRightInd w:val="0"/>
        <w:snapToGrid w:val="0"/>
        <w:spacing w:line="360" w:lineRule="auto"/>
        <w:rPr>
          <w:rFonts w:ascii="宋体" w:hAnsi="宋体" w:cs="宋体"/>
          <w:snapToGrid w:val="0"/>
          <w:color w:val="auto"/>
          <w:kern w:val="0"/>
          <w:sz w:val="24"/>
          <w:szCs w:val="21"/>
          <w:highlight w:val="none"/>
          <w:lang w:val="zh-CN"/>
        </w:rPr>
      </w:pPr>
    </w:p>
    <w:p>
      <w:pPr>
        <w:autoSpaceDE w:val="0"/>
        <w:autoSpaceDN w:val="0"/>
        <w:adjustRightInd w:val="0"/>
        <w:snapToGrid w:val="0"/>
        <w:spacing w:line="360" w:lineRule="auto"/>
        <w:rPr>
          <w:rFonts w:ascii="宋体" w:hAnsi="宋体" w:cs="宋体"/>
          <w:snapToGrid w:val="0"/>
          <w:color w:val="auto"/>
          <w:kern w:val="0"/>
          <w:sz w:val="24"/>
          <w:szCs w:val="21"/>
          <w:highlight w:val="none"/>
          <w:lang w:val="zh-CN"/>
        </w:rPr>
      </w:pPr>
      <w:r>
        <w:rPr>
          <w:rFonts w:hint="eastAsia" w:ascii="宋体" w:hAnsi="宋体" w:cs="宋体"/>
          <w:snapToGrid w:val="0"/>
          <w:color w:val="auto"/>
          <w:kern w:val="0"/>
          <w:sz w:val="24"/>
          <w:szCs w:val="21"/>
          <w:highlight w:val="none"/>
          <w:lang w:val="zh-CN"/>
        </w:rPr>
        <w:t xml:space="preserve">                                    承诺人：           </w:t>
      </w:r>
    </w:p>
    <w:p>
      <w:pPr>
        <w:spacing w:line="360" w:lineRule="auto"/>
        <w:ind w:firstLine="940" w:firstLineChars="392"/>
        <w:rPr>
          <w:rFonts w:ascii="宋体" w:hAnsi="宋体"/>
          <w:snapToGrid w:val="0"/>
          <w:color w:val="auto"/>
          <w:kern w:val="0"/>
          <w:sz w:val="24"/>
          <w:highlight w:val="none"/>
        </w:rPr>
      </w:pPr>
      <w:r>
        <w:rPr>
          <w:rFonts w:hint="eastAsia" w:ascii="宋体" w:hAnsi="宋体" w:cs="宋体"/>
          <w:snapToGrid w:val="0"/>
          <w:color w:val="auto"/>
          <w:kern w:val="0"/>
          <w:sz w:val="24"/>
          <w:szCs w:val="21"/>
          <w:highlight w:val="none"/>
          <w:lang w:val="zh-CN"/>
        </w:rPr>
        <w:t xml:space="preserve">                            法定代表人：</w:t>
      </w:r>
    </w:p>
    <w:p>
      <w:pPr>
        <w:spacing w:line="360" w:lineRule="auto"/>
        <w:ind w:firstLine="4300" w:firstLineChars="1792"/>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日期：     年   月   </w:t>
      </w:r>
      <w:r>
        <w:rPr>
          <w:rFonts w:hint="eastAsia" w:ascii="宋体" w:hAnsi="宋体" w:cs="宋体"/>
          <w:snapToGrid w:val="0"/>
          <w:color w:val="auto"/>
          <w:kern w:val="0"/>
          <w:sz w:val="24"/>
          <w:szCs w:val="21"/>
          <w:highlight w:val="none"/>
          <w:lang w:val="zh-CN"/>
        </w:rPr>
        <w:t>日</w:t>
      </w:r>
    </w:p>
    <w:p>
      <w:pPr>
        <w:adjustRightInd w:val="0"/>
        <w:snapToGrid w:val="0"/>
        <w:spacing w:line="360" w:lineRule="auto"/>
        <w:rPr>
          <w:rFonts w:ascii="宋体" w:hAnsi="宋体" w:cs="宋体"/>
          <w:bCs/>
          <w:snapToGrid w:val="0"/>
          <w:color w:val="auto"/>
          <w:kern w:val="0"/>
          <w:szCs w:val="21"/>
          <w:highlight w:val="none"/>
          <w:bdr w:val="single" w:color="auto" w:sz="4" w:space="0"/>
        </w:rPr>
      </w:pPr>
    </w:p>
    <w:p>
      <w:pPr>
        <w:pStyle w:val="15"/>
        <w:spacing w:line="360" w:lineRule="auto"/>
        <w:rPr>
          <w:rFonts w:cs="宋体"/>
          <w:snapToGrid w:val="0"/>
          <w:color w:val="auto"/>
          <w:kern w:val="0"/>
          <w:highlight w:val="none"/>
        </w:rPr>
      </w:pPr>
      <w:r>
        <w:rPr>
          <w:rFonts w:hint="eastAsia" w:cs="宋体"/>
          <w:snapToGrid w:val="0"/>
          <w:color w:val="auto"/>
          <w:kern w:val="0"/>
          <w:highlight w:val="none"/>
        </w:rPr>
        <w:br w:type="page"/>
      </w:r>
      <w:r>
        <w:rPr>
          <w:rFonts w:hint="eastAsia" w:cs="宋体"/>
          <w:color w:val="auto"/>
          <w:highlight w:val="none"/>
        </w:rPr>
        <w:t>附件4：</w:t>
      </w:r>
      <w:r>
        <w:rPr>
          <w:rFonts w:hint="eastAsia" w:cs="宋体"/>
          <w:snapToGrid w:val="0"/>
          <w:color w:val="auto"/>
          <w:kern w:val="0"/>
          <w:highlight w:val="none"/>
        </w:rPr>
        <w:t>广州市重点公共建设项目管理办公室建设工程管理制度汇编（另册）</w:t>
      </w:r>
    </w:p>
    <w:p>
      <w:pPr>
        <w:pStyle w:val="11"/>
        <w:adjustRightInd w:val="0"/>
        <w:snapToGrid w:val="0"/>
        <w:spacing w:after="0" w:line="360" w:lineRule="auto"/>
        <w:ind w:firstLine="0"/>
        <w:rPr>
          <w:rFonts w:ascii="宋体" w:hAnsi="宋体" w:cs="宋体"/>
          <w:color w:val="auto"/>
          <w:szCs w:val="21"/>
          <w:highlight w:val="none"/>
        </w:rPr>
      </w:pPr>
      <w:r>
        <w:rPr>
          <w:rFonts w:hint="eastAsia" w:ascii="宋体" w:hAnsi="宋体" w:cs="宋体"/>
          <w:color w:val="auto"/>
          <w:highlight w:val="none"/>
        </w:rPr>
        <w:t>附件5：</w:t>
      </w:r>
      <w:r>
        <w:rPr>
          <w:rFonts w:hint="eastAsia" w:ascii="宋体" w:hAnsi="宋体" w:cs="宋体"/>
          <w:snapToGrid w:val="0"/>
          <w:color w:val="auto"/>
          <w:highlight w:val="none"/>
        </w:rPr>
        <w:t>广州市重点公共建设项目管理办公室建设项目环境管理文明施工标准（另册）</w:t>
      </w:r>
    </w:p>
    <w:p>
      <w:pPr>
        <w:pStyle w:val="11"/>
        <w:adjustRightInd w:val="0"/>
        <w:snapToGrid w:val="0"/>
        <w:spacing w:after="0" w:line="360" w:lineRule="auto"/>
        <w:ind w:firstLine="0"/>
        <w:rPr>
          <w:rFonts w:ascii="宋体" w:hAnsi="宋体" w:cs="宋体"/>
          <w:snapToGrid w:val="0"/>
          <w:color w:val="auto"/>
          <w:szCs w:val="21"/>
          <w:highlight w:val="none"/>
        </w:rPr>
      </w:pPr>
      <w:r>
        <w:rPr>
          <w:rFonts w:hint="eastAsia" w:ascii="宋体" w:hAnsi="宋体" w:cs="宋体"/>
          <w:snapToGrid w:val="0"/>
          <w:color w:val="auto"/>
          <w:szCs w:val="21"/>
          <w:highlight w:val="none"/>
        </w:rPr>
        <w:t>附件6：</w:t>
      </w:r>
    </w:p>
    <w:p>
      <w:pPr>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广州市重点公共建设项目管理中心</w:t>
      </w:r>
    </w:p>
    <w:p>
      <w:pPr>
        <w:adjustRightInd w:val="0"/>
        <w:snapToGrid w:val="0"/>
        <w:spacing w:line="360" w:lineRule="auto"/>
        <w:jc w:val="center"/>
        <w:outlineLvl w:val="1"/>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施工单位安全生产管理目标责任书</w:t>
      </w:r>
    </w:p>
    <w:p>
      <w:pPr>
        <w:spacing w:line="440" w:lineRule="exact"/>
        <w:ind w:firstLine="480" w:firstLineChars="200"/>
        <w:rPr>
          <w:rFonts w:ascii="宋体" w:hAnsi="宋体" w:cs="宋体"/>
          <w:color w:val="auto"/>
          <w:sz w:val="24"/>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保证广州市重点公共建设项目管理中心（以下简称“市重点项目管理中心”）向广州市人民政府承诺的安全责任目标的实现，按照市重点项目管理中心与市政府签订的《广州市安全生产责任书》关于建立安全生产目标责任考核机制，必须与施工单位签订安全生产责任书的要求，特签订本责任书。</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本责任书由施工单位法定代表人向市重点项目管理中心主任签订。</w:t>
      </w:r>
    </w:p>
    <w:p>
      <w:pPr>
        <w:spacing w:line="440" w:lineRule="exact"/>
        <w:ind w:firstLine="420" w:firstLineChars="200"/>
        <w:rPr>
          <w:rFonts w:ascii="宋体" w:hAnsi="宋体" w:cs="宋体"/>
          <w:color w:val="auto"/>
          <w:szCs w:val="21"/>
          <w:highlight w:val="none"/>
        </w:rPr>
      </w:pPr>
      <w:bookmarkStart w:id="27" w:name="_Toc529784516"/>
      <w:r>
        <w:rPr>
          <w:rFonts w:hint="eastAsia" w:ascii="宋体" w:hAnsi="宋体" w:cs="宋体"/>
          <w:color w:val="auto"/>
          <w:szCs w:val="21"/>
          <w:highlight w:val="none"/>
        </w:rPr>
        <w:t>一、责任目标</w:t>
      </w:r>
      <w:bookmarkEnd w:id="27"/>
    </w:p>
    <w:p>
      <w:pPr>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目标一：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目标</w:t>
      </w:r>
      <w:r>
        <w:rPr>
          <w:rFonts w:hint="default" w:ascii="宋体" w:hAnsi="宋体" w:cs="宋体"/>
          <w:color w:val="auto"/>
          <w:szCs w:val="21"/>
          <w:highlight w:val="none"/>
        </w:rPr>
        <w:t>三</w:t>
      </w:r>
      <w:r>
        <w:rPr>
          <w:rFonts w:hint="eastAsia" w:ascii="宋体" w:hAnsi="宋体" w:cs="宋体"/>
          <w:color w:val="auto"/>
          <w:szCs w:val="21"/>
          <w:highlight w:val="none"/>
        </w:rPr>
        <w:t>：确保及时支付工人工资，不出现劳资纠纷或群体维稳事件。</w:t>
      </w:r>
    </w:p>
    <w:p>
      <w:pPr>
        <w:spacing w:line="440" w:lineRule="exact"/>
        <w:ind w:firstLine="420" w:firstLineChars="200"/>
        <w:rPr>
          <w:rFonts w:ascii="宋体" w:hAnsi="宋体" w:cs="宋体"/>
          <w:color w:val="auto"/>
          <w:szCs w:val="21"/>
          <w:highlight w:val="none"/>
        </w:rPr>
      </w:pPr>
      <w:bookmarkStart w:id="28" w:name="_Toc529784517"/>
      <w:r>
        <w:rPr>
          <w:rFonts w:hint="eastAsia" w:ascii="宋体" w:hAnsi="宋体" w:cs="宋体"/>
          <w:color w:val="auto"/>
          <w:szCs w:val="21"/>
          <w:highlight w:val="none"/>
        </w:rPr>
        <w:t>二、责任单位和责任人</w:t>
      </w:r>
      <w:bookmarkEnd w:id="28"/>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施工单位法定代表人依法对本单位安全生产工作全面负责，项目经理对工程项目的安全施工负责。</w:t>
      </w:r>
    </w:p>
    <w:p>
      <w:pPr>
        <w:spacing w:line="440" w:lineRule="exact"/>
        <w:ind w:firstLine="420" w:firstLineChars="200"/>
        <w:rPr>
          <w:rFonts w:ascii="宋体" w:hAnsi="宋体" w:cs="宋体"/>
          <w:color w:val="auto"/>
          <w:szCs w:val="21"/>
          <w:highlight w:val="none"/>
        </w:rPr>
      </w:pPr>
      <w:bookmarkStart w:id="29" w:name="_Toc529784518"/>
      <w:r>
        <w:rPr>
          <w:rFonts w:hint="eastAsia" w:ascii="宋体" w:hAnsi="宋体" w:cs="宋体"/>
          <w:color w:val="auto"/>
          <w:szCs w:val="21"/>
          <w:highlight w:val="none"/>
        </w:rPr>
        <w:t>三、责任事项</w:t>
      </w:r>
      <w:bookmarkEnd w:id="29"/>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（一）施工单位是安全生产的主体责任单位之一，要切实履行全国人大及其常委会、国务院、住建部、广东省、广州市等颁布的法律、法规、部门规章、地方性法规规定之安全生产义务。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施工单位要认真履行《项目施工合同》，认真做到安全事故处理“四不放过”（事故原因未查清不放过；事故责任人未受到处理不放过；事故责任人和广大群众没有受到教育不放过；事故没有制订切实可行的整改措施不放过）；认真做到重大危险源、重大隐患要有预测、有预警、有预案；认真做到要生产就必须安全，不安全就不能生产。</w:t>
      </w:r>
    </w:p>
    <w:p>
      <w:pPr>
        <w:spacing w:line="440" w:lineRule="exact"/>
        <w:ind w:firstLine="420" w:firstLineChars="200"/>
        <w:rPr>
          <w:rFonts w:ascii="宋体" w:hAnsi="宋体" w:cs="宋体"/>
          <w:color w:val="auto"/>
          <w:szCs w:val="21"/>
          <w:highlight w:val="none"/>
        </w:rPr>
      </w:pPr>
      <w:bookmarkStart w:id="30" w:name="_Toc529784519"/>
      <w:r>
        <w:rPr>
          <w:rFonts w:hint="eastAsia" w:ascii="宋体" w:hAnsi="宋体" w:cs="宋体"/>
          <w:color w:val="auto"/>
          <w:szCs w:val="21"/>
          <w:highlight w:val="none"/>
        </w:rPr>
        <w:t>四、落实责任的组织架构和措施</w:t>
      </w:r>
      <w:bookmarkEnd w:id="30"/>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（一）施工单位要设立在法定代表人指导下，以项目经理为主的安全生产管理组织架构，保证安全生产责任制度的落实。</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（二）施工单位要按合同约定确保项目经理和专职安全管理人员到岗履职，并由单位法定代表人与其签署安全责任授权书。</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（三）施工单位要确保项目经理按照《住房城乡建设部关于印发&lt;建筑施工项目经理质量安全责任十项规定（试行）&gt;的通知》（建质〔2014〕123号）的要求落实安全责任。</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施工单位要按《关于印发&lt;广东省建设厅建筑工程安全防护、文明施工措施费用管理办法&gt;的通知》（粤建管字〔2007〕39号）、《关于印发广州市建筑工程安全生产措施费管理办法的通知》（穗建筑［2003］106号）的要求切实将措施费足额用于安全防护和安全措施，不得挪作他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（五）施工单位必须按《关于印发广东省建设领域工人工资支付分账管理暂行办法的通知》（粤人社规[2018]3号）执行，切实将工人工资支付专用账户的资金用于发放工人工资，不得挪作他用。</w:t>
      </w:r>
    </w:p>
    <w:p>
      <w:pPr>
        <w:spacing w:line="440" w:lineRule="exact"/>
        <w:ind w:firstLine="420" w:firstLineChars="200"/>
        <w:rPr>
          <w:rFonts w:ascii="宋体" w:hAnsi="宋体" w:cs="宋体"/>
          <w:color w:val="auto"/>
          <w:szCs w:val="21"/>
          <w:highlight w:val="none"/>
        </w:rPr>
      </w:pPr>
      <w:bookmarkStart w:id="31" w:name="_Toc529784520"/>
      <w:r>
        <w:rPr>
          <w:rFonts w:hint="eastAsia" w:ascii="宋体" w:hAnsi="宋体" w:cs="宋体"/>
          <w:color w:val="auto"/>
          <w:szCs w:val="21"/>
          <w:highlight w:val="none"/>
        </w:rPr>
        <w:t>五、责任追究</w:t>
      </w:r>
      <w:bookmarkEnd w:id="31"/>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（一）如工程未能实现承诺的“责任目标”时，当属严重失责行为，按照以下违约处理：</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1、“目标一”未能实现时，除按国家、省、市有关规定处罚外，另根据每宗事故等级不同，按合同对单位处以相应违约金。</w:t>
      </w:r>
    </w:p>
    <w:p>
      <w:pPr>
        <w:spacing w:line="440" w:lineRule="exact"/>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2、“目标二”未能实现时，参照合同约定的“严重违约”条款对单位处以违约金。</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（二）在责任期内，市重点项目管理中心检查发现有违本书“三、责任事项”中约定的法律法规、合同、制度的规定时，属失责行为，按照相应条款进行处罚。</w:t>
      </w:r>
    </w:p>
    <w:p>
      <w:pPr>
        <w:spacing w:line="440" w:lineRule="exact"/>
        <w:ind w:firstLine="420" w:firstLineChars="200"/>
        <w:rPr>
          <w:rFonts w:ascii="宋体" w:hAnsi="宋体" w:cs="宋体"/>
          <w:color w:val="auto"/>
          <w:szCs w:val="21"/>
          <w:highlight w:val="none"/>
        </w:rPr>
      </w:pPr>
      <w:bookmarkStart w:id="32" w:name="_Toc529784521"/>
      <w:r>
        <w:rPr>
          <w:rFonts w:hint="eastAsia" w:ascii="宋体" w:hAnsi="宋体" w:cs="宋体"/>
          <w:color w:val="auto"/>
          <w:szCs w:val="21"/>
          <w:highlight w:val="none"/>
        </w:rPr>
        <w:t>六、其他事项</w:t>
      </w:r>
      <w:bookmarkEnd w:id="32"/>
    </w:p>
    <w:p>
      <w:pPr>
        <w:numPr>
          <w:ilvl w:val="0"/>
          <w:numId w:val="4"/>
        </w:numPr>
        <w:tabs>
          <w:tab w:val="left" w:pos="360"/>
          <w:tab w:val="clear" w:pos="855"/>
        </w:tabs>
        <w:spacing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市重点项目管理中心将全力支持与促成“责任目标”的实现，与此同时，将严格督促施工方承担安全责任，发现失责时，必按本责任书的条文予以处罚。</w:t>
      </w:r>
    </w:p>
    <w:p>
      <w:pPr>
        <w:numPr>
          <w:ilvl w:val="0"/>
          <w:numId w:val="4"/>
        </w:numPr>
        <w:tabs>
          <w:tab w:val="left" w:pos="360"/>
          <w:tab w:val="clear" w:pos="855"/>
        </w:tabs>
        <w:spacing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本责任书之责任期限由签订之日起至该项目取得《建设工程施工安全评价书》日期为止。</w:t>
      </w:r>
    </w:p>
    <w:p>
      <w:pPr>
        <w:numPr>
          <w:ilvl w:val="0"/>
          <w:numId w:val="4"/>
        </w:numPr>
        <w:tabs>
          <w:tab w:val="left" w:pos="360"/>
          <w:tab w:val="clear" w:pos="855"/>
        </w:tabs>
        <w:spacing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本责任书作为合同附件正本一式两份，签订方各执一份。如签订人离任，安全责任则由继任人承担。</w:t>
      </w:r>
    </w:p>
    <w:p>
      <w:pPr>
        <w:tabs>
          <w:tab w:val="left" w:pos="360"/>
        </w:tabs>
        <w:spacing w:line="44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广州市重点公共建设项目管理中心（章）                      （章）</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主任签名：                                     法定代表人：</w:t>
      </w:r>
    </w:p>
    <w:p>
      <w:pPr>
        <w:spacing w:line="400" w:lineRule="exact"/>
        <w:rPr>
          <w:rFonts w:ascii="宋体" w:hAnsi="宋体" w:cs="宋体"/>
          <w:color w:val="auto"/>
          <w:szCs w:val="21"/>
          <w:highlight w:val="none"/>
        </w:rPr>
      </w:pPr>
    </w:p>
    <w:p>
      <w:pPr>
        <w:adjustRightInd w:val="0"/>
        <w:snapToGrid w:val="0"/>
        <w:spacing w:line="360" w:lineRule="auto"/>
        <w:rPr>
          <w:rFonts w:ascii="宋体" w:hAnsi="宋体" w:cs="宋体"/>
          <w:snapToGrid w:val="0"/>
          <w:color w:val="auto"/>
          <w:kern w:val="0"/>
          <w:highlight w:val="none"/>
        </w:rPr>
      </w:pPr>
      <w:r>
        <w:rPr>
          <w:rFonts w:hint="eastAsia" w:ascii="宋体" w:hAnsi="宋体" w:cs="宋体"/>
          <w:color w:val="auto"/>
          <w:szCs w:val="21"/>
          <w:highlight w:val="none"/>
        </w:rPr>
        <w:t xml:space="preserve">  年  月  日                                     年  月  日</w:t>
      </w:r>
    </w:p>
    <w:p>
      <w:pPr>
        <w:adjustRightInd w:val="0"/>
        <w:snapToGrid w:val="0"/>
        <w:spacing w:line="360" w:lineRule="auto"/>
        <w:rPr>
          <w:rFonts w:ascii="宋体" w:hAnsi="宋体" w:cs="宋体"/>
          <w:snapToGrid w:val="0"/>
          <w:color w:val="auto"/>
          <w:kern w:val="0"/>
          <w:highlight w:val="none"/>
        </w:rPr>
      </w:pPr>
      <w:r>
        <w:rPr>
          <w:rFonts w:ascii="宋体" w:hAnsi="宋体" w:cs="宋体"/>
          <w:snapToGrid w:val="0"/>
          <w:color w:val="auto"/>
          <w:kern w:val="0"/>
          <w:highlight w:val="none"/>
        </w:rPr>
        <w:br w:type="page"/>
      </w:r>
      <w:r>
        <w:rPr>
          <w:rFonts w:hint="eastAsia" w:ascii="宋体" w:hAnsi="宋体" w:cs="宋体"/>
          <w:snapToGrid w:val="0"/>
          <w:color w:val="auto"/>
          <w:kern w:val="0"/>
          <w:highlight w:val="none"/>
        </w:rPr>
        <w:t>附件7：乙方法定代表人、本工程指挥长及项目负责人（项目经理）的身份证复印件、职务、职称及通信联系方式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443"/>
        <w:gridCol w:w="1444"/>
        <w:gridCol w:w="1444"/>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14" w:type="dxa"/>
            <w:noWrap w:val="0"/>
            <w:vAlign w:val="center"/>
          </w:tcPr>
          <w:p>
            <w:pPr>
              <w:pStyle w:val="11"/>
              <w:adjustRightInd w:val="0"/>
              <w:snapToGrid w:val="0"/>
              <w:spacing w:after="0"/>
              <w:ind w:firstLine="0"/>
              <w:rPr>
                <w:rFonts w:ascii="宋体" w:hAnsi="宋体"/>
                <w:bCs/>
                <w:snapToGrid w:val="0"/>
                <w:color w:val="auto"/>
                <w:szCs w:val="21"/>
                <w:highlight w:val="none"/>
                <w:lang w:val="en-US" w:eastAsia="zh-CN"/>
              </w:rPr>
            </w:pPr>
          </w:p>
        </w:tc>
        <w:tc>
          <w:tcPr>
            <w:tcW w:w="1443" w:type="dxa"/>
            <w:noWrap w:val="0"/>
            <w:vAlign w:val="center"/>
          </w:tcPr>
          <w:p>
            <w:pPr>
              <w:pStyle w:val="11"/>
              <w:adjustRightInd w:val="0"/>
              <w:snapToGrid w:val="0"/>
              <w:spacing w:after="0"/>
              <w:ind w:firstLine="0"/>
              <w:jc w:val="center"/>
              <w:rPr>
                <w:rFonts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姓名</w:t>
            </w: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r>
              <w:rPr>
                <w:rFonts w:hint="eastAsia" w:ascii="宋体" w:hAnsi="宋体"/>
                <w:snapToGrid w:val="0"/>
                <w:color w:val="auto"/>
                <w:szCs w:val="21"/>
                <w:highlight w:val="none"/>
                <w:lang w:val="en-US" w:eastAsia="zh-CN"/>
              </w:rPr>
              <w:t>职务</w:t>
            </w: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r>
              <w:rPr>
                <w:rFonts w:hint="eastAsia" w:ascii="宋体" w:hAnsi="宋体"/>
                <w:snapToGrid w:val="0"/>
                <w:color w:val="auto"/>
                <w:szCs w:val="21"/>
                <w:highlight w:val="none"/>
                <w:lang w:val="en-US" w:eastAsia="zh-CN"/>
              </w:rPr>
              <w:t>职称</w:t>
            </w:r>
          </w:p>
        </w:tc>
        <w:tc>
          <w:tcPr>
            <w:tcW w:w="2108" w:type="dxa"/>
            <w:noWrap w:val="0"/>
            <w:vAlign w:val="center"/>
          </w:tcPr>
          <w:p>
            <w:pPr>
              <w:pStyle w:val="11"/>
              <w:adjustRightInd w:val="0"/>
              <w:snapToGrid w:val="0"/>
              <w:spacing w:after="0"/>
              <w:ind w:firstLine="0"/>
              <w:jc w:val="center"/>
              <w:rPr>
                <w:rFonts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通信联系方式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14" w:type="dxa"/>
            <w:noWrap w:val="0"/>
            <w:vAlign w:val="center"/>
          </w:tcPr>
          <w:p>
            <w:pPr>
              <w:pStyle w:val="11"/>
              <w:adjustRightInd w:val="0"/>
              <w:snapToGrid w:val="0"/>
              <w:spacing w:after="0"/>
              <w:ind w:firstLine="0"/>
              <w:rPr>
                <w:rFonts w:ascii="宋体" w:hAnsi="宋体"/>
                <w:bCs/>
                <w:snapToGrid w:val="0"/>
                <w:color w:val="auto"/>
                <w:szCs w:val="21"/>
                <w:highlight w:val="none"/>
                <w:lang w:val="en-US" w:eastAsia="zh-CN"/>
              </w:rPr>
            </w:pPr>
            <w:r>
              <w:rPr>
                <w:rFonts w:hint="eastAsia" w:ascii="宋体" w:hAnsi="宋体"/>
                <w:snapToGrid w:val="0"/>
                <w:color w:val="auto"/>
                <w:szCs w:val="21"/>
                <w:highlight w:val="none"/>
                <w:lang w:val="en-US" w:eastAsia="zh-CN"/>
              </w:rPr>
              <w:t>法定代表人</w:t>
            </w:r>
          </w:p>
        </w:tc>
        <w:tc>
          <w:tcPr>
            <w:tcW w:w="1443"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2108"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14" w:type="dxa"/>
            <w:noWrap w:val="0"/>
            <w:vAlign w:val="center"/>
          </w:tcPr>
          <w:p>
            <w:pPr>
              <w:pStyle w:val="11"/>
              <w:adjustRightInd w:val="0"/>
              <w:snapToGrid w:val="0"/>
              <w:spacing w:after="0"/>
              <w:ind w:firstLine="0"/>
              <w:rPr>
                <w:rFonts w:ascii="宋体" w:hAnsi="宋体"/>
                <w:snapToGrid w:val="0"/>
                <w:color w:val="auto"/>
                <w:szCs w:val="21"/>
                <w:highlight w:val="none"/>
                <w:lang w:val="en-US" w:eastAsia="zh-CN"/>
              </w:rPr>
            </w:pPr>
            <w:r>
              <w:rPr>
                <w:rFonts w:hint="eastAsia" w:ascii="宋体" w:hAnsi="宋体"/>
                <w:snapToGrid w:val="0"/>
                <w:color w:val="auto"/>
                <w:szCs w:val="21"/>
                <w:highlight w:val="none"/>
                <w:lang w:val="en-US" w:eastAsia="zh-CN"/>
              </w:rPr>
              <w:t>工程指挥长</w:t>
            </w:r>
          </w:p>
        </w:tc>
        <w:tc>
          <w:tcPr>
            <w:tcW w:w="1443"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2108"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14" w:type="dxa"/>
            <w:noWrap w:val="0"/>
            <w:vAlign w:val="center"/>
          </w:tcPr>
          <w:p>
            <w:pPr>
              <w:pStyle w:val="11"/>
              <w:adjustRightInd w:val="0"/>
              <w:snapToGrid w:val="0"/>
              <w:spacing w:after="0"/>
              <w:ind w:firstLine="0"/>
              <w:rPr>
                <w:rFonts w:ascii="宋体" w:hAnsi="宋体"/>
                <w:bCs/>
                <w:snapToGrid w:val="0"/>
                <w:color w:val="auto"/>
                <w:szCs w:val="21"/>
                <w:highlight w:val="none"/>
                <w:lang w:val="en-US" w:eastAsia="zh-CN"/>
              </w:rPr>
            </w:pPr>
            <w:r>
              <w:rPr>
                <w:rFonts w:hint="eastAsia" w:ascii="宋体" w:hAnsi="宋体"/>
                <w:snapToGrid w:val="0"/>
                <w:color w:val="auto"/>
                <w:szCs w:val="21"/>
                <w:highlight w:val="none"/>
                <w:lang w:val="en-US" w:eastAsia="zh-CN"/>
              </w:rPr>
              <w:t>项目经理（项目负责人）</w:t>
            </w:r>
          </w:p>
        </w:tc>
        <w:tc>
          <w:tcPr>
            <w:tcW w:w="1443"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1444"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c>
          <w:tcPr>
            <w:tcW w:w="2108" w:type="dxa"/>
            <w:noWrap w:val="0"/>
            <w:vAlign w:val="center"/>
          </w:tcPr>
          <w:p>
            <w:pPr>
              <w:pStyle w:val="11"/>
              <w:adjustRightInd w:val="0"/>
              <w:snapToGrid w:val="0"/>
              <w:spacing w:after="0"/>
              <w:ind w:firstLine="0"/>
              <w:jc w:val="center"/>
              <w:rPr>
                <w:rFonts w:ascii="宋体" w:hAnsi="宋体"/>
                <w:bCs/>
                <w:snapToGrid w:val="0"/>
                <w:color w:val="auto"/>
                <w:szCs w:val="21"/>
                <w:highlight w:val="none"/>
                <w:lang w:val="en-US" w:eastAsia="zh-CN"/>
              </w:rPr>
            </w:pPr>
          </w:p>
        </w:tc>
      </w:tr>
    </w:tbl>
    <w:p>
      <w:pPr>
        <w:pStyle w:val="11"/>
        <w:adjustRightInd w:val="0"/>
        <w:snapToGrid w:val="0"/>
        <w:spacing w:after="0" w:line="360" w:lineRule="auto"/>
        <w:ind w:firstLine="0"/>
        <w:rPr>
          <w:rFonts w:ascii="宋体" w:hAnsi="宋体"/>
          <w:b/>
          <w:bCs/>
          <w:snapToGrid w:val="0"/>
          <w:color w:val="auto"/>
          <w:sz w:val="24"/>
          <w:highlight w:val="none"/>
        </w:rPr>
      </w:pPr>
      <w:r>
        <w:rPr>
          <w:rFonts w:hint="eastAsia" w:ascii="宋体" w:hAnsi="宋体"/>
          <w:b/>
          <w:bCs/>
          <w:snapToGrid w:val="0"/>
          <w:color w:val="auto"/>
          <w:sz w:val="24"/>
          <w:highlight w:val="none"/>
        </w:rPr>
        <w:t>附：</w:t>
      </w:r>
    </w:p>
    <w:p>
      <w:pPr>
        <w:pStyle w:val="11"/>
        <w:adjustRightInd w:val="0"/>
        <w:snapToGrid w:val="0"/>
        <w:spacing w:after="0" w:line="360" w:lineRule="auto"/>
        <w:ind w:firstLine="0"/>
        <w:rPr>
          <w:rFonts w:ascii="宋体" w:hAnsi="宋体"/>
          <w:bCs/>
          <w:snapToGrid w:val="0"/>
          <w:color w:val="auto"/>
          <w:sz w:val="24"/>
          <w:highlight w:val="none"/>
        </w:rPr>
      </w:pPr>
      <w:r>
        <w:rPr>
          <w:rFonts w:hint="eastAsia" w:ascii="宋体" w:hAnsi="宋体"/>
          <w:bCs/>
          <w:snapToGrid w:val="0"/>
          <w:color w:val="auto"/>
          <w:sz w:val="24"/>
          <w:highlight w:val="none"/>
        </w:rPr>
        <w:t>法定代表人身份证（复印件）</w:t>
      </w:r>
    </w:p>
    <w:p>
      <w:pPr>
        <w:pStyle w:val="11"/>
        <w:adjustRightInd w:val="0"/>
        <w:snapToGrid w:val="0"/>
        <w:spacing w:after="0" w:line="360" w:lineRule="auto"/>
        <w:ind w:firstLine="0"/>
        <w:rPr>
          <w:rFonts w:ascii="宋体" w:hAnsi="宋体"/>
          <w:b/>
          <w:bCs/>
          <w:snapToGrid w:val="0"/>
          <w:color w:val="auto"/>
          <w:sz w:val="24"/>
          <w:highlight w:val="none"/>
        </w:rPr>
      </w:pPr>
    </w:p>
    <w:p>
      <w:pPr>
        <w:pStyle w:val="11"/>
        <w:adjustRightInd w:val="0"/>
        <w:snapToGrid w:val="0"/>
        <w:spacing w:after="0" w:line="360" w:lineRule="auto"/>
        <w:ind w:firstLine="0"/>
        <w:rPr>
          <w:rFonts w:ascii="宋体" w:hAnsi="宋体"/>
          <w:b/>
          <w:bCs/>
          <w:snapToGrid w:val="0"/>
          <w:color w:val="auto"/>
          <w:sz w:val="24"/>
          <w:highlight w:val="none"/>
        </w:rPr>
      </w:pPr>
    </w:p>
    <w:p>
      <w:pPr>
        <w:pStyle w:val="11"/>
        <w:adjustRightInd w:val="0"/>
        <w:snapToGrid w:val="0"/>
        <w:spacing w:after="0" w:line="360" w:lineRule="auto"/>
        <w:ind w:firstLine="0"/>
        <w:rPr>
          <w:rFonts w:ascii="宋体" w:hAnsi="宋体"/>
          <w:b/>
          <w:bCs/>
          <w:snapToGrid w:val="0"/>
          <w:color w:val="auto"/>
          <w:sz w:val="24"/>
          <w:highlight w:val="none"/>
        </w:rPr>
      </w:pPr>
    </w:p>
    <w:p>
      <w:pPr>
        <w:pStyle w:val="11"/>
        <w:adjustRightInd w:val="0"/>
        <w:snapToGrid w:val="0"/>
        <w:spacing w:after="0" w:line="360" w:lineRule="auto"/>
        <w:ind w:firstLine="0"/>
        <w:rPr>
          <w:rFonts w:ascii="宋体" w:hAnsi="宋体"/>
          <w:bCs/>
          <w:snapToGrid w:val="0"/>
          <w:color w:val="auto"/>
          <w:sz w:val="24"/>
          <w:highlight w:val="none"/>
        </w:rPr>
      </w:pPr>
      <w:r>
        <w:rPr>
          <w:rFonts w:hint="eastAsia" w:ascii="宋体" w:hAnsi="宋体"/>
          <w:bCs/>
          <w:snapToGrid w:val="0"/>
          <w:color w:val="auto"/>
          <w:sz w:val="24"/>
          <w:highlight w:val="none"/>
        </w:rPr>
        <w:t>工程指挥长身份证（复印件）</w:t>
      </w:r>
    </w:p>
    <w:p>
      <w:pPr>
        <w:pStyle w:val="11"/>
        <w:adjustRightInd w:val="0"/>
        <w:snapToGrid w:val="0"/>
        <w:spacing w:after="0" w:line="360" w:lineRule="auto"/>
        <w:ind w:firstLine="0"/>
        <w:rPr>
          <w:rFonts w:ascii="宋体" w:hAnsi="宋体"/>
          <w:b/>
          <w:bCs/>
          <w:snapToGrid w:val="0"/>
          <w:color w:val="auto"/>
          <w:sz w:val="24"/>
          <w:highlight w:val="none"/>
        </w:rPr>
      </w:pPr>
    </w:p>
    <w:p>
      <w:pPr>
        <w:pStyle w:val="11"/>
        <w:adjustRightInd w:val="0"/>
        <w:snapToGrid w:val="0"/>
        <w:spacing w:after="0" w:line="360" w:lineRule="auto"/>
        <w:ind w:firstLine="0"/>
        <w:rPr>
          <w:rFonts w:ascii="宋体" w:hAnsi="宋体"/>
          <w:b/>
          <w:bCs/>
          <w:snapToGrid w:val="0"/>
          <w:color w:val="auto"/>
          <w:sz w:val="24"/>
          <w:highlight w:val="none"/>
        </w:rPr>
      </w:pPr>
    </w:p>
    <w:p>
      <w:pPr>
        <w:pStyle w:val="11"/>
        <w:adjustRightInd w:val="0"/>
        <w:snapToGrid w:val="0"/>
        <w:spacing w:after="0" w:line="360" w:lineRule="auto"/>
        <w:ind w:firstLine="0"/>
        <w:rPr>
          <w:rFonts w:ascii="宋体" w:hAnsi="宋体"/>
          <w:b/>
          <w:bCs/>
          <w:snapToGrid w:val="0"/>
          <w:color w:val="auto"/>
          <w:sz w:val="24"/>
          <w:highlight w:val="none"/>
        </w:rPr>
      </w:pPr>
    </w:p>
    <w:p>
      <w:pPr>
        <w:pStyle w:val="11"/>
        <w:adjustRightInd w:val="0"/>
        <w:snapToGrid w:val="0"/>
        <w:spacing w:after="0" w:line="360" w:lineRule="auto"/>
        <w:ind w:firstLine="0"/>
        <w:rPr>
          <w:rFonts w:ascii="宋体" w:hAnsi="宋体"/>
          <w:bCs/>
          <w:snapToGrid w:val="0"/>
          <w:color w:val="auto"/>
          <w:sz w:val="24"/>
          <w:highlight w:val="none"/>
        </w:rPr>
      </w:pPr>
      <w:r>
        <w:rPr>
          <w:rFonts w:hint="eastAsia" w:ascii="宋体" w:hAnsi="宋体"/>
          <w:bCs/>
          <w:snapToGrid w:val="0"/>
          <w:color w:val="auto"/>
          <w:sz w:val="24"/>
          <w:highlight w:val="none"/>
        </w:rPr>
        <w:t>项目经理（项目负责人）身份证（复印件）</w:t>
      </w:r>
    </w:p>
    <w:p>
      <w:pPr>
        <w:pStyle w:val="11"/>
        <w:adjustRightInd w:val="0"/>
        <w:snapToGrid w:val="0"/>
        <w:spacing w:after="0" w:line="360" w:lineRule="auto"/>
        <w:ind w:firstLine="0"/>
        <w:rPr>
          <w:rFonts w:ascii="宋体" w:hAnsi="宋体"/>
          <w:b/>
          <w:bCs/>
          <w:snapToGrid w:val="0"/>
          <w:color w:val="auto"/>
          <w:sz w:val="24"/>
          <w:highlight w:val="none"/>
        </w:rPr>
      </w:pPr>
    </w:p>
    <w:p>
      <w:pPr>
        <w:pStyle w:val="11"/>
        <w:adjustRightInd w:val="0"/>
        <w:snapToGrid w:val="0"/>
        <w:spacing w:after="0" w:line="360" w:lineRule="auto"/>
        <w:ind w:firstLine="0"/>
        <w:rPr>
          <w:rFonts w:ascii="宋体" w:hAnsi="宋体"/>
          <w:b/>
          <w:bCs/>
          <w:snapToGrid w:val="0"/>
          <w:color w:val="auto"/>
          <w:sz w:val="24"/>
          <w:highlight w:val="none"/>
        </w:rPr>
      </w:pPr>
    </w:p>
    <w:p>
      <w:pPr>
        <w:adjustRightInd w:val="0"/>
        <w:snapToGrid w:val="0"/>
        <w:spacing w:line="360" w:lineRule="auto"/>
        <w:rPr>
          <w:rFonts w:ascii="宋体" w:hAnsi="宋体" w:cs="宋体"/>
          <w:snapToGrid w:val="0"/>
          <w:color w:val="auto"/>
          <w:kern w:val="0"/>
          <w:highlight w:val="none"/>
        </w:rPr>
      </w:pPr>
    </w:p>
    <w:p>
      <w:pPr>
        <w:adjustRightInd w:val="0"/>
        <w:snapToGrid w:val="0"/>
        <w:spacing w:line="360" w:lineRule="auto"/>
        <w:rPr>
          <w:rFonts w:ascii="宋体" w:hAnsi="宋体" w:cs="宋体"/>
          <w:snapToGrid w:val="0"/>
          <w:color w:val="auto"/>
          <w:kern w:val="0"/>
          <w:highlight w:val="none"/>
        </w:rPr>
      </w:pPr>
    </w:p>
    <w:p>
      <w:pPr>
        <w:adjustRightInd w:val="0"/>
        <w:snapToGrid w:val="0"/>
        <w:spacing w:line="360" w:lineRule="auto"/>
        <w:rPr>
          <w:rFonts w:ascii="宋体" w:hAnsi="宋体" w:cs="宋体"/>
          <w:snapToGrid w:val="0"/>
          <w:color w:val="auto"/>
          <w:kern w:val="0"/>
          <w:highlight w:val="none"/>
        </w:rPr>
      </w:pPr>
    </w:p>
    <w:p>
      <w:pPr>
        <w:adjustRightInd w:val="0"/>
        <w:snapToGrid w:val="0"/>
        <w:spacing w:line="360" w:lineRule="auto"/>
        <w:rPr>
          <w:rFonts w:ascii="宋体" w:hAnsi="宋体" w:cs="宋体"/>
          <w:snapToGrid w:val="0"/>
          <w:color w:val="auto"/>
          <w:kern w:val="0"/>
          <w:highlight w:val="none"/>
        </w:rPr>
      </w:pPr>
      <w:r>
        <w:rPr>
          <w:rFonts w:hint="eastAsia" w:ascii="宋体" w:hAnsi="宋体" w:cs="宋体"/>
          <w:snapToGrid w:val="0"/>
          <w:color w:val="auto"/>
          <w:kern w:val="0"/>
          <w:highlight w:val="none"/>
        </w:rPr>
        <w:br w:type="page"/>
      </w:r>
      <w:r>
        <w:rPr>
          <w:rFonts w:hint="eastAsia" w:ascii="宋体" w:hAnsi="宋体" w:cs="宋体"/>
          <w:snapToGrid w:val="0"/>
          <w:color w:val="auto"/>
          <w:kern w:val="0"/>
          <w:highlight w:val="none"/>
        </w:rPr>
        <w:t>附件8：中标通知书（复印件，见合同协议书）</w:t>
      </w:r>
    </w:p>
    <w:p>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附件9：招标答疑及澄清文件（复印件，见合同协议书）</w:t>
      </w:r>
    </w:p>
    <w:p>
      <w:pPr>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附件10：乙方投标承诺（复印件）</w:t>
      </w: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adjustRightInd w:val="0"/>
        <w:snapToGrid w:val="0"/>
        <w:spacing w:line="360" w:lineRule="auto"/>
        <w:rPr>
          <w:rFonts w:ascii="宋体" w:hAnsi="宋体" w:cs="宋体"/>
          <w:snapToGrid w:val="0"/>
          <w:color w:val="auto"/>
          <w:kern w:val="0"/>
          <w:szCs w:val="21"/>
          <w:highlight w:val="none"/>
        </w:rPr>
      </w:pPr>
    </w:p>
    <w:p>
      <w:pPr>
        <w:spacing w:line="400" w:lineRule="exact"/>
        <w:rPr>
          <w:rFonts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szCs w:val="21"/>
          <w:highlight w:val="none"/>
        </w:rPr>
        <w:t xml:space="preserve">附件11： </w:t>
      </w:r>
    </w:p>
    <w:p>
      <w:pPr>
        <w:spacing w:line="400" w:lineRule="exact"/>
        <w:jc w:val="center"/>
        <w:rPr>
          <w:rFonts w:ascii="宋体" w:hAnsi="宋体" w:cs="宋体"/>
          <w:color w:val="auto"/>
          <w:sz w:val="18"/>
          <w:szCs w:val="21"/>
          <w:highlight w:val="none"/>
        </w:rPr>
      </w:pPr>
      <w:r>
        <w:rPr>
          <w:rFonts w:hint="eastAsia" w:ascii="宋体" w:hAnsi="宋体"/>
          <w:b/>
          <w:snapToGrid w:val="0"/>
          <w:color w:val="auto"/>
          <w:kern w:val="0"/>
          <w:sz w:val="24"/>
          <w:szCs w:val="32"/>
          <w:highlight w:val="none"/>
          <w:lang w:eastAsia="zh-CN"/>
        </w:rPr>
        <w:t>广州医科大学附属第三医院医技综合大楼项目医用系统工程施工专业承包</w:t>
      </w:r>
      <w:r>
        <w:rPr>
          <w:rFonts w:hint="eastAsia" w:ascii="宋体" w:hAnsi="宋体"/>
          <w:b/>
          <w:snapToGrid w:val="0"/>
          <w:color w:val="auto"/>
          <w:kern w:val="0"/>
          <w:sz w:val="24"/>
          <w:szCs w:val="32"/>
          <w:highlight w:val="none"/>
        </w:rPr>
        <w:t>工程施工组织架构图及投入主要人员汇总表（复印件）</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pStyle w:val="3"/>
        <w:rPr>
          <w:color w:val="auto"/>
          <w:highlight w:val="none"/>
        </w:rPr>
      </w:pPr>
    </w:p>
    <w:p>
      <w:pPr>
        <w:pStyle w:val="3"/>
        <w:rPr>
          <w:color w:val="auto"/>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附件12：</w:t>
      </w:r>
    </w:p>
    <w:p>
      <w:pPr>
        <w:adjustRightInd w:val="0"/>
        <w:snapToGrid w:val="0"/>
        <w:spacing w:line="400" w:lineRule="exact"/>
        <w:ind w:left="1680" w:right="11" w:hanging="1680" w:hangingChars="800"/>
        <w:rPr>
          <w:rFonts w:ascii="宋体" w:hAnsi="宋体" w:cs="宋体"/>
          <w:snapToGrid w:val="0"/>
          <w:color w:val="auto"/>
          <w:szCs w:val="21"/>
          <w:highlight w:val="none"/>
        </w:rPr>
      </w:pPr>
    </w:p>
    <w:p>
      <w:pPr>
        <w:adjustRightInd w:val="0"/>
        <w:snapToGrid w:val="0"/>
        <w:spacing w:line="360" w:lineRule="auto"/>
        <w:jc w:val="center"/>
        <w:outlineLvl w:val="1"/>
        <w:rPr>
          <w:rFonts w:ascii="宋体" w:hAnsi="宋体"/>
          <w:b/>
          <w:snapToGrid w:val="0"/>
          <w:color w:val="auto"/>
          <w:kern w:val="0"/>
          <w:sz w:val="32"/>
          <w:szCs w:val="32"/>
          <w:highlight w:val="none"/>
        </w:rPr>
      </w:pPr>
      <w:r>
        <w:rPr>
          <w:rFonts w:hint="eastAsia"/>
          <w:b/>
          <w:snapToGrid w:val="0"/>
          <w:color w:val="auto"/>
          <w:kern w:val="0"/>
          <w:sz w:val="32"/>
          <w:szCs w:val="32"/>
          <w:highlight w:val="none"/>
        </w:rPr>
        <w:t>工程质量保修书</w:t>
      </w:r>
    </w:p>
    <w:p>
      <w:pPr>
        <w:adjustRightInd w:val="0"/>
        <w:snapToGrid w:val="0"/>
        <w:spacing w:line="360" w:lineRule="auto"/>
        <w:ind w:right="11"/>
        <w:rPr>
          <w:rFonts w:ascii="宋体" w:hAnsi="宋体"/>
          <w:snapToGrid w:val="0"/>
          <w:color w:val="auto"/>
          <w:kern w:val="0"/>
          <w:sz w:val="24"/>
          <w:highlight w:val="none"/>
        </w:rPr>
      </w:pPr>
    </w:p>
    <w:p>
      <w:pPr>
        <w:adjustRightInd w:val="0"/>
        <w:snapToGrid w:val="0"/>
        <w:spacing w:line="360" w:lineRule="auto"/>
        <w:ind w:right="11"/>
        <w:rPr>
          <w:rFonts w:ascii="宋体" w:hAnsi="宋体"/>
          <w:b/>
          <w:snapToGrid w:val="0"/>
          <w:color w:val="auto"/>
          <w:kern w:val="0"/>
          <w:sz w:val="24"/>
          <w:highlight w:val="none"/>
        </w:rPr>
      </w:pPr>
      <w:r>
        <w:rPr>
          <w:rFonts w:hint="eastAsia" w:ascii="宋体" w:hAnsi="宋体"/>
          <w:b/>
          <w:snapToGrid w:val="0"/>
          <w:color w:val="auto"/>
          <w:kern w:val="0"/>
          <w:sz w:val="24"/>
          <w:highlight w:val="none"/>
        </w:rPr>
        <w:t>发包人：</w:t>
      </w:r>
      <w:r>
        <w:rPr>
          <w:rFonts w:hint="eastAsia" w:ascii="宋体" w:hAnsi="宋体"/>
          <w:b/>
          <w:bCs/>
          <w:snapToGrid w:val="0"/>
          <w:color w:val="auto"/>
          <w:kern w:val="0"/>
          <w:sz w:val="24"/>
          <w:highlight w:val="none"/>
        </w:rPr>
        <w:t>广州市重点公共建设项目管理中心</w:t>
      </w:r>
    </w:p>
    <w:p>
      <w:pPr>
        <w:adjustRightInd w:val="0"/>
        <w:snapToGrid w:val="0"/>
        <w:spacing w:line="360" w:lineRule="auto"/>
        <w:ind w:left="1928" w:right="11" w:hanging="1928" w:hangingChars="800"/>
        <w:rPr>
          <w:rFonts w:ascii="宋体" w:hAnsi="宋体"/>
          <w:b/>
          <w:snapToGrid w:val="0"/>
          <w:color w:val="auto"/>
          <w:kern w:val="0"/>
          <w:sz w:val="24"/>
          <w:highlight w:val="none"/>
        </w:rPr>
      </w:pPr>
      <w:r>
        <w:rPr>
          <w:rFonts w:hint="eastAsia" w:ascii="宋体" w:hAnsi="宋体"/>
          <w:b/>
          <w:snapToGrid w:val="0"/>
          <w:color w:val="auto"/>
          <w:kern w:val="0"/>
          <w:sz w:val="24"/>
          <w:highlight w:val="none"/>
        </w:rPr>
        <w:t xml:space="preserve">承包人：           </w:t>
      </w:r>
    </w:p>
    <w:p>
      <w:pPr>
        <w:adjustRightInd w:val="0"/>
        <w:snapToGrid w:val="0"/>
        <w:spacing w:line="360" w:lineRule="auto"/>
        <w:ind w:right="11"/>
        <w:rPr>
          <w:rFonts w:ascii="宋体" w:hAnsi="宋体"/>
          <w:snapToGrid w:val="0"/>
          <w:color w:val="auto"/>
          <w:kern w:val="0"/>
          <w:sz w:val="24"/>
          <w:szCs w:val="24"/>
          <w:highlight w:val="none"/>
        </w:rPr>
      </w:pP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发包人、承包人根据《中华人民共和国建筑法》、《建设工程质量管理条例》和《房屋建筑工程质量保修办法》，经协商一致，对</w:t>
      </w:r>
      <w:r>
        <w:rPr>
          <w:rFonts w:hint="eastAsia" w:ascii="宋体" w:hAnsi="宋体"/>
          <w:snapToGrid w:val="0"/>
          <w:color w:val="auto"/>
          <w:kern w:val="0"/>
          <w:sz w:val="24"/>
          <w:szCs w:val="24"/>
          <w:highlight w:val="none"/>
          <w:lang w:eastAsia="zh-CN"/>
        </w:rPr>
        <w:t>广州医科大学附属第三医院医技综合大楼项目医用系统工程施工专业承包</w:t>
      </w:r>
      <w:r>
        <w:rPr>
          <w:rFonts w:ascii="宋体" w:hAnsi="宋体"/>
          <w:snapToGrid w:val="0"/>
          <w:color w:val="auto"/>
          <w:kern w:val="0"/>
          <w:sz w:val="24"/>
          <w:szCs w:val="24"/>
          <w:highlight w:val="none"/>
        </w:rPr>
        <w:t>（工程全称）签</w:t>
      </w:r>
      <w:r>
        <w:rPr>
          <w:rFonts w:hint="eastAsia" w:ascii="宋体" w:hAnsi="宋体"/>
          <w:snapToGrid w:val="0"/>
          <w:color w:val="auto"/>
          <w:kern w:val="0"/>
          <w:sz w:val="24"/>
          <w:szCs w:val="24"/>
          <w:highlight w:val="none"/>
        </w:rPr>
        <w:t>订</w:t>
      </w:r>
      <w:r>
        <w:rPr>
          <w:rFonts w:ascii="宋体" w:hAnsi="宋体"/>
          <w:snapToGrid w:val="0"/>
          <w:color w:val="auto"/>
          <w:kern w:val="0"/>
          <w:sz w:val="24"/>
          <w:szCs w:val="24"/>
          <w:highlight w:val="none"/>
        </w:rPr>
        <w:t>工程质量保修书。</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一、工程质量保修范围和内容</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承包人在质量保修期内，按照有关法律、法规、规章的管理规定和双方约定，承担本工程质量保修责任。</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二、质量保修期</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双方根据《建设工程质量管理条例》及有关规定，约定本工程的质量保修期如下：</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1．地基基础工程和主体结构工程，为设计文件规定的该工程的合理使用年限；</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ascii="宋体" w:hAnsi="宋体"/>
          <w:snapToGrid w:val="0"/>
          <w:color w:val="auto"/>
          <w:kern w:val="0"/>
          <w:sz w:val="24"/>
          <w:szCs w:val="24"/>
          <w:highlight w:val="none"/>
        </w:rPr>
        <w:t>．屋面防水工程、有防水要求的卫生间、房间和外墙面的防渗漏，为5年；</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w:t>
      </w:r>
      <w:r>
        <w:rPr>
          <w:rFonts w:ascii="宋体" w:hAnsi="宋体"/>
          <w:snapToGrid w:val="0"/>
          <w:color w:val="auto"/>
          <w:kern w:val="0"/>
          <w:sz w:val="24"/>
          <w:szCs w:val="24"/>
          <w:highlight w:val="none"/>
        </w:rPr>
        <w:t>．供热与供冷系统，为2个采暖期、供冷期；</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w:t>
      </w:r>
      <w:r>
        <w:rPr>
          <w:rFonts w:ascii="宋体" w:hAnsi="宋体"/>
          <w:snapToGrid w:val="0"/>
          <w:color w:val="auto"/>
          <w:kern w:val="0"/>
          <w:sz w:val="24"/>
          <w:szCs w:val="24"/>
          <w:highlight w:val="none"/>
        </w:rPr>
        <w:t>．电气管线、给排水管道、设备安装为2年；</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w:t>
      </w:r>
      <w:r>
        <w:rPr>
          <w:rFonts w:ascii="宋体" w:hAnsi="宋体"/>
          <w:snapToGrid w:val="0"/>
          <w:color w:val="auto"/>
          <w:kern w:val="0"/>
          <w:sz w:val="24"/>
          <w:szCs w:val="24"/>
          <w:highlight w:val="none"/>
        </w:rPr>
        <w:t>．装修工程为2年</w:t>
      </w:r>
      <w:r>
        <w:rPr>
          <w:rFonts w:hint="eastAsia" w:ascii="宋体" w:hAnsi="宋体"/>
          <w:snapToGrid w:val="0"/>
          <w:color w:val="auto"/>
          <w:kern w:val="0"/>
          <w:sz w:val="24"/>
          <w:szCs w:val="24"/>
          <w:highlight w:val="none"/>
        </w:rPr>
        <w:t>；</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w:t>
      </w:r>
      <w:r>
        <w:rPr>
          <w:rFonts w:ascii="宋体" w:hAnsi="宋体"/>
          <w:snapToGrid w:val="0"/>
          <w:color w:val="auto"/>
          <w:kern w:val="0"/>
          <w:sz w:val="24"/>
          <w:szCs w:val="24"/>
          <w:highlight w:val="none"/>
        </w:rPr>
        <w:t>．其他项目的保修期限为2年。</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质量保修期自工程竣工验收合格之</w:t>
      </w:r>
      <w:r>
        <w:rPr>
          <w:rFonts w:hint="eastAsia" w:ascii="宋体" w:hAnsi="宋体"/>
          <w:snapToGrid w:val="0"/>
          <w:color w:val="auto"/>
          <w:kern w:val="0"/>
          <w:sz w:val="24"/>
          <w:szCs w:val="24"/>
          <w:highlight w:val="none"/>
        </w:rPr>
        <w:t>日</w:t>
      </w:r>
      <w:r>
        <w:rPr>
          <w:rFonts w:ascii="宋体" w:hAnsi="宋体"/>
          <w:snapToGrid w:val="0"/>
          <w:color w:val="auto"/>
          <w:kern w:val="0"/>
          <w:sz w:val="24"/>
          <w:szCs w:val="24"/>
          <w:highlight w:val="none"/>
        </w:rPr>
        <w:t>起计算。</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三、质量保修责任</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1．属于保修范围、内容的项目，承包人应当在接到保修通知之日起7天内派人保修。承包人不在约定期限内派人保修的，发包人可以委托他人修理。</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2．发生紧急抢修事故的，承包人在接到事故通知后，应当立即到达事故现场抢修。</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w:t>
      </w:r>
      <w:r>
        <w:rPr>
          <w:rFonts w:hint="eastAsia" w:ascii="宋体" w:hAnsi="宋体"/>
          <w:snapToGrid w:val="0"/>
          <w:color w:val="auto"/>
          <w:kern w:val="0"/>
          <w:sz w:val="24"/>
          <w:szCs w:val="24"/>
          <w:highlight w:val="none"/>
        </w:rPr>
        <w:t>施</w:t>
      </w:r>
      <w:r>
        <w:rPr>
          <w:rFonts w:ascii="宋体" w:hAnsi="宋体"/>
          <w:snapToGrid w:val="0"/>
          <w:color w:val="auto"/>
          <w:kern w:val="0"/>
          <w:sz w:val="24"/>
          <w:szCs w:val="24"/>
          <w:highlight w:val="none"/>
        </w:rPr>
        <w:t>保修。</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4．质量保修完成后，由发包人组织验收。</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四、保修费用</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保修费用由造成质量缺陷的责任方承担</w:t>
      </w:r>
      <w:r>
        <w:rPr>
          <w:rFonts w:hint="eastAsia" w:ascii="宋体" w:hAnsi="宋体"/>
          <w:snapToGrid w:val="0"/>
          <w:color w:val="auto"/>
          <w:kern w:val="0"/>
          <w:sz w:val="24"/>
          <w:szCs w:val="24"/>
          <w:highlight w:val="none"/>
        </w:rPr>
        <w:t>，具体按照以下约定处理：</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2.保修期内，因发包人使用不当造成工程的缺陷、损坏，可以委托承包人修复，但发包人应承担修复的费用。</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3.因其他原因造成工程的缺陷、损坏，可以委托承包人修复，发包人应承担修复的费用，因工程的缺陷、损坏造成的人身伤害和财产损失由责任方承担。</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五、其他</w:t>
      </w:r>
    </w:p>
    <w:p>
      <w:pPr>
        <w:adjustRightInd w:val="0"/>
        <w:snapToGrid w:val="0"/>
        <w:spacing w:line="360" w:lineRule="auto"/>
        <w:ind w:right="11"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双方约定的其他工程质量保修事项：</w:t>
      </w:r>
      <w:r>
        <w:rPr>
          <w:rFonts w:hint="eastAsia" w:ascii="宋体" w:hAnsi="宋体"/>
          <w:snapToGrid w:val="0"/>
          <w:color w:val="auto"/>
          <w:kern w:val="0"/>
          <w:sz w:val="24"/>
          <w:szCs w:val="24"/>
          <w:highlight w:val="none"/>
        </w:rPr>
        <w:t>无</w:t>
      </w:r>
      <w:r>
        <w:rPr>
          <w:rFonts w:ascii="宋体" w:hAnsi="宋体"/>
          <w:snapToGrid w:val="0"/>
          <w:color w:val="auto"/>
          <w:kern w:val="0"/>
          <w:sz w:val="24"/>
          <w:szCs w:val="24"/>
          <w:highlight w:val="none"/>
        </w:rPr>
        <w:t>。本工程质量保修书，由施工合同发包人、承包人双方在竣工验收前共同签署，作为施工合同附件其有效期限至保修期满。</w:t>
      </w:r>
    </w:p>
    <w:p>
      <w:pPr>
        <w:pStyle w:val="5"/>
        <w:adjustRightInd w:val="0"/>
        <w:snapToGrid w:val="0"/>
        <w:spacing w:line="360" w:lineRule="auto"/>
        <w:ind w:right="11"/>
        <w:rPr>
          <w:rFonts w:ascii="宋体" w:hAnsi="宋体"/>
          <w:snapToGrid w:val="0"/>
          <w:color w:val="auto"/>
          <w:kern w:val="0"/>
          <w:sz w:val="24"/>
          <w:szCs w:val="24"/>
          <w:highlight w:val="none"/>
        </w:rPr>
      </w:pPr>
    </w:p>
    <w:p>
      <w:pPr>
        <w:pStyle w:val="5"/>
        <w:adjustRightInd w:val="0"/>
        <w:snapToGrid w:val="0"/>
        <w:spacing w:line="360" w:lineRule="auto"/>
        <w:ind w:right="11"/>
        <w:rPr>
          <w:rFonts w:ascii="宋体" w:hAnsi="宋体"/>
          <w:snapToGrid w:val="0"/>
          <w:color w:val="auto"/>
          <w:kern w:val="0"/>
          <w:sz w:val="24"/>
          <w:szCs w:val="24"/>
          <w:highlight w:val="none"/>
        </w:rPr>
      </w:pPr>
    </w:p>
    <w:p>
      <w:pPr>
        <w:pStyle w:val="5"/>
        <w:adjustRightInd w:val="0"/>
        <w:snapToGrid w:val="0"/>
        <w:spacing w:line="360" w:lineRule="auto"/>
        <w:ind w:right="11"/>
        <w:rPr>
          <w:rFonts w:ascii="宋体" w:hAnsi="宋体"/>
          <w:snapToGrid w:val="0"/>
          <w:color w:val="auto"/>
          <w:kern w:val="0"/>
          <w:sz w:val="24"/>
          <w:szCs w:val="24"/>
          <w:highlight w:val="none"/>
        </w:rPr>
      </w:pPr>
    </w:p>
    <w:p>
      <w:pPr>
        <w:adjustRightInd w:val="0"/>
        <w:snapToGrid w:val="0"/>
        <w:spacing w:line="360" w:lineRule="auto"/>
        <w:ind w:right="11"/>
        <w:rPr>
          <w:rFonts w:ascii="宋体" w:hAnsi="宋体"/>
          <w:b/>
          <w:snapToGrid w:val="0"/>
          <w:color w:val="auto"/>
          <w:spacing w:val="-20"/>
          <w:kern w:val="0"/>
          <w:sz w:val="24"/>
          <w:highlight w:val="none"/>
        </w:rPr>
      </w:pPr>
      <w:r>
        <w:rPr>
          <w:rFonts w:hint="eastAsia" w:ascii="宋体" w:hAnsi="宋体"/>
          <w:snapToGrid w:val="0"/>
          <w:color w:val="auto"/>
          <w:spacing w:val="-20"/>
          <w:kern w:val="0"/>
          <w:sz w:val="24"/>
          <w:highlight w:val="none"/>
        </w:rPr>
        <w:t>发包人：</w:t>
      </w:r>
      <w:r>
        <w:rPr>
          <w:rFonts w:hint="eastAsia" w:ascii="宋体" w:hAnsi="宋体"/>
          <w:b/>
          <w:bCs/>
          <w:snapToGrid w:val="0"/>
          <w:color w:val="auto"/>
          <w:spacing w:val="-20"/>
          <w:kern w:val="0"/>
          <w:sz w:val="24"/>
          <w:highlight w:val="none"/>
        </w:rPr>
        <w:t>广州市重点公共建设项目管理中心</w:t>
      </w:r>
      <w:r>
        <w:rPr>
          <w:rFonts w:hint="eastAsia" w:ascii="宋体" w:hAnsi="宋体"/>
          <w:snapToGrid w:val="0"/>
          <w:color w:val="auto"/>
          <w:spacing w:val="-20"/>
          <w:kern w:val="0"/>
          <w:sz w:val="24"/>
          <w:highlight w:val="none"/>
        </w:rPr>
        <w:t xml:space="preserve">           承包人：</w:t>
      </w:r>
      <w:r>
        <w:rPr>
          <w:rFonts w:hint="eastAsia" w:ascii="宋体" w:hAnsi="宋体"/>
          <w:b/>
          <w:snapToGrid w:val="0"/>
          <w:color w:val="auto"/>
          <w:spacing w:val="-20"/>
          <w:kern w:val="0"/>
          <w:sz w:val="24"/>
          <w:highlight w:val="none"/>
        </w:rPr>
        <w:t xml:space="preserve">           </w:t>
      </w:r>
    </w:p>
    <w:p>
      <w:pPr>
        <w:adjustRightInd w:val="0"/>
        <w:snapToGrid w:val="0"/>
        <w:spacing w:line="360" w:lineRule="auto"/>
        <w:ind w:right="11" w:firstLine="2400" w:firstLineChars="1000"/>
        <w:rPr>
          <w:rFonts w:ascii="宋体" w:hAnsi="宋体"/>
          <w:snapToGrid w:val="0"/>
          <w:color w:val="auto"/>
          <w:kern w:val="0"/>
          <w:sz w:val="24"/>
          <w:highlight w:val="none"/>
        </w:rPr>
      </w:pPr>
      <w:r>
        <w:rPr>
          <w:rFonts w:hint="eastAsia" w:ascii="宋体" w:hAnsi="宋体"/>
          <w:snapToGrid w:val="0"/>
          <w:color w:val="auto"/>
          <w:kern w:val="0"/>
          <w:sz w:val="24"/>
          <w:highlight w:val="none"/>
        </w:rPr>
        <w:t>（盖章）                               （盖章）</w:t>
      </w:r>
    </w:p>
    <w:p>
      <w:pPr>
        <w:adjustRightInd w:val="0"/>
        <w:snapToGrid w:val="0"/>
        <w:spacing w:line="360" w:lineRule="auto"/>
        <w:ind w:right="11"/>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                           法定代表人：</w:t>
      </w:r>
    </w:p>
    <w:p>
      <w:pPr>
        <w:adjustRightInd w:val="0"/>
        <w:snapToGrid w:val="0"/>
        <w:spacing w:line="400" w:lineRule="exact"/>
        <w:ind w:right="11"/>
        <w:rPr>
          <w:rFonts w:ascii="宋体" w:hAnsi="宋体"/>
          <w:snapToGrid w:val="0"/>
          <w:color w:val="auto"/>
          <w:kern w:val="0"/>
          <w:sz w:val="24"/>
          <w:highlight w:val="none"/>
        </w:rPr>
      </w:pPr>
    </w:p>
    <w:p>
      <w:pPr>
        <w:adjustRightInd w:val="0"/>
        <w:snapToGrid w:val="0"/>
        <w:spacing w:line="400" w:lineRule="exact"/>
        <w:ind w:right="11"/>
        <w:rPr>
          <w:rFonts w:ascii="宋体" w:hAnsi="宋体" w:cs="宋体"/>
          <w:snapToGrid w:val="0"/>
          <w:color w:val="auto"/>
          <w:szCs w:val="21"/>
          <w:highlight w:val="none"/>
        </w:rPr>
      </w:pPr>
      <w:r>
        <w:rPr>
          <w:rFonts w:hint="eastAsia" w:ascii="宋体" w:hAnsi="宋体"/>
          <w:snapToGrid w:val="0"/>
          <w:color w:val="auto"/>
          <w:kern w:val="0"/>
          <w:sz w:val="24"/>
          <w:highlight w:val="none"/>
        </w:rPr>
        <w:t>20  年   月   日                       20  年   月   日</w:t>
      </w:r>
    </w:p>
    <w:p>
      <w:pPr>
        <w:adjustRightInd w:val="0"/>
        <w:snapToGrid w:val="0"/>
        <w:spacing w:line="400" w:lineRule="exact"/>
        <w:rPr>
          <w:rFonts w:ascii="宋体" w:hAnsi="宋体" w:cs="宋体"/>
          <w:snapToGrid w:val="0"/>
          <w:color w:val="auto"/>
          <w:szCs w:val="21"/>
          <w:highlight w:val="none"/>
        </w:rPr>
      </w:pPr>
      <w:r>
        <w:rPr>
          <w:rFonts w:ascii="宋体" w:hAnsi="宋体" w:cs="宋体"/>
          <w:snapToGrid w:val="0"/>
          <w:color w:val="auto"/>
          <w:szCs w:val="21"/>
          <w:highlight w:val="none"/>
        </w:rPr>
        <w:br w:type="page"/>
      </w:r>
      <w:r>
        <w:rPr>
          <w:rFonts w:hint="eastAsia" w:ascii="宋体" w:hAnsi="宋体" w:cs="宋体"/>
          <w:snapToGrid w:val="0"/>
          <w:color w:val="auto"/>
          <w:szCs w:val="21"/>
          <w:highlight w:val="none"/>
        </w:rPr>
        <w:t>附件13：</w:t>
      </w:r>
    </w:p>
    <w:p>
      <w:pPr>
        <w:spacing w:line="400" w:lineRule="exact"/>
        <w:jc w:val="center"/>
        <w:rPr>
          <w:rFonts w:ascii="宋体" w:hAnsi="宋体" w:cs="宋体"/>
          <w:b/>
          <w:color w:val="auto"/>
          <w:szCs w:val="21"/>
          <w:highlight w:val="none"/>
        </w:rPr>
      </w:pPr>
      <w:r>
        <w:rPr>
          <w:rFonts w:hint="eastAsia" w:ascii="宋体" w:hAnsi="宋体" w:cs="宋体"/>
          <w:b/>
          <w:color w:val="auto"/>
          <w:sz w:val="32"/>
          <w:szCs w:val="32"/>
          <w:highlight w:val="none"/>
        </w:rPr>
        <w:t>法定代表人授权书</w:t>
      </w:r>
    </w:p>
    <w:p>
      <w:pPr>
        <w:spacing w:line="400" w:lineRule="exact"/>
        <w:jc w:val="center"/>
        <w:rPr>
          <w:rFonts w:ascii="宋体" w:hAnsi="宋体" w:cs="宋体"/>
          <w:b/>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兹授权我单位     担任          工程项目的施工项目负责人，对该工程项目的施工工作实施组织管理，依据国家有关法律法规及标准规范履行职责，并依法对设计使用年限内的工程质量承担相应终身责任。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本授权书自授权之日起生效。</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201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w:t>
            </w:r>
          </w:p>
        </w:tc>
        <w:tc>
          <w:tcPr>
            <w:tcW w:w="22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注册执业资格</w:t>
            </w:r>
          </w:p>
        </w:tc>
        <w:tc>
          <w:tcPr>
            <w:tcW w:w="201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color w:val="auto"/>
                <w:szCs w:val="21"/>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注册执业证号</w:t>
            </w:r>
          </w:p>
        </w:tc>
        <w:tc>
          <w:tcPr>
            <w:tcW w:w="22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被授权人签字：</w:t>
            </w:r>
          </w:p>
        </w:tc>
      </w:tr>
    </w:tbl>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3150" w:firstLineChars="1250"/>
        <w:rPr>
          <w:rFonts w:ascii="宋体" w:hAnsi="宋体" w:cs="宋体"/>
          <w:color w:val="auto"/>
          <w:szCs w:val="21"/>
          <w:highlight w:val="none"/>
        </w:rPr>
      </w:pPr>
      <w:r>
        <w:rPr>
          <w:rFonts w:hint="eastAsia" w:ascii="宋体" w:hAnsi="宋体" w:cs="宋体"/>
          <w:color w:val="auto"/>
          <w:spacing w:val="21"/>
          <w:szCs w:val="21"/>
          <w:highlight w:val="none"/>
        </w:rPr>
        <w:t>授权单位（盖章）</w:t>
      </w:r>
      <w:r>
        <w:rPr>
          <w:rFonts w:hint="eastAsia" w:ascii="宋体" w:hAnsi="宋体" w:cs="宋体"/>
          <w:color w:val="auto"/>
          <w:szCs w:val="21"/>
          <w:highlight w:val="none"/>
        </w:rPr>
        <w:t xml:space="preserve">：           </w:t>
      </w:r>
    </w:p>
    <w:p>
      <w:pPr>
        <w:spacing w:line="360" w:lineRule="auto"/>
        <w:ind w:firstLine="3150" w:firstLineChars="15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360" w:lineRule="auto"/>
        <w:ind w:firstLine="3150" w:firstLineChars="1250"/>
        <w:rPr>
          <w:rFonts w:ascii="宋体" w:hAnsi="宋体" w:cs="宋体"/>
          <w:color w:val="auto"/>
          <w:szCs w:val="21"/>
          <w:highlight w:val="none"/>
        </w:rPr>
      </w:pPr>
      <w:r>
        <w:rPr>
          <w:rFonts w:hint="eastAsia" w:ascii="宋体" w:hAnsi="宋体" w:cs="宋体"/>
          <w:color w:val="auto"/>
          <w:spacing w:val="21"/>
          <w:szCs w:val="21"/>
          <w:highlight w:val="none"/>
        </w:rPr>
        <w:t>授权日期：</w:t>
      </w:r>
      <w:r>
        <w:rPr>
          <w:rFonts w:hint="eastAsia" w:ascii="宋体" w:hAnsi="宋体" w:cs="宋体"/>
          <w:color w:val="auto"/>
          <w:szCs w:val="21"/>
          <w:highlight w:val="none"/>
        </w:rPr>
        <w:t xml:space="preserve">    年   月  日</w:t>
      </w:r>
    </w:p>
    <w:p>
      <w:pPr>
        <w:adjustRightInd w:val="0"/>
        <w:snapToGrid w:val="0"/>
        <w:spacing w:line="400" w:lineRule="exact"/>
        <w:rPr>
          <w:rFonts w:ascii="宋体" w:hAnsi="宋体" w:cs="宋体"/>
          <w:b/>
          <w:snapToGrid w:val="0"/>
          <w:color w:val="auto"/>
          <w:szCs w:val="21"/>
          <w:highlight w:val="none"/>
        </w:rPr>
      </w:pPr>
    </w:p>
    <w:p>
      <w:pPr>
        <w:adjustRightInd w:val="0"/>
        <w:snapToGrid w:val="0"/>
        <w:spacing w:line="400" w:lineRule="exact"/>
        <w:rPr>
          <w:rFonts w:ascii="宋体" w:hAnsi="宋体" w:cs="宋体"/>
          <w:b/>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r>
        <w:rPr>
          <w:rFonts w:hint="eastAsia" w:ascii="宋体" w:hAnsi="宋体" w:cs="宋体"/>
          <w:b/>
          <w:snapToGrid w:val="0"/>
          <w:color w:val="auto"/>
          <w:szCs w:val="21"/>
          <w:highlight w:val="none"/>
        </w:rPr>
        <w:br w:type="page"/>
      </w:r>
      <w:r>
        <w:rPr>
          <w:rFonts w:hint="eastAsia" w:ascii="宋体" w:hAnsi="宋体" w:cs="宋体"/>
          <w:snapToGrid w:val="0"/>
          <w:color w:val="auto"/>
          <w:szCs w:val="21"/>
          <w:highlight w:val="none"/>
        </w:rPr>
        <w:t xml:space="preserve"> </w:t>
      </w:r>
    </w:p>
    <w:p>
      <w:pPr>
        <w:adjustRightInd w:val="0"/>
        <w:snapToGrid w:val="0"/>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工程质量终身责任承诺书</w:t>
      </w:r>
    </w:p>
    <w:p>
      <w:pPr>
        <w:spacing w:before="312" w:beforeLines="100" w:after="312" w:afterLines="10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本人受单位（法定代表人    ）授权，担任       工程项目的施工项目负责人，对该工程项目的施工工作实施组织管理。本人承诺严格依据国家有关法律法规及标准规范履行职责，并对设计使用年限内的工程质量承担相应终身责任。</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185" w:firstLineChars="1550"/>
        <w:rPr>
          <w:rFonts w:ascii="宋体" w:hAnsi="宋体" w:cs="宋体"/>
          <w:color w:val="auto"/>
          <w:szCs w:val="21"/>
          <w:highlight w:val="none"/>
        </w:rPr>
      </w:pPr>
      <w:r>
        <w:rPr>
          <w:rFonts w:hint="eastAsia" w:ascii="宋体" w:hAnsi="宋体" w:cs="宋体"/>
          <w:color w:val="auto"/>
          <w:spacing w:val="30"/>
          <w:szCs w:val="21"/>
          <w:highlight w:val="none"/>
        </w:rPr>
        <w:t>承诺人签字</w:t>
      </w:r>
      <w:r>
        <w:rPr>
          <w:rFonts w:hint="eastAsia" w:ascii="宋体" w:hAnsi="宋体" w:cs="宋体"/>
          <w:color w:val="auto"/>
          <w:szCs w:val="21"/>
          <w:highlight w:val="none"/>
        </w:rPr>
        <w:t>：</w:t>
      </w:r>
    </w:p>
    <w:p>
      <w:pPr>
        <w:spacing w:line="360" w:lineRule="auto"/>
        <w:ind w:firstLine="4123" w:firstLineChars="1550"/>
        <w:rPr>
          <w:rFonts w:ascii="宋体" w:hAnsi="宋体" w:cs="宋体"/>
          <w:color w:val="auto"/>
          <w:szCs w:val="21"/>
          <w:highlight w:val="none"/>
        </w:rPr>
      </w:pPr>
      <w:r>
        <w:rPr>
          <w:rFonts w:hint="eastAsia" w:ascii="宋体" w:hAnsi="宋体" w:cs="宋体"/>
          <w:color w:val="auto"/>
          <w:spacing w:val="28"/>
          <w:szCs w:val="21"/>
          <w:highlight w:val="none"/>
        </w:rPr>
        <w:t>身份证号</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注册执业资格：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注册执业证号：</w:t>
      </w:r>
    </w:p>
    <w:p>
      <w:pPr>
        <w:spacing w:line="360" w:lineRule="auto"/>
        <w:ind w:firstLine="4256" w:firstLineChars="1600"/>
        <w:rPr>
          <w:rFonts w:ascii="宋体" w:hAnsi="宋体" w:cs="宋体"/>
          <w:color w:val="auto"/>
          <w:szCs w:val="21"/>
          <w:highlight w:val="none"/>
        </w:rPr>
      </w:pPr>
      <w:r>
        <w:rPr>
          <w:rFonts w:hint="eastAsia" w:ascii="宋体" w:hAnsi="宋体" w:cs="宋体"/>
          <w:color w:val="auto"/>
          <w:spacing w:val="28"/>
          <w:szCs w:val="21"/>
          <w:highlight w:val="none"/>
        </w:rPr>
        <w:t>签字日期</w:t>
      </w:r>
      <w:r>
        <w:rPr>
          <w:rFonts w:hint="eastAsia" w:ascii="宋体" w:hAnsi="宋体" w:cs="宋体"/>
          <w:color w:val="auto"/>
          <w:szCs w:val="21"/>
          <w:highlight w:val="none"/>
        </w:rPr>
        <w:t>：    年  月  日</w:t>
      </w:r>
    </w:p>
    <w:p>
      <w:pPr>
        <w:adjustRightInd w:val="0"/>
        <w:snapToGrid w:val="0"/>
        <w:spacing w:line="400" w:lineRule="exact"/>
        <w:rPr>
          <w:rFonts w:ascii="宋体" w:hAnsi="宋体" w:cs="宋体"/>
          <w:b/>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br w:type="page"/>
      </w:r>
      <w:r>
        <w:rPr>
          <w:rFonts w:hint="eastAsia" w:ascii="宋体" w:hAnsi="宋体" w:cs="宋体"/>
          <w:snapToGrid w:val="0"/>
          <w:color w:val="auto"/>
          <w:szCs w:val="21"/>
          <w:highlight w:val="none"/>
        </w:rPr>
        <w:t>附件14：</w:t>
      </w:r>
    </w:p>
    <w:p>
      <w:pPr>
        <w:adjustRightInd w:val="0"/>
        <w:snapToGrid w:val="0"/>
        <w:spacing w:line="360" w:lineRule="auto"/>
        <w:jc w:val="center"/>
        <w:outlineLvl w:val="1"/>
        <w:rPr>
          <w:rFonts w:hint="eastAsia"/>
          <w:b/>
          <w:snapToGrid w:val="0"/>
          <w:color w:val="auto"/>
          <w:kern w:val="0"/>
          <w:sz w:val="32"/>
          <w:szCs w:val="32"/>
          <w:highlight w:val="none"/>
        </w:rPr>
      </w:pPr>
      <w:r>
        <w:rPr>
          <w:rFonts w:hint="eastAsia"/>
          <w:b/>
          <w:snapToGrid w:val="0"/>
          <w:color w:val="auto"/>
          <w:kern w:val="0"/>
          <w:sz w:val="32"/>
          <w:szCs w:val="32"/>
          <w:highlight w:val="none"/>
        </w:rPr>
        <w:t>广州市重点公共建设项目管理中心</w:t>
      </w:r>
    </w:p>
    <w:p>
      <w:pPr>
        <w:adjustRightInd w:val="0"/>
        <w:snapToGrid w:val="0"/>
        <w:spacing w:line="360" w:lineRule="auto"/>
        <w:jc w:val="center"/>
        <w:outlineLvl w:val="1"/>
        <w:rPr>
          <w:rFonts w:hint="eastAsia"/>
          <w:b/>
          <w:snapToGrid w:val="0"/>
          <w:color w:val="auto"/>
          <w:kern w:val="0"/>
          <w:sz w:val="32"/>
          <w:szCs w:val="32"/>
          <w:highlight w:val="none"/>
        </w:rPr>
      </w:pPr>
      <w:r>
        <w:rPr>
          <w:rFonts w:hint="eastAsia"/>
          <w:b/>
          <w:snapToGrid w:val="0"/>
          <w:color w:val="auto"/>
          <w:kern w:val="0"/>
          <w:sz w:val="32"/>
          <w:szCs w:val="32"/>
          <w:highlight w:val="none"/>
        </w:rPr>
        <w:t>建设资金拨付监督管理办法（修订）</w:t>
      </w:r>
    </w:p>
    <w:p>
      <w:pPr>
        <w:adjustRightInd w:val="0"/>
        <w:snapToGrid w:val="0"/>
        <w:spacing w:line="360" w:lineRule="auto"/>
        <w:ind w:firstLine="482" w:firstLineChars="200"/>
        <w:jc w:val="center"/>
        <w:rPr>
          <w:rFonts w:hint="eastAsia" w:ascii="宋体" w:hAnsi="宋体" w:eastAsia="宋体" w:cs="Times New Roman"/>
          <w:b/>
          <w:bCs/>
          <w:snapToGrid w:val="0"/>
          <w:color w:val="auto"/>
          <w:kern w:val="0"/>
          <w:sz w:val="24"/>
          <w:highlight w:val="none"/>
        </w:rPr>
      </w:pPr>
      <w:r>
        <w:rPr>
          <w:rFonts w:hint="eastAsia" w:ascii="宋体" w:hAnsi="宋体" w:eastAsia="宋体" w:cs="Times New Roman"/>
          <w:b/>
          <w:bCs/>
          <w:snapToGrid w:val="0"/>
          <w:color w:val="auto"/>
          <w:kern w:val="0"/>
          <w:sz w:val="24"/>
          <w:highlight w:val="none"/>
        </w:rPr>
        <w:t>第一章 总则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第一条 为加强对广州市重点公共建设项目管理中心（以下简称“市重点项目管理中心”）建设管理项目的建设资金管理，确保建设资金专款专用，提高建设资金使用效益，根据国家有关规定，特制定本办法。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第二条 本办法适用于市重点项目管理中心建设管理项目的工程承包人及资金监管银行。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本办法所称项目，是指房屋建筑、市政基础设施、机电安装、智能化、园林绿化等建设工程项目。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本办法所称工程承包人，是依法取得市重点项目管理中心建设管理项目的承包资格，与市重点项目管理中心签订施工承包合同（合同签约价不低于 1,000 万元）的总承包、专业承包单位。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本办法所称资金监管银行，是由市重点项目管理中心指定，办理项目资金监督管理业务的商业银行。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本办法所称资金，是经市重点项目管理中心审批专项使用的建设资金，不含按国家法律法规实行分账管理（如建设领域工人工资）等专项资金。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第三条 工程承包人对所承包项目的资金负责。工程承包人依法将部分工程分包的，对分包单位资金负监管责任。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第四条 资金监管银行应当具备专业、优质、高效、创新的金融服务能力，在广州市具有电子支付端和线下服务网点，能为市重点项目管理中心及工程承包人提供快速响应的金融服务。</w:t>
      </w:r>
    </w:p>
    <w:p>
      <w:pPr>
        <w:adjustRightInd w:val="0"/>
        <w:snapToGrid w:val="0"/>
        <w:spacing w:line="360" w:lineRule="auto"/>
        <w:ind w:firstLine="482" w:firstLineChars="200"/>
        <w:jc w:val="center"/>
        <w:rPr>
          <w:rFonts w:hint="eastAsia" w:ascii="宋体" w:hAnsi="宋体" w:eastAsia="宋体" w:cs="Times New Roman"/>
          <w:b/>
          <w:bCs/>
          <w:snapToGrid w:val="0"/>
          <w:color w:val="auto"/>
          <w:kern w:val="0"/>
          <w:sz w:val="24"/>
          <w:highlight w:val="none"/>
        </w:rPr>
      </w:pPr>
      <w:r>
        <w:rPr>
          <w:rFonts w:hint="eastAsia" w:ascii="宋体" w:hAnsi="宋体" w:eastAsia="宋体" w:cs="Times New Roman"/>
          <w:b/>
          <w:bCs/>
          <w:snapToGrid w:val="0"/>
          <w:color w:val="auto"/>
          <w:kern w:val="0"/>
          <w:sz w:val="24"/>
          <w:highlight w:val="none"/>
        </w:rPr>
        <w:t>第二章 资金监管账户的管理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第五条 工程承包人应选择市重点项目管理中心指定的资金监管银行开设资金监管账户，并报市重点项目管理中心备案。工程承包人开设的资金监管账户可用于市重点项目管理中心建设管理的所有项目。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第六条 工程承包人提出书面申请，要求采用指定资金监管银行以外账户收款的，申请收款的银行须在市财政局上年度市本级财政国库业务代理银行范围内，且年度综合考评结果为“良好”以上，接受本管理办法规定及签订《广州市重点公共建设项目管理中心项目建设资金监督管理协议》的，可作为资金监管银行。否则，市重点项目管理中心有权暂停拨付项目建设资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第七条 工程承包人需撤销资金监管账户的，应当向市重点项目管理中心提出书面申请，经同意后按资金监管银行的有关规定办理手续。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第八条 工程承包人的资金监管账户应当用于市重点项目管理中心建设管理项目的业务，不得出租、出借或转让。工程承包人违反上述规定将资金监管账户另作他用，资金监管银行有权制止并及时报市重点项目管理中心。</w:t>
      </w:r>
    </w:p>
    <w:p>
      <w:pPr>
        <w:adjustRightInd w:val="0"/>
        <w:snapToGrid w:val="0"/>
        <w:spacing w:line="360" w:lineRule="auto"/>
        <w:ind w:firstLine="482" w:firstLineChars="200"/>
        <w:jc w:val="center"/>
        <w:rPr>
          <w:rFonts w:hint="eastAsia" w:ascii="宋体" w:hAnsi="宋体" w:eastAsia="宋体" w:cs="Times New Roman"/>
          <w:b/>
          <w:bCs/>
          <w:snapToGrid w:val="0"/>
          <w:color w:val="auto"/>
          <w:kern w:val="0"/>
          <w:sz w:val="24"/>
          <w:highlight w:val="none"/>
        </w:rPr>
      </w:pPr>
      <w:r>
        <w:rPr>
          <w:rFonts w:hint="eastAsia" w:ascii="宋体" w:hAnsi="宋体" w:eastAsia="宋体" w:cs="Times New Roman"/>
          <w:b/>
          <w:bCs/>
          <w:snapToGrid w:val="0"/>
          <w:color w:val="auto"/>
          <w:kern w:val="0"/>
          <w:sz w:val="24"/>
          <w:highlight w:val="none"/>
        </w:rPr>
        <w:t>第三章 项目资金管理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第九条 市重点项目管理中心、工程承包人、资金监管银行三方共同签订《广州市重点公共建设项目管理中心项目建设资金监督管理协议》。授权资金监管银行代表市重点项目管理中心对资金监管账户进行监管，同时向市重点项目管理中心提供资金监管账户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第十条 工程承包人必须按国家法律法规、市重点项目管理中心相关制度和承包合同约定申报计量支付，对建设资金专款专用，在资金监管账户进行支付结算，严禁挪作他用。工程承包人应当严格遵守中国人民银行制定的现金管理相关规定，不得以任何名义套取现金。承包合同约定项目工程竣工结算完成前，工程承包人不得将资金监管账户内的建设资金转入其他银行账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第十一条 工程承包人应当依据市重点项目管理中心当期审批建设资金的支出情况，编制《工程建设资金使用计划确认表》一式两份，分别报送市重点项目管理中心和资金监管银行，作为市重点项目管理中心审批后续工程款项和资金监管银行监控建设资金流向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第十二条 资金监管银行应当对每个工程承包人分别建立资金收支序时台账，并安排专人负责《工程建设资金使用计划确认表》的核对。资金监管银行应当在每季度结束后的5个工作日内，把每个资金监管账户上季度的收支情况报送市重点项目管理中心备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第十三条 对于资金监管账户的异常收支现象，资金监管银行应及时将相关信息报送市重点项目管理中心，由其按有关法律法规和承包合同约定进行处理。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第十四条 资金监管银行应为工程承包人提供全方位的优质服务，不得无理压票压汇；同时密切跟进工程承包人在建设资金运作中提出的服务要求，帮助解决建设过程中资金存在的实际问题。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第十五条 市重点项目管理中心根据管理需要，必要时授权资金监管银行对资金监管账户进行专项检查。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第十六条 工程承包人未按合同约定用途使用资金或拖欠材料供应商和分包单位款项的，市重点项目管理中心有权要求工程承包人按有关规定进行调整及清偿。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第十七条 若资金监管银行存在违反本办法规定的情形，或因不能兑现服务承诺引起工程承包人投诉的，市重点项目管理中心有权要求限期整改；逾期仍不能整改到位的，市重点项目管理中心有权将其从资金监管银行名单中撤除。</w:t>
      </w:r>
    </w:p>
    <w:p>
      <w:pPr>
        <w:adjustRightInd w:val="0"/>
        <w:snapToGrid w:val="0"/>
        <w:spacing w:line="360" w:lineRule="auto"/>
        <w:ind w:firstLine="482" w:firstLineChars="200"/>
        <w:jc w:val="center"/>
        <w:rPr>
          <w:rFonts w:hint="eastAsia" w:ascii="宋体" w:hAnsi="宋体" w:eastAsia="宋体" w:cs="Times New Roman"/>
          <w:b/>
          <w:bCs/>
          <w:snapToGrid w:val="0"/>
          <w:color w:val="auto"/>
          <w:kern w:val="0"/>
          <w:sz w:val="24"/>
          <w:highlight w:val="none"/>
        </w:rPr>
      </w:pPr>
      <w:r>
        <w:rPr>
          <w:rFonts w:hint="eastAsia" w:ascii="宋体" w:hAnsi="宋体" w:eastAsia="宋体" w:cs="Times New Roman"/>
          <w:b/>
          <w:bCs/>
          <w:snapToGrid w:val="0"/>
          <w:color w:val="auto"/>
          <w:kern w:val="0"/>
          <w:sz w:val="24"/>
          <w:highlight w:val="none"/>
        </w:rPr>
        <w:t>第四章 附则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第十八条 本办法自印发之日起执行，有效期三年。如遇国家、省和市相关政策调整，则按相关政策执行。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附件：1.项目建设资金监督管理协议（详见合同附件 8）</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2.工程建设资金使用计划确认表（表格详见后附文 2）</w:t>
      </w:r>
    </w:p>
    <w:p>
      <w:pPr>
        <w:adjustRightInd w:val="0"/>
        <w:snapToGrid w:val="0"/>
        <w:spacing w:line="400" w:lineRule="exact"/>
        <w:rPr>
          <w:rFonts w:ascii="宋体" w:hAnsi="宋体" w:cs="宋体"/>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p>
    <w:p>
      <w:pPr>
        <w:adjustRightInd w:val="0"/>
        <w:snapToGrid w:val="0"/>
        <w:spacing w:line="400" w:lineRule="exact"/>
        <w:rPr>
          <w:rFonts w:ascii="宋体" w:hAnsi="宋体" w:cs="宋体"/>
          <w:snapToGrid w:val="0"/>
          <w:color w:val="auto"/>
          <w:szCs w:val="21"/>
          <w:highlight w:val="none"/>
        </w:rPr>
      </w:pPr>
    </w:p>
    <w:p>
      <w:pPr>
        <w:rPr>
          <w:color w:val="auto"/>
          <w:highlight w:val="none"/>
        </w:rPr>
      </w:pPr>
      <w:r>
        <w:rPr>
          <w:color w:val="auto"/>
          <w:highlight w:val="none"/>
        </w:rPr>
        <w:br w:type="page"/>
      </w:r>
    </w:p>
    <w:tbl>
      <w:tblPr>
        <w:tblStyle w:val="12"/>
        <w:tblW w:w="0" w:type="auto"/>
        <w:tblInd w:w="93" w:type="dxa"/>
        <w:tblLayout w:type="fixed"/>
        <w:tblCellMar>
          <w:top w:w="0" w:type="dxa"/>
          <w:left w:w="108" w:type="dxa"/>
          <w:bottom w:w="0" w:type="dxa"/>
          <w:right w:w="108" w:type="dxa"/>
        </w:tblCellMar>
      </w:tblPr>
      <w:tblGrid>
        <w:gridCol w:w="724"/>
        <w:gridCol w:w="851"/>
        <w:gridCol w:w="1559"/>
        <w:gridCol w:w="1166"/>
        <w:gridCol w:w="1449"/>
        <w:gridCol w:w="1670"/>
        <w:gridCol w:w="937"/>
        <w:gridCol w:w="456"/>
      </w:tblGrid>
      <w:tr>
        <w:tblPrEx>
          <w:tblCellMar>
            <w:top w:w="0" w:type="dxa"/>
            <w:left w:w="108" w:type="dxa"/>
            <w:bottom w:w="0" w:type="dxa"/>
            <w:right w:w="108" w:type="dxa"/>
          </w:tblCellMar>
        </w:tblPrEx>
        <w:trPr>
          <w:trHeight w:val="540" w:hRule="atLeast"/>
        </w:trPr>
        <w:tc>
          <w:tcPr>
            <w:tcW w:w="8812" w:type="dxa"/>
            <w:gridSpan w:val="8"/>
            <w:tcBorders>
              <w:top w:val="nil"/>
              <w:left w:val="nil"/>
              <w:bottom w:val="nil"/>
              <w:right w:val="nil"/>
            </w:tcBorders>
            <w:noWrap/>
            <w:vAlign w:val="center"/>
          </w:tcPr>
          <w:p>
            <w:pPr>
              <w:pStyle w:val="3"/>
              <w:ind w:left="0" w:leftChars="0" w:firstLine="0" w:firstLineChars="0"/>
              <w:jc w:val="center"/>
              <w:rPr>
                <w:rFonts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rPr>
              <w:t>广州市重点公共建设项目管理中心</w:t>
            </w:r>
          </w:p>
        </w:tc>
      </w:tr>
      <w:tr>
        <w:tblPrEx>
          <w:tblCellMar>
            <w:top w:w="0" w:type="dxa"/>
            <w:left w:w="108" w:type="dxa"/>
            <w:bottom w:w="0" w:type="dxa"/>
            <w:right w:w="108" w:type="dxa"/>
          </w:tblCellMar>
        </w:tblPrEx>
        <w:trPr>
          <w:trHeight w:val="540" w:hRule="atLeast"/>
        </w:trPr>
        <w:tc>
          <w:tcPr>
            <w:tcW w:w="8812" w:type="dxa"/>
            <w:gridSpan w:val="8"/>
            <w:tcBorders>
              <w:top w:val="nil"/>
              <w:left w:val="nil"/>
              <w:bottom w:val="nil"/>
              <w:right w:val="nil"/>
            </w:tcBorders>
            <w:noWrap/>
            <w:vAlign w:val="center"/>
          </w:tcPr>
          <w:p>
            <w:pPr>
              <w:widowControl/>
              <w:jc w:val="center"/>
              <w:rPr>
                <w:rFonts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rPr>
              <w:t>工程建设资金使用计划确认表</w:t>
            </w:r>
          </w:p>
        </w:tc>
      </w:tr>
      <w:tr>
        <w:tblPrEx>
          <w:tblCellMar>
            <w:top w:w="0" w:type="dxa"/>
            <w:left w:w="108" w:type="dxa"/>
            <w:bottom w:w="0" w:type="dxa"/>
            <w:right w:w="108" w:type="dxa"/>
          </w:tblCellMar>
        </w:tblPrEx>
        <w:trPr>
          <w:trHeight w:val="330" w:hRule="atLeast"/>
        </w:trPr>
        <w:tc>
          <w:tcPr>
            <w:tcW w:w="3134" w:type="dxa"/>
            <w:gridSpan w:val="3"/>
            <w:tcBorders>
              <w:top w:val="nil"/>
              <w:left w:val="nil"/>
              <w:bottom w:val="single" w:color="auto" w:sz="4" w:space="0"/>
              <w:right w:val="nil"/>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计划期限：    年  月  日至    年  月  日</w:t>
            </w:r>
          </w:p>
        </w:tc>
        <w:tc>
          <w:tcPr>
            <w:tcW w:w="1166" w:type="dxa"/>
            <w:tcBorders>
              <w:top w:val="nil"/>
              <w:left w:val="nil"/>
              <w:bottom w:val="nil"/>
              <w:right w:val="nil"/>
            </w:tcBorders>
            <w:noWrap/>
            <w:vAlign w:val="center"/>
          </w:tcPr>
          <w:p>
            <w:pPr>
              <w:widowControl/>
              <w:jc w:val="center"/>
              <w:rPr>
                <w:rFonts w:ascii="宋体" w:hAnsi="宋体" w:eastAsia="宋体" w:cs="宋体"/>
                <w:b/>
                <w:bCs/>
                <w:color w:val="auto"/>
                <w:kern w:val="0"/>
                <w:sz w:val="44"/>
                <w:szCs w:val="44"/>
                <w:highlight w:val="none"/>
              </w:rPr>
            </w:pPr>
          </w:p>
        </w:tc>
        <w:tc>
          <w:tcPr>
            <w:tcW w:w="1449" w:type="dxa"/>
            <w:tcBorders>
              <w:top w:val="nil"/>
              <w:left w:val="nil"/>
              <w:bottom w:val="nil"/>
              <w:right w:val="nil"/>
            </w:tcBorders>
            <w:noWrap/>
            <w:vAlign w:val="center"/>
          </w:tcPr>
          <w:p>
            <w:pPr>
              <w:widowControl/>
              <w:jc w:val="center"/>
              <w:rPr>
                <w:rFonts w:ascii="宋体" w:hAnsi="宋体" w:eastAsia="宋体" w:cs="宋体"/>
                <w:b/>
                <w:bCs/>
                <w:color w:val="auto"/>
                <w:kern w:val="0"/>
                <w:sz w:val="44"/>
                <w:szCs w:val="44"/>
                <w:highlight w:val="none"/>
              </w:rPr>
            </w:pPr>
          </w:p>
        </w:tc>
        <w:tc>
          <w:tcPr>
            <w:tcW w:w="2607" w:type="dxa"/>
            <w:gridSpan w:val="2"/>
            <w:tcBorders>
              <w:top w:val="nil"/>
              <w:left w:val="nil"/>
              <w:bottom w:val="nil"/>
              <w:right w:val="nil"/>
            </w:tcBorders>
            <w:noWrap/>
            <w:vAlign w:val="center"/>
          </w:tcPr>
          <w:p>
            <w:pPr>
              <w:widowControl/>
              <w:jc w:val="center"/>
              <w:rPr>
                <w:rFonts w:ascii="宋体" w:hAnsi="宋体" w:eastAsia="宋体" w:cs="宋体"/>
                <w:b/>
                <w:bCs/>
                <w:color w:val="auto"/>
                <w:kern w:val="0"/>
                <w:sz w:val="44"/>
                <w:szCs w:val="44"/>
                <w:highlight w:val="none"/>
              </w:rPr>
            </w:pPr>
          </w:p>
        </w:tc>
        <w:tc>
          <w:tcPr>
            <w:tcW w:w="456" w:type="dxa"/>
            <w:tcBorders>
              <w:top w:val="nil"/>
              <w:left w:val="nil"/>
              <w:bottom w:val="nil"/>
              <w:right w:val="nil"/>
            </w:tcBorders>
            <w:noWrap/>
            <w:vAlign w:val="center"/>
          </w:tcPr>
          <w:p>
            <w:pPr>
              <w:widowControl/>
              <w:jc w:val="center"/>
              <w:rPr>
                <w:rFonts w:ascii="宋体" w:hAnsi="宋体" w:eastAsia="宋体" w:cs="宋体"/>
                <w:b/>
                <w:bCs/>
                <w:color w:val="auto"/>
                <w:kern w:val="0"/>
                <w:sz w:val="44"/>
                <w:szCs w:val="44"/>
                <w:highlight w:val="none"/>
              </w:rPr>
            </w:pPr>
          </w:p>
        </w:tc>
      </w:tr>
      <w:tr>
        <w:tblPrEx>
          <w:tblCellMar>
            <w:top w:w="0" w:type="dxa"/>
            <w:left w:w="108" w:type="dxa"/>
            <w:bottom w:w="0" w:type="dxa"/>
            <w:right w:w="108" w:type="dxa"/>
          </w:tblCellMar>
        </w:tblPrEx>
        <w:trPr>
          <w:trHeight w:val="495" w:hRule="atLeast"/>
        </w:trPr>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参建单位</w:t>
            </w:r>
          </w:p>
        </w:tc>
        <w:tc>
          <w:tcPr>
            <w:tcW w:w="7237" w:type="dxa"/>
            <w:gridSpan w:val="6"/>
            <w:tcBorders>
              <w:top w:val="single" w:color="auto" w:sz="4" w:space="0"/>
              <w:left w:val="nil"/>
              <w:bottom w:val="single" w:color="auto" w:sz="4" w:space="0"/>
              <w:right w:val="single" w:color="000000"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合同名称</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6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合同编号</w:t>
            </w:r>
          </w:p>
        </w:tc>
        <w:tc>
          <w:tcPr>
            <w:tcW w:w="4512"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6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tc>
        <w:tc>
          <w:tcPr>
            <w:tcW w:w="4512"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157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本期申报计量资金额</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至上期累计已收额</w:t>
            </w:r>
          </w:p>
        </w:tc>
        <w:tc>
          <w:tcPr>
            <w:tcW w:w="306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用款单位</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用途</w:t>
            </w:r>
          </w:p>
        </w:tc>
        <w:tc>
          <w:tcPr>
            <w:tcW w:w="167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w:t>
            </w:r>
          </w:p>
        </w:tc>
        <w:tc>
          <w:tcPr>
            <w:tcW w:w="13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累计支付</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615"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color w:val="auto"/>
                <w:kern w:val="0"/>
                <w:sz w:val="24"/>
                <w:szCs w:val="24"/>
                <w:highlight w:val="none"/>
              </w:rPr>
            </w:pPr>
            <w:r>
              <w:rPr>
                <w:rFonts w:ascii="Times New Roman" w:hAnsi="Times New Roman" w:eastAsia="宋体" w:cs="Calibri"/>
                <w:color w:val="auto"/>
                <w:kern w:val="0"/>
                <w:sz w:val="24"/>
                <w:szCs w:val="24"/>
                <w:highlight w:val="none"/>
              </w:rPr>
              <w:t>　</w:t>
            </w:r>
          </w:p>
        </w:tc>
      </w:tr>
      <w:tr>
        <w:tblPrEx>
          <w:tblCellMar>
            <w:top w:w="0" w:type="dxa"/>
            <w:left w:w="108" w:type="dxa"/>
            <w:bottom w:w="0" w:type="dxa"/>
            <w:right w:w="108" w:type="dxa"/>
          </w:tblCellMar>
        </w:tblPrEx>
        <w:trPr>
          <w:trHeight w:val="495" w:hRule="atLeast"/>
        </w:trPr>
        <w:tc>
          <w:tcPr>
            <w:tcW w:w="5749"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总计</w:t>
            </w:r>
          </w:p>
        </w:tc>
        <w:tc>
          <w:tcPr>
            <w:tcW w:w="1670" w:type="dxa"/>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b/>
                <w:bCs/>
                <w:color w:val="auto"/>
                <w:kern w:val="0"/>
                <w:sz w:val="24"/>
                <w:szCs w:val="24"/>
                <w:highlight w:val="none"/>
              </w:rPr>
            </w:pPr>
            <w:r>
              <w:rPr>
                <w:rFonts w:ascii="Times New Roman" w:hAnsi="Times New Roman" w:eastAsia="宋体" w:cs="Calibri"/>
                <w:b/>
                <w:bCs/>
                <w:color w:val="auto"/>
                <w:kern w:val="0"/>
                <w:sz w:val="24"/>
                <w:szCs w:val="24"/>
                <w:highlight w:val="none"/>
              </w:rPr>
              <w:t xml:space="preserve">                       -   </w:t>
            </w:r>
          </w:p>
        </w:tc>
        <w:tc>
          <w:tcPr>
            <w:tcW w:w="1393" w:type="dxa"/>
            <w:gridSpan w:val="2"/>
            <w:tcBorders>
              <w:top w:val="nil"/>
              <w:left w:val="nil"/>
              <w:bottom w:val="single" w:color="auto" w:sz="4" w:space="0"/>
              <w:right w:val="single" w:color="auto" w:sz="4" w:space="0"/>
            </w:tcBorders>
            <w:noWrap/>
            <w:vAlign w:val="center"/>
          </w:tcPr>
          <w:p>
            <w:pPr>
              <w:widowControl/>
              <w:jc w:val="right"/>
              <w:rPr>
                <w:rFonts w:ascii="Times New Roman" w:hAnsi="Times New Roman" w:eastAsia="宋体" w:cs="Calibri"/>
                <w:b/>
                <w:bCs/>
                <w:color w:val="auto"/>
                <w:kern w:val="0"/>
                <w:sz w:val="24"/>
                <w:szCs w:val="24"/>
                <w:highlight w:val="none"/>
              </w:rPr>
            </w:pPr>
            <w:r>
              <w:rPr>
                <w:rFonts w:ascii="Times New Roman" w:hAnsi="Times New Roman" w:eastAsia="宋体" w:cs="Calibri"/>
                <w:b/>
                <w:bCs/>
                <w:color w:val="auto"/>
                <w:kern w:val="0"/>
                <w:sz w:val="24"/>
                <w:szCs w:val="24"/>
                <w:highlight w:val="none"/>
              </w:rPr>
              <w:t xml:space="preserve">                       -   </w:t>
            </w:r>
          </w:p>
        </w:tc>
      </w:tr>
      <w:tr>
        <w:tblPrEx>
          <w:tblCellMar>
            <w:top w:w="0" w:type="dxa"/>
            <w:left w:w="108" w:type="dxa"/>
            <w:bottom w:w="0" w:type="dxa"/>
            <w:right w:w="108" w:type="dxa"/>
          </w:tblCellMar>
        </w:tblPrEx>
        <w:trPr>
          <w:trHeight w:val="552" w:hRule="atLeast"/>
        </w:trPr>
        <w:tc>
          <w:tcPr>
            <w:tcW w:w="8812" w:type="dxa"/>
            <w:gridSpan w:val="8"/>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备注：1、</w:t>
            </w:r>
            <w:r>
              <w:rPr>
                <w:rFonts w:hint="eastAsia" w:ascii="宋体" w:hAnsi="宋体" w:eastAsia="宋体" w:cs="宋体"/>
                <w:color w:val="auto"/>
                <w:kern w:val="0"/>
                <w:sz w:val="24"/>
                <w:szCs w:val="24"/>
                <w:highlight w:val="none"/>
                <w:lang w:val="en-US" w:eastAsia="zh-CN" w:bidi="ar"/>
              </w:rPr>
              <w:t>本表根据本期审定资金额编制用款计划(加盖单位公章)，连同计量相关资料报送</w:t>
            </w:r>
            <w:r>
              <w:rPr>
                <w:rFonts w:hint="eastAsia" w:ascii="宋体" w:hAnsi="宋体" w:eastAsia="宋体" w:cs="宋体"/>
                <w:color w:val="auto"/>
                <w:kern w:val="0"/>
                <w:sz w:val="24"/>
                <w:szCs w:val="24"/>
                <w:highlight w:val="none"/>
              </w:rPr>
              <w:t>；</w:t>
            </w:r>
          </w:p>
        </w:tc>
      </w:tr>
      <w:tr>
        <w:tblPrEx>
          <w:tblCellMar>
            <w:top w:w="0" w:type="dxa"/>
            <w:left w:w="108" w:type="dxa"/>
            <w:bottom w:w="0" w:type="dxa"/>
            <w:right w:w="108" w:type="dxa"/>
          </w:tblCellMar>
        </w:tblPrEx>
        <w:trPr>
          <w:trHeight w:val="405" w:hRule="atLeast"/>
        </w:trPr>
        <w:tc>
          <w:tcPr>
            <w:tcW w:w="8356" w:type="dxa"/>
            <w:gridSpan w:val="7"/>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val="en-US" w:eastAsia="zh-CN" w:bidi="ar"/>
              </w:rPr>
              <w:t>本表一式两份，一份作为计量附件资料，一份提交资金监管银行</w:t>
            </w:r>
            <w:r>
              <w:rPr>
                <w:rFonts w:hint="eastAsia" w:ascii="宋体" w:hAnsi="宋体" w:eastAsia="宋体" w:cs="宋体"/>
                <w:color w:val="auto"/>
                <w:kern w:val="0"/>
                <w:sz w:val="24"/>
                <w:szCs w:val="24"/>
                <w:highlight w:val="none"/>
              </w:rPr>
              <w:t>。</w:t>
            </w:r>
          </w:p>
        </w:tc>
        <w:tc>
          <w:tcPr>
            <w:tcW w:w="456"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420" w:hRule="atLeast"/>
        </w:trPr>
        <w:tc>
          <w:tcPr>
            <w:tcW w:w="724"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851"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1559"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项目管理部门：</w:t>
            </w:r>
          </w:p>
        </w:tc>
        <w:tc>
          <w:tcPr>
            <w:tcW w:w="1166"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1449"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2607" w:type="dxa"/>
            <w:gridSpan w:val="2"/>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456"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285" w:hRule="atLeast"/>
        </w:trPr>
        <w:tc>
          <w:tcPr>
            <w:tcW w:w="724"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851"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1559"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审定日期：</w:t>
            </w:r>
          </w:p>
        </w:tc>
        <w:tc>
          <w:tcPr>
            <w:tcW w:w="1166"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1449"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制表日期：</w:t>
            </w:r>
          </w:p>
        </w:tc>
        <w:tc>
          <w:tcPr>
            <w:tcW w:w="2607" w:type="dxa"/>
            <w:gridSpan w:val="2"/>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c>
          <w:tcPr>
            <w:tcW w:w="456" w:type="dxa"/>
            <w:tcBorders>
              <w:top w:val="nil"/>
              <w:left w:val="nil"/>
              <w:bottom w:val="nil"/>
              <w:right w:val="nil"/>
            </w:tcBorders>
            <w:noWrap/>
            <w:vAlign w:val="center"/>
          </w:tcPr>
          <w:p>
            <w:pPr>
              <w:widowControl/>
              <w:jc w:val="left"/>
              <w:rPr>
                <w:rFonts w:ascii="宋体" w:hAnsi="宋体" w:eastAsia="宋体" w:cs="宋体"/>
                <w:color w:val="auto"/>
                <w:kern w:val="0"/>
                <w:sz w:val="24"/>
                <w:szCs w:val="24"/>
                <w:highlight w:val="none"/>
              </w:rPr>
            </w:pPr>
          </w:p>
        </w:tc>
      </w:tr>
    </w:tbl>
    <w:p>
      <w:pPr>
        <w:adjustRightInd w:val="0"/>
        <w:snapToGrid w:val="0"/>
        <w:spacing w:line="360" w:lineRule="auto"/>
        <w:outlineLvl w:val="1"/>
        <w:rPr>
          <w:rFonts w:ascii="宋体" w:hAnsi="宋体" w:cs="宋体"/>
          <w:b/>
          <w:snapToGrid w:val="0"/>
          <w:color w:val="auto"/>
          <w:szCs w:val="21"/>
          <w:highlight w:val="none"/>
        </w:rPr>
      </w:pPr>
      <w:r>
        <w:rPr>
          <w:rFonts w:ascii="宋体" w:hAnsi="宋体" w:cs="宋体"/>
          <w:snapToGrid w:val="0"/>
          <w:color w:val="auto"/>
          <w:szCs w:val="21"/>
          <w:highlight w:val="none"/>
        </w:rPr>
        <w:br w:type="page"/>
      </w:r>
      <w:r>
        <w:rPr>
          <w:rFonts w:hint="eastAsia" w:ascii="宋体" w:hAnsi="宋体" w:cs="宋体"/>
          <w:snapToGrid w:val="0"/>
          <w:color w:val="auto"/>
          <w:szCs w:val="21"/>
          <w:highlight w:val="none"/>
        </w:rPr>
        <w:t>附件15：</w:t>
      </w:r>
    </w:p>
    <w:p>
      <w:pPr>
        <w:spacing w:line="360" w:lineRule="auto"/>
        <w:jc w:val="center"/>
        <w:rPr>
          <w:rFonts w:ascii="宋体" w:hAnsi="宋体" w:cs="宋体"/>
          <w:b/>
          <w:snapToGrid w:val="0"/>
          <w:color w:val="auto"/>
          <w:sz w:val="32"/>
          <w:szCs w:val="32"/>
          <w:highlight w:val="none"/>
        </w:rPr>
      </w:pPr>
      <w:r>
        <w:rPr>
          <w:rFonts w:hint="eastAsia" w:ascii="宋体" w:hAnsi="宋体" w:cs="宋体"/>
          <w:b/>
          <w:snapToGrid w:val="0"/>
          <w:color w:val="auto"/>
          <w:sz w:val="32"/>
          <w:szCs w:val="32"/>
          <w:highlight w:val="none"/>
          <w:u w:val="single"/>
        </w:rPr>
        <w:t xml:space="preserve">            </w:t>
      </w:r>
      <w:r>
        <w:rPr>
          <w:rFonts w:hint="eastAsia" w:ascii="宋体" w:hAnsi="宋体" w:cs="宋体"/>
          <w:b/>
          <w:snapToGrid w:val="0"/>
          <w:color w:val="auto"/>
          <w:sz w:val="32"/>
          <w:szCs w:val="32"/>
          <w:highlight w:val="none"/>
        </w:rPr>
        <w:t>结算工作协议书（格式）</w:t>
      </w: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rPr>
          <w:rFonts w:ascii="宋体" w:hAnsi="宋体" w:cs="宋体"/>
          <w:b/>
          <w:bCs/>
          <w:snapToGrid w:val="0"/>
          <w:color w:val="auto"/>
          <w:szCs w:val="21"/>
          <w:highlight w:val="none"/>
        </w:rPr>
      </w:pPr>
      <w:r>
        <w:rPr>
          <w:rFonts w:hint="eastAsia" w:ascii="宋体" w:hAnsi="宋体" w:cs="宋体"/>
          <w:b/>
          <w:bCs/>
          <w:snapToGrid w:val="0"/>
          <w:color w:val="auto"/>
          <w:szCs w:val="21"/>
          <w:highlight w:val="none"/>
        </w:rPr>
        <w:t>发包人：广州市重点公共建设项目管理中心</w:t>
      </w:r>
    </w:p>
    <w:p>
      <w:pPr>
        <w:adjustRightInd w:val="0"/>
        <w:snapToGrid w:val="0"/>
        <w:spacing w:line="360" w:lineRule="auto"/>
        <w:rPr>
          <w:rFonts w:ascii="宋体" w:hAnsi="宋体" w:cs="宋体"/>
          <w:b/>
          <w:snapToGrid w:val="0"/>
          <w:color w:val="auto"/>
          <w:szCs w:val="21"/>
          <w:highlight w:val="none"/>
        </w:rPr>
      </w:pPr>
      <w:r>
        <w:rPr>
          <w:rFonts w:hint="eastAsia" w:ascii="宋体" w:hAnsi="宋体" w:cs="宋体"/>
          <w:b/>
          <w:snapToGrid w:val="0"/>
          <w:color w:val="auto"/>
          <w:szCs w:val="21"/>
          <w:highlight w:val="none"/>
        </w:rPr>
        <w:t xml:space="preserve">承包人：           </w:t>
      </w:r>
    </w:p>
    <w:p>
      <w:pPr>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项目是广州市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pPr>
        <w:adjustRightInd w:val="0"/>
        <w:snapToGrid w:val="0"/>
        <w:spacing w:line="360" w:lineRule="auto"/>
        <w:ind w:firstLine="405" w:firstLineChars="192"/>
        <w:rPr>
          <w:rFonts w:ascii="宋体" w:hAnsi="宋体" w:cs="宋体"/>
          <w:b/>
          <w:snapToGrid w:val="0"/>
          <w:color w:val="auto"/>
          <w:szCs w:val="21"/>
          <w:highlight w:val="none"/>
        </w:rPr>
      </w:pPr>
      <w:r>
        <w:rPr>
          <w:rFonts w:hint="eastAsia" w:ascii="宋体" w:hAnsi="宋体" w:cs="宋体"/>
          <w:b/>
          <w:snapToGrid w:val="0"/>
          <w:color w:val="auto"/>
          <w:szCs w:val="21"/>
          <w:highlight w:val="none"/>
        </w:rPr>
        <w:t>1、工程结算报告的提交及审定</w:t>
      </w:r>
    </w:p>
    <w:p>
      <w:pPr>
        <w:pStyle w:val="7"/>
        <w:spacing w:line="360" w:lineRule="auto"/>
        <w:ind w:firstLine="420" w:firstLineChars="200"/>
        <w:rPr>
          <w:rFonts w:hAnsi="宋体" w:cs="宋体"/>
          <w:snapToGrid w:val="0"/>
          <w:color w:val="auto"/>
          <w:highlight w:val="none"/>
        </w:rPr>
      </w:pPr>
      <w:r>
        <w:rPr>
          <w:rFonts w:hint="eastAsia" w:hAnsi="宋体" w:cs="宋体"/>
          <w:snapToGrid w:val="0"/>
          <w:color w:val="auto"/>
          <w:highlight w:val="none"/>
        </w:rPr>
        <w:t>（1）承包人应按发包人的要求和本项目结算工作的需要派出不少于2名工程结算人员，在年月日至年月日必须保证在工地现场办公，专门从事竣工档案编制、工程结算工作；否则，应按《      合同》（合同编号：           ，以下简称原合同）合同条款第28.5（3）款的约定承担违约责任。</w:t>
      </w:r>
    </w:p>
    <w:p>
      <w:pPr>
        <w:pStyle w:val="7"/>
        <w:spacing w:line="360" w:lineRule="auto"/>
        <w:ind w:firstLine="420" w:firstLineChars="200"/>
        <w:rPr>
          <w:rFonts w:hAnsi="宋体" w:cs="宋体"/>
          <w:snapToGrid w:val="0"/>
          <w:color w:val="auto"/>
          <w:highlight w:val="none"/>
        </w:rPr>
      </w:pPr>
      <w:r>
        <w:rPr>
          <w:rFonts w:hint="eastAsia" w:hAnsi="宋体" w:cs="宋体"/>
          <w:snapToGrid w:val="0"/>
          <w:color w:val="auto"/>
          <w:highlight w:val="none"/>
        </w:rPr>
        <w:t>（2）承包人应按原合同合同条款第26.5款的要求编制工程结算基础资料，并在  年  月  日前向发包人提交符合原合同合同条款第26.5款要求的全部竣工结算资料。</w:t>
      </w:r>
    </w:p>
    <w:p>
      <w:pPr>
        <w:pStyle w:val="7"/>
        <w:spacing w:line="360" w:lineRule="auto"/>
        <w:ind w:firstLine="420" w:firstLineChars="200"/>
        <w:rPr>
          <w:rFonts w:hAnsi="宋体" w:cs="宋体"/>
          <w:snapToGrid w:val="0"/>
          <w:color w:val="auto"/>
          <w:highlight w:val="none"/>
        </w:rPr>
      </w:pPr>
      <w:r>
        <w:rPr>
          <w:rFonts w:hint="eastAsia" w:hAnsi="宋体" w:cs="宋体"/>
          <w:snapToGrid w:val="0"/>
          <w:color w:val="auto"/>
          <w:highlight w:val="none"/>
        </w:rPr>
        <w:t>（3）本项目合同正常结算工作以截止在  年  月  日前上报的工程结算资料为基础进行，承包人应积极配合发包人，协助政府上级主管部门，完成上报结算书的审定工作。</w:t>
      </w:r>
    </w:p>
    <w:p>
      <w:pPr>
        <w:pStyle w:val="7"/>
        <w:spacing w:line="360" w:lineRule="auto"/>
        <w:ind w:firstLine="420" w:firstLineChars="200"/>
        <w:rPr>
          <w:rFonts w:hAnsi="宋体" w:cs="宋体"/>
          <w:snapToGrid w:val="0"/>
          <w:color w:val="auto"/>
          <w:highlight w:val="none"/>
        </w:rPr>
      </w:pPr>
      <w:r>
        <w:rPr>
          <w:rFonts w:hint="eastAsia" w:hAnsi="宋体" w:cs="宋体"/>
          <w:snapToGrid w:val="0"/>
          <w:color w:val="auto"/>
          <w:highlight w:val="none"/>
        </w:rPr>
        <w:t>（4）发包人在收到承包人   年   月   日提交的手续齐备的工程结算资料后，应组织有关单位在  年  月  日前审核完毕，及时报送上级部门审批。</w:t>
      </w:r>
    </w:p>
    <w:p>
      <w:pPr>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（5）承包人虽未能在  年  月  日前上报，但能在  年  月  日前上报且符合原合同合同条款第26.5款要求的工程结算资料，由发包人作为本项目合同的善后处理工作组织审核审定。</w:t>
      </w:r>
    </w:p>
    <w:p>
      <w:pPr>
        <w:adjustRightInd w:val="0"/>
        <w:snapToGrid w:val="0"/>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（6）本项目结算资料发包人接收的最后截止日期为  年  月  日。至  年  月  日承包人仍未报送的本项目结算资料，视为已全部报出，发包人不再受理任何本项目结算资料。</w:t>
      </w:r>
    </w:p>
    <w:p>
      <w:pPr>
        <w:adjustRightInd w:val="0"/>
        <w:snapToGrid w:val="0"/>
        <w:spacing w:line="360" w:lineRule="auto"/>
        <w:ind w:firstLine="422" w:firstLineChars="200"/>
        <w:rPr>
          <w:rFonts w:ascii="宋体" w:hAnsi="宋体" w:cs="宋体"/>
          <w:b/>
          <w:snapToGrid w:val="0"/>
          <w:color w:val="auto"/>
          <w:szCs w:val="21"/>
          <w:highlight w:val="none"/>
        </w:rPr>
      </w:pPr>
      <w:r>
        <w:rPr>
          <w:rFonts w:hint="eastAsia" w:ascii="宋体" w:hAnsi="宋体" w:cs="宋体"/>
          <w:b/>
          <w:snapToGrid w:val="0"/>
          <w:color w:val="auto"/>
          <w:szCs w:val="21"/>
          <w:highlight w:val="none"/>
        </w:rPr>
        <w:t>2、工程结算定审后有关款项的支付</w:t>
      </w:r>
    </w:p>
    <w:p>
      <w:pPr>
        <w:adjustRightInd w:val="0"/>
        <w:snapToGrid w:val="0"/>
        <w:spacing w:line="360" w:lineRule="auto"/>
        <w:ind w:firstLine="403" w:firstLineChars="192"/>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本项目结算定审、</w:t>
      </w:r>
      <w:r>
        <w:rPr>
          <w:rFonts w:hint="eastAsia" w:ascii="宋体" w:hAnsi="宋体" w:cs="宋体"/>
          <w:snapToGrid w:val="0"/>
          <w:color w:val="auto"/>
          <w:szCs w:val="21"/>
          <w:highlight w:val="none"/>
          <w:lang w:val="zh-CN"/>
        </w:rPr>
        <w:t>承包人按原合同合同条款第25条约定完整移交工程竣工档案且不发生原合同合同条款第28.8（3）、（4）款的违约情形的，双方同意依据原合同协议书第4.1款的约定按如下方法之一处理：</w:t>
      </w:r>
    </w:p>
    <w:p>
      <w:pPr>
        <w:keepNext w:val="0"/>
        <w:keepLines w:val="0"/>
        <w:autoSpaceDE w:val="0"/>
        <w:autoSpaceDN w:val="0"/>
        <w:adjustRightInd w:val="0"/>
        <w:snapToGrid w:val="0"/>
        <w:spacing w:before="0" w:after="0" w:line="360" w:lineRule="auto"/>
        <w:ind w:left="0" w:firstLine="461"/>
        <w:jc w:val="both"/>
        <w:rPr>
          <w:color w:val="auto"/>
          <w:highlight w:val="none"/>
          <w:lang w:val="zh-CN"/>
        </w:rPr>
      </w:pPr>
      <w:r>
        <w:rPr>
          <w:rFonts w:hint="eastAsia" w:ascii="宋体" w:hAnsi="宋体" w:cs="宋体"/>
          <w:snapToGrid w:val="0"/>
          <w:color w:val="auto"/>
          <w:szCs w:val="21"/>
          <w:highlight w:val="none"/>
          <w:lang w:val="zh-CN"/>
        </w:rPr>
        <w:t>（1）</w:t>
      </w:r>
      <w:r>
        <w:rPr>
          <w:rFonts w:hint="eastAsia" w:ascii="宋体" w:hAnsi="宋体" w:cs="宋体"/>
          <w:snapToGrid w:val="0"/>
          <w:color w:val="auto"/>
          <w:szCs w:val="21"/>
          <w:highlight w:val="none"/>
        </w:rPr>
        <w:t>发包人已支付的累计金额小于工程结算定审金额的97%的，发包人继续支付至结算定审金额的97%，</w:t>
      </w:r>
      <w:r>
        <w:rPr>
          <w:rFonts w:hint="eastAsia" w:ascii="宋体" w:hAnsi="宋体" w:cs="宋体"/>
          <w:strike w:val="0"/>
          <w:snapToGrid w:val="0"/>
          <w:color w:val="auto"/>
          <w:szCs w:val="21"/>
          <w:highlight w:val="none"/>
          <w:lang w:val="zh-CN"/>
        </w:rPr>
        <w:t>留下结算定审金额的3%作为工程质量保证金并按如下约定方式支付：</w:t>
      </w:r>
    </w:p>
    <w:p>
      <w:pPr>
        <w:keepNext w:val="0"/>
        <w:keepLines w:val="0"/>
        <w:widowControl w:val="0"/>
        <w:suppressLineNumbers w:val="0"/>
        <w:adjustRightInd w:val="0"/>
        <w:snapToGrid w:val="0"/>
        <w:spacing w:before="0" w:beforeAutospacing="0" w:after="0" w:afterAutospacing="0" w:line="300" w:lineRule="auto"/>
        <w:ind w:left="0" w:right="0" w:firstLine="403" w:firstLineChars="192"/>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缺陷责任期内，由承包人原因造成的缺陷，承包人应负责维修，并承担鉴定及维修费用；如承包人不维修也不承担费用，发包人可按原合同约定扣除工程质量保证金，并由承包人承担违约责任；承包人维修并承担相应费用后，不免除承担对工程损失的赔偿责任。</w:t>
      </w:r>
    </w:p>
    <w:p>
      <w:pPr>
        <w:autoSpaceDE w:val="0"/>
        <w:autoSpaceDN w:val="0"/>
        <w:adjustRightInd w:val="0"/>
        <w:snapToGrid w:val="0"/>
        <w:spacing w:line="360" w:lineRule="auto"/>
        <w:ind w:right="11" w:firstLine="420"/>
        <w:rPr>
          <w:rFonts w:ascii="宋体" w:hAnsi="宋体" w:cs="宋体"/>
          <w:strike w:val="0"/>
          <w:snapToGrid w:val="0"/>
          <w:color w:val="auto"/>
          <w:kern w:val="0"/>
          <w:szCs w:val="21"/>
          <w:highlight w:val="none"/>
          <w:lang w:val="zh-CN"/>
        </w:rPr>
      </w:pPr>
      <w:r>
        <w:rPr>
          <w:rFonts w:hint="eastAsia" w:ascii="宋体" w:hAnsi="宋体" w:cs="宋体"/>
          <w:strike w:val="0"/>
          <w:snapToGrid w:val="0"/>
          <w:color w:val="auto"/>
          <w:kern w:val="0"/>
          <w:szCs w:val="21"/>
          <w:highlight w:val="none"/>
          <w:lang w:val="zh-CN"/>
        </w:rPr>
        <w:t>2）本工程若不涉及防水工程的，工程竣工验收合格后满2年，且承包人在缺陷责任期内未出现违约情形，发包人应在收到承包人的款项申请手续且扣除应扣除款项后14天内将质量保证金（结算定审金额的3%）无息支付给承包人。</w:t>
      </w:r>
    </w:p>
    <w:p>
      <w:pPr>
        <w:autoSpaceDE w:val="0"/>
        <w:autoSpaceDN w:val="0"/>
        <w:adjustRightInd w:val="0"/>
        <w:snapToGrid w:val="0"/>
        <w:spacing w:line="360" w:lineRule="auto"/>
        <w:ind w:right="11" w:firstLine="420"/>
        <w:rPr>
          <w:rFonts w:ascii="宋体" w:hAnsi="宋体"/>
          <w:strike w:val="0"/>
          <w:color w:val="auto"/>
          <w:szCs w:val="21"/>
          <w:highlight w:val="none"/>
        </w:rPr>
      </w:pPr>
      <w:r>
        <w:rPr>
          <w:rFonts w:hint="eastAsia" w:ascii="宋体" w:hAnsi="宋体"/>
          <w:strike w:val="0"/>
          <w:color w:val="auto"/>
          <w:szCs w:val="21"/>
          <w:highlight w:val="none"/>
        </w:rPr>
        <w:t>本工程若涉及防水工程的，工程竣工验收合格后满2年，承包人应按要求向发包人提交原合同结算定审金额的3%的质保期银行履约保函（保函期限等同于防水工程质保期），发包人应在收到质保期银行履约保函原件以及承包人的款项申请手续，扣除应扣款项且缺陷责任期届满后14天内将工程质量保证金（原合同结算定审金额的3%）无息支付给承包人。承包人承诺按照原合同约定的质量标准和目标，确保防水工程质量。在防水工程质量保修期内，如出现因防水工程质量问题导致建筑物渗水、漏水的，经维修后同一部位再次发生渗漏的，或渗漏水严重造成业主单位（或使用单位）损失的，均视为承包人对该承诺的违反，每出现1次，承包人应按原合同约定承担1次严重违约责任，并赔偿业主单位（或使用单位）的损失。在防水工程质保期（5年）届满后，承包人不存在违约或向发包人交纳上述相关违约金及赔偿损失后，可向发包人申请退还质保期银行履约保函。</w:t>
      </w:r>
    </w:p>
    <w:p>
      <w:pPr>
        <w:autoSpaceDE w:val="0"/>
        <w:autoSpaceDN w:val="0"/>
        <w:adjustRightInd w:val="0"/>
        <w:snapToGrid w:val="0"/>
        <w:spacing w:line="360" w:lineRule="auto"/>
        <w:ind w:right="11" w:firstLine="461"/>
        <w:rPr>
          <w:rFonts w:ascii="宋体" w:hAnsi="宋体" w:cs="宋体"/>
          <w:strike w:val="0"/>
          <w:snapToGrid w:val="0"/>
          <w:color w:val="auto"/>
          <w:szCs w:val="21"/>
          <w:highlight w:val="none"/>
        </w:rPr>
      </w:pPr>
      <w:r>
        <w:rPr>
          <w:rFonts w:hint="eastAsia" w:ascii="宋体" w:hAnsi="宋体" w:cs="宋体"/>
          <w:strike w:val="0"/>
          <w:snapToGrid w:val="0"/>
          <w:color w:val="auto"/>
          <w:szCs w:val="21"/>
          <w:highlight w:val="none"/>
        </w:rPr>
        <w:t>结清工程尾款不豁免承包人继续按照原合同约定应承担的保修责任。</w:t>
      </w:r>
    </w:p>
    <w:p>
      <w:pPr>
        <w:adjustRightInd w:val="0"/>
        <w:snapToGrid w:val="0"/>
        <w:spacing w:line="360" w:lineRule="auto"/>
        <w:ind w:firstLine="403" w:firstLineChars="192"/>
        <w:rPr>
          <w:rFonts w:ascii="宋体" w:hAnsi="宋体" w:cs="宋体"/>
          <w:strike w:val="0"/>
          <w:snapToGrid w:val="0"/>
          <w:color w:val="auto"/>
          <w:szCs w:val="21"/>
          <w:highlight w:val="none"/>
        </w:rPr>
      </w:pPr>
      <w:r>
        <w:rPr>
          <w:rFonts w:hint="eastAsia" w:ascii="宋体" w:hAnsi="宋体" w:cs="宋体"/>
          <w:strike w:val="0"/>
          <w:snapToGrid w:val="0"/>
          <w:color w:val="auto"/>
          <w:szCs w:val="21"/>
          <w:highlight w:val="none"/>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证金（结算定审金额的3%）按本条第（1）项的约定支付。</w:t>
      </w:r>
    </w:p>
    <w:p>
      <w:pPr>
        <w:adjustRightInd w:val="0"/>
        <w:snapToGrid w:val="0"/>
        <w:spacing w:line="360" w:lineRule="auto"/>
        <w:ind w:firstLine="422" w:firstLineChars="200"/>
        <w:rPr>
          <w:rFonts w:ascii="宋体" w:hAnsi="宋体" w:cs="宋体"/>
          <w:b/>
          <w:snapToGrid w:val="0"/>
          <w:color w:val="auto"/>
          <w:szCs w:val="21"/>
          <w:highlight w:val="none"/>
        </w:rPr>
      </w:pPr>
      <w:r>
        <w:rPr>
          <w:rFonts w:hint="eastAsia" w:ascii="宋体" w:hAnsi="宋体" w:cs="宋体"/>
          <w:b/>
          <w:snapToGrid w:val="0"/>
          <w:color w:val="auto"/>
          <w:szCs w:val="21"/>
          <w:highlight w:val="none"/>
        </w:rPr>
        <w:t>3、工程结算中争议问题的处理</w:t>
      </w:r>
    </w:p>
    <w:p>
      <w:pPr>
        <w:adjustRightInd w:val="0"/>
        <w:snapToGrid w:val="0"/>
        <w:spacing w:line="360" w:lineRule="auto"/>
        <w:ind w:right="11" w:firstLine="403" w:firstLineChars="192"/>
        <w:rPr>
          <w:rFonts w:ascii="宋体" w:hAnsi="宋体" w:cs="宋体"/>
          <w:snapToGrid w:val="0"/>
          <w:color w:val="auto"/>
          <w:szCs w:val="21"/>
          <w:highlight w:val="none"/>
        </w:rPr>
      </w:pPr>
      <w:r>
        <w:rPr>
          <w:rFonts w:hint="eastAsia" w:ascii="宋体" w:hAnsi="宋体" w:cs="宋体"/>
          <w:snapToGrid w:val="0"/>
          <w:color w:val="auto"/>
          <w:szCs w:val="21"/>
          <w:highlight w:val="none"/>
        </w:rPr>
        <w:t>对于工程结算中有争议的问题，依据合同的相关约定，本着“依法依规，实事求是和风险共担”的原则，按如下约定处理：</w:t>
      </w:r>
    </w:p>
    <w:p>
      <w:pPr>
        <w:adjustRightInd w:val="0"/>
        <w:snapToGrid w:val="0"/>
        <w:spacing w:line="360" w:lineRule="auto"/>
        <w:ind w:right="11" w:firstLine="403" w:firstLineChars="192"/>
        <w:rPr>
          <w:rFonts w:ascii="宋体" w:hAnsi="宋体" w:cs="宋体"/>
          <w:snapToGrid w:val="0"/>
          <w:color w:val="auto"/>
          <w:szCs w:val="21"/>
          <w:highlight w:val="none"/>
        </w:rPr>
      </w:pPr>
      <w:r>
        <w:rPr>
          <w:rFonts w:hint="eastAsia" w:ascii="宋体" w:hAnsi="宋体" w:cs="宋体"/>
          <w:snapToGrid w:val="0"/>
          <w:color w:val="auto"/>
          <w:szCs w:val="21"/>
          <w:highlight w:val="none"/>
        </w:rPr>
        <w:t>（1）承包人在年月日前上报的工程结算资料经发包人审核后如发生争议，在年月日前双方能达成一致且经上级主管部门审定的部分纳入正常结算审定；未能达成一致的部分如能在年月日前取得一致的，将与承包人在年月日至年月日之间上报的工程结算资料为基础并在年月日前取得一致的部分一起，经上级主管部门审定后，由发包人作为本项目合同的善后处理工作组织审核审定。</w:t>
      </w:r>
    </w:p>
    <w:p>
      <w:pPr>
        <w:adjustRightInd w:val="0"/>
        <w:snapToGrid w:val="0"/>
        <w:spacing w:line="360" w:lineRule="auto"/>
        <w:ind w:right="11" w:firstLine="403" w:firstLineChars="192"/>
        <w:rPr>
          <w:rFonts w:ascii="宋体" w:hAnsi="宋体" w:cs="宋体"/>
          <w:snapToGrid w:val="0"/>
          <w:color w:val="auto"/>
          <w:szCs w:val="21"/>
          <w:highlight w:val="none"/>
        </w:rPr>
      </w:pPr>
      <w:r>
        <w:rPr>
          <w:rFonts w:hint="eastAsia" w:ascii="宋体" w:hAnsi="宋体" w:cs="宋体"/>
          <w:snapToGrid w:val="0"/>
          <w:color w:val="auto"/>
          <w:szCs w:val="21"/>
          <w:highlight w:val="none"/>
        </w:rPr>
        <w:t>（2）双方未能在年月日前达成一致的本项目结算争议，发包人可依据已有资料单方面组织结算，承包人有异议的可按照原合同合同条款第27.1款的约定通过法律途径解决。</w:t>
      </w:r>
    </w:p>
    <w:p>
      <w:pPr>
        <w:adjustRightInd w:val="0"/>
        <w:snapToGrid w:val="0"/>
        <w:spacing w:line="360" w:lineRule="auto"/>
        <w:ind w:firstLine="405" w:firstLineChars="192"/>
        <w:rPr>
          <w:rFonts w:ascii="宋体" w:hAnsi="宋体" w:cs="宋体"/>
          <w:snapToGrid w:val="0"/>
          <w:color w:val="auto"/>
          <w:szCs w:val="21"/>
          <w:highlight w:val="none"/>
        </w:rPr>
      </w:pPr>
      <w:r>
        <w:rPr>
          <w:rFonts w:hint="eastAsia" w:ascii="宋体" w:hAnsi="宋体" w:cs="宋体"/>
          <w:b/>
          <w:snapToGrid w:val="0"/>
          <w:color w:val="auto"/>
          <w:szCs w:val="21"/>
          <w:highlight w:val="none"/>
        </w:rPr>
        <w:t>4、</w:t>
      </w:r>
      <w:r>
        <w:rPr>
          <w:rFonts w:hint="eastAsia" w:ascii="宋体" w:hAnsi="宋体" w:cs="宋体"/>
          <w:snapToGrid w:val="0"/>
          <w:color w:val="auto"/>
          <w:szCs w:val="21"/>
          <w:highlight w:val="none"/>
        </w:rPr>
        <w:t>本工作协议书作为原合同的组成部分，与原合同具有同等法律效力。本工作协议书的约定与原合同相冲突的，以本工作协议书的约定为准。</w:t>
      </w:r>
    </w:p>
    <w:p>
      <w:pPr>
        <w:adjustRightInd w:val="0"/>
        <w:snapToGrid w:val="0"/>
        <w:spacing w:line="360" w:lineRule="auto"/>
        <w:ind w:firstLine="422" w:firstLineChars="200"/>
        <w:rPr>
          <w:rFonts w:ascii="宋体" w:hAnsi="宋体" w:cs="宋体"/>
          <w:snapToGrid w:val="0"/>
          <w:color w:val="auto"/>
          <w:szCs w:val="21"/>
          <w:highlight w:val="none"/>
        </w:rPr>
      </w:pPr>
      <w:r>
        <w:rPr>
          <w:rFonts w:hint="eastAsia" w:ascii="宋体" w:hAnsi="宋体" w:cs="宋体"/>
          <w:b/>
          <w:snapToGrid w:val="0"/>
          <w:color w:val="auto"/>
          <w:szCs w:val="21"/>
          <w:highlight w:val="none"/>
        </w:rPr>
        <w:t>5、</w:t>
      </w:r>
      <w:r>
        <w:rPr>
          <w:rFonts w:hint="eastAsia" w:ascii="宋体" w:hAnsi="宋体" w:cs="宋体"/>
          <w:snapToGrid w:val="0"/>
          <w:color w:val="auto"/>
          <w:szCs w:val="21"/>
          <w:highlight w:val="none"/>
        </w:rPr>
        <w:t>本工作协议书于双方签字盖章后生效，至双方履行完本工作协议书中的义务与责任时终止。</w:t>
      </w:r>
    </w:p>
    <w:p>
      <w:pPr>
        <w:adjustRightInd w:val="0"/>
        <w:snapToGrid w:val="0"/>
        <w:spacing w:line="360" w:lineRule="auto"/>
        <w:ind w:firstLine="405" w:firstLineChars="192"/>
        <w:rPr>
          <w:rFonts w:ascii="宋体" w:hAnsi="宋体" w:cs="宋体"/>
          <w:snapToGrid w:val="0"/>
          <w:color w:val="auto"/>
          <w:szCs w:val="21"/>
          <w:highlight w:val="none"/>
        </w:rPr>
      </w:pPr>
      <w:r>
        <w:rPr>
          <w:rFonts w:hint="eastAsia" w:ascii="宋体" w:hAnsi="宋体" w:cs="宋体"/>
          <w:b/>
          <w:snapToGrid w:val="0"/>
          <w:color w:val="auto"/>
          <w:szCs w:val="21"/>
          <w:highlight w:val="none"/>
        </w:rPr>
        <w:t>附件：</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结算工作架构（另附）</w:t>
      </w: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 xml:space="preserve">发包人：广州市重点公共建设项目管理中心     承包人：           </w:t>
      </w:r>
    </w:p>
    <w:p>
      <w:pPr>
        <w:adjustRightInd w:val="0"/>
        <w:snapToGrid w:val="0"/>
        <w:spacing w:line="360" w:lineRule="auto"/>
        <w:ind w:firstLine="2499" w:firstLineChars="1190"/>
        <w:rPr>
          <w:rFonts w:ascii="宋体" w:hAnsi="宋体" w:cs="宋体"/>
          <w:snapToGrid w:val="0"/>
          <w:color w:val="auto"/>
          <w:szCs w:val="21"/>
          <w:highlight w:val="none"/>
        </w:rPr>
      </w:pPr>
      <w:r>
        <w:rPr>
          <w:rFonts w:hint="eastAsia" w:ascii="宋体" w:hAnsi="宋体" w:cs="宋体"/>
          <w:snapToGrid w:val="0"/>
          <w:color w:val="auto"/>
          <w:szCs w:val="21"/>
          <w:highlight w:val="none"/>
        </w:rPr>
        <w:t>（盖章）                                   （盖章）</w:t>
      </w: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                                法定代表人：</w:t>
      </w:r>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或委托代理人：                              或委托代理人：</w:t>
      </w: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202 年   月   日                            202 年   月   日</w:t>
      </w:r>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br w:type="page"/>
      </w:r>
      <w:r>
        <w:rPr>
          <w:rFonts w:hint="eastAsia" w:ascii="宋体" w:hAnsi="宋体" w:cs="宋体"/>
          <w:snapToGrid w:val="0"/>
          <w:color w:val="auto"/>
          <w:szCs w:val="21"/>
          <w:highlight w:val="none"/>
        </w:rPr>
        <w:t>附件16：</w:t>
      </w: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rPr>
          <w:rFonts w:ascii="宋体" w:hAnsi="宋体" w:cs="宋体"/>
          <w:snapToGrid w:val="0"/>
          <w:color w:val="auto"/>
          <w:szCs w:val="21"/>
          <w:highlight w:val="none"/>
        </w:rPr>
      </w:pPr>
    </w:p>
    <w:p>
      <w:pPr>
        <w:adjustRightInd w:val="0"/>
        <w:snapToGrid w:val="0"/>
        <w:spacing w:line="360" w:lineRule="auto"/>
        <w:jc w:val="center"/>
        <w:rPr>
          <w:rFonts w:ascii="宋体" w:hAnsi="宋体" w:cs="宋体"/>
          <w:b/>
          <w:snapToGrid w:val="0"/>
          <w:color w:val="auto"/>
          <w:w w:val="90"/>
          <w:sz w:val="52"/>
          <w:szCs w:val="52"/>
          <w:highlight w:val="none"/>
        </w:rPr>
      </w:pPr>
      <w:r>
        <w:rPr>
          <w:rFonts w:hint="eastAsia" w:ascii="宋体" w:hAnsi="宋体" w:cs="宋体"/>
          <w:b/>
          <w:snapToGrid w:val="0"/>
          <w:color w:val="auto"/>
          <w:w w:val="90"/>
          <w:sz w:val="52"/>
          <w:szCs w:val="52"/>
          <w:highlight w:val="none"/>
          <w:u w:val="single"/>
        </w:rPr>
        <w:t xml:space="preserve">              </w:t>
      </w:r>
      <w:r>
        <w:rPr>
          <w:rFonts w:hint="eastAsia" w:ascii="宋体" w:hAnsi="宋体" w:cs="宋体"/>
          <w:b/>
          <w:snapToGrid w:val="0"/>
          <w:color w:val="auto"/>
          <w:w w:val="90"/>
          <w:sz w:val="52"/>
          <w:szCs w:val="52"/>
          <w:highlight w:val="none"/>
        </w:rPr>
        <w:t>项目使用维护管理责任主体转移三方协议（格式）</w:t>
      </w:r>
    </w:p>
    <w:p>
      <w:pPr>
        <w:adjustRightInd w:val="0"/>
        <w:snapToGrid w:val="0"/>
        <w:spacing w:line="360" w:lineRule="auto"/>
        <w:jc w:val="center"/>
        <w:rPr>
          <w:rFonts w:ascii="宋体" w:hAnsi="宋体" w:cs="宋体"/>
          <w:b/>
          <w:snapToGrid w:val="0"/>
          <w:color w:val="auto"/>
          <w:sz w:val="32"/>
          <w:szCs w:val="32"/>
          <w:highlight w:val="none"/>
        </w:rPr>
      </w:pPr>
      <w:r>
        <w:rPr>
          <w:rFonts w:hint="eastAsia" w:ascii="宋体" w:hAnsi="宋体" w:cs="宋体"/>
          <w:b/>
          <w:snapToGrid w:val="0"/>
          <w:color w:val="auto"/>
          <w:sz w:val="32"/>
          <w:szCs w:val="32"/>
          <w:highlight w:val="none"/>
        </w:rPr>
        <w:t>编号：</w:t>
      </w: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r>
        <w:rPr>
          <w:rFonts w:hint="eastAsia" w:ascii="宋体" w:hAnsi="宋体" w:cs="宋体"/>
          <w:b/>
          <w:snapToGrid w:val="0"/>
          <w:color w:val="auto"/>
          <w:sz w:val="32"/>
          <w:szCs w:val="32"/>
          <w:highlight w:val="none"/>
        </w:rPr>
        <w:t>甲方（发包人）：广州市重点公共建设项目管理中心</w:t>
      </w:r>
    </w:p>
    <w:p>
      <w:pPr>
        <w:adjustRightInd w:val="0"/>
        <w:snapToGrid w:val="0"/>
        <w:spacing w:line="360" w:lineRule="auto"/>
        <w:ind w:firstLine="180" w:firstLineChars="56"/>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r>
        <w:rPr>
          <w:rFonts w:hint="eastAsia" w:ascii="宋体" w:hAnsi="宋体" w:cs="宋体"/>
          <w:b/>
          <w:snapToGrid w:val="0"/>
          <w:color w:val="auto"/>
          <w:sz w:val="32"/>
          <w:szCs w:val="32"/>
          <w:highlight w:val="none"/>
        </w:rPr>
        <w:t xml:space="preserve">乙方（承包人）：           </w:t>
      </w:r>
    </w:p>
    <w:p>
      <w:pPr>
        <w:adjustRightInd w:val="0"/>
        <w:snapToGrid w:val="0"/>
        <w:spacing w:line="360" w:lineRule="auto"/>
        <w:ind w:firstLine="180" w:firstLineChars="56"/>
        <w:rPr>
          <w:rFonts w:ascii="宋体" w:hAnsi="宋体" w:cs="宋体"/>
          <w:b/>
          <w:snapToGrid w:val="0"/>
          <w:color w:val="auto"/>
          <w:sz w:val="32"/>
          <w:szCs w:val="32"/>
          <w:highlight w:val="none"/>
        </w:rPr>
      </w:pPr>
    </w:p>
    <w:p>
      <w:pPr>
        <w:adjustRightInd w:val="0"/>
        <w:snapToGrid w:val="0"/>
        <w:spacing w:line="360" w:lineRule="auto"/>
        <w:rPr>
          <w:rFonts w:ascii="宋体" w:hAnsi="宋体" w:cs="宋体"/>
          <w:b/>
          <w:snapToGrid w:val="0"/>
          <w:color w:val="auto"/>
          <w:sz w:val="32"/>
          <w:szCs w:val="32"/>
          <w:highlight w:val="none"/>
        </w:rPr>
      </w:pPr>
      <w:r>
        <w:rPr>
          <w:rFonts w:hint="eastAsia" w:ascii="宋体" w:hAnsi="宋体" w:cs="宋体"/>
          <w:b/>
          <w:snapToGrid w:val="0"/>
          <w:color w:val="auto"/>
          <w:sz w:val="32"/>
          <w:szCs w:val="32"/>
          <w:highlight w:val="none"/>
        </w:rPr>
        <w:t>丙方（接收单位）：</w:t>
      </w:r>
    </w:p>
    <w:p>
      <w:pPr>
        <w:adjustRightInd w:val="0"/>
        <w:snapToGrid w:val="0"/>
        <w:spacing w:line="360" w:lineRule="auto"/>
        <w:rPr>
          <w:rFonts w:ascii="宋体" w:hAnsi="宋体" w:cs="宋体"/>
          <w:snapToGrid w:val="0"/>
          <w:color w:val="auto"/>
          <w:szCs w:val="21"/>
          <w:highlight w:val="none"/>
        </w:rPr>
      </w:pPr>
      <w:r>
        <w:rPr>
          <w:rFonts w:hint="eastAsia" w:ascii="宋体" w:hAnsi="宋体" w:cs="宋体"/>
          <w:b/>
          <w:snapToGrid w:val="0"/>
          <w:color w:val="auto"/>
          <w:sz w:val="24"/>
          <w:highlight w:val="none"/>
        </w:rPr>
        <w:br w:type="page"/>
      </w:r>
      <w:r>
        <w:rPr>
          <w:rFonts w:hint="eastAsia" w:ascii="宋体" w:hAnsi="宋体" w:cs="宋体"/>
          <w:b/>
          <w:snapToGrid w:val="0"/>
          <w:color w:val="auto"/>
          <w:sz w:val="24"/>
          <w:highlight w:val="none"/>
        </w:rPr>
        <w:t xml:space="preserve">    </w:t>
      </w:r>
      <w:r>
        <w:rPr>
          <w:rFonts w:hint="eastAsia" w:ascii="宋体" w:hAnsi="宋体" w:cs="宋体"/>
          <w:snapToGrid w:val="0"/>
          <w:color w:val="auto"/>
          <w:szCs w:val="21"/>
          <w:highlight w:val="none"/>
        </w:rPr>
        <w:t>鉴于甲、丙双方已经签订《</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项目移交协议书》，约定从年月日起，甲方正式将</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 xml:space="preserve">项目移交给丙方使用管理。根据《             </w:t>
      </w:r>
      <w:r>
        <w:rPr>
          <w:rFonts w:hint="eastAsia" w:ascii="宋体" w:hAnsi="宋体" w:cs="宋体"/>
          <w:color w:val="auto"/>
          <w:szCs w:val="21"/>
          <w:highlight w:val="none"/>
        </w:rPr>
        <w:t>合同</w:t>
      </w:r>
      <w:r>
        <w:rPr>
          <w:rFonts w:hint="eastAsia" w:ascii="宋体" w:hAnsi="宋体" w:cs="宋体"/>
          <w:snapToGrid w:val="0"/>
          <w:color w:val="auto"/>
          <w:szCs w:val="21"/>
          <w:highlight w:val="none"/>
        </w:rPr>
        <w:t>》（</w:t>
      </w:r>
      <w:r>
        <w:rPr>
          <w:rFonts w:hint="eastAsia" w:ascii="宋体" w:hAnsi="宋体" w:cs="宋体"/>
          <w:color w:val="auto"/>
          <w:szCs w:val="21"/>
          <w:highlight w:val="none"/>
        </w:rPr>
        <w:t xml:space="preserve">合同编号：           </w:t>
      </w:r>
      <w:r>
        <w:rPr>
          <w:rFonts w:hint="eastAsia" w:ascii="宋体" w:hAnsi="宋体" w:cs="宋体"/>
          <w:snapToGrid w:val="0"/>
          <w:color w:val="auto"/>
          <w:szCs w:val="21"/>
          <w:highlight w:val="none"/>
        </w:rPr>
        <w:t>，以下简称“原合同”）合同协议书第</w:t>
      </w:r>
      <w:r>
        <w:rPr>
          <w:rFonts w:hint="eastAsia" w:ascii="宋体" w:hAnsi="宋体" w:cs="宋体"/>
          <w:color w:val="auto"/>
          <w:szCs w:val="21"/>
          <w:highlight w:val="none"/>
        </w:rPr>
        <w:t>8.2</w:t>
      </w:r>
      <w:r>
        <w:rPr>
          <w:rFonts w:hint="eastAsia" w:ascii="宋体" w:hAnsi="宋体" w:cs="宋体"/>
          <w:snapToGrid w:val="0"/>
          <w:color w:val="auto"/>
          <w:szCs w:val="21"/>
          <w:highlight w:val="none"/>
        </w:rPr>
        <w:t xml:space="preserve">款和原合同附件有关工程质量保证金申请审核支付的约定，经甲、乙、丙三方协商一致，共同签订工程质量保修维护管理责任主体转移的三方协议，就原合同及其附件《工程质量保修书》项下的工程质量保修事宜达成以下协议条款： </w:t>
      </w:r>
    </w:p>
    <w:p>
      <w:pPr>
        <w:tabs>
          <w:tab w:val="left" w:pos="632"/>
          <w:tab w:val="left" w:pos="9240"/>
        </w:tabs>
        <w:adjustRightInd w:val="0"/>
        <w:snapToGrid w:val="0"/>
        <w:spacing w:line="360" w:lineRule="auto"/>
        <w:ind w:right="-31" w:rightChars="-15" w:firstLine="420" w:firstLineChars="200"/>
        <w:rPr>
          <w:rFonts w:ascii="宋体" w:hAnsi="宋体" w:cs="宋体"/>
          <w:snapToGrid w:val="0"/>
          <w:color w:val="auto"/>
          <w:szCs w:val="21"/>
          <w:highlight w:val="none"/>
        </w:rPr>
      </w:pPr>
      <w:bookmarkStart w:id="33" w:name="_Toc529784522"/>
      <w:r>
        <w:rPr>
          <w:rFonts w:hint="eastAsia" w:ascii="宋体" w:hAnsi="宋体" w:cs="宋体"/>
          <w:snapToGrid w:val="0"/>
          <w:color w:val="auto"/>
          <w:szCs w:val="21"/>
          <w:highlight w:val="none"/>
        </w:rPr>
        <w:t>1、甲、乙、丙三方一致同意，自本协议签订之日起，甲方将其在原合同及其附件《工程质量保修书》项下有关工程质量保修事宜所涉及的权利和义务全部转让给丙方，丙方予以受让，即：自本协议签订之日起，由丙方牵头组织完成原合同及其附件《工程质量保修书》约定范围内的工程质量保修期服务，甲方负责监督协调，乙方在原合同及其附件《工程质量保修书》中约定的工程质量保修的权利和义务不变。</w:t>
      </w:r>
      <w:bookmarkEnd w:id="33"/>
    </w:p>
    <w:p>
      <w:pPr>
        <w:adjustRightInd w:val="0"/>
        <w:snapToGrid w:val="0"/>
        <w:spacing w:line="360" w:lineRule="auto"/>
        <w:ind w:right="11"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2、自本协议签订之日起，乙方按原合同及其附件《工程质量保修书》的约定向丙方履行工程质量保修义务，工程质量保修期自工程通过竣工验收之日（即年月日）起计算。</w:t>
      </w:r>
    </w:p>
    <w:p>
      <w:pPr>
        <w:keepNext w:val="0"/>
        <w:keepLines w:val="0"/>
        <w:widowControl w:val="0"/>
        <w:suppressLineNumbers w:val="0"/>
        <w:tabs>
          <w:tab w:val="left" w:pos="632"/>
          <w:tab w:val="left" w:pos="9240"/>
        </w:tabs>
        <w:adjustRightInd w:val="0"/>
        <w:snapToGrid w:val="0"/>
        <w:spacing w:before="0" w:beforeAutospacing="0" w:after="0" w:afterAutospacing="0" w:line="360" w:lineRule="auto"/>
        <w:ind w:left="0" w:right="-31" w:rightChars="-15" w:firstLine="420" w:firstLineChars="200"/>
        <w:jc w:val="both"/>
        <w:rPr>
          <w:rFonts w:ascii="宋体" w:hAnsi="宋体" w:cs="宋体"/>
          <w:strike w:val="0"/>
          <w:snapToGrid w:val="0"/>
          <w:color w:val="auto"/>
          <w:szCs w:val="21"/>
          <w:highlight w:val="none"/>
        </w:rPr>
      </w:pPr>
      <w:bookmarkStart w:id="34" w:name="_Toc529784523"/>
      <w:r>
        <w:rPr>
          <w:rFonts w:hint="eastAsia" w:ascii="宋体" w:hAnsi="宋体" w:cs="宋体"/>
          <w:snapToGrid w:val="0"/>
          <w:color w:val="auto"/>
          <w:szCs w:val="21"/>
          <w:highlight w:val="none"/>
        </w:rPr>
        <w:t>3、甲、乙、丙三方一致同意，原合同约定的工程</w:t>
      </w:r>
      <w:r>
        <w:rPr>
          <w:rFonts w:hint="eastAsia" w:ascii="宋体" w:hAnsi="宋体" w:cs="宋体"/>
          <w:strike w:val="0"/>
          <w:snapToGrid w:val="0"/>
          <w:color w:val="auto"/>
          <w:szCs w:val="21"/>
          <w:highlight w:val="none"/>
        </w:rPr>
        <w:t>质量保证金</w:t>
      </w:r>
      <w:r>
        <w:rPr>
          <w:rFonts w:hint="eastAsia" w:ascii="宋体" w:hAnsi="宋体" w:cs="宋体"/>
          <w:snapToGrid w:val="0"/>
          <w:color w:val="auto"/>
          <w:szCs w:val="21"/>
          <w:highlight w:val="none"/>
        </w:rPr>
        <w:t>仍按原合同的相关约定办理，具体办理程序为：由乙方按原合同相关约定向丙方提交申请</w:t>
      </w:r>
      <w:r>
        <w:rPr>
          <w:rFonts w:hint="eastAsia" w:ascii="宋体" w:hAnsi="宋体" w:cs="宋体"/>
          <w:strike w:val="0"/>
          <w:snapToGrid w:val="0"/>
          <w:color w:val="auto"/>
          <w:szCs w:val="21"/>
          <w:highlight w:val="none"/>
        </w:rPr>
        <w:t>支付资料，丙方按原合同相关约定组织审核后，将相关付款资料和乙方提交的发票送广州市财政局（或有权管理部门）办理拨款手续。</w:t>
      </w:r>
      <w:bookmarkEnd w:id="34"/>
    </w:p>
    <w:p>
      <w:pPr>
        <w:tabs>
          <w:tab w:val="left" w:pos="632"/>
          <w:tab w:val="left" w:pos="9240"/>
        </w:tabs>
        <w:adjustRightInd w:val="0"/>
        <w:snapToGrid w:val="0"/>
        <w:spacing w:line="360" w:lineRule="auto"/>
        <w:ind w:right="-31" w:rightChars="-15" w:firstLine="420" w:firstLineChars="200"/>
        <w:rPr>
          <w:rFonts w:ascii="宋体" w:hAnsi="宋体" w:cs="宋体"/>
          <w:snapToGrid w:val="0"/>
          <w:color w:val="auto"/>
          <w:szCs w:val="21"/>
          <w:highlight w:val="none"/>
        </w:rPr>
      </w:pPr>
      <w:bookmarkStart w:id="35" w:name="_Toc529784524"/>
      <w:r>
        <w:rPr>
          <w:rFonts w:hint="eastAsia" w:ascii="宋体" w:hAnsi="宋体" w:cs="宋体"/>
          <w:snapToGrid w:val="0"/>
          <w:color w:val="auto"/>
          <w:szCs w:val="21"/>
          <w:highlight w:val="none"/>
        </w:rPr>
        <w:t>4、本协议与原合同及其附件《工程质量保修书》具有同等的法律效力。本协议没有约定的事项，仍按原合同及其附件《工程质量保修书》的约定执行；但当原合同及其附件《工程质量保修书》的约定与本协议不相一致时，以本协议为准。</w:t>
      </w:r>
      <w:bookmarkEnd w:id="35"/>
    </w:p>
    <w:p>
      <w:pPr>
        <w:tabs>
          <w:tab w:val="left" w:pos="632"/>
          <w:tab w:val="left" w:pos="9240"/>
        </w:tabs>
        <w:adjustRightInd w:val="0"/>
        <w:snapToGrid w:val="0"/>
        <w:spacing w:line="360" w:lineRule="auto"/>
        <w:ind w:right="-31" w:rightChars="-15" w:firstLine="420" w:firstLineChars="200"/>
        <w:rPr>
          <w:rFonts w:ascii="宋体" w:hAnsi="宋体" w:cs="宋体"/>
          <w:snapToGrid w:val="0"/>
          <w:color w:val="auto"/>
          <w:szCs w:val="21"/>
          <w:highlight w:val="none"/>
        </w:rPr>
      </w:pPr>
      <w:bookmarkStart w:id="36" w:name="_Toc529784525"/>
      <w:r>
        <w:rPr>
          <w:rFonts w:hint="eastAsia" w:ascii="宋体" w:hAnsi="宋体" w:cs="宋体"/>
          <w:snapToGrid w:val="0"/>
          <w:color w:val="auto"/>
          <w:szCs w:val="21"/>
          <w:highlight w:val="none"/>
        </w:rPr>
        <w:t>5、若有其他未尽事宜，由甲、乙、丙三方另行商议达成补充协议。</w:t>
      </w:r>
      <w:bookmarkEnd w:id="36"/>
    </w:p>
    <w:p>
      <w:pPr>
        <w:tabs>
          <w:tab w:val="left" w:pos="632"/>
          <w:tab w:val="left" w:pos="9240"/>
        </w:tabs>
        <w:adjustRightInd w:val="0"/>
        <w:snapToGrid w:val="0"/>
        <w:spacing w:line="360" w:lineRule="auto"/>
        <w:ind w:right="-31" w:rightChars="-15" w:firstLine="420" w:firstLineChars="200"/>
        <w:rPr>
          <w:rFonts w:ascii="宋体" w:hAnsi="宋体"/>
          <w:snapToGrid w:val="0"/>
          <w:color w:val="auto"/>
          <w:kern w:val="0"/>
          <w:szCs w:val="21"/>
          <w:highlight w:val="none"/>
        </w:rPr>
      </w:pPr>
      <w:bookmarkStart w:id="37" w:name="_Toc529784526"/>
      <w:r>
        <w:rPr>
          <w:rFonts w:ascii="宋体" w:hAnsi="宋体"/>
          <w:snapToGrid w:val="0"/>
          <w:color w:val="auto"/>
          <w:kern w:val="0"/>
          <w:szCs w:val="21"/>
          <w:highlight w:val="none"/>
        </w:rPr>
        <w:t>6</w:t>
      </w:r>
      <w:r>
        <w:rPr>
          <w:rFonts w:hint="eastAsia" w:ascii="宋体" w:hAnsi="宋体"/>
          <w:snapToGrid w:val="0"/>
          <w:color w:val="auto"/>
          <w:kern w:val="0"/>
          <w:szCs w:val="21"/>
          <w:highlight w:val="none"/>
        </w:rPr>
        <w:t>、甲、乙、丙三方如因本协议发生争议，可先行协商解决；若协商不成，三方均可向甲方住所地人民法院提起诉讼。</w:t>
      </w:r>
    </w:p>
    <w:p>
      <w:pPr>
        <w:tabs>
          <w:tab w:val="left" w:pos="632"/>
          <w:tab w:val="left" w:pos="9240"/>
        </w:tabs>
        <w:adjustRightInd w:val="0"/>
        <w:snapToGrid w:val="0"/>
        <w:spacing w:line="360" w:lineRule="auto"/>
        <w:ind w:right="-31" w:rightChars="-15" w:firstLine="420" w:firstLineChars="200"/>
        <w:rPr>
          <w:rFonts w:ascii="宋体" w:hAnsi="宋体"/>
          <w:snapToGrid w:val="0"/>
          <w:color w:val="auto"/>
          <w:kern w:val="0"/>
          <w:szCs w:val="21"/>
          <w:highlight w:val="none"/>
        </w:rPr>
      </w:pPr>
      <w:r>
        <w:rPr>
          <w:rFonts w:ascii="宋体" w:hAnsi="宋体" w:cs="Arial"/>
          <w:snapToGrid w:val="0"/>
          <w:color w:val="auto"/>
          <w:kern w:val="0"/>
          <w:szCs w:val="21"/>
          <w:highlight w:val="none"/>
        </w:rPr>
        <w:t>7</w:t>
      </w:r>
      <w:r>
        <w:rPr>
          <w:rFonts w:hint="eastAsia" w:ascii="宋体" w:hAnsi="宋体" w:cs="Arial"/>
          <w:snapToGrid w:val="0"/>
          <w:color w:val="auto"/>
          <w:kern w:val="0"/>
          <w:szCs w:val="21"/>
          <w:highlight w:val="none"/>
        </w:rPr>
        <w:t>、本协议自</w:t>
      </w:r>
      <w:r>
        <w:rPr>
          <w:rFonts w:hint="eastAsia" w:ascii="宋体" w:hAnsi="宋体"/>
          <w:snapToGrid w:val="0"/>
          <w:color w:val="auto"/>
          <w:kern w:val="0"/>
          <w:szCs w:val="21"/>
          <w:highlight w:val="none"/>
        </w:rPr>
        <w:t>甲、乙、丙三方签字盖章后生效。</w:t>
      </w:r>
    </w:p>
    <w:p>
      <w:pPr>
        <w:tabs>
          <w:tab w:val="left" w:pos="632"/>
          <w:tab w:val="left" w:pos="9240"/>
        </w:tabs>
        <w:adjustRightInd w:val="0"/>
        <w:snapToGrid w:val="0"/>
        <w:spacing w:line="360" w:lineRule="auto"/>
        <w:ind w:right="-31" w:rightChars="-15" w:firstLine="420" w:firstLineChars="200"/>
        <w:rPr>
          <w:rFonts w:ascii="宋体" w:hAnsi="宋体" w:cs="宋体"/>
          <w:snapToGrid w:val="0"/>
          <w:color w:val="auto"/>
          <w:szCs w:val="21"/>
          <w:highlight w:val="none"/>
        </w:rPr>
      </w:pPr>
      <w:r>
        <w:rPr>
          <w:rFonts w:hint="eastAsia" w:ascii="宋体" w:hAnsi="宋体"/>
          <w:snapToGrid w:val="0"/>
          <w:color w:val="auto"/>
          <w:kern w:val="0"/>
          <w:szCs w:val="21"/>
          <w:highlight w:val="none"/>
        </w:rPr>
        <w:t>8、本协议正本三份，甲、乙、丙三方各执一份。副本</w:t>
      </w:r>
      <w:r>
        <w:rPr>
          <w:rFonts w:hint="eastAsia" w:ascii="宋体" w:hAnsi="宋体" w:cs="Arial"/>
          <w:snapToGrid w:val="0"/>
          <w:color w:val="auto"/>
          <w:kern w:val="0"/>
          <w:szCs w:val="21"/>
          <w:highlight w:val="none"/>
        </w:rPr>
        <w:t>十份，其中甲方执六份，乙方、丙方各执两份。协议</w:t>
      </w:r>
      <w:r>
        <w:rPr>
          <w:rFonts w:hint="eastAsia" w:ascii="宋体" w:hAnsi="宋体"/>
          <w:bCs/>
          <w:snapToGrid w:val="0"/>
          <w:color w:val="auto"/>
          <w:kern w:val="0"/>
          <w:szCs w:val="21"/>
          <w:highlight w:val="none"/>
        </w:rPr>
        <w:t>正、副本具有同等效力，但当协议正本与副本的表述不一致时，以协议正本为准。</w:t>
      </w:r>
      <w:bookmarkEnd w:id="37"/>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adjustRightInd w:val="0"/>
        <w:snapToGrid w:val="0"/>
        <w:spacing w:line="360" w:lineRule="auto"/>
        <w:rPr>
          <w:rFonts w:ascii="宋体" w:hAnsi="宋体" w:cs="宋体"/>
          <w:color w:val="auto"/>
          <w:szCs w:val="21"/>
          <w:highlight w:val="none"/>
        </w:rPr>
      </w:pPr>
      <w:r>
        <w:rPr>
          <w:rFonts w:ascii="宋体" w:hAnsi="宋体" w:cs="宋体"/>
          <w:snapToGrid w:val="0"/>
          <w:color w:val="auto"/>
          <w:szCs w:val="21"/>
          <w:highlight w:val="none"/>
        </w:rPr>
        <w:br w:type="page"/>
      </w:r>
      <w:r>
        <w:rPr>
          <w:rFonts w:hint="eastAsia" w:ascii="宋体" w:hAnsi="宋体" w:cs="宋体"/>
          <w:snapToGrid w:val="0"/>
          <w:color w:val="auto"/>
          <w:szCs w:val="21"/>
          <w:highlight w:val="none"/>
        </w:rPr>
        <w:t xml:space="preserve">甲方：广州市重点公共建设项目管理中心           乙方：           </w:t>
      </w:r>
    </w:p>
    <w:p>
      <w:pPr>
        <w:adjustRightInd w:val="0"/>
        <w:snapToGrid w:val="0"/>
        <w:spacing w:line="360" w:lineRule="auto"/>
        <w:ind w:right="11" w:firstLine="2415" w:firstLineChars="1150"/>
        <w:rPr>
          <w:rFonts w:ascii="宋体" w:hAnsi="宋体" w:cs="宋体"/>
          <w:snapToGrid w:val="0"/>
          <w:color w:val="auto"/>
          <w:szCs w:val="21"/>
          <w:highlight w:val="none"/>
        </w:rPr>
      </w:pPr>
      <w:r>
        <w:rPr>
          <w:rFonts w:hint="eastAsia" w:ascii="宋体" w:hAnsi="宋体" w:cs="宋体"/>
          <w:snapToGrid w:val="0"/>
          <w:color w:val="auto"/>
          <w:szCs w:val="21"/>
          <w:highlight w:val="none"/>
        </w:rPr>
        <w:t>（盖章）                                     （盖章）</w:t>
      </w:r>
    </w:p>
    <w:p>
      <w:pPr>
        <w:adjustRightInd w:val="0"/>
        <w:snapToGrid w:val="0"/>
        <w:spacing w:line="360" w:lineRule="auto"/>
        <w:ind w:right="11" w:firstLine="2100" w:firstLineChars="1000"/>
        <w:rPr>
          <w:rFonts w:ascii="宋体" w:hAnsi="宋体" w:cs="宋体"/>
          <w:snapToGrid w:val="0"/>
          <w:color w:val="auto"/>
          <w:szCs w:val="21"/>
          <w:highlight w:val="none"/>
        </w:rPr>
      </w:pP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                                   法定代表人：</w:t>
      </w:r>
    </w:p>
    <w:p>
      <w:pPr>
        <w:pStyle w:val="3"/>
        <w:ind w:firstLine="0"/>
        <w:rPr>
          <w:rFonts w:ascii="宋体" w:hAnsi="宋体" w:cs="宋体"/>
          <w:snapToGrid w:val="0"/>
          <w:color w:val="auto"/>
          <w:szCs w:val="21"/>
          <w:highlight w:val="none"/>
        </w:rPr>
      </w:pPr>
      <w:r>
        <w:rPr>
          <w:rFonts w:hint="eastAsia" w:ascii="宋体" w:hAnsi="宋体" w:cs="宋体"/>
          <w:snapToGrid w:val="0"/>
          <w:color w:val="auto"/>
          <w:szCs w:val="21"/>
          <w:highlight w:val="none"/>
        </w:rPr>
        <w:t>或委托代理人：                                 或委托代理人：</w:t>
      </w:r>
    </w:p>
    <w:p>
      <w:pPr>
        <w:pStyle w:val="3"/>
        <w:ind w:firstLine="0"/>
        <w:rPr>
          <w:color w:val="auto"/>
          <w:highlight w:val="none"/>
        </w:rPr>
      </w:pP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地址：广州市番禺区大学城内环东路星运路1号     地址：</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邮政编码：510006                               邮政编码：</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电话：                                         电话：</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传真：                                         传真：</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color w:val="auto"/>
          <w:szCs w:val="21"/>
          <w:highlight w:val="none"/>
        </w:rPr>
        <w:t>签订时间：202 年 月   日                       签订时间：202 年 月 日</w:t>
      </w:r>
    </w:p>
    <w:p>
      <w:pPr>
        <w:adjustRightInd w:val="0"/>
        <w:snapToGrid w:val="0"/>
        <w:spacing w:line="360" w:lineRule="auto"/>
        <w:ind w:right="11"/>
        <w:rPr>
          <w:rFonts w:ascii="宋体" w:hAnsi="宋体" w:cs="宋体"/>
          <w:snapToGrid w:val="0"/>
          <w:color w:val="auto"/>
          <w:szCs w:val="21"/>
          <w:highlight w:val="none"/>
        </w:rPr>
      </w:pPr>
    </w:p>
    <w:p>
      <w:pPr>
        <w:adjustRightInd w:val="0"/>
        <w:snapToGrid w:val="0"/>
        <w:spacing w:line="360" w:lineRule="auto"/>
        <w:ind w:right="11"/>
        <w:rPr>
          <w:rFonts w:ascii="宋体" w:hAnsi="宋体" w:cs="宋体"/>
          <w:snapToGrid w:val="0"/>
          <w:color w:val="auto"/>
          <w:szCs w:val="21"/>
          <w:highlight w:val="none"/>
        </w:rPr>
      </w:pP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丙方：</w:t>
      </w:r>
    </w:p>
    <w:p>
      <w:pPr>
        <w:adjustRightInd w:val="0"/>
        <w:snapToGrid w:val="0"/>
        <w:spacing w:line="360" w:lineRule="auto"/>
        <w:ind w:right="11" w:firstLine="1155" w:firstLineChars="550"/>
        <w:rPr>
          <w:rFonts w:ascii="宋体" w:hAnsi="宋体" w:cs="宋体"/>
          <w:snapToGrid w:val="0"/>
          <w:color w:val="auto"/>
          <w:szCs w:val="21"/>
          <w:highlight w:val="none"/>
        </w:rPr>
      </w:pPr>
      <w:r>
        <w:rPr>
          <w:rFonts w:hint="eastAsia" w:ascii="宋体" w:hAnsi="宋体" w:cs="宋体"/>
          <w:snapToGrid w:val="0"/>
          <w:color w:val="auto"/>
          <w:szCs w:val="21"/>
          <w:highlight w:val="none"/>
        </w:rPr>
        <w:t>（盖章）</w:t>
      </w:r>
    </w:p>
    <w:p>
      <w:pPr>
        <w:adjustRightInd w:val="0"/>
        <w:snapToGrid w:val="0"/>
        <w:spacing w:line="360" w:lineRule="auto"/>
        <w:ind w:right="11"/>
        <w:rPr>
          <w:rFonts w:ascii="宋体" w:hAnsi="宋体" w:cs="宋体"/>
          <w:snapToGrid w:val="0"/>
          <w:color w:val="auto"/>
          <w:szCs w:val="21"/>
          <w:highlight w:val="none"/>
        </w:rPr>
      </w:pP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或委托代理人：</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邮政编码：</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p>
    <w:p>
      <w:pPr>
        <w:adjustRightInd w:val="0"/>
        <w:snapToGrid w:val="0"/>
        <w:spacing w:line="360" w:lineRule="auto"/>
        <w:ind w:right="11"/>
        <w:rPr>
          <w:rFonts w:ascii="宋体" w:hAnsi="宋体" w:cs="宋体"/>
          <w:snapToGrid w:val="0"/>
          <w:color w:val="auto"/>
          <w:szCs w:val="21"/>
          <w:highlight w:val="none"/>
        </w:rPr>
      </w:pPr>
      <w:r>
        <w:rPr>
          <w:rFonts w:hint="eastAsia" w:ascii="宋体" w:hAnsi="宋体" w:cs="宋体"/>
          <w:snapToGrid w:val="0"/>
          <w:color w:val="auto"/>
          <w:szCs w:val="21"/>
          <w:highlight w:val="none"/>
        </w:rPr>
        <w:t>传真：</w:t>
      </w:r>
    </w:p>
    <w:p>
      <w:pPr>
        <w:adjustRightInd w:val="0"/>
        <w:snapToGrid w:val="0"/>
        <w:spacing w:line="360" w:lineRule="auto"/>
        <w:ind w:right="11"/>
        <w:rPr>
          <w:rFonts w:ascii="宋体" w:hAnsi="宋体" w:cs="宋体"/>
          <w:color w:val="auto"/>
          <w:szCs w:val="21"/>
          <w:highlight w:val="none"/>
        </w:rPr>
      </w:pPr>
      <w:r>
        <w:rPr>
          <w:rFonts w:hint="eastAsia" w:ascii="宋体" w:hAnsi="宋体" w:cs="宋体"/>
          <w:color w:val="auto"/>
          <w:szCs w:val="21"/>
          <w:highlight w:val="none"/>
        </w:rPr>
        <w:t>签订时间：202 年 月  日</w:t>
      </w:r>
    </w:p>
    <w:p>
      <w:pPr>
        <w:adjustRightInd w:val="0"/>
        <w:snapToGrid w:val="0"/>
        <w:spacing w:line="360" w:lineRule="auto"/>
        <w:ind w:right="11"/>
        <w:rPr>
          <w:rFonts w:ascii="宋体" w:hAnsi="宋体" w:cs="宋体"/>
          <w:color w:val="auto"/>
          <w:szCs w:val="21"/>
          <w:highlight w:val="none"/>
        </w:rPr>
      </w:pPr>
    </w:p>
    <w:p>
      <w:pPr>
        <w:adjustRightInd w:val="0"/>
        <w:snapToGrid w:val="0"/>
        <w:spacing w:line="360" w:lineRule="auto"/>
        <w:ind w:right="11"/>
        <w:jc w:val="center"/>
        <w:rPr>
          <w:rFonts w:ascii="宋体" w:hAnsi="宋体" w:cs="宋体"/>
          <w:color w:val="auto"/>
          <w:szCs w:val="21"/>
          <w:highlight w:val="none"/>
        </w:rPr>
      </w:pPr>
      <w:r>
        <w:rPr>
          <w:rFonts w:hint="eastAsia" w:ascii="宋体" w:hAnsi="宋体" w:cs="宋体"/>
          <w:color w:val="auto"/>
          <w:szCs w:val="21"/>
          <w:highlight w:val="none"/>
        </w:rPr>
        <w:t>本协议签订于广东省广州市番禺区。</w:t>
      </w:r>
    </w:p>
    <w:p>
      <w:pPr>
        <w:spacing w:line="360" w:lineRule="auto"/>
        <w:rPr>
          <w:rFonts w:ascii="宋体" w:hAnsi="宋体" w:cs="宋体"/>
          <w:color w:val="auto"/>
          <w:highlight w:val="none"/>
        </w:rPr>
      </w:pPr>
    </w:p>
    <w:p>
      <w:pPr>
        <w:spacing w:line="360" w:lineRule="auto"/>
        <w:rPr>
          <w:rFonts w:ascii="宋体" w:hAnsi="宋体" w:cs="宋体"/>
          <w:color w:val="auto"/>
          <w:highlight w:val="none"/>
        </w:rPr>
        <w:sectPr>
          <w:footerReference r:id="rId6" w:type="first"/>
          <w:headerReference r:id="rId3" w:type="default"/>
          <w:footerReference r:id="rId4" w:type="default"/>
          <w:footerReference r:id="rId5" w:type="even"/>
          <w:endnotePr>
            <w:numFmt w:val="decimal"/>
          </w:endnotePr>
          <w:pgSz w:w="11906" w:h="16838"/>
          <w:pgMar w:top="1134" w:right="1418" w:bottom="1247" w:left="1418" w:header="851" w:footer="485" w:gutter="0"/>
          <w:cols w:space="720" w:num="1"/>
          <w:docGrid w:type="lines" w:linePitch="312" w:charSpace="0"/>
        </w:sectPr>
      </w:pPr>
    </w:p>
    <w:p>
      <w:pPr>
        <w:adjustRightInd w:val="0"/>
        <w:snapToGrid w:val="0"/>
        <w:spacing w:line="360" w:lineRule="auto"/>
        <w:rPr>
          <w:rFonts w:ascii="宋体" w:hAnsi="宋体" w:cs="宋体"/>
          <w:snapToGrid w:val="0"/>
          <w:color w:val="auto"/>
          <w:szCs w:val="21"/>
          <w:highlight w:val="none"/>
        </w:rPr>
      </w:pPr>
      <w:r>
        <w:rPr>
          <w:rFonts w:hint="eastAsia" w:ascii="宋体" w:hAnsi="宋体" w:cs="宋体"/>
          <w:snapToGrid w:val="0"/>
          <w:color w:val="auto"/>
          <w:szCs w:val="21"/>
          <w:highlight w:val="none"/>
        </w:rPr>
        <w:t>附件17：</w:t>
      </w:r>
    </w:p>
    <w:p>
      <w:pPr>
        <w:adjustRightInd w:val="0"/>
        <w:snapToGrid w:val="0"/>
        <w:spacing w:line="360" w:lineRule="auto"/>
        <w:rPr>
          <w:rFonts w:ascii="宋体" w:hAnsi="宋体" w:cs="宋体"/>
          <w:snapToGrid w:val="0"/>
          <w:color w:val="auto"/>
          <w:szCs w:val="21"/>
          <w:highlight w:val="none"/>
        </w:rPr>
      </w:pPr>
    </w:p>
    <w:p>
      <w:pPr>
        <w:jc w:val="center"/>
        <w:rPr>
          <w:rFonts w:ascii="宋体" w:hAnsi="宋体" w:cs="宋体"/>
          <w:snapToGrid w:val="0"/>
          <w:color w:val="auto"/>
          <w:sz w:val="48"/>
          <w:highlight w:val="none"/>
        </w:rPr>
      </w:pPr>
      <w:r>
        <w:rPr>
          <w:rFonts w:hint="eastAsia" w:ascii="宋体" w:hAnsi="宋体" w:cs="宋体"/>
          <w:snapToGrid w:val="0"/>
          <w:color w:val="auto"/>
          <w:sz w:val="48"/>
          <w:highlight w:val="none"/>
        </w:rPr>
        <w:t>广州市重点公共建设项目管理中心</w:t>
      </w:r>
    </w:p>
    <w:p>
      <w:pPr>
        <w:jc w:val="center"/>
        <w:rPr>
          <w:rFonts w:ascii="宋体" w:hAnsi="宋体" w:cs="宋体"/>
          <w:snapToGrid w:val="0"/>
          <w:color w:val="auto"/>
          <w:sz w:val="44"/>
          <w:highlight w:val="none"/>
        </w:rPr>
      </w:pPr>
      <w:r>
        <w:rPr>
          <w:rFonts w:hint="eastAsia" w:ascii="宋体" w:hAnsi="宋体" w:cs="宋体"/>
          <w:snapToGrid w:val="0"/>
          <w:color w:val="auto"/>
          <w:sz w:val="44"/>
          <w:highlight w:val="none"/>
        </w:rPr>
        <w:t>项目结算资金监督管理协议（格式）</w:t>
      </w: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jc w:val="center"/>
        <w:rPr>
          <w:rFonts w:ascii="宋体" w:hAnsi="宋体" w:cs="宋体"/>
          <w:snapToGrid w:val="0"/>
          <w:color w:val="auto"/>
          <w:sz w:val="44"/>
          <w:highlight w:val="none"/>
        </w:rPr>
      </w:pPr>
    </w:p>
    <w:p>
      <w:pPr>
        <w:ind w:left="1399" w:leftChars="666"/>
        <w:rPr>
          <w:rFonts w:ascii="宋体" w:hAnsi="宋体" w:cs="宋体"/>
          <w:snapToGrid w:val="0"/>
          <w:color w:val="auto"/>
          <w:sz w:val="32"/>
          <w:szCs w:val="32"/>
          <w:highlight w:val="none"/>
        </w:rPr>
      </w:pPr>
      <w:r>
        <w:rPr>
          <w:rFonts w:hint="eastAsia" w:ascii="宋体" w:hAnsi="宋体" w:cs="宋体"/>
          <w:snapToGrid w:val="0"/>
          <w:color w:val="auto"/>
          <w:sz w:val="32"/>
          <w:szCs w:val="32"/>
          <w:highlight w:val="none"/>
        </w:rPr>
        <w:t>甲 方：广州市重点公共建设项目管理中心</w:t>
      </w:r>
    </w:p>
    <w:p>
      <w:pPr>
        <w:ind w:left="1399" w:leftChars="666"/>
        <w:rPr>
          <w:rFonts w:ascii="宋体" w:hAnsi="宋体" w:cs="宋体"/>
          <w:snapToGrid w:val="0"/>
          <w:color w:val="auto"/>
          <w:sz w:val="32"/>
          <w:szCs w:val="32"/>
          <w:highlight w:val="none"/>
        </w:rPr>
      </w:pPr>
      <w:r>
        <w:rPr>
          <w:rFonts w:hint="eastAsia" w:ascii="宋体" w:hAnsi="宋体" w:cs="宋体"/>
          <w:snapToGrid w:val="0"/>
          <w:color w:val="auto"/>
          <w:sz w:val="32"/>
          <w:szCs w:val="32"/>
          <w:highlight w:val="none"/>
        </w:rPr>
        <w:t xml:space="preserve">乙 方：           </w:t>
      </w:r>
    </w:p>
    <w:p>
      <w:pPr>
        <w:ind w:left="1399" w:leftChars="666"/>
        <w:rPr>
          <w:rFonts w:ascii="宋体" w:hAnsi="宋体" w:cs="宋体"/>
          <w:snapToGrid w:val="0"/>
          <w:color w:val="auto"/>
          <w:sz w:val="32"/>
          <w:szCs w:val="32"/>
          <w:highlight w:val="none"/>
        </w:rPr>
      </w:pPr>
      <w:r>
        <w:rPr>
          <w:rFonts w:hint="eastAsia" w:ascii="宋体" w:hAnsi="宋体" w:cs="宋体"/>
          <w:snapToGrid w:val="0"/>
          <w:color w:val="auto"/>
          <w:sz w:val="32"/>
          <w:szCs w:val="32"/>
          <w:highlight w:val="none"/>
        </w:rPr>
        <w:t>丙 方：监管银行</w:t>
      </w:r>
    </w:p>
    <w:p>
      <w:pPr>
        <w:spacing w:line="480" w:lineRule="exact"/>
        <w:ind w:firstLine="1400" w:firstLineChars="500"/>
        <w:rPr>
          <w:rFonts w:ascii="宋体" w:hAnsi="宋体" w:cs="宋体"/>
          <w:snapToGrid w:val="0"/>
          <w:color w:val="auto"/>
          <w:sz w:val="28"/>
          <w:highlight w:val="none"/>
        </w:rPr>
      </w:pPr>
    </w:p>
    <w:p>
      <w:pPr>
        <w:spacing w:line="360" w:lineRule="auto"/>
        <w:ind w:firstLine="2200" w:firstLineChars="500"/>
        <w:rPr>
          <w:rFonts w:ascii="宋体" w:hAnsi="宋体" w:cs="宋体"/>
          <w:snapToGrid w:val="0"/>
          <w:color w:val="auto"/>
          <w:sz w:val="44"/>
          <w:highlight w:val="none"/>
        </w:rPr>
      </w:pPr>
    </w:p>
    <w:p>
      <w:pPr>
        <w:spacing w:line="420" w:lineRule="exact"/>
        <w:rPr>
          <w:rFonts w:ascii="宋体" w:hAnsi="宋体" w:cs="宋体"/>
          <w:snapToGrid w:val="0"/>
          <w:color w:val="auto"/>
          <w:szCs w:val="21"/>
          <w:highlight w:val="none"/>
        </w:rPr>
      </w:pPr>
      <w:r>
        <w:rPr>
          <w:rFonts w:hint="eastAsia" w:ascii="宋体" w:hAnsi="宋体" w:cs="宋体"/>
          <w:snapToGrid w:val="0"/>
          <w:color w:val="auto"/>
          <w:highlight w:val="none"/>
        </w:rPr>
        <w:br w:type="page"/>
      </w:r>
      <w:r>
        <w:rPr>
          <w:rFonts w:hint="eastAsia" w:ascii="宋体" w:hAnsi="宋体" w:cs="宋体"/>
          <w:snapToGrid w:val="0"/>
          <w:color w:val="auto"/>
          <w:szCs w:val="21"/>
          <w:highlight w:val="none"/>
        </w:rPr>
        <w:t>甲方：广州市重点公共建设项目管理中心</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委托代理人：</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p>
    <w:p>
      <w:pPr>
        <w:spacing w:line="420" w:lineRule="exact"/>
        <w:rPr>
          <w:rFonts w:ascii="宋体" w:hAnsi="宋体" w:cs="宋体"/>
          <w:snapToGrid w:val="0"/>
          <w:color w:val="auto"/>
          <w:szCs w:val="21"/>
          <w:highlight w:val="none"/>
        </w:rPr>
      </w:pP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 xml:space="preserve">乙方：           </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委托代理人：</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p>
    <w:p>
      <w:pPr>
        <w:spacing w:line="420" w:lineRule="exact"/>
        <w:rPr>
          <w:rFonts w:ascii="宋体" w:hAnsi="宋体" w:cs="宋体"/>
          <w:snapToGrid w:val="0"/>
          <w:color w:val="auto"/>
          <w:szCs w:val="21"/>
          <w:highlight w:val="none"/>
        </w:rPr>
      </w:pP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丙方：监管银行</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委托代理人：</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p>
    <w:p>
      <w:pPr>
        <w:rPr>
          <w:rFonts w:ascii="宋体" w:hAnsi="宋体" w:cs="宋体"/>
          <w:snapToGrid w:val="0"/>
          <w:color w:val="auto"/>
          <w:sz w:val="28"/>
          <w:highlight w:val="none"/>
        </w:rPr>
      </w:pPr>
    </w:p>
    <w:p>
      <w:pPr>
        <w:ind w:firstLine="2200" w:firstLineChars="500"/>
        <w:rPr>
          <w:rFonts w:ascii="宋体" w:hAnsi="宋体" w:cs="宋体"/>
          <w:snapToGrid w:val="0"/>
          <w:color w:val="auto"/>
          <w:sz w:val="44"/>
          <w:highlight w:val="none"/>
        </w:rPr>
      </w:pPr>
    </w:p>
    <w:p>
      <w:pPr>
        <w:jc w:val="center"/>
        <w:rPr>
          <w:rFonts w:ascii="宋体" w:hAnsi="宋体" w:cs="宋体"/>
          <w:snapToGrid w:val="0"/>
          <w:color w:val="auto"/>
          <w:highlight w:val="none"/>
        </w:rPr>
      </w:pPr>
    </w:p>
    <w:p>
      <w:pPr>
        <w:adjustRightInd w:val="0"/>
        <w:snapToGrid w:val="0"/>
        <w:spacing w:line="420" w:lineRule="exact"/>
        <w:jc w:val="center"/>
        <w:rPr>
          <w:rFonts w:ascii="宋体" w:hAnsi="宋体" w:cs="宋体"/>
          <w:b/>
          <w:bCs/>
          <w:snapToGrid w:val="0"/>
          <w:color w:val="auto"/>
          <w:szCs w:val="21"/>
          <w:highlight w:val="none"/>
        </w:rPr>
      </w:pPr>
      <w:r>
        <w:rPr>
          <w:rFonts w:hint="eastAsia" w:ascii="宋体" w:hAnsi="宋体" w:cs="宋体"/>
          <w:snapToGrid w:val="0"/>
          <w:color w:val="auto"/>
          <w:highlight w:val="none"/>
        </w:rPr>
        <w:br w:type="page"/>
      </w:r>
      <w:r>
        <w:rPr>
          <w:rFonts w:hint="eastAsia" w:ascii="宋体" w:hAnsi="宋体" w:cs="宋体"/>
          <w:b/>
          <w:bCs/>
          <w:snapToGrid w:val="0"/>
          <w:color w:val="auto"/>
          <w:szCs w:val="21"/>
          <w:highlight w:val="none"/>
        </w:rPr>
        <w:t>第一章  总    则</w:t>
      </w:r>
    </w:p>
    <w:p>
      <w:pPr>
        <w:adjustRightInd w:val="0"/>
        <w:snapToGrid w:val="0"/>
        <w:spacing w:line="420" w:lineRule="exact"/>
        <w:ind w:firstLine="570"/>
        <w:rPr>
          <w:rFonts w:ascii="宋体" w:hAnsi="宋体" w:cs="宋体"/>
          <w:snapToGrid w:val="0"/>
          <w:color w:val="auto"/>
          <w:szCs w:val="21"/>
          <w:highlight w:val="none"/>
        </w:rPr>
      </w:pPr>
      <w:r>
        <w:rPr>
          <w:rFonts w:hint="eastAsia" w:ascii="宋体" w:hAnsi="宋体" w:cs="宋体"/>
          <w:snapToGrid w:val="0"/>
          <w:color w:val="auto"/>
          <w:szCs w:val="21"/>
          <w:highlight w:val="none"/>
        </w:rPr>
        <w:t>乙方因参与广州市重点公共建设项目管理中心的工程项目建设需要，与甲方签订了</w:t>
      </w:r>
      <w:r>
        <w:rPr>
          <w:rFonts w:hint="eastAsia" w:ascii="宋体" w:hAnsi="宋体" w:cs="宋体"/>
          <w:color w:val="auto"/>
          <w:szCs w:val="21"/>
          <w:highlight w:val="none"/>
        </w:rPr>
        <w:t>采购承包</w:t>
      </w:r>
      <w:r>
        <w:rPr>
          <w:rFonts w:hint="eastAsia" w:ascii="宋体" w:hAnsi="宋体" w:cs="宋体"/>
          <w:snapToGrid w:val="0"/>
          <w:color w:val="auto"/>
          <w:szCs w:val="21"/>
          <w:highlight w:val="none"/>
        </w:rPr>
        <w:t>合同（以下简称合同），并在丙方开立银行结算账户。</w:t>
      </w:r>
    </w:p>
    <w:p>
      <w:pPr>
        <w:adjustRightInd w:val="0"/>
        <w:snapToGrid w:val="0"/>
        <w:spacing w:line="420" w:lineRule="exact"/>
        <w:ind w:firstLine="570"/>
        <w:rPr>
          <w:rFonts w:ascii="宋体" w:hAnsi="宋体" w:cs="宋体"/>
          <w:snapToGrid w:val="0"/>
          <w:color w:val="auto"/>
          <w:szCs w:val="21"/>
          <w:highlight w:val="none"/>
        </w:rPr>
      </w:pPr>
      <w:r>
        <w:rPr>
          <w:rFonts w:hint="eastAsia" w:ascii="宋体" w:hAnsi="宋体" w:cs="宋体"/>
          <w:snapToGrid w:val="0"/>
          <w:color w:val="auto"/>
          <w:szCs w:val="21"/>
          <w:highlight w:val="none"/>
        </w:rPr>
        <w:t>本协议订立的宗旨为保障合同项目下工程建设资金安全、专款专用、高效的融通并保障施工人员工资及时支付，支持乙方单位财务结算工作，确保合同的顺利履行。为明确甲、乙、丙三方的权利、义务，根据中华人民共和国相关法律、法规和合同的规定，经甲、乙、丙三方在平等、自愿基础上协商一致，特定立本协议。</w:t>
      </w:r>
    </w:p>
    <w:p>
      <w:pPr>
        <w:adjustRightInd w:val="0"/>
        <w:snapToGrid w:val="0"/>
        <w:spacing w:line="420" w:lineRule="exact"/>
        <w:ind w:firstLine="570"/>
        <w:rPr>
          <w:rFonts w:ascii="宋体" w:hAnsi="宋体" w:cs="宋体"/>
          <w:snapToGrid w:val="0"/>
          <w:color w:val="auto"/>
          <w:szCs w:val="21"/>
          <w:highlight w:val="none"/>
        </w:rPr>
      </w:pPr>
    </w:p>
    <w:p>
      <w:pPr>
        <w:adjustRightInd w:val="0"/>
        <w:snapToGrid w:val="0"/>
        <w:spacing w:line="420" w:lineRule="exact"/>
        <w:jc w:val="center"/>
        <w:rPr>
          <w:rFonts w:ascii="宋体" w:hAnsi="宋体" w:cs="宋体"/>
          <w:b/>
          <w:bCs/>
          <w:snapToGrid w:val="0"/>
          <w:color w:val="auto"/>
          <w:szCs w:val="21"/>
          <w:highlight w:val="none"/>
        </w:rPr>
      </w:pPr>
      <w:r>
        <w:rPr>
          <w:rFonts w:hint="eastAsia" w:ascii="宋体" w:hAnsi="宋体" w:cs="宋体"/>
          <w:b/>
          <w:bCs/>
          <w:snapToGrid w:val="0"/>
          <w:color w:val="auto"/>
          <w:szCs w:val="21"/>
          <w:highlight w:val="none"/>
        </w:rPr>
        <w:t>第二章  权利与义务</w:t>
      </w:r>
    </w:p>
    <w:p>
      <w:pPr>
        <w:numPr>
          <w:ilvl w:val="0"/>
          <w:numId w:val="5"/>
        </w:num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甲方的权利与义务</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1、甲方对于合同项目下应拨付给乙方的资金，将划拨乙方在丙方所开立的账户内，账号为             （以下简称指定账号）；</w:t>
      </w:r>
    </w:p>
    <w:p>
      <w:pPr>
        <w:adjustRightInd w:val="0"/>
        <w:snapToGrid w:val="0"/>
        <w:spacing w:line="420" w:lineRule="exact"/>
        <w:ind w:firstLine="426" w:firstLineChars="203"/>
        <w:rPr>
          <w:rFonts w:ascii="宋体" w:hAnsi="宋体" w:cs="宋体"/>
          <w:snapToGrid w:val="0"/>
          <w:color w:val="auto"/>
          <w:szCs w:val="21"/>
          <w:highlight w:val="none"/>
        </w:rPr>
      </w:pPr>
      <w:r>
        <w:rPr>
          <w:rFonts w:hint="eastAsia" w:ascii="宋体" w:hAnsi="宋体" w:cs="宋体"/>
          <w:snapToGrid w:val="0"/>
          <w:color w:val="auto"/>
          <w:szCs w:val="21"/>
          <w:highlight w:val="none"/>
        </w:rPr>
        <w:t>2、甲方有权按本协议约定查阅该指定账号内合同项目下工程建设资金的每时段的收支情况；</w:t>
      </w:r>
    </w:p>
    <w:p>
      <w:pPr>
        <w:adjustRightInd w:val="0"/>
        <w:snapToGrid w:val="0"/>
        <w:spacing w:line="420" w:lineRule="exact"/>
        <w:ind w:firstLine="570"/>
        <w:rPr>
          <w:rFonts w:ascii="宋体" w:hAnsi="宋体" w:cs="宋体"/>
          <w:snapToGrid w:val="0"/>
          <w:color w:val="auto"/>
          <w:szCs w:val="21"/>
          <w:highlight w:val="none"/>
        </w:rPr>
      </w:pPr>
      <w:r>
        <w:rPr>
          <w:rFonts w:hint="eastAsia" w:ascii="宋体" w:hAnsi="宋体" w:cs="宋体"/>
          <w:snapToGrid w:val="0"/>
          <w:color w:val="auto"/>
          <w:szCs w:val="21"/>
          <w:highlight w:val="none"/>
        </w:rPr>
        <w:t>3、甲方有权依本协议要求丙方所提供的该指定账号内的数据等信息；</w:t>
      </w:r>
    </w:p>
    <w:p>
      <w:pPr>
        <w:adjustRightInd w:val="0"/>
        <w:snapToGrid w:val="0"/>
        <w:spacing w:line="420" w:lineRule="exact"/>
        <w:ind w:firstLine="570"/>
        <w:rPr>
          <w:rFonts w:ascii="宋体" w:hAnsi="宋体" w:cs="宋体"/>
          <w:snapToGrid w:val="0"/>
          <w:color w:val="auto"/>
          <w:szCs w:val="21"/>
          <w:highlight w:val="none"/>
        </w:rPr>
      </w:pPr>
      <w:r>
        <w:rPr>
          <w:rFonts w:hint="eastAsia" w:ascii="宋体" w:hAnsi="宋体" w:cs="宋体"/>
          <w:snapToGrid w:val="0"/>
          <w:color w:val="auto"/>
          <w:szCs w:val="21"/>
          <w:highlight w:val="none"/>
        </w:rPr>
        <w:t>4、甲方对于乙、丙双方各自正常的业务操作不予干涉；并有义务对乙方指定账户信息和丙方业务操作内容保密。</w:t>
      </w:r>
    </w:p>
    <w:p>
      <w:pPr>
        <w:numPr>
          <w:ilvl w:val="0"/>
          <w:numId w:val="5"/>
        </w:num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乙方的权利与义务</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1、乙方在丙方开立银行结算账户，享受丙方所提供的优质银行服务；</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2、乙方有权要求甲、丙双方对其指定账户信息除监控需要外严格保密；</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3、乙方授权丙方对指定账户代表甲方行使监控权，乙方应依据甲方每次核批工程、监理、设计及各类款项编制详细用款计划表报送甲方和丙方；</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4、乙方有义务对于甲方所划拨的合同项下资金严格按合同规定用途使用，并在指定账户进行支付结算，不得转入乙方其他银行账户。</w:t>
      </w:r>
    </w:p>
    <w:p>
      <w:pPr>
        <w:numPr>
          <w:ilvl w:val="0"/>
          <w:numId w:val="5"/>
        </w:num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丙方的权利与义务</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1、丙方有权依本协议规定对指定账户代表甲方实施监控；</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2、丙方有权针对具体业务根据丙方业务规定进行审核，并保持与甲、乙双方的密切沟通；</w:t>
      </w:r>
    </w:p>
    <w:p>
      <w:pPr>
        <w:adjustRightInd w:val="0"/>
        <w:snapToGrid w:val="0"/>
        <w:spacing w:line="420" w:lineRule="exact"/>
        <w:ind w:firstLine="570"/>
        <w:rPr>
          <w:rFonts w:ascii="宋体" w:hAnsi="宋体" w:cs="宋体"/>
          <w:snapToGrid w:val="0"/>
          <w:color w:val="auto"/>
          <w:szCs w:val="21"/>
          <w:highlight w:val="none"/>
        </w:rPr>
      </w:pPr>
      <w:r>
        <w:rPr>
          <w:rFonts w:hint="eastAsia" w:ascii="宋体" w:hAnsi="宋体" w:cs="宋体"/>
          <w:snapToGrid w:val="0"/>
          <w:color w:val="auto"/>
          <w:szCs w:val="21"/>
          <w:highlight w:val="none"/>
        </w:rPr>
        <w:t>3、丙方有义务为甲、乙双方提供高质量的银行服务，具体服务内容由甲丙、乙丙双方商定；丙方不能以各种理由压单，造成甲方和乙方不必要的损失。若发生此类现象，乙方即可向甲方投诉，经查实，立即取消结算经办行资格；</w:t>
      </w:r>
    </w:p>
    <w:p>
      <w:pPr>
        <w:adjustRightInd w:val="0"/>
        <w:snapToGrid w:val="0"/>
        <w:spacing w:line="420" w:lineRule="exact"/>
        <w:ind w:firstLine="570"/>
        <w:rPr>
          <w:rFonts w:ascii="宋体" w:hAnsi="宋体" w:cs="宋体"/>
          <w:snapToGrid w:val="0"/>
          <w:color w:val="auto"/>
          <w:szCs w:val="21"/>
          <w:highlight w:val="none"/>
        </w:rPr>
      </w:pPr>
      <w:r>
        <w:rPr>
          <w:rFonts w:hint="eastAsia" w:ascii="宋体" w:hAnsi="宋体" w:cs="宋体"/>
          <w:snapToGrid w:val="0"/>
          <w:color w:val="auto"/>
          <w:szCs w:val="21"/>
          <w:highlight w:val="none"/>
        </w:rPr>
        <w:t>4、丙方有义务对指定账户信息除甲方监控需要外严格对外保密；</w:t>
      </w:r>
    </w:p>
    <w:p>
      <w:pPr>
        <w:adjustRightInd w:val="0"/>
        <w:snapToGrid w:val="0"/>
        <w:spacing w:line="420" w:lineRule="exact"/>
        <w:ind w:firstLine="570"/>
        <w:rPr>
          <w:rFonts w:ascii="宋体" w:hAnsi="宋体" w:cs="宋体"/>
          <w:snapToGrid w:val="0"/>
          <w:color w:val="auto"/>
          <w:szCs w:val="21"/>
          <w:highlight w:val="none"/>
        </w:rPr>
      </w:pPr>
      <w:r>
        <w:rPr>
          <w:rFonts w:hint="eastAsia" w:ascii="宋体" w:hAnsi="宋体" w:cs="宋体"/>
          <w:snapToGrid w:val="0"/>
          <w:color w:val="auto"/>
          <w:szCs w:val="21"/>
          <w:highlight w:val="none"/>
        </w:rPr>
        <w:t>5、丙方应建立乙方序时资金支付备查台账，并由专人负责与经由甲方审核的用款计划核对；每月两期将相关收支情况明细表提交给甲方备查，提交时间为当月20日和次月的5日；对异常支付应即时通知甲方；</w:t>
      </w:r>
    </w:p>
    <w:p>
      <w:pPr>
        <w:adjustRightInd w:val="0"/>
        <w:snapToGrid w:val="0"/>
        <w:spacing w:line="420" w:lineRule="exact"/>
        <w:jc w:val="center"/>
        <w:rPr>
          <w:rFonts w:ascii="宋体" w:hAnsi="宋体" w:cs="宋体"/>
          <w:b/>
          <w:bCs/>
          <w:snapToGrid w:val="0"/>
          <w:color w:val="auto"/>
          <w:szCs w:val="21"/>
          <w:highlight w:val="none"/>
        </w:rPr>
      </w:pPr>
      <w:r>
        <w:rPr>
          <w:rFonts w:hint="eastAsia" w:ascii="宋体" w:hAnsi="宋体" w:cs="宋体"/>
          <w:b/>
          <w:bCs/>
          <w:snapToGrid w:val="0"/>
          <w:color w:val="auto"/>
          <w:szCs w:val="21"/>
          <w:highlight w:val="none"/>
        </w:rPr>
        <w:t>第三章  争议的解决</w:t>
      </w:r>
    </w:p>
    <w:p>
      <w:pPr>
        <w:numPr>
          <w:ilvl w:val="0"/>
          <w:numId w:val="5"/>
        </w:num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甲、乙、丙三方在履行本协议过程中所发生的争议，三方首先应友好协商解决；确因协商不成的，以法院诉讼方式解决。</w:t>
      </w:r>
    </w:p>
    <w:p>
      <w:pPr>
        <w:adjustRightInd w:val="0"/>
        <w:snapToGrid w:val="0"/>
        <w:spacing w:line="420" w:lineRule="exact"/>
        <w:rPr>
          <w:rFonts w:ascii="宋体" w:hAnsi="宋体" w:cs="宋体"/>
          <w:snapToGrid w:val="0"/>
          <w:color w:val="auto"/>
          <w:szCs w:val="21"/>
          <w:highlight w:val="none"/>
        </w:rPr>
      </w:pPr>
    </w:p>
    <w:p>
      <w:pPr>
        <w:adjustRightInd w:val="0"/>
        <w:snapToGrid w:val="0"/>
        <w:spacing w:line="420" w:lineRule="exact"/>
        <w:ind w:left="1260"/>
        <w:jc w:val="center"/>
        <w:rPr>
          <w:rFonts w:ascii="宋体" w:hAnsi="宋体" w:cs="宋体"/>
          <w:b/>
          <w:bCs/>
          <w:snapToGrid w:val="0"/>
          <w:color w:val="auto"/>
          <w:szCs w:val="21"/>
          <w:highlight w:val="none"/>
        </w:rPr>
      </w:pPr>
      <w:r>
        <w:rPr>
          <w:rFonts w:hint="eastAsia" w:ascii="宋体" w:hAnsi="宋体" w:cs="宋体"/>
          <w:b/>
          <w:bCs/>
          <w:snapToGrid w:val="0"/>
          <w:color w:val="auto"/>
          <w:szCs w:val="21"/>
          <w:highlight w:val="none"/>
        </w:rPr>
        <w:t>第四章  协议的生效、变更和解除</w:t>
      </w:r>
    </w:p>
    <w:p>
      <w:pPr>
        <w:numPr>
          <w:ilvl w:val="0"/>
          <w:numId w:val="5"/>
        </w:num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本协议在有效期内的履行应以不违反中华人民共和国</w:t>
      </w:r>
    </w:p>
    <w:p>
      <w:p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法律和国家有关主管部门的政策、法规为基本前提；本协议与《广州市重点公共建设项目管理中心</w:t>
      </w:r>
      <w:r>
        <w:rPr>
          <w:rFonts w:hint="eastAsia" w:ascii="宋体" w:hAnsi="宋体" w:cs="宋体"/>
          <w:snapToGrid w:val="0"/>
          <w:color w:val="auto"/>
          <w:szCs w:val="21"/>
          <w:highlight w:val="none"/>
          <w:lang w:eastAsia="zh-CN"/>
        </w:rPr>
        <w:t>建设资金拨付监督管理办法（修订）</w:t>
      </w:r>
      <w:r>
        <w:rPr>
          <w:rFonts w:hint="eastAsia" w:ascii="宋体" w:hAnsi="宋体" w:cs="宋体"/>
          <w:snapToGrid w:val="0"/>
          <w:color w:val="auto"/>
          <w:szCs w:val="21"/>
          <w:highlight w:val="none"/>
        </w:rPr>
        <w:t>》的规定不一致时，应以《广州市重点公共建设项目管理中心</w:t>
      </w:r>
      <w:r>
        <w:rPr>
          <w:rFonts w:hint="eastAsia" w:ascii="宋体" w:hAnsi="宋体" w:cs="宋体"/>
          <w:snapToGrid w:val="0"/>
          <w:color w:val="auto"/>
          <w:szCs w:val="21"/>
          <w:highlight w:val="none"/>
          <w:lang w:eastAsia="zh-CN"/>
        </w:rPr>
        <w:t>建设资金拨付监督管理办法（修订）</w:t>
      </w:r>
      <w:r>
        <w:rPr>
          <w:rFonts w:hint="eastAsia" w:ascii="宋体" w:hAnsi="宋体" w:cs="宋体"/>
          <w:snapToGrid w:val="0"/>
          <w:color w:val="auto"/>
          <w:szCs w:val="21"/>
          <w:highlight w:val="none"/>
        </w:rPr>
        <w:t>》中规定为准。</w:t>
      </w:r>
    </w:p>
    <w:p>
      <w:pPr>
        <w:numPr>
          <w:ilvl w:val="0"/>
          <w:numId w:val="5"/>
        </w:num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本协议在履行过程中需对协议进行修订、或需解除本协</w:t>
      </w:r>
    </w:p>
    <w:p>
      <w:p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议时，甲、乙、丙任何一方不得单方面执行，均须甲、乙、丙三方协商一致，并达成书面协议。书面协议达成之前，不影响本协议条款效力。</w:t>
      </w:r>
    </w:p>
    <w:p>
      <w:pPr>
        <w:numPr>
          <w:ilvl w:val="0"/>
          <w:numId w:val="5"/>
        </w:num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本协议自甲、乙、丙三方法定代表人（或委托代理人）</w:t>
      </w:r>
    </w:p>
    <w:p>
      <w:p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签章并加盖公章后生效。</w:t>
      </w:r>
    </w:p>
    <w:p>
      <w:pPr>
        <w:adjustRightInd w:val="0"/>
        <w:snapToGrid w:val="0"/>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第八条  本协议正本一式叁份，三方各执壹份，遵照履行。</w:t>
      </w:r>
    </w:p>
    <w:p>
      <w:pPr>
        <w:adjustRightInd w:val="0"/>
        <w:snapToGrid w:val="0"/>
        <w:spacing w:line="420" w:lineRule="exact"/>
        <w:rPr>
          <w:rFonts w:ascii="宋体" w:hAnsi="宋体" w:cs="宋体"/>
          <w:snapToGrid w:val="0"/>
          <w:color w:val="auto"/>
          <w:szCs w:val="21"/>
          <w:highlight w:val="none"/>
        </w:rPr>
      </w:pPr>
    </w:p>
    <w:p>
      <w:pPr>
        <w:adjustRightInd w:val="0"/>
        <w:snapToGrid w:val="0"/>
        <w:spacing w:line="420" w:lineRule="exact"/>
        <w:rPr>
          <w:rFonts w:ascii="宋体" w:hAnsi="宋体" w:cs="宋体"/>
          <w:snapToGrid w:val="0"/>
          <w:color w:val="auto"/>
          <w:szCs w:val="21"/>
          <w:highlight w:val="none"/>
        </w:rPr>
      </w:pPr>
    </w:p>
    <w:p>
      <w:pPr>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甲方：广州市重点公共建设项目管理中心   （公章）</w:t>
      </w:r>
      <w:r>
        <w:rPr>
          <w:rFonts w:hint="eastAsia" w:ascii="宋体" w:hAnsi="宋体" w:cs="宋体"/>
          <w:snapToGrid w:val="0"/>
          <w:color w:val="auto"/>
          <w:szCs w:val="21"/>
          <w:highlight w:val="none"/>
        </w:rPr>
        <w:br w:type="textWrapping"/>
      </w:r>
      <w:r>
        <w:rPr>
          <w:rFonts w:hint="eastAsia" w:ascii="宋体" w:hAnsi="宋体" w:cs="宋体"/>
          <w:snapToGrid w:val="0"/>
          <w:color w:val="auto"/>
          <w:szCs w:val="21"/>
          <w:highlight w:val="none"/>
        </w:rPr>
        <w:t>委托代理人：                 （签字）</w:t>
      </w:r>
      <w:r>
        <w:rPr>
          <w:rFonts w:hint="eastAsia" w:ascii="宋体" w:hAnsi="宋体" w:cs="宋体"/>
          <w:snapToGrid w:val="0"/>
          <w:color w:val="auto"/>
          <w:szCs w:val="21"/>
          <w:highlight w:val="none"/>
        </w:rPr>
        <w:br w:type="textWrapping"/>
      </w:r>
      <w:r>
        <w:rPr>
          <w:rFonts w:hint="eastAsia" w:ascii="宋体" w:hAnsi="宋体" w:cs="宋体"/>
          <w:snapToGrid w:val="0"/>
          <w:color w:val="auto"/>
          <w:szCs w:val="21"/>
          <w:highlight w:val="none"/>
        </w:rPr>
        <w:br w:type="textWrapping"/>
      </w:r>
      <w:r>
        <w:rPr>
          <w:rFonts w:hint="eastAsia" w:ascii="宋体" w:hAnsi="宋体" w:cs="宋体"/>
          <w:snapToGrid w:val="0"/>
          <w:color w:val="auto"/>
          <w:szCs w:val="21"/>
          <w:highlight w:val="none"/>
        </w:rPr>
        <w:t>乙方：           （公章）</w:t>
      </w:r>
      <w:r>
        <w:rPr>
          <w:rFonts w:hint="eastAsia" w:ascii="宋体" w:hAnsi="宋体" w:cs="宋体"/>
          <w:snapToGrid w:val="0"/>
          <w:color w:val="auto"/>
          <w:szCs w:val="21"/>
          <w:highlight w:val="none"/>
        </w:rPr>
        <w:br w:type="textWrapping"/>
      </w:r>
      <w:r>
        <w:rPr>
          <w:rFonts w:hint="eastAsia" w:ascii="宋体" w:hAnsi="宋体" w:cs="宋体"/>
          <w:snapToGrid w:val="0"/>
          <w:color w:val="auto"/>
          <w:szCs w:val="21"/>
          <w:highlight w:val="none"/>
        </w:rPr>
        <w:t>委托代理人：                  （签字）</w:t>
      </w:r>
      <w:r>
        <w:rPr>
          <w:rFonts w:hint="eastAsia" w:ascii="宋体" w:hAnsi="宋体" w:cs="宋体"/>
          <w:snapToGrid w:val="0"/>
          <w:color w:val="auto"/>
          <w:szCs w:val="21"/>
          <w:highlight w:val="none"/>
        </w:rPr>
        <w:br w:type="textWrapping"/>
      </w:r>
      <w:r>
        <w:rPr>
          <w:rFonts w:hint="eastAsia" w:ascii="宋体" w:hAnsi="宋体" w:cs="宋体"/>
          <w:snapToGrid w:val="0"/>
          <w:color w:val="auto"/>
          <w:szCs w:val="21"/>
          <w:highlight w:val="none"/>
        </w:rPr>
        <w:br w:type="textWrapping"/>
      </w:r>
      <w:r>
        <w:rPr>
          <w:rFonts w:hint="eastAsia" w:ascii="宋体" w:hAnsi="宋体" w:cs="宋体"/>
          <w:snapToGrid w:val="0"/>
          <w:color w:val="auto"/>
          <w:szCs w:val="21"/>
          <w:highlight w:val="none"/>
        </w:rPr>
        <w:t>丙方： 监管银行（公章）</w:t>
      </w:r>
      <w:r>
        <w:rPr>
          <w:rFonts w:hint="eastAsia" w:ascii="宋体" w:hAnsi="宋体" w:cs="宋体"/>
          <w:snapToGrid w:val="0"/>
          <w:color w:val="auto"/>
          <w:szCs w:val="21"/>
          <w:highlight w:val="none"/>
        </w:rPr>
        <w:br w:type="textWrapping"/>
      </w:r>
      <w:r>
        <w:rPr>
          <w:rFonts w:hint="eastAsia" w:ascii="宋体" w:hAnsi="宋体" w:cs="宋体"/>
          <w:snapToGrid w:val="0"/>
          <w:color w:val="auto"/>
          <w:szCs w:val="21"/>
          <w:highlight w:val="none"/>
        </w:rPr>
        <w:t>委托代理人：                  （签字）</w:t>
      </w:r>
      <w:r>
        <w:rPr>
          <w:rFonts w:hint="eastAsia" w:ascii="宋体" w:hAnsi="宋体" w:cs="宋体"/>
          <w:snapToGrid w:val="0"/>
          <w:color w:val="auto"/>
          <w:szCs w:val="21"/>
          <w:highlight w:val="none"/>
        </w:rPr>
        <w:br w:type="textWrapping"/>
      </w:r>
    </w:p>
    <w:p>
      <w:pPr>
        <w:tabs>
          <w:tab w:val="left" w:pos="28"/>
          <w:tab w:val="left" w:pos="322"/>
          <w:tab w:val="left" w:pos="504"/>
          <w:tab w:val="left" w:pos="672"/>
          <w:tab w:val="left" w:pos="1442"/>
          <w:tab w:val="left" w:pos="2352"/>
        </w:tabs>
        <w:adjustRightInd w:val="0"/>
        <w:snapToGrid w:val="0"/>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签约时间和地点：    年   月   日于广东省广州市</w:t>
      </w:r>
    </w:p>
    <w:p>
      <w:pPr>
        <w:jc w:val="center"/>
        <w:rPr>
          <w:rFonts w:ascii="宋体" w:hAnsi="宋体" w:cs="宋体"/>
          <w:b/>
          <w:snapToGrid w:val="0"/>
          <w:color w:val="auto"/>
          <w:sz w:val="44"/>
          <w:szCs w:val="44"/>
          <w:highlight w:val="none"/>
        </w:rPr>
      </w:pPr>
      <w:r>
        <w:rPr>
          <w:rFonts w:hint="eastAsia" w:ascii="宋体" w:hAnsi="宋体" w:cs="宋体"/>
          <w:b/>
          <w:snapToGrid w:val="0"/>
          <w:color w:val="auto"/>
          <w:sz w:val="24"/>
          <w:highlight w:val="none"/>
        </w:rPr>
        <w:br w:type="page"/>
      </w:r>
    </w:p>
    <w:p>
      <w:pPr>
        <w:jc w:val="center"/>
        <w:rPr>
          <w:rFonts w:ascii="宋体" w:hAnsi="宋体" w:cs="宋体"/>
          <w:b/>
          <w:snapToGrid w:val="0"/>
          <w:color w:val="auto"/>
          <w:sz w:val="44"/>
          <w:szCs w:val="44"/>
          <w:highlight w:val="none"/>
        </w:rPr>
      </w:pPr>
      <w:r>
        <w:rPr>
          <w:rFonts w:hint="eastAsia" w:ascii="宋体" w:hAnsi="宋体" w:cs="宋体"/>
          <w:b/>
          <w:snapToGrid w:val="0"/>
          <w:color w:val="auto"/>
          <w:sz w:val="44"/>
          <w:szCs w:val="44"/>
          <w:highlight w:val="none"/>
        </w:rPr>
        <w:t>授权书</w:t>
      </w:r>
    </w:p>
    <w:p>
      <w:pPr>
        <w:jc w:val="center"/>
        <w:rPr>
          <w:rFonts w:ascii="宋体" w:hAnsi="宋体" w:cs="宋体"/>
          <w:snapToGrid w:val="0"/>
          <w:color w:val="auto"/>
          <w:sz w:val="30"/>
          <w:highlight w:val="none"/>
        </w:rPr>
      </w:pPr>
    </w:p>
    <w:p>
      <w:pPr>
        <w:spacing w:line="420" w:lineRule="exact"/>
        <w:ind w:firstLine="1265" w:firstLineChars="600"/>
        <w:rPr>
          <w:rFonts w:ascii="宋体" w:hAnsi="宋体" w:cs="宋体"/>
          <w:b/>
          <w:bCs/>
          <w:snapToGrid w:val="0"/>
          <w:color w:val="auto"/>
          <w:szCs w:val="21"/>
          <w:highlight w:val="none"/>
        </w:rPr>
      </w:pPr>
      <w:r>
        <w:rPr>
          <w:rFonts w:hint="eastAsia" w:ascii="宋体" w:hAnsi="宋体" w:cs="宋体"/>
          <w:b/>
          <w:bCs/>
          <w:snapToGrid w:val="0"/>
          <w:color w:val="auto"/>
          <w:szCs w:val="21"/>
          <w:highlight w:val="none"/>
        </w:rPr>
        <w:t>银行</w:t>
      </w:r>
    </w:p>
    <w:p>
      <w:pPr>
        <w:spacing w:line="420" w:lineRule="exact"/>
        <w:rPr>
          <w:rFonts w:ascii="宋体" w:hAnsi="宋体" w:cs="宋体"/>
          <w:snapToGrid w:val="0"/>
          <w:color w:val="auto"/>
          <w:szCs w:val="21"/>
          <w:highlight w:val="none"/>
        </w:rPr>
      </w:pPr>
      <w:r>
        <w:rPr>
          <w:rFonts w:hint="eastAsia" w:ascii="宋体" w:hAnsi="宋体" w:cs="宋体"/>
          <w:snapToGrid w:val="0"/>
          <w:color w:val="auto"/>
          <w:szCs w:val="21"/>
          <w:highlight w:val="none"/>
        </w:rPr>
        <w:t xml:space="preserve"> </w:t>
      </w:r>
    </w:p>
    <w:p>
      <w:pPr>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我公司承造广州市重点公共建设项目管理中心（以下简称市重点项目管理中心）的工程项目，根据市重点项目管理中心的有关项目建设资金的相关管理规定，需在贵行开立该项目的专用帐户。为更好地履行合同，推进该项目的工程进度能按期保质完成，实现建设资金专款专用的目的，现授权贵行可将我司账户往来结算记录及对账单等资料仅供市重点项目管理中心查阅。</w:t>
      </w:r>
    </w:p>
    <w:p>
      <w:pPr>
        <w:spacing w:line="420" w:lineRule="exact"/>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特此授权。</w:t>
      </w:r>
    </w:p>
    <w:p>
      <w:pPr>
        <w:spacing w:line="420" w:lineRule="exact"/>
        <w:ind w:firstLine="435"/>
        <w:rPr>
          <w:rFonts w:ascii="宋体" w:hAnsi="宋体" w:cs="宋体"/>
          <w:snapToGrid w:val="0"/>
          <w:color w:val="auto"/>
          <w:szCs w:val="21"/>
          <w:highlight w:val="none"/>
        </w:rPr>
      </w:pPr>
    </w:p>
    <w:p>
      <w:pPr>
        <w:spacing w:line="420" w:lineRule="exact"/>
        <w:ind w:firstLine="435"/>
        <w:rPr>
          <w:rFonts w:ascii="宋体" w:hAnsi="宋体" w:cs="宋体"/>
          <w:snapToGrid w:val="0"/>
          <w:color w:val="auto"/>
          <w:szCs w:val="21"/>
          <w:highlight w:val="none"/>
        </w:rPr>
      </w:pPr>
    </w:p>
    <w:p>
      <w:pPr>
        <w:spacing w:line="420" w:lineRule="exact"/>
        <w:ind w:firstLine="435"/>
        <w:rPr>
          <w:rFonts w:ascii="宋体" w:hAnsi="宋体" w:cs="宋体"/>
          <w:snapToGrid w:val="0"/>
          <w:color w:val="auto"/>
          <w:szCs w:val="21"/>
          <w:highlight w:val="none"/>
        </w:rPr>
      </w:pPr>
    </w:p>
    <w:p>
      <w:pPr>
        <w:spacing w:line="420" w:lineRule="exact"/>
        <w:ind w:firstLine="4620" w:firstLineChars="2200"/>
        <w:rPr>
          <w:rFonts w:ascii="宋体" w:hAnsi="宋体" w:cs="宋体"/>
          <w:snapToGrid w:val="0"/>
          <w:color w:val="auto"/>
          <w:szCs w:val="21"/>
          <w:highlight w:val="none"/>
        </w:rPr>
      </w:pPr>
      <w:r>
        <w:rPr>
          <w:rFonts w:hint="eastAsia" w:ascii="宋体" w:hAnsi="宋体" w:cs="宋体"/>
          <w:snapToGrid w:val="0"/>
          <w:color w:val="auto"/>
          <w:szCs w:val="21"/>
          <w:highlight w:val="none"/>
        </w:rPr>
        <w:t>法人代表签名：</w:t>
      </w:r>
    </w:p>
    <w:p>
      <w:pPr>
        <w:spacing w:line="420" w:lineRule="exact"/>
        <w:ind w:firstLine="435"/>
        <w:rPr>
          <w:rFonts w:ascii="宋体" w:hAnsi="宋体" w:cs="宋体"/>
          <w:snapToGrid w:val="0"/>
          <w:color w:val="auto"/>
          <w:szCs w:val="21"/>
          <w:highlight w:val="none"/>
        </w:rPr>
      </w:pPr>
    </w:p>
    <w:p>
      <w:pPr>
        <w:spacing w:line="420" w:lineRule="exact"/>
        <w:ind w:firstLine="4620" w:firstLineChars="2200"/>
        <w:rPr>
          <w:rFonts w:ascii="宋体" w:hAnsi="宋体" w:cs="宋体"/>
          <w:snapToGrid w:val="0"/>
          <w:color w:val="auto"/>
          <w:szCs w:val="21"/>
          <w:highlight w:val="none"/>
        </w:rPr>
      </w:pPr>
      <w:r>
        <w:rPr>
          <w:rFonts w:hint="eastAsia" w:ascii="宋体" w:hAnsi="宋体" w:cs="宋体"/>
          <w:snapToGrid w:val="0"/>
          <w:color w:val="auto"/>
          <w:szCs w:val="21"/>
          <w:highlight w:val="none"/>
        </w:rPr>
        <w:t xml:space="preserve">企业公章：           </w:t>
      </w:r>
    </w:p>
    <w:p>
      <w:pPr>
        <w:spacing w:line="420" w:lineRule="exact"/>
        <w:ind w:firstLine="435"/>
        <w:rPr>
          <w:rFonts w:ascii="宋体" w:hAnsi="宋体" w:cs="宋体"/>
          <w:snapToGrid w:val="0"/>
          <w:color w:val="auto"/>
          <w:szCs w:val="21"/>
          <w:highlight w:val="none"/>
        </w:rPr>
      </w:pPr>
    </w:p>
    <w:p>
      <w:pPr>
        <w:spacing w:line="420" w:lineRule="exact"/>
        <w:ind w:firstLine="4620" w:firstLineChars="2200"/>
        <w:rPr>
          <w:rFonts w:ascii="宋体" w:hAnsi="宋体" w:cs="宋体"/>
          <w:color w:val="auto"/>
          <w:szCs w:val="21"/>
          <w:highlight w:val="none"/>
        </w:rPr>
      </w:pPr>
      <w:r>
        <w:rPr>
          <w:rFonts w:hint="eastAsia" w:ascii="宋体" w:hAnsi="宋体" w:cs="宋体"/>
          <w:snapToGrid w:val="0"/>
          <w:color w:val="auto"/>
          <w:szCs w:val="21"/>
          <w:highlight w:val="none"/>
        </w:rPr>
        <w:t>日期：</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adjustRightInd w:val="0"/>
        <w:snapToGrid w:val="0"/>
        <w:spacing w:line="360" w:lineRule="auto"/>
        <w:rPr>
          <w:rFonts w:ascii="宋体" w:hAnsi="宋体" w:cs="宋体"/>
          <w:snapToGrid w:val="0"/>
          <w:color w:val="auto"/>
          <w:szCs w:val="21"/>
          <w:highlight w:val="none"/>
        </w:rPr>
      </w:pPr>
      <w:r>
        <w:rPr>
          <w:rFonts w:ascii="宋体" w:hAnsi="宋体" w:cs="宋体"/>
          <w:snapToGrid w:val="0"/>
          <w:color w:val="auto"/>
          <w:szCs w:val="21"/>
          <w:highlight w:val="none"/>
        </w:rPr>
        <w:br w:type="page"/>
      </w:r>
      <w:r>
        <w:rPr>
          <w:rFonts w:hint="eastAsia" w:ascii="宋体" w:hAnsi="宋体" w:cs="宋体"/>
          <w:snapToGrid w:val="0"/>
          <w:color w:val="auto"/>
          <w:szCs w:val="21"/>
          <w:highlight w:val="none"/>
        </w:rPr>
        <w:t>附件18：</w:t>
      </w:r>
    </w:p>
    <w:p>
      <w:pPr>
        <w:jc w:val="center"/>
        <w:rPr>
          <w:rFonts w:ascii="宋体" w:hAnsi="宋体" w:cs="宋体"/>
          <w:b/>
          <w:snapToGrid w:val="0"/>
          <w:color w:val="auto"/>
          <w:sz w:val="32"/>
          <w:szCs w:val="32"/>
          <w:highlight w:val="none"/>
        </w:rPr>
      </w:pPr>
      <w:r>
        <w:rPr>
          <w:rFonts w:hint="eastAsia" w:ascii="宋体" w:hAnsi="宋体" w:cs="宋体"/>
          <w:b/>
          <w:color w:val="auto"/>
          <w:sz w:val="32"/>
          <w:szCs w:val="32"/>
          <w:highlight w:val="none"/>
          <w:lang w:eastAsia="zh-CN"/>
        </w:rPr>
        <w:t>广州医科大学附属第三医院医技综合大楼项目医用系统工程施工专业承包</w:t>
      </w:r>
      <w:r>
        <w:rPr>
          <w:rFonts w:hint="eastAsia" w:ascii="宋体" w:hAnsi="宋体" w:cs="宋体"/>
          <w:b/>
          <w:snapToGrid w:val="0"/>
          <w:color w:val="auto"/>
          <w:sz w:val="32"/>
          <w:szCs w:val="32"/>
          <w:highlight w:val="none"/>
        </w:rPr>
        <w:t>工程突发事件应急协议</w:t>
      </w:r>
    </w:p>
    <w:p>
      <w:pPr>
        <w:spacing w:line="360" w:lineRule="auto"/>
        <w:rPr>
          <w:rFonts w:ascii="宋体" w:hAnsi="宋体" w:cs="宋体"/>
          <w:color w:val="auto"/>
          <w:sz w:val="32"/>
          <w:szCs w:val="32"/>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甲方: 广州市重点公共建设项目管理中心</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乙方:</w:t>
      </w:r>
      <w:r>
        <w:rPr>
          <w:rFonts w:hint="eastAsia"/>
          <w:color w:val="auto"/>
          <w:highlight w:val="none"/>
        </w:rPr>
        <w:t xml:space="preserve"> </w:t>
      </w:r>
      <w:r>
        <w:rPr>
          <w:rFonts w:hint="eastAsia" w:ascii="宋体" w:hAnsi="宋体" w:cs="宋体"/>
          <w:color w:val="auto"/>
          <w:szCs w:val="21"/>
          <w:highlight w:val="none"/>
        </w:rPr>
        <w:t xml:space="preserve">           </w:t>
      </w:r>
    </w:p>
    <w:p>
      <w:pPr>
        <w:spacing w:line="360" w:lineRule="auto"/>
        <w:ind w:firstLine="424" w:firstLineChars="202"/>
        <w:rPr>
          <w:rFonts w:ascii="宋体" w:hAnsi="宋体" w:cs="宋体"/>
          <w:color w:val="auto"/>
          <w:szCs w:val="21"/>
          <w:highlight w:val="none"/>
        </w:rPr>
      </w:pPr>
    </w:p>
    <w:p>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为了贯彻“安全第一、预防为主、综合治理”的安全方针，提高建设项目应对突发事件的能力，最大限度预防突发事件，减少损害，有计划、有准备、高效率地开展防御、抢险、救灾工作，加强突发事件抢险过程中的资源的保障能力，保障人身及财产安全，根据《中华人民共和国突发事件应对法》及相关法律法规，就乙方加入甲方组建的应急管理组织体系，成为应急管理组织体系成员单位一事，甲乙双方经协商一致，特签订此协议。</w:t>
      </w:r>
      <w:r>
        <w:rPr>
          <w:rFonts w:hint="eastAsia" w:ascii="宋体" w:hAnsi="宋体" w:cs="宋体"/>
          <w:color w:val="auto"/>
          <w:szCs w:val="21"/>
          <w:highlight w:val="none"/>
        </w:rPr>
        <w:cr/>
      </w:r>
      <w:r>
        <w:rPr>
          <w:rFonts w:hint="eastAsia" w:ascii="宋体" w:hAnsi="宋体" w:cs="宋体"/>
          <w:color w:val="auto"/>
          <w:szCs w:val="21"/>
          <w:highlight w:val="none"/>
        </w:rPr>
        <w:t xml:space="preserve">    第一条 甲乙双方责任 </w:t>
      </w:r>
    </w:p>
    <w:p>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一）严格遵守《中华人民共和国建筑法》、《中华人民共和国安全生产法》、《建设工程安全生产管理条例》、《国家安全生产事故灾难应急预案》、《建设工程重大质量安全事故应急预案》、《广东省生产安全事故应急预案》、《广州市突发事件总体应急预案》、《广州市生产安全事故报告和调查处理规定》、《广州市应急抢险救灾工程管理办法》、《广州市建设工程突发事件应急预案》等法律法规和有关规定。</w:t>
      </w:r>
    </w:p>
    <w:p>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（二）加强应急救援的宣传与培训工作，广泛宣传应急法律法规和预防、避险、自救、互救和减灾等常识，增强员工的自救、互救能力。</w:t>
      </w:r>
    </w:p>
    <w:p>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（三）按《市重点项目管理中心突发事件应急预案》配相应人员，确保24小时通讯畅通。</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第二条 甲方责任</w:t>
      </w:r>
    </w:p>
    <w:p>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（一）依据国家有关法律法规成立广州市重点公共建设项目管理中心应急指挥中心，负责组织协调乙方及其它成员单位参加应急救援工作。</w:t>
      </w:r>
    </w:p>
    <w:p>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（二）制定综合类应急预案《市重点项目管理中心突发事件应急预案》。</w:t>
      </w:r>
    </w:p>
    <w:p>
      <w:pPr>
        <w:spacing w:line="5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（三）对突发事件处理提供技术支持，调度成员单位（含乙方）人员、设备和物资等资源，有效遏制和减轻突发事件的扩大。</w:t>
      </w:r>
    </w:p>
    <w:p>
      <w:pPr>
        <w:spacing w:line="5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（四）按照“就近”与“专业”的原则指派成员单位参加救援工作。“就近”是指距离突发事件现场较近的成员单位；“专业”是指平时具有与突发事件相应的专项应急预案的成员单位。</w:t>
      </w:r>
    </w:p>
    <w:p>
      <w:pPr>
        <w:spacing w:line="5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（五）在应急救援结束后，积极协调救援费用的补偿事宜。救援费用由突发事件的单位承担，甲方负责督促发生突发事件的单位在救援结束后30天内向参与救援的其它成员单位支付补偿款。</w:t>
      </w:r>
    </w:p>
    <w:p>
      <w:pPr>
        <w:ind w:firstLine="315" w:firstLineChars="150"/>
        <w:rPr>
          <w:rFonts w:ascii="宋体" w:hAnsi="宋体" w:cs="宋体"/>
          <w:color w:val="auto"/>
          <w:szCs w:val="21"/>
          <w:highlight w:val="none"/>
        </w:rPr>
      </w:pPr>
      <w:r>
        <w:rPr>
          <w:rFonts w:hint="eastAsia" w:ascii="宋体" w:hAnsi="宋体" w:cs="宋体"/>
          <w:color w:val="auto"/>
          <w:szCs w:val="21"/>
          <w:highlight w:val="none"/>
        </w:rPr>
        <w:t>（六）对参加应急救援的有功人员给予表彰。</w:t>
      </w:r>
    </w:p>
    <w:p>
      <w:pPr>
        <w:spacing w:line="5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（七）甲方配置的应急指挥中心成员及联系方式如下：</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2838"/>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83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83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办公室主任</w:t>
            </w:r>
          </w:p>
        </w:tc>
        <w:tc>
          <w:tcPr>
            <w:tcW w:w="2838" w:type="dxa"/>
            <w:noWrap w:val="0"/>
            <w:vAlign w:val="top"/>
          </w:tcPr>
          <w:p>
            <w:pPr>
              <w:jc w:val="center"/>
              <w:rPr>
                <w:rFonts w:ascii="宋体" w:hAnsi="宋体" w:cs="宋体"/>
                <w:color w:val="auto"/>
                <w:szCs w:val="21"/>
                <w:highlight w:val="none"/>
              </w:rPr>
            </w:pPr>
          </w:p>
        </w:tc>
        <w:tc>
          <w:tcPr>
            <w:tcW w:w="2838" w:type="dxa"/>
            <w:noWrap w:val="0"/>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项目管理部部长</w:t>
            </w:r>
          </w:p>
        </w:tc>
        <w:tc>
          <w:tcPr>
            <w:tcW w:w="2838" w:type="dxa"/>
            <w:noWrap w:val="0"/>
            <w:vAlign w:val="top"/>
          </w:tcPr>
          <w:p>
            <w:pPr>
              <w:jc w:val="center"/>
              <w:rPr>
                <w:rFonts w:ascii="宋体" w:hAnsi="宋体" w:cs="宋体"/>
                <w:color w:val="auto"/>
                <w:szCs w:val="21"/>
                <w:highlight w:val="none"/>
              </w:rPr>
            </w:pPr>
          </w:p>
        </w:tc>
        <w:tc>
          <w:tcPr>
            <w:tcW w:w="2838" w:type="dxa"/>
            <w:noWrap w:val="0"/>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2838" w:type="dxa"/>
            <w:noWrap w:val="0"/>
            <w:vAlign w:val="top"/>
          </w:tcPr>
          <w:p>
            <w:pPr>
              <w:jc w:val="center"/>
              <w:rPr>
                <w:rFonts w:ascii="宋体" w:hAnsi="宋体" w:cs="宋体"/>
                <w:color w:val="auto"/>
                <w:szCs w:val="21"/>
                <w:highlight w:val="none"/>
              </w:rPr>
            </w:pPr>
          </w:p>
        </w:tc>
        <w:tc>
          <w:tcPr>
            <w:tcW w:w="2838" w:type="dxa"/>
            <w:noWrap w:val="0"/>
            <w:vAlign w:val="top"/>
          </w:tcPr>
          <w:p>
            <w:pPr>
              <w:jc w:val="center"/>
              <w:rPr>
                <w:rFonts w:ascii="宋体" w:hAnsi="宋体" w:cs="宋体"/>
                <w:color w:val="auto"/>
                <w:szCs w:val="21"/>
                <w:highlight w:val="none"/>
              </w:rPr>
            </w:pPr>
          </w:p>
        </w:tc>
      </w:tr>
    </w:tbl>
    <w:p>
      <w:pPr>
        <w:ind w:firstLine="420" w:firstLineChars="200"/>
        <w:rPr>
          <w:rFonts w:ascii="宋体" w:hAnsi="宋体" w:cs="宋体"/>
          <w:color w:val="auto"/>
          <w:szCs w:val="21"/>
          <w:highlight w:val="none"/>
        </w:rPr>
      </w:pPr>
      <w:r>
        <w:rPr>
          <w:rFonts w:hint="eastAsia" w:ascii="宋体" w:hAnsi="宋体" w:cs="宋体"/>
          <w:color w:val="auto"/>
          <w:szCs w:val="21"/>
          <w:highlight w:val="none"/>
        </w:rPr>
        <w:t>第三条 乙方责任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（一）成立项目应急指挥部，《市重点项目管理中心突发事件应急预案》要求组建项目应急救援组织与队伍，服从甲方应急指挥中心的指挥。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（二）根据《市重点项目管理中心突发事件应急预案》的要求，制定专项应急预案与现场应急处置方案。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（三）储备应急机械设备与物资器材，确保工程抢险应急的机械设备正常运作状态，物资器材充足。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（四）在应急救援时，调集不少于专项应急预案所要求的人员、机械设备、物资器材等资源参与救援。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（五）每半年向甲方报告应急演练、应急培训、联系方式、专项应急预案、应急队伍、应急设备、应急物资等信息。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（六）每年组织综合类应急预案与专项应急预案进行应急救援演练不少于一次，组织现场应急处置方案进行应急演练不少于两次。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发生突发事件后应立即启动项目专项应急预案，并立即向甲方报告事故信息。必要时，乙方可以请求甲方启动综合应急预案，如果事故现场救援工作有失控的趋势，甲方可以直接启动综合应急预案，指令成员单位派出应急救援人员、机械设备、物资器材等参加应急救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（八）根据《市重点项目管理中心突发事件应急预案》的要求，随时接受甲方调遣，参与突发事件的救援工作，快速调集本单位救援人员、机械设备、物资器材进行应急响应，积极承担应急抢险救援任务。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应急救援工作所发生的费用按照“谁受益谁承担”的原则承担：其它成员单位参与乙方突发事件救援所发生的费用由乙方承担；乙方应在突发事件发生后30天内向其它成员单位支付补偿金；乙方参与其它成员单位突发事件救援所发生的费用由发生突发事件的单位承担。</w:t>
      </w:r>
      <w:r>
        <w:rPr>
          <w:rFonts w:hint="eastAsia" w:ascii="宋体" w:hAnsi="宋体" w:cs="宋体"/>
          <w:color w:val="auto"/>
          <w:szCs w:val="21"/>
          <w:highlight w:val="none"/>
        </w:rPr>
        <w:cr/>
      </w:r>
      <w:r>
        <w:rPr>
          <w:rFonts w:hint="eastAsia" w:ascii="宋体" w:hAnsi="宋体" w:cs="宋体"/>
          <w:color w:val="auto"/>
          <w:szCs w:val="21"/>
          <w:highlight w:val="none"/>
        </w:rPr>
        <w:t xml:space="preserve">   （十）乙方项目应急指挥部的成员及联系方式如下：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838"/>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83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838"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指挥</w:t>
            </w:r>
          </w:p>
        </w:tc>
        <w:tc>
          <w:tcPr>
            <w:tcW w:w="2838" w:type="dxa"/>
            <w:noWrap w:val="0"/>
            <w:vAlign w:val="top"/>
          </w:tcPr>
          <w:p>
            <w:pPr>
              <w:jc w:val="center"/>
              <w:rPr>
                <w:rFonts w:ascii="宋体" w:hAnsi="宋体" w:cs="宋体"/>
                <w:color w:val="auto"/>
                <w:szCs w:val="21"/>
                <w:highlight w:val="none"/>
              </w:rPr>
            </w:pPr>
          </w:p>
        </w:tc>
        <w:tc>
          <w:tcPr>
            <w:tcW w:w="2838" w:type="dxa"/>
            <w:noWrap w:val="0"/>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副指挥</w:t>
            </w:r>
          </w:p>
        </w:tc>
        <w:tc>
          <w:tcPr>
            <w:tcW w:w="2838" w:type="dxa"/>
            <w:noWrap w:val="0"/>
            <w:vAlign w:val="top"/>
          </w:tcPr>
          <w:p>
            <w:pPr>
              <w:jc w:val="center"/>
              <w:rPr>
                <w:rFonts w:ascii="宋体" w:hAnsi="宋体" w:cs="宋体"/>
                <w:color w:val="auto"/>
                <w:szCs w:val="21"/>
                <w:highlight w:val="none"/>
              </w:rPr>
            </w:pPr>
          </w:p>
        </w:tc>
        <w:tc>
          <w:tcPr>
            <w:tcW w:w="2838" w:type="dxa"/>
            <w:noWrap w:val="0"/>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安全员</w:t>
            </w:r>
          </w:p>
        </w:tc>
        <w:tc>
          <w:tcPr>
            <w:tcW w:w="2838" w:type="dxa"/>
            <w:noWrap w:val="0"/>
            <w:vAlign w:val="top"/>
          </w:tcPr>
          <w:p>
            <w:pPr>
              <w:jc w:val="center"/>
              <w:rPr>
                <w:rFonts w:ascii="宋体" w:hAnsi="宋体" w:cs="宋体"/>
                <w:color w:val="auto"/>
                <w:szCs w:val="21"/>
                <w:highlight w:val="none"/>
              </w:rPr>
            </w:pPr>
          </w:p>
        </w:tc>
        <w:tc>
          <w:tcPr>
            <w:tcW w:w="2838" w:type="dxa"/>
            <w:noWrap w:val="0"/>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pPr>
              <w:jc w:val="center"/>
              <w:rPr>
                <w:rFonts w:ascii="宋体" w:hAnsi="宋体" w:cs="宋体"/>
                <w:color w:val="auto"/>
                <w:szCs w:val="21"/>
                <w:highlight w:val="none"/>
              </w:rPr>
            </w:pPr>
            <w:r>
              <w:rPr>
                <w:rFonts w:hint="eastAsia" w:ascii="宋体" w:hAnsi="宋体" w:cs="宋体"/>
                <w:color w:val="auto"/>
                <w:szCs w:val="21"/>
                <w:highlight w:val="none"/>
              </w:rPr>
              <w:t>安全员</w:t>
            </w:r>
          </w:p>
        </w:tc>
        <w:tc>
          <w:tcPr>
            <w:tcW w:w="2838" w:type="dxa"/>
            <w:noWrap w:val="0"/>
            <w:vAlign w:val="top"/>
          </w:tcPr>
          <w:p>
            <w:pPr>
              <w:jc w:val="center"/>
              <w:rPr>
                <w:rFonts w:ascii="宋体" w:hAnsi="宋体" w:cs="宋体"/>
                <w:color w:val="auto"/>
                <w:szCs w:val="21"/>
                <w:highlight w:val="none"/>
              </w:rPr>
            </w:pPr>
          </w:p>
        </w:tc>
        <w:tc>
          <w:tcPr>
            <w:tcW w:w="2838" w:type="dxa"/>
            <w:noWrap w:val="0"/>
            <w:vAlign w:val="top"/>
          </w:tcPr>
          <w:p>
            <w:pPr>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第四条 违约责任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（一）乙方拖延或未按甲方指令参加救援工作应按《           合同》的约定承担一次严重违约责任。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（二）乙方投入应急救援人员、机械设备、物资器材等资源不足，应按《          合同》的约定承担一次一般违约责任。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（三）乙方未向参与对其所负责项目救援的其它成员单位支付补偿金，甲方有权从应支付给乙方的工程款扣除相关的费用，直接支付给参与救援的其它成员单位。乙方仍须按《        合同》的约定承担一次一般违约责任。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第五条 其它约定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（一）本协议未尽事宜，可由双方另行协商确定。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（二）本协议有效期从双方签字盖章之日起生效，有效期至本工程竣工时终止。</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（三）本协议正本一式两份，发包人、承包人各执一份；副本八份，其中发包人执六份，承包人执两份。合同正、副本具有同等效力，但当合同正本与副本的表述不一致时，以合同正本为准。</w:t>
      </w:r>
    </w:p>
    <w:p>
      <w:pPr>
        <w:adjustRightInd w:val="0"/>
        <w:snapToGrid w:val="0"/>
        <w:spacing w:line="360" w:lineRule="auto"/>
        <w:ind w:right="11"/>
        <w:rPr>
          <w:rFonts w:ascii="宋体" w:hAnsi="宋体" w:cs="宋体"/>
          <w:b/>
          <w:snapToGrid w:val="0"/>
          <w:color w:val="auto"/>
          <w:spacing w:val="-20"/>
          <w:kern w:val="0"/>
          <w:szCs w:val="21"/>
          <w:highlight w:val="none"/>
        </w:rPr>
      </w:pPr>
      <w:r>
        <w:rPr>
          <w:rFonts w:hint="eastAsia" w:ascii="宋体" w:hAnsi="宋体" w:cs="宋体"/>
          <w:snapToGrid w:val="0"/>
          <w:color w:val="auto"/>
          <w:spacing w:val="-20"/>
          <w:kern w:val="0"/>
          <w:szCs w:val="21"/>
          <w:highlight w:val="none"/>
        </w:rPr>
        <w:t>甲方：</w:t>
      </w:r>
      <w:r>
        <w:rPr>
          <w:rFonts w:hint="eastAsia" w:ascii="宋体" w:hAnsi="宋体" w:cs="宋体"/>
          <w:color w:val="auto"/>
          <w:szCs w:val="21"/>
          <w:highlight w:val="none"/>
        </w:rPr>
        <w:t>广州市重点公共建设项目管理中心</w:t>
      </w:r>
      <w:r>
        <w:rPr>
          <w:rFonts w:hint="eastAsia" w:ascii="宋体" w:hAnsi="宋体" w:cs="宋体"/>
          <w:snapToGrid w:val="0"/>
          <w:color w:val="auto"/>
          <w:spacing w:val="-20"/>
          <w:kern w:val="0"/>
          <w:szCs w:val="21"/>
          <w:highlight w:val="none"/>
        </w:rPr>
        <w:t xml:space="preserve">        乙方：</w:t>
      </w:r>
      <w:r>
        <w:rPr>
          <w:rFonts w:hint="eastAsia" w:ascii="宋体" w:hAnsi="宋体" w:cs="宋体"/>
          <w:b/>
          <w:snapToGrid w:val="0"/>
          <w:color w:val="auto"/>
          <w:spacing w:val="-20"/>
          <w:kern w:val="0"/>
          <w:szCs w:val="21"/>
          <w:highlight w:val="none"/>
        </w:rPr>
        <w:t xml:space="preserve">           </w:t>
      </w:r>
    </w:p>
    <w:p>
      <w:pPr>
        <w:adjustRightInd w:val="0"/>
        <w:snapToGrid w:val="0"/>
        <w:spacing w:line="360" w:lineRule="auto"/>
        <w:ind w:right="11" w:firstLine="1260" w:firstLineChars="6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（盖章）                              （盖章）</w:t>
      </w:r>
    </w:p>
    <w:p>
      <w:pPr>
        <w:adjustRightInd w:val="0"/>
        <w:snapToGrid w:val="0"/>
        <w:spacing w:line="360" w:lineRule="auto"/>
        <w:ind w:right="1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                            法定代表人：</w:t>
      </w:r>
    </w:p>
    <w:p>
      <w:pPr>
        <w:tabs>
          <w:tab w:val="left" w:pos="5460"/>
        </w:tabs>
        <w:adjustRightInd w:val="0"/>
        <w:snapToGrid w:val="0"/>
        <w:spacing w:line="360" w:lineRule="auto"/>
        <w:ind w:left="-2" w:leftChars="-1" w:right="11"/>
        <w:rPr>
          <w:rFonts w:ascii="宋体" w:hAnsi="宋体" w:cs="宋体"/>
          <w:snapToGrid w:val="0"/>
          <w:color w:val="auto"/>
          <w:kern w:val="0"/>
          <w:szCs w:val="21"/>
          <w:highlight w:val="none"/>
        </w:rPr>
      </w:pPr>
      <w:r>
        <w:rPr>
          <w:rFonts w:hint="eastAsia" w:ascii="宋体" w:hAnsi="宋体" w:cs="宋体"/>
          <w:snapToGrid w:val="0"/>
          <w:color w:val="auto"/>
          <w:szCs w:val="21"/>
          <w:highlight w:val="none"/>
        </w:rPr>
        <w:t>或委托代理人：                          或委托代理人：</w:t>
      </w:r>
    </w:p>
    <w:p>
      <w:pPr>
        <w:pStyle w:val="16"/>
        <w:spacing w:line="360" w:lineRule="auto"/>
        <w:contextualSpacing/>
        <w:jc w:val="left"/>
        <w:rPr>
          <w:rFonts w:ascii="宋体" w:hAnsi="宋体" w:cs="宋体"/>
          <w:color w:val="auto"/>
          <w:sz w:val="24"/>
          <w:szCs w:val="24"/>
          <w:highlight w:val="none"/>
        </w:rPr>
      </w:pPr>
      <w:r>
        <w:rPr>
          <w:rFonts w:hint="eastAsia" w:ascii="宋体" w:hAnsi="宋体" w:cs="宋体"/>
          <w:color w:val="auto"/>
          <w:szCs w:val="21"/>
          <w:highlight w:val="none"/>
        </w:rPr>
        <w:t>时间：                                  时间：</w:t>
      </w:r>
    </w:p>
    <w:p>
      <w:pPr>
        <w:rPr>
          <w:color w:val="auto"/>
          <w:highlight w:val="none"/>
        </w:rPr>
      </w:pPr>
      <w:r>
        <w:rPr>
          <w:rFonts w:hint="eastAsia"/>
          <w:color w:val="auto"/>
          <w:highlight w:val="none"/>
        </w:rPr>
        <w:t>附件19：</w:t>
      </w:r>
    </w:p>
    <w:p>
      <w:pPr>
        <w:adjustRightInd w:val="0"/>
        <w:snapToGrid w:val="0"/>
        <w:spacing w:line="360" w:lineRule="auto"/>
        <w:jc w:val="center"/>
        <w:rPr>
          <w:rFonts w:ascii="宋体" w:hAnsi="宋体"/>
          <w:b/>
          <w:snapToGrid w:val="0"/>
          <w:color w:val="auto"/>
          <w:spacing w:val="-20"/>
          <w:kern w:val="0"/>
          <w:sz w:val="32"/>
          <w:szCs w:val="32"/>
          <w:highlight w:val="none"/>
        </w:rPr>
      </w:pPr>
      <w:r>
        <w:rPr>
          <w:rFonts w:hint="eastAsia" w:ascii="宋体" w:hAnsi="宋体"/>
          <w:b/>
          <w:snapToGrid w:val="0"/>
          <w:color w:val="auto"/>
          <w:spacing w:val="-20"/>
          <w:kern w:val="0"/>
          <w:sz w:val="32"/>
          <w:szCs w:val="32"/>
          <w:highlight w:val="none"/>
          <w:u w:val="single"/>
        </w:rPr>
        <w:t xml:space="preserve">                   </w:t>
      </w:r>
      <w:r>
        <w:rPr>
          <w:rFonts w:hint="eastAsia" w:ascii="宋体" w:hAnsi="宋体"/>
          <w:b/>
          <w:snapToGrid w:val="0"/>
          <w:color w:val="auto"/>
          <w:spacing w:val="-20"/>
          <w:kern w:val="0"/>
          <w:sz w:val="32"/>
          <w:szCs w:val="32"/>
          <w:highlight w:val="none"/>
        </w:rPr>
        <w:t>管理协议书（格式）</w:t>
      </w:r>
    </w:p>
    <w:p>
      <w:pPr>
        <w:adjustRightInd w:val="0"/>
        <w:snapToGrid w:val="0"/>
        <w:spacing w:line="360" w:lineRule="auto"/>
        <w:rPr>
          <w:rFonts w:ascii="宋体" w:hAnsi="宋体"/>
          <w:bCs/>
          <w:snapToGrid w:val="0"/>
          <w:color w:val="auto"/>
          <w:kern w:val="0"/>
          <w:sz w:val="24"/>
          <w:szCs w:val="24"/>
          <w:highlight w:val="none"/>
        </w:rPr>
      </w:pPr>
    </w:p>
    <w:p>
      <w:pPr>
        <w:adjustRightInd w:val="0"/>
        <w:snapToGrid w:val="0"/>
        <w:spacing w:line="360" w:lineRule="auto"/>
        <w:rPr>
          <w:rFonts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总 承 包人（甲方）：</w:t>
      </w:r>
      <w:r>
        <w:rPr>
          <w:rFonts w:hint="eastAsia" w:ascii="宋体" w:hAnsi="宋体"/>
          <w:b/>
          <w:snapToGrid w:val="0"/>
          <w:color w:val="auto"/>
          <w:spacing w:val="-20"/>
          <w:kern w:val="0"/>
          <w:sz w:val="24"/>
          <w:szCs w:val="24"/>
          <w:highlight w:val="none"/>
        </w:rPr>
        <w:t xml:space="preserve"> </w:t>
      </w:r>
    </w:p>
    <w:p>
      <w:pPr>
        <w:adjustRightInd w:val="0"/>
        <w:snapToGrid w:val="0"/>
        <w:spacing w:line="360" w:lineRule="auto"/>
        <w:rPr>
          <w:rFonts w:ascii="宋体" w:hAnsi="宋体"/>
          <w:b/>
          <w:snapToGrid w:val="0"/>
          <w:color w:val="auto"/>
          <w:spacing w:val="-20"/>
          <w:kern w:val="0"/>
          <w:sz w:val="24"/>
          <w:szCs w:val="24"/>
          <w:highlight w:val="none"/>
        </w:rPr>
      </w:pPr>
      <w:r>
        <w:rPr>
          <w:rFonts w:hint="eastAsia" w:ascii="宋体" w:hAnsi="宋体"/>
          <w:b/>
          <w:bCs/>
          <w:snapToGrid w:val="0"/>
          <w:color w:val="auto"/>
          <w:kern w:val="0"/>
          <w:sz w:val="24"/>
          <w:szCs w:val="24"/>
          <w:highlight w:val="none"/>
        </w:rPr>
        <w:t>专业承包人（乙方）：</w:t>
      </w:r>
      <w:r>
        <w:rPr>
          <w:rFonts w:hint="eastAsia" w:ascii="宋体" w:hAnsi="宋体"/>
          <w:b/>
          <w:snapToGrid w:val="0"/>
          <w:color w:val="auto"/>
          <w:spacing w:val="-20"/>
          <w:kern w:val="0"/>
          <w:sz w:val="24"/>
          <w:szCs w:val="24"/>
          <w:highlight w:val="none"/>
        </w:rPr>
        <w:t xml:space="preserve">           </w:t>
      </w:r>
    </w:p>
    <w:p>
      <w:pPr>
        <w:adjustRightInd w:val="0"/>
        <w:snapToGrid w:val="0"/>
        <w:spacing w:line="360" w:lineRule="auto"/>
        <w:rPr>
          <w:rFonts w:ascii="宋体" w:hAnsi="宋体"/>
          <w:b/>
          <w:snapToGrid w:val="0"/>
          <w:color w:val="auto"/>
          <w:spacing w:val="-20"/>
          <w:kern w:val="0"/>
          <w:sz w:val="24"/>
          <w:szCs w:val="24"/>
          <w:highlight w:val="none"/>
        </w:rPr>
      </w:pPr>
      <w:r>
        <w:rPr>
          <w:rFonts w:hint="eastAsia" w:ascii="宋体" w:hAnsi="宋体"/>
          <w:b/>
          <w:bCs/>
          <w:snapToGrid w:val="0"/>
          <w:color w:val="auto"/>
          <w:kern w:val="0"/>
          <w:sz w:val="24"/>
          <w:szCs w:val="24"/>
          <w:highlight w:val="none"/>
        </w:rPr>
        <w:t>发  包  人（丙方）：</w:t>
      </w:r>
      <w:r>
        <w:rPr>
          <w:rFonts w:hint="eastAsia" w:ascii="宋体" w:hAnsi="宋体"/>
          <w:b/>
          <w:snapToGrid w:val="0"/>
          <w:color w:val="auto"/>
          <w:spacing w:val="-20"/>
          <w:kern w:val="0"/>
          <w:sz w:val="24"/>
          <w:szCs w:val="24"/>
          <w:highlight w:val="none"/>
        </w:rPr>
        <w:t>广州市重点公共建设项目管理中心</w:t>
      </w:r>
    </w:p>
    <w:p>
      <w:pPr>
        <w:adjustRightInd w:val="0"/>
        <w:snapToGrid w:val="0"/>
        <w:spacing w:line="360" w:lineRule="auto"/>
        <w:rPr>
          <w:rFonts w:ascii="宋体" w:hAnsi="宋体"/>
          <w:b/>
          <w:snapToGrid w:val="0"/>
          <w:color w:val="auto"/>
          <w:spacing w:val="-20"/>
          <w:kern w:val="0"/>
          <w:sz w:val="24"/>
          <w:szCs w:val="24"/>
          <w:highlight w:val="none"/>
        </w:rPr>
      </w:pPr>
    </w:p>
    <w:p>
      <w:pPr>
        <w:adjustRightInd w:val="0"/>
        <w:snapToGrid w:val="0"/>
        <w:spacing w:line="360" w:lineRule="auto"/>
        <w:rPr>
          <w:rFonts w:ascii="宋体" w:hAnsi="宋体"/>
          <w:snapToGrid w:val="0"/>
          <w:color w:val="auto"/>
          <w:spacing w:val="-20"/>
          <w:kern w:val="0"/>
          <w:sz w:val="24"/>
          <w:szCs w:val="24"/>
          <w:highlight w:val="none"/>
        </w:rPr>
      </w:pPr>
      <w:r>
        <w:rPr>
          <w:rFonts w:hint="eastAsia" w:ascii="宋体" w:hAnsi="宋体"/>
          <w:b/>
          <w:color w:val="auto"/>
          <w:kern w:val="0"/>
          <w:sz w:val="24"/>
          <w:szCs w:val="24"/>
          <w:highlight w:val="none"/>
        </w:rPr>
        <w:t>鉴于：</w:t>
      </w:r>
    </w:p>
    <w:p>
      <w:pPr>
        <w:adjustRightInd w:val="0"/>
        <w:snapToGrid w:val="0"/>
        <w:spacing w:line="360" w:lineRule="auto"/>
        <w:ind w:left="120" w:leftChars="57" w:right="11"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    年  月，发包人</w:t>
      </w:r>
      <w:r>
        <w:rPr>
          <w:rFonts w:hint="eastAsia" w:ascii="宋体" w:hAnsi="宋体" w:cs="宋体"/>
          <w:b/>
          <w:snapToGrid w:val="0"/>
          <w:color w:val="auto"/>
          <w:kern w:val="0"/>
          <w:sz w:val="24"/>
          <w:szCs w:val="24"/>
          <w:highlight w:val="none"/>
        </w:rPr>
        <w:t>广州市重点公共建设项目管理中心</w:t>
      </w:r>
      <w:r>
        <w:rPr>
          <w:rFonts w:hint="eastAsia" w:ascii="宋体" w:hAnsi="宋体" w:cs="宋体"/>
          <w:snapToGrid w:val="0"/>
          <w:color w:val="auto"/>
          <w:kern w:val="0"/>
          <w:sz w:val="24"/>
          <w:szCs w:val="24"/>
          <w:highlight w:val="none"/>
        </w:rPr>
        <w:t>（以下称丙方）与总承包人</w:t>
      </w:r>
      <w:r>
        <w:rPr>
          <w:rFonts w:hint="eastAsia" w:ascii="宋体" w:hAnsi="宋体" w:cs="宋体"/>
          <w:b/>
          <w:snapToGrid w:val="0"/>
          <w:color w:val="auto"/>
          <w:kern w:val="0"/>
          <w:sz w:val="24"/>
          <w:szCs w:val="24"/>
          <w:highlight w:val="none"/>
        </w:rPr>
        <w:t xml:space="preserve">      </w:t>
      </w:r>
      <w:r>
        <w:rPr>
          <w:rFonts w:hint="eastAsia" w:ascii="宋体" w:hAnsi="宋体" w:cs="宋体"/>
          <w:snapToGrid w:val="0"/>
          <w:color w:val="auto"/>
          <w:kern w:val="0"/>
          <w:sz w:val="24"/>
          <w:szCs w:val="24"/>
          <w:highlight w:val="none"/>
        </w:rPr>
        <w:t>（以下称甲方）就</w:t>
      </w:r>
      <w:r>
        <w:rPr>
          <w:rFonts w:hint="eastAsia" w:ascii="宋体" w:hAnsi="宋体" w:cs="宋体"/>
          <w:b/>
          <w:snapToGrid w:val="0"/>
          <w:color w:val="auto"/>
          <w:kern w:val="0"/>
          <w:sz w:val="24"/>
          <w:szCs w:val="24"/>
          <w:highlight w:val="none"/>
        </w:rPr>
        <w:t xml:space="preserve">        项目</w:t>
      </w:r>
      <w:r>
        <w:rPr>
          <w:rFonts w:hint="eastAsia" w:ascii="宋体" w:hAnsi="宋体" w:cs="宋体"/>
          <w:snapToGrid w:val="0"/>
          <w:color w:val="auto"/>
          <w:kern w:val="0"/>
          <w:sz w:val="24"/>
          <w:szCs w:val="24"/>
          <w:highlight w:val="none"/>
        </w:rPr>
        <w:t>（以下称本项目）施工总承包签订《        合同》（合同编号：    ，以下称《总承包合同》）。《总承包合同》约定由甲方负责本项目施工总承包及</w:t>
      </w:r>
      <w:r>
        <w:rPr>
          <w:rFonts w:hint="eastAsia" w:ascii="宋体" w:hAnsi="宋体"/>
          <w:bCs/>
          <w:snapToGrid w:val="0"/>
          <w:color w:val="auto"/>
          <w:kern w:val="0"/>
          <w:sz w:val="24"/>
          <w:szCs w:val="24"/>
          <w:highlight w:val="none"/>
        </w:rPr>
        <w:t>施工总承包管理与配合服务</w:t>
      </w:r>
      <w:r>
        <w:rPr>
          <w:rFonts w:hint="eastAsia" w:ascii="宋体" w:hAnsi="宋体" w:cs="宋体"/>
          <w:snapToGrid w:val="0"/>
          <w:color w:val="auto"/>
          <w:kern w:val="0"/>
          <w:sz w:val="24"/>
          <w:szCs w:val="24"/>
          <w:highlight w:val="none"/>
        </w:rPr>
        <w:t>。</w:t>
      </w:r>
    </w:p>
    <w:p>
      <w:pPr>
        <w:adjustRightInd w:val="0"/>
        <w:snapToGrid w:val="0"/>
        <w:spacing w:line="360" w:lineRule="auto"/>
        <w:ind w:left="120" w:leftChars="57" w:right="11" w:firstLine="348" w:firstLineChars="14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2、丙方依法确定</w:t>
      </w:r>
      <w:r>
        <w:rPr>
          <w:rFonts w:hint="eastAsia" w:ascii="宋体" w:hAnsi="宋体" w:cs="宋体"/>
          <w:b/>
          <w:snapToGrid w:val="0"/>
          <w:color w:val="auto"/>
          <w:kern w:val="0"/>
          <w:sz w:val="24"/>
          <w:szCs w:val="24"/>
          <w:highlight w:val="none"/>
        </w:rPr>
        <w:t xml:space="preserve">           </w:t>
      </w:r>
      <w:r>
        <w:rPr>
          <w:rFonts w:hint="eastAsia" w:ascii="宋体" w:hAnsi="宋体" w:cs="宋体"/>
          <w:snapToGrid w:val="0"/>
          <w:color w:val="auto"/>
          <w:kern w:val="0"/>
          <w:sz w:val="24"/>
          <w:szCs w:val="24"/>
          <w:highlight w:val="none"/>
        </w:rPr>
        <w:t>（以下称乙方）为本项目医用洁净工程工程的专业承包单位。202 年  月，丙方与乙方签订《       合同》（合同编号：           ，以下称《医用洁净工程承包合同》）。《医用洁净工程承包合同》约定由乙方负责本项目医用洁净工程工程施工。</w:t>
      </w:r>
    </w:p>
    <w:p>
      <w:pPr>
        <w:adjustRightInd w:val="0"/>
        <w:snapToGrid w:val="0"/>
        <w:spacing w:line="360" w:lineRule="auto"/>
        <w:ind w:right="11" w:firstLine="470" w:firstLineChars="196"/>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现根据《广州市住房和城乡建设局关于规范房屋建筑工程施工承发包管理的通知》（穗建规﹝2019﹞10号）等相关规定，甲、乙、丙三方经协商一致，就</w:t>
      </w:r>
      <w:r>
        <w:rPr>
          <w:rFonts w:hint="eastAsia" w:ascii="宋体" w:hAnsi="宋体" w:cs="宋体"/>
          <w:snapToGrid w:val="0"/>
          <w:color w:val="auto"/>
          <w:kern w:val="0"/>
          <w:sz w:val="24"/>
          <w:szCs w:val="24"/>
          <w:highlight w:val="none"/>
        </w:rPr>
        <w:t>本项目医用洁净工程工程</w:t>
      </w:r>
      <w:r>
        <w:rPr>
          <w:rFonts w:hint="eastAsia" w:ascii="宋体" w:hAnsi="宋体"/>
          <w:bCs/>
          <w:snapToGrid w:val="0"/>
          <w:color w:val="auto"/>
          <w:kern w:val="0"/>
          <w:sz w:val="24"/>
          <w:szCs w:val="24"/>
          <w:highlight w:val="none"/>
        </w:rPr>
        <w:t>施工总承包管理</w:t>
      </w:r>
      <w:r>
        <w:rPr>
          <w:rFonts w:hint="eastAsia" w:ascii="宋体" w:hAnsi="宋体"/>
          <w:snapToGrid w:val="0"/>
          <w:color w:val="auto"/>
          <w:kern w:val="0"/>
          <w:sz w:val="24"/>
          <w:szCs w:val="24"/>
          <w:highlight w:val="none"/>
        </w:rPr>
        <w:t>事宜达成以下约定，以资共同遵守。</w:t>
      </w:r>
    </w:p>
    <w:p>
      <w:pPr>
        <w:adjustRightInd w:val="0"/>
        <w:snapToGrid w:val="0"/>
        <w:spacing w:line="360" w:lineRule="auto"/>
        <w:ind w:right="11" w:firstLine="472" w:firstLineChars="196"/>
        <w:rPr>
          <w:rFonts w:ascii="宋体" w:hAnsi="宋体"/>
          <w:snapToGrid w:val="0"/>
          <w:color w:val="auto"/>
          <w:kern w:val="0"/>
          <w:sz w:val="24"/>
          <w:szCs w:val="24"/>
          <w:highlight w:val="none"/>
        </w:rPr>
      </w:pPr>
      <w:r>
        <w:rPr>
          <w:rFonts w:hint="eastAsia" w:ascii="宋体" w:hAnsi="宋体"/>
          <w:b/>
          <w:snapToGrid w:val="0"/>
          <w:color w:val="auto"/>
          <w:kern w:val="0"/>
          <w:sz w:val="24"/>
          <w:szCs w:val="24"/>
          <w:highlight w:val="none"/>
        </w:rPr>
        <w:t xml:space="preserve">第一条 </w:t>
      </w:r>
      <w:r>
        <w:rPr>
          <w:rFonts w:hint="eastAsia" w:ascii="宋体" w:hAnsi="宋体"/>
          <w:snapToGrid w:val="0"/>
          <w:color w:val="auto"/>
          <w:kern w:val="0"/>
          <w:sz w:val="24"/>
          <w:szCs w:val="24"/>
          <w:highlight w:val="none"/>
        </w:rPr>
        <w:t>甲方同意按照</w:t>
      </w:r>
      <w:r>
        <w:rPr>
          <w:rFonts w:hint="eastAsia" w:ascii="宋体" w:hAnsi="宋体" w:cs="宋体"/>
          <w:snapToGrid w:val="0"/>
          <w:color w:val="auto"/>
          <w:kern w:val="0"/>
          <w:sz w:val="24"/>
          <w:szCs w:val="24"/>
          <w:highlight w:val="none"/>
        </w:rPr>
        <w:t>《总承包合同》的</w:t>
      </w:r>
      <w:r>
        <w:rPr>
          <w:rFonts w:hint="eastAsia" w:ascii="宋体" w:hAnsi="宋体"/>
          <w:snapToGrid w:val="0"/>
          <w:color w:val="auto"/>
          <w:kern w:val="0"/>
          <w:sz w:val="24"/>
          <w:szCs w:val="24"/>
          <w:highlight w:val="none"/>
        </w:rPr>
        <w:t>约定对乙方负责施工的医用洁净工程工程</w:t>
      </w:r>
      <w:r>
        <w:rPr>
          <w:rFonts w:hint="eastAsia" w:ascii="宋体" w:hAnsi="宋体" w:cs="宋体"/>
          <w:snapToGrid w:val="0"/>
          <w:color w:val="auto"/>
          <w:kern w:val="0"/>
          <w:sz w:val="24"/>
          <w:szCs w:val="24"/>
          <w:highlight w:val="none"/>
        </w:rPr>
        <w:t>实施</w:t>
      </w:r>
      <w:r>
        <w:rPr>
          <w:rFonts w:hint="eastAsia" w:ascii="宋体" w:hAnsi="宋体"/>
          <w:snapToGrid w:val="0"/>
          <w:color w:val="auto"/>
          <w:kern w:val="0"/>
          <w:sz w:val="24"/>
          <w:szCs w:val="24"/>
          <w:highlight w:val="none"/>
        </w:rPr>
        <w:t>施工总承包管理，并为乙方提供专业工程配合服务；同时，乙方同意其所承包的医用洁净工程工程内容纳入甲方的管理和协调范围，并服从甲方的施工总承包管理，否则由此导致生产质量、安全事故或其他不良行为的，由乙方承担主要责任。</w:t>
      </w:r>
    </w:p>
    <w:p>
      <w:pPr>
        <w:adjustRightInd w:val="0"/>
        <w:snapToGrid w:val="0"/>
        <w:spacing w:line="360" w:lineRule="auto"/>
        <w:ind w:right="11" w:firstLine="472" w:firstLineChars="196"/>
        <w:rPr>
          <w:rFonts w:ascii="宋体" w:hAnsi="宋体"/>
          <w:snapToGrid w:val="0"/>
          <w:color w:val="auto"/>
          <w:kern w:val="0"/>
          <w:sz w:val="24"/>
          <w:szCs w:val="24"/>
          <w:highlight w:val="none"/>
        </w:rPr>
      </w:pPr>
      <w:r>
        <w:rPr>
          <w:rFonts w:hint="eastAsia" w:ascii="宋体" w:hAnsi="宋体"/>
          <w:b/>
          <w:snapToGrid w:val="0"/>
          <w:color w:val="auto"/>
          <w:kern w:val="0"/>
          <w:sz w:val="24"/>
          <w:szCs w:val="24"/>
          <w:highlight w:val="none"/>
        </w:rPr>
        <w:t>第二条</w:t>
      </w:r>
      <w:r>
        <w:rPr>
          <w:rFonts w:hint="eastAsia" w:ascii="宋体" w:hAnsi="宋体"/>
          <w:snapToGrid w:val="0"/>
          <w:color w:val="auto"/>
          <w:kern w:val="0"/>
          <w:sz w:val="24"/>
          <w:szCs w:val="24"/>
          <w:highlight w:val="none"/>
        </w:rPr>
        <w:t xml:space="preserve"> 三方一致同意，乙方保证按照</w:t>
      </w:r>
      <w:r>
        <w:rPr>
          <w:rFonts w:hint="eastAsia" w:ascii="宋体" w:hAnsi="宋体" w:cs="宋体"/>
          <w:snapToGrid w:val="0"/>
          <w:color w:val="auto"/>
          <w:kern w:val="0"/>
          <w:sz w:val="24"/>
          <w:szCs w:val="24"/>
          <w:highlight w:val="none"/>
        </w:rPr>
        <w:t>《医用洁净工程承包合同》</w:t>
      </w:r>
      <w:r>
        <w:rPr>
          <w:rFonts w:hint="eastAsia" w:ascii="宋体" w:hAnsi="宋体"/>
          <w:snapToGrid w:val="0"/>
          <w:color w:val="auto"/>
          <w:kern w:val="0"/>
          <w:sz w:val="24"/>
          <w:szCs w:val="24"/>
          <w:highlight w:val="none"/>
        </w:rPr>
        <w:t>进行施工，按该合同约定承担相应责任，并向甲方承担医用洁净工程工程的质量、安全、工期、文明施工、施工实名制等责任，甲方对此向丙方承担责任。</w:t>
      </w:r>
    </w:p>
    <w:p>
      <w:pPr>
        <w:adjustRightInd w:val="0"/>
        <w:snapToGrid w:val="0"/>
        <w:spacing w:line="360" w:lineRule="auto"/>
        <w:ind w:left="105" w:right="11" w:firstLine="390" w:firstLineChars="162"/>
        <w:rPr>
          <w:rFonts w:ascii="宋体" w:hAnsi="宋体"/>
          <w:snapToGrid w:val="0"/>
          <w:color w:val="auto"/>
          <w:kern w:val="0"/>
          <w:sz w:val="24"/>
          <w:szCs w:val="24"/>
          <w:highlight w:val="none"/>
        </w:rPr>
      </w:pPr>
      <w:r>
        <w:rPr>
          <w:rFonts w:hint="eastAsia" w:ascii="宋体" w:hAnsi="宋体"/>
          <w:b/>
          <w:snapToGrid w:val="0"/>
          <w:color w:val="auto"/>
          <w:kern w:val="0"/>
          <w:sz w:val="24"/>
          <w:szCs w:val="24"/>
          <w:highlight w:val="none"/>
        </w:rPr>
        <w:t xml:space="preserve">第三条 </w:t>
      </w:r>
      <w:r>
        <w:rPr>
          <w:rFonts w:hint="eastAsia" w:ascii="宋体" w:hAnsi="宋体"/>
          <w:snapToGrid w:val="0"/>
          <w:color w:val="auto"/>
          <w:kern w:val="0"/>
          <w:sz w:val="24"/>
          <w:szCs w:val="24"/>
          <w:highlight w:val="none"/>
        </w:rPr>
        <w:t>乙方同意承担医用洁净工程工程的验收资料编制责任，按现行规范、规定的要求完成，确保提交给甲方的资料符合要求；甲方同意负责相关资料报送工作,如乙方资料被广州市建筑工程质量监督站或广州市城市建设档案馆提出整改要求,乙方有责任整改至符合要求,若因乙方工程资料未能达标或未能按时提交，所产生一切损失由乙方负责。</w:t>
      </w:r>
    </w:p>
    <w:p>
      <w:pPr>
        <w:adjustRightInd w:val="0"/>
        <w:snapToGrid w:val="0"/>
        <w:spacing w:line="360" w:lineRule="auto"/>
        <w:ind w:left="105" w:right="11" w:firstLine="390" w:firstLineChars="162"/>
        <w:rPr>
          <w:rFonts w:ascii="宋体" w:hAnsi="宋体"/>
          <w:snapToGrid w:val="0"/>
          <w:color w:val="auto"/>
          <w:kern w:val="0"/>
          <w:sz w:val="24"/>
          <w:szCs w:val="24"/>
          <w:highlight w:val="none"/>
        </w:rPr>
      </w:pPr>
      <w:r>
        <w:rPr>
          <w:rFonts w:hint="eastAsia" w:ascii="宋体" w:hAnsi="宋体"/>
          <w:b/>
          <w:snapToGrid w:val="0"/>
          <w:color w:val="auto"/>
          <w:kern w:val="0"/>
          <w:sz w:val="24"/>
          <w:szCs w:val="24"/>
          <w:highlight w:val="none"/>
        </w:rPr>
        <w:t xml:space="preserve">第四条 </w:t>
      </w:r>
      <w:r>
        <w:rPr>
          <w:rFonts w:hint="eastAsia" w:ascii="宋体" w:hAnsi="宋体"/>
          <w:snapToGrid w:val="0"/>
          <w:color w:val="auto"/>
          <w:kern w:val="0"/>
          <w:sz w:val="24"/>
          <w:szCs w:val="24"/>
          <w:highlight w:val="none"/>
        </w:rPr>
        <w:t>乙方同意承担医用洁净工程工程的质量保修责任。医用洁净工程工程的质量保修按照</w:t>
      </w:r>
      <w:r>
        <w:rPr>
          <w:rFonts w:hint="eastAsia" w:ascii="宋体" w:hAnsi="宋体" w:cs="宋体"/>
          <w:snapToGrid w:val="0"/>
          <w:color w:val="auto"/>
          <w:kern w:val="0"/>
          <w:sz w:val="24"/>
          <w:szCs w:val="24"/>
          <w:highlight w:val="none"/>
        </w:rPr>
        <w:t>《医用洁净工程承包合同》</w:t>
      </w:r>
      <w:r>
        <w:rPr>
          <w:rFonts w:hint="eastAsia" w:ascii="宋体" w:hAnsi="宋体"/>
          <w:snapToGrid w:val="0"/>
          <w:color w:val="auto"/>
          <w:kern w:val="0"/>
          <w:sz w:val="24"/>
          <w:szCs w:val="24"/>
          <w:highlight w:val="none"/>
        </w:rPr>
        <w:t>的约定执行。</w:t>
      </w:r>
    </w:p>
    <w:p>
      <w:pPr>
        <w:adjustRightInd w:val="0"/>
        <w:snapToGrid w:val="0"/>
        <w:spacing w:line="360" w:lineRule="auto"/>
        <w:ind w:right="11" w:firstLine="472" w:firstLineChars="196"/>
        <w:rPr>
          <w:rFonts w:ascii="宋体" w:hAnsi="宋体"/>
          <w:snapToGrid w:val="0"/>
          <w:color w:val="auto"/>
          <w:kern w:val="0"/>
          <w:sz w:val="24"/>
          <w:szCs w:val="24"/>
          <w:highlight w:val="none"/>
        </w:rPr>
      </w:pPr>
      <w:r>
        <w:rPr>
          <w:rFonts w:hint="eastAsia" w:ascii="宋体" w:hAnsi="宋体"/>
          <w:b/>
          <w:snapToGrid w:val="0"/>
          <w:color w:val="auto"/>
          <w:kern w:val="0"/>
          <w:sz w:val="24"/>
          <w:szCs w:val="24"/>
          <w:highlight w:val="none"/>
        </w:rPr>
        <w:t xml:space="preserve">第五条 </w:t>
      </w:r>
      <w:r>
        <w:rPr>
          <w:rFonts w:hint="eastAsia" w:ascii="宋体" w:hAnsi="宋体"/>
          <w:snapToGrid w:val="0"/>
          <w:color w:val="auto"/>
          <w:kern w:val="0"/>
          <w:sz w:val="24"/>
          <w:szCs w:val="24"/>
          <w:highlight w:val="none"/>
        </w:rPr>
        <w:t>三方一致同意，施工总承包管理费和专业工程配合服务费的支付和结算按《总承包合同》及</w:t>
      </w:r>
      <w:r>
        <w:rPr>
          <w:rFonts w:hint="eastAsia" w:ascii="宋体" w:hAnsi="宋体" w:cs="宋体"/>
          <w:snapToGrid w:val="0"/>
          <w:color w:val="auto"/>
          <w:kern w:val="0"/>
          <w:sz w:val="24"/>
          <w:szCs w:val="24"/>
          <w:highlight w:val="none"/>
        </w:rPr>
        <w:t>《医用洁净工程承包合同》</w:t>
      </w:r>
      <w:r>
        <w:rPr>
          <w:rFonts w:hint="eastAsia" w:ascii="宋体" w:hAnsi="宋体"/>
          <w:snapToGrid w:val="0"/>
          <w:color w:val="auto"/>
          <w:kern w:val="0"/>
          <w:sz w:val="24"/>
          <w:szCs w:val="24"/>
          <w:highlight w:val="none"/>
        </w:rPr>
        <w:t>的相关约定执行。</w:t>
      </w:r>
    </w:p>
    <w:p>
      <w:pPr>
        <w:adjustRightInd w:val="0"/>
        <w:snapToGrid w:val="0"/>
        <w:spacing w:line="360" w:lineRule="auto"/>
        <w:ind w:right="11" w:firstLine="472" w:firstLineChars="196"/>
        <w:rPr>
          <w:rFonts w:ascii="宋体" w:hAnsi="宋体"/>
          <w:color w:val="auto"/>
          <w:kern w:val="0"/>
          <w:sz w:val="24"/>
          <w:szCs w:val="24"/>
          <w:highlight w:val="none"/>
        </w:rPr>
      </w:pPr>
      <w:r>
        <w:rPr>
          <w:rFonts w:hint="eastAsia" w:ascii="宋体" w:hAnsi="宋体"/>
          <w:b/>
          <w:color w:val="auto"/>
          <w:kern w:val="0"/>
          <w:sz w:val="24"/>
          <w:szCs w:val="24"/>
          <w:highlight w:val="none"/>
        </w:rPr>
        <w:t xml:space="preserve">第六条 </w:t>
      </w:r>
      <w:r>
        <w:rPr>
          <w:rFonts w:hint="eastAsia" w:ascii="宋体" w:hAnsi="宋体"/>
          <w:color w:val="auto"/>
          <w:kern w:val="0"/>
          <w:sz w:val="24"/>
          <w:szCs w:val="24"/>
          <w:highlight w:val="none"/>
        </w:rPr>
        <w:t>若有其他未尽事宜，由三方另行商议达成补充协议。</w:t>
      </w:r>
    </w:p>
    <w:p>
      <w:pPr>
        <w:adjustRightInd w:val="0"/>
        <w:snapToGrid w:val="0"/>
        <w:spacing w:line="360" w:lineRule="auto"/>
        <w:ind w:right="11" w:firstLine="472" w:firstLineChars="196"/>
        <w:rPr>
          <w:rFonts w:ascii="宋体" w:hAnsi="宋体"/>
          <w:color w:val="auto"/>
          <w:kern w:val="0"/>
          <w:sz w:val="24"/>
          <w:szCs w:val="24"/>
          <w:highlight w:val="none"/>
        </w:rPr>
      </w:pPr>
      <w:r>
        <w:rPr>
          <w:rFonts w:hint="eastAsia" w:ascii="宋体" w:hAnsi="宋体"/>
          <w:b/>
          <w:color w:val="auto"/>
          <w:kern w:val="0"/>
          <w:sz w:val="24"/>
          <w:szCs w:val="24"/>
          <w:highlight w:val="none"/>
        </w:rPr>
        <w:t xml:space="preserve">第七条 </w:t>
      </w:r>
      <w:r>
        <w:rPr>
          <w:rFonts w:hint="eastAsia" w:ascii="宋体" w:hAnsi="宋体"/>
          <w:color w:val="auto"/>
          <w:kern w:val="0"/>
          <w:sz w:val="24"/>
          <w:szCs w:val="24"/>
          <w:highlight w:val="none"/>
        </w:rPr>
        <w:t>三方因本协议或者履行本协议所产生的争议</w:t>
      </w:r>
      <w:r>
        <w:rPr>
          <w:rFonts w:ascii="宋体" w:hAnsi="宋体"/>
          <w:color w:val="auto"/>
          <w:kern w:val="0"/>
          <w:sz w:val="24"/>
          <w:szCs w:val="24"/>
          <w:highlight w:val="none"/>
        </w:rPr>
        <w:t>，</w:t>
      </w:r>
      <w:r>
        <w:rPr>
          <w:rFonts w:hint="eastAsia" w:ascii="宋体" w:hAnsi="宋体"/>
          <w:color w:val="auto"/>
          <w:kern w:val="0"/>
          <w:sz w:val="24"/>
          <w:szCs w:val="24"/>
          <w:highlight w:val="none"/>
        </w:rPr>
        <w:t>可先行协商解决，经协商达成一致意见的，应签订补充协议；若协商不成的，三方均可向丙方住所地人民法院提起诉讼。</w:t>
      </w:r>
    </w:p>
    <w:p>
      <w:pPr>
        <w:adjustRightInd w:val="0"/>
        <w:snapToGrid w:val="0"/>
        <w:spacing w:line="360" w:lineRule="auto"/>
        <w:ind w:right="11" w:firstLine="472" w:firstLineChars="196"/>
        <w:rPr>
          <w:rFonts w:ascii="宋体" w:hAnsi="宋体"/>
          <w:color w:val="auto"/>
          <w:kern w:val="0"/>
          <w:sz w:val="24"/>
          <w:szCs w:val="24"/>
          <w:highlight w:val="none"/>
        </w:rPr>
      </w:pPr>
      <w:r>
        <w:rPr>
          <w:rFonts w:hint="eastAsia" w:ascii="宋体" w:hAnsi="宋体"/>
          <w:b/>
          <w:color w:val="auto"/>
          <w:kern w:val="0"/>
          <w:sz w:val="24"/>
          <w:szCs w:val="24"/>
          <w:highlight w:val="none"/>
        </w:rPr>
        <w:t xml:space="preserve">第八条 </w:t>
      </w:r>
      <w:r>
        <w:rPr>
          <w:rFonts w:hint="eastAsia" w:ascii="宋体" w:hAnsi="宋体"/>
          <w:color w:val="auto"/>
          <w:kern w:val="0"/>
          <w:sz w:val="24"/>
          <w:szCs w:val="24"/>
          <w:highlight w:val="none"/>
        </w:rPr>
        <w:t>本协议自三方签字盖章之日起生效。</w:t>
      </w:r>
    </w:p>
    <w:p>
      <w:pPr>
        <w:adjustRightInd w:val="0"/>
        <w:snapToGrid w:val="0"/>
        <w:spacing w:line="360" w:lineRule="auto"/>
        <w:ind w:right="11" w:firstLine="472" w:firstLineChars="196"/>
        <w:rPr>
          <w:rFonts w:ascii="宋体" w:hAnsi="宋体"/>
          <w:snapToGrid w:val="0"/>
          <w:color w:val="auto"/>
          <w:kern w:val="0"/>
          <w:sz w:val="24"/>
          <w:szCs w:val="24"/>
          <w:highlight w:val="none"/>
        </w:rPr>
      </w:pPr>
      <w:r>
        <w:rPr>
          <w:rFonts w:hint="eastAsia" w:ascii="宋体" w:hAnsi="宋体"/>
          <w:b/>
          <w:snapToGrid w:val="0"/>
          <w:color w:val="auto"/>
          <w:kern w:val="0"/>
          <w:sz w:val="24"/>
          <w:szCs w:val="24"/>
          <w:highlight w:val="none"/>
        </w:rPr>
        <w:t xml:space="preserve">第九条 </w:t>
      </w:r>
      <w:r>
        <w:rPr>
          <w:rFonts w:hint="eastAsia" w:ascii="宋体" w:hAnsi="宋体"/>
          <w:color w:val="auto"/>
          <w:kern w:val="0"/>
          <w:sz w:val="24"/>
          <w:szCs w:val="24"/>
          <w:highlight w:val="none"/>
        </w:rPr>
        <w:t>本协议正本三份，三方各执一份；副本十份，其中甲方、乙方各执两份，丙方执六份。</w:t>
      </w:r>
      <w:r>
        <w:rPr>
          <w:rFonts w:hint="eastAsia" w:ascii="宋体" w:hAnsi="宋体"/>
          <w:bCs/>
          <w:snapToGrid w:val="0"/>
          <w:color w:val="auto"/>
          <w:kern w:val="0"/>
          <w:sz w:val="24"/>
          <w:highlight w:val="none"/>
        </w:rPr>
        <w:t>协议正、副本具有同等效力，但当正本与副本的表述不一致时，以正本为准。</w:t>
      </w:r>
    </w:p>
    <w:p>
      <w:pPr>
        <w:adjustRightInd w:val="0"/>
        <w:snapToGrid w:val="0"/>
        <w:spacing w:line="360" w:lineRule="auto"/>
        <w:ind w:right="11"/>
        <w:rPr>
          <w:rFonts w:ascii="宋体" w:hAnsi="宋体"/>
          <w:color w:val="auto"/>
          <w:kern w:val="0"/>
          <w:sz w:val="24"/>
          <w:szCs w:val="24"/>
          <w:highlight w:val="none"/>
        </w:rPr>
      </w:pPr>
    </w:p>
    <w:p>
      <w:pPr>
        <w:adjustRightInd w:val="0"/>
        <w:snapToGrid w:val="0"/>
        <w:spacing w:line="360" w:lineRule="auto"/>
        <w:ind w:right="11"/>
        <w:rPr>
          <w:rFonts w:ascii="宋体" w:hAnsi="宋体"/>
          <w:color w:val="auto"/>
          <w:kern w:val="0"/>
          <w:sz w:val="24"/>
          <w:szCs w:val="24"/>
          <w:highlight w:val="none"/>
        </w:rPr>
      </w:pPr>
      <w:r>
        <w:rPr>
          <w:rFonts w:hint="eastAsia" w:ascii="宋体" w:hAnsi="宋体"/>
          <w:color w:val="auto"/>
          <w:kern w:val="0"/>
          <w:sz w:val="24"/>
          <w:szCs w:val="24"/>
          <w:highlight w:val="none"/>
        </w:rPr>
        <w:t>（本页以下无正文）</w:t>
      </w:r>
    </w:p>
    <w:p>
      <w:pPr>
        <w:adjustRightInd w:val="0"/>
        <w:snapToGrid w:val="0"/>
        <w:spacing w:line="360" w:lineRule="auto"/>
        <w:ind w:right="11" w:firstLine="470" w:firstLineChars="196"/>
        <w:rPr>
          <w:rFonts w:ascii="宋体" w:hAnsi="宋体"/>
          <w:color w:val="auto"/>
          <w:kern w:val="0"/>
          <w:sz w:val="24"/>
          <w:szCs w:val="24"/>
          <w:highlight w:val="none"/>
        </w:rPr>
      </w:pPr>
    </w:p>
    <w:p>
      <w:pPr>
        <w:adjustRightInd w:val="0"/>
        <w:snapToGrid w:val="0"/>
        <w:spacing w:line="360" w:lineRule="auto"/>
        <w:ind w:right="11" w:firstLine="470" w:firstLineChars="196"/>
        <w:rPr>
          <w:rFonts w:ascii="宋体" w:hAnsi="宋体"/>
          <w:color w:val="auto"/>
          <w:kern w:val="0"/>
          <w:sz w:val="24"/>
          <w:szCs w:val="24"/>
          <w:highlight w:val="none"/>
        </w:rPr>
      </w:pPr>
    </w:p>
    <w:p>
      <w:pPr>
        <w:adjustRightInd w:val="0"/>
        <w:snapToGrid w:val="0"/>
        <w:spacing w:line="360" w:lineRule="auto"/>
        <w:ind w:right="11" w:firstLine="470" w:firstLineChars="196"/>
        <w:rPr>
          <w:rFonts w:ascii="宋体" w:hAnsi="宋体"/>
          <w:color w:val="auto"/>
          <w:kern w:val="0"/>
          <w:sz w:val="24"/>
          <w:szCs w:val="24"/>
          <w:highlight w:val="none"/>
        </w:rPr>
      </w:pPr>
    </w:p>
    <w:p>
      <w:pPr>
        <w:adjustRightInd w:val="0"/>
        <w:snapToGrid w:val="0"/>
        <w:spacing w:line="360" w:lineRule="auto"/>
        <w:ind w:right="11"/>
        <w:rPr>
          <w:rFonts w:ascii="宋体" w:hAnsi="宋体"/>
          <w:b/>
          <w:snapToGrid w:val="0"/>
          <w:color w:val="auto"/>
          <w:spacing w:val="-20"/>
          <w:kern w:val="0"/>
          <w:sz w:val="24"/>
          <w:szCs w:val="24"/>
          <w:highlight w:val="none"/>
        </w:rPr>
      </w:pPr>
      <w:r>
        <w:rPr>
          <w:rFonts w:ascii="宋体" w:hAnsi="宋体"/>
          <w:color w:val="auto"/>
          <w:kern w:val="0"/>
          <w:sz w:val="24"/>
          <w:szCs w:val="24"/>
          <w:highlight w:val="none"/>
        </w:rPr>
        <w:br w:type="page"/>
      </w:r>
      <w:r>
        <w:rPr>
          <w:rFonts w:hint="eastAsia" w:ascii="宋体" w:hAnsi="宋体"/>
          <w:b/>
          <w:snapToGrid w:val="0"/>
          <w:color w:val="auto"/>
          <w:kern w:val="0"/>
          <w:sz w:val="24"/>
          <w:szCs w:val="24"/>
          <w:highlight w:val="none"/>
        </w:rPr>
        <w:t>甲方：</w:t>
      </w:r>
      <w:r>
        <w:rPr>
          <w:rFonts w:hint="eastAsia" w:ascii="宋体" w:hAnsi="宋体"/>
          <w:b/>
          <w:snapToGrid w:val="0"/>
          <w:color w:val="auto"/>
          <w:spacing w:val="-20"/>
          <w:kern w:val="0"/>
          <w:sz w:val="24"/>
          <w:szCs w:val="24"/>
          <w:highlight w:val="none"/>
        </w:rPr>
        <w:t xml:space="preserve">                                               </w:t>
      </w:r>
      <w:r>
        <w:rPr>
          <w:rFonts w:hint="eastAsia" w:ascii="宋体" w:hAnsi="宋体"/>
          <w:b/>
          <w:snapToGrid w:val="0"/>
          <w:color w:val="auto"/>
          <w:kern w:val="0"/>
          <w:sz w:val="24"/>
          <w:szCs w:val="24"/>
          <w:highlight w:val="none"/>
        </w:rPr>
        <w:t>乙方</w:t>
      </w:r>
      <w:r>
        <w:rPr>
          <w:rFonts w:hint="eastAsia" w:ascii="宋体" w:hAnsi="宋体"/>
          <w:snapToGrid w:val="0"/>
          <w:color w:val="auto"/>
          <w:kern w:val="0"/>
          <w:sz w:val="24"/>
          <w:szCs w:val="24"/>
          <w:highlight w:val="none"/>
        </w:rPr>
        <w:t>：</w:t>
      </w:r>
      <w:r>
        <w:rPr>
          <w:rFonts w:hint="eastAsia" w:ascii="宋体" w:hAnsi="宋体"/>
          <w:b/>
          <w:snapToGrid w:val="0"/>
          <w:color w:val="auto"/>
          <w:kern w:val="0"/>
          <w:sz w:val="24"/>
          <w:szCs w:val="24"/>
          <w:highlight w:val="none"/>
        </w:rPr>
        <w:t xml:space="preserve">           </w:t>
      </w:r>
    </w:p>
    <w:p>
      <w:pPr>
        <w:adjustRightInd w:val="0"/>
        <w:snapToGrid w:val="0"/>
        <w:spacing w:line="360" w:lineRule="auto"/>
        <w:ind w:right="11" w:firstLine="2280" w:firstLineChars="95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（盖章）                               （盖章）</w:t>
      </w:r>
    </w:p>
    <w:p>
      <w:pPr>
        <w:adjustRightInd w:val="0"/>
        <w:snapToGrid w:val="0"/>
        <w:spacing w:line="360" w:lineRule="auto"/>
        <w:ind w:right="11"/>
        <w:rPr>
          <w:rFonts w:ascii="宋体" w:hAnsi="宋体"/>
          <w:snapToGrid w:val="0"/>
          <w:color w:val="auto"/>
          <w:kern w:val="0"/>
          <w:sz w:val="24"/>
          <w:szCs w:val="24"/>
          <w:highlight w:val="none"/>
        </w:rPr>
      </w:pP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法定代表人：                        法定代表人：</w:t>
      </w: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或委托代理人：                      或委托代理人：</w:t>
      </w: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住址：</w:t>
      </w:r>
      <w:r>
        <w:rPr>
          <w:rFonts w:hint="eastAsia" w:ascii="宋体" w:hAnsi="宋体"/>
          <w:snapToGrid w:val="0"/>
          <w:color w:val="auto"/>
          <w:spacing w:val="-20"/>
          <w:kern w:val="0"/>
          <w:sz w:val="24"/>
          <w:szCs w:val="24"/>
          <w:highlight w:val="none"/>
        </w:rPr>
        <w:t xml:space="preserve">                                              </w:t>
      </w:r>
      <w:r>
        <w:rPr>
          <w:rFonts w:hint="eastAsia" w:ascii="宋体" w:hAnsi="宋体"/>
          <w:snapToGrid w:val="0"/>
          <w:color w:val="auto"/>
          <w:kern w:val="0"/>
          <w:sz w:val="24"/>
          <w:szCs w:val="24"/>
          <w:highlight w:val="none"/>
        </w:rPr>
        <w:t>住址：</w:t>
      </w: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邮编：                               邮编：</w:t>
      </w: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电话：                               电话：</w:t>
      </w:r>
    </w:p>
    <w:p>
      <w:pPr>
        <w:adjustRightInd w:val="0"/>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传真：                               传真：</w:t>
      </w:r>
    </w:p>
    <w:p>
      <w:pPr>
        <w:adjustRightInd w:val="0"/>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日期：     年  月  日                日期：     年  月  日</w:t>
      </w:r>
    </w:p>
    <w:p>
      <w:pPr>
        <w:adjustRightInd w:val="0"/>
        <w:snapToGrid w:val="0"/>
        <w:spacing w:line="360" w:lineRule="auto"/>
        <w:rPr>
          <w:rFonts w:ascii="宋体" w:hAnsi="宋体"/>
          <w:snapToGrid w:val="0"/>
          <w:color w:val="auto"/>
          <w:kern w:val="0"/>
          <w:sz w:val="24"/>
          <w:szCs w:val="24"/>
          <w:highlight w:val="none"/>
        </w:rPr>
      </w:pPr>
    </w:p>
    <w:p>
      <w:pPr>
        <w:adjustRightInd w:val="0"/>
        <w:snapToGrid w:val="0"/>
        <w:spacing w:line="360" w:lineRule="auto"/>
        <w:rPr>
          <w:rFonts w:ascii="宋体" w:hAnsi="宋体"/>
          <w:snapToGrid w:val="0"/>
          <w:color w:val="auto"/>
          <w:kern w:val="0"/>
          <w:sz w:val="24"/>
          <w:szCs w:val="24"/>
          <w:highlight w:val="none"/>
        </w:rPr>
      </w:pPr>
    </w:p>
    <w:p>
      <w:pPr>
        <w:adjustRightInd w:val="0"/>
        <w:snapToGrid w:val="0"/>
        <w:spacing w:line="360" w:lineRule="auto"/>
        <w:rPr>
          <w:rFonts w:ascii="宋体" w:hAnsi="宋体"/>
          <w:b/>
          <w:bCs/>
          <w:snapToGrid w:val="0"/>
          <w:color w:val="auto"/>
          <w:kern w:val="0"/>
          <w:sz w:val="24"/>
          <w:szCs w:val="24"/>
          <w:highlight w:val="none"/>
        </w:rPr>
      </w:pPr>
      <w:r>
        <w:rPr>
          <w:rFonts w:hint="eastAsia" w:ascii="宋体" w:hAnsi="宋体"/>
          <w:b/>
          <w:snapToGrid w:val="0"/>
          <w:color w:val="auto"/>
          <w:kern w:val="0"/>
          <w:sz w:val="24"/>
          <w:szCs w:val="24"/>
          <w:highlight w:val="none"/>
        </w:rPr>
        <w:t>丙方</w:t>
      </w:r>
      <w:r>
        <w:rPr>
          <w:rFonts w:hint="eastAsia" w:ascii="宋体" w:hAnsi="宋体"/>
          <w:snapToGrid w:val="0"/>
          <w:color w:val="auto"/>
          <w:kern w:val="0"/>
          <w:sz w:val="24"/>
          <w:szCs w:val="24"/>
          <w:highlight w:val="none"/>
        </w:rPr>
        <w:t>：</w:t>
      </w:r>
      <w:r>
        <w:rPr>
          <w:rFonts w:hint="eastAsia" w:ascii="宋体" w:hAnsi="宋体"/>
          <w:b/>
          <w:snapToGrid w:val="0"/>
          <w:color w:val="auto"/>
          <w:kern w:val="0"/>
          <w:sz w:val="24"/>
          <w:szCs w:val="24"/>
          <w:highlight w:val="none"/>
        </w:rPr>
        <w:t>广州市重点公共建设项目管理中心</w:t>
      </w:r>
    </w:p>
    <w:p>
      <w:pPr>
        <w:adjustRightInd w:val="0"/>
        <w:snapToGrid w:val="0"/>
        <w:spacing w:line="360" w:lineRule="auto"/>
        <w:ind w:right="11" w:firstLine="3000" w:firstLineChars="125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（盖章）</w:t>
      </w:r>
    </w:p>
    <w:p>
      <w:pPr>
        <w:adjustRightInd w:val="0"/>
        <w:snapToGrid w:val="0"/>
        <w:spacing w:line="360" w:lineRule="auto"/>
        <w:ind w:right="11" w:firstLine="840" w:firstLineChars="350"/>
        <w:rPr>
          <w:rFonts w:ascii="宋体" w:hAnsi="宋体"/>
          <w:snapToGrid w:val="0"/>
          <w:color w:val="auto"/>
          <w:kern w:val="0"/>
          <w:sz w:val="24"/>
          <w:szCs w:val="24"/>
          <w:highlight w:val="none"/>
        </w:rPr>
      </w:pP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法定代表人： </w:t>
      </w: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或委托代理人：</w:t>
      </w:r>
    </w:p>
    <w:p>
      <w:pPr>
        <w:adjustRightInd w:val="0"/>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住址：</w:t>
      </w:r>
      <w:r>
        <w:rPr>
          <w:rFonts w:hint="eastAsia" w:ascii="宋体" w:hAnsi="宋体"/>
          <w:snapToGrid w:val="0"/>
          <w:color w:val="auto"/>
          <w:spacing w:val="-20"/>
          <w:kern w:val="0"/>
          <w:sz w:val="24"/>
          <w:szCs w:val="24"/>
          <w:highlight w:val="none"/>
        </w:rPr>
        <w:t>广州市广州大学城内环东星运路1号</w:t>
      </w: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邮编：510006</w:t>
      </w:r>
    </w:p>
    <w:p>
      <w:pPr>
        <w:adjustRightInd w:val="0"/>
        <w:snapToGrid w:val="0"/>
        <w:spacing w:line="360" w:lineRule="auto"/>
        <w:ind w:left="-2" w:leftChars="-1"/>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电话：</w:t>
      </w:r>
    </w:p>
    <w:p>
      <w:pPr>
        <w:adjustRightInd w:val="0"/>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传真：</w:t>
      </w:r>
    </w:p>
    <w:p>
      <w:pPr>
        <w:adjustRightInd w:val="0"/>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日期：     年  月  日 </w:t>
      </w:r>
    </w:p>
    <w:p>
      <w:pPr>
        <w:adjustRightInd w:val="0"/>
        <w:snapToGrid w:val="0"/>
        <w:spacing w:line="360" w:lineRule="auto"/>
        <w:rPr>
          <w:rFonts w:ascii="宋体" w:hAnsi="宋体"/>
          <w:snapToGrid w:val="0"/>
          <w:color w:val="auto"/>
          <w:kern w:val="0"/>
          <w:sz w:val="24"/>
          <w:szCs w:val="24"/>
          <w:highlight w:val="none"/>
        </w:rPr>
      </w:pPr>
    </w:p>
    <w:p>
      <w:pPr>
        <w:jc w:val="center"/>
        <w:rPr>
          <w:color w:val="auto"/>
          <w:highlight w:val="none"/>
        </w:rPr>
      </w:pPr>
      <w:r>
        <w:rPr>
          <w:rFonts w:hint="eastAsia" w:ascii="宋体" w:hAnsi="宋体"/>
          <w:snapToGrid w:val="0"/>
          <w:color w:val="auto"/>
          <w:kern w:val="0"/>
          <w:sz w:val="24"/>
          <w:szCs w:val="24"/>
          <w:highlight w:val="none"/>
        </w:rPr>
        <w:t>本协议签订于广东省广州市番禺区。</w:t>
      </w:r>
    </w:p>
    <w:p>
      <w:pPr>
        <w:rPr>
          <w:color w:val="auto"/>
          <w:highlight w:val="none"/>
        </w:rPr>
      </w:pPr>
      <w:r>
        <w:rPr>
          <w:color w:val="auto"/>
          <w:highlight w:val="none"/>
        </w:rPr>
        <w:br w:type="page"/>
      </w:r>
      <w:r>
        <w:rPr>
          <w:rFonts w:hint="eastAsia"/>
          <w:color w:val="auto"/>
          <w:highlight w:val="none"/>
        </w:rPr>
        <w:t>附件20：</w:t>
      </w:r>
    </w:p>
    <w:p>
      <w:pPr>
        <w:jc w:val="center"/>
        <w:rPr>
          <w:b/>
          <w:color w:val="auto"/>
          <w:sz w:val="32"/>
          <w:szCs w:val="32"/>
          <w:highlight w:val="none"/>
        </w:rPr>
      </w:pPr>
      <w:r>
        <w:rPr>
          <w:rFonts w:hint="eastAsia"/>
          <w:b/>
          <w:color w:val="auto"/>
          <w:sz w:val="32"/>
          <w:szCs w:val="32"/>
          <w:highlight w:val="none"/>
        </w:rPr>
        <w:t>承包人营业执照副本（复印件）</w:t>
      </w:r>
    </w:p>
    <w:p>
      <w:pPr>
        <w:rPr>
          <w:color w:val="auto"/>
          <w:highlight w:val="none"/>
        </w:rPr>
      </w:pPr>
    </w:p>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18030">
    <w:altName w:val="华文仿宋"/>
    <w:panose1 w:val="02010609060101010101"/>
    <w:charset w:val="00"/>
    <w:family w:val="modern"/>
    <w:pitch w:val="default"/>
    <w:sig w:usb0="00000000" w:usb1="00000000" w:usb2="000A005E"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tabs>
          <w:tab w:val="left" w:pos="855"/>
        </w:tabs>
        <w:ind w:left="85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7"/>
    <w:multiLevelType w:val="multilevel"/>
    <w:tmpl w:val="00000007"/>
    <w:lvl w:ilvl="0" w:tentative="0">
      <w:start w:val="1"/>
      <w:numFmt w:val="japaneseCounting"/>
      <w:lvlText w:val="第%1条"/>
      <w:lvlJc w:val="left"/>
      <w:pPr>
        <w:tabs>
          <w:tab w:val="left" w:pos="1695"/>
        </w:tabs>
        <w:ind w:left="1695" w:hanging="1125"/>
      </w:pPr>
      <w:rPr>
        <w:rFonts w:hint="eastAsia" w:cs="Times New Roman"/>
      </w:rPr>
    </w:lvl>
    <w:lvl w:ilvl="1" w:tentative="0">
      <w:start w:val="1"/>
      <w:numFmt w:val="decimal"/>
      <w:lvlText w:val="%2、"/>
      <w:lvlJc w:val="left"/>
      <w:pPr>
        <w:tabs>
          <w:tab w:val="left" w:pos="1710"/>
        </w:tabs>
        <w:ind w:left="1710" w:hanging="720"/>
      </w:pPr>
      <w:rPr>
        <w:rFonts w:hint="eastAsia" w:cs="Times New Roman"/>
      </w:rPr>
    </w:lvl>
    <w:lvl w:ilvl="2" w:tentative="0">
      <w:start w:val="4"/>
      <w:numFmt w:val="japaneseCounting"/>
      <w:lvlText w:val="第%3章"/>
      <w:lvlJc w:val="left"/>
      <w:pPr>
        <w:tabs>
          <w:tab w:val="left" w:pos="2535"/>
        </w:tabs>
        <w:ind w:left="2535" w:hanging="1125"/>
      </w:pPr>
      <w:rPr>
        <w:rFonts w:hint="eastAsia" w:cs="Times New Roman"/>
      </w:rPr>
    </w:lvl>
    <w:lvl w:ilvl="3" w:tentative="0">
      <w:start w:val="1"/>
      <w:numFmt w:val="decimal"/>
      <w:lvlText w:val="%4."/>
      <w:lvlJc w:val="left"/>
      <w:pPr>
        <w:tabs>
          <w:tab w:val="left" w:pos="2250"/>
        </w:tabs>
        <w:ind w:left="2250" w:hanging="420"/>
      </w:pPr>
      <w:rPr>
        <w:rFonts w:cs="Times New Roman"/>
      </w:rPr>
    </w:lvl>
    <w:lvl w:ilvl="4" w:tentative="0">
      <w:start w:val="1"/>
      <w:numFmt w:val="lowerLetter"/>
      <w:lvlText w:val="%5)"/>
      <w:lvlJc w:val="left"/>
      <w:pPr>
        <w:tabs>
          <w:tab w:val="left" w:pos="2670"/>
        </w:tabs>
        <w:ind w:left="2670" w:hanging="420"/>
      </w:pPr>
      <w:rPr>
        <w:rFonts w:cs="Times New Roman"/>
      </w:rPr>
    </w:lvl>
    <w:lvl w:ilvl="5" w:tentative="0">
      <w:start w:val="1"/>
      <w:numFmt w:val="lowerRoman"/>
      <w:lvlText w:val="%6."/>
      <w:lvlJc w:val="right"/>
      <w:pPr>
        <w:tabs>
          <w:tab w:val="left" w:pos="3090"/>
        </w:tabs>
        <w:ind w:left="3090" w:hanging="420"/>
      </w:pPr>
      <w:rPr>
        <w:rFonts w:cs="Times New Roman"/>
      </w:rPr>
    </w:lvl>
    <w:lvl w:ilvl="6" w:tentative="0">
      <w:start w:val="1"/>
      <w:numFmt w:val="decimal"/>
      <w:lvlText w:val="%7."/>
      <w:lvlJc w:val="left"/>
      <w:pPr>
        <w:tabs>
          <w:tab w:val="left" w:pos="3510"/>
        </w:tabs>
        <w:ind w:left="3510" w:hanging="420"/>
      </w:pPr>
      <w:rPr>
        <w:rFonts w:cs="Times New Roman"/>
      </w:rPr>
    </w:lvl>
    <w:lvl w:ilvl="7" w:tentative="0">
      <w:start w:val="1"/>
      <w:numFmt w:val="lowerLetter"/>
      <w:lvlText w:val="%8)"/>
      <w:lvlJc w:val="left"/>
      <w:pPr>
        <w:tabs>
          <w:tab w:val="left" w:pos="3930"/>
        </w:tabs>
        <w:ind w:left="3930" w:hanging="420"/>
      </w:pPr>
      <w:rPr>
        <w:rFonts w:cs="Times New Roman"/>
      </w:rPr>
    </w:lvl>
    <w:lvl w:ilvl="8" w:tentative="0">
      <w:start w:val="1"/>
      <w:numFmt w:val="lowerRoman"/>
      <w:lvlText w:val="%9."/>
      <w:lvlJc w:val="right"/>
      <w:pPr>
        <w:tabs>
          <w:tab w:val="left" w:pos="4350"/>
        </w:tabs>
        <w:ind w:left="4350" w:hanging="420"/>
      </w:pPr>
      <w:rPr>
        <w:rFonts w:cs="Times New Roman"/>
      </w:rPr>
    </w:lvl>
  </w:abstractNum>
  <w:abstractNum w:abstractNumId="2">
    <w:nsid w:val="00000008"/>
    <w:multiLevelType w:val="multilevel"/>
    <w:tmpl w:val="00000008"/>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A"/>
    <w:multiLevelType w:val="multilevel"/>
    <w:tmpl w:val="0000000A"/>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B"/>
    <w:multiLevelType w:val="multilevel"/>
    <w:tmpl w:val="0000000B"/>
    <w:lvl w:ilvl="0" w:tentative="0">
      <w:start w:val="5"/>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MzMxODlmOTFiZTU1NWM3MmJhZDJjMmFhZTM5ZjUifQ=="/>
  </w:docVars>
  <w:rsids>
    <w:rsidRoot w:val="6D2C0C98"/>
    <w:rsid w:val="5BE26FCC"/>
    <w:rsid w:val="6D2C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pPr>
    <w:rPr>
      <w:rFonts w:ascii="Times New Roman" w:hAnsi="Times New Roman" w:eastAsia="宋体" w:cs="Times New Roman"/>
      <w:szCs w:val="20"/>
    </w:rPr>
  </w:style>
  <w:style w:type="paragraph" w:styleId="4">
    <w:name w:val="Body Text"/>
    <w:basedOn w:val="1"/>
    <w:next w:val="1"/>
    <w:unhideWhenUsed/>
    <w:qFormat/>
    <w:uiPriority w:val="0"/>
    <w:pPr>
      <w:spacing w:after="120"/>
    </w:pPr>
    <w:rPr>
      <w:rFonts w:ascii="Times New Roman" w:hAnsi="Times New Roman"/>
    </w:rPr>
  </w:style>
  <w:style w:type="paragraph" w:styleId="5">
    <w:name w:val="Body Text Indent"/>
    <w:basedOn w:val="1"/>
    <w:next w:val="6"/>
    <w:unhideWhenUsed/>
    <w:qFormat/>
    <w:uiPriority w:val="0"/>
    <w:pPr>
      <w:ind w:firstLine="570"/>
    </w:pPr>
    <w:rPr>
      <w:rFonts w:ascii="Times New Roman" w:hAnsi="Times New Roman"/>
      <w:sz w:val="28"/>
      <w:szCs w:val="20"/>
    </w:rPr>
  </w:style>
  <w:style w:type="paragraph" w:styleId="6">
    <w:name w:val="envelope return"/>
    <w:basedOn w:val="1"/>
    <w:qFormat/>
    <w:uiPriority w:val="0"/>
    <w:pPr>
      <w:snapToGrid w:val="0"/>
    </w:pPr>
    <w:rPr>
      <w:rFonts w:ascii="Arial" w:hAnsi="Arial" w:eastAsia="宋体" w:cs="Times New Roman"/>
      <w:szCs w:val="24"/>
      <w:lang w:bidi="ar-SA"/>
    </w:rPr>
  </w:style>
  <w:style w:type="paragraph" w:styleId="7">
    <w:name w:val="Plain Text"/>
    <w:basedOn w:val="1"/>
    <w:next w:val="1"/>
    <w:unhideWhenUsed/>
    <w:qFormat/>
    <w:uiPriority w:val="0"/>
    <w:rPr>
      <w:rFonts w:ascii="宋体" w:hAnsi="Courier New"/>
      <w:szCs w:val="20"/>
    </w:rPr>
  </w:style>
  <w:style w:type="paragraph" w:styleId="8">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1">
    <w:name w:val="Body Text First Indent"/>
    <w:basedOn w:val="4"/>
    <w:unhideWhenUsed/>
    <w:qFormat/>
    <w:uiPriority w:val="0"/>
    <w:pPr>
      <w:ind w:firstLine="420"/>
    </w:pPr>
  </w:style>
  <w:style w:type="character" w:styleId="14">
    <w:name w:val="page number"/>
    <w:unhideWhenUsed/>
    <w:qFormat/>
    <w:uiPriority w:val="0"/>
    <w:rPr>
      <w:rFonts w:hint="default" w:ascii="Times New Roman" w:hAnsi="Times New Roman" w:eastAsia="宋体" w:cs="Times New Roman"/>
    </w:rPr>
  </w:style>
  <w:style w:type="paragraph" w:customStyle="1" w:styleId="15">
    <w:name w:val="文二"/>
    <w:basedOn w:val="1"/>
    <w:qFormat/>
    <w:uiPriority w:val="0"/>
    <w:pPr>
      <w:jc w:val="left"/>
    </w:pPr>
    <w:rPr>
      <w:rFonts w:ascii="宋体" w:hAnsi="宋体" w:eastAsia="宋体" w:cs="Times New Roman"/>
      <w:szCs w:val="21"/>
    </w:rPr>
  </w:style>
  <w:style w:type="paragraph" w:customStyle="1" w:styleId="16">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2023-09-28T09:40:00Z</dcterms:created>
  <dc:creator>省机电</dc:creator>
  <cp:lastModifiedBy>省机电</cp:lastModifiedBy>
  <dcterms:modified xsi:type="dcterms:W3CDTF">2023-09-28T10:11:13Z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239ACD46EDEB4DCE972A7A6050A98AFB_11</vt:lpwstr>
  </property>
</Properties>
</file>