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262626"/>
          <w:kern w:val="0"/>
          <w:sz w:val="36"/>
          <w:szCs w:val="36"/>
          <w:highlight w:val="none"/>
          <w:shd w:val="clear" w:color="auto" w:fill="FFFFFF"/>
          <w:lang w:val="en-US" w:eastAsia="zh-CN" w:bidi="ar"/>
        </w:rPr>
      </w:pPr>
      <w:r>
        <w:rPr>
          <w:rFonts w:hint="eastAsia" w:ascii="方正小标宋简体" w:hAnsi="方正小标宋简体" w:eastAsia="方正小标宋简体" w:cs="方正小标宋简体"/>
          <w:b w:val="0"/>
          <w:bCs/>
          <w:i w:val="0"/>
          <w:color w:val="000000"/>
          <w:kern w:val="0"/>
          <w:sz w:val="24"/>
          <w:szCs w:val="24"/>
          <w:u w:val="none"/>
          <w:lang w:val="en-US" w:eastAsia="zh-CN" w:bidi="ar"/>
        </w:rPr>
        <w:t>陆丰市新响等四宗中型灌区续建配套与节水改造工程勘测设计招标公告</w:t>
      </w:r>
    </w:p>
    <w:tbl>
      <w:tblPr>
        <w:tblStyle w:val="8"/>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1748"/>
        <w:gridCol w:w="1436"/>
        <w:gridCol w:w="1767"/>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投资项目代码</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rPr>
              <w:t>2</w:t>
            </w:r>
            <w:r>
              <w:rPr>
                <w:rFonts w:hint="eastAsia" w:ascii="宋体" w:hAnsi="宋体" w:cs="宋体"/>
                <w:i w:val="0"/>
                <w:color w:val="000000"/>
                <w:sz w:val="20"/>
                <w:szCs w:val="20"/>
                <w:u w:val="none"/>
                <w:lang w:val="en-US" w:eastAsia="zh-CN"/>
              </w:rPr>
              <w:t>210</w:t>
            </w:r>
            <w:r>
              <w:rPr>
                <w:rFonts w:hint="default" w:ascii="宋体" w:hAnsi="宋体" w:eastAsia="宋体" w:cs="宋体"/>
                <w:i w:val="0"/>
                <w:color w:val="000000"/>
                <w:sz w:val="20"/>
                <w:szCs w:val="20"/>
                <w:u w:val="none"/>
                <w:lang w:val="en-US"/>
              </w:rPr>
              <w:t>-441581-</w:t>
            </w:r>
            <w:r>
              <w:rPr>
                <w:rFonts w:hint="eastAsia" w:ascii="宋体" w:hAnsi="宋体" w:cs="宋体"/>
                <w:i w:val="0"/>
                <w:color w:val="000000"/>
                <w:sz w:val="20"/>
                <w:szCs w:val="20"/>
                <w:u w:val="none"/>
                <w:lang w:val="en-US" w:eastAsia="zh-CN"/>
              </w:rPr>
              <w:t>04</w:t>
            </w:r>
            <w:r>
              <w:rPr>
                <w:rFonts w:hint="default" w:ascii="宋体" w:hAnsi="宋体" w:eastAsia="宋体" w:cs="宋体"/>
                <w:i w:val="0"/>
                <w:color w:val="000000"/>
                <w:sz w:val="20"/>
                <w:szCs w:val="20"/>
                <w:u w:val="none"/>
                <w:lang w:val="en-US"/>
              </w:rPr>
              <w:t>-01-</w:t>
            </w:r>
            <w:r>
              <w:rPr>
                <w:rFonts w:hint="eastAsia" w:ascii="宋体" w:hAnsi="宋体" w:cs="宋体"/>
                <w:i w:val="0"/>
                <w:color w:val="000000"/>
                <w:sz w:val="20"/>
                <w:szCs w:val="20"/>
                <w:u w:val="none"/>
                <w:lang w:val="en-US" w:eastAsia="zh-CN"/>
              </w:rPr>
              <w:t>268740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iCs/>
                <w:color w:val="auto"/>
                <w:sz w:val="21"/>
                <w:szCs w:val="21"/>
                <w:highlight w:val="none"/>
                <w:lang w:val="en-US" w:eastAsia="zh-CN"/>
              </w:rPr>
              <w:t>陆丰市新响等四宗中型灌区续建配套与节水改造工程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iCs/>
                <w:color w:val="auto"/>
                <w:sz w:val="21"/>
                <w:szCs w:val="21"/>
                <w:highlight w:val="none"/>
                <w:lang w:val="en-US" w:eastAsia="zh-CN"/>
              </w:rPr>
              <w:t>陆丰市新响等四宗中型灌区续建配套与节水改造工程勘测设计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标段（包）名称</w:t>
            </w:r>
          </w:p>
        </w:tc>
        <w:tc>
          <w:tcPr>
            <w:tcW w:w="174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公告性质</w:t>
            </w:r>
          </w:p>
        </w:tc>
        <w:tc>
          <w:tcPr>
            <w:tcW w:w="4497"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资格审查方式</w:t>
            </w:r>
          </w:p>
        </w:tc>
        <w:tc>
          <w:tcPr>
            <w:tcW w:w="7681"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招标项目</w:t>
            </w:r>
            <w:r>
              <w:rPr>
                <w:rFonts w:hint="eastAsia" w:ascii="宋体" w:hAnsi="宋体" w:cs="宋体"/>
                <w:b/>
                <w:bCs/>
                <w:i w:val="0"/>
                <w:color w:val="000000"/>
                <w:kern w:val="0"/>
                <w:sz w:val="20"/>
                <w:szCs w:val="20"/>
                <w:u w:val="none"/>
                <w:lang w:val="en-US" w:eastAsia="zh-CN" w:bidi="ar"/>
              </w:rPr>
              <w:t>实施</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cs="宋体"/>
                <w:b/>
                <w:bCs/>
                <w:i w:val="0"/>
                <w:color w:val="000000"/>
                <w:kern w:val="0"/>
                <w:sz w:val="20"/>
                <w:szCs w:val="20"/>
                <w:u w:val="none"/>
                <w:lang w:val="en-US" w:eastAsia="zh-CN" w:bidi="ar"/>
              </w:rPr>
              <w:t>（交货）</w:t>
            </w:r>
            <w:r>
              <w:rPr>
                <w:rFonts w:hint="eastAsia" w:ascii="宋体" w:hAnsi="宋体" w:eastAsia="宋体" w:cs="宋体"/>
                <w:b/>
                <w:bCs/>
                <w:i w:val="0"/>
                <w:color w:val="000000"/>
                <w:kern w:val="0"/>
                <w:sz w:val="20"/>
                <w:szCs w:val="20"/>
                <w:u w:val="none"/>
                <w:lang w:val="en-US" w:eastAsia="zh-CN" w:bidi="ar"/>
              </w:rPr>
              <w:t>地点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陆丰市辖区范围内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w:t>
            </w:r>
          </w:p>
        </w:tc>
        <w:tc>
          <w:tcPr>
            <w:tcW w:w="174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财政资金</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资金来源构成</w:t>
            </w:r>
          </w:p>
        </w:tc>
        <w:tc>
          <w:tcPr>
            <w:tcW w:w="449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省级补助及地方财政配套解决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招标范围及规模</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设规模及主要内容：项目建设规模为四宗中型灌区，新响灌区、西坑灌区（湖东）、头陂陂灌区和虎陂灌区建成后恢复灌溉面积分别为1.0万亩、1.50万亩、1.15万亩、1.7万亩，设计灌溉保证率为90%。工程的主要及次要建筑物的防洪标准为10年一遇，临时建筑物洪水标准为5年一遇。主要建设内容为：1. 新响灌区，主要包括改造干渠15.246km；改造支渠2.188km，渠道清淤14.895km；重建机耕路613m；2. 西坑灌区（湖东），主要包括改造干渠6.118km；改造灌溉支渠3.707km；渠道清淤1.07km；重建、维修渠系建筑物2座（重建西坑水库进水塔1座、维修加固渡槽1座57m）；重建机耕路1.864km；3. 头陂陂灌区，主要包括改造干渠27.655km、改造灌溉支渠4.81km、渠道清淤18.071km、重建渠系建筑物4座（节制闸2座、退水闸1座、机耕桥1座）；改造、新建提水泵站2座、排涝泵站1座；重建机耕路10.579km；4. 虎陂灌区，主要包括改造干渠 25.199km；改造灌溉支渠3.828km；渠道清淤28.707km；重建渠系建筑物进水闸1座；重建机耕路2.22km；5. 四个灌区建设水质水量监测、视频监控、网络通信动态智慧监控系统，建设灌区用水信息服务平台、管理及设备用房等。项目拟建设工期：14个月。</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范围及要求：包括但不限于岩土工程勘察、工程测量、初步设计、招标设计、施工图设计、概预算编制及水土保持方案编制，工程施工期间勘察、设计代表驻地服务、配合竣工验收服务及相应阶段的工程勘察相关工作以及按国家有关规程规范的要求应由勘察、设计单位完成的其他勘察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括但不限于岩土工程勘察、工程测量、初步设计、招标设计、施工图设计、概预算编制及水土保持方案编制，工程施工期间勘察、设计代表驻地服务、配合竣工验收服务及相应阶段的工程勘察相关工作以及按国家有关规程规范的要求应由勘察、设计单位完成的其他勘察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工期（交货期）</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期限：①合同签订后60日历天内提交勘察成果报告、初步设计报告及图纸、工程概算书等报审稿；②审批部门完成初步设计报告及概算审批后20日历天内提交招标设计、施工图设计及施工图预算；③勘察设计服务期限为工程建设全过程，自签订合同之日起至工程竣工验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最高投标限价</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勘测设计费用</w:t>
            </w:r>
            <w:r>
              <w:rPr>
                <w:rFonts w:hint="eastAsia" w:ascii="宋体" w:hAnsi="宋体" w:cs="宋体"/>
                <w:i w:val="0"/>
                <w:color w:val="000000"/>
                <w:sz w:val="20"/>
                <w:szCs w:val="20"/>
                <w:u w:val="none"/>
                <w:lang w:val="en-US" w:eastAsia="zh-CN"/>
              </w:rPr>
              <w:t>招标最高控制价</w:t>
            </w:r>
            <w:r>
              <w:rPr>
                <w:rFonts w:hint="eastAsia" w:ascii="宋体" w:hAnsi="宋体" w:cs="宋体"/>
                <w:i w:val="0"/>
                <w:color w:val="000000"/>
                <w:sz w:val="20"/>
                <w:szCs w:val="20"/>
                <w:u w:val="none"/>
                <w:lang w:eastAsia="zh-CN"/>
              </w:rPr>
              <w:t>：</w:t>
            </w:r>
            <w:r>
              <w:rPr>
                <w:rFonts w:hint="eastAsia" w:ascii="宋体" w:hAnsi="宋体" w:cs="宋体"/>
                <w:i w:val="0"/>
                <w:color w:val="000000"/>
                <w:sz w:val="20"/>
                <w:szCs w:val="20"/>
                <w:u w:val="none"/>
                <w:lang w:val="en-US" w:eastAsia="zh-CN"/>
              </w:rPr>
              <w:t>470.025万</w:t>
            </w:r>
            <w:r>
              <w:rPr>
                <w:rFonts w:hint="eastAsia" w:ascii="宋体" w:hAnsi="宋体" w:cs="宋体"/>
                <w:i w:val="0"/>
                <w:color w:val="000000"/>
                <w:sz w:val="20"/>
                <w:szCs w:val="20"/>
                <w:u w:val="none"/>
                <w:lang w:eastAsia="zh-CN"/>
              </w:rPr>
              <w:t>元；</w:t>
            </w:r>
            <w:r>
              <w:rPr>
                <w:rFonts w:hint="eastAsia" w:ascii="宋体" w:hAnsi="宋体" w:cs="宋体"/>
                <w:i w:val="0"/>
                <w:color w:val="000000"/>
                <w:sz w:val="20"/>
                <w:szCs w:val="20"/>
                <w:u w:val="none"/>
                <w:lang w:val="en-US" w:eastAsia="zh-CN"/>
              </w:rPr>
              <w:t>其中勘察费招标最高控制价：227.005万元，设计费招标最高控制价：207.16万元，水土保持专项编制费招标最高控制价35.86万元</w:t>
            </w:r>
            <w:r>
              <w:rPr>
                <w:rFonts w:hint="eastAsia" w:ascii="宋体" w:hAnsi="宋体" w:cs="宋体"/>
                <w:i w:val="0"/>
                <w:color w:val="000000"/>
                <w:sz w:val="20"/>
                <w:szCs w:val="20"/>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是否接受联合体投标</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投标资格能力要求</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投标人资格要求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1、具有经建设行政主管部门核发的下列资质证书的独立法人企业，或分别具备下列资质的企业组成的联合体：</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（1）设计资质：须具备以下工程设计资质证书（具备以下①或②）：</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①工程设计综合甲级资质；</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②工程设计水利行业乙级（或以上）或工程设计水利行业（灌溉排涝）专业乙级（或以上）。</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（2）勘察资质：须具备以下工程勘察资质证书（具备以下①或②）：</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①工程勘察综合类甲级资质；</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②工程勘察专业类（岩土工程(勘察)）乙级（或以上）和工程勘察专业类（工程测量）乙级（或以上）资质。</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2、本项目 接受 联合体投标。</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联合体投标的，应满足下列要求：</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（1）联合体各方应签订联合体协议书，明确联合体牵头人和各方责任、权利、义务等；</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（2）联合体各方不得再以自己名义单独或与其他企业组成联合体参加本招标项目的投标；</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（3）联合体成员数量不超过2家，联合体以设计方为牵头人。</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3、在“信用中国”网站（http://www.creditchina.gov.cn/)中被列入失信被执行人名单的投标人，在国家企业信用信息公示系统（http://www.gsxt.gov.cn/）中被列入严重违法失信企业名单的投标人，均按否决投标处理。</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4、拟派</w:t>
            </w:r>
            <w:r>
              <w:rPr>
                <w:rFonts w:hint="eastAsia" w:ascii="宋体" w:hAnsi="宋体" w:cs="宋体"/>
                <w:i w:val="0"/>
                <w:color w:val="auto"/>
                <w:kern w:val="0"/>
                <w:sz w:val="20"/>
                <w:szCs w:val="20"/>
                <w:u w:val="none"/>
                <w:lang w:val="en-US" w:eastAsia="zh-CN" w:bidi="ar"/>
              </w:rPr>
              <w:t>项目负责人具有水利相关专业工程师</w:t>
            </w:r>
            <w:r>
              <w:rPr>
                <w:rFonts w:hint="eastAsia" w:ascii="宋体" w:hAnsi="宋体" w:eastAsia="宋体" w:cs="宋体"/>
                <w:i w:val="0"/>
                <w:color w:val="auto"/>
                <w:kern w:val="0"/>
                <w:sz w:val="20"/>
                <w:szCs w:val="20"/>
                <w:u w:val="none"/>
                <w:lang w:val="en-US" w:eastAsia="zh-CN" w:bidi="ar"/>
              </w:rPr>
              <w:t>（或以上）职称证书，本人身份证及近3个月（不含开标当月）的社保缴费单扫描件。（如是联合体，应为具有设计资质的成员一方）</w:t>
            </w:r>
            <w:bookmarkStart w:id="0" w:name="_GoBack"/>
            <w:bookmarkEnd w:id="0"/>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5、拟派项目设计负责人具有水利相关专业工程师（或以上）职称证书，本人身份证及近3个月（不含开标当月）的社保缴费单扫描件。（如是联合体，应为具有设计资质的成员一方）</w:t>
            </w:r>
          </w:p>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6、拟派项目勘察负责人应具有勘察类工程师（或以上）职称证书，本人身份证及近3个月（不含开标当月）的社保缴费单扫描件。（如是联合体，应为具有勘察资质的成员一方）。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b/>
                <w:bCs/>
              </w:rPr>
            </w:pP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投标人业绩要求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213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是否采用电子</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招标投标方式</w:t>
            </w:r>
          </w:p>
        </w:tc>
        <w:tc>
          <w:tcPr>
            <w:tcW w:w="174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3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获取招标文件的方式</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下载</w:t>
            </w:r>
            <w:r>
              <w:rPr>
                <w:rFonts w:hint="eastAsia" w:ascii="宋体" w:hAnsi="宋体" w:cs="宋体"/>
                <w:i w:val="0"/>
                <w:color w:val="000000"/>
                <w:sz w:val="20"/>
                <w:szCs w:val="20"/>
                <w:u w:val="none"/>
                <w:lang w:val="en-US" w:eastAsia="zh-CN"/>
              </w:rPr>
              <w:t>招标文件的网络地址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（http://zbtb.gd.gov.cn）广州公共资源</w:t>
            </w:r>
            <w:r>
              <w:rPr>
                <w:rFonts w:hint="eastAsia" w:ascii="宋体" w:hAnsi="宋体" w:eastAsia="宋体" w:cs="宋体"/>
                <w:i w:val="0"/>
                <w:color w:val="000000"/>
                <w:kern w:val="0"/>
                <w:sz w:val="20"/>
                <w:szCs w:val="20"/>
                <w:u w:val="none"/>
                <w:lang w:val="en-US" w:eastAsia="zh-CN" w:bidi="ar"/>
              </w:rPr>
              <w:t>交易</w:t>
            </w:r>
            <w:r>
              <w:rPr>
                <w:rFonts w:hint="eastAsia" w:ascii="宋体" w:hAnsi="宋体" w:cs="宋体"/>
                <w:i w:val="0"/>
                <w:color w:val="000000"/>
                <w:kern w:val="0"/>
                <w:sz w:val="20"/>
                <w:szCs w:val="20"/>
                <w:u w:val="none"/>
                <w:lang w:val="en-US" w:eastAsia="zh-CN" w:bidi="ar"/>
              </w:rPr>
              <w:t>中心</w:t>
            </w:r>
            <w:r>
              <w:rPr>
                <w:rFonts w:hint="eastAsia" w:ascii="宋体" w:hAnsi="宋体" w:eastAsia="宋体" w:cs="宋体"/>
                <w:i w:val="0"/>
                <w:color w:val="000000"/>
                <w:kern w:val="0"/>
                <w:sz w:val="20"/>
                <w:szCs w:val="20"/>
                <w:u w:val="none"/>
                <w:lang w:val="en-US" w:eastAsia="zh-CN" w:bidi="ar"/>
              </w:rPr>
              <w:t>（http://www.gzggzy.cn）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213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b/>
                <w:bCs/>
              </w:rPr>
            </w:pPr>
          </w:p>
        </w:tc>
        <w:tc>
          <w:tcPr>
            <w:tcW w:w="174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43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eastAsia="宋体"/>
                <w:lang w:eastAsia="zh-CN"/>
              </w:rPr>
            </w:pPr>
            <w:r>
              <w:rPr>
                <w:rFonts w:hint="eastAsia" w:ascii="宋体" w:hAnsi="宋体" w:cs="宋体"/>
                <w:i w:val="0"/>
                <w:color w:val="000000"/>
                <w:sz w:val="20"/>
                <w:szCs w:val="20"/>
                <w:u w:val="none"/>
                <w:lang w:eastAsia="zh-CN"/>
              </w:rPr>
              <w:t>获取</w:t>
            </w:r>
            <w:r>
              <w:rPr>
                <w:rFonts w:hint="eastAsia" w:ascii="宋体" w:hAnsi="宋体" w:cs="宋体"/>
                <w:i w:val="0"/>
                <w:color w:val="000000"/>
                <w:sz w:val="20"/>
                <w:szCs w:val="20"/>
                <w:u w:val="none"/>
                <w:lang w:val="en-US" w:eastAsia="zh-CN"/>
              </w:rPr>
              <w:t>招标文件的方式</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0"/>
                <w:szCs w:val="20"/>
                <w:u w:val="none"/>
                <w:lang w:val="en-US" w:eastAsia="zh-CN" w:bidi="ar"/>
              </w:rPr>
              <w:t>网上下载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获取招标文件开始时间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获取招标文件截止时间</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递交投标文件截止时间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投标文件递交方式</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w:t>
            </w:r>
            <w:r>
              <w:rPr>
                <w:rFonts w:hint="eastAsia" w:ascii="宋体" w:hAnsi="宋体" w:cs="宋体"/>
                <w:i w:val="0"/>
                <w:color w:val="000000"/>
                <w:kern w:val="0"/>
                <w:sz w:val="20"/>
                <w:szCs w:val="20"/>
                <w:u w:val="none"/>
                <w:lang w:val="en-US" w:eastAsia="zh-CN" w:bidi="ar"/>
              </w:rPr>
              <w:t>应在招标文件规定的时间前，登陆广州公共资源交易中心电子交易平台办理网上投标登记手续，并在递交投标文件截止时间前，通过广州公共资源交易中心电子交易平台递交电子投标文件,按照广州公共资源交易</w:t>
            </w:r>
            <w:r>
              <w:rPr>
                <w:rFonts w:hint="eastAsia" w:ascii="宋体" w:hAnsi="宋体" w:eastAsia="宋体" w:cs="宋体"/>
                <w:i w:val="0"/>
                <w:color w:val="000000"/>
                <w:kern w:val="0"/>
                <w:sz w:val="20"/>
                <w:szCs w:val="20"/>
                <w:u w:val="none"/>
                <w:lang w:val="en-US" w:eastAsia="zh-CN" w:bidi="ar"/>
              </w:rPr>
              <w:t>平台关于全流程电子化项目的相关指南进行操作。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00" w:hanging="200" w:hanging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年</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日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时</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分（与投标截止时间为同一时间）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开标地点</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广州公共资源交易中心电子交易平台或广州公共资源交易中心第</w:t>
            </w:r>
            <w:r>
              <w:rPr>
                <w:rFonts w:hint="eastAsia" w:ascii="宋体" w:hAnsi="宋体" w:cs="宋体"/>
                <w:i w:val="0"/>
                <w:color w:val="000000"/>
                <w:kern w:val="0"/>
                <w:sz w:val="20"/>
                <w:szCs w:val="20"/>
                <w:u w:val="single"/>
                <w:lang w:val="en-US" w:eastAsia="zh-CN" w:bidi="ar"/>
              </w:rPr>
              <w:t xml:space="preserve">  </w:t>
            </w:r>
            <w:r>
              <w:rPr>
                <w:rFonts w:hint="eastAsia" w:ascii="宋体" w:hAnsi="宋体" w:eastAsia="宋体" w:cs="宋体"/>
                <w:i w:val="0"/>
                <w:color w:val="000000"/>
                <w:kern w:val="0"/>
                <w:sz w:val="20"/>
                <w:szCs w:val="20"/>
                <w:u w:val="none"/>
                <w:lang w:val="en-US" w:eastAsia="zh-CN" w:bidi="ar"/>
              </w:rPr>
              <w:t>开标室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发布公告媒介</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陆丰市水利工程建设管理中心</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cs="宋体"/>
                <w:b/>
                <w:bCs/>
                <w:i w:val="0"/>
                <w:color w:val="000000"/>
                <w:kern w:val="0"/>
                <w:sz w:val="20"/>
                <w:szCs w:val="20"/>
                <w:u w:val="none"/>
                <w:lang w:val="en-US" w:eastAsia="zh-CN" w:bidi="ar"/>
              </w:rPr>
              <w:t>办公</w:t>
            </w:r>
            <w:r>
              <w:rPr>
                <w:rFonts w:hint="eastAsia" w:ascii="宋体" w:hAnsi="宋体" w:eastAsia="宋体" w:cs="宋体"/>
                <w:b/>
                <w:bCs/>
                <w:i w:val="0"/>
                <w:color w:val="000000"/>
                <w:kern w:val="0"/>
                <w:sz w:val="20"/>
                <w:szCs w:val="20"/>
                <w:u w:val="none"/>
                <w:lang w:val="en-US" w:eastAsia="zh-CN" w:bidi="ar"/>
              </w:rPr>
              <w:t>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广东省汕尾市东海镇人民路27号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林先生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0660-8881789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广东仁仁招标代理有限公司</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cs="宋体"/>
                <w:b/>
                <w:bCs/>
                <w:i w:val="0"/>
                <w:color w:val="000000"/>
                <w:kern w:val="0"/>
                <w:sz w:val="20"/>
                <w:szCs w:val="20"/>
                <w:u w:val="none"/>
                <w:lang w:val="en-US" w:eastAsia="zh-CN" w:bidi="ar"/>
              </w:rPr>
              <w:t>办公</w:t>
            </w:r>
            <w:r>
              <w:rPr>
                <w:rFonts w:hint="eastAsia" w:ascii="宋体" w:hAnsi="宋体" w:eastAsia="宋体" w:cs="宋体"/>
                <w:b/>
                <w:bCs/>
                <w:i w:val="0"/>
                <w:color w:val="000000"/>
                <w:kern w:val="0"/>
                <w:sz w:val="20"/>
                <w:szCs w:val="20"/>
                <w:u w:val="none"/>
                <w:lang w:val="en-US" w:eastAsia="zh-CN" w:bidi="ar"/>
              </w:rPr>
              <w:t>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陆丰市东海镇南华路1号阳光大厦9楼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郑先生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15976762347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招标监督机构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陆丰市水务局</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0660-8821453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发布责任人</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广东仁仁招标代理有限公司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其他依法应当载明的内容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详见招标文件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ZWRmY2JlZTVmNGUxOGM0YzY1MDA2YmRiOTFlMTgifQ=="/>
  </w:docVars>
  <w:rsids>
    <w:rsidRoot w:val="2E875B9B"/>
    <w:rsid w:val="0FB80428"/>
    <w:rsid w:val="22592425"/>
    <w:rsid w:val="2E875B9B"/>
    <w:rsid w:val="2F107F1C"/>
    <w:rsid w:val="393B73C2"/>
    <w:rsid w:val="3D1B2E31"/>
    <w:rsid w:val="401925F9"/>
    <w:rsid w:val="56A66699"/>
    <w:rsid w:val="5EC64A39"/>
    <w:rsid w:val="627D7F18"/>
    <w:rsid w:val="69AD48BF"/>
    <w:rsid w:val="6F2D30C2"/>
    <w:rsid w:val="7C9C0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line="440" w:lineRule="exact"/>
    </w:pPr>
    <w:rPr>
      <w:sz w:val="32"/>
      <w:szCs w:val="20"/>
    </w:rPr>
  </w:style>
  <w:style w:type="paragraph" w:styleId="4">
    <w:name w:val="Plain Text"/>
    <w:basedOn w:val="1"/>
    <w:next w:val="5"/>
    <w:qFormat/>
    <w:uiPriority w:val="0"/>
    <w:rPr>
      <w:rFonts w:ascii="宋体" w:hAnsi="Courier New"/>
      <w:sz w:val="24"/>
      <w:szCs w:val="20"/>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2"/>
    <w:basedOn w:val="1"/>
    <w:semiHidden/>
    <w:qFormat/>
    <w:uiPriority w:val="0"/>
    <w:pPr>
      <w:adjustRightInd/>
      <w:spacing w:line="480" w:lineRule="exact"/>
      <w:ind w:left="-130" w:leftChars="-62" w:firstLine="480" w:firstLineChars="200"/>
      <w:textAlignment w:val="auto"/>
    </w:pPr>
    <w:rPr>
      <w:rFonts w:hAnsi="宋体"/>
      <w:kern w:val="2"/>
      <w:szCs w:val="21"/>
    </w:rPr>
  </w:style>
  <w:style w:type="paragraph" w:styleId="7">
    <w:name w:val="Normal (Web)"/>
    <w:basedOn w:val="1"/>
    <w:qFormat/>
    <w:uiPriority w:val="0"/>
    <w:pPr>
      <w:widowControl/>
      <w:adjustRightInd/>
      <w:spacing w:before="100" w:beforeAutospacing="1" w:after="100" w:afterAutospacing="1"/>
      <w:jc w:val="left"/>
      <w:textAlignment w:val="auto"/>
    </w:pPr>
    <w:rPr>
      <w:rFonts w:hAnsi="宋体"/>
      <w:color w:val="00000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1267</Words>
  <Characters>1394</Characters>
  <Lines>0</Lines>
  <Paragraphs>0</Paragraphs>
  <TotalTime>8</TotalTime>
  <ScaleCrop>false</ScaleCrop>
  <LinksUpToDate>false</LinksUpToDate>
  <CharactersWithSpaces>1423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2023-07-06T11:33:00Z</dcterms:created>
  <dc:creator>回归线</dc:creator>
  <cp:lastModifiedBy>回归线</cp:lastModifiedBy>
  <cp:lastPrinted>2023-07-17T07:29:00Z</cp:lastPrinted>
  <dcterms:modified xsi:type="dcterms:W3CDTF">2023-09-28T02:54:40Z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27D35E4471C14F71A0DCD1112BD1F7C3_13</vt:lpwstr>
  </property>
</Properties>
</file>