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eastAsia="宋体" w:cs="Times New Roman"/>
          <w:b/>
          <w:bCs/>
          <w:sz w:val="36"/>
          <w:szCs w:val="36"/>
          <w:u w:val="single"/>
        </w:rPr>
      </w:pPr>
    </w:p>
    <w:p>
      <w:pPr>
        <w:spacing w:line="360" w:lineRule="auto"/>
        <w:jc w:val="center"/>
        <w:rPr>
          <w:rFonts w:hint="eastAsia" w:ascii="宋体" w:hAnsi="宋体" w:eastAsia="宋体" w:cs="宋体"/>
          <w:b/>
          <w:bCs/>
          <w:spacing w:val="26"/>
          <w:sz w:val="48"/>
          <w:szCs w:val="48"/>
        </w:rPr>
      </w:pPr>
      <w:r>
        <w:rPr>
          <w:rFonts w:hint="eastAsia" w:ascii="宋体" w:hAnsi="宋体" w:eastAsia="宋体" w:cs="宋体"/>
          <w:b/>
          <w:bCs/>
          <w:spacing w:val="26"/>
          <w:sz w:val="48"/>
          <w:szCs w:val="48"/>
        </w:rPr>
        <w:t>合锦嘉泓•天宇花园（广场）二期施工总承包工程项目</w:t>
      </w:r>
    </w:p>
    <w:p>
      <w:pPr>
        <w:spacing w:line="360" w:lineRule="auto"/>
        <w:rPr>
          <w:rFonts w:ascii="宋体" w:hAnsi="宋体"/>
          <w:sz w:val="36"/>
          <w:u w:val="single"/>
        </w:rPr>
      </w:pPr>
    </w:p>
    <w:p>
      <w:pPr>
        <w:spacing w:line="360" w:lineRule="auto"/>
        <w:jc w:val="center"/>
        <w:rPr>
          <w:rFonts w:ascii="宋体" w:hAnsi="宋体"/>
          <w:sz w:val="36"/>
          <w:u w:val="single"/>
        </w:rPr>
      </w:pPr>
    </w:p>
    <w:p>
      <w:pPr>
        <w:spacing w:line="360" w:lineRule="auto"/>
        <w:jc w:val="center"/>
        <w:rPr>
          <w:rFonts w:ascii="宋体" w:hAnsi="宋体"/>
          <w:sz w:val="36"/>
          <w:u w:val="single"/>
        </w:rPr>
      </w:pPr>
    </w:p>
    <w:p>
      <w:pPr>
        <w:spacing w:line="360" w:lineRule="auto"/>
        <w:jc w:val="center"/>
        <w:rPr>
          <w:rFonts w:ascii="宋体" w:hAnsi="宋体"/>
          <w:b/>
          <w:bCs/>
          <w:spacing w:val="26"/>
          <w:sz w:val="96"/>
          <w:szCs w:val="110"/>
        </w:rPr>
      </w:pPr>
      <w:r>
        <w:rPr>
          <w:rFonts w:hint="eastAsia" w:ascii="宋体" w:hAnsi="宋体"/>
          <w:b/>
          <w:bCs/>
          <w:spacing w:val="26"/>
          <w:sz w:val="96"/>
          <w:szCs w:val="110"/>
        </w:rPr>
        <w:t>招标公告</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sz w:val="52"/>
        </w:rPr>
      </w:pPr>
    </w:p>
    <w:p>
      <w:pPr>
        <w:pStyle w:val="5"/>
        <w:spacing w:line="360" w:lineRule="auto"/>
      </w:pPr>
    </w:p>
    <w:p>
      <w:pPr>
        <w:pStyle w:val="5"/>
        <w:spacing w:line="360" w:lineRule="auto"/>
      </w:pPr>
    </w:p>
    <w:p>
      <w:pPr>
        <w:pStyle w:val="5"/>
        <w:spacing w:line="360" w:lineRule="auto"/>
      </w:pPr>
    </w:p>
    <w:p>
      <w:pPr>
        <w:pStyle w:val="5"/>
        <w:spacing w:line="360" w:lineRule="auto"/>
      </w:pPr>
    </w:p>
    <w:p>
      <w:pPr>
        <w:pStyle w:val="5"/>
        <w:spacing w:line="360" w:lineRule="auto"/>
      </w:pPr>
    </w:p>
    <w:p>
      <w:pPr>
        <w:spacing w:line="360" w:lineRule="auto"/>
        <w:rPr>
          <w:rFonts w:ascii="宋体" w:hAnsi="宋体"/>
          <w:sz w:val="52"/>
        </w:rPr>
      </w:pPr>
    </w:p>
    <w:p>
      <w:pPr>
        <w:spacing w:line="360" w:lineRule="auto"/>
        <w:rPr>
          <w:rFonts w:ascii="宋体" w:hAnsi="宋体"/>
          <w:sz w:val="52"/>
        </w:rPr>
      </w:pPr>
    </w:p>
    <w:p>
      <w:pPr>
        <w:spacing w:line="360" w:lineRule="auto"/>
        <w:ind w:firstLine="1200" w:firstLineChars="400"/>
        <w:rPr>
          <w:rFonts w:hint="eastAsia" w:ascii="宋体" w:hAnsi="宋体" w:eastAsia="宋体"/>
          <w:sz w:val="30"/>
          <w:szCs w:val="30"/>
          <w:u w:val="single"/>
          <w:lang w:eastAsia="zh-CN"/>
        </w:rPr>
      </w:pPr>
      <w:r>
        <w:rPr>
          <w:rFonts w:hint="eastAsia" w:ascii="宋体" w:hAnsi="宋体"/>
          <w:sz w:val="30"/>
          <w:szCs w:val="30"/>
        </w:rPr>
        <w:t>招标单位：</w:t>
      </w:r>
      <w:r>
        <w:rPr>
          <w:rFonts w:hint="eastAsia" w:ascii="宋体" w:hAnsi="宋体"/>
          <w:sz w:val="30"/>
          <w:szCs w:val="30"/>
          <w:u w:val="single"/>
          <w:lang w:eastAsia="zh-CN"/>
        </w:rPr>
        <w:t>广州合锦嘉苑房地产开发有限公司</w:t>
      </w:r>
    </w:p>
    <w:p>
      <w:pPr>
        <w:spacing w:line="360" w:lineRule="auto"/>
        <w:ind w:firstLine="1200" w:firstLineChars="400"/>
        <w:rPr>
          <w:rFonts w:hint="eastAsia" w:ascii="宋体" w:hAnsi="宋体" w:eastAsia="宋体"/>
          <w:sz w:val="30"/>
          <w:szCs w:val="30"/>
          <w:u w:val="single"/>
          <w:lang w:eastAsia="zh-CN"/>
        </w:rPr>
      </w:pPr>
      <w:r>
        <w:rPr>
          <w:rFonts w:hint="eastAsia" w:ascii="宋体" w:hAnsi="宋体"/>
          <w:sz w:val="30"/>
          <w:szCs w:val="30"/>
        </w:rPr>
        <w:t>招标代理单位：</w:t>
      </w:r>
      <w:r>
        <w:rPr>
          <w:rFonts w:hint="eastAsia" w:ascii="宋体" w:hAnsi="宋体"/>
          <w:sz w:val="30"/>
          <w:szCs w:val="30"/>
          <w:u w:val="single"/>
          <w:lang w:eastAsia="zh-CN"/>
        </w:rPr>
        <w:t>广州竣盛工程造价咨询有限公司</w:t>
      </w:r>
    </w:p>
    <w:p>
      <w:pPr>
        <w:spacing w:line="360" w:lineRule="auto"/>
        <w:ind w:firstLine="1200" w:firstLineChars="400"/>
        <w:rPr>
          <w:rFonts w:ascii="宋体" w:hAnsi="宋体"/>
          <w:sz w:val="30"/>
          <w:szCs w:val="30"/>
        </w:rPr>
      </w:pPr>
      <w:r>
        <w:rPr>
          <w:rFonts w:hint="eastAsia" w:ascii="宋体" w:hAnsi="宋体"/>
          <w:sz w:val="30"/>
          <w:szCs w:val="30"/>
        </w:rPr>
        <w:t>日期：</w:t>
      </w:r>
      <w:r>
        <w:rPr>
          <w:rFonts w:hint="eastAsia" w:ascii="宋体" w:hAnsi="宋体"/>
          <w:sz w:val="30"/>
          <w:szCs w:val="30"/>
          <w:u w:val="single"/>
        </w:rPr>
        <w:t>202</w:t>
      </w:r>
      <w:r>
        <w:rPr>
          <w:rFonts w:hint="eastAsia" w:ascii="宋体" w:hAnsi="宋体"/>
          <w:sz w:val="30"/>
          <w:szCs w:val="30"/>
          <w:u w:val="single"/>
          <w:lang w:val="en-US" w:eastAsia="zh-CN"/>
        </w:rPr>
        <w:t>3</w:t>
      </w:r>
      <w:r>
        <w:rPr>
          <w:rFonts w:hint="eastAsia" w:ascii="宋体" w:hAnsi="宋体"/>
          <w:sz w:val="30"/>
          <w:szCs w:val="30"/>
          <w:u w:val="single"/>
        </w:rPr>
        <w:t>年</w:t>
      </w:r>
      <w:r>
        <w:rPr>
          <w:rFonts w:hint="eastAsia" w:ascii="宋体" w:hAnsi="宋体"/>
          <w:sz w:val="30"/>
          <w:szCs w:val="30"/>
          <w:u w:val="single"/>
          <w:lang w:val="en-US" w:eastAsia="zh-CN"/>
        </w:rPr>
        <w:t>9</w:t>
      </w:r>
      <w:r>
        <w:rPr>
          <w:rFonts w:hint="eastAsia" w:ascii="宋体" w:hAnsi="宋体"/>
          <w:sz w:val="30"/>
          <w:szCs w:val="30"/>
          <w:u w:val="single"/>
        </w:rPr>
        <w:t>月</w:t>
      </w:r>
    </w:p>
    <w:p>
      <w:pPr>
        <w:widowControl/>
        <w:spacing w:line="360" w:lineRule="auto"/>
        <w:jc w:val="center"/>
        <w:rPr>
          <w:rFonts w:hint="eastAsia" w:eastAsia="宋体"/>
          <w:b/>
          <w:bCs/>
          <w:sz w:val="36"/>
          <w:szCs w:val="36"/>
          <w:u w:val="single"/>
          <w:lang w:eastAsia="zh-CN"/>
        </w:rPr>
      </w:pPr>
      <w:r>
        <w:rPr>
          <w:b/>
          <w:bCs/>
          <w:sz w:val="36"/>
          <w:szCs w:val="36"/>
        </w:rPr>
        <w:br w:type="page"/>
      </w:r>
      <w:r>
        <w:rPr>
          <w:rFonts w:hint="eastAsia"/>
          <w:b/>
          <w:bCs/>
          <w:sz w:val="36"/>
          <w:szCs w:val="36"/>
          <w:u w:val="single"/>
          <w:lang w:eastAsia="zh-CN"/>
        </w:rPr>
        <w:t>合锦嘉泓•天宇花园（广场）二期施工总承包工程项目</w:t>
      </w:r>
    </w:p>
    <w:p>
      <w:pPr>
        <w:widowControl/>
        <w:spacing w:line="360" w:lineRule="auto"/>
        <w:jc w:val="center"/>
        <w:rPr>
          <w:b/>
          <w:bCs/>
          <w:sz w:val="36"/>
          <w:szCs w:val="36"/>
        </w:rPr>
      </w:pPr>
      <w:r>
        <w:rPr>
          <w:rFonts w:hint="eastAsia"/>
          <w:b/>
          <w:bCs/>
          <w:sz w:val="36"/>
          <w:szCs w:val="36"/>
        </w:rPr>
        <w:t>招标公告</w:t>
      </w:r>
    </w:p>
    <w:p>
      <w:pPr>
        <w:pStyle w:val="29"/>
        <w:spacing w:line="360" w:lineRule="auto"/>
      </w:pPr>
    </w:p>
    <w:p>
      <w:pPr>
        <w:spacing w:line="360" w:lineRule="auto"/>
        <w:ind w:left="120" w:leftChars="57" w:firstLine="417" w:firstLineChars="174"/>
        <w:rPr>
          <w:rFonts w:ascii="宋体" w:hAnsi="宋体"/>
          <w:sz w:val="24"/>
        </w:rPr>
      </w:pPr>
      <w:r>
        <w:rPr>
          <w:rFonts w:hint="eastAsia" w:ascii="宋体" w:hAnsi="宋体"/>
          <w:sz w:val="24"/>
        </w:rPr>
        <w:t>根据</w:t>
      </w:r>
      <w:r>
        <w:rPr>
          <w:rFonts w:ascii="宋体" w:hAnsi="宋体" w:eastAsia="宋体" w:cs="宋体"/>
          <w:sz w:val="24"/>
          <w:szCs w:val="24"/>
          <w:u w:val="single"/>
        </w:rPr>
        <w:t>2017-440115-70-03-819876</w:t>
      </w:r>
      <w:r>
        <w:rPr>
          <w:rFonts w:hint="eastAsia" w:ascii="宋体" w:hAnsi="宋体"/>
          <w:sz w:val="24"/>
        </w:rPr>
        <w:t>批准，并且图纸和技术资料满足施工需要，</w:t>
      </w:r>
      <w:r>
        <w:rPr>
          <w:rFonts w:hint="eastAsia" w:ascii="宋体" w:hAnsi="宋体" w:cs="宋体"/>
          <w:sz w:val="24"/>
          <w:szCs w:val="24"/>
          <w:u w:val="single"/>
          <w:lang w:eastAsia="zh-CN"/>
        </w:rPr>
        <w:t>广州合锦嘉苑房地产开发有限公司</w:t>
      </w:r>
      <w:r>
        <w:rPr>
          <w:rFonts w:hint="eastAsia" w:ascii="宋体" w:hAnsi="宋体"/>
          <w:sz w:val="24"/>
        </w:rPr>
        <w:t>现对</w:t>
      </w:r>
      <w:r>
        <w:rPr>
          <w:rFonts w:hint="eastAsia" w:ascii="宋体" w:hAnsi="宋体"/>
          <w:sz w:val="24"/>
          <w:u w:val="single"/>
          <w:lang w:eastAsia="zh-CN"/>
        </w:rPr>
        <w:t>合锦嘉泓•天宇花园（广场）二期施工总承包工程项目</w:t>
      </w:r>
      <w:r>
        <w:rPr>
          <w:rFonts w:hint="eastAsia" w:ascii="宋体" w:hAnsi="宋体"/>
          <w:sz w:val="24"/>
        </w:rPr>
        <w:t>进行施工公开招标，选定承包人。</w:t>
      </w:r>
    </w:p>
    <w:p>
      <w:pPr>
        <w:tabs>
          <w:tab w:val="center" w:pos="4415"/>
        </w:tabs>
        <w:spacing w:line="360" w:lineRule="auto"/>
        <w:ind w:firstLine="537" w:firstLineChars="224"/>
        <w:rPr>
          <w:rFonts w:hint="eastAsia" w:ascii="宋体" w:hAnsi="宋体" w:eastAsia="宋体"/>
          <w:sz w:val="24"/>
          <w:u w:val="single"/>
          <w:lang w:eastAsia="zh-CN"/>
        </w:rPr>
      </w:pPr>
      <w:r>
        <w:rPr>
          <w:rFonts w:hint="eastAsia" w:ascii="宋体" w:hAnsi="宋体"/>
          <w:sz w:val="24"/>
        </w:rPr>
        <w:t>一、工程名称：</w:t>
      </w:r>
      <w:r>
        <w:rPr>
          <w:rFonts w:hint="eastAsia" w:ascii="宋体" w:hAnsi="宋体"/>
          <w:sz w:val="24"/>
          <w:u w:val="single"/>
          <w:lang w:eastAsia="zh-CN"/>
        </w:rPr>
        <w:t>合锦嘉泓•天宇花园（广场）二期施工总承包工程项目</w:t>
      </w:r>
    </w:p>
    <w:p>
      <w:pPr>
        <w:tabs>
          <w:tab w:val="center" w:pos="4415"/>
        </w:tabs>
        <w:spacing w:line="360" w:lineRule="auto"/>
        <w:ind w:firstLine="537" w:firstLineChars="224"/>
        <w:rPr>
          <w:rFonts w:ascii="宋体" w:hAnsi="宋体" w:cs="宋体"/>
          <w:sz w:val="24"/>
          <w:u w:val="single"/>
        </w:rPr>
      </w:pPr>
      <w:r>
        <w:rPr>
          <w:rFonts w:hint="eastAsia" w:ascii="宋体"/>
          <w:sz w:val="24"/>
        </w:rPr>
        <w:t>项目代码：</w:t>
      </w:r>
      <w:r>
        <w:rPr>
          <w:rFonts w:ascii="宋体" w:hAnsi="宋体" w:eastAsia="宋体" w:cs="宋体"/>
          <w:sz w:val="24"/>
          <w:szCs w:val="24"/>
          <w:u w:val="single"/>
        </w:rPr>
        <w:t>2017-440115-70-03-819876</w:t>
      </w:r>
    </w:p>
    <w:p>
      <w:pPr>
        <w:tabs>
          <w:tab w:val="center" w:pos="4415"/>
        </w:tabs>
        <w:spacing w:line="360" w:lineRule="auto"/>
        <w:ind w:firstLine="1017" w:firstLineChars="424"/>
        <w:rPr>
          <w:rFonts w:hint="eastAsia" w:ascii="宋体" w:hAnsi="宋体" w:eastAsia="宋体"/>
          <w:sz w:val="24"/>
          <w:szCs w:val="24"/>
          <w:u w:val="single"/>
          <w:lang w:eastAsia="zh-CN"/>
        </w:rPr>
      </w:pPr>
      <w:r>
        <w:rPr>
          <w:rFonts w:hint="eastAsia" w:ascii="宋体" w:hAnsi="宋体"/>
          <w:sz w:val="24"/>
        </w:rPr>
        <w:t>二、</w:t>
      </w:r>
      <w:r>
        <w:rPr>
          <w:rFonts w:hint="eastAsia" w:ascii="宋体" w:hAnsi="宋体" w:cs="宋体"/>
          <w:sz w:val="24"/>
          <w:szCs w:val="24"/>
        </w:rPr>
        <w:t>招标单位：</w:t>
      </w:r>
      <w:r>
        <w:rPr>
          <w:rFonts w:hint="eastAsia" w:ascii="宋体" w:hAnsi="宋体" w:cs="宋体"/>
          <w:sz w:val="24"/>
          <w:szCs w:val="24"/>
          <w:u w:val="single"/>
          <w:lang w:eastAsia="zh-CN"/>
        </w:rPr>
        <w:t>广州合锦嘉苑房地产开发有限公司</w:t>
      </w:r>
    </w:p>
    <w:p>
      <w:pPr>
        <w:spacing w:line="360" w:lineRule="auto"/>
        <w:ind w:firstLine="1017" w:firstLineChars="424"/>
        <w:rPr>
          <w:rFonts w:ascii="宋体" w:hAnsi="宋体" w:cs="宋体"/>
          <w:sz w:val="24"/>
          <w:u w:val="single"/>
        </w:rPr>
      </w:pPr>
      <w:r>
        <w:rPr>
          <w:rFonts w:hint="eastAsia" w:ascii="宋体" w:hAnsi="宋体" w:cs="宋体"/>
          <w:sz w:val="24"/>
          <w:szCs w:val="24"/>
        </w:rPr>
        <w:t>联系人：</w:t>
      </w:r>
      <w:r>
        <w:rPr>
          <w:rFonts w:hint="eastAsia" w:ascii="宋体" w:hAnsi="宋体" w:cs="宋体"/>
          <w:sz w:val="24"/>
          <w:szCs w:val="24"/>
          <w:u w:val="single"/>
          <w:lang w:val="en-US" w:eastAsia="zh-CN"/>
        </w:rPr>
        <w:t>吕</w:t>
      </w:r>
      <w:r>
        <w:rPr>
          <w:rFonts w:hint="eastAsia" w:ascii="宋体" w:hAnsi="宋体" w:cs="宋体"/>
          <w:sz w:val="24"/>
          <w:u w:val="single"/>
        </w:rPr>
        <w:t>工</w:t>
      </w:r>
      <w:r>
        <w:rPr>
          <w:rFonts w:hint="eastAsia" w:ascii="宋体" w:hAnsi="宋体" w:cs="宋体"/>
          <w:sz w:val="24"/>
        </w:rPr>
        <w:t xml:space="preserve">      </w:t>
      </w:r>
      <w:r>
        <w:rPr>
          <w:rFonts w:hint="eastAsia" w:ascii="宋体" w:hAnsi="宋体"/>
          <w:sz w:val="24"/>
        </w:rPr>
        <w:t>联系电话：</w:t>
      </w:r>
      <w:r>
        <w:rPr>
          <w:rFonts w:hint="eastAsia" w:ascii="宋体" w:hAnsi="宋体" w:cs="宋体"/>
          <w:kern w:val="0"/>
          <w:sz w:val="24"/>
          <w:szCs w:val="24"/>
          <w:highlight w:val="none"/>
          <w:u w:val="single"/>
          <w:lang w:bidi="ar"/>
        </w:rPr>
        <w:t>020-62316005</w:t>
      </w:r>
    </w:p>
    <w:p>
      <w:pPr>
        <w:spacing w:line="360" w:lineRule="auto"/>
        <w:ind w:firstLine="1022" w:firstLineChars="424"/>
        <w:rPr>
          <w:rFonts w:ascii="宋体" w:hAnsi="宋体" w:cs="宋体"/>
          <w:sz w:val="24"/>
          <w:u w:val="single"/>
        </w:rPr>
      </w:pPr>
      <w:r>
        <w:rPr>
          <w:rFonts w:hint="eastAsia" w:ascii="宋体" w:hAnsi="宋体" w:cs="宋体"/>
          <w:b/>
          <w:sz w:val="24"/>
        </w:rPr>
        <w:t>联系地址：</w:t>
      </w:r>
      <w:r>
        <w:rPr>
          <w:rFonts w:hint="eastAsia" w:ascii="宋体" w:hAnsi="宋体" w:cs="宋体"/>
          <w:kern w:val="0"/>
          <w:sz w:val="24"/>
          <w:szCs w:val="24"/>
          <w:highlight w:val="none"/>
          <w:u w:val="single"/>
          <w:lang w:bidi="ar"/>
        </w:rPr>
        <w:t>广州市海珠区琶洲大道188号南方投资大厦15层</w:t>
      </w:r>
    </w:p>
    <w:p>
      <w:pPr>
        <w:spacing w:line="360" w:lineRule="auto"/>
        <w:ind w:left="420" w:leftChars="200" w:firstLine="537" w:firstLineChars="224"/>
        <w:rPr>
          <w:rFonts w:hint="eastAsia" w:ascii="宋体" w:eastAsia="宋体"/>
          <w:sz w:val="24"/>
          <w:u w:val="single"/>
          <w:lang w:eastAsia="zh-CN"/>
        </w:rPr>
      </w:pPr>
      <w:r>
        <w:rPr>
          <w:rFonts w:hint="eastAsia" w:ascii="宋体" w:hAnsi="宋体"/>
          <w:sz w:val="24"/>
        </w:rPr>
        <w:t>招标代理机构：</w:t>
      </w:r>
      <w:r>
        <w:rPr>
          <w:rFonts w:hint="eastAsia" w:ascii="宋体" w:hAnsi="宋体" w:cs="宋体"/>
          <w:sz w:val="24"/>
          <w:szCs w:val="24"/>
          <w:u w:val="single"/>
          <w:lang w:eastAsia="zh-CN"/>
        </w:rPr>
        <w:t>广州竣盛工程造价咨询有限公司</w:t>
      </w:r>
    </w:p>
    <w:p>
      <w:pPr>
        <w:spacing w:line="360" w:lineRule="auto"/>
        <w:ind w:firstLine="1017" w:firstLineChars="424"/>
        <w:rPr>
          <w:rFonts w:ascii="宋体"/>
          <w:sz w:val="24"/>
          <w:u w:val="single"/>
        </w:rPr>
      </w:pPr>
      <w:r>
        <w:rPr>
          <w:rFonts w:hint="eastAsia" w:ascii="宋体" w:hAnsi="宋体"/>
          <w:sz w:val="24"/>
        </w:rPr>
        <w:t>联系人：</w:t>
      </w:r>
      <w:r>
        <w:rPr>
          <w:rFonts w:hint="eastAsia" w:ascii="宋体" w:hAnsi="宋体" w:cs="宋体"/>
          <w:kern w:val="0"/>
          <w:sz w:val="24"/>
          <w:szCs w:val="24"/>
          <w:highlight w:val="none"/>
          <w:u w:val="single"/>
          <w:lang w:bidi="ar"/>
        </w:rPr>
        <w:t>林工</w:t>
      </w:r>
      <w:r>
        <w:rPr>
          <w:rFonts w:hint="eastAsia" w:ascii="宋体" w:hAnsi="宋体"/>
          <w:sz w:val="24"/>
        </w:rPr>
        <w:t xml:space="preserve">      联系电话：</w:t>
      </w:r>
      <w:r>
        <w:rPr>
          <w:rFonts w:hint="eastAsia" w:ascii="宋体" w:hAnsi="宋体" w:cs="宋体"/>
          <w:kern w:val="0"/>
          <w:sz w:val="24"/>
          <w:szCs w:val="24"/>
          <w:highlight w:val="none"/>
          <w:u w:val="single"/>
          <w:lang w:bidi="ar"/>
        </w:rPr>
        <w:t>15017511249</w:t>
      </w:r>
    </w:p>
    <w:p>
      <w:pPr>
        <w:spacing w:line="360" w:lineRule="auto"/>
        <w:ind w:firstLine="1022" w:firstLineChars="424"/>
        <w:rPr>
          <w:rFonts w:ascii="宋体" w:hAnsi="宋体" w:cs="宋体"/>
          <w:sz w:val="24"/>
          <w:u w:val="single"/>
        </w:rPr>
      </w:pPr>
      <w:r>
        <w:rPr>
          <w:rFonts w:hint="eastAsia" w:ascii="宋体" w:hAnsi="宋体" w:cs="宋体"/>
          <w:b/>
          <w:sz w:val="24"/>
        </w:rPr>
        <w:t>联系地址：</w:t>
      </w:r>
      <w:r>
        <w:rPr>
          <w:rFonts w:hint="eastAsia" w:ascii="宋体" w:hAnsi="宋体" w:cs="宋体"/>
          <w:kern w:val="0"/>
          <w:sz w:val="24"/>
          <w:szCs w:val="24"/>
          <w:highlight w:val="none"/>
          <w:u w:val="single"/>
          <w:lang w:bidi="ar"/>
        </w:rPr>
        <w:t>广州市海珠区琶洲大道188号南方投资大厦12-13层</w:t>
      </w:r>
    </w:p>
    <w:p>
      <w:pPr>
        <w:spacing w:line="360" w:lineRule="auto"/>
        <w:ind w:firstLine="1017" w:firstLineChars="424"/>
        <w:rPr>
          <w:rFonts w:ascii="宋体" w:hAnsi="宋体"/>
          <w:sz w:val="24"/>
        </w:rPr>
      </w:pPr>
      <w:r>
        <w:rPr>
          <w:rFonts w:hint="eastAsia" w:ascii="宋体" w:hAnsi="宋体"/>
          <w:sz w:val="24"/>
        </w:rPr>
        <w:t>招标监督机构：</w:t>
      </w:r>
      <w:r>
        <w:rPr>
          <w:rFonts w:hint="eastAsia" w:ascii="宋体" w:hAnsi="宋体" w:cs="宋体"/>
          <w:sz w:val="24"/>
          <w:szCs w:val="24"/>
          <w:u w:val="single"/>
          <w:lang w:eastAsia="zh-CN"/>
        </w:rPr>
        <w:t>广州合锦嘉苑房地产开发有限公司</w:t>
      </w:r>
    </w:p>
    <w:p>
      <w:pPr>
        <w:spacing w:line="360" w:lineRule="auto"/>
        <w:ind w:firstLine="1017" w:firstLineChars="424"/>
        <w:rPr>
          <w:rFonts w:ascii="宋体" w:hAnsi="宋体"/>
          <w:sz w:val="24"/>
        </w:rPr>
      </w:pPr>
      <w:r>
        <w:rPr>
          <w:rFonts w:hint="eastAsia" w:ascii="宋体" w:hAnsi="宋体"/>
          <w:sz w:val="24"/>
        </w:rPr>
        <w:t>监督电话：</w:t>
      </w:r>
      <w:r>
        <w:rPr>
          <w:rFonts w:hint="eastAsia" w:ascii="宋体" w:hAnsi="宋体" w:cs="宋体"/>
          <w:kern w:val="0"/>
          <w:sz w:val="24"/>
          <w:szCs w:val="24"/>
          <w:highlight w:val="none"/>
          <w:u w:val="single"/>
          <w:lang w:bidi="ar"/>
        </w:rPr>
        <w:t>020-62935879</w:t>
      </w:r>
    </w:p>
    <w:p>
      <w:pPr>
        <w:spacing w:line="360" w:lineRule="auto"/>
        <w:ind w:firstLine="1022" w:firstLineChars="424"/>
        <w:rPr>
          <w:rFonts w:ascii="宋体" w:hAnsi="宋体" w:cs="宋体"/>
          <w:sz w:val="24"/>
          <w:u w:val="single"/>
        </w:rPr>
      </w:pPr>
      <w:r>
        <w:rPr>
          <w:rFonts w:hint="eastAsia" w:ascii="宋体" w:hAnsi="宋体" w:cs="宋体"/>
          <w:b/>
          <w:sz w:val="24"/>
        </w:rPr>
        <w:t>联系地址：</w:t>
      </w:r>
      <w:r>
        <w:rPr>
          <w:rFonts w:hint="eastAsia" w:ascii="宋体" w:hAnsi="宋体" w:cs="宋体"/>
          <w:kern w:val="0"/>
          <w:sz w:val="24"/>
          <w:szCs w:val="24"/>
          <w:highlight w:val="none"/>
          <w:u w:val="single"/>
          <w:lang w:bidi="ar"/>
        </w:rPr>
        <w:t>广州市海珠区琶洲大道188号南方投资大厦15层</w:t>
      </w:r>
    </w:p>
    <w:p>
      <w:pPr>
        <w:spacing w:line="360" w:lineRule="auto"/>
        <w:ind w:firstLine="537" w:firstLineChars="224"/>
        <w:rPr>
          <w:rFonts w:ascii="宋体" w:hAnsi="宋体" w:cs="宋体"/>
          <w:bCs/>
          <w:sz w:val="24"/>
          <w:u w:val="single"/>
        </w:rPr>
      </w:pPr>
      <w:r>
        <w:rPr>
          <w:rFonts w:hint="eastAsia" w:ascii="宋体" w:hAnsi="宋体"/>
          <w:sz w:val="24"/>
        </w:rPr>
        <w:t>三、建设地点：</w:t>
      </w:r>
      <w:r>
        <w:rPr>
          <w:rFonts w:hint="eastAsia" w:ascii="宋体" w:hAnsi="宋体"/>
          <w:sz w:val="24"/>
          <w:u w:val="single"/>
        </w:rPr>
        <w:t>广州市南沙</w:t>
      </w:r>
      <w:r>
        <w:rPr>
          <w:rFonts w:hint="eastAsia" w:ascii="宋体" w:hAnsi="宋体"/>
          <w:sz w:val="24"/>
          <w:u w:val="single"/>
          <w:lang w:val="en-US" w:eastAsia="zh-CN"/>
        </w:rPr>
        <w:t>区南沙街道南沙街金岭北路东侧</w:t>
      </w:r>
      <w:r>
        <w:rPr>
          <w:rFonts w:hint="eastAsia" w:ascii="宋体" w:hAnsi="宋体"/>
          <w:sz w:val="24"/>
          <w:u w:val="single"/>
        </w:rPr>
        <w:t>。</w:t>
      </w:r>
    </w:p>
    <w:p>
      <w:pPr>
        <w:spacing w:line="360" w:lineRule="auto"/>
        <w:ind w:firstLine="537" w:firstLineChars="224"/>
        <w:rPr>
          <w:rFonts w:ascii="宋体" w:hAnsi="宋体" w:cs="宋体"/>
          <w:bCs/>
          <w:sz w:val="24"/>
          <w:u w:val="single"/>
        </w:rPr>
      </w:pPr>
      <w:r>
        <w:rPr>
          <w:rFonts w:hint="eastAsia" w:ascii="宋体" w:hAnsi="宋体"/>
          <w:sz w:val="24"/>
          <w:highlight w:val="none"/>
        </w:rPr>
        <w:t>四、项目概况：</w:t>
      </w:r>
      <w:r>
        <w:rPr>
          <w:rFonts w:hint="eastAsia" w:ascii="宋体" w:hAnsi="宋体" w:cs="宋体"/>
          <w:color w:val="auto"/>
          <w:sz w:val="24"/>
          <w:szCs w:val="24"/>
          <w:highlight w:val="none"/>
          <w:u w:val="single"/>
        </w:rPr>
        <w:t>二期为综合商业，总建筑面积约533</w:t>
      </w:r>
      <w:r>
        <w:rPr>
          <w:rFonts w:hint="eastAsia" w:ascii="宋体" w:hAnsi="宋体" w:cs="宋体"/>
          <w:color w:val="auto"/>
          <w:sz w:val="24"/>
          <w:szCs w:val="24"/>
          <w:highlight w:val="none"/>
          <w:u w:val="single"/>
          <w:lang w:eastAsia="zh-CN"/>
        </w:rPr>
        <w:t>3</w:t>
      </w:r>
      <w:r>
        <w:rPr>
          <w:rFonts w:hint="eastAsia" w:ascii="宋体" w:hAnsi="宋体" w:cs="宋体"/>
          <w:color w:val="auto"/>
          <w:sz w:val="24"/>
          <w:szCs w:val="24"/>
          <w:highlight w:val="none"/>
          <w:u w:val="single"/>
          <w:lang w:val="en-US" w:eastAsia="zh-CN"/>
        </w:rPr>
        <w:t>0.14</w:t>
      </w:r>
      <w:r>
        <w:rPr>
          <w:rFonts w:hint="eastAsia" w:ascii="宋体" w:hAnsi="宋体" w:cs="宋体"/>
          <w:color w:val="auto"/>
          <w:sz w:val="24"/>
          <w:szCs w:val="24"/>
          <w:highlight w:val="none"/>
          <w:u w:val="single"/>
        </w:rPr>
        <w:t>㎡。规划4栋3层街区式商业</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建筑高度为15.6米，建筑面积约6199.09平方米）</w:t>
      </w:r>
      <w:r>
        <w:rPr>
          <w:rFonts w:hint="eastAsia" w:ascii="宋体" w:hAnsi="宋体" w:cs="宋体"/>
          <w:color w:val="auto"/>
          <w:sz w:val="24"/>
          <w:szCs w:val="24"/>
          <w:highlight w:val="none"/>
          <w:u w:val="single"/>
        </w:rPr>
        <w:t>、1栋26层</w:t>
      </w:r>
      <w:r>
        <w:rPr>
          <w:rFonts w:hint="eastAsia" w:ascii="宋体" w:hAnsi="宋体" w:cs="宋体"/>
          <w:color w:val="auto"/>
          <w:sz w:val="24"/>
          <w:szCs w:val="24"/>
          <w:highlight w:val="none"/>
          <w:u w:val="single"/>
          <w:lang w:val="en-US" w:eastAsia="zh-CN"/>
        </w:rPr>
        <w:t>商业</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建筑高度为98.8米，建筑面积约35178.2平方米）</w:t>
      </w:r>
      <w:r>
        <w:rPr>
          <w:rFonts w:hint="eastAsia" w:ascii="宋体" w:hAnsi="宋体" w:cs="宋体"/>
          <w:color w:val="auto"/>
          <w:sz w:val="24"/>
          <w:szCs w:val="24"/>
          <w:highlight w:val="none"/>
          <w:u w:val="single"/>
        </w:rPr>
        <w:t>和1层地下室</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建筑面积约11952.85平方米）</w:t>
      </w:r>
      <w:r>
        <w:rPr>
          <w:rFonts w:hint="eastAsia" w:ascii="宋体" w:hAnsi="宋体" w:cs="宋体"/>
          <w:color w:val="auto"/>
          <w:sz w:val="24"/>
          <w:szCs w:val="24"/>
          <w:highlight w:val="none"/>
          <w:u w:val="single"/>
        </w:rPr>
        <w:t>。</w:t>
      </w:r>
    </w:p>
    <w:p>
      <w:pPr>
        <w:spacing w:line="360" w:lineRule="auto"/>
        <w:ind w:firstLine="537" w:firstLineChars="224"/>
        <w:outlineLvl w:val="0"/>
        <w:rPr>
          <w:rFonts w:ascii="宋体" w:hAnsi="宋体"/>
          <w:sz w:val="24"/>
        </w:rPr>
      </w:pPr>
      <w:r>
        <w:rPr>
          <w:rFonts w:hint="eastAsia" w:ascii="宋体" w:hAnsi="宋体"/>
          <w:sz w:val="24"/>
        </w:rPr>
        <w:t>五、标段划分及各标段招标内容、规模和最高投标限价：</w:t>
      </w:r>
    </w:p>
    <w:p>
      <w:pPr>
        <w:spacing w:line="360" w:lineRule="auto"/>
        <w:ind w:firstLine="537" w:firstLineChars="224"/>
        <w:rPr>
          <w:rFonts w:ascii="宋体" w:hAnsi="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sz w:val="24"/>
        </w:rPr>
        <w:t>标段划分：</w:t>
      </w:r>
      <w:r>
        <w:rPr>
          <w:rFonts w:hint="eastAsia" w:ascii="宋体" w:hAnsi="宋体"/>
          <w:sz w:val="24"/>
          <w:u w:val="single"/>
        </w:rPr>
        <w:t>本工程</w:t>
      </w:r>
      <w:r>
        <w:rPr>
          <w:rFonts w:hint="eastAsia" w:ascii="宋体" w:hAnsi="宋体"/>
          <w:sz w:val="24"/>
          <w:u w:val="single"/>
          <w:lang w:val="en-US" w:eastAsia="zh-CN"/>
        </w:rPr>
        <w:t>招标</w:t>
      </w:r>
      <w:r>
        <w:rPr>
          <w:rFonts w:hint="eastAsia" w:ascii="宋体" w:hAnsi="宋体"/>
          <w:sz w:val="24"/>
          <w:u w:val="single"/>
        </w:rPr>
        <w:t>划分为</w:t>
      </w:r>
      <w:r>
        <w:rPr>
          <w:rFonts w:ascii="宋体" w:hAnsi="宋体"/>
          <w:sz w:val="24"/>
          <w:u w:val="single"/>
        </w:rPr>
        <w:t>1</w:t>
      </w:r>
      <w:r>
        <w:rPr>
          <w:rFonts w:hint="eastAsia" w:ascii="宋体" w:hAnsi="宋体"/>
          <w:sz w:val="24"/>
          <w:u w:val="single"/>
        </w:rPr>
        <w:t>个标段。</w:t>
      </w:r>
    </w:p>
    <w:p>
      <w:pPr>
        <w:spacing w:line="360" w:lineRule="auto"/>
        <w:ind w:firstLine="537" w:firstLineChars="224"/>
        <w:contextualSpacing/>
        <w:rPr>
          <w:rFonts w:ascii="宋体" w:hAnsi="宋体" w:cs="宋体"/>
          <w:strike/>
          <w:sz w:val="24"/>
          <w:szCs w:val="24"/>
        </w:rPr>
      </w:pPr>
      <w:r>
        <w:rPr>
          <w:rFonts w:hint="eastAsia" w:ascii="宋体" w:hAnsi="宋体" w:cs="宋体"/>
          <w:sz w:val="24"/>
          <w:szCs w:val="24"/>
        </w:rPr>
        <w:t>2、招标内容和招标控制价</w:t>
      </w:r>
    </w:p>
    <w:p>
      <w:pPr>
        <w:spacing w:line="360" w:lineRule="auto"/>
        <w:ind w:firstLine="537" w:firstLineChars="224"/>
        <w:rPr>
          <w:rFonts w:ascii="宋体" w:hAnsi="宋体" w:cs="宋体"/>
          <w:sz w:val="24"/>
          <w:szCs w:val="24"/>
        </w:rPr>
      </w:pPr>
      <w:r>
        <w:rPr>
          <w:rFonts w:hint="eastAsia" w:ascii="宋体" w:hAnsi="宋体" w:cs="宋体"/>
          <w:sz w:val="24"/>
          <w:szCs w:val="24"/>
        </w:rPr>
        <w:t>2.1项目编号：</w:t>
      </w:r>
      <w:r>
        <w:rPr>
          <w:rFonts w:ascii="宋体" w:hAnsi="宋体" w:cs="宋体"/>
          <w:sz w:val="24"/>
          <w:szCs w:val="24"/>
          <w:u w:val="single"/>
        </w:rPr>
        <w:t>JG20-</w:t>
      </w:r>
      <w:r>
        <w:rPr>
          <w:rFonts w:hint="eastAsia" w:ascii="宋体" w:hAnsi="宋体" w:cs="宋体"/>
          <w:sz w:val="24"/>
          <w:szCs w:val="24"/>
        </w:rPr>
        <w:t>：</w:t>
      </w:r>
    </w:p>
    <w:p>
      <w:pPr>
        <w:spacing w:line="360" w:lineRule="auto"/>
        <w:ind w:firstLine="537" w:firstLineChars="224"/>
        <w:rPr>
          <w:rFonts w:ascii="宋体" w:hAnsi="宋体" w:cs="宋体"/>
          <w:bCs/>
          <w:sz w:val="24"/>
          <w:u w:val="single"/>
        </w:rPr>
      </w:pPr>
      <w:r>
        <w:rPr>
          <w:rFonts w:hint="eastAsia" w:ascii="宋体" w:hAnsi="宋体" w:cs="宋体"/>
          <w:sz w:val="24"/>
          <w:szCs w:val="24"/>
        </w:rPr>
        <w:t>2.2</w:t>
      </w:r>
      <w:r>
        <w:rPr>
          <w:rFonts w:hint="eastAsia" w:ascii="宋体" w:hAnsi="宋体" w:cs="宋体"/>
          <w:sz w:val="24"/>
        </w:rPr>
        <w:t>招标内容</w:t>
      </w:r>
      <w:r>
        <w:rPr>
          <w:rFonts w:hint="eastAsia" w:ascii="宋体" w:hAnsi="宋体" w:cs="宋体"/>
          <w:sz w:val="24"/>
          <w:szCs w:val="24"/>
        </w:rPr>
        <w:t>：</w:t>
      </w:r>
    </w:p>
    <w:p>
      <w:pPr>
        <w:spacing w:line="360" w:lineRule="auto"/>
        <w:ind w:firstLine="537" w:firstLineChars="224"/>
        <w:rPr>
          <w:rFonts w:ascii="宋体" w:hAnsi="宋体" w:cs="宋体"/>
          <w:bCs/>
          <w:sz w:val="24"/>
          <w:u w:val="single"/>
        </w:rPr>
      </w:pPr>
      <w:r>
        <w:rPr>
          <w:rFonts w:hint="eastAsia" w:ascii="宋体" w:hAnsi="宋体" w:cs="宋体"/>
          <w:bCs/>
          <w:sz w:val="24"/>
          <w:u w:val="single"/>
        </w:rPr>
        <w:t>主要包括（但不限于）如下内容：</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1）根据项目实际情况，实施场地范围内的临时设施：包括临水、临电、临时排水、临时燃气、发包人的驻地办公场所（临时板房、景观绿化等）等工程施工及报建验收等相关工作。涉及生活用房、办公用房、临水、临电、临时道路及出入口、红线内以及红线周边地下管线保护、施工场地等一切问题，相关费用须在投标报价的单价及总价内综合考虑,结算时不另行计取。</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（2）负责施工范围内的现有建筑物的拆除及清理外运（含现场垃圾清理外运）、管线迁移、树木迁移、电缆迁移、场地平整等工作。</w:t>
      </w:r>
    </w:p>
    <w:p>
      <w:pPr>
        <w:spacing w:line="360" w:lineRule="auto"/>
        <w:ind w:firstLine="537" w:firstLineChars="224"/>
        <w:rPr>
          <w:rFonts w:hint="eastAsia" w:ascii="宋体" w:hAnsi="宋体" w:eastAsia="宋体" w:cs="宋体"/>
          <w:color w:val="auto"/>
          <w:sz w:val="24"/>
          <w:szCs w:val="24"/>
        </w:rPr>
      </w:pPr>
      <w:r>
        <w:rPr>
          <w:rFonts w:hint="eastAsia" w:ascii="宋体" w:hAnsi="宋体" w:cs="宋体"/>
          <w:bCs/>
          <w:sz w:val="24"/>
          <w:highlight w:val="none"/>
          <w:u w:val="single"/>
        </w:rPr>
        <w:t>（3）</w:t>
      </w:r>
      <w:r>
        <w:rPr>
          <w:rFonts w:hint="eastAsia" w:ascii="宋体" w:hAnsi="宋体" w:eastAsia="宋体" w:cs="宋体"/>
          <w:color w:val="auto"/>
          <w:sz w:val="24"/>
          <w:szCs w:val="24"/>
          <w:highlight w:val="none"/>
          <w:u w:val="single"/>
        </w:rPr>
        <w:t>建筑与结构工程含</w:t>
      </w:r>
      <w:r>
        <w:rPr>
          <w:rFonts w:hint="eastAsia" w:ascii="宋体" w:hAnsi="宋体" w:eastAsia="宋体" w:cs="宋体"/>
          <w:color w:val="auto"/>
          <w:sz w:val="24"/>
          <w:szCs w:val="24"/>
          <w:highlight w:val="none"/>
          <w:u w:val="single"/>
          <w:lang w:eastAsia="zh-CN"/>
        </w:rPr>
        <w:t>基坑支护工程（除搅拌桩、支护桩外，含冠梁、支撑梁及钢立柱、喷锚、钢板桩、基坑顶地面硬化及排水措施、基坑底降排水措施等），</w:t>
      </w:r>
      <w:r>
        <w:rPr>
          <w:rFonts w:hint="eastAsia" w:ascii="宋体" w:hAnsi="宋体" w:eastAsia="宋体" w:cs="宋体"/>
          <w:color w:val="auto"/>
          <w:sz w:val="24"/>
          <w:szCs w:val="24"/>
          <w:highlight w:val="none"/>
          <w:u w:val="single"/>
        </w:rPr>
        <w:t>钢结构、土方开挖（</w:t>
      </w:r>
      <w:r>
        <w:rPr>
          <w:rFonts w:hint="eastAsia" w:ascii="宋体" w:hAnsi="宋体" w:eastAsia="宋体" w:cs="宋体"/>
          <w:color w:val="auto"/>
          <w:sz w:val="24"/>
          <w:szCs w:val="24"/>
          <w:highlight w:val="none"/>
          <w:u w:val="single"/>
          <w:lang w:eastAsia="zh-CN"/>
        </w:rPr>
        <w:t>包含</w:t>
      </w:r>
      <w:r>
        <w:rPr>
          <w:rFonts w:hint="eastAsia" w:ascii="宋体" w:hAnsi="宋体" w:eastAsia="宋体" w:cs="宋体"/>
          <w:color w:val="auto"/>
          <w:sz w:val="24"/>
          <w:szCs w:val="24"/>
          <w:highlight w:val="none"/>
          <w:u w:val="single"/>
        </w:rPr>
        <w:t>基坑</w:t>
      </w:r>
      <w:r>
        <w:rPr>
          <w:rFonts w:hint="eastAsia" w:ascii="宋体" w:hAnsi="宋体" w:eastAsia="宋体" w:cs="宋体"/>
          <w:bCs/>
          <w:sz w:val="24"/>
          <w:highlight w:val="none"/>
          <w:u w:val="single"/>
        </w:rPr>
        <w:t>工程</w:t>
      </w:r>
      <w:r>
        <w:rPr>
          <w:rFonts w:hint="eastAsia" w:ascii="宋体" w:hAnsi="宋体" w:eastAsia="宋体" w:cs="宋体"/>
          <w:color w:val="auto"/>
          <w:sz w:val="24"/>
          <w:szCs w:val="24"/>
          <w:highlight w:val="none"/>
          <w:u w:val="single"/>
        </w:rPr>
        <w:t>土方）</w:t>
      </w:r>
      <w:r>
        <w:rPr>
          <w:rFonts w:hint="eastAsia" w:ascii="宋体" w:hAnsi="宋体" w:eastAsia="宋体" w:cs="宋体"/>
          <w:color w:val="auto"/>
          <w:sz w:val="24"/>
          <w:szCs w:val="24"/>
          <w:highlight w:val="none"/>
          <w:u w:val="single"/>
          <w:lang w:eastAsia="zh-CN"/>
        </w:rPr>
        <w:t>外运</w:t>
      </w:r>
      <w:r>
        <w:rPr>
          <w:rFonts w:hint="eastAsia" w:ascii="宋体" w:hAnsi="宋体" w:eastAsia="宋体" w:cs="宋体"/>
          <w:color w:val="auto"/>
          <w:sz w:val="24"/>
          <w:szCs w:val="24"/>
          <w:highlight w:val="none"/>
          <w:u w:val="single"/>
        </w:rPr>
        <w:t>及回填、</w:t>
      </w:r>
      <w:r>
        <w:rPr>
          <w:rFonts w:hint="eastAsia" w:ascii="宋体" w:hAnsi="宋体" w:eastAsia="宋体" w:cs="宋体"/>
          <w:color w:val="auto"/>
          <w:kern w:val="0"/>
          <w:sz w:val="24"/>
          <w:szCs w:val="24"/>
          <w:highlight w:val="none"/>
          <w:u w:val="single"/>
          <w:lang w:val="en-US" w:eastAsia="zh-CN"/>
        </w:rPr>
        <w:t>桩基础工程、</w:t>
      </w:r>
      <w:r>
        <w:rPr>
          <w:rFonts w:hint="eastAsia" w:ascii="宋体" w:hAnsi="宋体" w:eastAsia="宋体" w:cs="宋体"/>
          <w:color w:val="auto"/>
          <w:sz w:val="24"/>
          <w:szCs w:val="24"/>
          <w:highlight w:val="none"/>
          <w:u w:val="single"/>
        </w:rPr>
        <w:t>基坑支护拆除及外运、防水工程、保温隔热工程、外立面装修工程、示范区土建专业类、白蚁防治。</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（4）电气工程（含防雷）。</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（5）园林工程（不含示范区内的园林工程、雕塑工程）。</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（6）外立面装饰（包含且不限于铝合金门窗、幕墙、栏杆工程等），装修工程（含公共卫生间物业管理用房、楼梯间、公共部分装修、地下室、设备房等）。</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（7）消防及通风工程（含防火门、非消防风机、排气扇）。</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（8）给排水工程（生活给水管网、阀门及供水设备除外）。</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（9）人防工程（含人防机电）。</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（10）市政道路施工及开路口及周边人行道升级改造及园林绿化（协调道路路面施工、地下管线铺设、路灯及标识标牌、市政道路绿化工程等）、室外零星工程。</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（11）总承包管理协调及配合服务。</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（12）其他招标文件与本合同约定的事项，包含但不限于上述承包范围的报批、报建工作、相关检验、检测工作。</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13）负责办理工程开工及验收所需的各项报建、报验手续，包括但不限于办理施工许可证、余泥排放证、排污手续、排水接驳、临水临电、消防第三方检测、水电气等专业报建报装、分项分部工程验收、消防验收、白蚁防治验收、人防验收、永久排水许可证（含水质检测）、防雷验收、分户验收、节能验收、质量验收、规划验收、永久路口开设验收、主体工程竣工验收及配合联合验收等工作；相关费用已在投标报价中的单价及总价综合考虑,结算时不另行计取。</w:t>
      </w:r>
    </w:p>
    <w:p>
      <w:pPr>
        <w:spacing w:line="360" w:lineRule="auto"/>
        <w:ind w:firstLine="537" w:firstLineChars="224"/>
        <w:rPr>
          <w:rFonts w:hint="eastAsia" w:ascii="宋体" w:hAnsi="宋体" w:cs="宋体"/>
          <w:bCs/>
          <w:sz w:val="24"/>
          <w:u w:val="single"/>
        </w:rPr>
      </w:pPr>
      <w:r>
        <w:rPr>
          <w:rFonts w:hint="eastAsia" w:ascii="宋体" w:hAnsi="宋体" w:cs="宋体"/>
          <w:bCs/>
          <w:sz w:val="24"/>
          <w:highlight w:val="none"/>
          <w:u w:val="single"/>
        </w:rPr>
        <w:t>(14)配合发包人委托的第三方检测工作（如实体检测、沉降观测</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材料检测、</w:t>
      </w:r>
      <w:r>
        <w:rPr>
          <w:rFonts w:hint="eastAsia" w:ascii="宋体" w:hAnsi="宋体" w:eastAsia="宋体" w:cs="宋体"/>
          <w:color w:val="auto"/>
          <w:sz w:val="24"/>
          <w:szCs w:val="24"/>
          <w:highlight w:val="none"/>
          <w:u w:val="single"/>
        </w:rPr>
        <w:t>节能检测及室内环境检测</w:t>
      </w:r>
      <w:r>
        <w:rPr>
          <w:rFonts w:hint="eastAsia" w:ascii="宋体" w:hAnsi="宋体" w:cs="宋体"/>
          <w:bCs/>
          <w:sz w:val="24"/>
          <w:highlight w:val="none"/>
          <w:u w:val="single"/>
        </w:rPr>
        <w:t>等），现场需要配合工作的人材机投入，相关费用已在投标报价中的单价及总价综合考虑,结算时不另行计取。</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（1</w:t>
      </w:r>
      <w:r>
        <w:rPr>
          <w:rFonts w:hint="eastAsia" w:ascii="宋体" w:hAnsi="宋体" w:cs="宋体"/>
          <w:bCs/>
          <w:sz w:val="24"/>
          <w:u w:val="single"/>
          <w:lang w:val="en-US" w:eastAsia="zh-CN"/>
        </w:rPr>
        <w:t>5</w:t>
      </w:r>
      <w:r>
        <w:rPr>
          <w:rFonts w:hint="eastAsia" w:ascii="宋体" w:hAnsi="宋体" w:cs="宋体"/>
          <w:bCs/>
          <w:sz w:val="24"/>
          <w:u w:val="single"/>
        </w:rPr>
        <w:t>）承包人负责消防第三方检测，并需配合联合验收的生活供水水质检测，相关费用已在投标报价中的单价及总价综合考虑,结算时不另行计取。</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（1</w:t>
      </w:r>
      <w:r>
        <w:rPr>
          <w:rFonts w:hint="eastAsia" w:ascii="宋体" w:hAnsi="宋体" w:cs="宋体"/>
          <w:bCs/>
          <w:sz w:val="24"/>
          <w:u w:val="single"/>
          <w:lang w:val="en-US" w:eastAsia="zh-CN"/>
        </w:rPr>
        <w:t>6</w:t>
      </w:r>
      <w:r>
        <w:rPr>
          <w:rFonts w:hint="eastAsia" w:ascii="宋体" w:hAnsi="宋体" w:cs="宋体"/>
          <w:bCs/>
          <w:sz w:val="24"/>
          <w:u w:val="single"/>
        </w:rPr>
        <w:t>）负责施工期间至移交前的场地管理、保安、保洁、防噪音、防扬尘及绿化养护等管理工作；负责设置卫生垃圾池和建筑垃圾外运工作；负责设置施工污水收集过滤系统，保证污水排放不得影响周边环境；配合发包人做好各项迎检和有关部门的考察调研工作；对场地进行清扫和布置（场地清理每周至少一遍），按政府部门要求做好施工期间视频监控系统、环境监测系统，负责生活区临建租赁和场地搭建，相关费用已在投标报价中的单价及总价综合考虑,结算时不另行计取。</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（1</w:t>
      </w:r>
      <w:r>
        <w:rPr>
          <w:rFonts w:hint="eastAsia" w:ascii="宋体" w:hAnsi="宋体" w:cs="宋体"/>
          <w:bCs/>
          <w:sz w:val="24"/>
          <w:u w:val="single"/>
          <w:lang w:val="en-US" w:eastAsia="zh-CN"/>
        </w:rPr>
        <w:t>7</w:t>
      </w:r>
      <w:r>
        <w:rPr>
          <w:rFonts w:hint="eastAsia" w:ascii="宋体" w:hAnsi="宋体" w:cs="宋体"/>
          <w:bCs/>
          <w:sz w:val="24"/>
          <w:u w:val="single"/>
        </w:rPr>
        <w:t>）场地围蔽施工及本合同项全部工程移交前的保修维护工作，根据工期推进需求调整位置，相关费用已在投标报价中的单价及总价综合考虑,结算时不另行计取，因政策变动引起的围蔽拆改及升级费用另计。</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w:t>
      </w:r>
      <w:r>
        <w:rPr>
          <w:rFonts w:hint="eastAsia" w:ascii="宋体" w:hAnsi="宋体" w:cs="宋体"/>
          <w:bCs/>
          <w:sz w:val="24"/>
          <w:u w:val="single"/>
          <w:lang w:val="en-US" w:eastAsia="zh-CN"/>
        </w:rPr>
        <w:t>18</w:t>
      </w:r>
      <w:r>
        <w:rPr>
          <w:rFonts w:hint="eastAsia" w:ascii="宋体" w:hAnsi="宋体" w:cs="宋体"/>
          <w:bCs/>
          <w:sz w:val="24"/>
          <w:u w:val="single"/>
        </w:rPr>
        <w:t>）进场前对项目周边建筑物、构筑物、道路、管线进行查勘，负责项目周围建筑物、构筑物、道路、管线的监测和保护，因其施工导致的破坏和安全隐患需承包人无条件进行修复，相关费用已在投标报价中的单价及总价综合考虑,结算时不另行计取，且需承担由此产生的相关处罚费用。</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w:t>
      </w:r>
      <w:r>
        <w:rPr>
          <w:rFonts w:hint="eastAsia" w:ascii="宋体" w:hAnsi="宋体" w:cs="宋体"/>
          <w:bCs/>
          <w:sz w:val="24"/>
          <w:u w:val="single"/>
          <w:lang w:val="en-US" w:eastAsia="zh-CN"/>
        </w:rPr>
        <w:t>19</w:t>
      </w:r>
      <w:r>
        <w:rPr>
          <w:rFonts w:hint="eastAsia" w:ascii="宋体" w:hAnsi="宋体" w:cs="宋体"/>
          <w:bCs/>
          <w:sz w:val="24"/>
          <w:u w:val="single"/>
        </w:rPr>
        <w:t>）人货梯拆除后，收尾工程需要使用永久电梯，负责安排专人开机并对电梯轿厢、门套做好保护，相关费用（含非电梯保修范围的维修费用）已在投标报价中的单价及总价综合考虑,结算时不另行计取。</w:t>
      </w:r>
    </w:p>
    <w:p>
      <w:pPr>
        <w:spacing w:line="360" w:lineRule="auto"/>
        <w:ind w:firstLine="537" w:firstLineChars="224"/>
        <w:rPr>
          <w:rFonts w:hint="eastAsia" w:ascii="宋体" w:hAnsi="宋体" w:cs="宋体"/>
          <w:bCs/>
          <w:sz w:val="24"/>
          <w:u w:val="single"/>
        </w:rPr>
      </w:pPr>
      <w:r>
        <w:rPr>
          <w:rFonts w:hint="eastAsia" w:ascii="宋体" w:hAnsi="宋体" w:cs="宋体"/>
          <w:bCs/>
          <w:sz w:val="24"/>
          <w:u w:val="single"/>
        </w:rPr>
        <w:t>（2</w:t>
      </w:r>
      <w:r>
        <w:rPr>
          <w:rFonts w:hint="eastAsia" w:ascii="宋体" w:hAnsi="宋体" w:cs="宋体"/>
          <w:bCs/>
          <w:sz w:val="24"/>
          <w:u w:val="single"/>
          <w:lang w:val="en-US" w:eastAsia="zh-CN"/>
        </w:rPr>
        <w:t>0</w:t>
      </w:r>
      <w:r>
        <w:rPr>
          <w:rFonts w:hint="eastAsia" w:ascii="宋体" w:hAnsi="宋体" w:cs="宋体"/>
          <w:bCs/>
          <w:sz w:val="24"/>
          <w:u w:val="single"/>
        </w:rPr>
        <w:t>）组织本工程的整体竣工验收及备案和整体工程资料汇总及整理归档工作，包括结算资料整理汇总；在本工程范围内工程资料正式移交给发包人及相关建设主管部门之前所产生的相关费用已在投标报价中的单价及总价综合考虑,结算时不另行计取。</w:t>
      </w:r>
    </w:p>
    <w:p>
      <w:pPr>
        <w:spacing w:line="360" w:lineRule="auto"/>
        <w:ind w:firstLine="537" w:firstLineChars="224"/>
        <w:rPr>
          <w:rFonts w:hint="eastAsia" w:ascii="宋体" w:hAnsi="宋体" w:cs="宋体"/>
          <w:bCs/>
          <w:sz w:val="24"/>
          <w:u w:val="single"/>
        </w:rPr>
      </w:pPr>
      <w:r>
        <w:rPr>
          <w:rFonts w:hint="eastAsia" w:ascii="宋体" w:hAnsi="宋体" w:cs="宋体"/>
          <w:bCs/>
          <w:sz w:val="24"/>
          <w:highlight w:val="none"/>
          <w:u w:val="single"/>
        </w:rPr>
        <w:t>（2</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）竣工图纸及竣工资料编制，承包人负责组织各项专业工程的验收及备案手续，包括配合规划验收、防雷装置竣工验收、人防验收、节能验收、海绵办相关验收、</w:t>
      </w:r>
      <w:r>
        <w:rPr>
          <w:rFonts w:hint="eastAsia" w:ascii="宋体" w:hAnsi="宋体" w:cs="宋体"/>
          <w:bCs/>
          <w:sz w:val="24"/>
          <w:highlight w:val="none"/>
          <w:u w:val="single"/>
          <w:lang w:val="en-US" w:eastAsia="zh-CN"/>
        </w:rPr>
        <w:t>绿色建筑相关验收、</w:t>
      </w:r>
      <w:r>
        <w:rPr>
          <w:rFonts w:hint="eastAsia" w:ascii="宋体" w:hAnsi="宋体" w:cs="宋体"/>
          <w:bCs/>
          <w:sz w:val="24"/>
          <w:highlight w:val="none"/>
          <w:u w:val="single"/>
        </w:rPr>
        <w:t>消防验收、供水通水验收、白蚁防治验收等分部分项工程验收、各项专业工程验收及涉及承包人的验收手续及证明，按广州市档案馆要求整理工程竣工验收资料并移交办理《建设工程档案验收合格证》。专业验收相关费用已在投标报价中的单价及总价综合考虑,结算时不另行计取。</w:t>
      </w:r>
    </w:p>
    <w:p>
      <w:pPr>
        <w:spacing w:line="360" w:lineRule="auto"/>
        <w:ind w:firstLine="537" w:firstLineChars="224"/>
        <w:rPr>
          <w:rFonts w:ascii="宋体" w:hAnsi="宋体" w:cs="宋体"/>
          <w:bCs/>
          <w:sz w:val="24"/>
          <w:u w:val="single"/>
        </w:rPr>
      </w:pPr>
      <w:r>
        <w:rPr>
          <w:rFonts w:hint="eastAsia" w:ascii="宋体" w:hAnsi="宋体" w:cs="宋体"/>
          <w:bCs/>
          <w:sz w:val="24"/>
          <w:u w:val="single"/>
        </w:rPr>
        <w:t>（2</w:t>
      </w:r>
      <w:r>
        <w:rPr>
          <w:rFonts w:hint="eastAsia" w:ascii="宋体" w:hAnsi="宋体" w:cs="宋体"/>
          <w:bCs/>
          <w:sz w:val="24"/>
          <w:u w:val="single"/>
          <w:lang w:val="en-US" w:eastAsia="zh-CN"/>
        </w:rPr>
        <w:t>2</w:t>
      </w:r>
      <w:r>
        <w:rPr>
          <w:rFonts w:hint="eastAsia" w:ascii="宋体" w:hAnsi="宋体" w:cs="宋体"/>
          <w:bCs/>
          <w:sz w:val="24"/>
          <w:u w:val="single"/>
        </w:rPr>
        <w:t>）政府有相关规定的，按相关规定执行。</w:t>
      </w:r>
    </w:p>
    <w:p>
      <w:pPr>
        <w:spacing w:line="360" w:lineRule="auto"/>
        <w:ind w:firstLine="537" w:firstLineChars="224"/>
        <w:rPr>
          <w:rFonts w:ascii="宋体" w:hAnsi="宋体"/>
          <w:color w:val="auto"/>
          <w:sz w:val="24"/>
          <w:szCs w:val="24"/>
          <w:highlight w:val="green"/>
        </w:rPr>
      </w:pPr>
      <w:r>
        <w:rPr>
          <w:rFonts w:hint="eastAsia" w:ascii="宋体" w:hAnsi="宋体" w:cs="宋体"/>
          <w:color w:val="auto"/>
          <w:sz w:val="24"/>
          <w:szCs w:val="24"/>
          <w:highlight w:val="none"/>
        </w:rPr>
        <w:t>2.3招标控制价</w:t>
      </w:r>
      <w:r>
        <w:rPr>
          <w:rFonts w:hint="eastAsia" w:ascii="宋体" w:hAnsi="宋体"/>
          <w:color w:val="auto"/>
          <w:sz w:val="24"/>
          <w:szCs w:val="24"/>
          <w:highlight w:val="none"/>
        </w:rPr>
        <w:t>：</w:t>
      </w:r>
      <w:r>
        <w:rPr>
          <w:rFonts w:hint="eastAsia" w:ascii="宋体" w:hAnsi="宋体"/>
          <w:color w:val="auto"/>
          <w:sz w:val="24"/>
          <w:szCs w:val="24"/>
          <w:highlight w:val="none"/>
          <w:u w:val="single"/>
        </w:rPr>
        <w:t>人民币</w:t>
      </w:r>
      <w:r>
        <w:rPr>
          <w:rFonts w:hint="eastAsia" w:ascii="宋体" w:hAnsi="宋体" w:eastAsia="宋体" w:cs="宋体"/>
          <w:color w:val="auto"/>
          <w:kern w:val="2"/>
          <w:sz w:val="24"/>
          <w:szCs w:val="24"/>
          <w:highlight w:val="none"/>
          <w:u w:val="single"/>
          <w:lang w:val="en-US" w:eastAsia="zh-CN" w:bidi="ar"/>
        </w:rPr>
        <w:t>197,023,636.36</w:t>
      </w:r>
      <w:r>
        <w:rPr>
          <w:rFonts w:hint="eastAsia" w:ascii="宋体" w:hAnsi="宋体"/>
          <w:color w:val="auto"/>
          <w:sz w:val="24"/>
          <w:szCs w:val="24"/>
          <w:highlight w:val="none"/>
          <w:u w:val="single"/>
        </w:rPr>
        <w:t>元。</w:t>
      </w:r>
    </w:p>
    <w:p>
      <w:pPr>
        <w:spacing w:line="360" w:lineRule="auto"/>
        <w:ind w:firstLine="537" w:firstLineChars="224"/>
        <w:outlineLvl w:val="0"/>
        <w:rPr>
          <w:rFonts w:ascii="宋体" w:hAnsi="宋体"/>
          <w:sz w:val="24"/>
          <w:u w:val="single"/>
        </w:rPr>
      </w:pPr>
      <w:r>
        <w:rPr>
          <w:rFonts w:hint="eastAsia" w:ascii="宋体" w:hAnsi="宋体"/>
          <w:sz w:val="24"/>
        </w:rPr>
        <w:t>六、资金来源：</w:t>
      </w:r>
      <w:r>
        <w:rPr>
          <w:rFonts w:hint="eastAsia" w:ascii="宋体" w:hAnsi="宋体"/>
          <w:sz w:val="24"/>
          <w:u w:val="single"/>
        </w:rPr>
        <w:t>企业自筹资金。</w:t>
      </w:r>
    </w:p>
    <w:p>
      <w:pPr>
        <w:spacing w:line="360" w:lineRule="auto"/>
        <w:ind w:left="435"/>
        <w:contextualSpacing/>
        <w:rPr>
          <w:rFonts w:ascii="宋体" w:hAnsi="宋体" w:cs="宋体"/>
          <w:sz w:val="24"/>
          <w:szCs w:val="24"/>
        </w:rPr>
      </w:pPr>
      <w:r>
        <w:rPr>
          <w:rFonts w:hint="eastAsia" w:ascii="宋体" w:hAnsi="宋体" w:cs="宋体"/>
          <w:kern w:val="0"/>
          <w:sz w:val="24"/>
          <w:szCs w:val="24"/>
        </w:rPr>
        <w:t>七、</w:t>
      </w:r>
      <w:r>
        <w:rPr>
          <w:rFonts w:hint="eastAsia" w:ascii="宋体" w:hAnsi="宋体" w:cs="宋体"/>
          <w:sz w:val="24"/>
        </w:rPr>
        <w:t>公告发布日期、</w:t>
      </w:r>
      <w:r>
        <w:rPr>
          <w:rFonts w:hint="eastAsia" w:ascii="宋体" w:hAnsi="宋体" w:cs="宋体"/>
          <w:sz w:val="24"/>
          <w:szCs w:val="24"/>
        </w:rPr>
        <w:t>递交投标文件时间与开标时间：</w:t>
      </w:r>
    </w:p>
    <w:p>
      <w:pPr>
        <w:spacing w:line="360" w:lineRule="auto"/>
        <w:ind w:firstLine="480" w:firstLineChars="200"/>
        <w:contextualSpacing/>
        <w:rPr>
          <w:rFonts w:ascii="宋体" w:hAnsi="宋体" w:cs="宋体"/>
          <w:sz w:val="24"/>
        </w:rPr>
      </w:pPr>
      <w:r>
        <w:rPr>
          <w:rFonts w:hint="eastAsia" w:ascii="宋体" w:hAnsi="宋体" w:cs="宋体"/>
          <w:sz w:val="24"/>
          <w:szCs w:val="24"/>
        </w:rPr>
        <w:t>1、</w:t>
      </w:r>
      <w:r>
        <w:rPr>
          <w:rFonts w:hint="eastAsia" w:ascii="宋体" w:hAnsi="宋体" w:cs="宋体"/>
          <w:sz w:val="24"/>
        </w:rPr>
        <w:t>公告发布日期（含本日）：</w:t>
      </w:r>
    </w:p>
    <w:p>
      <w:pPr>
        <w:spacing w:line="360" w:lineRule="auto"/>
        <w:ind w:firstLine="480" w:firstLineChars="200"/>
        <w:contextualSpacing/>
        <w:rPr>
          <w:rFonts w:ascii="宋体" w:hAnsi="宋体" w:cs="宋体"/>
          <w:kern w:val="0"/>
          <w:sz w:val="24"/>
          <w:szCs w:val="24"/>
        </w:rPr>
      </w:pP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 xml:space="preserve">  </w:t>
      </w:r>
      <w:r>
        <w:rPr>
          <w:rFonts w:hint="eastAsia" w:ascii="宋体" w:hAnsi="宋体" w:cs="宋体"/>
          <w:sz w:val="24"/>
          <w:u w:val="single"/>
        </w:rPr>
        <w:t>时</w:t>
      </w:r>
      <w:r>
        <w:rPr>
          <w:rFonts w:hint="eastAsia" w:ascii="宋体" w:hAnsi="宋体" w:cs="宋体"/>
          <w:sz w:val="24"/>
          <w:u w:val="single"/>
          <w:lang w:val="en-US" w:eastAsia="zh-CN"/>
        </w:rPr>
        <w:t xml:space="preserve">  </w:t>
      </w:r>
      <w:r>
        <w:rPr>
          <w:rFonts w:hint="eastAsia" w:ascii="宋体" w:hAnsi="宋体" w:cs="宋体"/>
          <w:sz w:val="24"/>
          <w:u w:val="single"/>
        </w:rPr>
        <w:t>分至202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 xml:space="preserve">  </w:t>
      </w:r>
      <w:r>
        <w:rPr>
          <w:rFonts w:hint="eastAsia" w:ascii="宋体" w:hAnsi="宋体" w:cs="宋体"/>
          <w:sz w:val="24"/>
          <w:u w:val="single"/>
        </w:rPr>
        <w:t>时</w:t>
      </w:r>
      <w:r>
        <w:rPr>
          <w:rFonts w:hint="eastAsia" w:ascii="宋体" w:hAnsi="宋体" w:cs="宋体"/>
          <w:sz w:val="24"/>
          <w:u w:val="single"/>
          <w:lang w:val="en-US" w:eastAsia="zh-CN"/>
        </w:rPr>
        <w:t xml:space="preserve">  </w:t>
      </w:r>
      <w:r>
        <w:rPr>
          <w:rFonts w:hint="eastAsia" w:ascii="宋体" w:hAnsi="宋体" w:cs="宋体"/>
          <w:sz w:val="24"/>
          <w:u w:val="single"/>
        </w:rPr>
        <w:t>分</w:t>
      </w:r>
      <w:r>
        <w:rPr>
          <w:rFonts w:hint="eastAsia" w:ascii="宋体" w:hAnsi="宋体" w:cs="宋体"/>
          <w:sz w:val="24"/>
        </w:rPr>
        <w:t>。凡有意参加投标者，请登录</w:t>
      </w:r>
      <w:r>
        <w:rPr>
          <w:rFonts w:hint="eastAsia" w:ascii="宋体" w:hAnsi="宋体" w:cs="宋体"/>
          <w:sz w:val="24"/>
          <w:szCs w:val="24"/>
        </w:rPr>
        <w:t>广州公共资源交易中心交易平台</w:t>
      </w:r>
      <w:r>
        <w:rPr>
          <w:rFonts w:hint="eastAsia" w:ascii="宋体" w:hAnsi="宋体" w:cs="宋体"/>
          <w:sz w:val="24"/>
        </w:rPr>
        <w:t>网站下载电子招标文件。</w:t>
      </w:r>
    </w:p>
    <w:p>
      <w:pPr>
        <w:widowControl/>
        <w:shd w:val="clear" w:color="auto" w:fill="FFFFFF"/>
        <w:spacing w:line="360" w:lineRule="auto"/>
        <w:contextualSpacing/>
        <w:jc w:val="left"/>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widowControl/>
        <w:shd w:val="clear" w:color="auto" w:fill="FFFFFF"/>
        <w:spacing w:line="360" w:lineRule="auto"/>
        <w:ind w:left="809" w:leftChars="214" w:hanging="360" w:hangingChars="150"/>
        <w:contextualSpacing/>
        <w:jc w:val="left"/>
        <w:rPr>
          <w:rFonts w:ascii="宋体" w:hAnsi="宋体" w:cs="宋体"/>
          <w:sz w:val="24"/>
          <w:szCs w:val="24"/>
        </w:rPr>
      </w:pPr>
      <w:r>
        <w:rPr>
          <w:rFonts w:hint="eastAsia" w:ascii="宋体" w:hAnsi="宋体" w:cs="宋体"/>
          <w:sz w:val="24"/>
          <w:szCs w:val="24"/>
        </w:rPr>
        <w:t>2、递交</w:t>
      </w:r>
      <w:r>
        <w:rPr>
          <w:rFonts w:hint="eastAsia" w:ascii="宋体" w:hAnsi="宋体" w:cs="宋体"/>
          <w:sz w:val="24"/>
          <w:szCs w:val="24"/>
          <w:u w:val="single"/>
        </w:rPr>
        <w:t>电子</w:t>
      </w:r>
      <w:r>
        <w:rPr>
          <w:rFonts w:hint="eastAsia" w:ascii="宋体" w:hAnsi="宋体" w:cs="宋体"/>
          <w:sz w:val="24"/>
          <w:szCs w:val="24"/>
        </w:rPr>
        <w:t>投标文件起始时间：</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 xml:space="preserve">  </w:t>
      </w:r>
      <w:r>
        <w:rPr>
          <w:rFonts w:hint="eastAsia" w:ascii="宋体" w:hAnsi="宋体" w:cs="宋体"/>
          <w:sz w:val="24"/>
          <w:u w:val="single"/>
        </w:rPr>
        <w:t>时</w:t>
      </w:r>
      <w:r>
        <w:rPr>
          <w:rFonts w:hint="eastAsia" w:ascii="宋体" w:hAnsi="宋体" w:cs="宋体"/>
          <w:sz w:val="24"/>
          <w:u w:val="single"/>
          <w:lang w:val="en-US" w:eastAsia="zh-CN"/>
        </w:rPr>
        <w:t xml:space="preserve">  </w:t>
      </w:r>
      <w:r>
        <w:rPr>
          <w:rFonts w:hint="eastAsia" w:ascii="宋体" w:hAnsi="宋体" w:cs="宋体"/>
          <w:sz w:val="24"/>
          <w:u w:val="single"/>
        </w:rPr>
        <w:t>分</w:t>
      </w:r>
      <w:r>
        <w:rPr>
          <w:rFonts w:hint="eastAsia" w:ascii="宋体" w:hAnsi="宋体" w:cs="宋体"/>
          <w:sz w:val="24"/>
          <w:szCs w:val="24"/>
        </w:rPr>
        <w:t>；</w:t>
      </w:r>
    </w:p>
    <w:p>
      <w:pPr>
        <w:spacing w:line="360" w:lineRule="auto"/>
        <w:ind w:left="675" w:leftChars="207" w:hanging="240" w:hangingChars="100"/>
        <w:contextualSpacing/>
        <w:rPr>
          <w:rFonts w:ascii="宋体" w:hAnsi="宋体" w:cs="宋体"/>
          <w:sz w:val="24"/>
        </w:rPr>
      </w:pPr>
      <w:r>
        <w:rPr>
          <w:rFonts w:hint="eastAsia" w:ascii="宋体" w:hAnsi="宋体" w:cs="宋体"/>
          <w:sz w:val="24"/>
          <w:szCs w:val="24"/>
        </w:rPr>
        <w:t>　　　　　　　　　截止时间：</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 xml:space="preserve">  </w:t>
      </w:r>
      <w:r>
        <w:rPr>
          <w:rFonts w:hint="eastAsia" w:ascii="宋体" w:hAnsi="宋体" w:cs="宋体"/>
          <w:sz w:val="24"/>
          <w:u w:val="single"/>
        </w:rPr>
        <w:t>时</w:t>
      </w:r>
      <w:r>
        <w:rPr>
          <w:rFonts w:hint="eastAsia" w:ascii="宋体" w:hAnsi="宋体" w:cs="宋体"/>
          <w:sz w:val="24"/>
          <w:u w:val="single"/>
          <w:lang w:val="en-US" w:eastAsia="zh-CN"/>
        </w:rPr>
        <w:t xml:space="preserve">  </w:t>
      </w:r>
      <w:r>
        <w:rPr>
          <w:rFonts w:hint="eastAsia" w:ascii="宋体" w:hAnsi="宋体" w:cs="宋体"/>
          <w:sz w:val="24"/>
          <w:u w:val="single"/>
        </w:rPr>
        <w:t>分</w:t>
      </w:r>
      <w:r>
        <w:rPr>
          <w:rFonts w:hint="eastAsia" w:ascii="宋体" w:hAnsi="宋体" w:cs="宋体"/>
          <w:sz w:val="24"/>
          <w:szCs w:val="24"/>
        </w:rPr>
        <w:t>。</w:t>
      </w:r>
    </w:p>
    <w:p>
      <w:pPr>
        <w:spacing w:line="360" w:lineRule="auto"/>
        <w:ind w:left="435"/>
        <w:contextualSpacing/>
        <w:rPr>
          <w:rFonts w:ascii="宋体" w:hAnsi="宋体" w:cs="宋体"/>
          <w:sz w:val="24"/>
          <w:szCs w:val="24"/>
        </w:rPr>
      </w:pPr>
      <w:r>
        <w:rPr>
          <w:rFonts w:hint="eastAsia" w:ascii="宋体" w:hAnsi="宋体" w:cs="宋体"/>
          <w:sz w:val="24"/>
          <w:szCs w:val="24"/>
        </w:rPr>
        <w:t>递交投标文件备用光盘</w:t>
      </w:r>
      <w:r>
        <w:rPr>
          <w:rFonts w:hint="eastAsia" w:ascii="宋体" w:hAnsi="宋体" w:cs="宋体"/>
          <w:sz w:val="24"/>
          <w:szCs w:val="24"/>
          <w:u w:val="single"/>
        </w:rPr>
        <w:t>（或U盘）</w:t>
      </w:r>
      <w:r>
        <w:rPr>
          <w:rFonts w:hint="eastAsia" w:ascii="宋体" w:hAnsi="宋体" w:cs="宋体"/>
          <w:sz w:val="24"/>
          <w:szCs w:val="24"/>
        </w:rPr>
        <w:t>时间：</w:t>
      </w:r>
    </w:p>
    <w:p>
      <w:pPr>
        <w:spacing w:line="360" w:lineRule="auto"/>
        <w:ind w:firstLine="434" w:firstLineChars="181"/>
        <w:contextualSpacing/>
        <w:rPr>
          <w:rFonts w:ascii="宋体" w:hAnsi="宋体" w:cs="宋体"/>
          <w:sz w:val="24"/>
          <w:szCs w:val="24"/>
        </w:rPr>
      </w:pP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 xml:space="preserve">  </w:t>
      </w:r>
      <w:r>
        <w:rPr>
          <w:rFonts w:hint="eastAsia" w:ascii="宋体" w:hAnsi="宋体" w:cs="宋体"/>
          <w:sz w:val="24"/>
          <w:u w:val="single"/>
        </w:rPr>
        <w:t>时</w:t>
      </w:r>
      <w:r>
        <w:rPr>
          <w:rFonts w:hint="eastAsia" w:ascii="宋体" w:hAnsi="宋体" w:cs="宋体"/>
          <w:sz w:val="24"/>
          <w:u w:val="single"/>
          <w:lang w:val="en-US" w:eastAsia="zh-CN"/>
        </w:rPr>
        <w:t xml:space="preserve">  </w:t>
      </w:r>
      <w:r>
        <w:rPr>
          <w:rFonts w:hint="eastAsia" w:ascii="宋体" w:hAnsi="宋体" w:cs="宋体"/>
          <w:sz w:val="24"/>
          <w:u w:val="single"/>
        </w:rPr>
        <w:t>分</w:t>
      </w:r>
      <w:r>
        <w:rPr>
          <w:rFonts w:hint="eastAsia" w:ascii="宋体" w:hAnsi="宋体" w:cs="宋体"/>
          <w:sz w:val="24"/>
          <w:szCs w:val="24"/>
          <w:u w:val="single"/>
        </w:rPr>
        <w:t>至</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 xml:space="preserve">  </w:t>
      </w:r>
      <w:r>
        <w:rPr>
          <w:rFonts w:hint="eastAsia" w:ascii="宋体" w:hAnsi="宋体" w:cs="宋体"/>
          <w:sz w:val="24"/>
          <w:u w:val="single"/>
        </w:rPr>
        <w:t>时</w:t>
      </w:r>
      <w:r>
        <w:rPr>
          <w:rFonts w:hint="eastAsia" w:ascii="宋体" w:hAnsi="宋体" w:cs="宋体"/>
          <w:sz w:val="24"/>
          <w:u w:val="single"/>
          <w:lang w:val="en-US" w:eastAsia="zh-CN"/>
        </w:rPr>
        <w:t xml:space="preserve">  </w:t>
      </w:r>
      <w:r>
        <w:rPr>
          <w:rFonts w:hint="eastAsia" w:ascii="宋体" w:hAnsi="宋体" w:cs="宋体"/>
          <w:sz w:val="24"/>
          <w:u w:val="single"/>
        </w:rPr>
        <w:t>分</w:t>
      </w:r>
      <w:r>
        <w:rPr>
          <w:rFonts w:hint="eastAsia" w:ascii="宋体" w:hAnsi="宋体" w:cs="宋体"/>
          <w:sz w:val="24"/>
          <w:szCs w:val="24"/>
        </w:rPr>
        <w:t>；</w:t>
      </w:r>
    </w:p>
    <w:p>
      <w:pPr>
        <w:spacing w:line="360" w:lineRule="auto"/>
        <w:ind w:left="435"/>
        <w:contextualSpacing/>
        <w:rPr>
          <w:rFonts w:hint="eastAsia" w:ascii="宋体" w:hAnsi="宋体" w:eastAsia="宋体" w:cs="宋体"/>
          <w:sz w:val="24"/>
          <w:szCs w:val="24"/>
          <w:lang w:val="en-US" w:eastAsia="zh-CN"/>
        </w:rPr>
      </w:pPr>
      <w:r>
        <w:rPr>
          <w:rFonts w:hint="eastAsia" w:ascii="宋体" w:hAnsi="宋体" w:cs="宋体"/>
          <w:sz w:val="24"/>
          <w:szCs w:val="24"/>
        </w:rPr>
        <w:t>3、</w:t>
      </w:r>
      <w:r>
        <w:rPr>
          <w:rFonts w:hint="eastAsia" w:ascii="宋体" w:hAnsi="宋体" w:cs="宋体"/>
          <w:color w:val="auto"/>
          <w:sz w:val="24"/>
        </w:rPr>
        <w:t>递交投标文件定标部分起始时间：202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r>
        <w:rPr>
          <w:rFonts w:hint="eastAsia" w:ascii="宋体" w:hAnsi="宋体" w:cs="宋体"/>
          <w:color w:val="auto"/>
          <w:sz w:val="24"/>
          <w:lang w:val="en-US" w:eastAsia="zh-CN"/>
        </w:rPr>
        <w:t xml:space="preserve">  </w:t>
      </w:r>
      <w:r>
        <w:rPr>
          <w:rFonts w:hint="eastAsia" w:ascii="宋体" w:hAnsi="宋体" w:cs="宋体"/>
          <w:color w:val="auto"/>
          <w:sz w:val="24"/>
        </w:rPr>
        <w:t>时</w:t>
      </w:r>
      <w:r>
        <w:rPr>
          <w:rFonts w:hint="eastAsia" w:ascii="宋体" w:hAnsi="宋体" w:cs="宋体"/>
          <w:color w:val="auto"/>
          <w:sz w:val="24"/>
          <w:lang w:val="en-US" w:eastAsia="zh-CN"/>
        </w:rPr>
        <w:t xml:space="preserve">  </w:t>
      </w:r>
      <w:r>
        <w:rPr>
          <w:rFonts w:hint="eastAsia" w:ascii="宋体" w:hAnsi="宋体" w:cs="宋体"/>
          <w:color w:val="auto"/>
          <w:sz w:val="24"/>
        </w:rPr>
        <w:t>分至</w:t>
      </w:r>
      <w:r>
        <w:rPr>
          <w:rFonts w:hint="eastAsia" w:ascii="宋体" w:hAnsi="宋体" w:cs="宋体"/>
          <w:color w:val="auto"/>
          <w:sz w:val="24"/>
          <w:lang w:val="en-US" w:eastAsia="zh-CN"/>
        </w:rPr>
        <w:t xml:space="preserve">  </w:t>
      </w:r>
      <w:r>
        <w:rPr>
          <w:rFonts w:hint="eastAsia" w:ascii="宋体" w:hAnsi="宋体" w:cs="宋体"/>
          <w:color w:val="auto"/>
          <w:sz w:val="24"/>
        </w:rPr>
        <w:t>时</w:t>
      </w:r>
      <w:r>
        <w:rPr>
          <w:rFonts w:hint="eastAsia" w:ascii="宋体" w:hAnsi="宋体" w:cs="宋体"/>
          <w:color w:val="auto"/>
          <w:sz w:val="24"/>
          <w:lang w:val="en-US" w:eastAsia="zh-CN"/>
        </w:rPr>
        <w:t xml:space="preserve">  </w:t>
      </w:r>
      <w:r>
        <w:rPr>
          <w:rFonts w:hint="eastAsia" w:ascii="宋体" w:hAnsi="宋体" w:cs="宋体"/>
          <w:color w:val="auto"/>
          <w:sz w:val="24"/>
        </w:rPr>
        <w:t>分。本项目投标文件定标部分需现场递交纸质投标文件</w:t>
      </w:r>
      <w:r>
        <w:rPr>
          <w:rFonts w:hint="eastAsia" w:ascii="宋体" w:hAnsi="宋体" w:cs="宋体"/>
          <w:color w:val="auto"/>
          <w:sz w:val="24"/>
          <w:lang w:eastAsia="zh-CN"/>
        </w:rPr>
        <w:t>。</w:t>
      </w:r>
    </w:p>
    <w:p>
      <w:pPr>
        <w:spacing w:line="360" w:lineRule="auto"/>
        <w:ind w:left="435"/>
        <w:contextualSpacing/>
        <w:rPr>
          <w:rFonts w:hint="eastAsia" w:ascii="宋体" w:hAnsi="宋体" w:cs="宋体"/>
          <w:sz w:val="24"/>
          <w:szCs w:val="24"/>
        </w:rPr>
      </w:pPr>
      <w:r>
        <w:rPr>
          <w:rFonts w:hint="eastAsia" w:ascii="宋体" w:hAnsi="宋体" w:cs="宋体"/>
          <w:color w:val="auto"/>
          <w:sz w:val="24"/>
        </w:rPr>
        <w:t>递交投标文件备用光盘</w:t>
      </w:r>
      <w:r>
        <w:rPr>
          <w:rFonts w:hint="eastAsia" w:ascii="宋体" w:hAnsi="宋体" w:cs="宋体"/>
          <w:sz w:val="24"/>
          <w:szCs w:val="24"/>
          <w:u w:val="single"/>
        </w:rPr>
        <w:t>（或U盘）</w:t>
      </w:r>
      <w:r>
        <w:rPr>
          <w:rFonts w:hint="eastAsia" w:ascii="宋体" w:hAnsi="宋体" w:cs="宋体"/>
          <w:color w:val="auto"/>
          <w:sz w:val="24"/>
        </w:rPr>
        <w:t>、定标文件地点：</w:t>
      </w:r>
      <w:r>
        <w:rPr>
          <w:rFonts w:hint="eastAsia" w:ascii="宋体" w:hAnsi="宋体" w:cs="宋体"/>
          <w:color w:val="auto"/>
          <w:sz w:val="24"/>
          <w:u w:val="single"/>
        </w:rPr>
        <w:t>广州公共资源交易中心南沙交易部开标室</w:t>
      </w:r>
      <w:r>
        <w:rPr>
          <w:rFonts w:hint="eastAsia" w:ascii="宋体" w:hAnsi="宋体" w:cs="宋体"/>
          <w:color w:val="auto"/>
          <w:sz w:val="24"/>
        </w:rPr>
        <w:t>。</w:t>
      </w:r>
    </w:p>
    <w:p>
      <w:pPr>
        <w:spacing w:line="360" w:lineRule="auto"/>
        <w:ind w:left="435"/>
        <w:contextualSpacing/>
        <w:rPr>
          <w:rFonts w:ascii="宋体" w:hAnsi="宋体" w:cs="宋体"/>
          <w:sz w:val="24"/>
        </w:rPr>
      </w:pPr>
      <w:r>
        <w:rPr>
          <w:rFonts w:hint="eastAsia" w:ascii="宋体" w:hAnsi="宋体" w:cs="宋体"/>
          <w:sz w:val="24"/>
          <w:szCs w:val="24"/>
          <w:lang w:val="en-US" w:eastAsia="zh-CN"/>
        </w:rPr>
        <w:t>4、</w:t>
      </w:r>
      <w:r>
        <w:rPr>
          <w:rFonts w:hint="eastAsia" w:ascii="宋体" w:hAnsi="宋体" w:cs="宋体"/>
          <w:sz w:val="24"/>
          <w:szCs w:val="24"/>
        </w:rPr>
        <w:t>开标开始时间：</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 xml:space="preserve">  </w:t>
      </w:r>
      <w:r>
        <w:rPr>
          <w:rFonts w:hint="eastAsia" w:ascii="宋体" w:hAnsi="宋体" w:cs="宋体"/>
          <w:sz w:val="24"/>
          <w:u w:val="single"/>
        </w:rPr>
        <w:t>时</w:t>
      </w:r>
      <w:r>
        <w:rPr>
          <w:rFonts w:hint="eastAsia" w:ascii="宋体" w:hAnsi="宋体" w:cs="宋体"/>
          <w:sz w:val="24"/>
          <w:u w:val="single"/>
          <w:lang w:val="en-US" w:eastAsia="zh-CN"/>
        </w:rPr>
        <w:t xml:space="preserve">  </w:t>
      </w:r>
      <w:r>
        <w:rPr>
          <w:rFonts w:hint="eastAsia" w:ascii="宋体" w:hAnsi="宋体" w:cs="宋体"/>
          <w:sz w:val="24"/>
          <w:u w:val="single"/>
        </w:rPr>
        <w:t>分</w:t>
      </w:r>
      <w:r>
        <w:rPr>
          <w:rFonts w:hint="eastAsia" w:ascii="宋体" w:hAnsi="宋体" w:cs="宋体"/>
          <w:sz w:val="24"/>
          <w:szCs w:val="24"/>
        </w:rPr>
        <w:t>。</w:t>
      </w:r>
    </w:p>
    <w:p>
      <w:pPr>
        <w:widowControl/>
        <w:shd w:val="clear" w:color="auto" w:fill="FFFFFF"/>
        <w:spacing w:line="360" w:lineRule="auto"/>
        <w:contextualSpacing/>
        <w:jc w:val="lef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5</w:t>
      </w:r>
      <w:r>
        <w:rPr>
          <w:rFonts w:hint="eastAsia" w:ascii="宋体" w:hAnsi="宋体" w:cs="宋体"/>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537" w:firstLineChars="224"/>
        <w:outlineLvl w:val="0"/>
        <w:rPr>
          <w:rFonts w:ascii="宋体" w:hAnsi="宋体"/>
          <w:sz w:val="24"/>
          <w:highlight w:val="none"/>
          <w:u w:val="single"/>
        </w:rPr>
      </w:pPr>
      <w:r>
        <w:rPr>
          <w:rFonts w:hint="eastAsia" w:ascii="宋体" w:hAnsi="宋体" w:cs="宋体"/>
          <w:sz w:val="24"/>
          <w:szCs w:val="24"/>
          <w:highlight w:val="none"/>
        </w:rPr>
        <w:t>5、</w:t>
      </w:r>
      <w:r>
        <w:rPr>
          <w:rFonts w:hint="eastAsia" w:ascii="宋体" w:hAnsi="宋体" w:cs="宋体"/>
          <w:bCs/>
          <w:sz w:val="24"/>
          <w:highlight w:val="none"/>
        </w:rPr>
        <w:t>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sz w:val="24"/>
          <w:highlight w:val="none"/>
        </w:rPr>
        <w:t>递交电子投标文件。</w:t>
      </w:r>
      <w:r>
        <w:rPr>
          <w:rFonts w:hint="eastAsia" w:ascii="宋体" w:hAnsi="宋体" w:cs="宋体"/>
          <w:sz w:val="24"/>
          <w:szCs w:val="24"/>
          <w:highlight w:val="none"/>
        </w:rPr>
        <w:t>投标人应在递交投标文件截止时间前，登录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交易平台网站办理网上投标登记手续。按照</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交易平台关于全流程电子化项目的相关指南进行操作。详见：</w:t>
      </w:r>
      <w:r>
        <w:rPr>
          <w:rFonts w:hint="eastAsia" w:ascii="宋体" w:hAnsi="宋体" w:cs="宋体"/>
          <w:sz w:val="24"/>
          <w:szCs w:val="24"/>
          <w:highlight w:val="none"/>
          <w:u w:val="single"/>
        </w:rPr>
        <w:t>广州公共资源交易中心网站</w:t>
      </w:r>
      <w:r>
        <w:rPr>
          <w:rFonts w:hint="eastAsia" w:ascii="宋体" w:hAnsi="宋体" w:cs="宋体"/>
          <w:sz w:val="24"/>
          <w:szCs w:val="24"/>
          <w:highlight w:val="none"/>
        </w:rPr>
        <w:t>。</w:t>
      </w:r>
    </w:p>
    <w:p>
      <w:pPr>
        <w:spacing w:line="360" w:lineRule="auto"/>
        <w:ind w:firstLine="537" w:firstLineChars="224"/>
        <w:outlineLvl w:val="0"/>
        <w:rPr>
          <w:rFonts w:ascii="宋体" w:hAnsi="宋体"/>
          <w:sz w:val="24"/>
          <w:u w:val="single"/>
        </w:rPr>
      </w:pPr>
      <w:r>
        <w:rPr>
          <w:rFonts w:hint="eastAsia" w:ascii="宋体" w:hAnsi="宋体" w:cs="宋体"/>
          <w:kern w:val="0"/>
          <w:sz w:val="24"/>
          <w:szCs w:val="24"/>
        </w:rPr>
        <w:t>八、招标文件获取方式：</w:t>
      </w:r>
    </w:p>
    <w:p>
      <w:pPr>
        <w:spacing w:line="360" w:lineRule="auto"/>
        <w:ind w:firstLine="537" w:firstLineChars="224"/>
        <w:outlineLvl w:val="0"/>
        <w:rPr>
          <w:rFonts w:ascii="宋体" w:hAnsi="宋体"/>
          <w:sz w:val="24"/>
          <w:u w:val="single"/>
        </w:rPr>
      </w:pPr>
      <w:r>
        <w:rPr>
          <w:rFonts w:hint="eastAsia" w:ascii="宋体" w:hAnsi="宋体" w:cs="宋体"/>
          <w:kern w:val="0"/>
          <w:sz w:val="24"/>
          <w:szCs w:val="24"/>
        </w:rPr>
        <w:t>本项目招标文件随招标公告一并在</w:t>
      </w:r>
      <w:r>
        <w:rPr>
          <w:rFonts w:hint="eastAsia" w:ascii="宋体" w:hAnsi="宋体"/>
          <w:bCs/>
          <w:kern w:val="0"/>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bCs/>
          <w:kern w:val="0"/>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bCs/>
          <w:kern w:val="0"/>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360" w:lineRule="auto"/>
        <w:ind w:firstLine="537" w:firstLineChars="224"/>
        <w:outlineLvl w:val="0"/>
        <w:rPr>
          <w:rFonts w:ascii="宋体"/>
          <w:sz w:val="24"/>
        </w:rPr>
      </w:pPr>
      <w:r>
        <w:rPr>
          <w:rFonts w:hint="eastAsia" w:ascii="宋体" w:hAnsi="宋体"/>
          <w:sz w:val="24"/>
        </w:rPr>
        <w:t>九、投标人合格条件：</w:t>
      </w:r>
    </w:p>
    <w:p>
      <w:pPr>
        <w:spacing w:line="36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360" w:lineRule="auto"/>
        <w:ind w:firstLine="537" w:firstLineChars="224"/>
        <w:rPr>
          <w:rFonts w:ascii="宋体"/>
          <w:sz w:val="24"/>
        </w:rPr>
      </w:pPr>
      <w:r>
        <w:rPr>
          <w:rFonts w:ascii="宋体" w:hAnsi="宋体"/>
          <w:sz w:val="24"/>
        </w:rPr>
        <w:t>2</w:t>
      </w:r>
      <w:r>
        <w:rPr>
          <w:rFonts w:hint="eastAsia" w:ascii="宋体" w:hAnsi="宋体"/>
          <w:sz w:val="24"/>
        </w:rPr>
        <w:t>．投标人具有独立法人资格，按国家法律经营。</w:t>
      </w:r>
    </w:p>
    <w:p>
      <w:pPr>
        <w:spacing w:line="360" w:lineRule="auto"/>
        <w:ind w:firstLine="537" w:firstLineChars="224"/>
        <w:rPr>
          <w:rFonts w:ascii="宋体"/>
          <w:sz w:val="24"/>
        </w:rPr>
      </w:pPr>
      <w:r>
        <w:rPr>
          <w:rFonts w:ascii="宋体" w:hAnsi="宋体"/>
          <w:sz w:val="24"/>
        </w:rPr>
        <w:t>3</w:t>
      </w:r>
      <w:r>
        <w:rPr>
          <w:rFonts w:hint="eastAsia" w:ascii="宋体" w:hAnsi="宋体"/>
          <w:sz w:val="24"/>
        </w:rPr>
        <w:t>．投标人持有建设行政主管部门颁发的企业资质证书及安全生产许可证。</w:t>
      </w:r>
    </w:p>
    <w:p>
      <w:pPr>
        <w:pStyle w:val="27"/>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spacing w:line="360" w:lineRule="auto"/>
        <w:ind w:firstLine="480" w:firstLineChars="200"/>
        <w:rPr>
          <w:rFonts w:ascii="宋体" w:hAnsi="宋体"/>
          <w:kern w:val="0"/>
          <w:sz w:val="24"/>
          <w:szCs w:val="24"/>
        </w:rPr>
      </w:pPr>
      <w:r>
        <w:rPr>
          <w:rFonts w:hint="eastAsia" w:ascii="宋体" w:hAnsi="宋体"/>
          <w:kern w:val="0"/>
          <w:sz w:val="24"/>
          <w:szCs w:val="24"/>
        </w:rPr>
        <w:t>4.1、工程施工资质：建筑工程施工总承包资质一级或以上。</w:t>
      </w:r>
    </w:p>
    <w:p>
      <w:pPr>
        <w:spacing w:line="360" w:lineRule="auto"/>
        <w:ind w:firstLine="480" w:firstLineChars="200"/>
        <w:rPr>
          <w:sz w:val="24"/>
          <w:highlight w:val="none"/>
        </w:rPr>
      </w:pPr>
      <w:r>
        <w:rPr>
          <w:rFonts w:hint="eastAsia"/>
          <w:sz w:val="24"/>
          <w:highlight w:val="none"/>
        </w:rPr>
        <w:t>注：</w:t>
      </w:r>
      <w:r>
        <w:rPr>
          <w:rFonts w:hint="eastAsia" w:ascii="宋体" w:hAnsi="宋体"/>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r>
        <w:rPr>
          <w:rFonts w:hint="eastAsia"/>
          <w:sz w:val="24"/>
          <w:highlight w:val="none"/>
        </w:rPr>
        <w:t>招标内容含有设计要求，且设计要求仅为深化设计的，在投标人的资质设置要求中，不允许设置设计资质。</w:t>
      </w:r>
    </w:p>
    <w:p>
      <w:pPr>
        <w:spacing w:line="360" w:lineRule="auto"/>
        <w:ind w:firstLine="537" w:firstLineChars="224"/>
        <w:rPr>
          <w:rFonts w:ascii="宋体" w:hAnsi="宋体"/>
          <w:kern w:val="0"/>
          <w:sz w:val="24"/>
        </w:rPr>
      </w:pPr>
      <w:r>
        <w:rPr>
          <w:rFonts w:ascii="宋体" w:hAnsi="宋体"/>
          <w:kern w:val="0"/>
          <w:sz w:val="24"/>
        </w:rPr>
        <w:t>5</w:t>
      </w:r>
      <w:r>
        <w:rPr>
          <w:rFonts w:hint="eastAsia" w:ascii="宋体" w:hAnsi="宋体"/>
          <w:kern w:val="0"/>
          <w:sz w:val="24"/>
        </w:rPr>
        <w:t>．投标人拟担任本工程项目负责人为：建筑工程专业一级注册建造师，且持有项目负责人安全生产考核合格证（B类）或建筑施工企业项目负责人安全生产考核合格证书。</w:t>
      </w:r>
    </w:p>
    <w:p>
      <w:pPr>
        <w:spacing w:line="360" w:lineRule="auto"/>
        <w:ind w:firstLine="537" w:firstLineChars="224"/>
        <w:rPr>
          <w:rFonts w:hint="eastAsia" w:ascii="宋体" w:hAnsi="宋体"/>
          <w:kern w:val="0"/>
          <w:sz w:val="24"/>
        </w:rPr>
      </w:pPr>
      <w:r>
        <w:rPr>
          <w:rFonts w:hint="eastAsia" w:ascii="宋体" w:hAnsi="宋体"/>
          <w:kern w:val="0"/>
          <w:sz w:val="24"/>
        </w:rPr>
        <w:t>注：①建造师的专业及等级标准按《注册建造师执业管理办法（试行）》及《注册建造师执业工程规模标准（试行）》；根据中华人民共和国住房和城乡建设部办公厅《住房和城乡建设部办公厅关于取消一级建造师临时执业证书的通知》（建办市〔2019〕50号），为深入推进建筑领域“放管服”改革，按照《国家职业资格目录》之外一律不得许可和认定职业资格的要求，规范行政审批事项，现将一级建造师临时执业证书有关事项通知如下：自本通知印发之日起，取消一级建造师临时执业证书。</w:t>
      </w:r>
    </w:p>
    <w:p>
      <w:pPr>
        <w:spacing w:line="360" w:lineRule="auto"/>
        <w:ind w:firstLine="537" w:firstLineChars="224"/>
        <w:rPr>
          <w:rFonts w:hint="eastAsia" w:ascii="宋体" w:hAnsi="宋体"/>
          <w:kern w:val="0"/>
          <w:sz w:val="24"/>
        </w:rPr>
      </w:pPr>
      <w:r>
        <w:rPr>
          <w:rFonts w:hint="eastAsia" w:ascii="宋体" w:hAnsi="宋体"/>
          <w:kern w:val="0"/>
          <w:sz w:val="24"/>
        </w:rPr>
        <w:t>②项目负责人在任职期间不得担任专职安全员，项目专职安全员在任职期间也不得担任项目负责人。</w:t>
      </w:r>
    </w:p>
    <w:p>
      <w:pPr>
        <w:spacing w:line="360" w:lineRule="auto"/>
        <w:ind w:firstLine="537" w:firstLineChars="224"/>
        <w:rPr>
          <w:b w:val="0"/>
          <w:bCs w:val="0"/>
          <w:sz w:val="24"/>
          <w:highlight w:val="none"/>
          <w:u w:val="none"/>
        </w:rPr>
      </w:pPr>
      <w:r>
        <w:rPr>
          <w:b w:val="0"/>
          <w:bCs w:val="0"/>
          <w:sz w:val="24"/>
          <w:highlight w:val="none"/>
          <w:u w:val="none"/>
        </w:rPr>
        <w:fldChar w:fldCharType="begin"/>
      </w:r>
      <w:r>
        <w:rPr>
          <w:rFonts w:hint="eastAsia"/>
          <w:b w:val="0"/>
          <w:bCs w:val="0"/>
          <w:sz w:val="24"/>
          <w:highlight w:val="none"/>
          <w:u w:val="none"/>
        </w:rPr>
        <w:instrText xml:space="preserve">= 3 \* GB3</w:instrText>
      </w:r>
      <w:r>
        <w:rPr>
          <w:b w:val="0"/>
          <w:bCs w:val="0"/>
          <w:sz w:val="24"/>
          <w:highlight w:val="none"/>
          <w:u w:val="none"/>
        </w:rPr>
        <w:fldChar w:fldCharType="separate"/>
      </w:r>
      <w:r>
        <w:rPr>
          <w:rFonts w:hint="eastAsia"/>
          <w:b w:val="0"/>
          <w:bCs w:val="0"/>
          <w:sz w:val="24"/>
          <w:highlight w:val="none"/>
          <w:u w:val="none"/>
        </w:rPr>
        <w:t>③</w:t>
      </w:r>
      <w:r>
        <w:rPr>
          <w:b w:val="0"/>
          <w:bCs w:val="0"/>
          <w:sz w:val="24"/>
          <w:highlight w:val="none"/>
          <w:u w:val="none"/>
        </w:rPr>
        <w:fldChar w:fldCharType="end"/>
      </w:r>
      <w:r>
        <w:rPr>
          <w:rFonts w:hint="eastAsia"/>
          <w:b w:val="0"/>
          <w:bCs w:val="0"/>
          <w:sz w:val="24"/>
          <w:highlight w:val="none"/>
          <w:u w:val="none"/>
        </w:rPr>
        <w:t>项目负责人使用有效期的注册建造师注册证书取自平台内上传件，打印建造师电子证书后，应在个人签名处手写本人签名再上传广州市住建行业信用平台，上传件未手写签名或与签名图像笔迹不一致的，该电子证书无效。</w:t>
      </w:r>
    </w:p>
    <w:p>
      <w:pPr>
        <w:spacing w:line="360" w:lineRule="auto"/>
        <w:ind w:firstLine="537" w:firstLineChars="224"/>
        <w:rPr>
          <w:rFonts w:hint="eastAsia" w:ascii="宋体" w:hAnsi="宋体"/>
          <w:b w:val="0"/>
          <w:bCs w:val="0"/>
          <w:kern w:val="0"/>
          <w:sz w:val="24"/>
          <w:highlight w:val="none"/>
          <w:u w:val="none"/>
        </w:rPr>
      </w:pPr>
      <w:r>
        <w:rPr>
          <w:b w:val="0"/>
          <w:bCs w:val="0"/>
          <w:sz w:val="24"/>
          <w:highlight w:val="none"/>
          <w:u w:val="none"/>
        </w:rPr>
        <w:fldChar w:fldCharType="begin"/>
      </w:r>
      <w:r>
        <w:rPr>
          <w:rFonts w:hint="eastAsia"/>
          <w:b w:val="0"/>
          <w:bCs w:val="0"/>
          <w:sz w:val="24"/>
          <w:highlight w:val="none"/>
          <w:u w:val="none"/>
        </w:rPr>
        <w:instrText xml:space="preserve">= 4 \* GB3</w:instrText>
      </w:r>
      <w:r>
        <w:rPr>
          <w:b w:val="0"/>
          <w:bCs w:val="0"/>
          <w:sz w:val="24"/>
          <w:highlight w:val="none"/>
          <w:u w:val="none"/>
        </w:rPr>
        <w:fldChar w:fldCharType="separate"/>
      </w:r>
      <w:r>
        <w:rPr>
          <w:rFonts w:hint="eastAsia"/>
          <w:b w:val="0"/>
          <w:bCs w:val="0"/>
          <w:sz w:val="24"/>
          <w:highlight w:val="none"/>
          <w:u w:val="none"/>
        </w:rPr>
        <w:t>④</w:t>
      </w:r>
      <w:r>
        <w:rPr>
          <w:b w:val="0"/>
          <w:bCs w:val="0"/>
          <w:sz w:val="24"/>
          <w:highlight w:val="none"/>
          <w:u w:val="none"/>
        </w:rPr>
        <w:fldChar w:fldCharType="end"/>
      </w:r>
      <w:r>
        <w:rPr>
          <w:rFonts w:hint="eastAsia"/>
          <w:b w:val="0"/>
          <w:bCs w:val="0"/>
          <w:sz w:val="24"/>
          <w:highlight w:val="none"/>
          <w:u w:val="none"/>
        </w:rPr>
        <w:t>投标人在投标登记时由广州公共资源交易中心对投标人项目负责人进行锁定。</w:t>
      </w:r>
    </w:p>
    <w:p>
      <w:pPr>
        <w:spacing w:line="360" w:lineRule="auto"/>
        <w:ind w:firstLine="537" w:firstLineChars="224"/>
        <w:rPr>
          <w:rFonts w:ascii="宋体" w:hAnsi="宋体"/>
          <w:kern w:val="0"/>
          <w:sz w:val="24"/>
        </w:rPr>
      </w:pPr>
      <w:r>
        <w:rPr>
          <w:rFonts w:hint="eastAsia" w:ascii="宋体" w:hAnsi="宋体"/>
          <w:kern w:val="0"/>
          <w:sz w:val="24"/>
        </w:rPr>
        <w:t>6．投标人拟担任本项目施工技术负责人：具备建筑工程类高级工程师或以上职称。</w:t>
      </w:r>
    </w:p>
    <w:p>
      <w:pPr>
        <w:spacing w:line="360" w:lineRule="auto"/>
        <w:ind w:firstLine="537" w:firstLineChars="224"/>
        <w:rPr>
          <w:rFonts w:ascii="宋体" w:hAnsi="宋体"/>
          <w:kern w:val="0"/>
          <w:sz w:val="24"/>
        </w:rPr>
      </w:pPr>
      <w:r>
        <w:rPr>
          <w:rFonts w:hint="eastAsia" w:ascii="宋体" w:hAnsi="宋体"/>
          <w:kern w:val="0"/>
          <w:sz w:val="24"/>
        </w:rPr>
        <w:t>7．投标人拟派的专职安全人员须具有安全生产考核合格证（C类）或建筑施工企业专职安全生产管理人员安全生产考核合格证书，项目负责人和安全员不为同一人。</w:t>
      </w:r>
    </w:p>
    <w:p>
      <w:pPr>
        <w:spacing w:line="360" w:lineRule="auto"/>
        <w:ind w:firstLine="537" w:firstLineChars="224"/>
        <w:rPr>
          <w:rFonts w:hint="eastAsia" w:ascii="宋体" w:hAnsi="宋体"/>
          <w:kern w:val="0"/>
          <w:sz w:val="24"/>
        </w:rPr>
      </w:pPr>
      <w:r>
        <w:rPr>
          <w:rFonts w:hint="eastAsia" w:ascii="宋体" w:hAnsi="宋体"/>
          <w:kern w:val="0"/>
          <w:sz w:val="24"/>
        </w:rPr>
        <w:t>8.投标人企业类似工程业绩要求：</w:t>
      </w:r>
    </w:p>
    <w:p>
      <w:pPr>
        <w:spacing w:line="360" w:lineRule="auto"/>
        <w:ind w:firstLine="537" w:firstLineChars="224"/>
        <w:rPr>
          <w:rFonts w:hint="eastAsia" w:ascii="宋体" w:hAnsi="宋体"/>
          <w:kern w:val="0"/>
          <w:sz w:val="24"/>
          <w:highlight w:val="none"/>
        </w:rPr>
      </w:pPr>
      <w:r>
        <w:rPr>
          <w:rFonts w:hint="eastAsia" w:ascii="宋体" w:hAnsi="宋体"/>
          <w:kern w:val="0"/>
          <w:sz w:val="24"/>
          <w:highlight w:val="none"/>
        </w:rPr>
        <w:t>8.1施工业绩要求：2016年1月1日至今完成过质量合格的，且建筑面积大于等于60000平方米的房屋建筑类施工总承包项目。</w:t>
      </w:r>
    </w:p>
    <w:p>
      <w:pPr>
        <w:spacing w:line="360" w:lineRule="auto"/>
        <w:ind w:firstLine="537" w:firstLineChars="224"/>
        <w:rPr>
          <w:rFonts w:hint="eastAsia" w:ascii="宋体" w:hAnsi="宋体"/>
          <w:kern w:val="0"/>
          <w:sz w:val="24"/>
        </w:rPr>
      </w:pPr>
      <w:r>
        <w:rPr>
          <w:rFonts w:hint="eastAsia" w:ascii="宋体" w:hAnsi="宋体"/>
          <w:kern w:val="0"/>
          <w:sz w:val="24"/>
        </w:rPr>
        <w:t>注：（1）需同时提供中标通知书或免招标的相关证明、施工合同、竣工验收报告或竣工验收意见书或竣工验收备案表复印件。</w:t>
      </w:r>
    </w:p>
    <w:p>
      <w:pPr>
        <w:spacing w:line="360" w:lineRule="auto"/>
        <w:ind w:firstLine="537" w:firstLineChars="224"/>
        <w:rPr>
          <w:rFonts w:ascii="宋体" w:hAnsi="宋体"/>
          <w:sz w:val="24"/>
        </w:rPr>
      </w:pPr>
      <w:r>
        <w:rPr>
          <w:rFonts w:hint="eastAsia" w:ascii="宋体" w:hAnsi="宋体"/>
          <w:kern w:val="0"/>
          <w:sz w:val="24"/>
        </w:rPr>
        <w:t>（2）建筑面积以施工合同（不含补充合同）为准，完工项目完成时间以竣工验收报告或竣工验收意见书或竣工验收备案表时间为准。</w:t>
      </w:r>
    </w:p>
    <w:p>
      <w:pPr>
        <w:spacing w:line="360" w:lineRule="auto"/>
        <w:ind w:firstLine="537" w:firstLineChars="224"/>
        <w:rPr>
          <w:rFonts w:hint="eastAsia" w:ascii="宋体" w:hAnsi="宋体"/>
          <w:sz w:val="24"/>
          <w:szCs w:val="24"/>
        </w:rPr>
      </w:pPr>
      <w:r>
        <w:rPr>
          <w:rFonts w:hint="eastAsia" w:ascii="宋体" w:hAnsi="宋体"/>
          <w:sz w:val="24"/>
        </w:rPr>
        <w:t>9</w:t>
      </w:r>
      <w:r>
        <w:rPr>
          <w:rFonts w:hint="eastAsia" w:ascii="宋体" w:hAnsi="宋体"/>
          <w:sz w:val="24"/>
          <w:szCs w:val="24"/>
        </w:rPr>
        <w:t>．承诺可用工程抵款房作为工程款支付（承诺支付比例不能低于5%）。</w:t>
      </w:r>
    </w:p>
    <w:p>
      <w:pPr>
        <w:spacing w:line="360" w:lineRule="auto"/>
        <w:ind w:firstLine="537" w:firstLineChars="224"/>
        <w:rPr>
          <w:rFonts w:ascii="宋体"/>
          <w:sz w:val="24"/>
        </w:rPr>
      </w:pPr>
      <w:r>
        <w:rPr>
          <w:rFonts w:hint="eastAsia" w:ascii="宋体" w:hAnsi="宋体"/>
          <w:sz w:val="24"/>
          <w:szCs w:val="24"/>
        </w:rPr>
        <w:t>10．</w:t>
      </w:r>
      <w:r>
        <w:rPr>
          <w:rFonts w:hint="eastAsia" w:ascii="宋体" w:hAnsi="宋体"/>
          <w:sz w:val="24"/>
        </w:rPr>
        <w:t>投标人已按照附件一的内容签署盖章的投标人声明。</w:t>
      </w:r>
    </w:p>
    <w:p>
      <w:pPr>
        <w:spacing w:line="360" w:lineRule="auto"/>
        <w:ind w:firstLine="537" w:firstLineChars="224"/>
        <w:rPr>
          <w:rFonts w:ascii="宋体"/>
          <w:sz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．关于联合体投标：</w:t>
      </w:r>
      <w:r>
        <w:rPr>
          <w:rFonts w:hint="eastAsia" w:ascii="宋体" w:hAnsi="宋体" w:cs="宋体"/>
          <w:kern w:val="0"/>
          <w:sz w:val="24"/>
          <w:szCs w:val="24"/>
          <w:u w:val="single"/>
        </w:rPr>
        <w:t>本项目不接受联合体投标</w:t>
      </w:r>
      <w:r>
        <w:rPr>
          <w:rFonts w:hint="eastAsia" w:ascii="宋体" w:hAnsi="宋体" w:cs="宋体"/>
          <w:kern w:val="0"/>
          <w:sz w:val="24"/>
          <w:szCs w:val="24"/>
        </w:rPr>
        <w:t>。</w:t>
      </w:r>
    </w:p>
    <w:p>
      <w:pPr>
        <w:spacing w:line="360" w:lineRule="auto"/>
        <w:ind w:firstLine="537" w:firstLineChars="224"/>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rPr>
          <w:rFonts w:ascii="宋体"/>
          <w:sz w:val="24"/>
          <w:highlight w:val="none"/>
        </w:rPr>
      </w:pPr>
      <w:r>
        <w:rPr>
          <w:rFonts w:hint="eastAsia" w:ascii="宋体"/>
          <w:sz w:val="24"/>
          <w:highlight w:val="none"/>
        </w:rPr>
        <w:t>http://zfcj.gz.gov.cn/zwgk/zsdwxxgkzl/gzsjzyglfwzx/bszy/content/post_8484886.html）</w:t>
      </w:r>
    </w:p>
    <w:p>
      <w:pPr>
        <w:spacing w:line="360" w:lineRule="auto"/>
        <w:ind w:firstLine="537" w:firstLineChars="224"/>
        <w:rPr>
          <w:rFonts w:ascii="宋体" w:hAnsi="宋体"/>
          <w:sz w:val="24"/>
          <w:u w:val="single"/>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申请人声明》第八条内容进行评审）。如不同投标申请人出现单位负责人为同一人或者存在控股、管理关系的情形，</w:t>
      </w:r>
      <w:r>
        <w:rPr>
          <w:rFonts w:hint="eastAsia" w:ascii="宋体" w:hAnsi="宋体"/>
          <w:sz w:val="24"/>
          <w:szCs w:val="24"/>
          <w:u w:val="single"/>
        </w:rPr>
        <w:t>则相关投标均无效</w:t>
      </w:r>
      <w:r>
        <w:rPr>
          <w:rFonts w:hint="eastAsia" w:ascii="宋体" w:hAnsi="宋体"/>
          <w:sz w:val="24"/>
          <w:szCs w:val="24"/>
        </w:rPr>
        <w:t>。</w:t>
      </w:r>
    </w:p>
    <w:p>
      <w:pPr>
        <w:pStyle w:val="12"/>
        <w:tabs>
          <w:tab w:val="left" w:pos="7380"/>
        </w:tabs>
        <w:spacing w:line="360" w:lineRule="auto"/>
        <w:ind w:firstLine="523" w:firstLineChars="218"/>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4</w:t>
      </w:r>
      <w:r>
        <w:rPr>
          <w:rFonts w:hint="eastAsia" w:ascii="宋体" w:hAnsi="宋体"/>
          <w:sz w:val="24"/>
          <w:highlight w:val="none"/>
        </w:rPr>
        <w:t>.未被列入拖欠农民工工资失信联合惩戒对象名单。</w:t>
      </w:r>
    </w:p>
    <w:p>
      <w:pPr>
        <w:pStyle w:val="12"/>
        <w:tabs>
          <w:tab w:val="left" w:pos="7380"/>
        </w:tabs>
        <w:spacing w:line="360" w:lineRule="auto"/>
        <w:ind w:firstLine="523" w:firstLineChars="218"/>
        <w:rPr>
          <w:rFonts w:ascii="宋体" w:hAnsi="宋体"/>
          <w:sz w:val="24"/>
        </w:rPr>
      </w:pPr>
      <w:r>
        <w:rPr>
          <w:rFonts w:hint="eastAsia" w:ascii="宋体" w:hAnsi="宋体"/>
          <w:sz w:val="24"/>
        </w:rPr>
        <w:t>注：因联合惩戒措施表述存在细微差别，惩戒措施与上文不完全一致但措施内容相同的，也应属于被限制参与相关项目的投标。</w:t>
      </w:r>
    </w:p>
    <w:p>
      <w:pPr>
        <w:pStyle w:val="12"/>
        <w:tabs>
          <w:tab w:val="left" w:pos="7380"/>
        </w:tabs>
        <w:spacing w:after="0" w:line="360" w:lineRule="auto"/>
        <w:ind w:firstLine="523" w:firstLineChars="218"/>
        <w:rPr>
          <w:rFonts w:ascii="宋体" w:hAnsi="宋体"/>
          <w:kern w:val="2"/>
          <w:sz w:val="24"/>
          <w:szCs w:val="22"/>
        </w:rPr>
      </w:pPr>
      <w:r>
        <w:rPr>
          <w:rFonts w:hint="eastAsia" w:ascii="宋体" w:hAnsi="宋体"/>
          <w:kern w:val="2"/>
          <w:sz w:val="24"/>
          <w:szCs w:val="22"/>
        </w:rPr>
        <w:t>注：未在招标公告第九条单列的资审合格条件，不作为资审不合格的依据。</w:t>
      </w:r>
    </w:p>
    <w:p>
      <w:pPr>
        <w:pStyle w:val="12"/>
        <w:tabs>
          <w:tab w:val="left" w:pos="7380"/>
        </w:tabs>
        <w:spacing w:after="0" w:line="360" w:lineRule="auto"/>
        <w:ind w:firstLine="523" w:firstLineChars="218"/>
        <w:rPr>
          <w:rFonts w:ascii="宋体" w:hAnsi="宋体" w:cs="宋体"/>
          <w:sz w:val="24"/>
          <w:szCs w:val="24"/>
        </w:rPr>
      </w:pPr>
      <w:r>
        <w:rPr>
          <w:rFonts w:hint="eastAsia" w:ascii="宋体" w:hAnsi="宋体" w:cs="宋体"/>
          <w:sz w:val="24"/>
          <w:szCs w:val="24"/>
        </w:rPr>
        <w:t>十、资格审查方式：</w:t>
      </w:r>
    </w:p>
    <w:p>
      <w:pPr>
        <w:pStyle w:val="12"/>
        <w:tabs>
          <w:tab w:val="left" w:pos="7380"/>
        </w:tabs>
        <w:spacing w:after="0" w:line="360" w:lineRule="auto"/>
        <w:ind w:firstLine="523" w:firstLineChars="218"/>
        <w:rPr>
          <w:rFonts w:ascii="宋体" w:hAnsi="宋体" w:cs="宋体"/>
          <w:sz w:val="24"/>
          <w:szCs w:val="24"/>
        </w:rPr>
      </w:pPr>
      <w:r>
        <w:rPr>
          <w:rFonts w:hint="eastAsia" w:ascii="宋体" w:hAnsi="宋体" w:cs="宋体"/>
          <w:sz w:val="24"/>
          <w:szCs w:val="24"/>
        </w:rPr>
        <w:t>本工程采用资格后审方式，</w:t>
      </w:r>
      <w:r>
        <w:rPr>
          <w:rFonts w:hint="eastAsia"/>
          <w:sz w:val="24"/>
          <w:u w:val="single"/>
        </w:rPr>
        <w:t>评定分离定标办法。</w:t>
      </w:r>
      <w:r>
        <w:rPr>
          <w:rFonts w:hint="eastAsia" w:ascii="宋体" w:hAnsi="宋体" w:cs="宋体"/>
          <w:sz w:val="24"/>
          <w:szCs w:val="24"/>
        </w:rPr>
        <w:t>由评标委员会负责资格审查，由定标委员会负责定标。</w:t>
      </w:r>
    </w:p>
    <w:p>
      <w:pPr>
        <w:pStyle w:val="12"/>
        <w:tabs>
          <w:tab w:val="left" w:pos="7380"/>
        </w:tabs>
        <w:spacing w:after="0" w:line="360" w:lineRule="auto"/>
        <w:ind w:firstLine="523" w:firstLineChars="218"/>
        <w:rPr>
          <w:rFonts w:ascii="宋体"/>
          <w:sz w:val="24"/>
        </w:rPr>
      </w:pPr>
      <w:r>
        <w:rPr>
          <w:rFonts w:hint="eastAsia" w:ascii="宋体" w:hAnsi="宋体"/>
          <w:sz w:val="24"/>
        </w:rPr>
        <w:t>十一、资格审查结果将在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pacing w:line="360" w:lineRule="auto"/>
        <w:rPr>
          <w:rFonts w:ascii="宋体" w:hAnsi="宋体"/>
          <w:sz w:val="24"/>
        </w:rPr>
      </w:pPr>
      <w:r>
        <w:rPr>
          <w:rFonts w:hint="eastAsia" w:ascii="宋体" w:hAnsi="宋体"/>
          <w:sz w:val="24"/>
        </w:rPr>
        <w:t>十二、满足资格审查合格条件的投标人不足 3 名或通过有效性审查的投标人不足3名时为招标失败。招标人分析招标失败原因，</w:t>
      </w:r>
      <w:r>
        <w:rPr>
          <w:rFonts w:hint="eastAsia" w:ascii="宋体" w:hAnsi="宋体"/>
          <w:sz w:val="24"/>
          <w:u w:val="single"/>
        </w:rPr>
        <w:t>修正招标方案，重新组织招标</w:t>
      </w:r>
      <w:r>
        <w:rPr>
          <w:rFonts w:hint="eastAsia" w:ascii="宋体" w:hAnsi="宋体"/>
          <w:sz w:val="24"/>
        </w:rPr>
        <w:t>。</w:t>
      </w:r>
    </w:p>
    <w:p>
      <w:pPr>
        <w:spacing w:line="360"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537" w:firstLineChars="224"/>
        <w:rPr>
          <w:rFonts w:ascii="宋体" w:hAnsi="宋体"/>
          <w:sz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538" w:leftChars="256"/>
        <w:rPr>
          <w:rFonts w:hint="eastAsia"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360" w:lineRule="auto"/>
        <w:ind w:left="538" w:leftChars="256"/>
        <w:rPr>
          <w:rFonts w:hint="eastAsia" w:ascii="宋体" w:hAnsi="宋体" w:eastAsia="宋体"/>
          <w:sz w:val="24"/>
          <w:u w:val="single"/>
          <w:lang w:eastAsia="zh-CN"/>
        </w:rPr>
      </w:pPr>
      <w:r>
        <w:rPr>
          <w:rFonts w:hint="eastAsia" w:ascii="宋体" w:hAnsi="宋体"/>
          <w:sz w:val="24"/>
          <w:u w:val="single"/>
        </w:rPr>
        <w:t>异议受理部门：</w:t>
      </w:r>
      <w:r>
        <w:rPr>
          <w:rFonts w:hint="eastAsia" w:ascii="宋体" w:hAnsi="宋体"/>
          <w:sz w:val="24"/>
          <w:u w:val="single"/>
          <w:lang w:eastAsia="zh-CN"/>
        </w:rPr>
        <w:t>广州合锦嘉苑房地产开发有限公司</w:t>
      </w:r>
    </w:p>
    <w:p>
      <w:pPr>
        <w:spacing w:line="360" w:lineRule="auto"/>
        <w:ind w:left="538" w:leftChars="256"/>
        <w:rPr>
          <w:rFonts w:ascii="宋体" w:hAnsi="宋体"/>
          <w:sz w:val="24"/>
          <w:u w:val="single"/>
        </w:rPr>
      </w:pPr>
      <w:r>
        <w:rPr>
          <w:rFonts w:hint="eastAsia" w:ascii="宋体" w:hAnsi="宋体"/>
          <w:sz w:val="24"/>
          <w:u w:val="single"/>
        </w:rPr>
        <w:t>电话：</w:t>
      </w:r>
      <w:r>
        <w:rPr>
          <w:rFonts w:hint="eastAsia" w:ascii="宋体" w:hAnsi="宋体" w:cs="宋体"/>
          <w:kern w:val="0"/>
          <w:sz w:val="24"/>
          <w:szCs w:val="24"/>
          <w:highlight w:val="none"/>
          <w:u w:val="single"/>
          <w:lang w:bidi="ar"/>
        </w:rPr>
        <w:t>020-62935879</w:t>
      </w:r>
    </w:p>
    <w:p>
      <w:pPr>
        <w:spacing w:line="360" w:lineRule="auto"/>
        <w:ind w:left="538" w:leftChars="256"/>
        <w:rPr>
          <w:rFonts w:ascii="宋体"/>
          <w:sz w:val="24"/>
          <w:u w:val="single"/>
        </w:rPr>
      </w:pPr>
      <w:r>
        <w:rPr>
          <w:rFonts w:hint="eastAsia" w:ascii="宋体" w:hAnsi="宋体"/>
          <w:sz w:val="24"/>
          <w:u w:val="single"/>
        </w:rPr>
        <w:t>地址：</w:t>
      </w:r>
      <w:r>
        <w:rPr>
          <w:rFonts w:hint="eastAsia" w:ascii="宋体" w:hAnsi="宋体" w:cs="宋体"/>
          <w:kern w:val="0"/>
          <w:sz w:val="24"/>
          <w:szCs w:val="24"/>
          <w:highlight w:val="none"/>
          <w:u w:val="single"/>
          <w:lang w:bidi="ar"/>
        </w:rPr>
        <w:t>广州市海珠区琶洲大道188号南方投资大厦15层</w:t>
      </w:r>
    </w:p>
    <w:p>
      <w:pPr>
        <w:spacing w:line="360" w:lineRule="auto"/>
        <w:ind w:left="538" w:leftChars="256"/>
        <w:rPr>
          <w:rFonts w:hint="eastAsia" w:ascii="宋体" w:hAnsi="宋体"/>
          <w:sz w:val="24"/>
          <w:u w:val="single"/>
        </w:rPr>
      </w:pPr>
      <w:r>
        <w:rPr>
          <w:rFonts w:hint="eastAsia" w:ascii="宋体" w:hAnsi="宋体"/>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left="19" w:leftChars="9" w:firstLine="516" w:firstLineChars="215"/>
        <w:rPr>
          <w:rFonts w:ascii="宋体"/>
          <w:sz w:val="24"/>
        </w:rPr>
      </w:pPr>
      <w:r>
        <w:rPr>
          <w:rFonts w:hint="eastAsia" w:ascii="宋体" w:hAnsi="宋体"/>
          <w:sz w:val="24"/>
        </w:rPr>
        <w:t>十六、本公告在广州公共资源交易网（网址：http://www.gzggzy.cn）、广东省招标投标监管网（网址：</w:t>
      </w:r>
      <w:r>
        <w:rPr>
          <w:rFonts w:ascii="宋体" w:hAnsi="宋体"/>
          <w:sz w:val="24"/>
        </w:rPr>
        <w:t>http://zbtb.gd.gov.cn</w:t>
      </w:r>
      <w:r>
        <w:rPr>
          <w:rFonts w:hint="eastAsia" w:ascii="宋体" w:hAnsi="宋体"/>
          <w:sz w:val="24"/>
        </w:rPr>
        <w:t>/）和中国招标投标公共服务平台（网址：http://www.cebpubservice.com/）发布，本公告的修改、补充，在</w:t>
      </w:r>
      <w:r>
        <w:rPr>
          <w:rFonts w:hint="eastAsia" w:ascii="宋体" w:hAnsi="宋体"/>
          <w:sz w:val="24"/>
          <w:u w:val="single"/>
        </w:rPr>
        <w:t>广州公共资源交易中心</w:t>
      </w:r>
      <w:r>
        <w:rPr>
          <w:rFonts w:hint="eastAsia" w:ascii="宋体" w:hAnsi="宋体"/>
          <w:sz w:val="24"/>
        </w:rPr>
        <w:t>交易平台发布。</w:t>
      </w:r>
      <w:r>
        <w:rPr>
          <w:rFonts w:hint="eastAsia" w:ascii="宋体" w:hAnsi="宋体"/>
          <w:sz w:val="24"/>
          <w:szCs w:val="24"/>
          <w:u w:val="single"/>
        </w:rPr>
        <w:t>本公告在各法定媒体发布的文本如有不同之处，以在广州公共资源交易中心网站发布的文本为准</w:t>
      </w:r>
      <w:r>
        <w:rPr>
          <w:rFonts w:hint="eastAsia" w:ascii="宋体" w:hAnsi="宋体"/>
          <w:sz w:val="24"/>
        </w:rPr>
        <w:t>。</w:t>
      </w:r>
    </w:p>
    <w:p>
      <w:pPr>
        <w:spacing w:line="360"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537" w:firstLineChars="224"/>
        <w:rPr>
          <w:rFonts w:ascii="宋体"/>
          <w:sz w:val="24"/>
        </w:rPr>
      </w:pPr>
      <w:r>
        <w:rPr>
          <w:rFonts w:hint="eastAsia" w:ascii="宋体"/>
          <w:sz w:val="24"/>
        </w:rPr>
        <w:t>十九、</w:t>
      </w:r>
      <w:r>
        <w:rPr>
          <w:rFonts w:hint="eastAsia" w:ascii="宋体" w:hAnsi="宋体" w:cs="宋体"/>
          <w:sz w:val="24"/>
          <w:u w:val="single"/>
        </w:rPr>
        <w:t>由广州市住房和城乡建设局或广州市招标监管部门发出的《投诉处理决定书》和《行政处理决定书》，在广州市住房和城乡建设局网站上公布的，视为送达其他与决定书有关的当事人。由南沙区建设行政主管部门或南沙区招标监管部门发出的《投诉处理决定书》和《行政处理决定书》，按南沙区建设行政主管部门或南沙区招标监管部门的相关规定执行</w:t>
      </w:r>
      <w:r>
        <w:rPr>
          <w:rFonts w:hint="eastAsia" w:ascii="宋体"/>
          <w:sz w:val="24"/>
        </w:rPr>
        <w:t>。</w:t>
      </w:r>
    </w:p>
    <w:p>
      <w:pPr>
        <w:spacing w:line="360" w:lineRule="auto"/>
        <w:ind w:firstLine="537" w:firstLineChars="224"/>
        <w:rPr>
          <w:rFonts w:ascii="宋体"/>
          <w:sz w:val="24"/>
        </w:rPr>
      </w:pPr>
      <w:r>
        <w:rPr>
          <w:rFonts w:hint="eastAsia" w:ascii="宋体"/>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537" w:firstLineChars="224"/>
        <w:rPr>
          <w:rFonts w:hint="eastAsia" w:ascii="宋体"/>
          <w:sz w:val="24"/>
        </w:rPr>
      </w:pPr>
      <w:r>
        <w:rPr>
          <w:rFonts w:hint="eastAsia" w:ascii="宋体"/>
          <w:sz w:val="24"/>
        </w:rPr>
        <w:t>1.将中标工程转包或者违法分包的;</w:t>
      </w:r>
    </w:p>
    <w:p>
      <w:pPr>
        <w:spacing w:line="360" w:lineRule="auto"/>
        <w:ind w:firstLine="537" w:firstLineChars="224"/>
        <w:rPr>
          <w:rFonts w:hint="eastAsia" w:ascii="宋体"/>
          <w:sz w:val="24"/>
        </w:rPr>
      </w:pPr>
      <w:r>
        <w:rPr>
          <w:rFonts w:hint="eastAsia" w:ascii="宋体"/>
          <w:sz w:val="24"/>
        </w:rPr>
        <w:t>2.在中标工程中不执行质量、安全生产相关规定的，造成质量或安全事故的；</w:t>
      </w:r>
    </w:p>
    <w:p>
      <w:pPr>
        <w:spacing w:line="360" w:lineRule="auto"/>
        <w:ind w:firstLine="537" w:firstLineChars="224"/>
        <w:rPr>
          <w:rFonts w:hint="eastAsia" w:ascii="宋体"/>
          <w:sz w:val="24"/>
        </w:rPr>
      </w:pPr>
      <w:r>
        <w:rPr>
          <w:rFonts w:hint="eastAsia" w:ascii="宋体"/>
          <w:sz w:val="24"/>
        </w:rPr>
        <w:t>3.存在围标或串标情形的;</w:t>
      </w:r>
    </w:p>
    <w:p>
      <w:pPr>
        <w:spacing w:line="360" w:lineRule="auto"/>
        <w:ind w:firstLine="537" w:firstLineChars="224"/>
        <w:rPr>
          <w:rFonts w:hint="eastAsia" w:ascii="宋体"/>
          <w:sz w:val="24"/>
        </w:rPr>
      </w:pPr>
      <w:r>
        <w:rPr>
          <w:rFonts w:hint="eastAsia" w:ascii="宋体"/>
          <w:sz w:val="24"/>
        </w:rPr>
        <w:t>4.在投标文件中提供虚假材料的；</w:t>
      </w:r>
    </w:p>
    <w:p>
      <w:pPr>
        <w:spacing w:line="360" w:lineRule="auto"/>
        <w:ind w:firstLine="537" w:firstLineChars="224"/>
        <w:rPr>
          <w:rFonts w:hint="eastAsia" w:ascii="宋体"/>
          <w:sz w:val="24"/>
        </w:rPr>
      </w:pPr>
      <w:r>
        <w:rPr>
          <w:rFonts w:hint="eastAsia" w:ascii="宋体"/>
          <w:sz w:val="24"/>
        </w:rPr>
        <w:t>5.存在行贿情形的;</w:t>
      </w:r>
    </w:p>
    <w:p>
      <w:pPr>
        <w:spacing w:line="360" w:lineRule="auto"/>
        <w:ind w:firstLine="537" w:firstLineChars="224"/>
        <w:rPr>
          <w:rFonts w:hint="eastAsia" w:ascii="宋体"/>
          <w:sz w:val="24"/>
        </w:rPr>
      </w:pPr>
      <w:r>
        <w:rPr>
          <w:rFonts w:hint="eastAsia" w:ascii="宋体"/>
          <w:sz w:val="24"/>
        </w:rPr>
        <w:t>6.拖欠农民工工资的；</w:t>
      </w:r>
    </w:p>
    <w:p>
      <w:pPr>
        <w:spacing w:line="360" w:lineRule="auto"/>
        <w:ind w:firstLine="537" w:firstLineChars="224"/>
        <w:rPr>
          <w:rFonts w:hint="eastAsia" w:ascii="宋体"/>
          <w:sz w:val="24"/>
        </w:rPr>
      </w:pPr>
      <w:r>
        <w:rPr>
          <w:rFonts w:hint="eastAsia" w:ascii="宋体"/>
          <w:sz w:val="24"/>
        </w:rPr>
        <w:t>7.未按照国家、省、市有关建筑施工实名制管理和工人工资支付分账管理的规定执行，被行政监管部门处罚的。</w:t>
      </w:r>
    </w:p>
    <w:p>
      <w:pPr>
        <w:spacing w:line="360" w:lineRule="auto"/>
        <w:ind w:firstLine="537" w:firstLineChars="224"/>
        <w:rPr>
          <w:rFonts w:hint="eastAsia" w:ascii="宋体"/>
          <w:sz w:val="24"/>
        </w:rPr>
      </w:pPr>
      <w:r>
        <w:rPr>
          <w:rFonts w:hint="eastAsia" w:ascii="宋体"/>
          <w:sz w:val="24"/>
        </w:rPr>
        <w:t>8.中标人在项目实施过程中选取的专业分包单位或劳务企业或劳务班组长与投标时不一致的（如有）；</w:t>
      </w:r>
    </w:p>
    <w:p>
      <w:pPr>
        <w:widowControl/>
        <w:shd w:val="clear" w:color="auto" w:fill="FFFFFF"/>
        <w:spacing w:line="360" w:lineRule="auto"/>
        <w:ind w:firstLine="566" w:firstLineChars="236"/>
        <w:jc w:val="left"/>
        <w:rPr>
          <w:rFonts w:ascii="宋体" w:hAnsi="宋体" w:cs="宋体"/>
          <w:sz w:val="24"/>
          <w:szCs w:val="24"/>
          <w:u w:val="single"/>
        </w:rPr>
      </w:pPr>
      <w:r>
        <w:rPr>
          <w:rFonts w:hint="eastAsia" w:ascii="宋体" w:hAnsi="宋体" w:cs="宋体"/>
          <w:sz w:val="24"/>
          <w:szCs w:val="24"/>
          <w:u w:val="single"/>
        </w:rPr>
        <w:t>二十、其他说明：</w:t>
      </w:r>
    </w:p>
    <w:p>
      <w:pPr>
        <w:numPr>
          <w:ilvl w:val="0"/>
          <w:numId w:val="1"/>
        </w:numPr>
        <w:spacing w:line="360" w:lineRule="auto"/>
        <w:ind w:firstLine="480" w:firstLineChars="200"/>
        <w:rPr>
          <w:rFonts w:ascii="宋体" w:hAnsi="宋体" w:cs="宋体"/>
          <w:sz w:val="24"/>
          <w:szCs w:val="24"/>
          <w:u w:val="single"/>
        </w:rPr>
      </w:pPr>
      <w:r>
        <w:rPr>
          <w:rFonts w:ascii="宋体" w:hAnsi="宋体" w:cs="宋体"/>
          <w:sz w:val="24"/>
          <w:szCs w:val="24"/>
          <w:u w:val="single"/>
        </w:rPr>
        <w:t>关于异议及投诉。</w:t>
      </w:r>
    </w:p>
    <w:p>
      <w:pPr>
        <w:numPr>
          <w:ilvl w:val="0"/>
          <w:numId w:val="1"/>
        </w:numPr>
        <w:spacing w:line="360" w:lineRule="auto"/>
        <w:ind w:firstLine="480" w:firstLineChars="200"/>
        <w:rPr>
          <w:rFonts w:ascii="宋体" w:hAnsi="宋体" w:cs="宋体"/>
          <w:sz w:val="24"/>
          <w:szCs w:val="24"/>
          <w:u w:val="single"/>
        </w:rPr>
      </w:pPr>
      <w:r>
        <w:rPr>
          <w:rFonts w:ascii="宋体" w:hAnsi="宋体" w:cs="宋体"/>
          <w:sz w:val="24"/>
          <w:szCs w:val="24"/>
          <w:u w:val="single"/>
        </w:rPr>
        <w:t>（1）依法必须进行招标的项目，除中标人以外的其他投标人存在串通投标、弄虚作假、行贿情形且在评标</w:t>
      </w:r>
      <w:r>
        <w:rPr>
          <w:rFonts w:hint="eastAsia" w:ascii="宋体" w:hAnsi="宋体" w:cs="宋体"/>
          <w:sz w:val="24"/>
          <w:szCs w:val="24"/>
          <w:u w:val="single"/>
        </w:rPr>
        <w:t>及定标</w:t>
      </w:r>
      <w:r>
        <w:rPr>
          <w:rFonts w:ascii="宋体" w:hAnsi="宋体" w:cs="宋体"/>
          <w:sz w:val="24"/>
          <w:szCs w:val="24"/>
          <w:u w:val="single"/>
        </w:rPr>
        <w:t>过程中未被发现的，视为对中标结果没有造成实质性影响，招标人可以依法继续开展招标活动。投标人的违法行为由行政监督部门依法处理。</w:t>
      </w:r>
    </w:p>
    <w:p>
      <w:pPr>
        <w:numPr>
          <w:ilvl w:val="0"/>
          <w:numId w:val="1"/>
        </w:numPr>
        <w:spacing w:line="360" w:lineRule="auto"/>
        <w:ind w:firstLine="480" w:firstLineChars="200"/>
        <w:rPr>
          <w:rFonts w:ascii="宋体" w:hAnsi="宋体" w:cs="宋体"/>
          <w:sz w:val="24"/>
          <w:szCs w:val="24"/>
          <w:u w:val="single"/>
        </w:rPr>
      </w:pPr>
      <w:r>
        <w:rPr>
          <w:rFonts w:ascii="宋体" w:hAnsi="宋体" w:cs="宋体"/>
          <w:sz w:val="24"/>
          <w:szCs w:val="24"/>
          <w:u w:val="single"/>
        </w:rPr>
        <w:t>（2）在招投标过程中，投标人（</w:t>
      </w:r>
      <w:r>
        <w:rPr>
          <w:rFonts w:hint="eastAsia" w:ascii="宋体" w:hAnsi="宋体" w:cs="宋体"/>
          <w:sz w:val="24"/>
          <w:szCs w:val="24"/>
          <w:u w:val="single"/>
        </w:rPr>
        <w:t>含</w:t>
      </w:r>
      <w:r>
        <w:rPr>
          <w:rFonts w:ascii="宋体" w:hAnsi="宋体" w:cs="宋体"/>
          <w:sz w:val="24"/>
          <w:szCs w:val="24"/>
          <w:u w:val="single"/>
        </w:rPr>
        <w:t>中标人）被异议（投诉）且经查实异议（投诉）情况属实的，或招标人收到异议（投诉）经查实属</w:t>
      </w:r>
      <w:r>
        <w:rPr>
          <w:rFonts w:hint="eastAsia" w:ascii="宋体" w:hAnsi="宋体" w:cs="宋体"/>
          <w:sz w:val="24"/>
          <w:szCs w:val="24"/>
          <w:u w:val="single"/>
        </w:rPr>
        <w:t>于</w:t>
      </w:r>
      <w:r>
        <w:rPr>
          <w:rFonts w:ascii="宋体" w:hAnsi="宋体" w:cs="宋体"/>
          <w:sz w:val="24"/>
          <w:szCs w:val="24"/>
          <w:u w:val="single"/>
        </w:rPr>
        <w:t>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w:t>
      </w:r>
    </w:p>
    <w:p>
      <w:pPr>
        <w:numPr>
          <w:ilvl w:val="0"/>
          <w:numId w:val="1"/>
        </w:numPr>
        <w:spacing w:line="360" w:lineRule="auto"/>
        <w:ind w:firstLine="480" w:firstLineChars="200"/>
        <w:rPr>
          <w:rFonts w:ascii="宋体" w:hAnsi="宋体" w:cs="宋体"/>
          <w:sz w:val="24"/>
          <w:szCs w:val="24"/>
          <w:u w:val="single"/>
        </w:rPr>
      </w:pPr>
      <w:r>
        <w:rPr>
          <w:rFonts w:ascii="宋体" w:hAnsi="宋体" w:cs="宋体"/>
          <w:sz w:val="24"/>
          <w:szCs w:val="24"/>
          <w:u w:val="single"/>
        </w:rPr>
        <w:t>（3）各投标单位递交投标资料参与投标，均视为接受及认同招标合同及招标人制发的各项相关建设管理办法。如中标人不按合同履约及未遵守招标人制发的各项相关建设管理办法，招标人有权依</w:t>
      </w:r>
      <w:r>
        <w:rPr>
          <w:rFonts w:hint="eastAsia" w:ascii="宋体" w:hAnsi="宋体" w:cs="宋体"/>
          <w:sz w:val="24"/>
          <w:szCs w:val="24"/>
          <w:u w:val="single"/>
        </w:rPr>
        <w:t>法</w:t>
      </w:r>
      <w:r>
        <w:rPr>
          <w:rFonts w:ascii="宋体" w:hAnsi="宋体" w:cs="宋体"/>
          <w:sz w:val="24"/>
          <w:szCs w:val="24"/>
          <w:u w:val="single"/>
        </w:rPr>
        <w:t>依</w:t>
      </w:r>
      <w:r>
        <w:rPr>
          <w:rFonts w:hint="eastAsia" w:ascii="宋体" w:hAnsi="宋体" w:cs="宋体"/>
          <w:sz w:val="24"/>
          <w:szCs w:val="24"/>
          <w:u w:val="single"/>
        </w:rPr>
        <w:t>合同</w:t>
      </w:r>
      <w:r>
        <w:rPr>
          <w:rFonts w:ascii="宋体" w:hAnsi="宋体" w:cs="宋体"/>
          <w:sz w:val="24"/>
          <w:szCs w:val="24"/>
          <w:u w:val="single"/>
        </w:rPr>
        <w:t>要求中标人承担相应责任，中标人应无条件接受。</w:t>
      </w:r>
    </w:p>
    <w:p>
      <w:pPr>
        <w:numPr>
          <w:ilvl w:val="0"/>
          <w:numId w:val="1"/>
        </w:numPr>
        <w:spacing w:line="360" w:lineRule="auto"/>
        <w:ind w:firstLine="480" w:firstLineChars="200"/>
        <w:rPr>
          <w:rFonts w:ascii="宋体" w:hAnsi="宋体" w:cs="宋体"/>
          <w:sz w:val="24"/>
          <w:szCs w:val="24"/>
          <w:u w:val="single"/>
        </w:rPr>
      </w:pPr>
      <w:r>
        <w:rPr>
          <w:rFonts w:ascii="宋体" w:hAnsi="宋体" w:cs="宋体"/>
          <w:sz w:val="24"/>
          <w:szCs w:val="24"/>
          <w:u w:val="single"/>
        </w:rPr>
        <w:t>（4）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w:t>
      </w:r>
      <w:r>
        <w:rPr>
          <w:rFonts w:hint="eastAsia" w:ascii="宋体" w:hAnsi="宋体" w:cs="宋体"/>
          <w:sz w:val="24"/>
          <w:szCs w:val="24"/>
          <w:u w:val="single"/>
        </w:rPr>
        <w:t>与</w:t>
      </w:r>
      <w:r>
        <w:rPr>
          <w:rFonts w:ascii="宋体" w:hAnsi="宋体" w:cs="宋体"/>
          <w:sz w:val="24"/>
          <w:szCs w:val="24"/>
          <w:u w:val="single"/>
        </w:rPr>
        <w:t>接受分包的人就分包项目</w:t>
      </w:r>
      <w:r>
        <w:rPr>
          <w:rFonts w:hint="eastAsia" w:ascii="宋体" w:hAnsi="宋体" w:cs="宋体"/>
          <w:sz w:val="24"/>
          <w:szCs w:val="24"/>
          <w:u w:val="single"/>
        </w:rPr>
        <w:t>共</w:t>
      </w:r>
      <w:r>
        <w:rPr>
          <w:rFonts w:ascii="宋体" w:hAnsi="宋体" w:cs="宋体"/>
          <w:sz w:val="24"/>
          <w:szCs w:val="24"/>
          <w:u w:val="single"/>
        </w:rPr>
        <w:t>同</w:t>
      </w:r>
      <w:r>
        <w:rPr>
          <w:rFonts w:hint="eastAsia" w:ascii="宋体" w:hAnsi="宋体" w:cs="宋体"/>
          <w:sz w:val="24"/>
          <w:szCs w:val="24"/>
          <w:u w:val="single"/>
        </w:rPr>
        <w:t>向招</w:t>
      </w:r>
      <w:r>
        <w:rPr>
          <w:rFonts w:ascii="宋体" w:hAnsi="宋体" w:cs="宋体"/>
          <w:sz w:val="24"/>
          <w:szCs w:val="24"/>
          <w:u w:val="single"/>
        </w:rPr>
        <w:t>标人承担连带责任。</w:t>
      </w:r>
    </w:p>
    <w:p>
      <w:pPr>
        <w:spacing w:line="360" w:lineRule="auto"/>
        <w:rPr>
          <w:rFonts w:ascii="宋体" w:hAnsi="宋体"/>
          <w:sz w:val="24"/>
        </w:rPr>
      </w:pPr>
      <w:r>
        <w:rPr>
          <w:rFonts w:hint="eastAsia" w:ascii="宋体" w:hAnsi="宋体" w:cs="宋体"/>
          <w:sz w:val="24"/>
          <w:szCs w:val="24"/>
          <w:u w:val="single"/>
        </w:rPr>
        <w:t>（5）中标人在中标后，须根据工程的实际情况委派符合要求（相应等级及数量）的注册建造师及专职安全人员，委派的注册建造师及专职安全员须经招标人同意。</w:t>
      </w:r>
    </w:p>
    <w:p>
      <w:pPr>
        <w:spacing w:line="360" w:lineRule="auto"/>
        <w:ind w:right="-1" w:firstLine="4070" w:firstLineChars="1850"/>
        <w:rPr>
          <w:rFonts w:hint="eastAsia" w:ascii="宋体" w:hAnsi="宋体" w:eastAsia="宋体"/>
          <w:sz w:val="22"/>
          <w:szCs w:val="21"/>
          <w:lang w:eastAsia="zh-CN"/>
        </w:rPr>
      </w:pPr>
      <w:r>
        <w:rPr>
          <w:rFonts w:hint="eastAsia" w:ascii="宋体" w:hAnsi="宋体"/>
          <w:sz w:val="22"/>
          <w:szCs w:val="21"/>
        </w:rPr>
        <w:t>招标人名称：</w:t>
      </w:r>
      <w:r>
        <w:rPr>
          <w:rFonts w:hint="eastAsia" w:ascii="宋体" w:hAnsi="宋体"/>
          <w:sz w:val="22"/>
          <w:szCs w:val="21"/>
          <w:lang w:eastAsia="zh-CN"/>
        </w:rPr>
        <w:t>广州合锦嘉苑房地产开发有限公司</w:t>
      </w:r>
    </w:p>
    <w:p>
      <w:pPr>
        <w:spacing w:line="360" w:lineRule="auto"/>
        <w:ind w:right="-1" w:firstLine="4070" w:firstLineChars="1850"/>
        <w:rPr>
          <w:rFonts w:hint="eastAsia" w:ascii="宋体" w:hAnsi="宋体" w:eastAsia="宋体"/>
          <w:sz w:val="22"/>
          <w:szCs w:val="21"/>
          <w:lang w:eastAsia="zh-CN"/>
        </w:rPr>
      </w:pPr>
      <w:r>
        <w:rPr>
          <w:rFonts w:hint="eastAsia" w:ascii="宋体" w:hAnsi="宋体"/>
          <w:sz w:val="22"/>
          <w:szCs w:val="21"/>
        </w:rPr>
        <w:t>招标代理单位名称：</w:t>
      </w:r>
      <w:r>
        <w:rPr>
          <w:rFonts w:hint="eastAsia" w:ascii="宋体" w:hAnsi="宋体"/>
          <w:sz w:val="22"/>
          <w:szCs w:val="21"/>
          <w:lang w:eastAsia="zh-CN"/>
        </w:rPr>
        <w:t>广州竣盛工程造价咨询有限公司</w:t>
      </w:r>
    </w:p>
    <w:p>
      <w:pPr>
        <w:spacing w:line="360" w:lineRule="auto"/>
        <w:ind w:right="1348" w:rightChars="642" w:firstLine="4455" w:firstLineChars="2025"/>
        <w:jc w:val="center"/>
        <w:rPr>
          <w:rFonts w:ascii="宋体" w:hAnsi="宋体"/>
          <w:sz w:val="22"/>
          <w:szCs w:val="21"/>
        </w:rPr>
      </w:pPr>
      <w:r>
        <w:rPr>
          <w:rFonts w:hint="eastAsia" w:ascii="宋体" w:hAnsi="宋体"/>
          <w:sz w:val="22"/>
          <w:szCs w:val="21"/>
        </w:rPr>
        <w:t xml:space="preserve">     20</w:t>
      </w:r>
      <w:r>
        <w:rPr>
          <w:rFonts w:hint="eastAsia" w:ascii="宋体" w:hAnsi="宋体"/>
          <w:sz w:val="22"/>
          <w:szCs w:val="21"/>
          <w:lang w:val="en-US" w:eastAsia="zh-CN"/>
        </w:rPr>
        <w:t>23</w:t>
      </w:r>
      <w:r>
        <w:rPr>
          <w:rFonts w:hint="eastAsia" w:ascii="宋体" w:hAnsi="宋体"/>
          <w:sz w:val="22"/>
          <w:szCs w:val="21"/>
        </w:rPr>
        <w:t>年</w:t>
      </w:r>
      <w:r>
        <w:rPr>
          <w:rFonts w:hint="eastAsia" w:ascii="宋体" w:hAnsi="宋体"/>
          <w:sz w:val="22"/>
          <w:szCs w:val="21"/>
          <w:lang w:val="en-US" w:eastAsia="zh-CN"/>
        </w:rPr>
        <w:t xml:space="preserve"> </w:t>
      </w:r>
      <w:r>
        <w:rPr>
          <w:rFonts w:hint="eastAsia" w:ascii="宋体" w:hAnsi="宋体"/>
          <w:sz w:val="22"/>
          <w:szCs w:val="21"/>
        </w:rPr>
        <w:t>月</w:t>
      </w:r>
      <w:r>
        <w:rPr>
          <w:rFonts w:hint="eastAsia" w:ascii="宋体" w:hAnsi="宋体"/>
          <w:sz w:val="22"/>
          <w:szCs w:val="21"/>
          <w:lang w:val="en-US" w:eastAsia="zh-CN"/>
        </w:rPr>
        <w:t xml:space="preserve"> </w:t>
      </w:r>
      <w:r>
        <w:rPr>
          <w:rFonts w:hint="eastAsia" w:ascii="宋体" w:hAnsi="宋体"/>
          <w:sz w:val="22"/>
          <w:szCs w:val="21"/>
        </w:rPr>
        <w:t>日</w:t>
      </w:r>
    </w:p>
    <w:p>
      <w:pPr>
        <w:spacing w:line="360" w:lineRule="auto"/>
        <w:ind w:firstLine="537" w:firstLineChars="224"/>
        <w:rPr>
          <w:rFonts w:ascii="宋体"/>
          <w:sz w:val="24"/>
        </w:rPr>
        <w:sectPr>
          <w:footerReference r:id="rId5" w:type="first"/>
          <w:footerReference r:id="rId3" w:type="default"/>
          <w:footerReference r:id="rId4" w:type="even"/>
          <w:endnotePr>
            <w:numFmt w:val="decimal"/>
          </w:endnotePr>
          <w:pgSz w:w="11906" w:h="16838"/>
          <w:pgMar w:top="1134" w:right="1134" w:bottom="1134" w:left="1134" w:header="851" w:footer="992" w:gutter="0"/>
          <w:pgNumType w:start="0"/>
          <w:cols w:space="720" w:num="1"/>
          <w:titlePg/>
          <w:docGrid w:type="lines" w:linePitch="312" w:charSpace="0"/>
        </w:sectPr>
      </w:pPr>
    </w:p>
    <w:p>
      <w:pPr>
        <w:spacing w:line="360" w:lineRule="auto"/>
        <w:rPr>
          <w:b/>
          <w:sz w:val="44"/>
        </w:rPr>
      </w:pPr>
      <w:r>
        <w:rPr>
          <w:rFonts w:hint="eastAsia" w:ascii="宋体" w:hAnsi="宋体"/>
          <w:sz w:val="24"/>
        </w:rPr>
        <w:t>附件一：</w:t>
      </w:r>
    </w:p>
    <w:p>
      <w:pPr>
        <w:spacing w:line="360" w:lineRule="auto"/>
        <w:jc w:val="center"/>
        <w:rPr>
          <w:b/>
          <w:sz w:val="44"/>
          <w:szCs w:val="44"/>
        </w:rPr>
      </w:pPr>
      <w:r>
        <w:rPr>
          <w:rFonts w:hint="eastAsia"/>
          <w:b/>
          <w:kern w:val="0"/>
          <w:sz w:val="44"/>
          <w:szCs w:val="44"/>
        </w:rPr>
        <w:t>投标人</w:t>
      </w:r>
      <w:r>
        <w:rPr>
          <w:rFonts w:hint="eastAsia"/>
          <w:b/>
          <w:sz w:val="44"/>
          <w:szCs w:val="44"/>
        </w:rPr>
        <w:t>声明</w:t>
      </w:r>
    </w:p>
    <w:p>
      <w:pPr>
        <w:spacing w:line="360" w:lineRule="auto"/>
        <w:jc w:val="center"/>
        <w:rPr>
          <w:b/>
          <w:sz w:val="44"/>
          <w:szCs w:val="44"/>
        </w:rPr>
      </w:pPr>
    </w:p>
    <w:p>
      <w:pPr>
        <w:pStyle w:val="27"/>
        <w:ind w:firstLine="0"/>
        <w:rPr>
          <w:rFonts w:ascii="宋体" w:hAnsi="宋体" w:eastAsia="宋体"/>
          <w:color w:val="auto"/>
          <w:sz w:val="24"/>
          <w:szCs w:val="24"/>
        </w:rPr>
      </w:pPr>
      <w:r>
        <w:rPr>
          <w:rFonts w:hint="eastAsia" w:ascii="宋体" w:hAnsi="宋体" w:eastAsia="宋体"/>
          <w:color w:val="auto"/>
          <w:sz w:val="24"/>
          <w:szCs w:val="24"/>
        </w:rPr>
        <w:t>广州市住房和城乡建设局、本招标项目招标人及招标监管机构：</w:t>
      </w:r>
    </w:p>
    <w:p>
      <w:pPr>
        <w:pStyle w:val="27"/>
        <w:rPr>
          <w:rFonts w:ascii="宋体" w:hAnsi="宋体" w:eastAsia="宋体"/>
          <w:color w:val="auto"/>
          <w:sz w:val="24"/>
          <w:szCs w:val="24"/>
        </w:rPr>
      </w:pPr>
      <w:r>
        <w:rPr>
          <w:rFonts w:hint="eastAsia" w:ascii="宋体" w:hAnsi="宋体" w:eastAsia="宋体"/>
          <w:color w:val="auto"/>
          <w:sz w:val="24"/>
          <w:szCs w:val="24"/>
        </w:rPr>
        <w:t>本公司就参加投标工作，作出郑重声明：</w:t>
      </w:r>
    </w:p>
    <w:p>
      <w:pPr>
        <w:pStyle w:val="27"/>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pPr>
        <w:pStyle w:val="27"/>
        <w:rPr>
          <w:rFonts w:ascii="宋体" w:hAnsi="宋体" w:eastAsia="宋体"/>
          <w:color w:val="auto"/>
          <w:sz w:val="24"/>
          <w:szCs w:val="24"/>
        </w:rPr>
      </w:pPr>
      <w:r>
        <w:rPr>
          <w:rFonts w:hint="eastAsia" w:ascii="宋体" w:hAnsi="宋体" w:eastAsia="宋体"/>
          <w:color w:val="auto"/>
          <w:sz w:val="24"/>
          <w:szCs w:val="24"/>
        </w:rPr>
        <w:t>二、本公司保证在本项目投标中不与其他单位围标、串标，不出让投标资格，不向招标人或评标委员会成员行贿。</w:t>
      </w:r>
    </w:p>
    <w:p>
      <w:pPr>
        <w:pStyle w:val="27"/>
        <w:rPr>
          <w:rFonts w:ascii="宋体" w:hAnsi="宋体" w:eastAsia="宋体"/>
          <w:color w:val="auto"/>
          <w:sz w:val="24"/>
          <w:szCs w:val="24"/>
        </w:rPr>
      </w:pPr>
      <w:r>
        <w:rPr>
          <w:rFonts w:hint="eastAsia" w:ascii="宋体" w:hAnsi="宋体" w:eastAsia="宋体"/>
          <w:color w:val="auto"/>
          <w:sz w:val="24"/>
          <w:szCs w:val="24"/>
        </w:rPr>
        <w:t>三、本公司不存在下列情形之一：</w:t>
      </w:r>
    </w:p>
    <w:p>
      <w:pPr>
        <w:pStyle w:val="27"/>
        <w:rPr>
          <w:rFonts w:hint="eastAsia"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pPr>
        <w:pStyle w:val="27"/>
        <w:rPr>
          <w:rFonts w:hint="eastAsia" w:ascii="宋体" w:hAnsi="宋体" w:eastAsia="宋体"/>
          <w:color w:val="auto"/>
          <w:sz w:val="24"/>
          <w:szCs w:val="24"/>
        </w:rPr>
      </w:pPr>
      <w:r>
        <w:rPr>
          <w:rFonts w:hint="eastAsia" w:ascii="宋体" w:hAnsi="宋体" w:eastAsia="宋体"/>
          <w:color w:val="auto"/>
          <w:sz w:val="24"/>
          <w:szCs w:val="24"/>
        </w:rPr>
        <w:t>（二）为本标段前期准备提供设计或咨询服务或者与本项目设计人或提供咨询服务的机构存在附属关系的；</w:t>
      </w:r>
    </w:p>
    <w:p>
      <w:pPr>
        <w:pStyle w:val="27"/>
        <w:rPr>
          <w:rFonts w:hint="eastAsia"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pPr>
        <w:pStyle w:val="27"/>
        <w:rPr>
          <w:rFonts w:hint="eastAsia" w:ascii="宋体" w:hAnsi="宋体" w:eastAsia="宋体"/>
          <w:color w:val="auto"/>
          <w:sz w:val="24"/>
          <w:szCs w:val="24"/>
        </w:rPr>
      </w:pPr>
      <w:r>
        <w:rPr>
          <w:rFonts w:hint="eastAsia" w:ascii="宋体" w:hAnsi="宋体" w:eastAsia="宋体"/>
          <w:color w:val="auto"/>
          <w:sz w:val="24"/>
          <w:szCs w:val="24"/>
        </w:rPr>
        <w:t>（四）为本标段的代建人；</w:t>
      </w:r>
    </w:p>
    <w:p>
      <w:pPr>
        <w:pStyle w:val="27"/>
        <w:rPr>
          <w:rFonts w:hint="eastAsia" w:ascii="宋体" w:hAnsi="宋体" w:eastAsia="宋体"/>
          <w:color w:val="auto"/>
          <w:sz w:val="24"/>
          <w:szCs w:val="24"/>
        </w:rPr>
      </w:pPr>
      <w:r>
        <w:rPr>
          <w:rFonts w:hint="eastAsia" w:ascii="宋体" w:hAnsi="宋体" w:eastAsia="宋体"/>
          <w:color w:val="auto"/>
          <w:sz w:val="24"/>
          <w:szCs w:val="24"/>
        </w:rPr>
        <w:t>（五）为本标段提供招标代理服务的；</w:t>
      </w:r>
    </w:p>
    <w:p>
      <w:pPr>
        <w:pStyle w:val="27"/>
        <w:rPr>
          <w:rFonts w:hint="eastAsia"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pPr>
        <w:pStyle w:val="27"/>
        <w:rPr>
          <w:rFonts w:hint="eastAsia"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pPr>
        <w:pStyle w:val="27"/>
        <w:rPr>
          <w:rFonts w:hint="eastAsia"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pPr>
        <w:pStyle w:val="27"/>
        <w:rPr>
          <w:rFonts w:hint="eastAsia"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pPr>
        <w:pStyle w:val="27"/>
        <w:rPr>
          <w:rFonts w:hint="eastAsia" w:ascii="宋体" w:hAnsi="宋体" w:eastAsia="宋体"/>
          <w:color w:val="auto"/>
          <w:sz w:val="24"/>
          <w:szCs w:val="24"/>
        </w:rPr>
      </w:pPr>
      <w:r>
        <w:rPr>
          <w:rFonts w:hint="eastAsia" w:ascii="宋体" w:hAnsi="宋体" w:eastAsia="宋体"/>
          <w:color w:val="auto"/>
          <w:sz w:val="24"/>
          <w:szCs w:val="24"/>
        </w:rPr>
        <w:t xml:space="preserve">（十）与招标人存在利害关系且可能影响招标公正性； </w:t>
      </w:r>
    </w:p>
    <w:p>
      <w:pPr>
        <w:pStyle w:val="27"/>
        <w:rPr>
          <w:rFonts w:hint="eastAsia" w:ascii="宋体" w:hAnsi="宋体" w:eastAsia="宋体"/>
          <w:color w:val="auto"/>
          <w:sz w:val="24"/>
          <w:szCs w:val="24"/>
        </w:rPr>
      </w:pPr>
      <w:r>
        <w:rPr>
          <w:rFonts w:hint="eastAsia" w:ascii="宋体" w:hAnsi="宋体" w:eastAsia="宋体"/>
          <w:color w:val="auto"/>
          <w:sz w:val="24"/>
          <w:szCs w:val="24"/>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7"/>
        <w:rPr>
          <w:rFonts w:hint="eastAsia"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（十二）被责令停产停业、暂扣或者吊销许可证、暂扣或者吊销执照的（本项事实应当以根据《中华人民共和国行政处罚法》依法作出并已经生效的行政处罚决定为认定依据。）；</w:t>
      </w:r>
    </w:p>
    <w:p>
      <w:pPr>
        <w:pStyle w:val="27"/>
        <w:rPr>
          <w:rFonts w:hint="eastAsia"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pPr>
        <w:pStyle w:val="27"/>
        <w:rPr>
          <w:rFonts w:hint="eastAsia" w:ascii="宋体" w:hAnsi="宋体" w:eastAsia="宋体"/>
          <w:color w:val="auto"/>
          <w:sz w:val="24"/>
          <w:szCs w:val="24"/>
        </w:rPr>
      </w:pPr>
      <w:r>
        <w:rPr>
          <w:rFonts w:hint="eastAsia" w:ascii="宋体" w:hAnsi="宋体" w:eastAsia="宋体"/>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7"/>
        <w:rPr>
          <w:rFonts w:hint="eastAsia" w:ascii="宋体" w:hAnsi="宋体" w:eastAsia="宋体"/>
          <w:color w:val="auto"/>
          <w:sz w:val="24"/>
          <w:szCs w:val="24"/>
          <w:highlight w:val="none"/>
        </w:rPr>
      </w:pPr>
      <w:bookmarkStart w:id="0" w:name="_GoBack"/>
      <w:r>
        <w:rPr>
          <w:rFonts w:hint="eastAsia" w:ascii="宋体" w:hAnsi="宋体" w:eastAsia="宋体"/>
          <w:color w:val="auto"/>
          <w:sz w:val="24"/>
          <w:szCs w:val="24"/>
          <w:highlight w:val="none"/>
        </w:rPr>
        <w:t>（十五）在项目所在地政府、中国南方电网有限责任公司、广东电网有限责任公司及广州南方投资集团有限公司暂停投标资格、取消投标资格、不接受投标、市场禁入，且未解除的。</w:t>
      </w:r>
    </w:p>
    <w:bookmarkEnd w:id="0"/>
    <w:p>
      <w:pPr>
        <w:pStyle w:val="27"/>
        <w:rPr>
          <w:rFonts w:ascii="宋体" w:hAnsi="宋体" w:eastAsia="宋体"/>
          <w:color w:val="auto"/>
          <w:sz w:val="24"/>
          <w:szCs w:val="24"/>
        </w:rPr>
      </w:pPr>
      <w:r>
        <w:rPr>
          <w:rFonts w:hint="eastAsia" w:ascii="宋体" w:hAnsi="宋体" w:eastAsia="宋体"/>
          <w:color w:val="auto"/>
          <w:sz w:val="24"/>
          <w:szCs w:val="24"/>
        </w:rPr>
        <w:t>（十</w:t>
      </w:r>
      <w:r>
        <w:rPr>
          <w:rFonts w:hint="eastAsia" w:ascii="宋体" w:hAnsi="宋体" w:eastAsia="宋体"/>
          <w:color w:val="auto"/>
          <w:sz w:val="24"/>
          <w:szCs w:val="24"/>
          <w:lang w:val="en-US" w:eastAsia="zh-CN"/>
        </w:rPr>
        <w:t>六</w:t>
      </w:r>
      <w:r>
        <w:rPr>
          <w:rFonts w:hint="eastAsia" w:ascii="宋体" w:hAnsi="宋体" w:eastAsia="宋体"/>
          <w:color w:val="auto"/>
          <w:sz w:val="24"/>
          <w:szCs w:val="24"/>
        </w:rPr>
        <w:t>）法律法规规定的其他情形。</w:t>
      </w:r>
    </w:p>
    <w:p>
      <w:pPr>
        <w:pStyle w:val="27"/>
        <w:numPr>
          <w:ilvl w:val="0"/>
          <w:numId w:val="2"/>
        </w:numPr>
        <w:rPr>
          <w:rFonts w:ascii="宋体" w:hAnsi="宋体" w:eastAsia="宋体"/>
          <w:color w:val="auto"/>
          <w:sz w:val="24"/>
          <w:szCs w:val="24"/>
        </w:rPr>
      </w:pPr>
      <w:r>
        <w:rPr>
          <w:rFonts w:hint="eastAsia" w:ascii="宋体" w:hAnsi="宋体" w:eastAsia="宋体"/>
          <w:color w:val="auto"/>
          <w:sz w:val="24"/>
          <w:szCs w:val="24"/>
        </w:rPr>
        <w:t>本公司保证：本项目拟派的项目负责人没有在其他在建项目中任施工单位项目负责人，本项目拟派的专职安全员没有在其他在建项目中任职。</w:t>
      </w:r>
    </w:p>
    <w:p>
      <w:pPr>
        <w:pStyle w:val="27"/>
        <w:numPr>
          <w:ilvl w:val="0"/>
          <w:numId w:val="2"/>
        </w:numPr>
        <w:rPr>
          <w:rFonts w:ascii="宋体" w:hAnsi="宋体" w:eastAsia="宋体"/>
          <w:color w:val="auto"/>
          <w:sz w:val="24"/>
          <w:szCs w:val="24"/>
        </w:rPr>
      </w:pPr>
      <w:r>
        <w:rPr>
          <w:rFonts w:hint="eastAsia" w:ascii="宋体" w:hAnsi="宋体" w:eastAsia="宋体"/>
          <w:color w:val="auto"/>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7"/>
        <w:rPr>
          <w:rFonts w:ascii="宋体" w:hAnsi="宋体" w:eastAsia="宋体"/>
          <w:color w:val="auto"/>
          <w:sz w:val="24"/>
          <w:szCs w:val="24"/>
        </w:rPr>
      </w:pPr>
      <w:r>
        <w:rPr>
          <w:rFonts w:hint="eastAsia" w:ascii="宋体" w:hAnsi="宋体" w:eastAsia="宋体"/>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7"/>
        <w:rPr>
          <w:rFonts w:ascii="宋体" w:hAnsi="宋体" w:eastAsia="宋体"/>
          <w:color w:val="auto"/>
          <w:sz w:val="24"/>
          <w:szCs w:val="24"/>
        </w:rPr>
      </w:pPr>
      <w:r>
        <w:rPr>
          <w:rFonts w:hint="eastAsia" w:ascii="宋体" w:hAnsi="宋体" w:eastAsia="宋体"/>
          <w:color w:val="auto"/>
          <w:sz w:val="24"/>
          <w:szCs w:val="24"/>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7"/>
        <w:rPr>
          <w:rFonts w:ascii="宋体" w:hAnsi="宋体" w:eastAsia="宋体"/>
          <w:color w:val="auto"/>
          <w:sz w:val="24"/>
          <w:szCs w:val="24"/>
        </w:rPr>
      </w:pPr>
      <w:r>
        <w:rPr>
          <w:rFonts w:hint="eastAsia" w:ascii="宋体" w:hAnsi="宋体" w:eastAsia="宋体"/>
          <w:color w:val="auto"/>
          <w:sz w:val="24"/>
          <w:szCs w:val="24"/>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pPr>
        <w:pStyle w:val="27"/>
        <w:rPr>
          <w:rFonts w:ascii="宋体" w:hAnsi="宋体" w:eastAsia="宋体"/>
          <w:color w:val="auto"/>
          <w:sz w:val="24"/>
          <w:szCs w:val="24"/>
        </w:rPr>
      </w:pPr>
      <w:r>
        <w:rPr>
          <w:rFonts w:hint="eastAsia" w:ascii="宋体" w:hAnsi="宋体" w:eastAsia="宋体"/>
          <w:color w:val="auto"/>
          <w:sz w:val="24"/>
          <w:szCs w:val="24"/>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27"/>
        <w:rPr>
          <w:rFonts w:ascii="宋体" w:hAnsi="宋体" w:eastAsia="宋体"/>
          <w:color w:val="auto"/>
          <w:sz w:val="24"/>
          <w:szCs w:val="24"/>
        </w:rPr>
      </w:pPr>
      <w:r>
        <w:rPr>
          <w:rFonts w:hint="eastAsia" w:ascii="宋体" w:hAnsi="宋体" w:eastAsia="宋体"/>
          <w:color w:val="auto"/>
          <w:sz w:val="24"/>
          <w:szCs w:val="24"/>
        </w:rPr>
        <w:t>八、与本公司单位负责人为同一人或者与本公司存在控股、管理关系的其他单位包括：。（注：本条由投标人如实填写，如有，应列出全部满足招标公告资质要求的相关单位的名称；如无，则填写“无”。）</w:t>
      </w:r>
    </w:p>
    <w:p>
      <w:pPr>
        <w:pStyle w:val="27"/>
        <w:rPr>
          <w:rFonts w:ascii="宋体" w:hAnsi="宋体" w:eastAsia="宋体"/>
          <w:color w:val="auto"/>
          <w:sz w:val="24"/>
          <w:szCs w:val="24"/>
        </w:rPr>
      </w:pPr>
      <w:r>
        <w:rPr>
          <w:rFonts w:hint="eastAsia" w:ascii="宋体" w:hAnsi="宋体" w:eastAsia="宋体"/>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7"/>
        <w:ind w:firstLine="480" w:firstLineChars="200"/>
        <w:rPr>
          <w:rFonts w:ascii="宋体" w:hAnsi="宋体" w:eastAsia="宋体"/>
          <w:color w:val="auto"/>
          <w:sz w:val="24"/>
          <w:szCs w:val="24"/>
        </w:rPr>
      </w:pPr>
      <w:r>
        <w:rPr>
          <w:rFonts w:hint="eastAsia" w:ascii="宋体" w:hAnsi="宋体" w:eastAsia="宋体"/>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7"/>
        <w:ind w:firstLine="480" w:firstLineChars="200"/>
        <w:jc w:val="left"/>
        <w:rPr>
          <w:rFonts w:ascii="宋体" w:hAnsi="宋体" w:eastAsia="宋体"/>
          <w:color w:val="auto"/>
          <w:sz w:val="24"/>
          <w:szCs w:val="24"/>
        </w:rPr>
      </w:pPr>
      <w:r>
        <w:rPr>
          <w:rFonts w:hint="eastAsia" w:ascii="宋体" w:hAnsi="宋体" w:eastAsia="宋体"/>
          <w:color w:val="auto"/>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7"/>
        <w:rPr>
          <w:rFonts w:ascii="宋体" w:hAnsi="宋体" w:eastAsia="宋体"/>
          <w:color w:val="auto"/>
          <w:sz w:val="24"/>
          <w:szCs w:val="24"/>
        </w:rPr>
      </w:pPr>
      <w:r>
        <w:rPr>
          <w:rFonts w:hint="eastAsia" w:ascii="宋体" w:hAnsi="宋体" w:eastAsia="宋体"/>
          <w:color w:val="auto"/>
          <w:sz w:val="24"/>
          <w:szCs w:val="24"/>
        </w:rPr>
        <w:t>特此声明</w:t>
      </w:r>
    </w:p>
    <w:p>
      <w:pPr>
        <w:pStyle w:val="28"/>
        <w:ind w:left="629" w:right="1449"/>
        <w:jc w:val="both"/>
        <w:rPr>
          <w:rFonts w:ascii="宋体" w:hAnsi="宋体" w:eastAsia="宋体"/>
          <w:color w:val="auto"/>
          <w:sz w:val="24"/>
          <w:szCs w:val="24"/>
        </w:rPr>
      </w:pPr>
      <w:r>
        <w:rPr>
          <w:rFonts w:hint="eastAsia" w:ascii="宋体" w:hAnsi="宋体" w:eastAsia="宋体"/>
          <w:color w:val="auto"/>
          <w:sz w:val="24"/>
          <w:szCs w:val="24"/>
        </w:rPr>
        <w:t>声明企业：</w:t>
      </w:r>
    </w:p>
    <w:p>
      <w:pPr>
        <w:pStyle w:val="27"/>
        <w:ind w:right="1179" w:firstLine="0"/>
        <w:rPr>
          <w:rFonts w:ascii="宋体" w:hAnsi="宋体" w:eastAsia="宋体"/>
          <w:color w:val="auto"/>
          <w:sz w:val="24"/>
          <w:szCs w:val="24"/>
        </w:rPr>
      </w:pPr>
      <w:r>
        <w:rPr>
          <w:rFonts w:hint="eastAsia" w:ascii="宋体" w:hAnsi="宋体" w:eastAsia="宋体"/>
          <w:color w:val="auto"/>
          <w:sz w:val="24"/>
          <w:szCs w:val="24"/>
        </w:rPr>
        <w:t>法定代表人签字：</w:t>
      </w:r>
    </w:p>
    <w:p>
      <w:pPr>
        <w:pStyle w:val="27"/>
        <w:ind w:right="1179" w:firstLine="0"/>
        <w:rPr>
          <w:rFonts w:ascii="宋体" w:hAnsi="宋体" w:eastAsia="宋体"/>
          <w:color w:val="auto"/>
          <w:sz w:val="24"/>
          <w:szCs w:val="24"/>
        </w:rPr>
      </w:pPr>
      <w:r>
        <w:rPr>
          <w:rFonts w:hint="eastAsia" w:ascii="宋体" w:hAnsi="宋体" w:eastAsia="宋体"/>
          <w:color w:val="auto"/>
          <w:sz w:val="24"/>
          <w:szCs w:val="24"/>
        </w:rPr>
        <w:t>项目负责人签字:</w:t>
      </w:r>
    </w:p>
    <w:p>
      <w:pPr>
        <w:pStyle w:val="27"/>
        <w:ind w:right="879" w:firstLine="2160" w:firstLineChars="900"/>
        <w:jc w:val="left"/>
        <w:rPr>
          <w:rFonts w:ascii="宋体" w:hAnsi="宋体" w:eastAsia="宋体"/>
          <w:color w:val="auto"/>
          <w:sz w:val="24"/>
          <w:szCs w:val="24"/>
        </w:rPr>
      </w:pPr>
      <w:r>
        <w:rPr>
          <w:rFonts w:hint="eastAsia" w:ascii="宋体" w:hAnsi="宋体" w:eastAsia="宋体"/>
          <w:color w:val="auto"/>
          <w:sz w:val="24"/>
          <w:szCs w:val="24"/>
        </w:rPr>
        <w:t>技术负责人签字：</w:t>
      </w:r>
    </w:p>
    <w:p>
      <w:pPr>
        <w:pStyle w:val="27"/>
        <w:ind w:right="879" w:firstLine="2160" w:firstLineChars="900"/>
        <w:jc w:val="right"/>
        <w:rPr>
          <w:rFonts w:ascii="宋体" w:hAnsi="宋体" w:eastAsia="宋体"/>
          <w:color w:val="auto"/>
          <w:sz w:val="24"/>
          <w:szCs w:val="24"/>
        </w:rPr>
      </w:pPr>
      <w:r>
        <w:rPr>
          <w:rFonts w:hint="eastAsia" w:ascii="宋体" w:hAnsi="宋体" w:eastAsia="宋体"/>
          <w:color w:val="auto"/>
          <w:sz w:val="24"/>
          <w:szCs w:val="24"/>
        </w:rPr>
        <w:t>年月日</w:t>
      </w:r>
    </w:p>
    <w:p>
      <w:pPr>
        <w:spacing w:line="360" w:lineRule="auto"/>
        <w:rPr>
          <w:rFonts w:ascii="宋体"/>
          <w:sz w:val="24"/>
          <w:szCs w:val="24"/>
        </w:rPr>
      </w:pPr>
      <w:r>
        <w:rPr>
          <w:rFonts w:hint="eastAsia" w:ascii="宋体" w:hAnsi="宋体"/>
          <w:kern w:val="0"/>
          <w:sz w:val="24"/>
          <w:szCs w:val="24"/>
        </w:rPr>
        <w:t>（企业公章）</w:t>
      </w:r>
    </w:p>
    <w:p>
      <w:pPr>
        <w:spacing w:line="360" w:lineRule="auto"/>
        <w:rPr>
          <w:rFonts w:ascii="宋体" w:hAnsi="宋体"/>
          <w:sz w:val="24"/>
          <w:szCs w:val="24"/>
        </w:rPr>
      </w:pPr>
      <w:r>
        <w:rPr>
          <w:rFonts w:hint="eastAsia" w:ascii="宋体" w:hAnsi="宋体"/>
          <w:sz w:val="24"/>
          <w:szCs w:val="24"/>
        </w:rPr>
        <w:t>注：招标人应当要求投标人的</w:t>
      </w:r>
      <w:r>
        <w:rPr>
          <w:rFonts w:hint="eastAsia" w:ascii="宋体" w:hAnsi="宋体"/>
          <w:sz w:val="24"/>
          <w:szCs w:val="24"/>
          <w:u w:val="single"/>
        </w:rPr>
        <w:t>法定代表人</w:t>
      </w:r>
      <w:r>
        <w:rPr>
          <w:rFonts w:hint="eastAsia" w:ascii="宋体" w:hAnsi="宋体"/>
          <w:sz w:val="24"/>
          <w:szCs w:val="24"/>
        </w:rPr>
        <w:t>、项目负责人和技术负责人签字。</w:t>
      </w:r>
    </w:p>
    <w:p>
      <w:pPr>
        <w:pStyle w:val="5"/>
        <w:spacing w:line="360" w:lineRule="auto"/>
        <w:rPr>
          <w:sz w:val="24"/>
          <w:szCs w:val="24"/>
        </w:rPr>
      </w:pPr>
    </w:p>
    <w:p>
      <w:pPr>
        <w:pStyle w:val="5"/>
        <w:spacing w:line="360" w:lineRule="auto"/>
      </w:pPr>
    </w:p>
    <w:p>
      <w:pPr>
        <w:widowControl/>
        <w:spacing w:line="360" w:lineRule="auto"/>
        <w:jc w:val="left"/>
      </w:pPr>
    </w:p>
    <w:sectPr>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6205" cy="302260"/>
                      </a:xfrm>
                      <a:prstGeom prst="rect">
                        <a:avLst/>
                      </a:prstGeom>
                      <a:noFill/>
                      <a:ln>
                        <a:noFill/>
                      </a:ln>
                      <a:effectLst/>
                    </wps:spPr>
                    <wps:txbx>
                      <w:txbxContent>
                        <w:p>
                          <w:pPr>
                            <w:pStyle w:val="8"/>
                            <w:rPr>
                              <w:rStyle w:val="16"/>
                            </w:rPr>
                          </w:pPr>
                          <w:r>
                            <w:fldChar w:fldCharType="begin"/>
                          </w:r>
                          <w:r>
                            <w:rPr>
                              <w:rStyle w:val="16"/>
                            </w:rPr>
                            <w:instrText xml:space="preserve">PAGE  </w:instrText>
                          </w:r>
                          <w:r>
                            <w:fldChar w:fldCharType="separate"/>
                          </w:r>
                          <w:r>
                            <w:rPr>
                              <w:rStyle w:val="16"/>
                            </w:rPr>
                            <w:t>11</w:t>
                          </w:r>
                          <w: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9.15pt;mso-position-horizontal:center;mso-position-horizontal-relative:margin;mso-wrap-style:none;z-index:251659264;mso-width-relative:page;mso-height-relative:page;" filled="f" stroked="f" coordsize="21600,21600" o:gfxdata="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D9VNEAAAADAQAADwAAAAAAAAABACAAAAAiAAAA&#10;ZHJzL2Rvd25yZXYueG1sUEsBAhQAFAAAAAgAh07iQA7RnCwOAgAAEAQAAA4AAAAAAAAAAQAgAAAA&#10;IAEAAGRycy9lMm9Eb2MueG1sUEsFBgAAAAAGAAYAWQEAAKAFAAAAAA==&#10;">
              <v:fill on="f" focussize="0,0"/>
              <v:stroke on="f"/>
              <v:imagedata o:title=""/>
              <o:lock v:ext="edit" aspectratio="f"/>
              <v:textbox inset="0mm,0mm,0mm,0mm" style="mso-fit-shape-to-text:t;">
                <w:txbxContent>
                  <w:p>
                    <w:pPr>
                      <w:pStyle w:val="8"/>
                      <w:rPr>
                        <w:rStyle w:val="16"/>
                      </w:rPr>
                    </w:pPr>
                    <w:r>
                      <w:fldChar w:fldCharType="begin"/>
                    </w:r>
                    <w:r>
                      <w:rPr>
                        <w:rStyle w:val="16"/>
                      </w:rPr>
                      <w:instrText xml:space="preserve">PAGE  </w:instrText>
                    </w:r>
                    <w:r>
                      <w:fldChar w:fldCharType="separate"/>
                    </w:r>
                    <w:r>
                      <w:rPr>
                        <w:rStyle w:val="16"/>
                      </w:rPr>
                      <w:t>11</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139700"/>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pt;width:8.15pt;mso-position-horizontal:center;mso-position-horizontal-relative:margin;mso-wrap-style:none;z-index:251660288;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&#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MiFHNAAAAADAQAADwAAAAAAAAABACAAAAAiAAAA&#10;ZHJzL2Rvd25yZXYueG1sUEsBAhQAFAAAAAgAh07iQKPMgwsPAgAAEAQAAA4AAAAAAAAAAQAgAAAA&#10;HwEAAGRycy9lMm9Eb2MueG1sUEsFBgAAAAAGAAYAWQEAAKAFAAAAAA==&#10;">
              <v:fill on="f" focussize="0,0"/>
              <v:stroke on="f"/>
              <v:imagedata o:title=""/>
              <o:lock v:ext="edit" aspectratio="f"/>
              <v:textbox inset="0mm,0mm,0mm,0mm" style="mso-fit-shape-to-text:t;">
                <w:txbxContent>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1DCB8734"/>
    <w:multiLevelType w:val="singleLevel"/>
    <w:tmpl w:val="1DCB873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ZWQ0NzJlODIxOTQyYmRlYWNiZjJlZmY0N2FlNjYifQ=="/>
  </w:docVars>
  <w:rsids>
    <w:rsidRoot w:val="00C63B20"/>
    <w:rsid w:val="000023D8"/>
    <w:rsid w:val="00002E90"/>
    <w:rsid w:val="00004A57"/>
    <w:rsid w:val="00004D04"/>
    <w:rsid w:val="0000586E"/>
    <w:rsid w:val="000136CD"/>
    <w:rsid w:val="000163F5"/>
    <w:rsid w:val="00022379"/>
    <w:rsid w:val="0002668F"/>
    <w:rsid w:val="0003040E"/>
    <w:rsid w:val="00030E47"/>
    <w:rsid w:val="00034268"/>
    <w:rsid w:val="00034581"/>
    <w:rsid w:val="0003638E"/>
    <w:rsid w:val="00037F4F"/>
    <w:rsid w:val="00040DCA"/>
    <w:rsid w:val="0004454F"/>
    <w:rsid w:val="00044E68"/>
    <w:rsid w:val="000516DF"/>
    <w:rsid w:val="00053556"/>
    <w:rsid w:val="00055EB3"/>
    <w:rsid w:val="000572F3"/>
    <w:rsid w:val="00062683"/>
    <w:rsid w:val="00065B49"/>
    <w:rsid w:val="00066852"/>
    <w:rsid w:val="00071F84"/>
    <w:rsid w:val="00073C6F"/>
    <w:rsid w:val="0007541A"/>
    <w:rsid w:val="00077336"/>
    <w:rsid w:val="00081266"/>
    <w:rsid w:val="00083410"/>
    <w:rsid w:val="000954F7"/>
    <w:rsid w:val="00095E13"/>
    <w:rsid w:val="000968F0"/>
    <w:rsid w:val="000A5AE8"/>
    <w:rsid w:val="000B0E5B"/>
    <w:rsid w:val="000B652B"/>
    <w:rsid w:val="000C3326"/>
    <w:rsid w:val="000C4281"/>
    <w:rsid w:val="000C475C"/>
    <w:rsid w:val="000D1ED9"/>
    <w:rsid w:val="000E1714"/>
    <w:rsid w:val="000F118F"/>
    <w:rsid w:val="000F1697"/>
    <w:rsid w:val="000F260C"/>
    <w:rsid w:val="001075B8"/>
    <w:rsid w:val="0011102B"/>
    <w:rsid w:val="00115A11"/>
    <w:rsid w:val="00121AFE"/>
    <w:rsid w:val="00132432"/>
    <w:rsid w:val="0013566B"/>
    <w:rsid w:val="0013594C"/>
    <w:rsid w:val="0014308A"/>
    <w:rsid w:val="0014694E"/>
    <w:rsid w:val="001523C5"/>
    <w:rsid w:val="001572CB"/>
    <w:rsid w:val="001638D1"/>
    <w:rsid w:val="00167D51"/>
    <w:rsid w:val="00174469"/>
    <w:rsid w:val="00180129"/>
    <w:rsid w:val="00182FE8"/>
    <w:rsid w:val="00190C9F"/>
    <w:rsid w:val="00190DDE"/>
    <w:rsid w:val="001916A1"/>
    <w:rsid w:val="001978AA"/>
    <w:rsid w:val="001A40A7"/>
    <w:rsid w:val="001A4F0C"/>
    <w:rsid w:val="001B0601"/>
    <w:rsid w:val="001B5BF1"/>
    <w:rsid w:val="001C1B5F"/>
    <w:rsid w:val="001C5B8F"/>
    <w:rsid w:val="001C7DB5"/>
    <w:rsid w:val="001D2F93"/>
    <w:rsid w:val="001D405D"/>
    <w:rsid w:val="001D555E"/>
    <w:rsid w:val="001D7947"/>
    <w:rsid w:val="001E37A1"/>
    <w:rsid w:val="001E43DC"/>
    <w:rsid w:val="001F27C3"/>
    <w:rsid w:val="001F4610"/>
    <w:rsid w:val="001F52B0"/>
    <w:rsid w:val="0020026E"/>
    <w:rsid w:val="0020628C"/>
    <w:rsid w:val="00211341"/>
    <w:rsid w:val="00212205"/>
    <w:rsid w:val="00213855"/>
    <w:rsid w:val="002258C5"/>
    <w:rsid w:val="00230BD2"/>
    <w:rsid w:val="00232AF7"/>
    <w:rsid w:val="0023641C"/>
    <w:rsid w:val="0024059F"/>
    <w:rsid w:val="002411A8"/>
    <w:rsid w:val="00244B11"/>
    <w:rsid w:val="0025121D"/>
    <w:rsid w:val="00257573"/>
    <w:rsid w:val="00257CB1"/>
    <w:rsid w:val="00260927"/>
    <w:rsid w:val="00262AD1"/>
    <w:rsid w:val="002640DF"/>
    <w:rsid w:val="002712BD"/>
    <w:rsid w:val="002743A6"/>
    <w:rsid w:val="0027597F"/>
    <w:rsid w:val="00275C13"/>
    <w:rsid w:val="00276E64"/>
    <w:rsid w:val="00284A67"/>
    <w:rsid w:val="00287964"/>
    <w:rsid w:val="002900E5"/>
    <w:rsid w:val="002A067C"/>
    <w:rsid w:val="002A17F9"/>
    <w:rsid w:val="002A2C2D"/>
    <w:rsid w:val="002A410B"/>
    <w:rsid w:val="002A5468"/>
    <w:rsid w:val="002B444B"/>
    <w:rsid w:val="002B6442"/>
    <w:rsid w:val="002B7882"/>
    <w:rsid w:val="002C5BD2"/>
    <w:rsid w:val="002D2624"/>
    <w:rsid w:val="002D3AEA"/>
    <w:rsid w:val="002D613E"/>
    <w:rsid w:val="002E76DB"/>
    <w:rsid w:val="002F053D"/>
    <w:rsid w:val="002F13A7"/>
    <w:rsid w:val="002F62E8"/>
    <w:rsid w:val="002F7F1D"/>
    <w:rsid w:val="00306177"/>
    <w:rsid w:val="00310307"/>
    <w:rsid w:val="00317638"/>
    <w:rsid w:val="00317881"/>
    <w:rsid w:val="00320A17"/>
    <w:rsid w:val="00320E04"/>
    <w:rsid w:val="00320EE0"/>
    <w:rsid w:val="0032743F"/>
    <w:rsid w:val="003400A1"/>
    <w:rsid w:val="00347046"/>
    <w:rsid w:val="00352356"/>
    <w:rsid w:val="003530ED"/>
    <w:rsid w:val="00353353"/>
    <w:rsid w:val="00364D07"/>
    <w:rsid w:val="00375CEF"/>
    <w:rsid w:val="00376321"/>
    <w:rsid w:val="00376CF6"/>
    <w:rsid w:val="00380249"/>
    <w:rsid w:val="00382066"/>
    <w:rsid w:val="00383478"/>
    <w:rsid w:val="00385572"/>
    <w:rsid w:val="00392660"/>
    <w:rsid w:val="00393527"/>
    <w:rsid w:val="00395B26"/>
    <w:rsid w:val="003A13D7"/>
    <w:rsid w:val="003A5D84"/>
    <w:rsid w:val="003B6A0F"/>
    <w:rsid w:val="003C1741"/>
    <w:rsid w:val="003C2064"/>
    <w:rsid w:val="003C2C40"/>
    <w:rsid w:val="003C7B75"/>
    <w:rsid w:val="003D31EC"/>
    <w:rsid w:val="003D35DD"/>
    <w:rsid w:val="003D749C"/>
    <w:rsid w:val="003E5A7A"/>
    <w:rsid w:val="003E5EBC"/>
    <w:rsid w:val="003E7635"/>
    <w:rsid w:val="00400CFA"/>
    <w:rsid w:val="00401390"/>
    <w:rsid w:val="004021CA"/>
    <w:rsid w:val="00406A82"/>
    <w:rsid w:val="004079BE"/>
    <w:rsid w:val="00412BD5"/>
    <w:rsid w:val="00416FD0"/>
    <w:rsid w:val="00417CF1"/>
    <w:rsid w:val="004218D6"/>
    <w:rsid w:val="004221E8"/>
    <w:rsid w:val="00422CF1"/>
    <w:rsid w:val="00426CDF"/>
    <w:rsid w:val="004312E7"/>
    <w:rsid w:val="00434511"/>
    <w:rsid w:val="004366EC"/>
    <w:rsid w:val="004367B7"/>
    <w:rsid w:val="00444F71"/>
    <w:rsid w:val="00451072"/>
    <w:rsid w:val="0045539A"/>
    <w:rsid w:val="00464F8D"/>
    <w:rsid w:val="00473E4B"/>
    <w:rsid w:val="00475A99"/>
    <w:rsid w:val="00480615"/>
    <w:rsid w:val="0049206A"/>
    <w:rsid w:val="00496E85"/>
    <w:rsid w:val="0049727A"/>
    <w:rsid w:val="004A41D4"/>
    <w:rsid w:val="004B0B7D"/>
    <w:rsid w:val="004B4B62"/>
    <w:rsid w:val="004C2D91"/>
    <w:rsid w:val="004C760F"/>
    <w:rsid w:val="004D5A93"/>
    <w:rsid w:val="004D7846"/>
    <w:rsid w:val="004E038E"/>
    <w:rsid w:val="004F34CB"/>
    <w:rsid w:val="004F3A97"/>
    <w:rsid w:val="004F3B29"/>
    <w:rsid w:val="004F46EF"/>
    <w:rsid w:val="004F4A4C"/>
    <w:rsid w:val="004F5EE4"/>
    <w:rsid w:val="00506ABC"/>
    <w:rsid w:val="00506B20"/>
    <w:rsid w:val="00507D36"/>
    <w:rsid w:val="00515111"/>
    <w:rsid w:val="00521A83"/>
    <w:rsid w:val="0052264F"/>
    <w:rsid w:val="0052325C"/>
    <w:rsid w:val="00525970"/>
    <w:rsid w:val="0053193D"/>
    <w:rsid w:val="005337B3"/>
    <w:rsid w:val="0053391C"/>
    <w:rsid w:val="00541284"/>
    <w:rsid w:val="00546CB3"/>
    <w:rsid w:val="00550378"/>
    <w:rsid w:val="00551408"/>
    <w:rsid w:val="00567823"/>
    <w:rsid w:val="0057122A"/>
    <w:rsid w:val="005717C7"/>
    <w:rsid w:val="005718C1"/>
    <w:rsid w:val="00572E24"/>
    <w:rsid w:val="005731A9"/>
    <w:rsid w:val="00575DEC"/>
    <w:rsid w:val="005779AE"/>
    <w:rsid w:val="0058230B"/>
    <w:rsid w:val="00584927"/>
    <w:rsid w:val="00586095"/>
    <w:rsid w:val="005866A7"/>
    <w:rsid w:val="00586DEE"/>
    <w:rsid w:val="00587156"/>
    <w:rsid w:val="00590F38"/>
    <w:rsid w:val="005A5417"/>
    <w:rsid w:val="005B0E74"/>
    <w:rsid w:val="005B4B35"/>
    <w:rsid w:val="005C497D"/>
    <w:rsid w:val="005C4ED1"/>
    <w:rsid w:val="005D3049"/>
    <w:rsid w:val="005D4A91"/>
    <w:rsid w:val="005D56B1"/>
    <w:rsid w:val="005E04D3"/>
    <w:rsid w:val="005E31B4"/>
    <w:rsid w:val="005F31CA"/>
    <w:rsid w:val="005F4FA1"/>
    <w:rsid w:val="005F5414"/>
    <w:rsid w:val="006030C8"/>
    <w:rsid w:val="00605096"/>
    <w:rsid w:val="00607200"/>
    <w:rsid w:val="00611AFB"/>
    <w:rsid w:val="006130A2"/>
    <w:rsid w:val="006178B3"/>
    <w:rsid w:val="006202FA"/>
    <w:rsid w:val="006216C6"/>
    <w:rsid w:val="00624D17"/>
    <w:rsid w:val="006250CF"/>
    <w:rsid w:val="0062527A"/>
    <w:rsid w:val="006270A8"/>
    <w:rsid w:val="006306DA"/>
    <w:rsid w:val="00635550"/>
    <w:rsid w:val="006476BE"/>
    <w:rsid w:val="00656C4C"/>
    <w:rsid w:val="006641ED"/>
    <w:rsid w:val="00665FB7"/>
    <w:rsid w:val="00670423"/>
    <w:rsid w:val="006705E6"/>
    <w:rsid w:val="006713A2"/>
    <w:rsid w:val="006722DD"/>
    <w:rsid w:val="00672E18"/>
    <w:rsid w:val="00675459"/>
    <w:rsid w:val="00676274"/>
    <w:rsid w:val="0067776E"/>
    <w:rsid w:val="00683089"/>
    <w:rsid w:val="00683CC6"/>
    <w:rsid w:val="00691412"/>
    <w:rsid w:val="006A168E"/>
    <w:rsid w:val="006A6C12"/>
    <w:rsid w:val="006A7608"/>
    <w:rsid w:val="006B31F1"/>
    <w:rsid w:val="006B375C"/>
    <w:rsid w:val="006B47F2"/>
    <w:rsid w:val="006B5B0E"/>
    <w:rsid w:val="006C071F"/>
    <w:rsid w:val="006C0792"/>
    <w:rsid w:val="006C57E9"/>
    <w:rsid w:val="006C616D"/>
    <w:rsid w:val="006C72BD"/>
    <w:rsid w:val="006D09DC"/>
    <w:rsid w:val="006D1485"/>
    <w:rsid w:val="006D4E9C"/>
    <w:rsid w:val="006D789D"/>
    <w:rsid w:val="006E5CDE"/>
    <w:rsid w:val="006F1F0B"/>
    <w:rsid w:val="006F4D51"/>
    <w:rsid w:val="006F5301"/>
    <w:rsid w:val="00707355"/>
    <w:rsid w:val="00723136"/>
    <w:rsid w:val="00725BD2"/>
    <w:rsid w:val="00744F0E"/>
    <w:rsid w:val="0074643C"/>
    <w:rsid w:val="007465E9"/>
    <w:rsid w:val="007477F6"/>
    <w:rsid w:val="00753BA2"/>
    <w:rsid w:val="00763727"/>
    <w:rsid w:val="00764401"/>
    <w:rsid w:val="007652BC"/>
    <w:rsid w:val="007653AC"/>
    <w:rsid w:val="007664F1"/>
    <w:rsid w:val="00773A37"/>
    <w:rsid w:val="007778F5"/>
    <w:rsid w:val="0079703A"/>
    <w:rsid w:val="007A435F"/>
    <w:rsid w:val="007A551C"/>
    <w:rsid w:val="007A7777"/>
    <w:rsid w:val="007B01D5"/>
    <w:rsid w:val="007B230B"/>
    <w:rsid w:val="007B2475"/>
    <w:rsid w:val="007B5090"/>
    <w:rsid w:val="007B5C60"/>
    <w:rsid w:val="007C04B4"/>
    <w:rsid w:val="007C37C8"/>
    <w:rsid w:val="007C3B7C"/>
    <w:rsid w:val="007C53B8"/>
    <w:rsid w:val="007C54E3"/>
    <w:rsid w:val="007C5913"/>
    <w:rsid w:val="007D0A5B"/>
    <w:rsid w:val="007D4A78"/>
    <w:rsid w:val="007D53F2"/>
    <w:rsid w:val="007E122B"/>
    <w:rsid w:val="007E6703"/>
    <w:rsid w:val="007F3402"/>
    <w:rsid w:val="007F4296"/>
    <w:rsid w:val="007F476F"/>
    <w:rsid w:val="007F6C29"/>
    <w:rsid w:val="00801771"/>
    <w:rsid w:val="00814F96"/>
    <w:rsid w:val="008164D7"/>
    <w:rsid w:val="008172FE"/>
    <w:rsid w:val="008174FF"/>
    <w:rsid w:val="0081752C"/>
    <w:rsid w:val="00827CFE"/>
    <w:rsid w:val="00857A3B"/>
    <w:rsid w:val="00864FE2"/>
    <w:rsid w:val="0086754D"/>
    <w:rsid w:val="00871686"/>
    <w:rsid w:val="0087202E"/>
    <w:rsid w:val="00875906"/>
    <w:rsid w:val="008825D9"/>
    <w:rsid w:val="00882F83"/>
    <w:rsid w:val="00890A12"/>
    <w:rsid w:val="0089380E"/>
    <w:rsid w:val="00897134"/>
    <w:rsid w:val="008A5EE1"/>
    <w:rsid w:val="008B0893"/>
    <w:rsid w:val="008B6324"/>
    <w:rsid w:val="008B6A8C"/>
    <w:rsid w:val="008C31E9"/>
    <w:rsid w:val="008C477B"/>
    <w:rsid w:val="008C61C8"/>
    <w:rsid w:val="008C6A6E"/>
    <w:rsid w:val="008D2582"/>
    <w:rsid w:val="008D5EBF"/>
    <w:rsid w:val="008D643B"/>
    <w:rsid w:val="008D652C"/>
    <w:rsid w:val="008D7E43"/>
    <w:rsid w:val="008F2EF7"/>
    <w:rsid w:val="008F4EBE"/>
    <w:rsid w:val="008F6971"/>
    <w:rsid w:val="008F69CF"/>
    <w:rsid w:val="00901972"/>
    <w:rsid w:val="009071E5"/>
    <w:rsid w:val="009109F2"/>
    <w:rsid w:val="00915D92"/>
    <w:rsid w:val="0091617D"/>
    <w:rsid w:val="00922406"/>
    <w:rsid w:val="00924203"/>
    <w:rsid w:val="009268AD"/>
    <w:rsid w:val="00927356"/>
    <w:rsid w:val="00931A36"/>
    <w:rsid w:val="00932D5F"/>
    <w:rsid w:val="009359A8"/>
    <w:rsid w:val="009406E7"/>
    <w:rsid w:val="009412C1"/>
    <w:rsid w:val="00962649"/>
    <w:rsid w:val="00964D3C"/>
    <w:rsid w:val="00966E89"/>
    <w:rsid w:val="009807AB"/>
    <w:rsid w:val="00983F01"/>
    <w:rsid w:val="00985254"/>
    <w:rsid w:val="00985B4D"/>
    <w:rsid w:val="00987898"/>
    <w:rsid w:val="00997034"/>
    <w:rsid w:val="009A0404"/>
    <w:rsid w:val="009B1EDA"/>
    <w:rsid w:val="009B23B4"/>
    <w:rsid w:val="009B2AAB"/>
    <w:rsid w:val="009C597C"/>
    <w:rsid w:val="009C5A62"/>
    <w:rsid w:val="009D124E"/>
    <w:rsid w:val="009D43EE"/>
    <w:rsid w:val="009E0E4D"/>
    <w:rsid w:val="009E480A"/>
    <w:rsid w:val="009E586D"/>
    <w:rsid w:val="009F4D4A"/>
    <w:rsid w:val="009F56CA"/>
    <w:rsid w:val="00A179F4"/>
    <w:rsid w:val="00A22070"/>
    <w:rsid w:val="00A2325B"/>
    <w:rsid w:val="00A23F5C"/>
    <w:rsid w:val="00A27BE8"/>
    <w:rsid w:val="00A3009C"/>
    <w:rsid w:val="00A336C7"/>
    <w:rsid w:val="00A359C4"/>
    <w:rsid w:val="00A44FD9"/>
    <w:rsid w:val="00A46016"/>
    <w:rsid w:val="00A5529F"/>
    <w:rsid w:val="00A640B8"/>
    <w:rsid w:val="00A653A4"/>
    <w:rsid w:val="00A70CDD"/>
    <w:rsid w:val="00A74525"/>
    <w:rsid w:val="00A77A45"/>
    <w:rsid w:val="00A85B99"/>
    <w:rsid w:val="00A861D2"/>
    <w:rsid w:val="00A9386B"/>
    <w:rsid w:val="00A97E9F"/>
    <w:rsid w:val="00AA569E"/>
    <w:rsid w:val="00AA60F6"/>
    <w:rsid w:val="00AB1086"/>
    <w:rsid w:val="00AB501C"/>
    <w:rsid w:val="00AC2338"/>
    <w:rsid w:val="00AC2523"/>
    <w:rsid w:val="00AC6071"/>
    <w:rsid w:val="00AD5946"/>
    <w:rsid w:val="00AE002C"/>
    <w:rsid w:val="00AE7800"/>
    <w:rsid w:val="00AF4575"/>
    <w:rsid w:val="00AF5DCC"/>
    <w:rsid w:val="00AF7A5E"/>
    <w:rsid w:val="00B03C0F"/>
    <w:rsid w:val="00B11D0D"/>
    <w:rsid w:val="00B25E91"/>
    <w:rsid w:val="00B26922"/>
    <w:rsid w:val="00B31B0A"/>
    <w:rsid w:val="00B31BEB"/>
    <w:rsid w:val="00B32AF1"/>
    <w:rsid w:val="00B32FC9"/>
    <w:rsid w:val="00B33777"/>
    <w:rsid w:val="00B41676"/>
    <w:rsid w:val="00B5567C"/>
    <w:rsid w:val="00B6365C"/>
    <w:rsid w:val="00B74F40"/>
    <w:rsid w:val="00B8294B"/>
    <w:rsid w:val="00B83C20"/>
    <w:rsid w:val="00B84D81"/>
    <w:rsid w:val="00B86F4F"/>
    <w:rsid w:val="00B91339"/>
    <w:rsid w:val="00B96BFA"/>
    <w:rsid w:val="00B97782"/>
    <w:rsid w:val="00BA0AF7"/>
    <w:rsid w:val="00BA7496"/>
    <w:rsid w:val="00BB0260"/>
    <w:rsid w:val="00BB6A8C"/>
    <w:rsid w:val="00BC21C9"/>
    <w:rsid w:val="00BC294A"/>
    <w:rsid w:val="00BC5001"/>
    <w:rsid w:val="00BE49BB"/>
    <w:rsid w:val="00BF5319"/>
    <w:rsid w:val="00C03A8C"/>
    <w:rsid w:val="00C0457B"/>
    <w:rsid w:val="00C061AD"/>
    <w:rsid w:val="00C06243"/>
    <w:rsid w:val="00C153F7"/>
    <w:rsid w:val="00C164BC"/>
    <w:rsid w:val="00C24D56"/>
    <w:rsid w:val="00C34788"/>
    <w:rsid w:val="00C349CD"/>
    <w:rsid w:val="00C3549B"/>
    <w:rsid w:val="00C461EC"/>
    <w:rsid w:val="00C46599"/>
    <w:rsid w:val="00C47E39"/>
    <w:rsid w:val="00C51FC6"/>
    <w:rsid w:val="00C53AC6"/>
    <w:rsid w:val="00C54726"/>
    <w:rsid w:val="00C60982"/>
    <w:rsid w:val="00C625CF"/>
    <w:rsid w:val="00C63B20"/>
    <w:rsid w:val="00C64545"/>
    <w:rsid w:val="00C65850"/>
    <w:rsid w:val="00C66182"/>
    <w:rsid w:val="00C80609"/>
    <w:rsid w:val="00C806CB"/>
    <w:rsid w:val="00C81DEB"/>
    <w:rsid w:val="00C96AF5"/>
    <w:rsid w:val="00CA498F"/>
    <w:rsid w:val="00CA4ECA"/>
    <w:rsid w:val="00CA710C"/>
    <w:rsid w:val="00CA7A08"/>
    <w:rsid w:val="00CB0F26"/>
    <w:rsid w:val="00CC2BF7"/>
    <w:rsid w:val="00CD18F9"/>
    <w:rsid w:val="00CD35B0"/>
    <w:rsid w:val="00CD55D5"/>
    <w:rsid w:val="00CD6A2E"/>
    <w:rsid w:val="00CD7681"/>
    <w:rsid w:val="00CE1ED7"/>
    <w:rsid w:val="00CE1F27"/>
    <w:rsid w:val="00CE2AF4"/>
    <w:rsid w:val="00CE3539"/>
    <w:rsid w:val="00CF2723"/>
    <w:rsid w:val="00CF308C"/>
    <w:rsid w:val="00CF4ACA"/>
    <w:rsid w:val="00CF7356"/>
    <w:rsid w:val="00D00C7B"/>
    <w:rsid w:val="00D07C75"/>
    <w:rsid w:val="00D15275"/>
    <w:rsid w:val="00D20949"/>
    <w:rsid w:val="00D23042"/>
    <w:rsid w:val="00D2341F"/>
    <w:rsid w:val="00D25EAE"/>
    <w:rsid w:val="00D31BC5"/>
    <w:rsid w:val="00D4130B"/>
    <w:rsid w:val="00D4394F"/>
    <w:rsid w:val="00D43CC4"/>
    <w:rsid w:val="00D450F0"/>
    <w:rsid w:val="00D46375"/>
    <w:rsid w:val="00D5089F"/>
    <w:rsid w:val="00D62599"/>
    <w:rsid w:val="00D653E0"/>
    <w:rsid w:val="00D67A99"/>
    <w:rsid w:val="00D70E7C"/>
    <w:rsid w:val="00D713A4"/>
    <w:rsid w:val="00D71629"/>
    <w:rsid w:val="00D81330"/>
    <w:rsid w:val="00D90986"/>
    <w:rsid w:val="00D96914"/>
    <w:rsid w:val="00DB0DD1"/>
    <w:rsid w:val="00DB1DF8"/>
    <w:rsid w:val="00DB63E1"/>
    <w:rsid w:val="00DB653D"/>
    <w:rsid w:val="00DC0451"/>
    <w:rsid w:val="00DC1FC6"/>
    <w:rsid w:val="00DD0ED8"/>
    <w:rsid w:val="00DD0F70"/>
    <w:rsid w:val="00DD33CD"/>
    <w:rsid w:val="00DD3846"/>
    <w:rsid w:val="00DD5001"/>
    <w:rsid w:val="00DD6C55"/>
    <w:rsid w:val="00DE0328"/>
    <w:rsid w:val="00DE399B"/>
    <w:rsid w:val="00DF3EF3"/>
    <w:rsid w:val="00DF5935"/>
    <w:rsid w:val="00E01AD5"/>
    <w:rsid w:val="00E116D3"/>
    <w:rsid w:val="00E12758"/>
    <w:rsid w:val="00E2167E"/>
    <w:rsid w:val="00E30834"/>
    <w:rsid w:val="00E34285"/>
    <w:rsid w:val="00E34D44"/>
    <w:rsid w:val="00E35D51"/>
    <w:rsid w:val="00E36800"/>
    <w:rsid w:val="00E404C2"/>
    <w:rsid w:val="00E41626"/>
    <w:rsid w:val="00E44060"/>
    <w:rsid w:val="00E45FD2"/>
    <w:rsid w:val="00E46B3F"/>
    <w:rsid w:val="00E51EBB"/>
    <w:rsid w:val="00E52685"/>
    <w:rsid w:val="00E61FB1"/>
    <w:rsid w:val="00E62664"/>
    <w:rsid w:val="00E642AE"/>
    <w:rsid w:val="00E66B47"/>
    <w:rsid w:val="00E7545E"/>
    <w:rsid w:val="00E75FE8"/>
    <w:rsid w:val="00E76D63"/>
    <w:rsid w:val="00E909C6"/>
    <w:rsid w:val="00E90C03"/>
    <w:rsid w:val="00E91585"/>
    <w:rsid w:val="00E963E6"/>
    <w:rsid w:val="00E97319"/>
    <w:rsid w:val="00E9798E"/>
    <w:rsid w:val="00EA0CCA"/>
    <w:rsid w:val="00EA1C5A"/>
    <w:rsid w:val="00EB7378"/>
    <w:rsid w:val="00EC5A22"/>
    <w:rsid w:val="00ED15C1"/>
    <w:rsid w:val="00ED1F07"/>
    <w:rsid w:val="00ED3DA2"/>
    <w:rsid w:val="00EE42BF"/>
    <w:rsid w:val="00EE45BB"/>
    <w:rsid w:val="00EE7696"/>
    <w:rsid w:val="00EE793B"/>
    <w:rsid w:val="00EE79A7"/>
    <w:rsid w:val="00EF2734"/>
    <w:rsid w:val="00EF7FBC"/>
    <w:rsid w:val="00F01D46"/>
    <w:rsid w:val="00F0540E"/>
    <w:rsid w:val="00F10223"/>
    <w:rsid w:val="00F15E20"/>
    <w:rsid w:val="00F239D2"/>
    <w:rsid w:val="00F32EF1"/>
    <w:rsid w:val="00F40C4E"/>
    <w:rsid w:val="00F46688"/>
    <w:rsid w:val="00F634F1"/>
    <w:rsid w:val="00F64451"/>
    <w:rsid w:val="00F70EE8"/>
    <w:rsid w:val="00F7724C"/>
    <w:rsid w:val="00F77922"/>
    <w:rsid w:val="00F8126F"/>
    <w:rsid w:val="00F8401F"/>
    <w:rsid w:val="00F87E80"/>
    <w:rsid w:val="00F90494"/>
    <w:rsid w:val="00F97B7C"/>
    <w:rsid w:val="00FA302C"/>
    <w:rsid w:val="00FA35CA"/>
    <w:rsid w:val="00FA3B29"/>
    <w:rsid w:val="00FA6AA6"/>
    <w:rsid w:val="00FA7E83"/>
    <w:rsid w:val="00FB2A72"/>
    <w:rsid w:val="00FB3E4A"/>
    <w:rsid w:val="00FC3579"/>
    <w:rsid w:val="00FC35B1"/>
    <w:rsid w:val="00FC597E"/>
    <w:rsid w:val="00FD1217"/>
    <w:rsid w:val="00FD5467"/>
    <w:rsid w:val="00FD7936"/>
    <w:rsid w:val="00FE3466"/>
    <w:rsid w:val="00FE5E92"/>
    <w:rsid w:val="00FF368C"/>
    <w:rsid w:val="00FF5464"/>
    <w:rsid w:val="010F4375"/>
    <w:rsid w:val="01FB69D6"/>
    <w:rsid w:val="05275649"/>
    <w:rsid w:val="066D04EF"/>
    <w:rsid w:val="06AA38C2"/>
    <w:rsid w:val="09786126"/>
    <w:rsid w:val="0AEF217E"/>
    <w:rsid w:val="0C911D27"/>
    <w:rsid w:val="0DE760E4"/>
    <w:rsid w:val="14E21E55"/>
    <w:rsid w:val="16412265"/>
    <w:rsid w:val="1A2C58C7"/>
    <w:rsid w:val="1D444728"/>
    <w:rsid w:val="1DF5454F"/>
    <w:rsid w:val="1F0D6628"/>
    <w:rsid w:val="1F351717"/>
    <w:rsid w:val="1FB5190D"/>
    <w:rsid w:val="205A5DF4"/>
    <w:rsid w:val="235A4D57"/>
    <w:rsid w:val="24110009"/>
    <w:rsid w:val="26953FAB"/>
    <w:rsid w:val="26CB1A16"/>
    <w:rsid w:val="2700223F"/>
    <w:rsid w:val="27326315"/>
    <w:rsid w:val="2818000A"/>
    <w:rsid w:val="28DC6EBE"/>
    <w:rsid w:val="2C3316EF"/>
    <w:rsid w:val="2C5A2EE8"/>
    <w:rsid w:val="2CEA7DCA"/>
    <w:rsid w:val="2F0A60D7"/>
    <w:rsid w:val="31681F22"/>
    <w:rsid w:val="32836F84"/>
    <w:rsid w:val="32B81417"/>
    <w:rsid w:val="32D37FE1"/>
    <w:rsid w:val="34D202C4"/>
    <w:rsid w:val="36846018"/>
    <w:rsid w:val="3A1B5A45"/>
    <w:rsid w:val="3B931BBD"/>
    <w:rsid w:val="3C6C2718"/>
    <w:rsid w:val="403D18AE"/>
    <w:rsid w:val="41121AAA"/>
    <w:rsid w:val="41AE1692"/>
    <w:rsid w:val="42D31F27"/>
    <w:rsid w:val="449D4C48"/>
    <w:rsid w:val="45DB274B"/>
    <w:rsid w:val="46D27AE5"/>
    <w:rsid w:val="480E1DDE"/>
    <w:rsid w:val="49332903"/>
    <w:rsid w:val="499E5F8F"/>
    <w:rsid w:val="49FD7EB2"/>
    <w:rsid w:val="4A0646D9"/>
    <w:rsid w:val="4BC558BE"/>
    <w:rsid w:val="4E583EA9"/>
    <w:rsid w:val="4EAD3C01"/>
    <w:rsid w:val="531524A2"/>
    <w:rsid w:val="581D0765"/>
    <w:rsid w:val="59403E1E"/>
    <w:rsid w:val="5CA26CF3"/>
    <w:rsid w:val="60141D2A"/>
    <w:rsid w:val="614E43D3"/>
    <w:rsid w:val="643638B2"/>
    <w:rsid w:val="64CD663E"/>
    <w:rsid w:val="68295F6D"/>
    <w:rsid w:val="6A230258"/>
    <w:rsid w:val="6C9B4A8F"/>
    <w:rsid w:val="6DC63833"/>
    <w:rsid w:val="753D7A1F"/>
    <w:rsid w:val="768C37D2"/>
    <w:rsid w:val="77964009"/>
    <w:rsid w:val="79A32BF7"/>
    <w:rsid w:val="7B995108"/>
    <w:rsid w:val="7C447712"/>
    <w:rsid w:val="7E4C6593"/>
    <w:rsid w:val="7E7D6D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unhideWhenUsed/>
    <w:qFormat/>
    <w:uiPriority w:val="99"/>
    <w:rPr>
      <w:rFonts w:ascii="宋体"/>
      <w:sz w:val="18"/>
      <w:szCs w:val="18"/>
    </w:rPr>
  </w:style>
  <w:style w:type="paragraph" w:styleId="4">
    <w:name w:val="annotation text"/>
    <w:basedOn w:val="1"/>
    <w:link w:val="23"/>
    <w:unhideWhenUsed/>
    <w:qFormat/>
    <w:uiPriority w:val="99"/>
    <w:pPr>
      <w:jc w:val="left"/>
    </w:pPr>
    <w:rPr>
      <w:kern w:val="0"/>
      <w:sz w:val="20"/>
      <w:szCs w:val="20"/>
    </w:rPr>
  </w:style>
  <w:style w:type="paragraph" w:styleId="5">
    <w:name w:val="Body Text"/>
    <w:basedOn w:val="1"/>
    <w:link w:val="21"/>
    <w:unhideWhenUsed/>
    <w:qFormat/>
    <w:uiPriority w:val="99"/>
    <w:pPr>
      <w:spacing w:after="120"/>
    </w:pPr>
    <w:rPr>
      <w:kern w:val="0"/>
      <w:sz w:val="20"/>
      <w:szCs w:val="20"/>
    </w:rPr>
  </w:style>
  <w:style w:type="paragraph" w:styleId="6">
    <w:name w:val="Plain Text"/>
    <w:basedOn w:val="1"/>
    <w:qFormat/>
    <w:uiPriority w:val="0"/>
    <w:rPr>
      <w:rFonts w:ascii="宋体" w:hAnsi="Courier New"/>
      <w:kern w:val="0"/>
      <w:sz w:val="20"/>
      <w:szCs w:val="20"/>
    </w:rPr>
  </w:style>
  <w:style w:type="paragraph" w:styleId="7">
    <w:name w:val="Balloon Text"/>
    <w:basedOn w:val="1"/>
    <w:link w:val="19"/>
    <w:unhideWhenUsed/>
    <w:qFormat/>
    <w:uiPriority w:val="99"/>
    <w:rPr>
      <w:kern w:val="0"/>
      <w:sz w:val="18"/>
      <w:szCs w:val="18"/>
    </w:rPr>
  </w:style>
  <w:style w:type="paragraph" w:styleId="8">
    <w:name w:val="footer"/>
    <w:basedOn w:val="1"/>
    <w:link w:val="20"/>
    <w:unhideWhenUsed/>
    <w:qFormat/>
    <w:uiPriority w:val="99"/>
    <w:pPr>
      <w:tabs>
        <w:tab w:val="center" w:pos="4153"/>
        <w:tab w:val="right" w:pos="8306"/>
      </w:tabs>
      <w:snapToGrid w:val="0"/>
      <w:jc w:val="left"/>
    </w:pPr>
    <w:rPr>
      <w:kern w:val="0"/>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Body Text 2"/>
    <w:basedOn w:val="1"/>
    <w:link w:val="18"/>
    <w:qFormat/>
    <w:uiPriority w:val="0"/>
    <w:rPr>
      <w:rFonts w:ascii="宋体" w:hAnsi="宋体"/>
      <w:kern w:val="0"/>
      <w:sz w:val="20"/>
      <w:szCs w:val="24"/>
      <w:u w:val="single"/>
    </w:rPr>
  </w:style>
  <w:style w:type="paragraph" w:styleId="11">
    <w:name w:val="annotation subject"/>
    <w:basedOn w:val="4"/>
    <w:next w:val="4"/>
    <w:link w:val="25"/>
    <w:unhideWhenUsed/>
    <w:qFormat/>
    <w:uiPriority w:val="99"/>
    <w:rPr>
      <w:b/>
      <w:bCs/>
    </w:rPr>
  </w:style>
  <w:style w:type="paragraph" w:styleId="12">
    <w:name w:val="Body Text First Indent"/>
    <w:basedOn w:val="5"/>
    <w:link w:val="24"/>
    <w:qFormat/>
    <w:uiPriority w:val="0"/>
    <w:pPr>
      <w:ind w:firstLine="420"/>
    </w:pPr>
    <w:rPr>
      <w:rFonts w:ascii="Times New Roman" w:hAns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rPr>
      <w:rFonts w:cs="Times New Roman"/>
    </w:rPr>
  </w:style>
  <w:style w:type="character" w:styleId="17">
    <w:name w:val="annotation reference"/>
    <w:unhideWhenUsed/>
    <w:qFormat/>
    <w:uiPriority w:val="99"/>
    <w:rPr>
      <w:sz w:val="21"/>
      <w:szCs w:val="21"/>
    </w:rPr>
  </w:style>
  <w:style w:type="character" w:customStyle="1" w:styleId="18">
    <w:name w:val="正文文本 2 Char"/>
    <w:link w:val="10"/>
    <w:qFormat/>
    <w:uiPriority w:val="0"/>
    <w:rPr>
      <w:rFonts w:ascii="宋体" w:hAnsi="宋体" w:eastAsia="宋体" w:cs="Times New Roman"/>
      <w:szCs w:val="24"/>
      <w:u w:val="single"/>
    </w:rPr>
  </w:style>
  <w:style w:type="character" w:customStyle="1" w:styleId="19">
    <w:name w:val="批注框文本 Char"/>
    <w:link w:val="7"/>
    <w:semiHidden/>
    <w:qFormat/>
    <w:uiPriority w:val="99"/>
    <w:rPr>
      <w:rFonts w:ascii="Calibri" w:hAnsi="Calibri" w:eastAsia="宋体" w:cs="Times New Roman"/>
      <w:sz w:val="18"/>
      <w:szCs w:val="18"/>
    </w:rPr>
  </w:style>
  <w:style w:type="character" w:customStyle="1" w:styleId="20">
    <w:name w:val="页脚 Char"/>
    <w:link w:val="8"/>
    <w:qFormat/>
    <w:uiPriority w:val="99"/>
    <w:rPr>
      <w:sz w:val="18"/>
      <w:szCs w:val="18"/>
    </w:rPr>
  </w:style>
  <w:style w:type="character" w:customStyle="1" w:styleId="21">
    <w:name w:val="正文文本 Char"/>
    <w:link w:val="5"/>
    <w:semiHidden/>
    <w:qFormat/>
    <w:uiPriority w:val="99"/>
    <w:rPr>
      <w:rFonts w:ascii="Calibri" w:hAnsi="Calibri" w:eastAsia="宋体" w:cs="Times New Roman"/>
    </w:rPr>
  </w:style>
  <w:style w:type="character" w:customStyle="1" w:styleId="22">
    <w:name w:val="文档结构图 Char"/>
    <w:link w:val="3"/>
    <w:semiHidden/>
    <w:qFormat/>
    <w:uiPriority w:val="99"/>
    <w:rPr>
      <w:rFonts w:ascii="宋体"/>
      <w:kern w:val="2"/>
      <w:sz w:val="18"/>
      <w:szCs w:val="18"/>
    </w:rPr>
  </w:style>
  <w:style w:type="character" w:customStyle="1" w:styleId="23">
    <w:name w:val="批注文字 Char"/>
    <w:link w:val="4"/>
    <w:semiHidden/>
    <w:qFormat/>
    <w:uiPriority w:val="99"/>
    <w:rPr>
      <w:rFonts w:ascii="Calibri" w:hAnsi="Calibri" w:eastAsia="宋体" w:cs="Times New Roman"/>
    </w:rPr>
  </w:style>
  <w:style w:type="character" w:customStyle="1" w:styleId="24">
    <w:name w:val="正文首行缩进 Char"/>
    <w:link w:val="12"/>
    <w:qFormat/>
    <w:uiPriority w:val="0"/>
    <w:rPr>
      <w:rFonts w:ascii="Times New Roman" w:hAnsi="Times New Roman" w:eastAsia="宋体" w:cs="Times New Roman"/>
      <w:szCs w:val="20"/>
    </w:rPr>
  </w:style>
  <w:style w:type="character" w:customStyle="1" w:styleId="25">
    <w:name w:val="批注主题 Char"/>
    <w:link w:val="11"/>
    <w:semiHidden/>
    <w:qFormat/>
    <w:uiPriority w:val="99"/>
    <w:rPr>
      <w:rFonts w:ascii="Calibri" w:hAnsi="Calibri" w:eastAsia="宋体" w:cs="Times New Roman"/>
      <w:b/>
      <w:bCs/>
    </w:rPr>
  </w:style>
  <w:style w:type="character" w:customStyle="1" w:styleId="26">
    <w:name w:val="页眉 Char"/>
    <w:link w:val="9"/>
    <w:qFormat/>
    <w:uiPriority w:val="99"/>
    <w:rPr>
      <w:sz w:val="18"/>
      <w:szCs w:val="18"/>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发文落款"/>
    <w:basedOn w:val="27"/>
    <w:qFormat/>
    <w:uiPriority w:val="0"/>
    <w:pPr>
      <w:ind w:left="4094" w:right="607" w:firstLine="0"/>
      <w:jc w:val="center"/>
    </w:p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0">
    <w:name w:val="List Paragraph"/>
    <w:basedOn w:val="1"/>
    <w:qFormat/>
    <w:uiPriority w:val="34"/>
    <w:pPr>
      <w:ind w:firstLine="420" w:firstLineChars="200"/>
    </w:pPr>
    <w:rPr>
      <w:rFonts w:cs="黑体"/>
    </w:rPr>
  </w:style>
  <w:style w:type="paragraph" w:customStyle="1" w:styleId="31">
    <w:name w:val="修订1"/>
    <w:hidden/>
    <w:unhideWhenUsed/>
    <w:qFormat/>
    <w:uiPriority w:val="99"/>
    <w:rPr>
      <w:rFonts w:ascii="Calibri" w:hAnsi="Calibri" w:eastAsia="宋体" w:cs="Times New Roman"/>
      <w:kern w:val="2"/>
      <w:sz w:val="21"/>
      <w:szCs w:val="22"/>
      <w:lang w:val="en-US" w:eastAsia="zh-CN" w:bidi="ar-SA"/>
    </w:rPr>
  </w:style>
  <w:style w:type="paragraph" w:customStyle="1" w:styleId="32">
    <w:name w:val="H-正文"/>
    <w:basedOn w:val="1"/>
    <w:qFormat/>
    <w:uiPriority w:val="0"/>
    <w:pPr>
      <w:ind w:firstLine="200" w:firstLineChars="200"/>
      <w:jc w:val="left"/>
    </w:pPr>
    <w:rPr>
      <w:rFonts w:ascii="Times New Roman" w:hAnsi="Times New Roman"/>
      <w:sz w:val="24"/>
      <w:szCs w:val="24"/>
      <w:lang w:val="zh-CN"/>
    </w:rPr>
  </w:style>
  <w:style w:type="paragraph" w:customStyle="1" w:styleId="33">
    <w:name w:val="样式1-正文"/>
    <w:basedOn w:val="1"/>
    <w:qFormat/>
    <w:uiPriority w:val="0"/>
    <w:pPr>
      <w:autoSpaceDE w:val="0"/>
      <w:autoSpaceDN w:val="0"/>
      <w:adjustRightInd w:val="0"/>
      <w:spacing w:line="360" w:lineRule="auto"/>
      <w:ind w:firstLine="600" w:firstLineChars="200"/>
      <w:jc w:val="left"/>
    </w:pPr>
    <w:rPr>
      <w:rFonts w:eastAsia="仿宋_GB2312"/>
      <w:color w:val="000000"/>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E4C8C-4CC0-48BC-BCA8-4195EDE02D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10399</Words>
  <Characters>10876</Characters>
  <Lines>71</Lines>
  <Paragraphs>20</Paragraphs>
  <TotalTime>2</TotalTime>
  <ScaleCrop>false</ScaleCrop>
  <LinksUpToDate>false</LinksUpToDate>
  <CharactersWithSpaces>10969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2022-06-20T02:44:00Z</dcterms:created>
  <dc:creator>Administrator</dc:creator>
  <cp:lastModifiedBy>jkl</cp:lastModifiedBy>
  <cp:lastPrinted>2021-07-01T06:58:00Z</cp:lastPrinted>
  <dcterms:modified xsi:type="dcterms:W3CDTF">2023-09-27T08:46:03Z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CB5749ABA7CF46A981700F656AFE5EE5_13</vt:lpwstr>
  </property>
</Properties>
</file>