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p>
    <w:p>
      <w:pPr>
        <w:jc w:val="center"/>
        <w:rPr>
          <w:rFonts w:hint="eastAsia" w:ascii="黑体" w:eastAsia="黑体"/>
          <w:b w:val="0"/>
          <w:color w:val="000000"/>
          <w:sz w:val="96"/>
          <w:szCs w:val="96"/>
          <w:shd w:val="clear" w:color="auto" w:fill="FFFFFF"/>
        </w:rPr>
      </w:pPr>
      <w:r>
        <w:rPr>
          <w:rFonts w:hint="eastAsia" w:ascii="黑体" w:eastAsia="黑体"/>
          <w:b w:val="0"/>
          <w:color w:val="000000"/>
          <w:sz w:val="96"/>
          <w:szCs w:val="96"/>
          <w:shd w:val="clear" w:color="auto" w:fill="FFFFFF"/>
        </w:rPr>
        <w:t>温泉镇南平村污水处理设施及周边配套建设</w:t>
      </w:r>
    </w:p>
    <w:p>
      <w:pPr>
        <w:jc w:val="center"/>
      </w:pPr>
      <w:r>
        <w:rPr>
          <w:rFonts w:hint="eastAsia" w:ascii="黑体" w:eastAsia="黑体"/>
          <w:b w:val="0"/>
          <w:color w:val="000000"/>
          <w:sz w:val="96"/>
          <w:szCs w:val="96"/>
          <w:shd w:val="clear" w:color="auto" w:fill="FFFFFF"/>
        </w:rPr>
        <w:t>项目--栈道一计算书</w:t>
      </w:r>
    </w:p>
    <w:p>
      <w:pPr>
        <w:jc w:val="center"/>
      </w:pPr>
    </w:p>
    <w:tbl>
      <w:tblPr>
        <w:tblStyle w:val="42"/>
        <w:tblW w:w="8391" w:type="dxa"/>
        <w:jc w:val="center"/>
        <w:tblLayout w:type="autofit"/>
        <w:tblCellMar>
          <w:top w:w="0" w:type="dxa"/>
          <w:left w:w="108" w:type="dxa"/>
          <w:bottom w:w="0" w:type="dxa"/>
          <w:right w:w="108" w:type="dxa"/>
        </w:tblCellMar>
      </w:tblPr>
      <w:tblGrid>
        <w:gridCol w:w="4195"/>
        <w:gridCol w:w="4196"/>
      </w:tblGrid>
      <w:tr>
        <w:tblPrEx>
          <w:tblCellMar>
            <w:top w:w="0" w:type="dxa"/>
            <w:left w:w="108" w:type="dxa"/>
            <w:bottom w:w="0" w:type="dxa"/>
            <w:right w:w="108" w:type="dxa"/>
          </w:tblCellMar>
        </w:tblPrEx>
        <w:trPr>
          <w:tblHeader/>
          <w:jc w:val="center"/>
        </w:trPr>
        <w:tc>
          <w:tcPr>
            <w:tcW w:w="4195" w:type="dxa"/>
            <w:shd w:val="clear" w:color="auto" w:fill="FFFFFF"/>
          </w:tcPr>
          <w:p>
            <w:pPr>
              <w:jc w:val="left"/>
            </w:pPr>
            <w:r>
              <w:rPr>
                <w:rFonts w:hint="eastAsia" w:ascii="宋体" w:eastAsia="宋体"/>
                <w:b w:val="0"/>
                <w:color w:val="000000"/>
                <w:sz w:val="28"/>
                <w:szCs w:val="28"/>
                <w:shd w:val="clear" w:color="auto" w:fill="FFFFFF"/>
              </w:rPr>
              <w:t>项目编号: No.1</w:t>
            </w:r>
          </w:p>
        </w:tc>
        <w:tc>
          <w:tcPr>
            <w:tcW w:w="4195" w:type="dxa"/>
            <w:shd w:val="clear" w:color="auto" w:fill="FFFFFF"/>
          </w:tcPr>
          <w:p>
            <w:pPr>
              <w:jc w:val="left"/>
            </w:pPr>
            <w:r>
              <w:rPr>
                <w:rFonts w:hint="eastAsia" w:ascii="宋体" w:eastAsia="宋体"/>
                <w:b w:val="0"/>
                <w:color w:val="000000"/>
                <w:sz w:val="28"/>
                <w:szCs w:val="28"/>
                <w:shd w:val="clear" w:color="auto" w:fill="FFFFFF"/>
              </w:rPr>
              <w:t xml:space="preserve">项目名称: </w:t>
            </w:r>
          </w:p>
        </w:tc>
      </w:tr>
      <w:tr>
        <w:tblPrEx>
          <w:tblCellMar>
            <w:top w:w="0" w:type="dxa"/>
            <w:left w:w="108" w:type="dxa"/>
            <w:bottom w:w="0" w:type="dxa"/>
            <w:right w:w="108" w:type="dxa"/>
          </w:tblCellMar>
        </w:tblPrEx>
        <w:trPr>
          <w:jc w:val="center"/>
        </w:trPr>
        <w:tc>
          <w:tcPr>
            <w:tcW w:w="4195" w:type="dxa"/>
            <w:shd w:val="clear" w:color="auto" w:fill="FFFFFF"/>
          </w:tcPr>
          <w:p>
            <w:pPr>
              <w:jc w:val="left"/>
            </w:pPr>
            <w:r>
              <w:rPr>
                <w:rFonts w:hint="eastAsia" w:ascii="宋体" w:eastAsia="宋体"/>
                <w:b w:val="0"/>
                <w:color w:val="000000"/>
                <w:sz w:val="28"/>
                <w:szCs w:val="28"/>
                <w:shd w:val="clear" w:color="auto" w:fill="FFFFFF"/>
              </w:rPr>
              <w:t>计算人:</w:t>
            </w:r>
          </w:p>
        </w:tc>
        <w:tc>
          <w:tcPr>
            <w:tcW w:w="4195" w:type="dxa"/>
            <w:shd w:val="clear" w:color="auto" w:fill="FFFFFF"/>
          </w:tcPr>
          <w:p>
            <w:pPr>
              <w:jc w:val="left"/>
            </w:pPr>
            <w:r>
              <w:rPr>
                <w:rFonts w:hint="eastAsia" w:ascii="宋体" w:eastAsia="宋体"/>
                <w:b w:val="0"/>
                <w:color w:val="000000"/>
                <w:sz w:val="28"/>
                <w:szCs w:val="28"/>
                <w:shd w:val="clear" w:color="auto" w:fill="FFFFFF"/>
              </w:rPr>
              <w:t xml:space="preserve">专业负责人: </w:t>
            </w:r>
          </w:p>
        </w:tc>
      </w:tr>
      <w:tr>
        <w:tblPrEx>
          <w:tblCellMar>
            <w:top w:w="0" w:type="dxa"/>
            <w:left w:w="108" w:type="dxa"/>
            <w:bottom w:w="0" w:type="dxa"/>
            <w:right w:w="108" w:type="dxa"/>
          </w:tblCellMar>
        </w:tblPrEx>
        <w:trPr>
          <w:jc w:val="center"/>
        </w:trPr>
        <w:tc>
          <w:tcPr>
            <w:tcW w:w="4195" w:type="dxa"/>
            <w:shd w:val="clear" w:color="auto" w:fill="FFFFFF"/>
          </w:tcPr>
          <w:p>
            <w:pPr>
              <w:jc w:val="left"/>
            </w:pPr>
            <w:r>
              <w:rPr>
                <w:rFonts w:hint="eastAsia" w:ascii="宋体" w:eastAsia="宋体"/>
                <w:b w:val="0"/>
                <w:color w:val="000000"/>
                <w:sz w:val="28"/>
                <w:szCs w:val="28"/>
                <w:shd w:val="clear" w:color="auto" w:fill="FFFFFF"/>
              </w:rPr>
              <w:t xml:space="preserve">校核人: </w:t>
            </w:r>
          </w:p>
        </w:tc>
        <w:tc>
          <w:tcPr>
            <w:tcW w:w="4195" w:type="dxa"/>
            <w:shd w:val="clear" w:color="auto" w:fill="FFFFFF"/>
          </w:tcPr>
          <w:p>
            <w:pPr>
              <w:jc w:val="left"/>
              <w:rPr>
                <w:rFonts w:hint="default" w:eastAsia="宋体"/>
                <w:lang w:val="en-US" w:eastAsia="zh-CN"/>
              </w:rPr>
            </w:pPr>
            <w:r>
              <w:rPr>
                <w:rFonts w:hint="eastAsia" w:ascii="宋体" w:eastAsia="宋体"/>
                <w:b w:val="0"/>
                <w:color w:val="000000"/>
                <w:sz w:val="28"/>
                <w:szCs w:val="28"/>
                <w:shd w:val="clear" w:color="auto" w:fill="FFFFFF"/>
              </w:rPr>
              <w:t xml:space="preserve">日期: </w:t>
            </w:r>
            <w:r>
              <w:rPr>
                <w:rFonts w:hint="eastAsia" w:ascii="宋体" w:eastAsia="宋体"/>
                <w:b w:val="0"/>
                <w:color w:val="000000"/>
                <w:sz w:val="28"/>
                <w:szCs w:val="28"/>
                <w:shd w:val="clear" w:color="auto" w:fill="FFFFFF"/>
                <w:lang w:val="en-US" w:eastAsia="zh-CN"/>
              </w:rPr>
              <w:t>2023.06</w:t>
            </w:r>
            <w:bookmarkStart w:id="68" w:name="_GoBack"/>
            <w:bookmarkEnd w:id="68"/>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2"/>
        <w:docPartObj>
          <w:docPartGallery w:val="Table of Contents"/>
          <w:docPartUnique/>
        </w:docPartObj>
      </w:sdtPr>
      <w:sdtContent>
        <w:p>
          <w:pPr>
            <w:pStyle w:val="53"/>
            <w:jc w:val="center"/>
          </w:pPr>
          <w:r>
            <w:rPr>
              <w:color w:val="000000"/>
              <w:lang w:val="zh-CN"/>
            </w:rPr>
            <w:t>目  录</w:t>
          </w:r>
        </w:p>
        <w:p>
          <w:pPr>
            <w:pStyle w:val="12"/>
            <w:tabs>
              <w:tab w:val="right" w:leader="dot" w:pos="21356"/>
            </w:tabs>
          </w:pPr>
          <w:r>
            <w:fldChar w:fldCharType="begin"/>
          </w:r>
          <w:r>
            <w:instrText xml:space="preserve"> TOC \o "1-4" \h \z \u </w:instrText>
          </w:r>
          <w:r>
            <w:fldChar w:fldCharType="separate"/>
          </w:r>
          <w:r>
            <w:fldChar w:fldCharType="begin"/>
          </w:r>
          <w:r>
            <w:instrText xml:space="preserve"> HYPERLINK \l "_Toc0" \h </w:instrText>
          </w:r>
          <w:r>
            <w:fldChar w:fldCharType="separate"/>
          </w:r>
          <w:r>
            <w:t>一. 设计依据信息</w:t>
          </w:r>
          <w:r>
            <w:tab/>
          </w:r>
          <w:r>
            <w:fldChar w:fldCharType="begin"/>
          </w:r>
          <w:r>
            <w:instrText xml:space="preserve"> PAGEREF _Toc0 \h </w:instrText>
          </w:r>
          <w:r>
            <w:fldChar w:fldCharType="separate"/>
          </w:r>
          <w:r>
            <w:fldChar w:fldCharType="end"/>
          </w:r>
          <w:r>
            <w:fldChar w:fldCharType="end"/>
          </w:r>
        </w:p>
        <w:p>
          <w:pPr>
            <w:pStyle w:val="12"/>
            <w:tabs>
              <w:tab w:val="right" w:leader="dot" w:pos="21356"/>
            </w:tabs>
          </w:pPr>
          <w:r>
            <w:fldChar w:fldCharType="begin"/>
          </w:r>
          <w:r>
            <w:instrText xml:space="preserve"> HYPERLINK \l "_Toc1" </w:instrText>
          </w:r>
          <w:r>
            <w:fldChar w:fldCharType="separate"/>
          </w:r>
          <w:r>
            <w:t>二. 计算软件信息</w:t>
          </w:r>
          <w:r>
            <w:tab/>
          </w:r>
          <w:r>
            <w:fldChar w:fldCharType="begin"/>
          </w:r>
          <w:r>
            <w:instrText xml:space="preserve"> PAGEREF _Toc1 \h </w:instrText>
          </w:r>
          <w:r>
            <w:fldChar w:fldCharType="separate"/>
          </w:r>
          <w:r>
            <w:fldChar w:fldCharType="end"/>
          </w:r>
          <w:r>
            <w:fldChar w:fldCharType="end"/>
          </w:r>
        </w:p>
        <w:p>
          <w:pPr>
            <w:pStyle w:val="12"/>
            <w:tabs>
              <w:tab w:val="right" w:leader="dot" w:pos="21356"/>
            </w:tabs>
          </w:pPr>
          <w:r>
            <w:fldChar w:fldCharType="begin"/>
          </w:r>
          <w:r>
            <w:instrText xml:space="preserve"> HYPERLINK \l "_Toc2" \h </w:instrText>
          </w:r>
          <w:r>
            <w:fldChar w:fldCharType="separate"/>
          </w:r>
          <w:r>
            <w:t>三. 项目基本信息</w:t>
          </w:r>
          <w:r>
            <w:tab/>
          </w:r>
          <w:r>
            <w:fldChar w:fldCharType="begin"/>
          </w:r>
          <w:r>
            <w:instrText xml:space="preserve"> PAGEREF _Toc2 \h </w:instrText>
          </w:r>
          <w:r>
            <w:fldChar w:fldCharType="separate"/>
          </w:r>
          <w:r>
            <w:fldChar w:fldCharType="end"/>
          </w:r>
          <w:r>
            <w:fldChar w:fldCharType="end"/>
          </w:r>
        </w:p>
        <w:p>
          <w:pPr>
            <w:pStyle w:val="12"/>
            <w:tabs>
              <w:tab w:val="right" w:leader="dot" w:pos="21356"/>
            </w:tabs>
          </w:pPr>
          <w:r>
            <w:fldChar w:fldCharType="begin"/>
          </w:r>
          <w:r>
            <w:instrText xml:space="preserve"> HYPERLINK \l "_Toc3" \h </w:instrText>
          </w:r>
          <w:r>
            <w:fldChar w:fldCharType="separate"/>
          </w:r>
          <w:r>
            <w:t>四. 指标汇总信息</w:t>
          </w:r>
          <w:r>
            <w:tab/>
          </w:r>
          <w:r>
            <w:fldChar w:fldCharType="begin"/>
          </w:r>
          <w:r>
            <w:instrText xml:space="preserve"> PAGEREF _Toc3 \h </w:instrText>
          </w:r>
          <w:r>
            <w:fldChar w:fldCharType="separate"/>
          </w:r>
          <w:r>
            <w:fldChar w:fldCharType="end"/>
          </w:r>
          <w:r>
            <w:fldChar w:fldCharType="end"/>
          </w:r>
        </w:p>
        <w:p>
          <w:pPr>
            <w:pStyle w:val="12"/>
            <w:tabs>
              <w:tab w:val="right" w:leader="dot" w:pos="21356"/>
            </w:tabs>
          </w:pPr>
          <w:r>
            <w:fldChar w:fldCharType="begin"/>
          </w:r>
          <w:r>
            <w:instrText xml:space="preserve"> HYPERLINK \l "_Toc4" \h </w:instrText>
          </w:r>
          <w:r>
            <w:fldChar w:fldCharType="separate"/>
          </w:r>
          <w:r>
            <w:t>五. 结构模型概况</w:t>
          </w:r>
          <w:r>
            <w:tab/>
          </w:r>
          <w:r>
            <w:fldChar w:fldCharType="begin"/>
          </w:r>
          <w:r>
            <w:instrText xml:space="preserve"> PAGEREF _Toc4 \h </w:instrText>
          </w:r>
          <w:r>
            <w:fldChar w:fldCharType="separate"/>
          </w:r>
          <w:r>
            <w:fldChar w:fldCharType="end"/>
          </w:r>
          <w:r>
            <w:fldChar w:fldCharType="end"/>
          </w:r>
        </w:p>
        <w:p>
          <w:pPr>
            <w:pStyle w:val="15"/>
            <w:tabs>
              <w:tab w:val="right" w:leader="dot" w:pos="21356"/>
            </w:tabs>
          </w:pPr>
          <w:r>
            <w:fldChar w:fldCharType="begin"/>
          </w:r>
          <w:r>
            <w:instrText xml:space="preserve"> HYPERLINK \l "_Toc5" \h </w:instrText>
          </w:r>
          <w:r>
            <w:fldChar w:fldCharType="separate"/>
          </w:r>
          <w:r>
            <w:t>1. 系统总信息</w:t>
          </w:r>
          <w:r>
            <w:tab/>
          </w:r>
          <w:r>
            <w:fldChar w:fldCharType="begin"/>
          </w:r>
          <w:r>
            <w:instrText xml:space="preserve"> PAGEREF _Toc5 \h </w:instrText>
          </w:r>
          <w:r>
            <w:fldChar w:fldCharType="separate"/>
          </w:r>
          <w:r>
            <w:fldChar w:fldCharType="end"/>
          </w:r>
          <w:r>
            <w:fldChar w:fldCharType="end"/>
          </w:r>
        </w:p>
        <w:p>
          <w:pPr>
            <w:pStyle w:val="15"/>
            <w:tabs>
              <w:tab w:val="right" w:leader="dot" w:pos="21356"/>
            </w:tabs>
          </w:pPr>
          <w:r>
            <w:fldChar w:fldCharType="begin"/>
          </w:r>
          <w:r>
            <w:instrText xml:space="preserve"> HYPERLINK \l "_Toc6" \h </w:instrText>
          </w:r>
          <w:r>
            <w:fldChar w:fldCharType="separate"/>
          </w:r>
          <w:r>
            <w:t>2. 楼层信息</w:t>
          </w:r>
          <w:r>
            <w:tab/>
          </w:r>
          <w:r>
            <w:fldChar w:fldCharType="begin"/>
          </w:r>
          <w:r>
            <w:instrText xml:space="preserve"> PAGEREF _Toc6 \h </w:instrText>
          </w:r>
          <w:r>
            <w:fldChar w:fldCharType="separate"/>
          </w:r>
          <w:r>
            <w:fldChar w:fldCharType="end"/>
          </w:r>
          <w:r>
            <w:fldChar w:fldCharType="end"/>
          </w:r>
        </w:p>
        <w:p>
          <w:pPr>
            <w:pStyle w:val="15"/>
            <w:tabs>
              <w:tab w:val="right" w:leader="dot" w:pos="21356"/>
            </w:tabs>
          </w:pPr>
          <w:r>
            <w:fldChar w:fldCharType="begin"/>
          </w:r>
          <w:r>
            <w:instrText xml:space="preserve"> HYPERLINK \l "_Toc7" \h </w:instrText>
          </w:r>
          <w:r>
            <w:fldChar w:fldCharType="separate"/>
          </w:r>
          <w:r>
            <w:t>3. 各层等效尺寸</w:t>
          </w:r>
          <w:r>
            <w:tab/>
          </w:r>
          <w:r>
            <w:fldChar w:fldCharType="begin"/>
          </w:r>
          <w:r>
            <w:instrText xml:space="preserve"> PAGEREF _Toc7 \h </w:instrText>
          </w:r>
          <w:r>
            <w:fldChar w:fldCharType="separate"/>
          </w:r>
          <w:r>
            <w:fldChar w:fldCharType="end"/>
          </w:r>
          <w:r>
            <w:fldChar w:fldCharType="end"/>
          </w:r>
        </w:p>
        <w:p>
          <w:pPr>
            <w:pStyle w:val="15"/>
            <w:tabs>
              <w:tab w:val="right" w:leader="dot" w:pos="21356"/>
            </w:tabs>
          </w:pPr>
          <w:r>
            <w:fldChar w:fldCharType="begin"/>
          </w:r>
          <w:r>
            <w:instrText xml:space="preserve"> HYPERLINK \l "_Toc8" \h </w:instrText>
          </w:r>
          <w:r>
            <w:fldChar w:fldCharType="separate"/>
          </w:r>
          <w:r>
            <w:t>4. 层塔属性</w:t>
          </w:r>
          <w:r>
            <w:tab/>
          </w:r>
          <w:r>
            <w:fldChar w:fldCharType="begin"/>
          </w:r>
          <w:r>
            <w:instrText xml:space="preserve"> PAGEREF _Toc8 \h </w:instrText>
          </w:r>
          <w:r>
            <w:fldChar w:fldCharType="separate"/>
          </w:r>
          <w:r>
            <w:fldChar w:fldCharType="end"/>
          </w:r>
          <w:r>
            <w:fldChar w:fldCharType="end"/>
          </w:r>
        </w:p>
        <w:p>
          <w:pPr>
            <w:pStyle w:val="12"/>
            <w:tabs>
              <w:tab w:val="right" w:leader="dot" w:pos="21356"/>
            </w:tabs>
          </w:pPr>
          <w:r>
            <w:fldChar w:fldCharType="begin"/>
          </w:r>
          <w:r>
            <w:instrText xml:space="preserve"> HYPERLINK \l "_Toc9" \h </w:instrText>
          </w:r>
          <w:r>
            <w:fldChar w:fldCharType="separate"/>
          </w:r>
          <w:r>
            <w:t>六. 工况和组合</w:t>
          </w:r>
          <w:r>
            <w:tab/>
          </w:r>
          <w:r>
            <w:fldChar w:fldCharType="begin"/>
          </w:r>
          <w:r>
            <w:instrText xml:space="preserve"> PAGEREF _Toc9 \h </w:instrText>
          </w:r>
          <w:r>
            <w:fldChar w:fldCharType="separate"/>
          </w:r>
          <w:r>
            <w:fldChar w:fldCharType="end"/>
          </w:r>
          <w:r>
            <w:fldChar w:fldCharType="end"/>
          </w:r>
        </w:p>
        <w:p>
          <w:pPr>
            <w:pStyle w:val="15"/>
            <w:tabs>
              <w:tab w:val="right" w:leader="dot" w:pos="21356"/>
            </w:tabs>
          </w:pPr>
          <w:r>
            <w:fldChar w:fldCharType="begin"/>
          </w:r>
          <w:r>
            <w:instrText xml:space="preserve"> HYPERLINK \l "_Toc10" \h </w:instrText>
          </w:r>
          <w:r>
            <w:fldChar w:fldCharType="separate"/>
          </w:r>
          <w:r>
            <w:t>1. 工况设定</w:t>
          </w:r>
          <w:r>
            <w:tab/>
          </w:r>
          <w:r>
            <w:fldChar w:fldCharType="begin"/>
          </w:r>
          <w:r>
            <w:instrText xml:space="preserve"> PAGEREF _Toc10 \h </w:instrText>
          </w:r>
          <w:r>
            <w:fldChar w:fldCharType="separate"/>
          </w:r>
          <w:r>
            <w:fldChar w:fldCharType="end"/>
          </w:r>
          <w:r>
            <w:fldChar w:fldCharType="end"/>
          </w:r>
        </w:p>
        <w:p>
          <w:pPr>
            <w:pStyle w:val="15"/>
            <w:tabs>
              <w:tab w:val="right" w:leader="dot" w:pos="21356"/>
            </w:tabs>
          </w:pPr>
          <w:r>
            <w:fldChar w:fldCharType="begin"/>
          </w:r>
          <w:r>
            <w:instrText xml:space="preserve"> HYPERLINK \l "_Toc11" \h </w:instrText>
          </w:r>
          <w:r>
            <w:fldChar w:fldCharType="separate"/>
          </w:r>
          <w:r>
            <w:t>2. 工况信息</w:t>
          </w:r>
          <w:r>
            <w:tab/>
          </w:r>
          <w:r>
            <w:fldChar w:fldCharType="begin"/>
          </w:r>
          <w:r>
            <w:instrText xml:space="preserve"> PAGEREF _Toc11 \h </w:instrText>
          </w:r>
          <w:r>
            <w:fldChar w:fldCharType="separate"/>
          </w:r>
          <w:r>
            <w:fldChar w:fldCharType="end"/>
          </w:r>
          <w:r>
            <w:fldChar w:fldCharType="end"/>
          </w:r>
        </w:p>
        <w:p>
          <w:pPr>
            <w:pStyle w:val="15"/>
            <w:tabs>
              <w:tab w:val="right" w:leader="dot" w:pos="21356"/>
            </w:tabs>
          </w:pPr>
          <w:r>
            <w:fldChar w:fldCharType="begin"/>
          </w:r>
          <w:r>
            <w:instrText xml:space="preserve"> HYPERLINK \l "_Toc12" \h </w:instrText>
          </w:r>
          <w:r>
            <w:fldChar w:fldCharType="separate"/>
          </w:r>
          <w:r>
            <w:t>3. 构件内力基本组合系数</w:t>
          </w:r>
          <w:r>
            <w:tab/>
          </w:r>
          <w:r>
            <w:fldChar w:fldCharType="begin"/>
          </w:r>
          <w:r>
            <w:instrText xml:space="preserve"> PAGEREF _Toc12 \h </w:instrText>
          </w:r>
          <w:r>
            <w:fldChar w:fldCharType="separate"/>
          </w:r>
          <w:r>
            <w:fldChar w:fldCharType="end"/>
          </w:r>
          <w:r>
            <w:fldChar w:fldCharType="end"/>
          </w:r>
        </w:p>
        <w:p>
          <w:pPr>
            <w:pStyle w:val="12"/>
            <w:tabs>
              <w:tab w:val="right" w:leader="dot" w:pos="21356"/>
            </w:tabs>
          </w:pPr>
          <w:r>
            <w:fldChar w:fldCharType="begin"/>
          </w:r>
          <w:r>
            <w:instrText xml:space="preserve"> HYPERLINK \l "_Toc13" \h </w:instrText>
          </w:r>
          <w:r>
            <w:fldChar w:fldCharType="separate"/>
          </w:r>
          <w:r>
            <w:t>七. 质量信息</w:t>
          </w:r>
          <w:r>
            <w:tab/>
          </w:r>
          <w:r>
            <w:fldChar w:fldCharType="begin"/>
          </w:r>
          <w:r>
            <w:instrText xml:space="preserve"> PAGEREF _Toc13 \h </w:instrText>
          </w:r>
          <w:r>
            <w:fldChar w:fldCharType="separate"/>
          </w:r>
          <w:r>
            <w:fldChar w:fldCharType="end"/>
          </w:r>
          <w:r>
            <w:fldChar w:fldCharType="end"/>
          </w:r>
        </w:p>
        <w:p>
          <w:pPr>
            <w:pStyle w:val="15"/>
            <w:tabs>
              <w:tab w:val="right" w:leader="dot" w:pos="21356"/>
            </w:tabs>
          </w:pPr>
          <w:r>
            <w:fldChar w:fldCharType="begin"/>
          </w:r>
          <w:r>
            <w:instrText xml:space="preserve"> HYPERLINK \l "_Toc14" \h </w:instrText>
          </w:r>
          <w:r>
            <w:fldChar w:fldCharType="separate"/>
          </w:r>
          <w:r>
            <w:t>1. 结构质量分布</w:t>
          </w:r>
          <w:r>
            <w:tab/>
          </w:r>
          <w:r>
            <w:fldChar w:fldCharType="begin"/>
          </w:r>
          <w:r>
            <w:instrText xml:space="preserve"> PAGEREF _Toc14 \h </w:instrText>
          </w:r>
          <w:r>
            <w:fldChar w:fldCharType="separate"/>
          </w:r>
          <w:r>
            <w:fldChar w:fldCharType="end"/>
          </w:r>
          <w:r>
            <w:fldChar w:fldCharType="end"/>
          </w:r>
        </w:p>
        <w:p>
          <w:pPr>
            <w:pStyle w:val="15"/>
            <w:tabs>
              <w:tab w:val="right" w:leader="dot" w:pos="21356"/>
            </w:tabs>
          </w:pPr>
          <w:r>
            <w:fldChar w:fldCharType="begin"/>
          </w:r>
          <w:r>
            <w:instrText xml:space="preserve"> HYPERLINK \l "_Toc15" \h </w:instrText>
          </w:r>
          <w:r>
            <w:fldChar w:fldCharType="separate"/>
          </w:r>
          <w:r>
            <w:t>2. 各层刚心、偏心率信息</w:t>
          </w:r>
          <w:r>
            <w:tab/>
          </w:r>
          <w:r>
            <w:fldChar w:fldCharType="begin"/>
          </w:r>
          <w:r>
            <w:instrText xml:space="preserve"> PAGEREF _Toc15 \h </w:instrText>
          </w:r>
          <w:r>
            <w:fldChar w:fldCharType="separate"/>
          </w:r>
          <w:r>
            <w:fldChar w:fldCharType="end"/>
          </w:r>
          <w:r>
            <w:fldChar w:fldCharType="end"/>
          </w:r>
        </w:p>
        <w:p>
          <w:pPr>
            <w:pStyle w:val="12"/>
            <w:tabs>
              <w:tab w:val="right" w:leader="dot" w:pos="21356"/>
            </w:tabs>
          </w:pPr>
          <w:r>
            <w:fldChar w:fldCharType="begin"/>
          </w:r>
          <w:r>
            <w:instrText xml:space="preserve"> HYPERLINK \l "_Toc16" \h </w:instrText>
          </w:r>
          <w:r>
            <w:fldChar w:fldCharType="separate"/>
          </w:r>
          <w:r>
            <w:t>八. 荷载信息</w:t>
          </w:r>
          <w:r>
            <w:tab/>
          </w:r>
          <w:r>
            <w:fldChar w:fldCharType="begin"/>
          </w:r>
          <w:r>
            <w:instrText xml:space="preserve"> PAGEREF _Toc16 \h </w:instrText>
          </w:r>
          <w:r>
            <w:fldChar w:fldCharType="separate"/>
          </w:r>
          <w:r>
            <w:fldChar w:fldCharType="end"/>
          </w:r>
          <w:r>
            <w:fldChar w:fldCharType="end"/>
          </w:r>
        </w:p>
        <w:p>
          <w:pPr>
            <w:pStyle w:val="15"/>
            <w:tabs>
              <w:tab w:val="right" w:leader="dot" w:pos="21356"/>
            </w:tabs>
          </w:pPr>
          <w:r>
            <w:fldChar w:fldCharType="begin"/>
          </w:r>
          <w:r>
            <w:instrText xml:space="preserve"> HYPERLINK \l "_Toc17" \h </w:instrText>
          </w:r>
          <w:r>
            <w:fldChar w:fldCharType="separate"/>
          </w:r>
          <w:r>
            <w:t>1. 风荷载信息</w:t>
          </w:r>
          <w:r>
            <w:tab/>
          </w:r>
          <w:r>
            <w:fldChar w:fldCharType="begin"/>
          </w:r>
          <w:r>
            <w:instrText xml:space="preserve"> PAGEREF _Toc17 \h </w:instrText>
          </w:r>
          <w:r>
            <w:fldChar w:fldCharType="separate"/>
          </w:r>
          <w:r>
            <w:fldChar w:fldCharType="end"/>
          </w:r>
          <w:r>
            <w:fldChar w:fldCharType="end"/>
          </w:r>
        </w:p>
        <w:p>
          <w:pPr>
            <w:pStyle w:val="12"/>
            <w:tabs>
              <w:tab w:val="right" w:leader="dot" w:pos="21356"/>
            </w:tabs>
          </w:pPr>
          <w:r>
            <w:fldChar w:fldCharType="begin"/>
          </w:r>
          <w:r>
            <w:instrText xml:space="preserve"> HYPERLINK \l "_Toc18" \h </w:instrText>
          </w:r>
          <w:r>
            <w:fldChar w:fldCharType="separate"/>
          </w:r>
          <w:r>
            <w:t>九. 立面规则性</w:t>
          </w:r>
          <w:r>
            <w:tab/>
          </w:r>
          <w:r>
            <w:fldChar w:fldCharType="begin"/>
          </w:r>
          <w:r>
            <w:instrText xml:space="preserve"> PAGEREF _Toc18 \h </w:instrText>
          </w:r>
          <w:r>
            <w:fldChar w:fldCharType="separate"/>
          </w:r>
          <w:r>
            <w:fldChar w:fldCharType="end"/>
          </w:r>
          <w:r>
            <w:fldChar w:fldCharType="end"/>
          </w:r>
        </w:p>
        <w:p>
          <w:pPr>
            <w:pStyle w:val="15"/>
            <w:tabs>
              <w:tab w:val="right" w:leader="dot" w:pos="21356"/>
            </w:tabs>
          </w:pPr>
          <w:r>
            <w:fldChar w:fldCharType="begin"/>
          </w:r>
          <w:r>
            <w:instrText xml:space="preserve"> HYPERLINK \l "_Toc19" \h </w:instrText>
          </w:r>
          <w:r>
            <w:fldChar w:fldCharType="separate"/>
          </w:r>
          <w:r>
            <w:t>1. 楼层侧向剪切刚度</w:t>
          </w:r>
          <w:r>
            <w:tab/>
          </w:r>
          <w:r>
            <w:fldChar w:fldCharType="begin"/>
          </w:r>
          <w:r>
            <w:instrText xml:space="preserve"> PAGEREF _Toc19 \h </w:instrText>
          </w:r>
          <w:r>
            <w:fldChar w:fldCharType="separate"/>
          </w:r>
          <w:r>
            <w:fldChar w:fldCharType="end"/>
          </w:r>
          <w:r>
            <w:fldChar w:fldCharType="end"/>
          </w:r>
        </w:p>
        <w:p>
          <w:pPr>
            <w:pStyle w:val="15"/>
            <w:tabs>
              <w:tab w:val="right" w:leader="dot" w:pos="21356"/>
            </w:tabs>
          </w:pPr>
          <w:r>
            <w:fldChar w:fldCharType="begin"/>
          </w:r>
          <w:r>
            <w:instrText xml:space="preserve"> HYPERLINK \l "_Toc20" \h </w:instrText>
          </w:r>
          <w:r>
            <w:fldChar w:fldCharType="separate"/>
          </w:r>
          <w:r>
            <w:t>2. [楼层剪力/层间位移]刚度</w:t>
          </w:r>
          <w:r>
            <w:tab/>
          </w:r>
          <w:r>
            <w:fldChar w:fldCharType="begin"/>
          </w:r>
          <w:r>
            <w:instrText xml:space="preserve"> PAGEREF _Toc20 \h </w:instrText>
          </w:r>
          <w:r>
            <w:fldChar w:fldCharType="separate"/>
          </w:r>
          <w:r>
            <w:fldChar w:fldCharType="end"/>
          </w:r>
          <w:r>
            <w:fldChar w:fldCharType="end"/>
          </w:r>
        </w:p>
        <w:p>
          <w:pPr>
            <w:pStyle w:val="15"/>
            <w:tabs>
              <w:tab w:val="right" w:leader="dot" w:pos="21356"/>
            </w:tabs>
          </w:pPr>
          <w:r>
            <w:fldChar w:fldCharType="begin"/>
          </w:r>
          <w:r>
            <w:instrText xml:space="preserve"> HYPERLINK \l "_Toc21" \h </w:instrText>
          </w:r>
          <w:r>
            <w:fldChar w:fldCharType="separate"/>
          </w:r>
          <w:r>
            <w:t>3. 各楼层受剪承载力</w:t>
          </w:r>
          <w:r>
            <w:tab/>
          </w:r>
          <w:r>
            <w:fldChar w:fldCharType="begin"/>
          </w:r>
          <w:r>
            <w:instrText xml:space="preserve"> PAGEREF _Toc21 \h </w:instrText>
          </w:r>
          <w:r>
            <w:fldChar w:fldCharType="separate"/>
          </w:r>
          <w:r>
            <w:fldChar w:fldCharType="end"/>
          </w:r>
          <w:r>
            <w:fldChar w:fldCharType="end"/>
          </w:r>
        </w:p>
        <w:p>
          <w:pPr>
            <w:pStyle w:val="15"/>
            <w:tabs>
              <w:tab w:val="right" w:leader="dot" w:pos="21356"/>
            </w:tabs>
          </w:pPr>
          <w:r>
            <w:fldChar w:fldCharType="begin"/>
          </w:r>
          <w:r>
            <w:instrText xml:space="preserve"> HYPERLINK \l "_Toc22" \h </w:instrText>
          </w:r>
          <w:r>
            <w:fldChar w:fldCharType="separate"/>
          </w:r>
          <w:r>
            <w:t>4. 楼层薄弱层调整系数</w:t>
          </w:r>
          <w:r>
            <w:tab/>
          </w:r>
          <w:r>
            <w:fldChar w:fldCharType="begin"/>
          </w:r>
          <w:r>
            <w:instrText xml:space="preserve"> PAGEREF _Toc22 \h </w:instrText>
          </w:r>
          <w:r>
            <w:fldChar w:fldCharType="separate"/>
          </w:r>
          <w:r>
            <w:fldChar w:fldCharType="end"/>
          </w:r>
          <w:r>
            <w:fldChar w:fldCharType="end"/>
          </w:r>
        </w:p>
        <w:p>
          <w:pPr>
            <w:pStyle w:val="12"/>
            <w:tabs>
              <w:tab w:val="right" w:leader="dot" w:pos="21356"/>
            </w:tabs>
          </w:pPr>
          <w:r>
            <w:fldChar w:fldCharType="begin"/>
          </w:r>
          <w:r>
            <w:instrText xml:space="preserve"> HYPERLINK \l "_Toc23" \h </w:instrText>
          </w:r>
          <w:r>
            <w:fldChar w:fldCharType="separate"/>
          </w:r>
          <w:r>
            <w:t>十. 抗震分析及调整</w:t>
          </w:r>
          <w:r>
            <w:tab/>
          </w:r>
          <w:r>
            <w:fldChar w:fldCharType="begin"/>
          </w:r>
          <w:r>
            <w:instrText xml:space="preserve"> PAGEREF _Toc23 \h </w:instrText>
          </w:r>
          <w:r>
            <w:fldChar w:fldCharType="separate"/>
          </w:r>
          <w:r>
            <w:fldChar w:fldCharType="end"/>
          </w:r>
          <w:r>
            <w:fldChar w:fldCharType="end"/>
          </w:r>
        </w:p>
        <w:p>
          <w:pPr>
            <w:pStyle w:val="15"/>
            <w:tabs>
              <w:tab w:val="right" w:leader="dot" w:pos="21356"/>
            </w:tabs>
          </w:pPr>
          <w:r>
            <w:fldChar w:fldCharType="begin"/>
          </w:r>
          <w:r>
            <w:instrText xml:space="preserve"> HYPERLINK \l "_Toc24" \h </w:instrText>
          </w:r>
          <w:r>
            <w:fldChar w:fldCharType="separate"/>
          </w:r>
          <w:r>
            <w:t>1. 结构周期及振型方向</w:t>
          </w:r>
          <w:r>
            <w:tab/>
          </w:r>
          <w:r>
            <w:fldChar w:fldCharType="begin"/>
          </w:r>
          <w:r>
            <w:instrText xml:space="preserve"> PAGEREF _Toc24 \h </w:instrText>
          </w:r>
          <w:r>
            <w:fldChar w:fldCharType="separate"/>
          </w:r>
          <w:r>
            <w:fldChar w:fldCharType="end"/>
          </w:r>
          <w:r>
            <w:fldChar w:fldCharType="end"/>
          </w:r>
        </w:p>
        <w:p>
          <w:pPr>
            <w:pStyle w:val="15"/>
            <w:tabs>
              <w:tab w:val="right" w:leader="dot" w:pos="21356"/>
            </w:tabs>
          </w:pPr>
          <w:r>
            <w:fldChar w:fldCharType="begin"/>
          </w:r>
          <w:r>
            <w:instrText xml:space="preserve"> HYPERLINK \l "_Toc25" \h </w:instrText>
          </w:r>
          <w:r>
            <w:fldChar w:fldCharType="separate"/>
          </w:r>
          <w:r>
            <w:t>2. 各地震方向参与振型的有效质量系数</w:t>
          </w:r>
          <w:r>
            <w:tab/>
          </w:r>
          <w:r>
            <w:fldChar w:fldCharType="begin"/>
          </w:r>
          <w:r>
            <w:instrText xml:space="preserve"> PAGEREF _Toc25 \h </w:instrText>
          </w:r>
          <w:r>
            <w:fldChar w:fldCharType="separate"/>
          </w:r>
          <w:r>
            <w:fldChar w:fldCharType="end"/>
          </w:r>
          <w:r>
            <w:fldChar w:fldCharType="end"/>
          </w:r>
        </w:p>
        <w:p>
          <w:pPr>
            <w:pStyle w:val="15"/>
            <w:tabs>
              <w:tab w:val="right" w:leader="dot" w:pos="21356"/>
            </w:tabs>
          </w:pPr>
          <w:r>
            <w:fldChar w:fldCharType="begin"/>
          </w:r>
          <w:r>
            <w:instrText xml:space="preserve"> HYPERLINK \l "_Toc26" \h </w:instrText>
          </w:r>
          <w:r>
            <w:fldChar w:fldCharType="separate"/>
          </w:r>
          <w:r>
            <w:t>3. 地震作用下结构剪重比及其调整</w:t>
          </w:r>
          <w:r>
            <w:tab/>
          </w:r>
          <w:r>
            <w:fldChar w:fldCharType="begin"/>
          </w:r>
          <w:r>
            <w:instrText xml:space="preserve"> PAGEREF _Toc26 \h </w:instrText>
          </w:r>
          <w:r>
            <w:fldChar w:fldCharType="separate"/>
          </w:r>
          <w:r>
            <w:fldChar w:fldCharType="end"/>
          </w:r>
          <w:r>
            <w:fldChar w:fldCharType="end"/>
          </w:r>
        </w:p>
        <w:p>
          <w:pPr>
            <w:pStyle w:val="15"/>
            <w:tabs>
              <w:tab w:val="right" w:leader="dot" w:pos="21356"/>
            </w:tabs>
          </w:pPr>
          <w:r>
            <w:fldChar w:fldCharType="begin"/>
          </w:r>
          <w:r>
            <w:instrText xml:space="preserve"> HYPERLINK \l "_Toc27" \h </w:instrText>
          </w:r>
          <w:r>
            <w:fldChar w:fldCharType="separate"/>
          </w:r>
          <w:r>
            <w:t>4. 偶然偏心信息</w:t>
          </w:r>
          <w:r>
            <w:tab/>
          </w:r>
          <w:r>
            <w:fldChar w:fldCharType="begin"/>
          </w:r>
          <w:r>
            <w:instrText xml:space="preserve"> PAGEREF _Toc27 \h </w:instrText>
          </w:r>
          <w:r>
            <w:fldChar w:fldCharType="separate"/>
          </w:r>
          <w:r>
            <w:fldChar w:fldCharType="end"/>
          </w:r>
          <w:r>
            <w:fldChar w:fldCharType="end"/>
          </w:r>
        </w:p>
        <w:p>
          <w:pPr>
            <w:pStyle w:val="12"/>
            <w:tabs>
              <w:tab w:val="right" w:leader="dot" w:pos="21356"/>
            </w:tabs>
          </w:pPr>
          <w:r>
            <w:fldChar w:fldCharType="begin"/>
          </w:r>
          <w:r>
            <w:instrText xml:space="preserve"> HYPERLINK \l "_Toc28" \h </w:instrText>
          </w:r>
          <w:r>
            <w:fldChar w:fldCharType="separate"/>
          </w:r>
          <w:r>
            <w:t>十一. 结构体系指标及二道防线调整</w:t>
          </w:r>
          <w:r>
            <w:tab/>
          </w:r>
          <w:r>
            <w:fldChar w:fldCharType="begin"/>
          </w:r>
          <w:r>
            <w:instrText xml:space="preserve"> PAGEREF _Toc28 \h </w:instrText>
          </w:r>
          <w:r>
            <w:fldChar w:fldCharType="separate"/>
          </w:r>
          <w:r>
            <w:fldChar w:fldCharType="end"/>
          </w:r>
          <w:r>
            <w:fldChar w:fldCharType="end"/>
          </w:r>
        </w:p>
        <w:p>
          <w:pPr>
            <w:pStyle w:val="15"/>
            <w:tabs>
              <w:tab w:val="right" w:leader="dot" w:pos="21356"/>
            </w:tabs>
          </w:pPr>
          <w:r>
            <w:fldChar w:fldCharType="begin"/>
          </w:r>
          <w:r>
            <w:instrText xml:space="preserve"> HYPERLINK \l "_Toc29" \h </w:instrText>
          </w:r>
          <w:r>
            <w:fldChar w:fldCharType="separate"/>
          </w:r>
          <w:r>
            <w:t>1. 竖向构件倾覆力矩及百分比(抗规方式)</w:t>
          </w:r>
          <w:r>
            <w:tab/>
          </w:r>
          <w:r>
            <w:fldChar w:fldCharType="begin"/>
          </w:r>
          <w:r>
            <w:instrText xml:space="preserve"> PAGEREF _Toc29 \h </w:instrText>
          </w:r>
          <w:r>
            <w:fldChar w:fldCharType="separate"/>
          </w:r>
          <w:r>
            <w:fldChar w:fldCharType="end"/>
          </w:r>
          <w:r>
            <w:fldChar w:fldCharType="end"/>
          </w:r>
        </w:p>
        <w:p>
          <w:pPr>
            <w:pStyle w:val="15"/>
            <w:tabs>
              <w:tab w:val="right" w:leader="dot" w:pos="21356"/>
            </w:tabs>
          </w:pPr>
          <w:r>
            <w:fldChar w:fldCharType="begin"/>
          </w:r>
          <w:r>
            <w:instrText xml:space="preserve"> HYPERLINK \l "_Toc30" \h </w:instrText>
          </w:r>
          <w:r>
            <w:fldChar w:fldCharType="separate"/>
          </w:r>
          <w:r>
            <w:t>2. 竖向构件地震剪力及百分比</w:t>
          </w:r>
          <w:r>
            <w:tab/>
          </w:r>
          <w:r>
            <w:fldChar w:fldCharType="begin"/>
          </w:r>
          <w:r>
            <w:instrText xml:space="preserve"> PAGEREF _Toc30 \h </w:instrText>
          </w:r>
          <w:r>
            <w:fldChar w:fldCharType="separate"/>
          </w:r>
          <w:r>
            <w:fldChar w:fldCharType="end"/>
          </w:r>
          <w:r>
            <w:fldChar w:fldCharType="end"/>
          </w:r>
        </w:p>
        <w:p>
          <w:pPr>
            <w:pStyle w:val="12"/>
            <w:tabs>
              <w:tab w:val="right" w:leader="dot" w:pos="21356"/>
            </w:tabs>
          </w:pPr>
          <w:r>
            <w:fldChar w:fldCharType="begin"/>
          </w:r>
          <w:r>
            <w:instrText xml:space="preserve"> HYPERLINK \l "_Toc31" \h </w:instrText>
          </w:r>
          <w:r>
            <w:fldChar w:fldCharType="separate"/>
          </w:r>
          <w:r>
            <w:t>十二. 变形验算</w:t>
          </w:r>
          <w:r>
            <w:tab/>
          </w:r>
          <w:r>
            <w:fldChar w:fldCharType="begin"/>
          </w:r>
          <w:r>
            <w:instrText xml:space="preserve"> PAGEREF _Toc31 \h </w:instrText>
          </w:r>
          <w:r>
            <w:fldChar w:fldCharType="separate"/>
          </w:r>
          <w:r>
            <w:fldChar w:fldCharType="end"/>
          </w:r>
          <w:r>
            <w:fldChar w:fldCharType="end"/>
          </w:r>
        </w:p>
        <w:p>
          <w:pPr>
            <w:pStyle w:val="15"/>
            <w:tabs>
              <w:tab w:val="right" w:leader="dot" w:pos="21356"/>
            </w:tabs>
          </w:pPr>
          <w:r>
            <w:fldChar w:fldCharType="begin"/>
          </w:r>
          <w:r>
            <w:instrText xml:space="preserve"> HYPERLINK \l "_Toc32" \h </w:instrText>
          </w:r>
          <w:r>
            <w:fldChar w:fldCharType="separate"/>
          </w:r>
          <w:r>
            <w:t>1. 普通结构楼层位移指标统计</w:t>
          </w:r>
          <w:r>
            <w:tab/>
          </w:r>
          <w:r>
            <w:fldChar w:fldCharType="begin"/>
          </w:r>
          <w:r>
            <w:instrText xml:space="preserve"> PAGEREF _Toc32 \h </w:instrText>
          </w:r>
          <w:r>
            <w:fldChar w:fldCharType="separate"/>
          </w:r>
          <w:r>
            <w:fldChar w:fldCharType="end"/>
          </w:r>
          <w:r>
            <w:fldChar w:fldCharType="end"/>
          </w:r>
        </w:p>
        <w:p>
          <w:pPr>
            <w:pStyle w:val="12"/>
            <w:tabs>
              <w:tab w:val="right" w:leader="dot" w:pos="21356"/>
            </w:tabs>
          </w:pPr>
          <w:r>
            <w:fldChar w:fldCharType="begin"/>
          </w:r>
          <w:r>
            <w:instrText xml:space="preserve"> HYPERLINK \l "_Toc33" \h </w:instrText>
          </w:r>
          <w:r>
            <w:fldChar w:fldCharType="separate"/>
          </w:r>
          <w:r>
            <w:t>十三. 结构顶点风振加速度</w:t>
          </w:r>
          <w:r>
            <w:tab/>
          </w:r>
          <w:r>
            <w:fldChar w:fldCharType="begin"/>
          </w:r>
          <w:r>
            <w:instrText xml:space="preserve"> PAGEREF _Toc33 \h </w:instrText>
          </w:r>
          <w:r>
            <w:fldChar w:fldCharType="separate"/>
          </w:r>
          <w:r>
            <w:fldChar w:fldCharType="end"/>
          </w:r>
          <w:r>
            <w:fldChar w:fldCharType="end"/>
          </w:r>
        </w:p>
        <w:p>
          <w:pPr>
            <w:pStyle w:val="12"/>
            <w:tabs>
              <w:tab w:val="right" w:leader="dot" w:pos="21356"/>
            </w:tabs>
          </w:pPr>
          <w:r>
            <w:fldChar w:fldCharType="begin"/>
          </w:r>
          <w:r>
            <w:instrText xml:space="preserve"> HYPERLINK \l "_Toc34" \h </w:instrText>
          </w:r>
          <w:r>
            <w:fldChar w:fldCharType="separate"/>
          </w:r>
          <w:r>
            <w:t>十四. 抗倾覆和稳定验算</w:t>
          </w:r>
          <w:r>
            <w:tab/>
          </w:r>
          <w:r>
            <w:fldChar w:fldCharType="begin"/>
          </w:r>
          <w:r>
            <w:instrText xml:space="preserve"> PAGEREF _Toc34 \h </w:instrText>
          </w:r>
          <w:r>
            <w:fldChar w:fldCharType="separate"/>
          </w:r>
          <w:r>
            <w:fldChar w:fldCharType="end"/>
          </w:r>
          <w:r>
            <w:fldChar w:fldCharType="end"/>
          </w:r>
        </w:p>
        <w:p>
          <w:pPr>
            <w:pStyle w:val="15"/>
            <w:tabs>
              <w:tab w:val="right" w:leader="dot" w:pos="21356"/>
            </w:tabs>
          </w:pPr>
          <w:r>
            <w:fldChar w:fldCharType="begin"/>
          </w:r>
          <w:r>
            <w:instrText xml:space="preserve"> HYPERLINK \l "_Toc35" \h </w:instrText>
          </w:r>
          <w:r>
            <w:fldChar w:fldCharType="separate"/>
          </w:r>
          <w:r>
            <w:t>1. 抗倾覆验算</w:t>
          </w:r>
          <w:r>
            <w:tab/>
          </w:r>
          <w:r>
            <w:fldChar w:fldCharType="begin"/>
          </w:r>
          <w:r>
            <w:instrText xml:space="preserve"> PAGEREF _Toc35 \h </w:instrText>
          </w:r>
          <w:r>
            <w:fldChar w:fldCharType="separate"/>
          </w:r>
          <w:r>
            <w:fldChar w:fldCharType="end"/>
          </w:r>
          <w:r>
            <w:fldChar w:fldCharType="end"/>
          </w:r>
        </w:p>
        <w:p>
          <w:pPr>
            <w:pStyle w:val="15"/>
            <w:tabs>
              <w:tab w:val="right" w:leader="dot" w:pos="21356"/>
            </w:tabs>
          </w:pPr>
          <w:r>
            <w:fldChar w:fldCharType="begin"/>
          </w:r>
          <w:r>
            <w:instrText xml:space="preserve"> HYPERLINK \l "_Toc36" \h </w:instrText>
          </w:r>
          <w:r>
            <w:fldChar w:fldCharType="separate"/>
          </w:r>
          <w:r>
            <w:t>2. 整体稳定刚重比验算</w:t>
          </w:r>
          <w:r>
            <w:tab/>
          </w:r>
          <w:r>
            <w:fldChar w:fldCharType="begin"/>
          </w:r>
          <w:r>
            <w:instrText xml:space="preserve"> PAGEREF _Toc36 \h </w:instrText>
          </w:r>
          <w:r>
            <w:fldChar w:fldCharType="separate"/>
          </w:r>
          <w:r>
            <w:fldChar w:fldCharType="end"/>
          </w:r>
          <w:r>
            <w:fldChar w:fldCharType="end"/>
          </w:r>
        </w:p>
        <w:p>
          <w:pPr>
            <w:pStyle w:val="15"/>
            <w:tabs>
              <w:tab w:val="right" w:leader="dot" w:pos="21356"/>
            </w:tabs>
          </w:pPr>
          <w:r>
            <w:fldChar w:fldCharType="begin"/>
          </w:r>
          <w:r>
            <w:instrText xml:space="preserve"> HYPERLINK \l "_Toc37" \h </w:instrText>
          </w:r>
          <w:r>
            <w:fldChar w:fldCharType="separate"/>
          </w:r>
          <w:r>
            <w:t>3. 二阶效应系数及内力放大</w:t>
          </w:r>
          <w:r>
            <w:tab/>
          </w:r>
          <w:r>
            <w:fldChar w:fldCharType="begin"/>
          </w:r>
          <w:r>
            <w:instrText xml:space="preserve"> PAGEREF _Toc37 \h </w:instrText>
          </w:r>
          <w:r>
            <w:fldChar w:fldCharType="separate"/>
          </w:r>
          <w:r>
            <w:fldChar w:fldCharType="end"/>
          </w:r>
          <w:r>
            <w:fldChar w:fldCharType="end"/>
          </w:r>
        </w:p>
        <w:p>
          <w:pPr>
            <w:pStyle w:val="12"/>
            <w:tabs>
              <w:tab w:val="right" w:leader="dot" w:pos="21356"/>
            </w:tabs>
          </w:pPr>
          <w:r>
            <w:fldChar w:fldCharType="begin"/>
          </w:r>
          <w:r>
            <w:instrText xml:space="preserve"> HYPERLINK \l "_Toc38" \h </w:instrText>
          </w:r>
          <w:r>
            <w:fldChar w:fldCharType="separate"/>
          </w:r>
          <w:r>
            <w:t>十五. 超筋超限信息汇总</w:t>
          </w:r>
          <w:r>
            <w:tab/>
          </w:r>
          <w:r>
            <w:fldChar w:fldCharType="begin"/>
          </w:r>
          <w:r>
            <w:instrText xml:space="preserve"> PAGEREF _Toc38 \h </w:instrText>
          </w:r>
          <w:r>
            <w:fldChar w:fldCharType="separate"/>
          </w:r>
          <w:r>
            <w:fldChar w:fldCharType="end"/>
          </w:r>
          <w:r>
            <w:fldChar w:fldCharType="end"/>
          </w:r>
        </w:p>
        <w:p>
          <w:pPr>
            <w:pStyle w:val="12"/>
            <w:tabs>
              <w:tab w:val="right" w:leader="dot" w:pos="21356"/>
            </w:tabs>
          </w:pPr>
          <w:r>
            <w:fldChar w:fldCharType="begin"/>
          </w:r>
          <w:r>
            <w:instrText xml:space="preserve"> HYPERLINK \l "_Toc39" \h </w:instrText>
          </w:r>
          <w:r>
            <w:fldChar w:fldCharType="separate"/>
          </w:r>
          <w:r>
            <w:t>十六. 结构分析及设计结果简图</w:t>
          </w:r>
          <w:r>
            <w:tab/>
          </w:r>
          <w:r>
            <w:fldChar w:fldCharType="begin"/>
          </w:r>
          <w:r>
            <w:instrText xml:space="preserve"> PAGEREF _Toc39 \h </w:instrText>
          </w:r>
          <w:r>
            <w:fldChar w:fldCharType="separate"/>
          </w:r>
          <w:r>
            <w:fldChar w:fldCharType="end"/>
          </w:r>
          <w:r>
            <w:fldChar w:fldCharType="end"/>
          </w:r>
        </w:p>
        <w:p>
          <w:pPr>
            <w:pStyle w:val="15"/>
            <w:tabs>
              <w:tab w:val="right" w:leader="dot" w:pos="21356"/>
            </w:tabs>
          </w:pPr>
          <w:r>
            <w:fldChar w:fldCharType="begin"/>
          </w:r>
          <w:r>
            <w:instrText xml:space="preserve"> HYPERLINK \l "_Toc40" \h </w:instrText>
          </w:r>
          <w:r>
            <w:fldChar w:fldCharType="separate"/>
          </w:r>
          <w:r>
            <w:t>1. 结构平面简图</w:t>
          </w:r>
          <w:r>
            <w:tab/>
          </w:r>
          <w:r>
            <w:fldChar w:fldCharType="begin"/>
          </w:r>
          <w:r>
            <w:instrText xml:space="preserve"> PAGEREF _Toc40 \h </w:instrText>
          </w:r>
          <w:r>
            <w:fldChar w:fldCharType="separate"/>
          </w:r>
          <w:r>
            <w:fldChar w:fldCharType="end"/>
          </w:r>
          <w:r>
            <w:fldChar w:fldCharType="end"/>
          </w:r>
        </w:p>
        <w:p>
          <w:pPr>
            <w:pStyle w:val="15"/>
            <w:tabs>
              <w:tab w:val="right" w:leader="dot" w:pos="21356"/>
            </w:tabs>
          </w:pPr>
          <w:r>
            <w:fldChar w:fldCharType="begin"/>
          </w:r>
          <w:r>
            <w:instrText xml:space="preserve"> HYPERLINK \l "_Toc41" \h </w:instrText>
          </w:r>
          <w:r>
            <w:fldChar w:fldCharType="separate"/>
          </w:r>
          <w:r>
            <w:t>2. 荷载简图</w:t>
          </w:r>
          <w:r>
            <w:tab/>
          </w:r>
          <w:r>
            <w:fldChar w:fldCharType="begin"/>
          </w:r>
          <w:r>
            <w:instrText xml:space="preserve"> PAGEREF _Toc41 \h </w:instrText>
          </w:r>
          <w:r>
            <w:fldChar w:fldCharType="separate"/>
          </w:r>
          <w:r>
            <w:fldChar w:fldCharType="end"/>
          </w:r>
          <w:r>
            <w:fldChar w:fldCharType="end"/>
          </w:r>
        </w:p>
        <w:p>
          <w:pPr>
            <w:pStyle w:val="15"/>
            <w:tabs>
              <w:tab w:val="right" w:leader="dot" w:pos="21356"/>
            </w:tabs>
          </w:pPr>
          <w:r>
            <w:fldChar w:fldCharType="begin"/>
          </w:r>
          <w:r>
            <w:instrText xml:space="preserve"> HYPERLINK \l "_Toc42" \h </w:instrText>
          </w:r>
          <w:r>
            <w:fldChar w:fldCharType="separate"/>
          </w:r>
          <w:r>
            <w:t>3. 配筋简图</w:t>
          </w:r>
          <w:r>
            <w:tab/>
          </w:r>
          <w:r>
            <w:fldChar w:fldCharType="begin"/>
          </w:r>
          <w:r>
            <w:instrText xml:space="preserve"> PAGEREF _Toc42 \h </w:instrText>
          </w:r>
          <w:r>
            <w:fldChar w:fldCharType="separate"/>
          </w:r>
          <w:r>
            <w:fldChar w:fldCharType="end"/>
          </w:r>
          <w:r>
            <w:fldChar w:fldCharType="end"/>
          </w:r>
        </w:p>
        <w:p>
          <w:r>
            <w:fldChar w:fldCharType="end"/>
          </w:r>
        </w:p>
      </w:sdtContent>
    </w:sdt>
    <w:p>
      <w:r>
        <w:br w:type="page"/>
      </w:r>
    </w:p>
    <w:p>
      <w:pPr>
        <w:pStyle w:val="16"/>
        <w:jc w:val="left"/>
      </w:pPr>
      <w:bookmarkStart w:id="0" w:name="_Toc0"/>
      <w:r>
        <w:rPr>
          <w:rFonts w:hint="eastAsia" w:ascii="宋体" w:eastAsia="宋体"/>
          <w:b/>
          <w:color w:val="000000"/>
          <w:sz w:val="32"/>
          <w:szCs w:val="32"/>
          <w:shd w:val="clear" w:color="auto" w:fill="FFFFFF"/>
        </w:rPr>
        <w:t>一. 设计依据信息</w:t>
      </w:r>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p>
    <w:p>
      <w:pPr>
        <w:pStyle w:val="16"/>
        <w:jc w:val="center"/>
      </w:pPr>
      <w:bookmarkStart w:id="1" w:name="_Toc1"/>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V1.2.0版。</w:t>
      </w:r>
    </w:p>
    <w:p>
      <w:pPr>
        <w:jc w:val="left"/>
      </w:pPr>
      <w:r>
        <w:rPr>
          <w:rFonts w:hint="eastAsia" w:ascii="宋体" w:eastAsia="宋体"/>
          <w:b w:val="0"/>
          <w:color w:val="000000"/>
          <w:sz w:val="24"/>
          <w:szCs w:val="24"/>
          <w:shd w:val="clear" w:color="auto" w:fill="FFFFFF"/>
        </w:rPr>
        <w:t>计算日期为2022年12月29日11时11分50秒。</w:t>
      </w:r>
    </w:p>
    <w:p>
      <w:pPr>
        <w:jc w:val="left"/>
      </w:pPr>
    </w:p>
    <w:p>
      <w:pPr>
        <w:pStyle w:val="16"/>
        <w:jc w:val="left"/>
      </w:pPr>
      <w:bookmarkStart w:id="2" w:name="_Toc2"/>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设计使用年限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4.700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6（0.05g）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 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0.35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0.0400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  四级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3"/>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1708"/>
        <w:gridCol w:w="881"/>
        <w:gridCol w:w="874"/>
        <w:gridCol w:w="1296"/>
        <w:gridCol w:w="1740"/>
        <w:gridCol w:w="874"/>
        <w:gridCol w:w="16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28"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1814"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75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1814" w:type="dxa"/>
            <w:gridSpan w:val="2"/>
            <w:shd w:val="clear" w:color="auto" w:fill="FFFFFF"/>
            <w:vAlign w:val="center"/>
          </w:tcPr>
          <w:p>
            <w:pPr>
              <w:jc w:val="center"/>
            </w:pPr>
            <w:r>
              <w:rPr>
                <w:rFonts w:hint="eastAsia" w:ascii="宋体" w:eastAsia="宋体"/>
                <w:b w:val="0"/>
                <w:color w:val="000000"/>
                <w:sz w:val="24"/>
                <w:szCs w:val="24"/>
                <w:shd w:val="clear" w:color="auto" w:fill="FFFFFF"/>
              </w:rPr>
              <w:t>54.52</w:t>
            </w:r>
          </w:p>
        </w:tc>
        <w:tc>
          <w:tcPr>
            <w:tcW w:w="1814" w:type="dxa"/>
            <w:shd w:val="clear" w:color="auto" w:fill="FFFFFF"/>
            <w:vAlign w:val="center"/>
          </w:tcPr>
          <w:p>
            <w:pPr>
              <w:jc w:val="center"/>
            </w:pPr>
          </w:p>
        </w:tc>
        <w:tc>
          <w:tcPr>
            <w:tcW w:w="907" w:type="dxa"/>
            <w:shd w:val="clear" w:color="auto" w:fill="FFFFFF"/>
            <w:vAlign w:val="center"/>
          </w:tcPr>
          <w:p>
            <w:pPr>
              <w:jc w:val="center"/>
            </w:pPr>
          </w:p>
        </w:tc>
        <w:tc>
          <w:tcPr>
            <w:tcW w:w="1757"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1814" w:type="dxa"/>
            <w:gridSpan w:val="2"/>
            <w:shd w:val="clear" w:color="auto" w:fill="FFFFFF"/>
            <w:vAlign w:val="center"/>
          </w:tcPr>
          <w:p>
            <w:pPr>
              <w:jc w:val="center"/>
            </w:pPr>
            <w:r>
              <w:rPr>
                <w:rFonts w:hint="eastAsia" w:ascii="宋体" w:eastAsia="宋体"/>
                <w:b w:val="0"/>
                <w:color w:val="FF0000"/>
                <w:sz w:val="24"/>
                <w:szCs w:val="24"/>
                <w:shd w:val="clear" w:color="auto" w:fill="FFFFFF"/>
              </w:rPr>
              <w:t xml:space="preserve">5.62 </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不满足</w:t>
            </w:r>
          </w:p>
        </w:tc>
        <w:tc>
          <w:tcPr>
            <w:tcW w:w="1757"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0.2983(Y)</w:t>
            </w:r>
          </w:p>
        </w:tc>
        <w:tc>
          <w:tcPr>
            <w:tcW w:w="1814" w:type="dxa"/>
            <w:vMerge w:val="restart"/>
            <w:shd w:val="clear" w:color="auto" w:fill="FFFFFF"/>
            <w:vAlign w:val="center"/>
          </w:tcPr>
          <w:p>
            <w:pPr>
              <w:jc w:val="center"/>
            </w:pPr>
          </w:p>
        </w:tc>
        <w:tc>
          <w:tcPr>
            <w:tcW w:w="907" w:type="dxa"/>
            <w:vMerge w:val="restart"/>
            <w:shd w:val="clear" w:color="auto" w:fill="FFFFFF"/>
            <w:vAlign w:val="center"/>
          </w:tcPr>
          <w:p>
            <w:pPr>
              <w:jc w:val="center"/>
            </w:pPr>
          </w:p>
        </w:tc>
        <w:tc>
          <w:tcPr>
            <w:tcW w:w="1757"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0.2871(X)</w:t>
            </w: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0.2625(T)</w:t>
            </w: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81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地震底部剪重比(调整前/调整后)</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 xml:space="preserve">3.52% </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&gt;= 0.80%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3.54%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&gt;= 0.80%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113.49</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
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 xml:space="preserve">107.77 </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
大位移与层高之比(Δu/h)</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1/4575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1/4331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1/5420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1/2420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
塔楼扭转参数</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
/平均位移</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
移/层间
平均位移</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
间位移刚
度比</w:t>
            </w:r>
          </w:p>
        </w:tc>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与相邻上一层侧向刚度0.9(非框架)、
0.7及上三层0.8(框架)的比值</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tcPr>
          <w:p>
            <w:pPr>
              <w:jc w:val="left"/>
            </w:pPr>
          </w:p>
        </w:tc>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vAlign w:val="center"/>
          </w:tcPr>
          <w:p>
            <w:pPr>
              <w:jc w:val="center"/>
            </w:pPr>
          </w:p>
        </w:tc>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tcPr>
          <w:p>
            <w:pPr>
              <w:jc w:val="left"/>
            </w:pPr>
          </w:p>
        </w:tc>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bl>
    <w:p>
      <w:pPr>
        <w:spacing w:beforeLines="113" w:afterLines="113" w:line="113" w:lineRule="auto"/>
        <w:jc w:val="left"/>
      </w:pPr>
    </w:p>
    <w:p>
      <w:pPr>
        <w:pStyle w:val="16"/>
        <w:jc w:val="center"/>
      </w:pPr>
      <w:bookmarkStart w:id="4" w:name="_Toc4"/>
      <w:r>
        <w:rPr>
          <w:rFonts w:hint="eastAsia" w:ascii="宋体" w:eastAsia="宋体"/>
          <w:b/>
          <w:color w:val="000000"/>
          <w:sz w:val="32"/>
          <w:szCs w:val="32"/>
          <w:shd w:val="clear" w:color="auto" w:fill="FFFFFF"/>
        </w:rPr>
        <w:t>五. 结构模型概况</w:t>
      </w:r>
      <w:bookmarkEnd w:id="4"/>
    </w:p>
    <w:p>
      <w:pPr>
        <w:pStyle w:val="3"/>
        <w:jc w:val="left"/>
      </w:pPr>
      <w:bookmarkStart w:id="5" w:name="_Toc5"/>
      <w:r>
        <w:rPr>
          <w:rFonts w:hint="eastAsia" w:ascii="宋体" w:eastAsia="宋体"/>
          <w:b/>
          <w:color w:val="000000"/>
          <w:sz w:val="28"/>
          <w:szCs w:val="28"/>
          <w:shd w:val="clear" w:color="auto" w:fill="FFFFFF"/>
        </w:rPr>
        <w:t>1. 系统总信息</w:t>
      </w:r>
      <w:bookmarkEnd w:id="5"/>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6" w:name="总信息"/>
            <w:bookmarkEnd w:id="6"/>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26.00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扣除构件重叠质量和重量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结构高度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A级</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风荷载信息"/>
            <w:bookmarkEnd w:id="7"/>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922" w:type="dxa"/>
        <w:jc w:val="center"/>
        <w:tblLayout w:type="autofit"/>
        <w:tblCellMar>
          <w:top w:w="0" w:type="dxa"/>
          <w:left w:w="108" w:type="dxa"/>
          <w:bottom w:w="0" w:type="dxa"/>
          <w:right w:w="108" w:type="dxa"/>
        </w:tblCellMar>
      </w:tblPr>
      <w:tblGrid>
        <w:gridCol w:w="1846"/>
        <w:gridCol w:w="1615"/>
        <w:gridCol w:w="1615"/>
        <w:gridCol w:w="1615"/>
        <w:gridCol w:w="1615"/>
        <w:gridCol w:w="1616"/>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587" w:type="dxa"/>
            <w:shd w:val="clear" w:color="auto" w:fill="FFFFFF"/>
          </w:tcPr>
          <w:p>
            <w:pPr>
              <w:jc w:val="left"/>
            </w:pPr>
          </w:p>
        </w:tc>
        <w:tc>
          <w:tcPr>
            <w:tcW w:w="158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2</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tcPr>
          <w:p>
            <w:pPr>
              <w:jc w:val="left"/>
            </w:pPr>
          </w:p>
        </w:tc>
        <w:tc>
          <w:tcPr>
            <w:tcW w:w="1587" w:type="dxa"/>
            <w:shd w:val="clear" w:color="auto" w:fill="FFFFFF"/>
          </w:tcPr>
          <w:p>
            <w:pPr>
              <w:jc w:val="left"/>
            </w:pPr>
          </w:p>
        </w:tc>
      </w:tr>
    </w:tbl>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地震信息"/>
            <w:bookmarkEnd w:id="8"/>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6（0.05g）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II 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0.0400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4  四级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4  四级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4  四级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(四)活荷信息: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活荷信息"/>
            <w:bookmarkEnd w:id="9"/>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(五)二阶效应:</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二阶效应"/>
            <w:bookmarkEnd w:id="10"/>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(六)调整信息: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调整信息"/>
            <w:bookmarkEnd w:id="11"/>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(七)设计信息: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设计信息"/>
            <w:bookmarkEnd w:id="12"/>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(八)配筋信息: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配筋信息"/>
            <w:bookmarkEnd w:id="13"/>
            <w:r>
              <w:rPr>
                <w:rFonts w:hint="eastAsia" w:ascii="宋体" w:eastAsia="宋体"/>
                <w:b w:val="0"/>
                <w:color w:val="000000"/>
                <w:sz w:val="24"/>
                <w:szCs w:val="24"/>
                <w:shd w:val="clear" w:color="auto" w:fill="FFFFFF"/>
              </w:rPr>
              <w:t>钢筋级别：</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(九)荷载组合:</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荷载组合"/>
            <w:bookmarkEnd w:id="14"/>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地下室信息"/>
            <w:bookmarkEnd w:id="15"/>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(十一)性能设计:</w:t>
      </w:r>
    </w:p>
    <w:p>
      <w:pPr>
        <w:spacing w:beforeLines="113" w:afterLines="113" w:line="113" w:lineRule="auto"/>
        <w:jc w:val="left"/>
      </w:pPr>
      <w:bookmarkStart w:id="16" w:name="性能设计"/>
      <w:bookmarkEnd w:id="16"/>
    </w:p>
    <w:p>
      <w:pPr>
        <w:spacing w:beforeLines="113" w:afterLines="113" w:line="113" w:lineRule="auto"/>
        <w:jc w:val="left"/>
      </w:pPr>
      <w:r>
        <w:rPr>
          <w:rFonts w:hint="eastAsia" w:ascii="宋体" w:eastAsia="宋体"/>
          <w:b/>
          <w:color w:val="000000"/>
          <w:sz w:val="24"/>
          <w:szCs w:val="24"/>
          <w:shd w:val="clear" w:color="auto" w:fill="FFFFFF"/>
        </w:rPr>
        <w:t>(十二)高级参数: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高级参数"/>
            <w:bookmarkEnd w:id="17"/>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32位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其他重要参数"/>
            <w:bookmarkEnd w:id="18"/>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54</w:t>
            </w:r>
          </w:p>
        </w:tc>
      </w:tr>
    </w:tbl>
    <w:p>
      <w:pPr>
        <w:spacing w:beforeLines="113" w:afterLines="113" w:line="113" w:lineRule="auto"/>
        <w:jc w:val="left"/>
      </w:pPr>
    </w:p>
    <w:p>
      <w:pPr>
        <w:pStyle w:val="3"/>
        <w:jc w:val="left"/>
      </w:pPr>
      <w:bookmarkStart w:id="19" w:name="_Toc6"/>
      <w:r>
        <w:rPr>
          <w:rFonts w:hint="eastAsia" w:ascii="宋体" w:eastAsia="宋体"/>
          <w:b/>
          <w:color w:val="000000"/>
          <w:sz w:val="28"/>
          <w:szCs w:val="28"/>
          <w:shd w:val="clear" w:color="auto" w:fill="FFFFFF"/>
        </w:rPr>
        <w:t>2. 楼层信息</w:t>
      </w:r>
      <w:bookmarkEnd w:id="19"/>
    </w:p>
    <w:p>
      <w:pPr>
        <w:spacing w:beforeLines="113" w:afterLines="113" w:line="113" w:lineRule="auto"/>
        <w:jc w:val="center"/>
      </w:pPr>
      <w:r>
        <w:rPr>
          <w:rFonts w:hint="eastAsia" w:ascii="黑体" w:eastAsia="黑体"/>
          <w:b/>
          <w:color w:val="000000"/>
          <w:sz w:val="26"/>
          <w:szCs w:val="26"/>
          <w:shd w:val="clear" w:color="auto" w:fill="FFFFFF"/>
        </w:rPr>
        <w:t>表5-1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表5-3 墙钢筋强度</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368"/>
        <w:gridCol w:w="2226"/>
        <w:gridCol w:w="2226"/>
        <w:gridCol w:w="222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2211"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jc w:val="center"/>
      </w:pPr>
      <w:r>
        <w:drawing>
          <wp:inline distT="0" distB="0" distL="0" distR="0">
            <wp:extent cx="5399405" cy="5399405"/>
            <wp:effectExtent l="0" t="0" r="10795" b="1079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图5-1 全楼构件材料简图</w:t>
      </w:r>
    </w:p>
    <w:p>
      <w:pPr>
        <w:spacing w:beforeLines="113" w:afterLines="113" w:line="113" w:lineRule="auto"/>
        <w:jc w:val="center"/>
      </w:pPr>
    </w:p>
    <w:p>
      <w:pPr>
        <w:pStyle w:val="3"/>
        <w:jc w:val="left"/>
      </w:pPr>
      <w:bookmarkStart w:id="20" w:name="_Toc7"/>
      <w:r>
        <w:rPr>
          <w:rFonts w:hint="eastAsia" w:ascii="宋体" w:eastAsia="宋体"/>
          <w:b/>
          <w:color w:val="000000"/>
          <w:sz w:val="28"/>
          <w:szCs w:val="28"/>
          <w:shd w:val="clear" w:color="auto" w:fill="FFFFFF"/>
        </w:rPr>
        <w:t>3. 各层等效尺寸</w:t>
      </w:r>
      <w:bookmarkEnd w:id="20"/>
    </w:p>
    <w:p>
      <w:pPr>
        <w:spacing w:beforeLines="113" w:afterLines="113" w:line="113" w:lineRule="auto"/>
        <w:jc w:val="center"/>
      </w:pPr>
      <w:r>
        <w:rPr>
          <w:rFonts w:hint="eastAsia" w:ascii="黑体" w:eastAsia="黑体"/>
          <w:b/>
          <w:color w:val="000000"/>
          <w:sz w:val="26"/>
          <w:szCs w:val="26"/>
          <w:shd w:val="clear" w:color="auto" w:fill="FFFFFF"/>
        </w:rPr>
        <w:t>表5-5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3.500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4.700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46.03</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5.34,0.48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9.90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4.65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9.90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4.65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1.200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1.200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表5-6 各层的柱、墙面积信息(单位:m^2)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46.03</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0.72(1.56%)</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0.72(0.00%)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1" w:name="_Toc8"/>
      <w:r>
        <w:rPr>
          <w:rFonts w:hint="eastAsia" w:ascii="宋体" w:eastAsia="宋体"/>
          <w:b/>
          <w:color w:val="000000"/>
          <w:sz w:val="28"/>
          <w:szCs w:val="28"/>
          <w:shd w:val="clear" w:color="auto" w:fill="FFFFFF"/>
        </w:rPr>
        <w:t>4. 层塔属性</w:t>
      </w:r>
      <w:bookmarkEnd w:id="21"/>
    </w:p>
    <w:p>
      <w:pPr>
        <w:spacing w:beforeLines="113" w:afterLines="113" w:line="113" w:lineRule="auto"/>
        <w:jc w:val="center"/>
      </w:pPr>
      <w:r>
        <w:rPr>
          <w:rFonts w:hint="eastAsia" w:ascii="黑体" w:eastAsia="黑体"/>
          <w:b/>
          <w:color w:val="000000"/>
          <w:sz w:val="26"/>
          <w:szCs w:val="26"/>
          <w:shd w:val="clear" w:color="auto" w:fill="FFFFFF"/>
        </w:rPr>
        <w:t>表5-7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表5-8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表5-9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2" w:name="_Toc9"/>
      <w:r>
        <w:rPr>
          <w:rFonts w:hint="eastAsia" w:ascii="宋体" w:eastAsia="宋体"/>
          <w:b/>
          <w:color w:val="000000"/>
          <w:sz w:val="32"/>
          <w:szCs w:val="32"/>
          <w:shd w:val="clear" w:color="auto" w:fill="FFFFFF"/>
        </w:rPr>
        <w:t>六. 工况和组合</w:t>
      </w:r>
      <w:bookmarkEnd w:id="22"/>
    </w:p>
    <w:p>
      <w:pPr>
        <w:pStyle w:val="3"/>
        <w:jc w:val="left"/>
      </w:pPr>
      <w:bookmarkStart w:id="23" w:name="_Toc10"/>
      <w:r>
        <w:rPr>
          <w:rFonts w:hint="eastAsia" w:ascii="宋体" w:eastAsia="宋体"/>
          <w:b/>
          <w:color w:val="000000"/>
          <w:sz w:val="28"/>
          <w:szCs w:val="28"/>
          <w:shd w:val="clear" w:color="auto" w:fill="FFFFFF"/>
        </w:rPr>
        <w:t>1. 工况设定</w:t>
      </w:r>
      <w:bookmarkEnd w:id="23"/>
    </w:p>
    <w:p>
      <w:pPr>
        <w:spacing w:beforeLines="113" w:afterLines="113" w:line="113" w:lineRule="auto"/>
        <w:jc w:val="center"/>
      </w:pPr>
      <w:r>
        <w:rPr>
          <w:rFonts w:hint="eastAsia" w:ascii="黑体" w:eastAsia="黑体"/>
          <w:b/>
          <w:color w:val="000000"/>
          <w:sz w:val="26"/>
          <w:szCs w:val="26"/>
          <w:shd w:val="clear" w:color="auto" w:fill="FFFFFF"/>
        </w:rPr>
        <w:t>表6-1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恒荷载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考虑不利布置的活荷载(负包络)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考虑不利布置的活荷载(正包络)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X向风荷载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Y向风荷载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X向正偏心静震(规定水平力)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X向负偏心静震(规定水平力)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Y向正偏心静震(规定水平力)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Y向负偏心静震(规定水平力)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4" w:name="_Toc11"/>
      <w:r>
        <w:rPr>
          <w:rFonts w:hint="eastAsia" w:ascii="宋体" w:eastAsia="宋体"/>
          <w:b/>
          <w:color w:val="000000"/>
          <w:sz w:val="28"/>
          <w:szCs w:val="28"/>
          <w:shd w:val="clear" w:color="auto" w:fill="FFFFFF"/>
        </w:rPr>
        <w:t>2. 工况信息</w:t>
      </w:r>
      <w:bookmarkEnd w:id="24"/>
    </w:p>
    <w:p>
      <w:pPr>
        <w:spacing w:beforeLines="113" w:afterLines="113" w:line="113" w:lineRule="auto"/>
        <w:jc w:val="center"/>
      </w:pPr>
      <w:r>
        <w:rPr>
          <w:rFonts w:hint="eastAsia" w:ascii="黑体" w:eastAsia="黑体"/>
          <w:b/>
          <w:color w:val="000000"/>
          <w:sz w:val="26"/>
          <w:szCs w:val="26"/>
          <w:shd w:val="clear" w:color="auto" w:fill="FFFFFF"/>
        </w:rPr>
        <w:t>表6-2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恒荷载</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活荷载</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0.70</w:t>
            </w:r>
          </w:p>
        </w:tc>
        <w:tc>
          <w:tcPr>
            <w:tcW w:w="198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0.20</w:t>
            </w:r>
          </w:p>
        </w:tc>
        <w:tc>
          <w:tcPr>
            <w:tcW w:w="1984" w:type="dxa"/>
            <w:shd w:val="clear" w:color="auto" w:fill="FFFFFF"/>
          </w:tcPr>
          <w:p>
            <w:pPr>
              <w:jc w:val="center"/>
            </w:pPr>
            <w:r>
              <w:rPr>
                <w:rFonts w:hint="eastAsia" w:ascii="宋体" w:eastAsia="宋体"/>
                <w:b w:val="0"/>
                <w:color w:val="000000"/>
                <w:sz w:val="24"/>
                <w:szCs w:val="24"/>
                <w:shd w:val="clear" w:color="auto" w:fill="FFFFFF"/>
              </w:rPr>
              <w:t>0.60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88" w:type="dxa"/>
            <w:shd w:val="clear" w:color="auto" w:fill="FFFFFF"/>
          </w:tcPr>
          <w:p>
            <w:pPr>
              <w:jc w:val="center"/>
            </w:pPr>
            <w:r>
              <w:rPr>
                <w:rFonts w:hint="eastAsia" w:ascii="宋体" w:eastAsia="宋体"/>
                <w:b w:val="0"/>
                <w:color w:val="000000"/>
                <w:sz w:val="24"/>
                <w:szCs w:val="24"/>
                <w:shd w:val="clear" w:color="auto" w:fill="FFFFFF"/>
              </w:rPr>
              <w:t>水平地震</w:t>
            </w:r>
          </w:p>
        </w:tc>
        <w:tc>
          <w:tcPr>
            <w:tcW w:w="3288" w:type="dxa"/>
            <w:shd w:val="clear" w:color="auto" w:fill="FFFFFF"/>
          </w:tcPr>
          <w:p>
            <w:pPr>
              <w:jc w:val="center"/>
            </w:pPr>
            <w:r>
              <w:rPr>
                <w:rFonts w:hint="eastAsia" w:ascii="宋体" w:eastAsia="宋体"/>
                <w:b w:val="0"/>
                <w:color w:val="000000"/>
                <w:sz w:val="24"/>
                <w:szCs w:val="24"/>
                <w:shd w:val="clear" w:color="auto" w:fill="FFFFFF"/>
              </w:rPr>
              <w:t>1.40</w:t>
            </w:r>
          </w:p>
        </w:tc>
        <w:tc>
          <w:tcPr>
            <w:tcW w:w="3288"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5" w:name="_Toc12"/>
      <w:r>
        <w:rPr>
          <w:rFonts w:hint="eastAsia" w:ascii="宋体" w:eastAsia="宋体"/>
          <w:b/>
          <w:color w:val="000000"/>
          <w:sz w:val="28"/>
          <w:szCs w:val="28"/>
          <w:shd w:val="clear" w:color="auto" w:fill="FFFFFF"/>
        </w:rPr>
        <w:t>3. 构件内力基本组合系数</w:t>
      </w:r>
      <w:bookmarkEnd w:id="25"/>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trPr>
          <w:tblHeader/>
          <w:jc w:val="cent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blPrEx>
          <w:tblCellMar>
            <w:top w:w="0" w:type="dxa"/>
            <w:left w:w="108" w:type="dxa"/>
            <w:bottom w:w="0" w:type="dxa"/>
            <w:right w:w="108" w:type="dxa"/>
          </w:tblCellMar>
        </w:tblPrEx>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pPr>
              <w:jc w:val="left"/>
            </w:pPr>
            <w:r>
              <w:rPr>
                <w:rFonts w:hint="eastAsia" w:ascii="宋体" w:eastAsia="宋体"/>
                <w:b w:val="0"/>
                <w:color w:val="000000"/>
                <w:sz w:val="24"/>
                <w:szCs w:val="24"/>
                <w:shd w:val="clear" w:color="auto" w:fill="FFFFFF"/>
              </w:rPr>
              <w:t>LL: 活荷载</w:t>
            </w:r>
          </w:p>
        </w:tc>
        <w:tc>
          <w:tcPr>
            <w:tcW w:w="2438" w:type="dxa"/>
            <w:shd w:val="clear" w:color="auto" w:fill="FFFFFF"/>
          </w:tcPr>
          <w:p>
            <w:pPr>
              <w:jc w:val="left"/>
            </w:pPr>
            <w:r>
              <w:rPr>
                <w:rFonts w:hint="eastAsia" w:ascii="宋体" w:eastAsia="宋体"/>
                <w:b w:val="0"/>
                <w:color w:val="000000"/>
                <w:sz w:val="24"/>
                <w:szCs w:val="24"/>
                <w:shd w:val="clear" w:color="auto" w:fill="FFFFFF"/>
              </w:rPr>
              <w:t>WL: 风荷载</w:t>
            </w:r>
          </w:p>
        </w:tc>
        <w:tc>
          <w:tcPr>
            <w:tcW w:w="243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表6-5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1.00*LL         0.60*WL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1.00*LL        -0.60*WL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0.70*LL         1.00*WL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0.70*LL        -1.00*WL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1.00*EH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-1.00*EH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1.00*EH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-1.00*EH</w:t>
            </w:r>
          </w:p>
        </w:tc>
      </w:tr>
    </w:tbl>
    <w:p>
      <w:pPr>
        <w:spacing w:beforeLines="113" w:afterLines="113" w:line="113" w:lineRule="auto"/>
        <w:jc w:val="left"/>
      </w:pPr>
    </w:p>
    <w:p>
      <w:pPr>
        <w:pStyle w:val="16"/>
        <w:jc w:val="center"/>
      </w:pPr>
      <w:bookmarkStart w:id="26" w:name="_Toc13"/>
      <w:r>
        <w:rPr>
          <w:rFonts w:hint="eastAsia" w:ascii="宋体" w:eastAsia="宋体"/>
          <w:b/>
          <w:color w:val="000000"/>
          <w:sz w:val="32"/>
          <w:szCs w:val="32"/>
          <w:shd w:val="clear" w:color="auto" w:fill="FFFFFF"/>
        </w:rPr>
        <w:t>七. 质量信息</w:t>
      </w:r>
      <w:bookmarkEnd w:id="26"/>
    </w:p>
    <w:p>
      <w:pPr>
        <w:pStyle w:val="3"/>
        <w:jc w:val="left"/>
      </w:pPr>
      <w:bookmarkStart w:id="27" w:name="_Toc14"/>
      <w:r>
        <w:rPr>
          <w:rFonts w:hint="eastAsia" w:ascii="宋体" w:eastAsia="宋体"/>
          <w:b/>
          <w:color w:val="000000"/>
          <w:sz w:val="28"/>
          <w:szCs w:val="28"/>
          <w:shd w:val="clear" w:color="auto" w:fill="FFFFFF"/>
        </w:rPr>
        <w:t>1. 结构质量分布</w:t>
      </w:r>
      <w:bookmarkEnd w:id="27"/>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w:t>
      </w:r>
    </w:p>
    <w:p>
      <w:pPr>
        <w:spacing w:beforeLines="113" w:afterLines="113" w:line="113" w:lineRule="auto"/>
        <w:jc w:val="left"/>
      </w:pPr>
      <w:r>
        <w:rPr>
          <w:rFonts w:hint="eastAsia" w:ascii="楷体" w:eastAsia="楷体"/>
          <w:b/>
          <w:color w:val="FF0000"/>
          <w:sz w:val="24"/>
          <w:szCs w:val="24"/>
          <w:shd w:val="clear" w:color="auto" w:fill="FFFFFF"/>
        </w:rPr>
        <w:t>结构有些楼层不满足规范要求，具体见下表:</w:t>
      </w:r>
    </w:p>
    <w:p>
      <w:pPr>
        <w:spacing w:beforeLines="113" w:afterLines="113" w:line="113" w:lineRule="auto"/>
        <w:jc w:val="center"/>
      </w:pPr>
      <w:r>
        <w:rPr>
          <w:rFonts w:hint="eastAsia" w:ascii="黑体" w:eastAsia="黑体"/>
          <w:b/>
          <w:color w:val="000000"/>
          <w:sz w:val="26"/>
          <w:szCs w:val="26"/>
          <w:shd w:val="clear" w:color="auto" w:fill="FFFFFF"/>
        </w:rPr>
        <w:t>表7-1 质量分布</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1896"/>
        <w:gridCol w:w="1606"/>
        <w:gridCol w:w="1601"/>
        <w:gridCol w:w="1606"/>
        <w:gridCol w:w="16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5.34,0.48,4.70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37.1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9.2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46.3</w:t>
            </w:r>
          </w:p>
        </w:tc>
        <w:tc>
          <w:tcPr>
            <w:tcW w:w="1644" w:type="dxa"/>
            <w:shd w:val="clear" w:color="auto" w:fill="FFFFFF"/>
            <w:vAlign w:val="center"/>
          </w:tcPr>
          <w:p>
            <w:pPr>
              <w:jc w:val="center"/>
            </w:pPr>
            <w:r>
              <w:rPr>
                <w:rFonts w:hint="eastAsia" w:ascii="宋体" w:eastAsia="宋体"/>
                <w:b w:val="0"/>
                <w:color w:val="FF0000"/>
                <w:sz w:val="24"/>
                <w:szCs w:val="24"/>
                <w:shd w:val="clear" w:color="auto" w:fill="FFFFFF"/>
              </w:rPr>
              <w:t>*5.62*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5.34,0.48,1.20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8.2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8.2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8.2</w:t>
            </w:r>
          </w:p>
        </w:tc>
      </w:tr>
    </w:tbl>
    <w:p>
      <w:pPr>
        <w:spacing w:beforeLines="113" w:afterLines="113" w:line="113" w:lineRule="auto"/>
        <w:jc w:val="left"/>
      </w:pPr>
      <w:r>
        <w:rPr>
          <w:rFonts w:hint="eastAsia" w:ascii="宋体" w:eastAsia="宋体"/>
          <w:b w:val="0"/>
          <w:color w:val="000000"/>
          <w:sz w:val="24"/>
          <w:szCs w:val="24"/>
          <w:shd w:val="clear" w:color="auto" w:fill="FFFFFF"/>
        </w:rPr>
        <w:t>*代表该楼层质量比不满足高规3.5.6条的限值1.50</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45.316</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9.207</w:t>
      </w:r>
    </w:p>
    <w:p>
      <w:pPr>
        <w:spacing w:beforeLines="113" w:afterLines="113" w:line="113" w:lineRule="auto"/>
        <w:jc w:val="left"/>
      </w:pPr>
      <w:r>
        <w:rPr>
          <w:rFonts w:hint="eastAsia" w:ascii="宋体" w:eastAsia="宋体"/>
          <w:b w:val="0"/>
          <w:color w:val="000000"/>
          <w:sz w:val="24"/>
          <w:szCs w:val="24"/>
          <w:shd w:val="clear" w:color="auto" w:fill="FFFFFF"/>
        </w:rPr>
        <w:t>结构的总质量 (t):        54.523</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jc w:val="center"/>
      </w:pPr>
      <w:r>
        <w:drawing>
          <wp:inline distT="0" distB="0" distL="0" distR="0">
            <wp:extent cx="5399405" cy="5399405"/>
            <wp:effectExtent l="0" t="0" r="10795" b="1079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图7-1 恒载,活载,层质量分布曲线</w:t>
      </w:r>
    </w:p>
    <w:p>
      <w:pPr>
        <w:spacing w:beforeLines="113" w:afterLines="113" w:line="113" w:lineRule="auto"/>
        <w:jc w:val="center"/>
      </w:pPr>
    </w:p>
    <w:p>
      <w:pPr>
        <w:jc w:val="center"/>
      </w:pPr>
      <w:r>
        <w:drawing>
          <wp:inline distT="0" distB="0" distL="0" distR="0">
            <wp:extent cx="5399405" cy="5399405"/>
            <wp:effectExtent l="0" t="0" r="10795" b="1079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图7-2 质量比分布曲线</w:t>
      </w:r>
    </w:p>
    <w:p>
      <w:pPr>
        <w:spacing w:beforeLines="113" w:afterLines="113" w:line="113" w:lineRule="auto"/>
        <w:jc w:val="center"/>
      </w:pPr>
    </w:p>
    <w:p>
      <w:pPr>
        <w:pStyle w:val="3"/>
        <w:jc w:val="left"/>
      </w:pPr>
      <w:bookmarkStart w:id="28" w:name="_Toc15"/>
      <w:r>
        <w:rPr>
          <w:rFonts w:hint="eastAsia" w:ascii="宋体" w:eastAsia="宋体"/>
          <w:b/>
          <w:color w:val="000000"/>
          <w:sz w:val="28"/>
          <w:szCs w:val="28"/>
          <w:shd w:val="clear" w:color="auto" w:fill="FFFFFF"/>
        </w:rPr>
        <w:t>2. 各层刚心、偏心率信息</w:t>
      </w:r>
      <w:bookmarkEnd w:id="28"/>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表7-2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5.34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0.48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left"/>
      </w:pPr>
    </w:p>
    <w:p>
      <w:pPr>
        <w:pStyle w:val="16"/>
        <w:jc w:val="center"/>
      </w:pPr>
      <w:bookmarkStart w:id="29" w:name="_Toc16"/>
      <w:r>
        <w:rPr>
          <w:rFonts w:hint="eastAsia" w:ascii="宋体" w:eastAsia="宋体"/>
          <w:b/>
          <w:color w:val="000000"/>
          <w:sz w:val="32"/>
          <w:szCs w:val="32"/>
          <w:shd w:val="clear" w:color="auto" w:fill="FFFFFF"/>
        </w:rPr>
        <w:t>八. 荷载信息</w:t>
      </w:r>
      <w:bookmarkEnd w:id="29"/>
    </w:p>
    <w:p>
      <w:pPr>
        <w:pStyle w:val="3"/>
        <w:jc w:val="left"/>
      </w:pPr>
      <w:bookmarkStart w:id="30" w:name="_Toc17"/>
      <w:r>
        <w:rPr>
          <w:rFonts w:hint="eastAsia" w:ascii="宋体" w:eastAsia="宋体"/>
          <w:b/>
          <w:color w:val="000000"/>
          <w:sz w:val="28"/>
          <w:szCs w:val="28"/>
          <w:shd w:val="clear" w:color="auto" w:fill="FFFFFF"/>
        </w:rPr>
        <w:t>1. 风荷载信息</w:t>
      </w:r>
      <w:bookmarkEnd w:id="30"/>
    </w:p>
    <w:p>
      <w:pPr>
        <w:spacing w:beforeLines="113" w:afterLines="113" w:line="113" w:lineRule="auto"/>
        <w:jc w:val="left"/>
      </w:pPr>
      <w:bookmarkStart w:id="31" w:name="X向风荷载"/>
      <w:bookmarkEnd w:id="31"/>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表8-1 X向顺风向风荷载信息</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15.6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15.6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54.8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3.9</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19.6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78.2</w:t>
            </w:r>
          </w:p>
        </w:tc>
      </w:tr>
    </w:tbl>
    <w:p>
      <w:pPr>
        <w:spacing w:beforeLines="113" w:afterLines="113" w:line="113" w:lineRule="auto"/>
        <w:jc w:val="left"/>
      </w:pPr>
    </w:p>
    <w:p>
      <w:pPr>
        <w:spacing w:beforeLines="113" w:afterLines="113" w:line="113" w:lineRule="auto"/>
        <w:jc w:val="center"/>
      </w:pPr>
      <w:bookmarkStart w:id="32" w:name="Y向风荷载"/>
      <w:bookmarkEnd w:id="32"/>
      <w:r>
        <w:rPr>
          <w:rFonts w:hint="eastAsia" w:ascii="黑体" w:eastAsia="黑体"/>
          <w:b/>
          <w:color w:val="000000"/>
          <w:sz w:val="26"/>
          <w:szCs w:val="26"/>
          <w:shd w:val="clear" w:color="auto" w:fill="FFFFFF"/>
        </w:rPr>
        <w:t>表8-2 Y向顺风向风荷载信息</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33.1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33.1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115.9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41.4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165.6</w:t>
            </w:r>
          </w:p>
        </w:tc>
      </w:tr>
    </w:tbl>
    <w:p>
      <w:pPr>
        <w:spacing w:beforeLines="113" w:afterLines="113" w:line="113" w:lineRule="auto"/>
        <w:jc w:val="left"/>
      </w:pPr>
    </w:p>
    <w:p>
      <w:pPr>
        <w:jc w:val="center"/>
      </w:pPr>
      <w:r>
        <w:drawing>
          <wp:inline distT="0" distB="0" distL="0" distR="0">
            <wp:extent cx="5399405" cy="5399405"/>
            <wp:effectExtent l="0" t="0" r="10795" b="10795"/>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图8-1 顺风向楼层剪力简图</w:t>
      </w:r>
    </w:p>
    <w:p>
      <w:pPr>
        <w:spacing w:beforeLines="113" w:afterLines="113" w:line="113" w:lineRule="auto"/>
        <w:jc w:val="center"/>
      </w:pPr>
    </w:p>
    <w:p>
      <w:pPr>
        <w:jc w:val="center"/>
      </w:pPr>
      <w:r>
        <w:drawing>
          <wp:inline distT="0" distB="0" distL="0" distR="0">
            <wp:extent cx="5399405" cy="5399405"/>
            <wp:effectExtent l="0" t="0" r="10795" b="10795"/>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图8-2 顺风向楼层弯矩简图</w:t>
      </w:r>
    </w:p>
    <w:p>
      <w:pPr>
        <w:spacing w:beforeLines="113" w:afterLines="113" w:line="113" w:lineRule="auto"/>
        <w:jc w:val="center"/>
      </w:pPr>
    </w:p>
    <w:p>
      <w:pPr>
        <w:pStyle w:val="16"/>
        <w:jc w:val="center"/>
      </w:pPr>
      <w:bookmarkStart w:id="33" w:name="_Toc18"/>
      <w:r>
        <w:rPr>
          <w:rFonts w:hint="eastAsia" w:ascii="宋体" w:eastAsia="宋体"/>
          <w:b/>
          <w:color w:val="000000"/>
          <w:sz w:val="32"/>
          <w:szCs w:val="32"/>
          <w:shd w:val="clear" w:color="auto" w:fill="FFFFFF"/>
        </w:rPr>
        <w:t>九. 立面规则性</w:t>
      </w:r>
      <w:bookmarkEnd w:id="33"/>
    </w:p>
    <w:p>
      <w:pPr>
        <w:pStyle w:val="3"/>
        <w:jc w:val="left"/>
      </w:pPr>
      <w:bookmarkStart w:id="34" w:name="_Toc19"/>
      <w:r>
        <w:rPr>
          <w:rFonts w:hint="eastAsia" w:ascii="宋体" w:eastAsia="宋体"/>
          <w:b/>
          <w:color w:val="000000"/>
          <w:sz w:val="28"/>
          <w:szCs w:val="28"/>
          <w:shd w:val="clear" w:color="auto" w:fill="FFFFFF"/>
        </w:rPr>
        <w:t>1. 楼层侧向剪切刚度</w:t>
      </w:r>
      <w:bookmarkEnd w:id="34"/>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表9-1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45341.13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45341.13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0.04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1.13e+6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1.13e+6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图9-1 多方向刚度简图</w:t>
      </w:r>
    </w:p>
    <w:p>
      <w:pPr>
        <w:spacing w:beforeLines="113" w:afterLines="113" w:line="113" w:lineRule="auto"/>
        <w:jc w:val="center"/>
      </w:pPr>
    </w:p>
    <w:p>
      <w:pPr>
        <w:jc w:val="center"/>
      </w:pPr>
      <w:r>
        <w:drawing>
          <wp:inline distT="0" distB="0" distL="0" distR="0">
            <wp:extent cx="5399405" cy="5399405"/>
            <wp:effectExtent l="0" t="0" r="10795" b="10795"/>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图9-2 多方向刚度比简图</w:t>
      </w:r>
    </w:p>
    <w:p>
      <w:pPr>
        <w:spacing w:beforeLines="113" w:afterLines="113" w:line="113" w:lineRule="auto"/>
        <w:jc w:val="center"/>
      </w:pPr>
    </w:p>
    <w:p>
      <w:pPr>
        <w:pStyle w:val="3"/>
        <w:jc w:val="left"/>
      </w:pPr>
      <w:bookmarkStart w:id="35" w:name="_Toc20"/>
      <w:r>
        <w:rPr>
          <w:rFonts w:hint="eastAsia" w:ascii="宋体" w:eastAsia="宋体"/>
          <w:b/>
          <w:color w:val="000000"/>
          <w:sz w:val="28"/>
          <w:szCs w:val="28"/>
          <w:shd w:val="clear" w:color="auto" w:fill="FFFFFF"/>
        </w:rPr>
        <w:t>2. [楼层剪力/层间位移]刚度</w:t>
      </w:r>
      <w:bookmarkEnd w:id="35"/>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表9-2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24586.29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23346.64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2.30e+5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1.75e+5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13.34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10.71</w:t>
            </w:r>
          </w:p>
        </w:tc>
      </w:tr>
    </w:tbl>
    <w:p>
      <w:pPr>
        <w:spacing w:beforeLines="113" w:afterLines="113" w:line="113" w:lineRule="auto"/>
        <w:jc w:val="left"/>
      </w:pPr>
    </w:p>
    <w:p>
      <w:pPr>
        <w:jc w:val="center"/>
      </w:pPr>
      <w:r>
        <w:drawing>
          <wp:inline distT="0" distB="0" distL="0" distR="0">
            <wp:extent cx="5399405" cy="5399405"/>
            <wp:effectExtent l="0" t="0" r="10795" b="10795"/>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图9-3 多方向刚度简图</w:t>
      </w:r>
    </w:p>
    <w:p>
      <w:pPr>
        <w:spacing w:beforeLines="113" w:afterLines="113" w:line="113" w:lineRule="auto"/>
        <w:jc w:val="center"/>
      </w:pPr>
    </w:p>
    <w:p>
      <w:pPr>
        <w:jc w:val="center"/>
      </w:pPr>
      <w:r>
        <w:drawing>
          <wp:inline distT="0" distB="0" distL="0" distR="0">
            <wp:extent cx="5399405" cy="5399405"/>
            <wp:effectExtent l="0" t="0" r="10795" b="10795"/>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图9-4 多方向刚度比1简图</w:t>
      </w:r>
    </w:p>
    <w:p>
      <w:pPr>
        <w:spacing w:beforeLines="113" w:afterLines="113" w:line="113" w:lineRule="auto"/>
        <w:jc w:val="center"/>
      </w:pPr>
    </w:p>
    <w:p>
      <w:pPr>
        <w:pStyle w:val="3"/>
        <w:jc w:val="left"/>
      </w:pPr>
      <w:bookmarkStart w:id="36" w:name="_Toc21"/>
      <w:r>
        <w:rPr>
          <w:rFonts w:hint="eastAsia" w:ascii="宋体" w:eastAsia="宋体"/>
          <w:b/>
          <w:color w:val="000000"/>
          <w:sz w:val="28"/>
          <w:szCs w:val="28"/>
          <w:shd w:val="clear" w:color="auto" w:fill="FFFFFF"/>
        </w:rPr>
        <w:t>3. 各楼层受剪承载力</w:t>
      </w:r>
      <w:bookmarkEnd w:id="36"/>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表9-3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186.30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208.04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701.29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701.29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3.76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3.37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jc w:val="center"/>
      </w:pPr>
      <w:r>
        <w:drawing>
          <wp:inline distT="0" distB="0" distL="0" distR="0">
            <wp:extent cx="5399405" cy="5399405"/>
            <wp:effectExtent l="0" t="0" r="10795" b="10795"/>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图9-5 多方向受剪承载力比简图</w:t>
      </w:r>
    </w:p>
    <w:p>
      <w:pPr>
        <w:spacing w:beforeLines="113" w:afterLines="113" w:line="113" w:lineRule="auto"/>
        <w:jc w:val="center"/>
      </w:pPr>
    </w:p>
    <w:p>
      <w:pPr>
        <w:pStyle w:val="3"/>
        <w:jc w:val="left"/>
      </w:pPr>
      <w:bookmarkStart w:id="37" w:name="_Toc22"/>
      <w:r>
        <w:rPr>
          <w:rFonts w:hint="eastAsia" w:ascii="宋体" w:eastAsia="宋体"/>
          <w:b/>
          <w:color w:val="000000"/>
          <w:sz w:val="28"/>
          <w:szCs w:val="28"/>
          <w:shd w:val="clear" w:color="auto" w:fill="FFFFFF"/>
        </w:rPr>
        <w:t>4. 楼层薄弱层调整系数</w:t>
      </w:r>
      <w:bookmarkEnd w:id="37"/>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表9-4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38" w:name="_Toc23"/>
      <w:r>
        <w:rPr>
          <w:rFonts w:hint="eastAsia" w:ascii="宋体" w:eastAsia="宋体"/>
          <w:b/>
          <w:color w:val="000000"/>
          <w:sz w:val="32"/>
          <w:szCs w:val="32"/>
          <w:shd w:val="clear" w:color="auto" w:fill="FFFFFF"/>
        </w:rPr>
        <w:t>十. 抗震分析及调整</w:t>
      </w:r>
      <w:bookmarkEnd w:id="38"/>
    </w:p>
    <w:p>
      <w:pPr>
        <w:pStyle w:val="3"/>
        <w:jc w:val="left"/>
      </w:pPr>
      <w:bookmarkStart w:id="39" w:name="_Toc24"/>
      <w:r>
        <w:rPr>
          <w:rFonts w:hint="eastAsia" w:ascii="宋体" w:eastAsia="宋体"/>
          <w:b/>
          <w:color w:val="000000"/>
          <w:sz w:val="28"/>
          <w:szCs w:val="28"/>
          <w:shd w:val="clear" w:color="auto" w:fill="FFFFFF"/>
        </w:rPr>
        <w:t>1. 结构周期及振型方向</w:t>
      </w:r>
      <w:bookmarkEnd w:id="39"/>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0.00度</w:t>
      </w:r>
    </w:p>
    <w:p>
      <w:pPr>
        <w:spacing w:beforeLines="113" w:afterLines="113" w:line="113" w:lineRule="auto"/>
        <w:jc w:val="center"/>
      </w:pPr>
      <w:r>
        <w:rPr>
          <w:rFonts w:hint="eastAsia" w:ascii="黑体" w:eastAsia="黑体"/>
          <w:b/>
          <w:color w:val="000000"/>
          <w:sz w:val="26"/>
          <w:szCs w:val="26"/>
          <w:shd w:val="clear" w:color="auto" w:fill="FFFFFF"/>
        </w:rPr>
        <w:t>表10-1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0.2983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0.2871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0.2625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0.0221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0.0215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0.0210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 xml:space="preserve">  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表10-2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0.2625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0.2983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0.88</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jc w:val="center"/>
      </w:pPr>
      <w:r>
        <w:drawing>
          <wp:inline distT="0" distB="0" distL="0" distR="0">
            <wp:extent cx="6479540" cy="5399405"/>
            <wp:effectExtent l="0" t="0" r="12700" b="10795"/>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20">
                      <a:extLst>
                        <a:ext uri="{28A0092B-C50C-407E-A947-70E740481C1C}">
                          <a14:useLocalDpi xmlns:a14="http://schemas.microsoft.com/office/drawing/2010/main" val="0"/>
                        </a:ext>
                      </a:extLst>
                    </a:blip>
                    <a:stretch>
                      <a:fillRect/>
                    </a:stretch>
                  </pic:blipFill>
                  <pic:spPr>
                    <a:xfrm>
                      <a:off x="0" y="0"/>
                      <a:ext cx="648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图10-1 1-6振型周期简图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图中蓝色表示侧振成份,红色表示扭振成份.</w:t>
      </w:r>
    </w:p>
    <w:p>
      <w:pPr>
        <w:pStyle w:val="3"/>
        <w:jc w:val="left"/>
      </w:pPr>
      <w:bookmarkStart w:id="40" w:name="_Toc25"/>
      <w:r>
        <w:rPr>
          <w:rFonts w:hint="eastAsia" w:ascii="宋体" w:eastAsia="宋体"/>
          <w:b/>
          <w:color w:val="000000"/>
          <w:sz w:val="28"/>
          <w:szCs w:val="28"/>
          <w:shd w:val="clear" w:color="auto" w:fill="FFFFFF"/>
        </w:rPr>
        <w:t>2. 各地震方向参与振型的有效质量系数</w:t>
      </w:r>
      <w:bookmarkEnd w:id="40"/>
    </w:p>
    <w:p>
      <w:pPr>
        <w:spacing w:beforeLines="113" w:afterLines="113" w:line="113" w:lineRule="auto"/>
        <w:jc w:val="center"/>
      </w:pPr>
      <w:r>
        <w:rPr>
          <w:rFonts w:hint="eastAsia" w:ascii="黑体" w:eastAsia="黑体"/>
          <w:b/>
          <w:color w:val="000000"/>
          <w:sz w:val="26"/>
          <w:szCs w:val="26"/>
          <w:shd w:val="clear" w:color="auto" w:fill="FFFFFF"/>
        </w:rPr>
        <w:t>表10-3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EX</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EY</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EX</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88.33%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87.74%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11.67%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12.26%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EX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EY  的有效质量系数为 100.00%,参与振型足够</w:t>
      </w:r>
    </w:p>
    <w:p>
      <w:pPr>
        <w:spacing w:beforeLines="113" w:afterLines="113" w:line="113" w:lineRule="auto"/>
        <w:jc w:val="left"/>
      </w:pPr>
    </w:p>
    <w:p>
      <w:pPr>
        <w:pStyle w:val="3"/>
        <w:jc w:val="left"/>
      </w:pPr>
      <w:bookmarkStart w:id="41" w:name="_Toc26"/>
      <w:r>
        <w:rPr>
          <w:rFonts w:hint="eastAsia" w:ascii="宋体" w:eastAsia="宋体"/>
          <w:b/>
          <w:color w:val="000000"/>
          <w:sz w:val="28"/>
          <w:szCs w:val="28"/>
          <w:shd w:val="clear" w:color="auto" w:fill="FFFFFF"/>
        </w:rPr>
        <w:t>3. 地震作用下结构剪重比及其调整</w:t>
      </w:r>
      <w:bookmarkEnd w:id="41"/>
    </w:p>
    <w:p>
      <w:pPr>
        <w:spacing w:beforeLines="113" w:afterLines="113" w:line="113" w:lineRule="auto"/>
        <w:jc w:val="left"/>
      </w:pPr>
      <w:bookmarkStart w:id="42" w:name="X向地震"/>
      <w:bookmarkEnd w:id="42"/>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根据《建筑与市政工程抗震通用规范》4.2.3-3规定，6度(0.05g)设防地区，水平地震影响系数最大值为0.04，X向楼层剪重比不应小于0.80%。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表10-4 EX工况下指标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18.8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4.06%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19.2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3.52%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3" w:name="Y向地震"/>
      <w:bookmarkEnd w:id="43"/>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根据《建筑与市政工程抗震通用规范》4.2.3-3规定，6度(0.05g)设防地区，水平地震影响系数最大值为0.04，Y向楼层剪重比不应小于0.80%。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表10-5 EY工况下指标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18.9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4.08%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19.3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3.54%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2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图10-2 地震各工况楼层剪力简图</w:t>
      </w:r>
    </w:p>
    <w:p>
      <w:pPr>
        <w:spacing w:beforeLines="113" w:afterLines="113" w:line="113" w:lineRule="auto"/>
        <w:jc w:val="center"/>
      </w:pPr>
    </w:p>
    <w:p>
      <w:pPr>
        <w:jc w:val="center"/>
      </w:pPr>
      <w:r>
        <w:drawing>
          <wp:inline distT="0" distB="0" distL="0" distR="0">
            <wp:extent cx="5399405" cy="5399405"/>
            <wp:effectExtent l="0" t="0" r="10795" b="10795"/>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2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图10-3 地震各工况剪重比简图</w:t>
      </w:r>
    </w:p>
    <w:p>
      <w:pPr>
        <w:spacing w:beforeLines="113" w:afterLines="113" w:line="113" w:lineRule="auto"/>
        <w:jc w:val="center"/>
      </w:pPr>
    </w:p>
    <w:p>
      <w:pPr>
        <w:jc w:val="center"/>
      </w:pPr>
      <w:r>
        <w:drawing>
          <wp:inline distT="0" distB="0" distL="0" distR="0">
            <wp:extent cx="5399405" cy="5399405"/>
            <wp:effectExtent l="0" t="0" r="10795" b="10795"/>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2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图10-4 地震各工况最终采用的剪重比调整系数简图</w:t>
      </w:r>
    </w:p>
    <w:p>
      <w:pPr>
        <w:spacing w:beforeLines="113" w:afterLines="113" w:line="113" w:lineRule="auto"/>
        <w:jc w:val="center"/>
      </w:pPr>
    </w:p>
    <w:p>
      <w:pPr>
        <w:pStyle w:val="3"/>
        <w:jc w:val="left"/>
      </w:pPr>
      <w:bookmarkStart w:id="44" w:name="_Toc27"/>
      <w:r>
        <w:rPr>
          <w:rFonts w:hint="eastAsia" w:ascii="宋体" w:eastAsia="宋体"/>
          <w:b/>
          <w:color w:val="000000"/>
          <w:sz w:val="28"/>
          <w:szCs w:val="28"/>
          <w:shd w:val="clear" w:color="auto" w:fill="FFFFFF"/>
        </w:rPr>
        <w:t>4. 偶然偏心信息</w:t>
      </w:r>
      <w:bookmarkEnd w:id="44"/>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表10-6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45" w:name="_Toc28"/>
      <w:r>
        <w:rPr>
          <w:rFonts w:hint="eastAsia" w:ascii="宋体" w:eastAsia="宋体"/>
          <w:b/>
          <w:color w:val="000000"/>
          <w:sz w:val="32"/>
          <w:szCs w:val="32"/>
          <w:shd w:val="clear" w:color="auto" w:fill="FFFFFF"/>
        </w:rPr>
        <w:t>十一. 结构体系指标及二道防线调整</w:t>
      </w:r>
      <w:bookmarkEnd w:id="45"/>
    </w:p>
    <w:p>
      <w:pPr>
        <w:pStyle w:val="3"/>
        <w:jc w:val="left"/>
      </w:pPr>
      <w:bookmarkStart w:id="46" w:name="_Toc29"/>
      <w:r>
        <w:rPr>
          <w:rFonts w:hint="eastAsia" w:ascii="宋体" w:eastAsia="宋体"/>
          <w:b/>
          <w:color w:val="000000"/>
          <w:sz w:val="28"/>
          <w:szCs w:val="28"/>
          <w:shd w:val="clear" w:color="auto" w:fill="FFFFFF"/>
        </w:rPr>
        <w:t>1. 竖向构件倾覆力矩及百分比(抗规方式)</w:t>
      </w:r>
      <w:bookmarkEnd w:id="46"/>
    </w:p>
    <w:p>
      <w:pPr>
        <w:spacing w:beforeLines="113" w:afterLines="113" w:line="113" w:lineRule="auto"/>
        <w:jc w:val="center"/>
      </w:pPr>
      <w:bookmarkStart w:id="47" w:name="X向静震"/>
      <w:bookmarkEnd w:id="47"/>
      <w:r>
        <w:rPr>
          <w:rFonts w:hint="eastAsia" w:ascii="黑体" w:eastAsia="黑体"/>
          <w:b/>
          <w:color w:val="000000"/>
          <w:sz w:val="26"/>
          <w:szCs w:val="26"/>
          <w:shd w:val="clear" w:color="auto" w:fill="FFFFFF"/>
        </w:rPr>
        <w:t>表11-1 X向静震工况下的倾覆力矩及百分比(单位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1656"/>
        <w:gridCol w:w="1303"/>
        <w:gridCol w:w="1303"/>
        <w:gridCol w:w="1303"/>
        <w:gridCol w:w="120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65.8(100.0%)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65.8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88.9(100.0%)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88.9</w:t>
            </w:r>
          </w:p>
        </w:tc>
      </w:tr>
    </w:tbl>
    <w:p>
      <w:pPr>
        <w:spacing w:beforeLines="113" w:afterLines="113" w:line="113" w:lineRule="auto"/>
        <w:jc w:val="left"/>
      </w:pPr>
    </w:p>
    <w:p>
      <w:pPr>
        <w:spacing w:beforeLines="113" w:afterLines="113" w:line="113" w:lineRule="auto"/>
        <w:jc w:val="center"/>
      </w:pPr>
      <w:bookmarkStart w:id="48" w:name="Y向静震"/>
      <w:bookmarkEnd w:id="48"/>
      <w:r>
        <w:rPr>
          <w:rFonts w:hint="eastAsia" w:ascii="黑体" w:eastAsia="黑体"/>
          <w:b/>
          <w:color w:val="000000"/>
          <w:sz w:val="26"/>
          <w:szCs w:val="26"/>
          <w:shd w:val="clear" w:color="auto" w:fill="FFFFFF"/>
        </w:rPr>
        <w:t>表11-2 Y向静震工况下的倾覆力矩及百分比(单位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1656"/>
        <w:gridCol w:w="1303"/>
        <w:gridCol w:w="1303"/>
        <w:gridCol w:w="1303"/>
        <w:gridCol w:w="120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66.0(100.0%)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66.0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89.2(100.0%)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89.2</w:t>
            </w:r>
          </w:p>
        </w:tc>
      </w:tr>
    </w:tbl>
    <w:p>
      <w:pPr>
        <w:spacing w:beforeLines="113" w:afterLines="113" w:line="113" w:lineRule="auto"/>
        <w:jc w:val="left"/>
      </w:pPr>
    </w:p>
    <w:p>
      <w:pPr>
        <w:jc w:val="center"/>
      </w:pPr>
      <w:r>
        <w:drawing>
          <wp:inline distT="0" distB="0" distL="0" distR="0">
            <wp:extent cx="5399405" cy="5399405"/>
            <wp:effectExtent l="0" t="0" r="10795" b="10795"/>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2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图11-1 X向静震下倾覆力矩简图</w:t>
      </w:r>
    </w:p>
    <w:p>
      <w:pPr>
        <w:spacing w:beforeLines="113" w:afterLines="113" w:line="113" w:lineRule="auto"/>
        <w:jc w:val="center"/>
      </w:pPr>
    </w:p>
    <w:p>
      <w:pPr>
        <w:jc w:val="center"/>
      </w:pPr>
      <w:r>
        <w:drawing>
          <wp:inline distT="0" distB="0" distL="0" distR="0">
            <wp:extent cx="5399405" cy="5399405"/>
            <wp:effectExtent l="0" t="0" r="10795" b="10795"/>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2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图11-2 Y向静震下倾覆力矩简图</w:t>
      </w:r>
    </w:p>
    <w:p>
      <w:pPr>
        <w:spacing w:beforeLines="113" w:afterLines="113" w:line="113" w:lineRule="auto"/>
        <w:jc w:val="center"/>
      </w:pPr>
    </w:p>
    <w:p>
      <w:pPr>
        <w:pStyle w:val="3"/>
        <w:jc w:val="left"/>
      </w:pPr>
      <w:bookmarkStart w:id="49" w:name="_Toc30"/>
      <w:r>
        <w:rPr>
          <w:rFonts w:hint="eastAsia" w:ascii="宋体" w:eastAsia="宋体"/>
          <w:b/>
          <w:color w:val="000000"/>
          <w:sz w:val="28"/>
          <w:szCs w:val="28"/>
          <w:shd w:val="clear" w:color="auto" w:fill="FFFFFF"/>
        </w:rPr>
        <w:t>2. 竖向构件地震剪力及百分比</w:t>
      </w:r>
      <w:bookmarkEnd w:id="49"/>
    </w:p>
    <w:p>
      <w:pPr>
        <w:spacing w:beforeLines="113" w:afterLines="113" w:line="113" w:lineRule="auto"/>
        <w:jc w:val="center"/>
      </w:pPr>
      <w:r>
        <w:rPr>
          <w:rFonts w:hint="eastAsia" w:ascii="黑体" w:eastAsia="黑体"/>
          <w:b/>
          <w:color w:val="000000"/>
          <w:sz w:val="26"/>
          <w:szCs w:val="26"/>
          <w:shd w:val="clear" w:color="auto" w:fill="FFFFFF"/>
        </w:rPr>
        <w:t>表11-3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9"/>
        <w:gridCol w:w="1656"/>
        <w:gridCol w:w="1463"/>
        <w:gridCol w:w="142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18.8(100.0%)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18.8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19.2(100.0%)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19.2</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表11-4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9"/>
        <w:gridCol w:w="1656"/>
        <w:gridCol w:w="1463"/>
        <w:gridCol w:w="142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18.9(100.0%)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18.9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19.3(100.0%)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19.3</w:t>
            </w:r>
          </w:p>
        </w:tc>
      </w:tr>
    </w:tbl>
    <w:p>
      <w:pPr>
        <w:spacing w:beforeLines="113" w:afterLines="113" w:line="113" w:lineRule="auto"/>
        <w:jc w:val="left"/>
      </w:pPr>
    </w:p>
    <w:p>
      <w:pPr>
        <w:jc w:val="center"/>
      </w:pPr>
      <w:r>
        <w:drawing>
          <wp:inline distT="0" distB="0" distL="0" distR="0">
            <wp:extent cx="5399405" cy="5399405"/>
            <wp:effectExtent l="0" t="0" r="10795" b="10795"/>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2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图11-3 X向地震下剪力简图</w:t>
      </w:r>
    </w:p>
    <w:p>
      <w:pPr>
        <w:spacing w:beforeLines="113" w:afterLines="113" w:line="113" w:lineRule="auto"/>
        <w:jc w:val="center"/>
      </w:pPr>
    </w:p>
    <w:p>
      <w:pPr>
        <w:jc w:val="center"/>
      </w:pPr>
      <w:r>
        <w:drawing>
          <wp:inline distT="0" distB="0" distL="0" distR="0">
            <wp:extent cx="5399405" cy="5399405"/>
            <wp:effectExtent l="0" t="0" r="10795" b="10795"/>
            <wp:docPr id="18" name="图片 18"/>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2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图11-4 Y向地震下剪力简图</w:t>
      </w:r>
    </w:p>
    <w:p>
      <w:pPr>
        <w:spacing w:beforeLines="113" w:afterLines="113" w:line="113" w:lineRule="auto"/>
        <w:jc w:val="center"/>
      </w:pPr>
    </w:p>
    <w:p>
      <w:pPr>
        <w:pStyle w:val="16"/>
        <w:jc w:val="center"/>
      </w:pPr>
      <w:bookmarkStart w:id="50" w:name="_Toc31"/>
      <w:r>
        <w:rPr>
          <w:rFonts w:hint="eastAsia" w:ascii="宋体" w:eastAsia="宋体"/>
          <w:b/>
          <w:color w:val="000000"/>
          <w:sz w:val="32"/>
          <w:szCs w:val="32"/>
          <w:shd w:val="clear" w:color="auto" w:fill="FFFFFF"/>
        </w:rPr>
        <w:t>十二. 变形验算</w:t>
      </w:r>
      <w:bookmarkEnd w:id="50"/>
    </w:p>
    <w:p>
      <w:pPr>
        <w:pStyle w:val="3"/>
        <w:jc w:val="left"/>
      </w:pPr>
      <w:bookmarkStart w:id="51" w:name="_Toc32"/>
      <w:r>
        <w:rPr>
          <w:rFonts w:hint="eastAsia" w:ascii="宋体" w:eastAsia="宋体"/>
          <w:b/>
          <w:color w:val="000000"/>
          <w:sz w:val="28"/>
          <w:szCs w:val="28"/>
          <w:shd w:val="clear" w:color="auto" w:fill="FFFFFF"/>
        </w:rPr>
        <w:t>1. 普通结构楼层位移指标统计</w:t>
      </w:r>
      <w:bookmarkEnd w:id="51"/>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52" w:name="X向正偏心静震"/>
      <w:bookmarkEnd w:id="52"/>
      <w:r>
        <w:rPr>
          <w:rFonts w:hint="eastAsia" w:ascii="黑体" w:eastAsia="黑体"/>
          <w:b/>
          <w:color w:val="000000"/>
          <w:sz w:val="26"/>
          <w:szCs w:val="26"/>
          <w:shd w:val="clear" w:color="auto" w:fill="FFFFFF"/>
        </w:rPr>
        <w:t>表12-1 X向正偏心静震(规定水平力)工况的位移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0.87(18)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0.85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0.79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0.77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0.09(9)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0.87（发生在2层1塔）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3" w:name="X向负偏心静震"/>
      <w:bookmarkEnd w:id="53"/>
      <w:r>
        <w:rPr>
          <w:rFonts w:hint="eastAsia" w:ascii="黑体" w:eastAsia="黑体"/>
          <w:b/>
          <w:color w:val="000000"/>
          <w:sz w:val="26"/>
          <w:szCs w:val="26"/>
          <w:shd w:val="clear" w:color="auto" w:fill="FFFFFF"/>
        </w:rPr>
        <w:t>表12-2 X向负偏心静震(规定水平力)工况的位移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0.87(19)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0.85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0.79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0.77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0.09(10)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0.87（发生在2层1塔）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4" w:name="Y向正偏心静震"/>
      <w:bookmarkEnd w:id="54"/>
      <w:r>
        <w:rPr>
          <w:rFonts w:hint="eastAsia" w:ascii="黑体" w:eastAsia="黑体"/>
          <w:b/>
          <w:color w:val="000000"/>
          <w:sz w:val="26"/>
          <w:szCs w:val="26"/>
          <w:shd w:val="clear" w:color="auto" w:fill="FFFFFF"/>
        </w:rPr>
        <w:t>表12-3 Y向正偏心静震(规定水平力)工况的位移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1.03(24)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0.92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0.90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0.81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0.12(15)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1.03（发生在2层1塔）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1.12（发生在2层1塔）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1.12（发生在2层1塔）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5" w:name="Y向负偏心静震"/>
      <w:bookmarkEnd w:id="55"/>
      <w:r>
        <w:rPr>
          <w:rFonts w:hint="eastAsia" w:ascii="黑体" w:eastAsia="黑体"/>
          <w:b/>
          <w:color w:val="000000"/>
          <w:sz w:val="26"/>
          <w:szCs w:val="26"/>
          <w:shd w:val="clear" w:color="auto" w:fill="FFFFFF"/>
        </w:rPr>
        <w:t>表12-4 Y向负偏心静震(规定水平力)工况的位移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1.03(18)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0.92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0.90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0.81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0.12(9)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1.03（发生在2层1塔）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1.12（发生在2层1塔）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1.12（发生在2层1塔）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0.85(18)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1/4575(18)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0.08(9)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0.85（发生在2层1塔）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1/4575（发生在2层1塔）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0.92(18)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0.81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0.81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1/4331(18)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0.11(9)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0.92（发生在2层1塔）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1/4331（发生在2层1塔）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X向风荷载工况的位移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0.72(18)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1/5420(18)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0.08(9)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0.72（发生在2层1塔）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1/5420（发生在2层1塔）</w:t>
      </w:r>
    </w:p>
    <w:p>
      <w:pPr>
        <w:spacing w:beforeLines="113" w:afterLines="113" w:line="113" w:lineRule="auto"/>
        <w:jc w:val="left"/>
      </w:pPr>
    </w:p>
    <w:p>
      <w:pPr>
        <w:spacing w:beforeLines="113" w:afterLines="113" w:line="113" w:lineRule="auto"/>
        <w:jc w:val="left"/>
      </w:pPr>
    </w:p>
    <w:bookmarkEnd w:id="0"/>
    <w:p>
      <w:pPr>
        <w:spacing w:beforeLines="113" w:afterLines="113" w:line="113" w:lineRule="auto"/>
        <w:jc w:val="center"/>
      </w:pPr>
      <w:r>
        <w:rPr>
          <w:rFonts w:hint="eastAsia" w:ascii="黑体" w:eastAsia="黑体"/>
          <w:b/>
          <w:color w:val="000000"/>
          <w:sz w:val="26"/>
          <w:szCs w:val="26"/>
          <w:shd w:val="clear" w:color="auto" w:fill="FFFFFF"/>
        </w:rPr>
        <w:t>表12-8 Y向风荷载工况的位移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1.66(18)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1/2420(18)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0.21(9)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1/5702(9)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1.66（发生在2层1塔）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1/2420（发生在2层1塔）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6" w:name="X+Y地震"/>
      <w:bookmarkEnd w:id="56"/>
      <w:r>
        <w:rPr>
          <w:rFonts w:hint="eastAsia" w:ascii="黑体" w:eastAsia="黑体"/>
          <w:b/>
          <w:color w:val="000000"/>
          <w:sz w:val="26"/>
          <w:szCs w:val="26"/>
          <w:shd w:val="clear" w:color="auto" w:fill="FFFFFF"/>
        </w:rPr>
        <w:t>表12-9 X+Y地震(双向效应)工况的位移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0.85(18)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1/4575(18)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0.08(9)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0.85（发生在2层1塔）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1/4575（发生在2层1塔）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7" w:name="Y+X地震"/>
      <w:bookmarkEnd w:id="57"/>
      <w:r>
        <w:rPr>
          <w:rFonts w:hint="eastAsia" w:ascii="黑体" w:eastAsia="黑体"/>
          <w:b/>
          <w:color w:val="000000"/>
          <w:sz w:val="26"/>
          <w:szCs w:val="26"/>
          <w:shd w:val="clear" w:color="auto" w:fill="FFFFFF"/>
        </w:rPr>
        <w:t>表12-10 Y+X地震(双向效应)工况的位移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0.92(18)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0.81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0.81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1/4331(18)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0.11(9)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0.92（发生在2层1塔）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1/4331（发生在2层1塔）</w:t>
      </w:r>
    </w:p>
    <w:p>
      <w:pPr>
        <w:spacing w:beforeLines="113" w:afterLines="113" w:line="113" w:lineRule="auto"/>
        <w:jc w:val="left"/>
      </w:pPr>
    </w:p>
    <w:p>
      <w:pPr>
        <w:spacing w:beforeLines="113" w:afterLines="113" w:line="113" w:lineRule="auto"/>
        <w:jc w:val="left"/>
      </w:pPr>
    </w:p>
    <w:p>
      <w:pPr>
        <w:jc w:val="center"/>
      </w:pPr>
      <w:r>
        <w:drawing>
          <wp:inline distT="0" distB="0" distL="0" distR="0">
            <wp:extent cx="5399405" cy="5399405"/>
            <wp:effectExtent l="0" t="0" r="10795" b="10795"/>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pic:nvPicPr>
                  <pic:blipFill>
                    <a:blip r:embed="rId2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 最大位移简图</w:t>
      </w:r>
    </w:p>
    <w:p>
      <w:pPr>
        <w:spacing w:beforeLines="113" w:afterLines="113" w:line="113" w:lineRule="auto"/>
        <w:jc w:val="center"/>
      </w:pPr>
    </w:p>
    <w:p>
      <w:pPr>
        <w:jc w:val="center"/>
      </w:pPr>
      <w:r>
        <w:drawing>
          <wp:inline distT="0" distB="0" distL="0" distR="0">
            <wp:extent cx="5399405" cy="5399405"/>
            <wp:effectExtent l="0" t="0" r="10795" b="10795"/>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2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图12-2 平均位移简图</w:t>
      </w:r>
    </w:p>
    <w:p>
      <w:pPr>
        <w:spacing w:beforeLines="113" w:afterLines="113" w:line="113" w:lineRule="auto"/>
        <w:jc w:val="center"/>
      </w:pPr>
    </w:p>
    <w:p>
      <w:pPr>
        <w:jc w:val="center"/>
      </w:pPr>
      <w:r>
        <w:drawing>
          <wp:inline distT="0" distB="0" distL="0" distR="0">
            <wp:extent cx="5399405" cy="5399405"/>
            <wp:effectExtent l="0" t="0" r="10795" b="10795"/>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a:blip r:embed="rId3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图12-3 最大层间位移简图</w:t>
      </w:r>
    </w:p>
    <w:p>
      <w:pPr>
        <w:spacing w:beforeLines="113" w:afterLines="113" w:line="113" w:lineRule="auto"/>
        <w:jc w:val="center"/>
      </w:pPr>
    </w:p>
    <w:p>
      <w:pPr>
        <w:jc w:val="center"/>
      </w:pPr>
      <w:r>
        <w:drawing>
          <wp:inline distT="0" distB="0" distL="0" distR="0">
            <wp:extent cx="5399405" cy="5399405"/>
            <wp:effectExtent l="0" t="0" r="10795" b="10795"/>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3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图12-4 平均层间位移简图</w:t>
      </w:r>
    </w:p>
    <w:p>
      <w:pPr>
        <w:spacing w:beforeLines="113" w:afterLines="113" w:line="113" w:lineRule="auto"/>
        <w:jc w:val="center"/>
      </w:pPr>
    </w:p>
    <w:p>
      <w:pPr>
        <w:jc w:val="center"/>
      </w:pPr>
      <w:r>
        <w:drawing>
          <wp:inline distT="0" distB="0" distL="0" distR="0">
            <wp:extent cx="5399405" cy="5399405"/>
            <wp:effectExtent l="0" t="0" r="10795" b="10795"/>
            <wp:docPr id="23" name="图片 23"/>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a:blip r:embed="rId3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图12-5 位移比简图</w:t>
      </w:r>
    </w:p>
    <w:p>
      <w:pPr>
        <w:spacing w:beforeLines="113" w:afterLines="113" w:line="113" w:lineRule="auto"/>
        <w:jc w:val="center"/>
      </w:pPr>
    </w:p>
    <w:p>
      <w:pPr>
        <w:jc w:val="center"/>
      </w:pPr>
      <w:r>
        <w:drawing>
          <wp:inline distT="0" distB="0" distL="0" distR="0">
            <wp:extent cx="5399405" cy="5399405"/>
            <wp:effectExtent l="0" t="0" r="10795" b="10795"/>
            <wp:docPr id="24" name="图片 24"/>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3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图12-6 层间位移比简图</w:t>
      </w:r>
    </w:p>
    <w:p>
      <w:pPr>
        <w:spacing w:beforeLines="113" w:afterLines="113" w:line="113" w:lineRule="auto"/>
        <w:jc w:val="center"/>
      </w:pPr>
    </w:p>
    <w:p>
      <w:pPr>
        <w:jc w:val="center"/>
      </w:pPr>
      <w:r>
        <w:drawing>
          <wp:inline distT="0" distB="0" distL="0" distR="0">
            <wp:extent cx="5399405" cy="5399405"/>
            <wp:effectExtent l="0" t="0" r="10795" b="10795"/>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3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图12-7 最大层间位移角简图</w:t>
      </w:r>
    </w:p>
    <w:p>
      <w:pPr>
        <w:spacing w:beforeLines="113" w:afterLines="113" w:line="113" w:lineRule="auto"/>
        <w:jc w:val="center"/>
      </w:pPr>
    </w:p>
    <w:p>
      <w:pPr>
        <w:pStyle w:val="16"/>
        <w:jc w:val="left"/>
      </w:pPr>
      <w:bookmarkStart w:id="58" w:name="_Toc33"/>
      <w:r>
        <w:rPr>
          <w:rFonts w:hint="eastAsia" w:ascii="宋体" w:eastAsia="宋体"/>
          <w:b/>
          <w:color w:val="000000"/>
          <w:sz w:val="32"/>
          <w:szCs w:val="32"/>
          <w:shd w:val="clear" w:color="auto" w:fill="FFFFFF"/>
        </w:rPr>
        <w:t>十三. 结构顶点风振加速度</w:t>
      </w:r>
      <w:bookmarkEnd w:id="58"/>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0.121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0.061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0.254</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0.369</w:t>
            </w:r>
          </w:p>
        </w:tc>
      </w:tr>
    </w:tbl>
    <w:p>
      <w:pPr>
        <w:spacing w:beforeLines="113" w:afterLines="113" w:line="113" w:lineRule="auto"/>
        <w:jc w:val="left"/>
      </w:pPr>
    </w:p>
    <w:p>
      <w:pPr>
        <w:pStyle w:val="16"/>
        <w:jc w:val="center"/>
      </w:pPr>
      <w:bookmarkStart w:id="59" w:name="_Toc34"/>
      <w:r>
        <w:rPr>
          <w:rFonts w:hint="eastAsia" w:ascii="宋体" w:eastAsia="宋体"/>
          <w:b/>
          <w:color w:val="000000"/>
          <w:sz w:val="32"/>
          <w:szCs w:val="32"/>
          <w:shd w:val="clear" w:color="auto" w:fill="FFFFFF"/>
        </w:rPr>
        <w:t>十四. 抗倾覆和稳定验算</w:t>
      </w:r>
      <w:bookmarkEnd w:id="59"/>
    </w:p>
    <w:p>
      <w:pPr>
        <w:pStyle w:val="3"/>
        <w:jc w:val="left"/>
      </w:pPr>
      <w:bookmarkStart w:id="60" w:name="_Toc35"/>
      <w:r>
        <w:rPr>
          <w:rFonts w:hint="eastAsia" w:ascii="宋体" w:eastAsia="宋体"/>
          <w:b/>
          <w:color w:val="000000"/>
          <w:sz w:val="28"/>
          <w:szCs w:val="28"/>
          <w:shd w:val="clear" w:color="auto" w:fill="FFFFFF"/>
        </w:rPr>
        <w:t>1. 抗倾覆验算</w:t>
      </w:r>
      <w:bookmarkEnd w:id="60"/>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表14-1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551" w:type="dxa"/>
            <w:shd w:val="clear" w:color="auto" w:fill="FFFFFF"/>
          </w:tcPr>
          <w:p>
            <w:pPr>
              <w:jc w:val="center"/>
            </w:pPr>
            <w:r>
              <w:rPr>
                <w:rFonts w:hint="eastAsia" w:ascii="宋体" w:eastAsia="宋体"/>
                <w:b w:val="0"/>
                <w:color w:val="000000"/>
                <w:sz w:val="24"/>
                <w:szCs w:val="24"/>
                <w:shd w:val="clear" w:color="auto" w:fill="FFFFFF"/>
              </w:rPr>
              <w:t>2698.89</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60.15</w:t>
            </w:r>
          </w:p>
        </w:tc>
        <w:tc>
          <w:tcPr>
            <w:tcW w:w="1984" w:type="dxa"/>
            <w:shd w:val="clear" w:color="auto" w:fill="FFFFFF"/>
          </w:tcPr>
          <w:p>
            <w:pPr>
              <w:jc w:val="center"/>
            </w:pPr>
            <w:r>
              <w:rPr>
                <w:rFonts w:hint="eastAsia" w:ascii="宋体" w:eastAsia="宋体"/>
                <w:b w:val="0"/>
                <w:color w:val="000000"/>
                <w:sz w:val="24"/>
                <w:szCs w:val="24"/>
                <w:shd w:val="clear" w:color="auto" w:fill="FFFFFF"/>
              </w:rPr>
              <w:t>44.87</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551" w:type="dxa"/>
            <w:shd w:val="clear" w:color="auto" w:fill="FFFFFF"/>
          </w:tcPr>
          <w:p>
            <w:pPr>
              <w:jc w:val="center"/>
            </w:pPr>
            <w:r>
              <w:rPr>
                <w:rFonts w:hint="eastAsia" w:ascii="宋体" w:eastAsia="宋体"/>
                <w:b w:val="0"/>
                <w:color w:val="000000"/>
                <w:sz w:val="24"/>
                <w:szCs w:val="24"/>
                <w:shd w:val="clear" w:color="auto" w:fill="FFFFFF"/>
              </w:rPr>
              <w:t>1267.67</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60.54</w:t>
            </w:r>
          </w:p>
        </w:tc>
        <w:tc>
          <w:tcPr>
            <w:tcW w:w="1984" w:type="dxa"/>
            <w:shd w:val="clear" w:color="auto" w:fill="FFFFFF"/>
          </w:tcPr>
          <w:p>
            <w:pPr>
              <w:jc w:val="center"/>
            </w:pPr>
            <w:r>
              <w:rPr>
                <w:rFonts w:hint="eastAsia" w:ascii="宋体" w:eastAsia="宋体"/>
                <w:b w:val="0"/>
                <w:color w:val="000000"/>
                <w:sz w:val="24"/>
                <w:szCs w:val="24"/>
                <w:shd w:val="clear" w:color="auto" w:fill="FFFFFF"/>
              </w:rPr>
              <w:t>20.94</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551" w:type="dxa"/>
            <w:shd w:val="clear" w:color="auto" w:fill="FFFFFF"/>
          </w:tcPr>
          <w:p>
            <w:pPr>
              <w:jc w:val="center"/>
            </w:pPr>
            <w:r>
              <w:rPr>
                <w:rFonts w:hint="eastAsia" w:ascii="宋体" w:eastAsia="宋体"/>
                <w:b w:val="0"/>
                <w:color w:val="000000"/>
                <w:sz w:val="24"/>
                <w:szCs w:val="24"/>
                <w:shd w:val="clear" w:color="auto" w:fill="FFFFFF"/>
              </w:rPr>
              <w:t>2881.18</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61.29</w:t>
            </w:r>
          </w:p>
        </w:tc>
        <w:tc>
          <w:tcPr>
            <w:tcW w:w="1984" w:type="dxa"/>
            <w:shd w:val="clear" w:color="auto" w:fill="FFFFFF"/>
          </w:tcPr>
          <w:p>
            <w:pPr>
              <w:jc w:val="center"/>
            </w:pPr>
            <w:r>
              <w:rPr>
                <w:rFonts w:hint="eastAsia" w:ascii="宋体" w:eastAsia="宋体"/>
                <w:b w:val="0"/>
                <w:color w:val="000000"/>
                <w:sz w:val="24"/>
                <w:szCs w:val="24"/>
                <w:shd w:val="clear" w:color="auto" w:fill="FFFFFF"/>
              </w:rPr>
              <w:t>47.01</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551" w:type="dxa"/>
            <w:shd w:val="clear" w:color="auto" w:fill="FFFFFF"/>
          </w:tcPr>
          <w:p>
            <w:pPr>
              <w:jc w:val="center"/>
            </w:pPr>
            <w:r>
              <w:rPr>
                <w:rFonts w:hint="eastAsia" w:ascii="宋体" w:eastAsia="宋体"/>
                <w:b w:val="0"/>
                <w:color w:val="000000"/>
                <w:sz w:val="24"/>
                <w:szCs w:val="24"/>
                <w:shd w:val="clear" w:color="auto" w:fill="FFFFFF"/>
              </w:rPr>
              <w:t>1353.29</w:t>
            </w:r>
          </w:p>
        </w:tc>
        <w:tc>
          <w:tcPr>
            <w:tcW w:w="2551" w:type="dxa"/>
            <w:shd w:val="clear" w:color="auto" w:fill="FFFFFF"/>
          </w:tcPr>
          <w:p>
            <w:pPr>
              <w:jc w:val="center"/>
            </w:pPr>
            <w:r>
              <w:rPr>
                <w:rFonts w:hint="eastAsia" w:ascii="宋体" w:eastAsia="宋体"/>
                <w:b w:val="0"/>
                <w:color w:val="000000"/>
                <w:sz w:val="24"/>
                <w:szCs w:val="24"/>
                <w:shd w:val="clear" w:color="auto" w:fill="FFFFFF"/>
              </w:rPr>
              <w:t>129.86</w:t>
            </w:r>
          </w:p>
        </w:tc>
        <w:tc>
          <w:tcPr>
            <w:tcW w:w="1984" w:type="dxa"/>
            <w:shd w:val="clear" w:color="auto" w:fill="FFFFFF"/>
          </w:tcPr>
          <w:p>
            <w:pPr>
              <w:jc w:val="center"/>
            </w:pPr>
            <w:r>
              <w:rPr>
                <w:rFonts w:hint="eastAsia" w:ascii="宋体" w:eastAsia="宋体"/>
                <w:b w:val="0"/>
                <w:color w:val="000000"/>
                <w:sz w:val="24"/>
                <w:szCs w:val="24"/>
                <w:shd w:val="clear" w:color="auto" w:fill="FFFFFF"/>
              </w:rPr>
              <w:t>10.42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61" w:name="_Toc36"/>
      <w:r>
        <w:rPr>
          <w:rFonts w:hint="eastAsia" w:ascii="宋体" w:eastAsia="宋体"/>
          <w:b/>
          <w:color w:val="000000"/>
          <w:sz w:val="28"/>
          <w:szCs w:val="28"/>
          <w:shd w:val="clear" w:color="auto" w:fill="FFFFFF"/>
        </w:rPr>
        <w:t>2. 整体稳定刚重比验算</w:t>
      </w:r>
      <w:bookmarkEnd w:id="61"/>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表14-2 整层屈曲模式的刚重比验算[高规5.4.1-2,一般用于剪切型结构]</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417"/>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417"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24586.29</w:t>
            </w:r>
          </w:p>
        </w:tc>
        <w:tc>
          <w:tcPr>
            <w:tcW w:w="1474" w:type="dxa"/>
            <w:shd w:val="clear" w:color="auto" w:fill="FFFFFF"/>
          </w:tcPr>
          <w:p>
            <w:pPr>
              <w:jc w:val="center"/>
            </w:pPr>
            <w:r>
              <w:rPr>
                <w:rFonts w:hint="eastAsia" w:ascii="宋体" w:eastAsia="宋体"/>
                <w:b w:val="0"/>
                <w:color w:val="000000"/>
                <w:sz w:val="24"/>
                <w:szCs w:val="24"/>
                <w:shd w:val="clear" w:color="auto" w:fill="FFFFFF"/>
              </w:rPr>
              <w:t>23346.64</w:t>
            </w:r>
          </w:p>
        </w:tc>
        <w:tc>
          <w:tcPr>
            <w:tcW w:w="1587" w:type="dxa"/>
            <w:shd w:val="clear" w:color="auto" w:fill="FFFFFF"/>
          </w:tcPr>
          <w:p>
            <w:pPr>
              <w:jc w:val="center"/>
            </w:pPr>
            <w:r>
              <w:rPr>
                <w:rFonts w:hint="eastAsia" w:ascii="宋体" w:eastAsia="宋体"/>
                <w:b w:val="0"/>
                <w:color w:val="000000"/>
                <w:sz w:val="24"/>
                <w:szCs w:val="24"/>
                <w:shd w:val="clear" w:color="auto" w:fill="FFFFFF"/>
              </w:rPr>
              <w:t>3.50</w:t>
            </w:r>
          </w:p>
        </w:tc>
        <w:tc>
          <w:tcPr>
            <w:tcW w:w="1417" w:type="dxa"/>
            <w:shd w:val="clear" w:color="auto" w:fill="FFFFFF"/>
          </w:tcPr>
          <w:p>
            <w:pPr>
              <w:jc w:val="center"/>
            </w:pPr>
            <w:r>
              <w:rPr>
                <w:rFonts w:hint="eastAsia" w:ascii="宋体" w:eastAsia="宋体"/>
                <w:b w:val="0"/>
                <w:color w:val="000000"/>
                <w:sz w:val="24"/>
                <w:szCs w:val="24"/>
                <w:shd w:val="clear" w:color="auto" w:fill="FFFFFF"/>
              </w:rPr>
              <w:t>758.24</w:t>
            </w:r>
          </w:p>
        </w:tc>
        <w:tc>
          <w:tcPr>
            <w:tcW w:w="1417" w:type="dxa"/>
            <w:shd w:val="clear" w:color="auto" w:fill="FFFFFF"/>
          </w:tcPr>
          <w:p>
            <w:pPr>
              <w:jc w:val="center"/>
            </w:pPr>
            <w:r>
              <w:rPr>
                <w:rFonts w:hint="eastAsia" w:ascii="宋体" w:eastAsia="宋体"/>
                <w:b w:val="0"/>
                <w:color w:val="000000"/>
                <w:sz w:val="24"/>
                <w:szCs w:val="24"/>
                <w:shd w:val="clear" w:color="auto" w:fill="FFFFFF"/>
              </w:rPr>
              <w:t>113.49</w:t>
            </w:r>
          </w:p>
        </w:tc>
        <w:tc>
          <w:tcPr>
            <w:tcW w:w="1417" w:type="dxa"/>
            <w:shd w:val="clear" w:color="auto" w:fill="FFFFFF"/>
          </w:tcPr>
          <w:p>
            <w:pPr>
              <w:jc w:val="center"/>
            </w:pPr>
            <w:r>
              <w:rPr>
                <w:rFonts w:hint="eastAsia" w:ascii="宋体" w:eastAsia="宋体"/>
                <w:b w:val="0"/>
                <w:color w:val="000000"/>
                <w:sz w:val="24"/>
                <w:szCs w:val="24"/>
                <w:shd w:val="clear" w:color="auto" w:fill="FFFFFF"/>
              </w:rPr>
              <w:t>107.77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2.30e+5</w:t>
            </w:r>
          </w:p>
        </w:tc>
        <w:tc>
          <w:tcPr>
            <w:tcW w:w="1474" w:type="dxa"/>
            <w:shd w:val="clear" w:color="auto" w:fill="FFFFFF"/>
          </w:tcPr>
          <w:p>
            <w:pPr>
              <w:jc w:val="center"/>
            </w:pPr>
            <w:r>
              <w:rPr>
                <w:rFonts w:hint="eastAsia" w:ascii="宋体" w:eastAsia="宋体"/>
                <w:b w:val="0"/>
                <w:color w:val="000000"/>
                <w:sz w:val="24"/>
                <w:szCs w:val="24"/>
                <w:shd w:val="clear" w:color="auto" w:fill="FFFFFF"/>
              </w:rPr>
              <w:t>1.75e+5</w:t>
            </w:r>
          </w:p>
        </w:tc>
        <w:tc>
          <w:tcPr>
            <w:tcW w:w="1587" w:type="dxa"/>
            <w:shd w:val="clear" w:color="auto" w:fill="FFFFFF"/>
          </w:tcPr>
          <w:p>
            <w:pPr>
              <w:jc w:val="center"/>
            </w:pPr>
            <w:r>
              <w:rPr>
                <w:rFonts w:hint="eastAsia" w:ascii="宋体" w:eastAsia="宋体"/>
                <w:b w:val="0"/>
                <w:color w:val="000000"/>
                <w:sz w:val="24"/>
                <w:szCs w:val="24"/>
                <w:shd w:val="clear" w:color="auto" w:fill="FFFFFF"/>
              </w:rPr>
              <w:t>1.20</w:t>
            </w:r>
          </w:p>
        </w:tc>
        <w:tc>
          <w:tcPr>
            <w:tcW w:w="1417" w:type="dxa"/>
            <w:shd w:val="clear" w:color="auto" w:fill="FFFFFF"/>
          </w:tcPr>
          <w:p>
            <w:pPr>
              <w:jc w:val="center"/>
            </w:pPr>
            <w:r>
              <w:rPr>
                <w:rFonts w:hint="eastAsia" w:ascii="宋体" w:eastAsia="宋体"/>
                <w:b w:val="0"/>
                <w:color w:val="000000"/>
                <w:sz w:val="24"/>
                <w:szCs w:val="24"/>
                <w:shd w:val="clear" w:color="auto" w:fill="FFFFFF"/>
              </w:rPr>
              <w:t>865.32</w:t>
            </w:r>
          </w:p>
        </w:tc>
        <w:tc>
          <w:tcPr>
            <w:tcW w:w="1417" w:type="dxa"/>
            <w:shd w:val="clear" w:color="auto" w:fill="FFFFFF"/>
          </w:tcPr>
          <w:p>
            <w:pPr>
              <w:jc w:val="center"/>
            </w:pPr>
            <w:r>
              <w:rPr>
                <w:rFonts w:hint="eastAsia" w:ascii="宋体" w:eastAsia="宋体"/>
                <w:b w:val="0"/>
                <w:color w:val="000000"/>
                <w:sz w:val="24"/>
                <w:szCs w:val="24"/>
                <w:shd w:val="clear" w:color="auto" w:fill="FFFFFF"/>
              </w:rPr>
              <w:t>318.43</w:t>
            </w:r>
          </w:p>
        </w:tc>
        <w:tc>
          <w:tcPr>
            <w:tcW w:w="1417" w:type="dxa"/>
            <w:shd w:val="clear" w:color="auto" w:fill="FFFFFF"/>
          </w:tcPr>
          <w:p>
            <w:pPr>
              <w:jc w:val="center"/>
            </w:pPr>
            <w:r>
              <w:rPr>
                <w:rFonts w:hint="eastAsia" w:ascii="宋体" w:eastAsia="宋体"/>
                <w:b w:val="0"/>
                <w:color w:val="000000"/>
                <w:sz w:val="24"/>
                <w:szCs w:val="24"/>
                <w:shd w:val="clear" w:color="auto" w:fill="FFFFFF"/>
              </w:rPr>
              <w:t>242.80</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该结构最小刚重比Di*Hi/Gi（107.77,第2层）不小于20,可以不考虑重力二阶效应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62" w:name="_Toc37"/>
      <w:r>
        <w:rPr>
          <w:rFonts w:hint="eastAsia" w:ascii="宋体" w:eastAsia="宋体"/>
          <w:b/>
          <w:color w:val="000000"/>
          <w:sz w:val="28"/>
          <w:szCs w:val="28"/>
          <w:shd w:val="clear" w:color="auto" w:fill="FFFFFF"/>
        </w:rPr>
        <w:t>3. 二阶效应系数及内力放大</w:t>
      </w:r>
      <w:bookmarkEnd w:id="62"/>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结构最大二阶效应系数(0.01，2层1塔）不大于0.1，结构内力分析可采用一阶弹性分析或二阶弹性分析，结构最大二阶效应系数(0.01，2层1塔）不大于0.25，能通过《钢结构标准》GB50017-2017(5.1.6)的稳定计算。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表14-3 二阶效应系数</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272"/>
        <w:gridCol w:w="1272"/>
        <w:gridCol w:w="1272"/>
        <w:gridCol w:w="12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24586.29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23346.64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758.24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2.30e+5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1.75e+5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865.32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jc w:val="center"/>
      </w:pPr>
      <w:r>
        <w:drawing>
          <wp:inline distT="0" distB="0" distL="0" distR="0">
            <wp:extent cx="5399405" cy="5399405"/>
            <wp:effectExtent l="0" t="0" r="10795" b="10795"/>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3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图14-1 多方向二阶效应系数简图</w:t>
      </w:r>
    </w:p>
    <w:p>
      <w:pPr>
        <w:spacing w:beforeLines="113" w:afterLines="113" w:line="113" w:lineRule="auto"/>
        <w:jc w:val="center"/>
      </w:pPr>
    </w:p>
    <w:p>
      <w:pPr>
        <w:pStyle w:val="16"/>
        <w:jc w:val="left"/>
      </w:pPr>
      <w:bookmarkStart w:id="63" w:name="_Toc38"/>
      <w:r>
        <w:rPr>
          <w:rFonts w:hint="eastAsia" w:ascii="宋体" w:eastAsia="宋体"/>
          <w:b/>
          <w:color w:val="000000"/>
          <w:sz w:val="32"/>
          <w:szCs w:val="32"/>
          <w:shd w:val="clear" w:color="auto" w:fill="FFFFFF"/>
        </w:rPr>
        <w:t>十五. 超筋超限信息汇总</w:t>
      </w:r>
      <w:bookmarkEnd w:id="63"/>
    </w:p>
    <w:p>
      <w:pPr>
        <w:spacing w:beforeLines="113" w:afterLines="113" w:line="113" w:lineRule="auto"/>
        <w:jc w:val="left"/>
      </w:pPr>
    </w:p>
    <w:p>
      <w:pPr>
        <w:pStyle w:val="16"/>
        <w:jc w:val="center"/>
      </w:pPr>
      <w:bookmarkStart w:id="64" w:name="_Toc39"/>
      <w:r>
        <w:rPr>
          <w:rFonts w:hint="eastAsia" w:ascii="宋体" w:eastAsia="宋体"/>
          <w:b/>
          <w:color w:val="000000"/>
          <w:sz w:val="32"/>
          <w:szCs w:val="32"/>
          <w:shd w:val="clear" w:color="auto" w:fill="FFFFFF"/>
        </w:rPr>
        <w:t>十六. 结构分析及设计结果简图</w:t>
      </w:r>
      <w:bookmarkEnd w:id="64"/>
    </w:p>
    <w:p>
      <w:pPr>
        <w:pStyle w:val="3"/>
        <w:jc w:val="left"/>
      </w:pPr>
      <w:bookmarkStart w:id="65" w:name="_Toc40"/>
      <w:r>
        <w:rPr>
          <w:rFonts w:hint="eastAsia" w:ascii="宋体" w:eastAsia="宋体"/>
          <w:b/>
          <w:color w:val="000000"/>
          <w:sz w:val="28"/>
          <w:szCs w:val="28"/>
          <w:shd w:val="clear" w:color="auto" w:fill="FFFFFF"/>
        </w:rPr>
        <w:t>1. 结构平面简图</w:t>
      </w:r>
      <w:bookmarkEnd w:id="65"/>
    </w:p>
    <w:p>
      <w:pPr>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pPr>
    </w:p>
    <w:p>
      <w:pPr>
        <w:jc w:val="center"/>
      </w:pPr>
      <w:r>
        <w:drawing>
          <wp:inline distT="0" distB="0" distL="0" distR="0">
            <wp:extent cx="9503410" cy="9467850"/>
            <wp:effectExtent l="0" t="0" r="6350" b="0"/>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36">
                      <a:extLst>
                        <a:ext uri="{28A0092B-C50C-407E-A947-70E740481C1C}">
                          <a14:useLocalDpi xmlns:a14="http://schemas.microsoft.com/office/drawing/2010/main" val="0"/>
                        </a:ext>
                      </a:extLst>
                    </a:blip>
                    <a:stretch>
                      <a:fillRect/>
                    </a:stretch>
                  </pic:blipFill>
                  <pic:spPr>
                    <a:xfrm>
                      <a:off x="0" y="0"/>
                      <a:ext cx="9504000" cy="9468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图16-1   1层结构平面简图</w:t>
      </w:r>
    </w:p>
    <w:p>
      <w:pPr>
        <w:jc w:val="center"/>
      </w:pPr>
      <w:r>
        <w:drawing>
          <wp:inline distT="0" distB="0" distL="0" distR="0">
            <wp:extent cx="9503410" cy="9467850"/>
            <wp:effectExtent l="0" t="0" r="6350" b="0"/>
            <wp:docPr id="28" name="图片 28"/>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37">
                      <a:extLst>
                        <a:ext uri="{28A0092B-C50C-407E-A947-70E740481C1C}">
                          <a14:useLocalDpi xmlns:a14="http://schemas.microsoft.com/office/drawing/2010/main" val="0"/>
                        </a:ext>
                      </a:extLst>
                    </a:blip>
                    <a:stretch>
                      <a:fillRect/>
                    </a:stretch>
                  </pic:blipFill>
                  <pic:spPr>
                    <a:xfrm>
                      <a:off x="0" y="0"/>
                      <a:ext cx="9504000" cy="9468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图16-2   2层结构平面简图</w:t>
      </w:r>
    </w:p>
    <w:p>
      <w:pPr>
        <w:pStyle w:val="3"/>
        <w:jc w:val="left"/>
      </w:pPr>
      <w:bookmarkStart w:id="66" w:name="_Toc41"/>
      <w:r>
        <w:rPr>
          <w:rFonts w:hint="eastAsia" w:ascii="宋体" w:eastAsia="宋体"/>
          <w:b/>
          <w:color w:val="000000"/>
          <w:sz w:val="28"/>
          <w:szCs w:val="28"/>
          <w:shd w:val="clear" w:color="auto" w:fill="FFFFFF"/>
        </w:rPr>
        <w:t>2. 荷载简图</w:t>
      </w:r>
      <w:bookmarkEnd w:id="66"/>
    </w:p>
    <w:p>
      <w:pPr>
        <w:jc w:val="center"/>
      </w:pPr>
      <w:r>
        <w:drawing>
          <wp:inline distT="0" distB="0" distL="0" distR="0">
            <wp:extent cx="9503410" cy="9107805"/>
            <wp:effectExtent l="0" t="0" r="0" b="0"/>
            <wp:docPr id="29" name="图片 29"/>
            <wp:cNvGraphicFramePr/>
            <a:graphic xmlns:a="http://schemas.openxmlformats.org/drawingml/2006/main">
              <a:graphicData uri="http://schemas.openxmlformats.org/drawingml/2006/picture">
                <pic:pic xmlns:pic="http://schemas.openxmlformats.org/drawingml/2006/picture">
                  <pic:nvPicPr>
                    <pic:cNvPr id="29" name="图片 29"/>
                    <pic:cNvPicPr/>
                  </pic:nvPicPr>
                  <pic:blipFill>
                    <a:blip r:embed="rId38">
                      <a:extLst>
                        <a:ext uri="{28A0092B-C50C-407E-A947-70E740481C1C}">
                          <a14:useLocalDpi xmlns:a14="http://schemas.microsoft.com/office/drawing/2010/main" val="0"/>
                        </a:ext>
                      </a:extLst>
                    </a:blip>
                    <a:stretch>
                      <a:fillRect/>
                    </a:stretch>
                  </pic:blipFill>
                  <pic:spPr>
                    <a:xfrm>
                      <a:off x="0" y="0"/>
                      <a:ext cx="9504000" cy="9108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图16-3   1层荷载简图</w:t>
      </w:r>
    </w:p>
    <w:p>
      <w:pPr>
        <w:jc w:val="center"/>
      </w:pPr>
      <w:r>
        <w:drawing>
          <wp:inline distT="0" distB="0" distL="0" distR="0">
            <wp:extent cx="9503410" cy="9467850"/>
            <wp:effectExtent l="0" t="0" r="0" b="0"/>
            <wp:docPr id="30" name="图片 30"/>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39">
                      <a:extLst>
                        <a:ext uri="{28A0092B-C50C-407E-A947-70E740481C1C}">
                          <a14:useLocalDpi xmlns:a14="http://schemas.microsoft.com/office/drawing/2010/main" val="0"/>
                        </a:ext>
                      </a:extLst>
                    </a:blip>
                    <a:stretch>
                      <a:fillRect/>
                    </a:stretch>
                  </pic:blipFill>
                  <pic:spPr>
                    <a:xfrm>
                      <a:off x="0" y="0"/>
                      <a:ext cx="9504000" cy="9468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图16-4   2层荷载简图</w:t>
      </w:r>
    </w:p>
    <w:p>
      <w:pPr>
        <w:pStyle w:val="3"/>
        <w:jc w:val="left"/>
      </w:pPr>
      <w:bookmarkStart w:id="67" w:name="_Toc42"/>
      <w:r>
        <w:rPr>
          <w:rFonts w:hint="eastAsia" w:ascii="宋体" w:eastAsia="宋体"/>
          <w:b/>
          <w:color w:val="000000"/>
          <w:sz w:val="28"/>
          <w:szCs w:val="28"/>
          <w:shd w:val="clear" w:color="auto" w:fill="FFFFFF"/>
        </w:rPr>
        <w:t>3. 配筋简图</w:t>
      </w:r>
      <w:bookmarkEnd w:id="67"/>
    </w:p>
    <w:p>
      <w:pPr>
        <w:jc w:val="center"/>
      </w:pPr>
      <w:r>
        <w:drawing>
          <wp:inline distT="0" distB="0" distL="0" distR="0">
            <wp:extent cx="9503410" cy="9107805"/>
            <wp:effectExtent l="0" t="0" r="6350" b="0"/>
            <wp:docPr id="31" name="图片 3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40">
                      <a:extLst>
                        <a:ext uri="{28A0092B-C50C-407E-A947-70E740481C1C}">
                          <a14:useLocalDpi xmlns:a14="http://schemas.microsoft.com/office/drawing/2010/main" val="0"/>
                        </a:ext>
                      </a:extLst>
                    </a:blip>
                    <a:stretch>
                      <a:fillRect/>
                    </a:stretch>
                  </pic:blipFill>
                  <pic:spPr>
                    <a:xfrm>
                      <a:off x="0" y="0"/>
                      <a:ext cx="9504000" cy="9108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图16-5   1层配筋简图</w:t>
      </w:r>
    </w:p>
    <w:p>
      <w:pPr>
        <w:jc w:val="center"/>
      </w:pPr>
      <w:r>
        <w:drawing>
          <wp:inline distT="0" distB="0" distL="0" distR="0">
            <wp:extent cx="9503410" cy="9467850"/>
            <wp:effectExtent l="0" t="0" r="6350" b="0"/>
            <wp:docPr id="32" name="图片 32"/>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41">
                      <a:extLst>
                        <a:ext uri="{28A0092B-C50C-407E-A947-70E740481C1C}">
                          <a14:useLocalDpi xmlns:a14="http://schemas.microsoft.com/office/drawing/2010/main" val="0"/>
                        </a:ext>
                      </a:extLst>
                    </a:blip>
                    <a:stretch>
                      <a:fillRect/>
                    </a:stretch>
                  </pic:blipFill>
                  <pic:spPr>
                    <a:xfrm>
                      <a:off x="0" y="0"/>
                      <a:ext cx="9504000" cy="9468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图16-6   2层配筋简图</w:t>
      </w:r>
    </w:p>
    <w:sectPr>
      <w:headerReference r:id="rId7" w:type="default"/>
      <w:footerReference r:id="rId8"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5N2M3YjQzMjI0OTY0OTZiZWViMzgyZjZmOTM1Y2YifQ=="/>
  </w:docVars>
  <w:rsids>
    <w:rsidRoot w:val="00000000"/>
    <w:rsid w:val="13D21983"/>
    <w:rsid w:val="1F945B21"/>
    <w:rsid w:val="27802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toc 3"/>
    <w:basedOn w:val="1"/>
    <w:next w:val="1"/>
    <w:unhideWhenUsed/>
    <w:qFormat/>
    <w:uiPriority w:val="39"/>
    <w:pPr>
      <w:ind w:left="840" w:leftChars="400"/>
    </w:pPr>
  </w:style>
  <w:style w:type="paragraph" w:styleId="9">
    <w:name w:val="Balloon Text"/>
    <w:basedOn w:val="1"/>
    <w:link w:val="44"/>
    <w:semiHidden/>
    <w:unhideWhenUsed/>
    <w:qFormat/>
    <w:uiPriority w:val="99"/>
    <w:rPr>
      <w:sz w:val="18"/>
      <w:szCs w:val="18"/>
    </w:rPr>
  </w:style>
  <w:style w:type="paragraph" w:styleId="10">
    <w:name w:val="footer"/>
    <w:basedOn w:val="1"/>
    <w:link w:val="43"/>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qFormat/>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qFormat/>
    <w:uiPriority w:val="99"/>
    <w:tblPr>
      <w:tblCellMar>
        <w:top w:w="0" w:type="dxa"/>
        <w:left w:w="108" w:type="dxa"/>
        <w:bottom w:w="0" w:type="dxa"/>
        <w:right w:w="108" w:type="dxa"/>
      </w:tblCellMar>
    </w:tblPr>
  </w:style>
  <w:style w:type="character" w:customStyle="1" w:styleId="43">
    <w:name w:val="页脚 Char"/>
    <w:basedOn w:val="19"/>
    <w:link w:val="10"/>
    <w:qFormat/>
    <w:uiPriority w:val="99"/>
    <w:rPr>
      <w:sz w:val="18"/>
      <w:szCs w:val="18"/>
    </w:rPr>
  </w:style>
  <w:style w:type="character" w:customStyle="1" w:styleId="44">
    <w:name w:val="批注框文本 Char"/>
    <w:basedOn w:val="19"/>
    <w:link w:val="9"/>
    <w:semiHidden/>
    <w:qFormat/>
    <w:uiPriority w:val="99"/>
    <w:rPr>
      <w:sz w:val="18"/>
      <w:szCs w:val="18"/>
    </w:rPr>
  </w:style>
  <w:style w:type="character" w:customStyle="1" w:styleId="45">
    <w:name w:val="标题 Char"/>
    <w:basedOn w:val="19"/>
    <w:link w:val="16"/>
    <w:qFormat/>
    <w:uiPriority w:val="10"/>
    <w:rPr>
      <w:rFonts w:eastAsia="宋体" w:asciiTheme="majorHAnsi" w:hAnsiTheme="majorHAnsi" w:cstheme="majorBidi"/>
      <w:b/>
      <w:bCs/>
      <w:sz w:val="32"/>
      <w:szCs w:val="32"/>
    </w:rPr>
  </w:style>
  <w:style w:type="character" w:customStyle="1" w:styleId="46">
    <w:name w:val="标题 1 Char"/>
    <w:basedOn w:val="19"/>
    <w:link w:val="2"/>
    <w:qFormat/>
    <w:uiPriority w:val="9"/>
    <w:rPr>
      <w:b/>
      <w:bCs/>
      <w:kern w:val="44"/>
      <w:sz w:val="44"/>
      <w:szCs w:val="44"/>
    </w:rPr>
  </w:style>
  <w:style w:type="character" w:customStyle="1" w:styleId="47">
    <w:name w:val="副标题 Char"/>
    <w:basedOn w:val="19"/>
    <w:link w:val="14"/>
    <w:qFormat/>
    <w:uiPriority w:val="11"/>
    <w:rPr>
      <w:rFonts w:eastAsia="宋体" w:asciiTheme="majorHAnsi" w:hAnsiTheme="majorHAnsi" w:cstheme="majorBidi"/>
      <w:b/>
      <w:bCs/>
      <w:kern w:val="28"/>
      <w:sz w:val="32"/>
      <w:szCs w:val="32"/>
    </w:rPr>
  </w:style>
  <w:style w:type="character" w:customStyle="1" w:styleId="48">
    <w:name w:val="标题 2 Char"/>
    <w:basedOn w:val="19"/>
    <w:link w:val="3"/>
    <w:qFormat/>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2" Type="http://schemas.openxmlformats.org/officeDocument/2006/relationships/fontTable" Target="fontTable.xml"/><Relationship Id="rId41" Type="http://schemas.openxmlformats.org/officeDocument/2006/relationships/image" Target="media/image32.emf"/><Relationship Id="rId40" Type="http://schemas.openxmlformats.org/officeDocument/2006/relationships/image" Target="media/image31.emf"/><Relationship Id="rId4" Type="http://schemas.openxmlformats.org/officeDocument/2006/relationships/footer" Target="footer1.xml"/><Relationship Id="rId39" Type="http://schemas.openxmlformats.org/officeDocument/2006/relationships/image" Target="media/image30.emf"/><Relationship Id="rId38" Type="http://schemas.openxmlformats.org/officeDocument/2006/relationships/image" Target="media/image29.emf"/><Relationship Id="rId37" Type="http://schemas.openxmlformats.org/officeDocument/2006/relationships/image" Target="media/image28.emf"/><Relationship Id="rId36" Type="http://schemas.openxmlformats.org/officeDocument/2006/relationships/image" Target="media/image27.emf"/><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34</Pages>
  <Words>10730</Words>
  <Characters>14746</Characters>
  <Lines>1</Lines>
  <Paragraphs>1</Paragraphs>
  <TotalTime>6</TotalTime>
  <ScaleCrop>false</ScaleCrop>
  <LinksUpToDate>false</LinksUpToDate>
  <CharactersWithSpaces>15772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WPS_1637288471</cp:lastModifiedBy>
  <dcterms:modified xsi:type="dcterms:W3CDTF">2023-06-26T03:05:31Z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BBA2C02A00524979B37687A1E14A44B7</vt:lpwstr>
  </property>
</Properties>
</file>