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line="360" w:lineRule="auto"/>
        <w:rPr>
          <w:rFonts w:ascii="Times New Roman" w:hAnsi="Times New Roman" w:eastAsia="宋体" w:cs="Times New Roman"/>
          <w:color w:val="auto"/>
          <w:sz w:val="6"/>
          <w:szCs w:val="6"/>
          <w:highlight w:val="none"/>
          <w:lang w:eastAsia="zh-CN"/>
        </w:rPr>
      </w:pPr>
    </w:p>
    <w:p>
      <w:pPr>
        <w:spacing w:line="360" w:lineRule="auto"/>
        <w:jc w:val="center"/>
        <w:rPr>
          <w:rFonts w:ascii="宋体" w:hAnsi="宋体" w:eastAsia="宋体" w:cs="宋体"/>
          <w:color w:val="auto"/>
          <w:sz w:val="72"/>
          <w:szCs w:val="72"/>
          <w:highlight w:val="none"/>
        </w:rPr>
      </w:pPr>
    </w:p>
    <w:p>
      <w:pPr>
        <w:pStyle w:val="25"/>
        <w:jc w:val="center"/>
        <w:rPr>
          <w:rFonts w:hint="eastAsia" w:ascii="宋体" w:hAnsi="宋体" w:eastAsia="宋体" w:cs="宋体"/>
          <w:b/>
          <w:bCs/>
          <w:color w:val="auto"/>
          <w:spacing w:val="0"/>
          <w:sz w:val="48"/>
          <w:szCs w:val="48"/>
          <w:highlight w:val="none"/>
          <w:lang w:eastAsia="zh-CN"/>
        </w:rPr>
      </w:pPr>
      <w:r>
        <w:rPr>
          <w:rFonts w:hint="eastAsia" w:ascii="宋体" w:hAnsi="宋体" w:eastAsia="宋体" w:cs="宋体"/>
          <w:b/>
          <w:bCs/>
          <w:color w:val="auto"/>
          <w:spacing w:val="0"/>
          <w:sz w:val="48"/>
          <w:szCs w:val="48"/>
          <w:highlight w:val="none"/>
          <w:lang w:eastAsia="zh-CN"/>
        </w:rPr>
        <w:t>茂名博贺渔港经济区一期工程勘察设计</w:t>
      </w:r>
    </w:p>
    <w:p>
      <w:pPr>
        <w:pStyle w:val="25"/>
        <w:jc w:val="center"/>
        <w:rPr>
          <w:rFonts w:hint="eastAsia" w:ascii="宋体" w:hAnsi="宋体" w:eastAsia="宋体" w:cs="宋体"/>
          <w:b/>
          <w:bCs/>
          <w:color w:val="auto"/>
          <w:spacing w:val="0"/>
          <w:sz w:val="48"/>
          <w:szCs w:val="48"/>
          <w:highlight w:val="none"/>
          <w:lang w:eastAsia="zh-CN"/>
        </w:rPr>
      </w:pPr>
    </w:p>
    <w:p>
      <w:pPr>
        <w:spacing w:line="360" w:lineRule="auto"/>
        <w:jc w:val="center"/>
        <w:rPr>
          <w:rFonts w:ascii="宋体" w:hAnsi="宋体" w:eastAsia="宋体" w:cs="宋体"/>
          <w:color w:val="auto"/>
          <w:sz w:val="96"/>
          <w:szCs w:val="96"/>
          <w:highlight w:val="none"/>
          <w:lang w:eastAsia="zh-CN"/>
        </w:rPr>
      </w:pPr>
    </w:p>
    <w:p>
      <w:pPr>
        <w:spacing w:line="360" w:lineRule="auto"/>
        <w:jc w:val="center"/>
        <w:rPr>
          <w:rFonts w:ascii="宋体" w:hAnsi="宋体" w:eastAsia="宋体" w:cs="宋体"/>
          <w:color w:val="auto"/>
          <w:sz w:val="96"/>
          <w:szCs w:val="96"/>
          <w:highlight w:val="none"/>
          <w:lang w:eastAsia="zh-CN"/>
        </w:rPr>
      </w:pPr>
      <w:r>
        <w:rPr>
          <w:rFonts w:hint="eastAsia" w:ascii="宋体" w:hAnsi="宋体" w:eastAsia="宋体" w:cs="宋体"/>
          <w:color w:val="auto"/>
          <w:sz w:val="96"/>
          <w:szCs w:val="96"/>
          <w:highlight w:val="none"/>
          <w:lang w:eastAsia="zh-CN"/>
        </w:rPr>
        <w:t>招标</w:t>
      </w:r>
      <w:r>
        <w:rPr>
          <w:rFonts w:hint="eastAsia" w:ascii="宋体" w:hAnsi="宋体" w:eastAsia="宋体" w:cs="宋体"/>
          <w:color w:val="auto"/>
          <w:sz w:val="96"/>
          <w:szCs w:val="96"/>
          <w:highlight w:val="none"/>
          <w:lang w:val="en-US" w:eastAsia="zh-CN"/>
        </w:rPr>
        <w:t>公告</w:t>
      </w:r>
    </w:p>
    <w:p>
      <w:pPr>
        <w:spacing w:line="360" w:lineRule="auto"/>
        <w:jc w:val="center"/>
        <w:rPr>
          <w:rFonts w:hint="eastAsia" w:ascii="宋体" w:hAnsi="宋体" w:eastAsia="宋体" w:cs="宋体"/>
          <w:color w:val="auto"/>
          <w:sz w:val="56"/>
          <w:szCs w:val="56"/>
          <w:highlight w:val="none"/>
          <w:lang w:eastAsia="zh-CN"/>
        </w:rPr>
      </w:pPr>
    </w:p>
    <w:p>
      <w:pPr>
        <w:pStyle w:val="19"/>
        <w:ind w:firstLine="1920"/>
        <w:rPr>
          <w:rFonts w:hAnsi="宋体" w:eastAsia="宋体" w:cs="宋体"/>
          <w:color w:val="auto"/>
          <w:sz w:val="96"/>
          <w:szCs w:val="96"/>
          <w:highlight w:val="none"/>
          <w:lang w:eastAsia="zh-CN"/>
        </w:rPr>
      </w:pPr>
    </w:p>
    <w:p>
      <w:pPr>
        <w:spacing w:line="360" w:lineRule="auto"/>
        <w:jc w:val="center"/>
        <w:rPr>
          <w:rFonts w:ascii="宋体" w:hAnsi="宋体" w:eastAsia="宋体" w:cs="宋体"/>
          <w:color w:val="auto"/>
          <w:sz w:val="36"/>
          <w:szCs w:val="36"/>
          <w:highlight w:val="none"/>
          <w:lang w:eastAsia="zh-CN"/>
        </w:rPr>
      </w:pPr>
    </w:p>
    <w:p>
      <w:pPr>
        <w:spacing w:line="360" w:lineRule="auto"/>
        <w:ind w:left="1760" w:leftChars="800"/>
        <w:jc w:val="both"/>
        <w:rPr>
          <w:rFonts w:ascii="宋体" w:hAnsi="宋体" w:eastAsia="宋体" w:cs="宋体"/>
          <w:color w:val="auto"/>
          <w:sz w:val="36"/>
          <w:szCs w:val="36"/>
          <w:highlight w:val="none"/>
          <w:lang w:eastAsia="zh-CN"/>
        </w:rPr>
      </w:pPr>
      <w:bookmarkStart w:id="0" w:name="_Toc16383"/>
    </w:p>
    <w:p>
      <w:pPr>
        <w:spacing w:line="360" w:lineRule="auto"/>
        <w:ind w:left="1760" w:leftChars="8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招标人：</w:t>
      </w:r>
      <w:bookmarkEnd w:id="0"/>
      <w:r>
        <w:rPr>
          <w:rFonts w:hint="eastAsia" w:ascii="宋体" w:hAnsi="宋体" w:eastAsia="宋体" w:cs="宋体"/>
          <w:color w:val="auto"/>
          <w:sz w:val="36"/>
          <w:szCs w:val="36"/>
          <w:highlight w:val="none"/>
          <w:lang w:eastAsia="zh-CN"/>
        </w:rPr>
        <w:t>茂名滨海发展集团有限公司</w:t>
      </w:r>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招标代理机构：广东公信招标有限公司</w:t>
      </w:r>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日期：2023年9月</w:t>
      </w:r>
    </w:p>
    <w:p>
      <w:pPr>
        <w:spacing w:line="360" w:lineRule="auto"/>
        <w:rPr>
          <w:rFonts w:ascii="宋体" w:hAnsi="宋体" w:eastAsia="宋体" w:cs="宋体"/>
          <w:color w:val="auto"/>
          <w:sz w:val="20"/>
          <w:szCs w:val="20"/>
          <w:highlight w:val="none"/>
        </w:rPr>
      </w:pPr>
    </w:p>
    <w:p>
      <w:pPr>
        <w:pStyle w:val="14"/>
        <w:rPr>
          <w:color w:val="auto"/>
          <w:highlight w:val="none"/>
        </w:rPr>
      </w:pPr>
    </w:p>
    <w:p>
      <w:pPr>
        <w:spacing w:line="360" w:lineRule="auto"/>
        <w:rPr>
          <w:rFonts w:ascii="宋体" w:hAnsi="宋体" w:eastAsia="宋体" w:cs="宋体"/>
          <w:color w:val="auto"/>
          <w:sz w:val="20"/>
          <w:szCs w:val="20"/>
          <w:highlight w:val="none"/>
        </w:rPr>
      </w:pPr>
    </w:p>
    <w:p>
      <w:pPr>
        <w:jc w:val="center"/>
        <w:rPr>
          <w:rFonts w:ascii="宋体" w:hAnsi="宋体" w:eastAsia="宋体"/>
          <w:color w:val="auto"/>
          <w:sz w:val="21"/>
          <w:highlight w:val="none"/>
        </w:rPr>
        <w:sectPr>
          <w:pgSz w:w="11910" w:h="16840"/>
          <w:pgMar w:top="1440" w:right="1080" w:bottom="1440" w:left="1080" w:header="720" w:footer="720" w:gutter="0"/>
          <w:cols w:space="720" w:num="1"/>
        </w:sectPr>
      </w:pPr>
    </w:p>
    <w:p>
      <w:pPr>
        <w:pStyle w:val="25"/>
        <w:spacing w:line="360" w:lineRule="auto"/>
        <w:ind w:right="3199"/>
        <w:jc w:val="center"/>
        <w:rPr>
          <w:rFonts w:hint="eastAsia" w:ascii="黑体" w:hAnsi="黑体" w:eastAsia="黑体" w:cstheme="minorBidi"/>
          <w:b/>
          <w:bCs/>
          <w:color w:val="auto"/>
          <w:spacing w:val="0"/>
          <w:sz w:val="36"/>
          <w:szCs w:val="36"/>
          <w:highlight w:val="none"/>
          <w:lang w:val="en-US" w:eastAsia="zh-CN"/>
        </w:rPr>
      </w:pPr>
      <w:bookmarkStart w:id="1" w:name="第一章_招标公告"/>
      <w:bookmarkEnd w:id="1"/>
      <w:bookmarkStart w:id="2" w:name="_Toc30777"/>
      <w:r>
        <w:rPr>
          <w:rFonts w:hint="eastAsia" w:ascii="黑体" w:hAnsi="黑体" w:eastAsia="黑体" w:cstheme="minorBidi"/>
          <w:b/>
          <w:bCs/>
          <w:color w:val="auto"/>
          <w:spacing w:val="0"/>
          <w:sz w:val="36"/>
          <w:szCs w:val="36"/>
          <w:highlight w:val="none"/>
          <w:lang w:val="en-US" w:eastAsia="zh-CN"/>
        </w:rPr>
        <w:t xml:space="preserve">               </w:t>
      </w:r>
      <w:r>
        <w:rPr>
          <w:rFonts w:hint="default" w:ascii="黑体" w:hAnsi="黑体" w:eastAsia="黑体" w:cstheme="minorBidi"/>
          <w:b/>
          <w:bCs/>
          <w:color w:val="auto"/>
          <w:spacing w:val="0"/>
          <w:sz w:val="36"/>
          <w:szCs w:val="36"/>
          <w:highlight w:val="none"/>
          <w:lang w:val="en-US" w:eastAsia="zh-CN"/>
        </w:rPr>
        <w:t>招</w:t>
      </w:r>
      <w:r>
        <w:rPr>
          <w:rFonts w:hint="eastAsia" w:ascii="黑体" w:hAnsi="黑体" w:eastAsia="黑体" w:cstheme="minorBidi"/>
          <w:b/>
          <w:bCs/>
          <w:color w:val="auto"/>
          <w:spacing w:val="0"/>
          <w:sz w:val="36"/>
          <w:szCs w:val="36"/>
          <w:highlight w:val="none"/>
          <w:lang w:val="en-US" w:eastAsia="zh-CN"/>
        </w:rPr>
        <w:t xml:space="preserve"> </w:t>
      </w:r>
      <w:r>
        <w:rPr>
          <w:rFonts w:hint="default" w:ascii="黑体" w:hAnsi="黑体" w:eastAsia="黑体" w:cstheme="minorBidi"/>
          <w:b/>
          <w:bCs/>
          <w:color w:val="auto"/>
          <w:spacing w:val="0"/>
          <w:sz w:val="36"/>
          <w:szCs w:val="36"/>
          <w:highlight w:val="none"/>
          <w:lang w:val="en-US" w:eastAsia="zh-CN"/>
        </w:rPr>
        <w:t>标</w:t>
      </w:r>
      <w:r>
        <w:rPr>
          <w:rFonts w:hint="eastAsia" w:ascii="黑体" w:hAnsi="黑体" w:eastAsia="黑体" w:cstheme="minorBidi"/>
          <w:b/>
          <w:bCs/>
          <w:color w:val="auto"/>
          <w:spacing w:val="0"/>
          <w:sz w:val="36"/>
          <w:szCs w:val="36"/>
          <w:highlight w:val="none"/>
          <w:lang w:val="en-US" w:eastAsia="zh-CN"/>
        </w:rPr>
        <w:t xml:space="preserve"> </w:t>
      </w:r>
      <w:r>
        <w:rPr>
          <w:rFonts w:hint="default" w:ascii="黑体" w:hAnsi="黑体" w:eastAsia="黑体" w:cstheme="minorBidi"/>
          <w:b/>
          <w:bCs/>
          <w:color w:val="auto"/>
          <w:spacing w:val="0"/>
          <w:sz w:val="36"/>
          <w:szCs w:val="36"/>
          <w:highlight w:val="none"/>
          <w:lang w:val="en-US" w:eastAsia="zh-CN"/>
        </w:rPr>
        <w:t>公</w:t>
      </w:r>
      <w:r>
        <w:rPr>
          <w:rFonts w:hint="eastAsia" w:ascii="黑体" w:hAnsi="黑体" w:eastAsia="黑体" w:cstheme="minorBidi"/>
          <w:b/>
          <w:bCs/>
          <w:color w:val="auto"/>
          <w:spacing w:val="0"/>
          <w:sz w:val="36"/>
          <w:szCs w:val="36"/>
          <w:highlight w:val="none"/>
          <w:lang w:val="en-US" w:eastAsia="zh-CN"/>
        </w:rPr>
        <w:t xml:space="preserve"> </w:t>
      </w:r>
      <w:r>
        <w:rPr>
          <w:rFonts w:hint="default" w:ascii="黑体" w:hAnsi="黑体" w:eastAsia="黑体" w:cstheme="minorBidi"/>
          <w:b/>
          <w:bCs/>
          <w:color w:val="auto"/>
          <w:spacing w:val="0"/>
          <w:sz w:val="36"/>
          <w:szCs w:val="36"/>
          <w:highlight w:val="none"/>
          <w:lang w:val="en-US" w:eastAsia="zh-CN"/>
        </w:rPr>
        <w:t>告</w:t>
      </w:r>
      <w:bookmarkEnd w:id="2"/>
    </w:p>
    <w:p>
      <w:pPr>
        <w:pStyle w:val="4"/>
        <w:spacing w:before="0" w:line="500" w:lineRule="exact"/>
        <w:ind w:right="89"/>
        <w:rPr>
          <w:rFonts w:cs="宋体"/>
          <w:b w:val="0"/>
          <w:bCs w:val="0"/>
          <w:color w:val="auto"/>
          <w:sz w:val="24"/>
          <w:szCs w:val="24"/>
          <w:highlight w:val="none"/>
          <w:lang w:eastAsia="zh-CN"/>
        </w:rPr>
      </w:pPr>
      <w:bookmarkStart w:id="3" w:name="1._招标条件"/>
      <w:bookmarkEnd w:id="3"/>
      <w:bookmarkStart w:id="4" w:name="_Toc16572"/>
      <w:r>
        <w:rPr>
          <w:rFonts w:hint="eastAsia" w:cs="宋体"/>
          <w:color w:val="auto"/>
          <w:sz w:val="24"/>
          <w:szCs w:val="24"/>
          <w:highlight w:val="none"/>
          <w:lang w:eastAsia="zh-CN"/>
        </w:rPr>
        <w:t>1.招标条件</w:t>
      </w:r>
      <w:bookmarkEnd w:id="4"/>
    </w:p>
    <w:p>
      <w:pPr>
        <w:pStyle w:val="10"/>
        <w:spacing w:line="500" w:lineRule="exact"/>
        <w:ind w:right="89" w:firstLine="420"/>
        <w:rPr>
          <w:rFonts w:cs="宋体"/>
          <w:color w:val="auto"/>
          <w:sz w:val="24"/>
          <w:szCs w:val="24"/>
          <w:highlight w:val="none"/>
          <w:lang w:eastAsia="zh-CN"/>
        </w:rPr>
      </w:pPr>
      <w:r>
        <w:rPr>
          <w:rFonts w:hint="eastAsia" w:cs="宋体"/>
          <w:color w:val="auto"/>
          <w:spacing w:val="-2"/>
          <w:sz w:val="24"/>
          <w:szCs w:val="24"/>
          <w:highlight w:val="none"/>
          <w:lang w:eastAsia="zh-CN"/>
        </w:rPr>
        <w:t>本招标项目</w:t>
      </w:r>
      <w:r>
        <w:rPr>
          <w:rFonts w:hint="eastAsia" w:cs="宋体"/>
          <w:color w:val="auto"/>
          <w:spacing w:val="-2"/>
          <w:sz w:val="24"/>
          <w:szCs w:val="24"/>
          <w:highlight w:val="none"/>
          <w:u w:val="single"/>
          <w:lang w:eastAsia="zh-CN"/>
        </w:rPr>
        <w:t>茂名博贺渔港经济区一期工程勘察设计</w:t>
      </w:r>
      <w:r>
        <w:rPr>
          <w:rFonts w:hint="eastAsia" w:cs="宋体"/>
          <w:color w:val="auto"/>
          <w:spacing w:val="-2"/>
          <w:sz w:val="24"/>
          <w:szCs w:val="24"/>
          <w:highlight w:val="none"/>
          <w:lang w:eastAsia="zh-CN"/>
        </w:rPr>
        <w:t>已由</w:t>
      </w:r>
      <w:r>
        <w:rPr>
          <w:rFonts w:hint="eastAsia" w:cs="宋体"/>
          <w:color w:val="auto"/>
          <w:spacing w:val="-2"/>
          <w:sz w:val="24"/>
          <w:szCs w:val="24"/>
          <w:highlight w:val="none"/>
          <w:u w:val="single"/>
          <w:lang w:eastAsia="zh-CN"/>
        </w:rPr>
        <w:t>广东茂名滨海新区管理委员会经济发展</w:t>
      </w:r>
      <w:r>
        <w:rPr>
          <w:rFonts w:hint="eastAsia" w:cs="宋体"/>
          <w:color w:val="auto"/>
          <w:sz w:val="24"/>
          <w:szCs w:val="24"/>
          <w:highlight w:val="none"/>
          <w:u w:val="single"/>
          <w:lang w:eastAsia="zh-CN"/>
        </w:rPr>
        <w:t>局</w:t>
      </w:r>
      <w:r>
        <w:rPr>
          <w:rFonts w:hint="eastAsia" w:cs="宋体"/>
          <w:color w:val="auto"/>
          <w:spacing w:val="-2"/>
          <w:sz w:val="24"/>
          <w:szCs w:val="24"/>
          <w:highlight w:val="none"/>
          <w:lang w:eastAsia="zh-CN"/>
        </w:rPr>
        <w:t>以</w:t>
      </w:r>
      <w:r>
        <w:rPr>
          <w:rFonts w:hint="eastAsia" w:cs="宋体"/>
          <w:color w:val="auto"/>
          <w:spacing w:val="-2"/>
          <w:sz w:val="24"/>
          <w:szCs w:val="24"/>
          <w:highlight w:val="none"/>
          <w:u w:val="single"/>
          <w:lang w:eastAsia="zh-CN"/>
        </w:rPr>
        <w:t>茂滨海经发批</w:t>
      </w:r>
      <w:r>
        <w:rPr>
          <w:rFonts w:hint="eastAsia" w:cs="宋体"/>
          <w:color w:val="auto"/>
          <w:sz w:val="24"/>
          <w:szCs w:val="24"/>
          <w:highlight w:val="none"/>
          <w:u w:val="single"/>
          <w:lang w:eastAsia="zh-CN"/>
        </w:rPr>
        <w:t>〔2022〕61号</w:t>
      </w:r>
      <w:r>
        <w:rPr>
          <w:rFonts w:hint="eastAsia" w:cs="宋体"/>
          <w:color w:val="auto"/>
          <w:sz w:val="24"/>
          <w:szCs w:val="24"/>
          <w:highlight w:val="none"/>
          <w:lang w:eastAsia="zh-CN"/>
        </w:rPr>
        <w:t>批准建设，投资项目统一代码为：</w:t>
      </w:r>
      <w:r>
        <w:rPr>
          <w:rFonts w:hint="eastAsia" w:cs="宋体"/>
          <w:color w:val="auto"/>
          <w:sz w:val="24"/>
          <w:szCs w:val="24"/>
          <w:highlight w:val="none"/>
          <w:u w:val="single"/>
          <w:lang w:eastAsia="zh-CN"/>
        </w:rPr>
        <w:t>2012-440900-04-01-523553</w:t>
      </w:r>
      <w:r>
        <w:rPr>
          <w:rFonts w:hint="eastAsia" w:cs="宋体"/>
          <w:color w:val="auto"/>
          <w:sz w:val="24"/>
          <w:szCs w:val="24"/>
          <w:highlight w:val="none"/>
          <w:lang w:eastAsia="zh-CN"/>
        </w:rPr>
        <w:t>，建设资金来源于</w:t>
      </w:r>
      <w:r>
        <w:rPr>
          <w:rFonts w:hint="eastAsia" w:cs="宋体"/>
          <w:color w:val="auto"/>
          <w:spacing w:val="-3"/>
          <w:sz w:val="24"/>
          <w:szCs w:val="24"/>
          <w:highlight w:val="none"/>
          <w:u w:val="single" w:color="000000"/>
          <w:lang w:eastAsia="zh-CN"/>
        </w:rPr>
        <w:t>专项债资金和上级补助资金及其他资金等</w:t>
      </w:r>
      <w:r>
        <w:rPr>
          <w:rFonts w:hint="eastAsia" w:cs="宋体"/>
          <w:color w:val="auto"/>
          <w:sz w:val="24"/>
          <w:szCs w:val="24"/>
          <w:highlight w:val="none"/>
          <w:lang w:eastAsia="zh-CN"/>
        </w:rPr>
        <w:t>，招标人为</w:t>
      </w:r>
      <w:r>
        <w:rPr>
          <w:rFonts w:hint="eastAsia" w:cs="宋体"/>
          <w:color w:val="auto"/>
          <w:sz w:val="24"/>
          <w:szCs w:val="24"/>
          <w:highlight w:val="none"/>
          <w:u w:val="single"/>
          <w:lang w:eastAsia="zh-CN"/>
        </w:rPr>
        <w:t>茂名滨海发展集团有限公司</w:t>
      </w:r>
      <w:r>
        <w:rPr>
          <w:rFonts w:hint="eastAsia" w:cs="宋体"/>
          <w:color w:val="auto"/>
          <w:sz w:val="24"/>
          <w:szCs w:val="24"/>
          <w:highlight w:val="none"/>
          <w:lang w:eastAsia="zh-CN"/>
        </w:rPr>
        <w:t>，招标代理机构为</w:t>
      </w:r>
      <w:r>
        <w:rPr>
          <w:rFonts w:hint="eastAsia" w:cs="宋体"/>
          <w:color w:val="auto"/>
          <w:sz w:val="24"/>
          <w:szCs w:val="24"/>
          <w:highlight w:val="none"/>
          <w:u w:val="single"/>
          <w:lang w:eastAsia="zh-CN"/>
        </w:rPr>
        <w:t>广东公信招标有限公司</w:t>
      </w:r>
      <w:r>
        <w:rPr>
          <w:rFonts w:hint="eastAsia" w:cs="宋体"/>
          <w:color w:val="auto"/>
          <w:sz w:val="24"/>
          <w:szCs w:val="24"/>
          <w:highlight w:val="none"/>
          <w:lang w:eastAsia="zh-CN"/>
        </w:rPr>
        <w:t>。项目已具备招标条件，现对该项目</w:t>
      </w:r>
      <w:r>
        <w:rPr>
          <w:rFonts w:hint="eastAsia" w:cs="宋体"/>
          <w:color w:val="auto"/>
          <w:sz w:val="24"/>
          <w:szCs w:val="24"/>
          <w:highlight w:val="none"/>
          <w:u w:val="single"/>
          <w:lang w:eastAsia="zh-CN"/>
        </w:rPr>
        <w:t>勘察设计</w:t>
      </w:r>
      <w:r>
        <w:rPr>
          <w:rFonts w:hint="eastAsia" w:cs="宋体"/>
          <w:color w:val="auto"/>
          <w:sz w:val="24"/>
          <w:szCs w:val="24"/>
          <w:highlight w:val="none"/>
          <w:lang w:eastAsia="zh-CN"/>
        </w:rPr>
        <w:t>进行公开招标。</w:t>
      </w:r>
    </w:p>
    <w:p>
      <w:pPr>
        <w:pStyle w:val="4"/>
        <w:spacing w:before="30" w:line="500" w:lineRule="exact"/>
        <w:ind w:right="89"/>
        <w:rPr>
          <w:rFonts w:cs="宋体"/>
          <w:b w:val="0"/>
          <w:bCs w:val="0"/>
          <w:color w:val="auto"/>
          <w:sz w:val="24"/>
          <w:szCs w:val="24"/>
          <w:highlight w:val="none"/>
          <w:lang w:eastAsia="zh-CN"/>
        </w:rPr>
      </w:pPr>
      <w:bookmarkStart w:id="5" w:name="_Toc12749"/>
      <w:r>
        <w:rPr>
          <w:rFonts w:hint="eastAsia" w:cs="宋体"/>
          <w:color w:val="auto"/>
          <w:sz w:val="24"/>
          <w:szCs w:val="24"/>
          <w:highlight w:val="none"/>
          <w:lang w:eastAsia="zh-CN"/>
        </w:rPr>
        <w:t>2.项目概况与招标范围</w:t>
      </w:r>
      <w:bookmarkEnd w:id="5"/>
    </w:p>
    <w:p>
      <w:pPr>
        <w:pStyle w:val="10"/>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2.1招标项目名称：</w:t>
      </w:r>
      <w:r>
        <w:rPr>
          <w:rFonts w:hint="eastAsia" w:cs="宋体"/>
          <w:color w:val="auto"/>
          <w:spacing w:val="-2"/>
          <w:sz w:val="24"/>
          <w:szCs w:val="24"/>
          <w:highlight w:val="none"/>
          <w:u w:val="single"/>
          <w:lang w:eastAsia="zh-CN"/>
        </w:rPr>
        <w:t>茂名博贺渔港经济区一期工程勘察设计</w:t>
      </w:r>
      <w:r>
        <w:rPr>
          <w:rFonts w:hint="eastAsia" w:cs="宋体"/>
          <w:color w:val="auto"/>
          <w:sz w:val="24"/>
          <w:szCs w:val="24"/>
          <w:highlight w:val="none"/>
          <w:lang w:eastAsia="zh-CN"/>
        </w:rPr>
        <w:t>。</w:t>
      </w:r>
    </w:p>
    <w:p>
      <w:pPr>
        <w:pStyle w:val="10"/>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2.2建设地点：</w:t>
      </w:r>
      <w:r>
        <w:rPr>
          <w:rFonts w:hint="eastAsia" w:cs="宋体"/>
          <w:color w:val="auto"/>
          <w:sz w:val="24"/>
          <w:szCs w:val="24"/>
          <w:highlight w:val="none"/>
          <w:u w:val="single"/>
          <w:lang w:eastAsia="zh-CN"/>
        </w:rPr>
        <w:t>广东</w:t>
      </w:r>
      <w:r>
        <w:rPr>
          <w:rFonts w:hint="eastAsia" w:cs="宋体"/>
          <w:color w:val="auto"/>
          <w:spacing w:val="-2"/>
          <w:sz w:val="24"/>
          <w:szCs w:val="24"/>
          <w:highlight w:val="none"/>
          <w:u w:val="single"/>
          <w:lang w:eastAsia="zh-CN"/>
        </w:rPr>
        <w:t>茂名滨海新区博贺镇</w:t>
      </w:r>
      <w:r>
        <w:rPr>
          <w:rFonts w:hint="eastAsia" w:cs="宋体"/>
          <w:color w:val="auto"/>
          <w:sz w:val="24"/>
          <w:szCs w:val="24"/>
          <w:highlight w:val="none"/>
          <w:lang w:eastAsia="zh-CN"/>
        </w:rPr>
        <w:t>。</w:t>
      </w:r>
    </w:p>
    <w:p>
      <w:pPr>
        <w:pStyle w:val="10"/>
        <w:spacing w:before="0" w:line="500" w:lineRule="exact"/>
        <w:ind w:left="0" w:firstLine="420"/>
        <w:jc w:val="both"/>
        <w:rPr>
          <w:rFonts w:cs="宋体"/>
          <w:color w:val="auto"/>
          <w:spacing w:val="2"/>
          <w:sz w:val="24"/>
          <w:szCs w:val="24"/>
          <w:highlight w:val="none"/>
          <w:u w:val="single"/>
          <w:lang w:eastAsia="zh-CN"/>
        </w:rPr>
      </w:pPr>
      <w:r>
        <w:rPr>
          <w:rFonts w:hint="eastAsia" w:cs="宋体"/>
          <w:color w:val="auto"/>
          <w:sz w:val="24"/>
          <w:szCs w:val="24"/>
          <w:highlight w:val="none"/>
          <w:lang w:eastAsia="zh-CN"/>
        </w:rPr>
        <w:t>2.3</w:t>
      </w:r>
      <w:r>
        <w:rPr>
          <w:rFonts w:hint="eastAsia" w:cs="宋体"/>
          <w:color w:val="auto"/>
          <w:spacing w:val="2"/>
          <w:sz w:val="24"/>
          <w:szCs w:val="24"/>
          <w:highlight w:val="none"/>
          <w:lang w:eastAsia="zh-CN"/>
        </w:rPr>
        <w:t>工程规模及内容：</w:t>
      </w:r>
      <w:r>
        <w:rPr>
          <w:rFonts w:hint="eastAsia" w:cs="宋体"/>
          <w:bCs/>
          <w:color w:val="auto"/>
          <w:spacing w:val="4"/>
          <w:sz w:val="24"/>
          <w:szCs w:val="24"/>
          <w:highlight w:val="none"/>
          <w:u w:val="single"/>
          <w:lang w:eastAsia="zh-CN"/>
        </w:rPr>
        <w:t>（1）高桩码头1250m宽40m；（2）引桥长173.5m；（3）港池航道疏浚286.80万m³；（4）西南防波堤拆除90.95m；（5）渔民服务中心1917.41㎡；（6）渔港公厕90.52㎡；（7）港区供电照明；（8）码头给排水及消防；（9）渔港污染防治设施设备1项；（10）渔港亮化工程；（11）临时工程1项等（智慧渔港系统不在本勘察设计合同范围内）。本项目投资概算为50915.74万元。</w:t>
      </w:r>
    </w:p>
    <w:p>
      <w:pPr>
        <w:adjustRightInd w:val="0"/>
        <w:snapToGrid w:val="0"/>
        <w:spacing w:before="0" w:line="500" w:lineRule="exact"/>
        <w:ind w:left="102" w:right="130" w:rightChars="59" w:firstLine="480" w:firstLineChars="200"/>
        <w:outlineLvl w:val="2"/>
        <w:rPr>
          <w:rFonts w:cs="宋体"/>
          <w:color w:val="auto"/>
          <w:sz w:val="24"/>
          <w:szCs w:val="24"/>
          <w:highlight w:val="none"/>
          <w:lang w:eastAsia="zh-CN"/>
        </w:rPr>
      </w:pPr>
      <w:bookmarkStart w:id="6" w:name="_Toc25659"/>
      <w:r>
        <w:rPr>
          <w:rFonts w:hint="eastAsia" w:cs="宋体"/>
          <w:color w:val="auto"/>
          <w:sz w:val="24"/>
          <w:szCs w:val="24"/>
          <w:highlight w:val="none"/>
          <w:lang w:eastAsia="zh-CN"/>
        </w:rPr>
        <w:t>2.4</w:t>
      </w:r>
      <w:bookmarkEnd w:id="6"/>
      <w:r>
        <w:rPr>
          <w:rFonts w:hint="eastAsia" w:cs="宋体"/>
          <w:color w:val="auto"/>
          <w:sz w:val="24"/>
          <w:szCs w:val="24"/>
          <w:highlight w:val="none"/>
          <w:lang w:eastAsia="zh-CN"/>
        </w:rPr>
        <w:t>本项目招标最高限价为：</w:t>
      </w:r>
      <w:r>
        <w:rPr>
          <w:rFonts w:hint="eastAsia" w:cs="宋体"/>
          <w:color w:val="auto"/>
          <w:sz w:val="24"/>
          <w:szCs w:val="24"/>
          <w:highlight w:val="none"/>
          <w:lang w:val="en-US" w:eastAsia="zh-CN"/>
        </w:rPr>
        <w:t>1595.38万</w:t>
      </w:r>
      <w:r>
        <w:rPr>
          <w:rFonts w:hint="eastAsia" w:cs="宋体"/>
          <w:color w:val="auto"/>
          <w:sz w:val="24"/>
          <w:szCs w:val="24"/>
          <w:highlight w:val="none"/>
          <w:lang w:eastAsia="zh-CN"/>
        </w:rPr>
        <w:t>元（其中勘察</w:t>
      </w:r>
      <w:r>
        <w:rPr>
          <w:rFonts w:hint="eastAsia" w:cs="宋体"/>
          <w:color w:val="auto"/>
          <w:sz w:val="24"/>
          <w:szCs w:val="24"/>
          <w:highlight w:val="none"/>
          <w:lang w:val="en-US" w:eastAsia="zh-CN"/>
        </w:rPr>
        <w:t>测量</w:t>
      </w:r>
      <w:r>
        <w:rPr>
          <w:rFonts w:hint="eastAsia" w:cs="宋体"/>
          <w:color w:val="auto"/>
          <w:sz w:val="24"/>
          <w:szCs w:val="24"/>
          <w:highlight w:val="none"/>
          <w:lang w:eastAsia="zh-CN"/>
        </w:rPr>
        <w:t>费</w:t>
      </w:r>
      <w:r>
        <w:rPr>
          <w:rFonts w:hint="eastAsia" w:cs="宋体"/>
          <w:color w:val="auto"/>
          <w:sz w:val="24"/>
          <w:szCs w:val="24"/>
          <w:highlight w:val="none"/>
          <w:lang w:val="en-US" w:eastAsia="zh-CN"/>
        </w:rPr>
        <w:t>398.3万</w:t>
      </w:r>
      <w:r>
        <w:rPr>
          <w:rFonts w:hint="eastAsia" w:cs="宋体"/>
          <w:color w:val="auto"/>
          <w:sz w:val="24"/>
          <w:szCs w:val="24"/>
          <w:highlight w:val="none"/>
          <w:lang w:eastAsia="zh-CN"/>
        </w:rPr>
        <w:t>元，</w:t>
      </w:r>
      <w:r>
        <w:rPr>
          <w:rFonts w:hint="eastAsia" w:cs="宋体"/>
          <w:color w:val="auto"/>
          <w:sz w:val="24"/>
          <w:szCs w:val="24"/>
          <w:highlight w:val="none"/>
          <w:lang w:val="en-US" w:eastAsia="zh-CN"/>
        </w:rPr>
        <w:t>施工图</w:t>
      </w:r>
      <w:r>
        <w:rPr>
          <w:rFonts w:hint="eastAsia" w:cs="宋体"/>
          <w:color w:val="auto"/>
          <w:sz w:val="24"/>
          <w:szCs w:val="24"/>
          <w:highlight w:val="none"/>
          <w:lang w:eastAsia="zh-CN"/>
        </w:rPr>
        <w:t>设计费</w:t>
      </w:r>
      <w:r>
        <w:rPr>
          <w:rFonts w:hint="eastAsia" w:cs="宋体"/>
          <w:color w:val="auto"/>
          <w:sz w:val="24"/>
          <w:szCs w:val="24"/>
          <w:highlight w:val="none"/>
          <w:lang w:val="en-US" w:eastAsia="zh-CN"/>
        </w:rPr>
        <w:t>1197.08万</w:t>
      </w:r>
      <w:r>
        <w:rPr>
          <w:rFonts w:hint="eastAsia" w:cs="宋体"/>
          <w:color w:val="auto"/>
          <w:sz w:val="24"/>
          <w:szCs w:val="24"/>
          <w:highlight w:val="none"/>
          <w:lang w:eastAsia="zh-CN"/>
        </w:rPr>
        <w:t>元）。</w:t>
      </w:r>
      <w:r>
        <w:rPr>
          <w:rFonts w:hint="eastAsia" w:cs="宋体"/>
          <w:color w:val="auto"/>
          <w:sz w:val="24"/>
          <w:szCs w:val="24"/>
          <w:highlight w:val="none"/>
          <w:lang w:val="en-US" w:eastAsia="zh-CN"/>
        </w:rPr>
        <w:t>（数据来源于本项目初步设计的批复文件，以本项目初步设计的批复附件初步设计概算核定表中的核定概算金额作为</w:t>
      </w:r>
      <w:r>
        <w:rPr>
          <w:rFonts w:hint="eastAsia" w:cs="宋体"/>
          <w:color w:val="auto"/>
          <w:sz w:val="24"/>
          <w:szCs w:val="24"/>
          <w:highlight w:val="none"/>
          <w:lang w:eastAsia="zh-CN"/>
        </w:rPr>
        <w:t>招标最高限价</w:t>
      </w:r>
      <w:r>
        <w:rPr>
          <w:rFonts w:hint="eastAsia" w:cs="宋体"/>
          <w:color w:val="auto"/>
          <w:sz w:val="24"/>
          <w:szCs w:val="24"/>
          <w:highlight w:val="none"/>
          <w:lang w:val="en-US" w:eastAsia="zh-CN"/>
        </w:rPr>
        <w:t>）。此次审定的</w:t>
      </w:r>
      <w:r>
        <w:rPr>
          <w:rFonts w:hint="eastAsia" w:cs="宋体"/>
          <w:color w:val="auto"/>
          <w:sz w:val="24"/>
          <w:szCs w:val="24"/>
          <w:highlight w:val="none"/>
          <w:lang w:eastAsia="zh-CN"/>
        </w:rPr>
        <w:t>招标最高限价</w:t>
      </w:r>
      <w:r>
        <w:rPr>
          <w:rFonts w:hint="eastAsia" w:cs="宋体"/>
          <w:color w:val="auto"/>
          <w:sz w:val="24"/>
          <w:szCs w:val="24"/>
          <w:highlight w:val="none"/>
          <w:lang w:val="en-US" w:eastAsia="zh-CN"/>
        </w:rPr>
        <w:t>为暂定价，结算按实调整。</w:t>
      </w:r>
    </w:p>
    <w:p>
      <w:pPr>
        <w:pStyle w:val="10"/>
        <w:spacing w:before="135" w:line="500" w:lineRule="exact"/>
        <w:ind w:right="216" w:firstLine="420"/>
        <w:jc w:val="both"/>
        <w:rPr>
          <w:rFonts w:cs="宋体"/>
          <w:color w:val="auto"/>
          <w:spacing w:val="2"/>
          <w:sz w:val="24"/>
          <w:szCs w:val="24"/>
          <w:highlight w:val="none"/>
          <w:lang w:eastAsia="zh-CN"/>
        </w:rPr>
      </w:pPr>
      <w:r>
        <w:rPr>
          <w:rFonts w:hint="eastAsia" w:cs="宋体"/>
          <w:color w:val="auto"/>
          <w:sz w:val="24"/>
          <w:szCs w:val="24"/>
          <w:highlight w:val="none"/>
          <w:lang w:eastAsia="zh-CN"/>
        </w:rPr>
        <w:t>2.5勘察</w:t>
      </w:r>
      <w:r>
        <w:rPr>
          <w:rFonts w:hint="eastAsia" w:cs="宋体"/>
          <w:color w:val="auto"/>
          <w:spacing w:val="2"/>
          <w:sz w:val="24"/>
          <w:szCs w:val="24"/>
          <w:highlight w:val="none"/>
          <w:lang w:eastAsia="zh-CN"/>
        </w:rPr>
        <w:t>设计服务内容：</w:t>
      </w:r>
    </w:p>
    <w:p>
      <w:pPr>
        <w:pStyle w:val="10"/>
        <w:spacing w:before="135" w:line="500" w:lineRule="exact"/>
        <w:ind w:right="216" w:firstLine="420"/>
        <w:jc w:val="both"/>
        <w:rPr>
          <w:rFonts w:cs="宋体"/>
          <w:color w:val="auto"/>
          <w:sz w:val="24"/>
          <w:szCs w:val="24"/>
          <w:highlight w:val="none"/>
          <w:u w:val="single"/>
          <w:lang w:eastAsia="zh-CN"/>
        </w:rPr>
      </w:pPr>
      <w:r>
        <w:rPr>
          <w:rFonts w:hint="eastAsia" w:cs="宋体"/>
          <w:color w:val="auto"/>
          <w:sz w:val="24"/>
          <w:szCs w:val="24"/>
          <w:highlight w:val="none"/>
          <w:lang w:eastAsia="zh-CN"/>
        </w:rPr>
        <w:t>（1）工程勘察范围和阶段：</w:t>
      </w:r>
      <w:r>
        <w:rPr>
          <w:rFonts w:hint="eastAsia" w:cs="宋体"/>
          <w:color w:val="auto"/>
          <w:sz w:val="24"/>
          <w:szCs w:val="24"/>
          <w:highlight w:val="none"/>
          <w:u w:val="single"/>
          <w:lang w:eastAsia="zh-CN"/>
        </w:rPr>
        <w:t>根据本项目的使用需求、招标内容、招标人提供的相关资料进行施工图设计阶段勘察（施工图设计范围内的地质勘探、工程物探、工程测量等工作），提交勘察成果文件的工期必须满足施工图设计工期的要求。</w:t>
      </w:r>
    </w:p>
    <w:p>
      <w:pPr>
        <w:pStyle w:val="10"/>
        <w:spacing w:before="135" w:line="500" w:lineRule="exact"/>
        <w:ind w:right="216" w:firstLine="420"/>
        <w:jc w:val="both"/>
        <w:rPr>
          <w:rFonts w:cs="宋体"/>
          <w:color w:val="auto"/>
          <w:sz w:val="24"/>
          <w:szCs w:val="24"/>
          <w:highlight w:val="none"/>
          <w:u w:val="single"/>
          <w:lang w:eastAsia="zh-CN"/>
        </w:rPr>
      </w:pPr>
      <w:r>
        <w:rPr>
          <w:rFonts w:hint="eastAsia" w:cs="宋体"/>
          <w:color w:val="auto"/>
          <w:sz w:val="24"/>
          <w:szCs w:val="24"/>
          <w:highlight w:val="none"/>
          <w:lang w:eastAsia="zh-CN"/>
        </w:rPr>
        <w:t>（2）设计范围和阶段：</w:t>
      </w:r>
      <w:r>
        <w:rPr>
          <w:rFonts w:hint="eastAsia" w:cs="宋体"/>
          <w:color w:val="auto"/>
          <w:sz w:val="24"/>
          <w:szCs w:val="24"/>
          <w:highlight w:val="none"/>
          <w:u w:val="single"/>
          <w:lang w:eastAsia="zh-CN"/>
        </w:rPr>
        <w:t>负责本项目施工图设计、施工图预算编制以及施工过程技术服务。（注：施工图文件编制必须以批复的初步设计文件为依据，参照《水运工程施工图文件编制规定(JTS110-7-2013)》要求进行编制，施工图文件的内容和深度应满足编制施工图预算、设备和材料采购、施工和安装的要求。施工图预算应按交通运输部现行水运工程概算预算编制办法编制。）</w:t>
      </w:r>
    </w:p>
    <w:p>
      <w:pPr>
        <w:rPr>
          <w:color w:val="auto"/>
          <w:highlight w:val="none"/>
          <w:lang w:eastAsia="zh-CN"/>
        </w:rPr>
      </w:pPr>
    </w:p>
    <w:p>
      <w:pPr>
        <w:pStyle w:val="4"/>
        <w:spacing w:line="500" w:lineRule="exact"/>
        <w:ind w:right="89" w:firstLine="244" w:firstLineChars="100"/>
        <w:rPr>
          <w:rFonts w:cs="宋体"/>
          <w:b w:val="0"/>
          <w:bCs w:val="0"/>
          <w:color w:val="auto"/>
          <w:spacing w:val="2"/>
          <w:sz w:val="24"/>
          <w:szCs w:val="24"/>
          <w:highlight w:val="none"/>
          <w:lang w:eastAsia="zh-CN"/>
        </w:rPr>
      </w:pPr>
      <w:r>
        <w:rPr>
          <w:rFonts w:hint="eastAsia" w:cs="宋体"/>
          <w:b w:val="0"/>
          <w:bCs w:val="0"/>
          <w:color w:val="auto"/>
          <w:spacing w:val="2"/>
          <w:sz w:val="24"/>
          <w:szCs w:val="24"/>
          <w:highlight w:val="none"/>
          <w:lang w:eastAsia="zh-CN"/>
        </w:rPr>
        <w:t>2.6工期要求：</w:t>
      </w:r>
      <w:bookmarkStart w:id="7" w:name="_Toc19392"/>
    </w:p>
    <w:p>
      <w:pPr>
        <w:pStyle w:val="10"/>
        <w:spacing w:before="135" w:line="500" w:lineRule="exact"/>
        <w:ind w:right="216" w:firstLine="420"/>
        <w:jc w:val="both"/>
        <w:rPr>
          <w:rFonts w:cs="宋体"/>
          <w:color w:val="auto"/>
          <w:sz w:val="24"/>
          <w:szCs w:val="24"/>
          <w:highlight w:val="none"/>
          <w:u w:val="single"/>
          <w:lang w:eastAsia="zh-CN"/>
        </w:rPr>
      </w:pPr>
      <w:r>
        <w:rPr>
          <w:rFonts w:hint="eastAsia" w:cs="宋体"/>
          <w:color w:val="auto"/>
          <w:sz w:val="24"/>
          <w:szCs w:val="24"/>
          <w:highlight w:val="none"/>
          <w:u w:val="single"/>
          <w:lang w:eastAsia="zh-CN"/>
        </w:rPr>
        <w:t>勘察设计总工期</w:t>
      </w:r>
      <w:r>
        <w:rPr>
          <w:rFonts w:hint="eastAsia" w:cs="宋体"/>
          <w:color w:val="auto"/>
          <w:sz w:val="24"/>
          <w:szCs w:val="24"/>
          <w:highlight w:val="none"/>
          <w:u w:val="single"/>
          <w:lang w:val="en-US" w:eastAsia="zh-CN"/>
        </w:rPr>
        <w:t>为80</w:t>
      </w:r>
      <w:r>
        <w:rPr>
          <w:rFonts w:hint="eastAsia" w:cs="宋体"/>
          <w:color w:val="auto"/>
          <w:sz w:val="24"/>
          <w:szCs w:val="24"/>
          <w:highlight w:val="none"/>
          <w:u w:val="single"/>
          <w:lang w:eastAsia="zh-CN"/>
        </w:rPr>
        <w:t>日历天，</w:t>
      </w:r>
      <w:r>
        <w:rPr>
          <w:rFonts w:hint="eastAsia" w:cs="宋体"/>
          <w:color w:val="auto"/>
          <w:sz w:val="24"/>
          <w:szCs w:val="24"/>
          <w:highlight w:val="none"/>
          <w:u w:val="single"/>
          <w:lang w:val="en-US" w:eastAsia="zh-CN"/>
        </w:rPr>
        <w:t>其中：</w:t>
      </w:r>
      <w:r>
        <w:rPr>
          <w:rFonts w:hint="eastAsia" w:cs="宋体"/>
          <w:color w:val="auto"/>
          <w:sz w:val="24"/>
          <w:szCs w:val="24"/>
          <w:highlight w:val="none"/>
          <w:u w:val="single"/>
          <w:lang w:eastAsia="zh-CN"/>
        </w:rPr>
        <w:t>（1）勘察工期：在合同签订后，并具备可实施场地的前提下，30日历天内提交勘察成果，并满足施工图设计工期的要求。</w:t>
      </w:r>
      <w:r>
        <w:rPr>
          <w:rFonts w:hint="eastAsia" w:cs="宋体"/>
          <w:color w:val="auto"/>
          <w:sz w:val="24"/>
          <w:szCs w:val="24"/>
          <w:highlight w:val="none"/>
          <w:lang w:eastAsia="zh-CN"/>
        </w:rPr>
        <w:t>（2）设计工期：</w:t>
      </w:r>
      <w:r>
        <w:rPr>
          <w:rFonts w:hint="eastAsia" w:cs="宋体"/>
          <w:color w:val="auto"/>
          <w:sz w:val="24"/>
          <w:szCs w:val="24"/>
          <w:highlight w:val="none"/>
          <w:u w:val="single"/>
          <w:lang w:eastAsia="zh-CN"/>
        </w:rPr>
        <w:t>在合同签订且收到发包人提供的技术资料（含勘察盖章版报告）后40个日历天完成施工图设计（送审稿），通过施工图审查后10个日历天内完成施工图设计（正式稿）。</w:t>
      </w:r>
    </w:p>
    <w:p>
      <w:pPr>
        <w:pStyle w:val="4"/>
        <w:spacing w:line="500" w:lineRule="exact"/>
        <w:ind w:right="89" w:firstLine="245" w:firstLineChars="100"/>
        <w:rPr>
          <w:color w:val="auto"/>
          <w:highlight w:val="none"/>
          <w:lang w:eastAsia="zh-CN"/>
        </w:rPr>
      </w:pPr>
      <w:r>
        <w:rPr>
          <w:rFonts w:hint="eastAsia" w:cs="宋体"/>
          <w:color w:val="auto"/>
          <w:spacing w:val="2"/>
          <w:sz w:val="24"/>
          <w:szCs w:val="24"/>
          <w:highlight w:val="none"/>
          <w:lang w:eastAsia="zh-CN"/>
        </w:rPr>
        <w:t>2.7其他要求：</w:t>
      </w:r>
      <w:r>
        <w:rPr>
          <w:rFonts w:hint="eastAsia" w:cs="Times New Roman"/>
          <w:color w:val="auto"/>
          <w:sz w:val="24"/>
          <w:szCs w:val="22"/>
          <w:highlight w:val="none"/>
          <w:lang w:eastAsia="zh-CN"/>
        </w:rPr>
        <w:t>如果前期服务机构（含可行性研究报告单位、初步设计单位）参加本次投标，应将本公告发布前最终完成的工作成果（含电子文件）在投标人获取招标文件的同时提供给所有投标人参考，否则前期参与的服务机构中标无效。</w:t>
      </w:r>
    </w:p>
    <w:p>
      <w:pPr>
        <w:rPr>
          <w:color w:val="auto"/>
          <w:highlight w:val="none"/>
          <w:lang w:eastAsia="zh-CN"/>
        </w:rPr>
      </w:pPr>
    </w:p>
    <w:p>
      <w:pPr>
        <w:pStyle w:val="4"/>
        <w:spacing w:line="500" w:lineRule="exact"/>
        <w:ind w:right="89"/>
        <w:rPr>
          <w:rFonts w:cs="宋体"/>
          <w:b w:val="0"/>
          <w:bCs w:val="0"/>
          <w:color w:val="auto"/>
          <w:sz w:val="24"/>
          <w:szCs w:val="24"/>
          <w:highlight w:val="none"/>
          <w:lang w:eastAsia="zh-CN"/>
        </w:rPr>
      </w:pPr>
      <w:r>
        <w:rPr>
          <w:rFonts w:hint="eastAsia" w:cs="宋体"/>
          <w:color w:val="auto"/>
          <w:sz w:val="24"/>
          <w:szCs w:val="24"/>
          <w:highlight w:val="none"/>
          <w:lang w:eastAsia="zh-CN"/>
        </w:rPr>
        <w:t>3.投标人资格要求</w:t>
      </w:r>
      <w:bookmarkEnd w:id="7"/>
    </w:p>
    <w:p>
      <w:pPr>
        <w:pStyle w:val="10"/>
        <w:wordWrap w:val="0"/>
        <w:spacing w:before="0" w:line="500" w:lineRule="exact"/>
        <w:ind w:left="0" w:firstLine="420" w:firstLineChars="200"/>
        <w:jc w:val="both"/>
        <w:outlineLvl w:val="2"/>
        <w:rPr>
          <w:rFonts w:cs="宋体"/>
          <w:color w:val="auto"/>
          <w:spacing w:val="-15"/>
          <w:sz w:val="24"/>
          <w:szCs w:val="24"/>
          <w:highlight w:val="none"/>
          <w:lang w:eastAsia="zh-CN"/>
        </w:rPr>
      </w:pPr>
      <w:bookmarkStart w:id="8" w:name="_Toc10674"/>
      <w:r>
        <w:rPr>
          <w:rFonts w:hint="eastAsia" w:cs="宋体"/>
          <w:color w:val="auto"/>
          <w:spacing w:val="-15"/>
          <w:sz w:val="24"/>
          <w:szCs w:val="24"/>
          <w:highlight w:val="none"/>
          <w:lang w:eastAsia="zh-CN"/>
        </w:rPr>
        <w:t>3.1投标人（如联合体投标的，指联合体各方）</w:t>
      </w:r>
      <w:r>
        <w:rPr>
          <w:rFonts w:hint="eastAsia" w:cs="宋体"/>
          <w:color w:val="auto"/>
          <w:sz w:val="24"/>
          <w:highlight w:val="none"/>
          <w:lang w:eastAsia="zh-CN"/>
        </w:rPr>
        <w:t>具有独立法人资格，持有工商行政管理部门（或市场监督管理部门）核发的法人营业执照，按国家法律经营。</w:t>
      </w:r>
      <w:bookmarkEnd w:id="8"/>
      <w:bookmarkStart w:id="23" w:name="_GoBack"/>
      <w:bookmarkEnd w:id="23"/>
    </w:p>
    <w:p>
      <w:pPr>
        <w:pStyle w:val="10"/>
        <w:wordWrap w:val="0"/>
        <w:spacing w:before="0" w:line="500" w:lineRule="exact"/>
        <w:ind w:left="0" w:firstLine="420" w:firstLineChars="200"/>
        <w:jc w:val="both"/>
        <w:rPr>
          <w:color w:val="auto"/>
          <w:sz w:val="24"/>
          <w:highlight w:val="none"/>
          <w:lang w:eastAsia="zh-CN"/>
        </w:rPr>
      </w:pPr>
      <w:r>
        <w:rPr>
          <w:rFonts w:hint="eastAsia" w:cs="宋体"/>
          <w:color w:val="auto"/>
          <w:spacing w:val="-15"/>
          <w:sz w:val="24"/>
          <w:szCs w:val="24"/>
          <w:highlight w:val="none"/>
          <w:lang w:eastAsia="zh-CN"/>
        </w:rPr>
        <w:t>3.2投标人须同</w:t>
      </w:r>
      <w:r>
        <w:rPr>
          <w:rFonts w:hint="eastAsia"/>
          <w:color w:val="auto"/>
          <w:sz w:val="24"/>
          <w:highlight w:val="none"/>
          <w:lang w:eastAsia="zh-CN"/>
        </w:rPr>
        <w:t>时具备建设行政主管部门颁发的</w:t>
      </w:r>
      <w:r>
        <w:rPr>
          <w:rFonts w:hint="eastAsia" w:cs="宋体"/>
          <w:color w:val="auto"/>
          <w:sz w:val="24"/>
          <w:highlight w:val="none"/>
          <w:u w:val="single"/>
          <w:shd w:val="clear" w:color="auto" w:fill="FFFFFF"/>
          <w:lang w:eastAsia="zh-CN"/>
        </w:rPr>
        <w:t>①</w:t>
      </w:r>
      <w:r>
        <w:rPr>
          <w:rFonts w:hint="eastAsia"/>
          <w:color w:val="auto"/>
          <w:sz w:val="24"/>
          <w:highlight w:val="none"/>
          <w:u w:val="single"/>
          <w:lang w:eastAsia="zh-CN"/>
        </w:rPr>
        <w:t>和</w:t>
      </w:r>
      <w:r>
        <w:rPr>
          <w:rFonts w:hint="eastAsia" w:cs="宋体"/>
          <w:color w:val="auto"/>
          <w:sz w:val="24"/>
          <w:highlight w:val="none"/>
          <w:u w:val="single"/>
          <w:shd w:val="clear" w:color="auto" w:fill="FFFFFF"/>
          <w:lang w:eastAsia="zh-CN"/>
        </w:rPr>
        <w:t>②</w:t>
      </w:r>
      <w:r>
        <w:rPr>
          <w:rFonts w:hint="eastAsia"/>
          <w:color w:val="auto"/>
          <w:sz w:val="24"/>
          <w:highlight w:val="none"/>
          <w:u w:val="single"/>
          <w:lang w:eastAsia="zh-CN"/>
        </w:rPr>
        <w:t>资质</w:t>
      </w:r>
      <w:r>
        <w:rPr>
          <w:rFonts w:hint="eastAsia"/>
          <w:color w:val="auto"/>
          <w:sz w:val="24"/>
          <w:highlight w:val="none"/>
          <w:lang w:eastAsia="zh-CN"/>
        </w:rPr>
        <w:t>：</w:t>
      </w:r>
    </w:p>
    <w:p>
      <w:pPr>
        <w:pStyle w:val="10"/>
        <w:wordWrap w:val="0"/>
        <w:spacing w:before="0" w:line="500" w:lineRule="exact"/>
        <w:ind w:left="0" w:firstLine="488" w:firstLineChars="200"/>
        <w:jc w:val="both"/>
        <w:rPr>
          <w:color w:val="auto"/>
          <w:highlight w:val="none"/>
          <w:lang w:eastAsia="zh-CN"/>
        </w:rPr>
      </w:pPr>
      <w:r>
        <w:rPr>
          <w:rFonts w:hint="eastAsia" w:cs="宋体"/>
          <w:color w:val="auto"/>
          <w:spacing w:val="2"/>
          <w:sz w:val="24"/>
          <w:szCs w:val="24"/>
          <w:highlight w:val="none"/>
          <w:lang w:eastAsia="zh-CN"/>
        </w:rPr>
        <w:t>①</w:t>
      </w:r>
      <w:r>
        <w:rPr>
          <w:rFonts w:hint="eastAsia" w:cs="宋体"/>
          <w:color w:val="auto"/>
          <w:spacing w:val="-15"/>
          <w:sz w:val="24"/>
          <w:szCs w:val="24"/>
          <w:highlight w:val="none"/>
          <w:lang w:eastAsia="zh-CN"/>
        </w:rPr>
        <w:t>具备工程勘察综合类甲级资质，或同时具备工程勘察专业类（岩土工程）甲级资质和工程勘察专业类（工程测量）甲级资质。香港企业参加投标的，须在广东省住房和城乡建设主管部门备案且备案的业务范围为符合本招标项目对工程勘察资质的要求。</w:t>
      </w:r>
    </w:p>
    <w:p>
      <w:pPr>
        <w:pStyle w:val="10"/>
        <w:wordWrap w:val="0"/>
        <w:spacing w:before="0" w:line="500" w:lineRule="exact"/>
        <w:ind w:left="0" w:firstLine="480" w:firstLineChars="200"/>
        <w:jc w:val="both"/>
        <w:rPr>
          <w:color w:val="auto"/>
          <w:highlight w:val="none"/>
          <w:lang w:eastAsia="zh-CN"/>
        </w:rPr>
      </w:pPr>
      <w:r>
        <w:rPr>
          <w:rFonts w:hint="eastAsia"/>
          <w:color w:val="auto"/>
          <w:sz w:val="24"/>
          <w:highlight w:val="none"/>
          <w:lang w:eastAsia="zh-CN"/>
        </w:rPr>
        <w:t>②</w:t>
      </w:r>
      <w:r>
        <w:rPr>
          <w:rFonts w:hint="eastAsia" w:cs="宋体"/>
          <w:color w:val="auto"/>
          <w:spacing w:val="-15"/>
          <w:sz w:val="24"/>
          <w:szCs w:val="24"/>
          <w:highlight w:val="none"/>
          <w:lang w:eastAsia="zh-CN"/>
        </w:rPr>
        <w:t>工程设计综合资质甲级，或工程设计水运行业甲级资质，或工程设计水运行业（港口工程）专业甲级资质，或工程设计农林行业甲级资质，或工程设计农林行业（渔港/渔业工程）甲级资质。香港企业参加投标的，须在广东省住房和城乡建设主管部门备案且备案的业务范围为符合本招标项目对工程设计资质的要求。</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注释]（1）具体资质要求按照《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填写。</w:t>
      </w:r>
    </w:p>
    <w:p>
      <w:pPr>
        <w:pStyle w:val="10"/>
        <w:numPr>
          <w:ilvl w:val="0"/>
          <w:numId w:val="1"/>
        </w:numPr>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pStyle w:val="10"/>
        <w:wordWrap w:val="0"/>
        <w:spacing w:before="0" w:line="500" w:lineRule="exact"/>
        <w:ind w:left="0" w:firstLine="420" w:firstLineChars="200"/>
        <w:jc w:val="both"/>
        <w:rPr>
          <w:rFonts w:cs="宋体"/>
          <w:color w:val="auto"/>
          <w:spacing w:val="-15"/>
          <w:sz w:val="24"/>
          <w:szCs w:val="24"/>
          <w:highlight w:val="none"/>
        </w:rPr>
      </w:pPr>
      <w:r>
        <w:rPr>
          <w:rFonts w:hint="eastAsia" w:cs="宋体"/>
          <w:color w:val="auto"/>
          <w:spacing w:val="-15"/>
          <w:sz w:val="24"/>
          <w:szCs w:val="24"/>
          <w:highlight w:val="none"/>
        </w:rPr>
        <w:t>（3）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3.3拟派项目负责人（兼设计负责人，如联合体投标的，由联合体设计方拟派）须具备港航或水工专业高级工程师职称资格或以上。或在广东省住房和城乡建设主管部门备案且备案的业务范围符合本招标项目对项目负责人要求的香港专业人士。项目负责人应附身份证、职称证和提供社保部门出具的投标截止时间前三个月(2023年</w:t>
      </w:r>
      <w:r>
        <w:rPr>
          <w:rFonts w:hint="eastAsia" w:cs="宋体"/>
          <w:color w:val="auto"/>
          <w:spacing w:val="-15"/>
          <w:sz w:val="24"/>
          <w:szCs w:val="24"/>
          <w:highlight w:val="none"/>
          <w:lang w:val="en-US" w:eastAsia="zh-CN"/>
        </w:rPr>
        <w:t>6</w:t>
      </w:r>
      <w:r>
        <w:rPr>
          <w:rFonts w:hint="eastAsia" w:cs="宋体"/>
          <w:color w:val="auto"/>
          <w:spacing w:val="-15"/>
          <w:sz w:val="24"/>
          <w:szCs w:val="24"/>
          <w:highlight w:val="none"/>
          <w:lang w:eastAsia="zh-CN"/>
        </w:rPr>
        <w:t>-</w:t>
      </w:r>
      <w:r>
        <w:rPr>
          <w:rFonts w:hint="eastAsia" w:cs="宋体"/>
          <w:color w:val="auto"/>
          <w:spacing w:val="-15"/>
          <w:sz w:val="24"/>
          <w:szCs w:val="24"/>
          <w:highlight w:val="none"/>
          <w:lang w:val="en-US" w:eastAsia="zh-CN"/>
        </w:rPr>
        <w:t>8</w:t>
      </w:r>
      <w:r>
        <w:rPr>
          <w:rFonts w:hint="eastAsia" w:cs="宋体"/>
          <w:color w:val="auto"/>
          <w:spacing w:val="-15"/>
          <w:sz w:val="24"/>
          <w:szCs w:val="24"/>
          <w:highlight w:val="none"/>
          <w:lang w:eastAsia="zh-CN"/>
        </w:rPr>
        <w:t>月)中的任一个月的有效社保证明材料（须在投标人本单位(含非独立法人分支机构)缴纳社会保险）扫描件。</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w:t>
      </w:r>
      <w:r>
        <w:rPr>
          <w:rFonts w:cs="宋体"/>
          <w:color w:val="auto"/>
          <w:spacing w:val="-15"/>
          <w:sz w:val="24"/>
          <w:szCs w:val="24"/>
          <w:highlight w:val="none"/>
          <w:lang w:eastAsia="zh-CN"/>
        </w:rPr>
        <w:t>4</w:t>
      </w:r>
      <w:r>
        <w:rPr>
          <w:rFonts w:hint="eastAsia" w:cs="宋体"/>
          <w:color w:val="auto"/>
          <w:spacing w:val="-15"/>
          <w:sz w:val="24"/>
          <w:szCs w:val="24"/>
          <w:highlight w:val="none"/>
          <w:lang w:eastAsia="zh-CN"/>
        </w:rPr>
        <w:t>投标人（如联合体投标的，指联合体各方）须已在“国家企业信用信息公示系统”登记，2020年以来在该系统中和“信用中国”中没有出现被限制参与招投标资格的行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pStyle w:val="10"/>
        <w:wordWrap w:val="0"/>
        <w:spacing w:line="500" w:lineRule="exact"/>
        <w:ind w:firstLine="42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w:t>
      </w:r>
      <w:r>
        <w:rPr>
          <w:rFonts w:cs="宋体"/>
          <w:color w:val="auto"/>
          <w:spacing w:val="-15"/>
          <w:sz w:val="24"/>
          <w:szCs w:val="24"/>
          <w:highlight w:val="none"/>
          <w:lang w:eastAsia="zh-CN"/>
        </w:rPr>
        <w:t>5</w:t>
      </w:r>
      <w:r>
        <w:rPr>
          <w:rFonts w:hint="eastAsia" w:cs="宋体"/>
          <w:color w:val="auto"/>
          <w:spacing w:val="-15"/>
          <w:sz w:val="24"/>
          <w:szCs w:val="24"/>
          <w:highlight w:val="none"/>
          <w:lang w:eastAsia="zh-CN"/>
        </w:rPr>
        <w:t>关于联合体投标：本次招标接受联合体投标，但只接受最多由2家单位[即一家勘察单位（负责勘察工作）、一家设计单位（负责设计工作）]组成的联合体。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工程设计资质的一方为主办方。联合体各方（包括主办方及联合体成员）不得再单独或与其他单位组成联合体参与本项目投标。</w:t>
      </w:r>
    </w:p>
    <w:p>
      <w:pPr>
        <w:pStyle w:val="10"/>
        <w:wordWrap w:val="0"/>
        <w:spacing w:before="0" w:line="500" w:lineRule="exact"/>
        <w:ind w:left="119" w:firstLine="42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注：1）联合体投标时，除联合体共同投标协议书需联合体各方分别按要求进行盖章、签字（或盖章）外，投标文件封面及其他内容及落款中的“投标人”应填写联合体各方的单位全称【格式表示为：(主)XXXX公司(成)XXXX公司】，可由主办方盖章、签字（或盖章）。联合体投标的，法定代表人证明书及授权委托证明书可由联合体主办方出具，其中“单位”一栏可只填写联合体主办方名称并由联合体主办方按要求签字或盖章即可。</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w:t>
      </w:r>
      <w:r>
        <w:rPr>
          <w:rFonts w:cs="宋体"/>
          <w:color w:val="auto"/>
          <w:spacing w:val="-15"/>
          <w:sz w:val="24"/>
          <w:szCs w:val="24"/>
          <w:highlight w:val="none"/>
          <w:lang w:eastAsia="zh-CN"/>
        </w:rPr>
        <w:t>6</w:t>
      </w:r>
      <w:r>
        <w:rPr>
          <w:rFonts w:hint="eastAsia" w:cs="宋体"/>
          <w:color w:val="auto"/>
          <w:spacing w:val="-15"/>
          <w:sz w:val="24"/>
          <w:szCs w:val="24"/>
          <w:highlight w:val="none"/>
          <w:lang w:eastAsia="zh-CN"/>
        </w:rPr>
        <w:t>本次招标实行资格后审，资格审查的具体要求见招标文件。</w:t>
      </w:r>
    </w:p>
    <w:p>
      <w:pPr>
        <w:rPr>
          <w:color w:val="auto"/>
          <w:highlight w:val="none"/>
          <w:lang w:eastAsia="zh-CN"/>
        </w:rPr>
      </w:pPr>
    </w:p>
    <w:p>
      <w:pPr>
        <w:pStyle w:val="10"/>
        <w:wordWrap w:val="0"/>
        <w:spacing w:before="0" w:line="500" w:lineRule="exact"/>
        <w:ind w:left="0"/>
        <w:jc w:val="both"/>
        <w:outlineLvl w:val="1"/>
        <w:rPr>
          <w:rFonts w:cs="宋体"/>
          <w:b/>
          <w:bCs/>
          <w:color w:val="auto"/>
          <w:spacing w:val="-15"/>
          <w:sz w:val="24"/>
          <w:szCs w:val="24"/>
          <w:highlight w:val="none"/>
          <w:lang w:eastAsia="zh-CN"/>
        </w:rPr>
      </w:pPr>
      <w:bookmarkStart w:id="9" w:name="_Toc24456"/>
      <w:r>
        <w:rPr>
          <w:rFonts w:hint="eastAsia" w:cs="宋体"/>
          <w:b/>
          <w:bCs/>
          <w:color w:val="auto"/>
          <w:spacing w:val="-15"/>
          <w:sz w:val="24"/>
          <w:szCs w:val="24"/>
          <w:highlight w:val="none"/>
          <w:lang w:eastAsia="zh-CN"/>
        </w:rPr>
        <w:t>4.公告发布、招标文件获取及投标登记时间</w:t>
      </w:r>
      <w:bookmarkEnd w:id="9"/>
    </w:p>
    <w:p>
      <w:pPr>
        <w:pStyle w:val="10"/>
        <w:tabs>
          <w:tab w:val="left" w:pos="6207"/>
          <w:tab w:val="left" w:pos="6732"/>
        </w:tabs>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4.1公告发布日期（含本日）：</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至</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4.2招标文件于招标公告发布时同时发出，投标人自行登录广州公共资源交易中心网站找到本项目的招标公告后，下载招标文件及相关资料。符合本项目资格要求的投标人根据招标文件要求编制投标文件及缴纳投标保证金或投标保证金银行保函或投标保证金保证保险保函的，均可直接参与本项目的投标。</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4.3本项目采用网上投标登记方式；投标人应在招标公告发布后至递交投标文件截止时间前，登录广州公共资源交易中心交易平台网站办理网上投标登记手续；按照交易平台关于全流程电子化项目的相关指南进行操作。未办理投标登记手续的，提交的投标文件将被拒绝接受。</w:t>
      </w:r>
    </w:p>
    <w:p>
      <w:pPr>
        <w:pStyle w:val="4"/>
        <w:spacing w:before="0" w:line="500" w:lineRule="exact"/>
        <w:jc w:val="both"/>
        <w:rPr>
          <w:rFonts w:cs="宋体"/>
          <w:b w:val="0"/>
          <w:bCs w:val="0"/>
          <w:color w:val="auto"/>
          <w:sz w:val="24"/>
          <w:szCs w:val="24"/>
          <w:highlight w:val="none"/>
          <w:lang w:eastAsia="zh-CN"/>
        </w:rPr>
      </w:pPr>
      <w:bookmarkStart w:id="10" w:name="4.4根据广州公共资源交易中心要求，投标人及项目负责人在投标登记前应已在广州公共"/>
      <w:bookmarkEnd w:id="10"/>
      <w:bookmarkStart w:id="11" w:name="5.递交投标文件时间与开标时间"/>
      <w:bookmarkEnd w:id="11"/>
      <w:bookmarkStart w:id="12" w:name="_Toc26484"/>
      <w:r>
        <w:rPr>
          <w:rFonts w:hint="eastAsia" w:cs="宋体"/>
          <w:color w:val="auto"/>
          <w:sz w:val="24"/>
          <w:szCs w:val="24"/>
          <w:highlight w:val="none"/>
          <w:lang w:eastAsia="zh-CN"/>
        </w:rPr>
        <w:t>5.递交投标文件时间与开标时间</w:t>
      </w:r>
      <w:bookmarkEnd w:id="12"/>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5.1递交投标文件起始时间：</w:t>
      </w:r>
      <w:r>
        <w:rPr>
          <w:rFonts w:hint="eastAsia" w:cs="宋体"/>
          <w:color w:val="auto"/>
          <w:spacing w:val="-15"/>
          <w:sz w:val="24"/>
          <w:szCs w:val="24"/>
          <w:highlight w:val="none"/>
          <w:u w:val="single"/>
          <w:lang w:eastAsia="zh-CN"/>
        </w:rPr>
        <w:t xml:space="preserve">2023年  月   日   时    分至2023年   月   日   时   分 </w:t>
      </w:r>
      <w:r>
        <w:rPr>
          <w:rFonts w:hint="eastAsia" w:cs="宋体"/>
          <w:color w:val="auto"/>
          <w:spacing w:val="-15"/>
          <w:sz w:val="24"/>
          <w:szCs w:val="24"/>
          <w:highlight w:val="none"/>
          <w:lang w:eastAsia="zh-CN"/>
        </w:rPr>
        <w:t>。投标人应在截止时间前通过广州公共资源交易中心网站递交电子投标文件。投标人完成电子投标上传后，交易平台即时向投标人发出递交回执通知。递交时间以递交回执通知载明的传输时间为准。逾期送达的投标文件，交易平台将予以拒收。</w:t>
      </w:r>
    </w:p>
    <w:p>
      <w:pPr>
        <w:pStyle w:val="10"/>
        <w:wordWrap w:val="0"/>
        <w:spacing w:before="0" w:line="500" w:lineRule="exact"/>
        <w:ind w:left="0" w:firstLine="420" w:firstLineChars="200"/>
        <w:jc w:val="both"/>
        <w:rPr>
          <w:rFonts w:cs="宋体"/>
          <w:color w:val="auto"/>
          <w:spacing w:val="70"/>
          <w:w w:val="95"/>
          <w:sz w:val="24"/>
          <w:szCs w:val="24"/>
          <w:highlight w:val="none"/>
          <w:lang w:eastAsia="zh-CN"/>
        </w:rPr>
      </w:pPr>
      <w:bookmarkStart w:id="13" w:name="5.2递交投标文件备用电子光盘时间、地点：2023年__月__日___时4__5"/>
      <w:bookmarkEnd w:id="13"/>
      <w:r>
        <w:rPr>
          <w:rFonts w:hint="eastAsia" w:cs="宋体"/>
          <w:color w:val="auto"/>
          <w:spacing w:val="-15"/>
          <w:sz w:val="24"/>
          <w:szCs w:val="24"/>
          <w:highlight w:val="none"/>
          <w:lang w:eastAsia="zh-CN"/>
        </w:rPr>
        <w:t>5.2递交投标文件备用电子光盘时间、地点：</w:t>
      </w:r>
      <w:r>
        <w:rPr>
          <w:rFonts w:hint="eastAsia" w:cs="宋体"/>
          <w:color w:val="auto"/>
          <w:spacing w:val="-15"/>
          <w:sz w:val="24"/>
          <w:szCs w:val="24"/>
          <w:highlight w:val="none"/>
          <w:u w:val="single"/>
          <w:lang w:eastAsia="zh-CN"/>
        </w:rPr>
        <w:t>2023年  月   日   时    分至2023年   月   日  时  分</w:t>
      </w:r>
      <w:r>
        <w:rPr>
          <w:rFonts w:hint="eastAsia" w:cs="宋体"/>
          <w:color w:val="auto"/>
          <w:spacing w:val="-15"/>
          <w:sz w:val="24"/>
          <w:szCs w:val="24"/>
          <w:highlight w:val="none"/>
          <w:lang w:eastAsia="zh-CN"/>
        </w:rPr>
        <w:t>；地点：广州公共资源交易中心（广州市天河区天润路333号）第</w:t>
      </w:r>
      <w:r>
        <w:rPr>
          <w:rFonts w:hint="eastAsia" w:cs="宋体"/>
          <w:color w:val="auto"/>
          <w:spacing w:val="-15"/>
          <w:sz w:val="24"/>
          <w:szCs w:val="24"/>
          <w:highlight w:val="none"/>
          <w:u w:val="single"/>
          <w:lang w:eastAsia="zh-CN"/>
        </w:rPr>
        <w:t xml:space="preserve">   </w:t>
      </w:r>
      <w:r>
        <w:rPr>
          <w:rFonts w:hint="eastAsia" w:cs="宋体"/>
          <w:color w:val="auto"/>
          <w:spacing w:val="-15"/>
          <w:sz w:val="24"/>
          <w:szCs w:val="24"/>
          <w:highlight w:val="none"/>
          <w:lang w:eastAsia="zh-CN"/>
        </w:rPr>
        <w:t>开标室。（电子光盘需按规定封装。投标人将数据刻录到光盘之后，投标前自行检查文件是否可以读取。）</w:t>
      </w:r>
    </w:p>
    <w:p>
      <w:pPr>
        <w:pStyle w:val="10"/>
        <w:wordWrap w:val="0"/>
        <w:spacing w:before="0" w:line="500" w:lineRule="exact"/>
        <w:ind w:left="0" w:firstLine="480" w:firstLineChars="200"/>
        <w:jc w:val="both"/>
        <w:outlineLvl w:val="2"/>
        <w:rPr>
          <w:rFonts w:cs="宋体"/>
          <w:color w:val="auto"/>
          <w:sz w:val="24"/>
          <w:szCs w:val="24"/>
          <w:highlight w:val="none"/>
          <w:lang w:eastAsia="zh-CN"/>
        </w:rPr>
      </w:pPr>
      <w:bookmarkStart w:id="14" w:name="_Toc18965"/>
      <w:r>
        <w:rPr>
          <w:rFonts w:hint="eastAsia" w:cs="宋体"/>
          <w:color w:val="auto"/>
          <w:sz w:val="24"/>
          <w:szCs w:val="24"/>
          <w:highlight w:val="none"/>
          <w:lang w:eastAsia="zh-CN"/>
        </w:rPr>
        <w:t>5.3开标时间：</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w:t>
      </w:r>
      <w:bookmarkEnd w:id="14"/>
    </w:p>
    <w:p>
      <w:pPr>
        <w:pStyle w:val="10"/>
        <w:spacing w:before="35" w:line="500" w:lineRule="exact"/>
        <w:ind w:right="216" w:firstLine="420"/>
        <w:jc w:val="both"/>
        <w:rPr>
          <w:rFonts w:cs="宋体"/>
          <w:color w:val="auto"/>
          <w:sz w:val="24"/>
          <w:szCs w:val="24"/>
          <w:highlight w:val="none"/>
          <w:lang w:eastAsia="zh-CN"/>
        </w:rPr>
      </w:pPr>
      <w:r>
        <w:rPr>
          <w:rFonts w:hint="eastAsia" w:cs="宋体"/>
          <w:color w:val="auto"/>
          <w:sz w:val="24"/>
          <w:szCs w:val="24"/>
          <w:highlight w:val="none"/>
          <w:lang w:eastAsia="zh-CN"/>
        </w:rPr>
        <w:t>5.4</w:t>
      </w:r>
      <w:r>
        <w:rPr>
          <w:rFonts w:hint="eastAsia" w:cs="宋体"/>
          <w:color w:val="auto"/>
          <w:spacing w:val="2"/>
          <w:sz w:val="24"/>
          <w:szCs w:val="24"/>
          <w:highlight w:val="none"/>
          <w:lang w:eastAsia="zh-CN"/>
        </w:rPr>
        <w:t>递交投标文件截止时间与开标时间是否有变化，请密切留意招标答疑中的相关信息。递交</w:t>
      </w:r>
      <w:r>
        <w:rPr>
          <w:rFonts w:hint="eastAsia" w:cs="宋体"/>
          <w:color w:val="auto"/>
          <w:sz w:val="24"/>
          <w:szCs w:val="24"/>
          <w:highlight w:val="none"/>
          <w:lang w:eastAsia="zh-CN"/>
        </w:rPr>
        <w:t>投标文件截止时间后，开标时间因故推迟的，相关评标信息仍以原递交投标文件截止时间的信息为准。</w:t>
      </w:r>
    </w:p>
    <w:p>
      <w:pPr>
        <w:pStyle w:val="10"/>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5.5</w:t>
      </w:r>
      <w:r>
        <w:rPr>
          <w:rFonts w:hint="eastAsia" w:cs="宋体"/>
          <w:color w:val="auto"/>
          <w:spacing w:val="2"/>
          <w:sz w:val="24"/>
          <w:szCs w:val="24"/>
          <w:highlight w:val="none"/>
          <w:lang w:eastAsia="zh-CN"/>
        </w:rPr>
        <w:t>开标开始时间和地点：采用电子开标，在招标投标交易平台上公开进行。开标开始时间：</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（与投标截止时间为同一时间）。所有投标人均应当准时在线参加开标或到达开标现场参加开标（地点：广州公共资源交易中心（广州市天河区天润路333号）第</w:t>
      </w:r>
      <w:r>
        <w:rPr>
          <w:rFonts w:hint="eastAsia" w:cs="宋体"/>
          <w:color w:val="auto"/>
          <w:spacing w:val="-15"/>
          <w:sz w:val="24"/>
          <w:szCs w:val="24"/>
          <w:highlight w:val="none"/>
          <w:u w:val="single"/>
          <w:lang w:eastAsia="zh-CN"/>
        </w:rPr>
        <w:t xml:space="preserve">   </w:t>
      </w:r>
      <w:r>
        <w:rPr>
          <w:rFonts w:hint="eastAsia" w:cs="宋体"/>
          <w:color w:val="auto"/>
          <w:sz w:val="24"/>
          <w:szCs w:val="24"/>
          <w:highlight w:val="none"/>
          <w:lang w:eastAsia="zh-CN"/>
        </w:rPr>
        <w:t>开标室）。投标人参与电子开标的具体操作详见交易平台发布的相关操作指引。</w:t>
      </w:r>
    </w:p>
    <w:p>
      <w:pPr>
        <w:pStyle w:val="4"/>
        <w:spacing w:line="500" w:lineRule="exact"/>
        <w:jc w:val="both"/>
        <w:rPr>
          <w:rFonts w:cs="宋体"/>
          <w:b w:val="0"/>
          <w:bCs w:val="0"/>
          <w:color w:val="auto"/>
          <w:sz w:val="24"/>
          <w:szCs w:val="24"/>
          <w:highlight w:val="none"/>
          <w:lang w:eastAsia="zh-CN"/>
        </w:rPr>
      </w:pPr>
      <w:bookmarkStart w:id="15" w:name="6._投标人须知"/>
      <w:bookmarkEnd w:id="15"/>
      <w:bookmarkStart w:id="16" w:name="7._发布公告的媒介"/>
      <w:bookmarkEnd w:id="16"/>
      <w:bookmarkStart w:id="17" w:name="_Toc3825"/>
      <w:r>
        <w:rPr>
          <w:rFonts w:hint="eastAsia" w:cs="宋体"/>
          <w:color w:val="auto"/>
          <w:sz w:val="24"/>
          <w:szCs w:val="24"/>
          <w:highlight w:val="none"/>
          <w:lang w:eastAsia="zh-CN"/>
        </w:rPr>
        <w:t>6.发布公告的媒介</w:t>
      </w:r>
      <w:bookmarkEnd w:id="17"/>
    </w:p>
    <w:p>
      <w:pPr>
        <w:pStyle w:val="10"/>
        <w:wordWrap w:val="0"/>
        <w:spacing w:before="0" w:line="500" w:lineRule="exact"/>
        <w:ind w:left="0" w:firstLine="440"/>
        <w:rPr>
          <w:rFonts w:cs="宋体"/>
          <w:color w:val="auto"/>
          <w:sz w:val="24"/>
          <w:szCs w:val="24"/>
          <w:highlight w:val="none"/>
          <w:lang w:eastAsia="zh-CN"/>
        </w:rPr>
      </w:pPr>
      <w:r>
        <w:rPr>
          <w:rFonts w:hint="eastAsia" w:cs="宋体"/>
          <w:color w:val="auto"/>
          <w:sz w:val="24"/>
          <w:szCs w:val="24"/>
          <w:highlight w:val="none"/>
          <w:lang w:eastAsia="zh-CN"/>
        </w:rPr>
        <w:t>6.1</w:t>
      </w:r>
      <w:r>
        <w:rPr>
          <w:rFonts w:hint="eastAsia" w:cs="宋体"/>
          <w:color w:val="auto"/>
          <w:spacing w:val="2"/>
          <w:sz w:val="24"/>
          <w:szCs w:val="24"/>
          <w:highlight w:val="none"/>
          <w:lang w:eastAsia="zh-CN"/>
        </w:rPr>
        <w:t>本次招标公告同时在广东省招标投标监管网、广州公共资源交易中心网站上发布。公告内</w:t>
      </w:r>
      <w:r>
        <w:rPr>
          <w:rFonts w:hint="eastAsia" w:cs="宋体"/>
          <w:color w:val="auto"/>
          <w:spacing w:val="-2"/>
          <w:sz w:val="24"/>
          <w:szCs w:val="24"/>
          <w:highlight w:val="none"/>
          <w:lang w:eastAsia="zh-CN"/>
        </w:rPr>
        <w:t>容和时间不一致时，以广州公共资源交易中心门户网站发布的为准。招标人的澄清（答疑）、补充、</w:t>
      </w:r>
      <w:r>
        <w:rPr>
          <w:rFonts w:hint="eastAsia" w:cs="宋体"/>
          <w:color w:val="auto"/>
          <w:sz w:val="24"/>
          <w:szCs w:val="24"/>
          <w:highlight w:val="none"/>
          <w:lang w:eastAsia="zh-CN"/>
        </w:rPr>
        <w:t>修改等文件一律通过广州公共资源交易中心门户网站发布。</w:t>
      </w:r>
    </w:p>
    <w:p>
      <w:pPr>
        <w:pStyle w:val="4"/>
        <w:spacing w:line="500" w:lineRule="exact"/>
        <w:jc w:val="both"/>
        <w:rPr>
          <w:rFonts w:cs="宋体"/>
          <w:b w:val="0"/>
          <w:bCs w:val="0"/>
          <w:color w:val="auto"/>
          <w:sz w:val="24"/>
          <w:szCs w:val="24"/>
          <w:highlight w:val="none"/>
          <w:lang w:eastAsia="zh-CN"/>
        </w:rPr>
      </w:pPr>
      <w:bookmarkStart w:id="18" w:name="8._联系方式"/>
      <w:bookmarkEnd w:id="18"/>
      <w:bookmarkStart w:id="19" w:name="_Toc9814"/>
      <w:r>
        <w:rPr>
          <w:rFonts w:hint="eastAsia" w:cs="宋体"/>
          <w:color w:val="auto"/>
          <w:sz w:val="24"/>
          <w:szCs w:val="24"/>
          <w:highlight w:val="none"/>
          <w:lang w:eastAsia="zh-CN"/>
        </w:rPr>
        <w:t>7.联系方式</w:t>
      </w:r>
      <w:bookmarkEnd w:id="19"/>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招标人：茂名滨海发展集团有限公司</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 xml:space="preserve">联系人：谢工  </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 xml:space="preserve">联系电话：0668-5183482 </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地址：</w:t>
      </w:r>
      <w:bookmarkStart w:id="20" w:name="联合体协议书（如有）"/>
      <w:bookmarkEnd w:id="20"/>
      <w:r>
        <w:rPr>
          <w:rFonts w:hint="eastAsia" w:cs="宋体"/>
          <w:color w:val="auto"/>
          <w:sz w:val="24"/>
          <w:szCs w:val="24"/>
          <w:highlight w:val="none"/>
          <w:lang w:eastAsia="zh-CN"/>
        </w:rPr>
        <w:t xml:space="preserve">茂名市滨海新区博贺湾大道保利海湾城中宇花园6号604房 </w:t>
      </w:r>
    </w:p>
    <w:p>
      <w:pPr>
        <w:rPr>
          <w:rFonts w:cs="宋体"/>
          <w:color w:val="auto"/>
          <w:sz w:val="24"/>
          <w:szCs w:val="24"/>
          <w:highlight w:val="none"/>
          <w:lang w:eastAsia="zh-CN"/>
        </w:rPr>
      </w:pPr>
    </w:p>
    <w:p>
      <w:pPr>
        <w:pStyle w:val="14"/>
        <w:rPr>
          <w:color w:val="auto"/>
          <w:highlight w:val="none"/>
          <w:lang w:eastAsia="zh-CN"/>
        </w:rPr>
      </w:pP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招标代理机构：广东公信招标有限公司</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联系人：李工</w:t>
      </w:r>
      <w:r>
        <w:rPr>
          <w:rFonts w:hint="eastAsia" w:cs="宋体"/>
          <w:color w:val="auto"/>
          <w:sz w:val="24"/>
          <w:szCs w:val="24"/>
          <w:highlight w:val="none"/>
          <w:lang w:eastAsia="zh-CN"/>
        </w:rPr>
        <w:tab/>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联系电话：020-83064172-8014</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地址：广州市天河区天寿路31号江河大厦20楼</w:t>
      </w:r>
    </w:p>
    <w:p>
      <w:pPr>
        <w:pStyle w:val="10"/>
        <w:spacing w:before="135" w:line="360" w:lineRule="auto"/>
        <w:ind w:left="538" w:right="89"/>
        <w:rPr>
          <w:rFonts w:cs="宋体"/>
          <w:color w:val="auto"/>
          <w:sz w:val="24"/>
          <w:szCs w:val="24"/>
          <w:highlight w:val="none"/>
          <w:lang w:eastAsia="zh-CN"/>
        </w:rPr>
      </w:pPr>
    </w:p>
    <w:p>
      <w:pPr>
        <w:pStyle w:val="10"/>
        <w:spacing w:before="135" w:line="360" w:lineRule="auto"/>
        <w:ind w:left="1737" w:leftChars="244" w:right="89" w:hanging="1200" w:hangingChars="500"/>
        <w:rPr>
          <w:rFonts w:cs="宋体"/>
          <w:color w:val="auto"/>
          <w:sz w:val="24"/>
          <w:szCs w:val="24"/>
          <w:highlight w:val="none"/>
          <w:lang w:eastAsia="zh-CN"/>
        </w:rPr>
      </w:pPr>
      <w:r>
        <w:rPr>
          <w:rFonts w:hint="eastAsia" w:cs="宋体"/>
          <w:color w:val="auto"/>
          <w:sz w:val="24"/>
          <w:szCs w:val="24"/>
          <w:highlight w:val="none"/>
          <w:lang w:eastAsia="zh-CN"/>
        </w:rPr>
        <w:t>监管单位：广东茂名滨海新区管理委员会农业农村局</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联系电话：</w:t>
      </w:r>
      <w:r>
        <w:rPr>
          <w:rFonts w:hint="eastAsia" w:cs="宋体"/>
          <w:color w:val="auto"/>
          <w:sz w:val="24"/>
          <w:szCs w:val="24"/>
          <w:highlight w:val="none"/>
          <w:lang w:val="en-US" w:eastAsia="zh-CN"/>
        </w:rPr>
        <w:t>0668</w:t>
      </w:r>
      <w:r>
        <w:rPr>
          <w:rFonts w:hint="eastAsia" w:cs="宋体"/>
          <w:color w:val="auto"/>
          <w:sz w:val="24"/>
          <w:szCs w:val="24"/>
          <w:highlight w:val="none"/>
          <w:lang w:eastAsia="zh-CN"/>
        </w:rPr>
        <w:t>-</w:t>
      </w:r>
      <w:r>
        <w:rPr>
          <w:rFonts w:hint="eastAsia" w:cs="宋体"/>
          <w:color w:val="auto"/>
          <w:sz w:val="24"/>
          <w:szCs w:val="24"/>
          <w:highlight w:val="none"/>
          <w:lang w:val="en-US" w:eastAsia="zh-CN"/>
        </w:rPr>
        <w:t>5331282</w:t>
      </w:r>
      <w:r>
        <w:rPr>
          <w:rFonts w:hint="eastAsia" w:cs="宋体"/>
          <w:color w:val="auto"/>
          <w:sz w:val="24"/>
          <w:szCs w:val="24"/>
          <w:highlight w:val="none"/>
          <w:lang w:eastAsia="zh-CN"/>
        </w:rPr>
        <w:t xml:space="preserve"> </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联系地址：广东省茂名市电白区电城镇保利大都会六栋一楼6#</w:t>
      </w:r>
    </w:p>
    <w:p>
      <w:pPr>
        <w:pStyle w:val="10"/>
        <w:spacing w:before="135" w:line="360" w:lineRule="auto"/>
        <w:ind w:left="538" w:right="89"/>
        <w:rPr>
          <w:rFonts w:cs="宋体"/>
          <w:color w:val="auto"/>
          <w:sz w:val="20"/>
          <w:szCs w:val="20"/>
          <w:highlight w:val="none"/>
          <w:lang w:eastAsia="zh-CN"/>
        </w:rPr>
      </w:pPr>
      <w:r>
        <w:rPr>
          <w:rFonts w:hint="eastAsia" w:cs="宋体"/>
          <w:color w:val="auto"/>
          <w:sz w:val="24"/>
          <w:szCs w:val="24"/>
          <w:highlight w:val="none"/>
          <w:lang w:eastAsia="zh-CN"/>
        </w:rPr>
        <w:t xml:space="preserve"> </w:t>
      </w:r>
    </w:p>
    <w:p>
      <w:pPr>
        <w:pStyle w:val="10"/>
        <w:wordWrap w:val="0"/>
        <w:spacing w:before="0" w:line="360" w:lineRule="auto"/>
        <w:ind w:left="0" w:firstLine="440"/>
        <w:jc w:val="right"/>
        <w:rPr>
          <w:rFonts w:cs="宋体"/>
          <w:color w:val="auto"/>
          <w:spacing w:val="-2"/>
          <w:sz w:val="24"/>
          <w:szCs w:val="24"/>
          <w:highlight w:val="none"/>
          <w:lang w:eastAsia="zh-CN"/>
        </w:rPr>
      </w:pPr>
    </w:p>
    <w:p>
      <w:pPr>
        <w:rPr>
          <w:color w:val="auto"/>
          <w:highlight w:val="none"/>
          <w:lang w:eastAsia="zh-CN"/>
        </w:rPr>
      </w:pPr>
    </w:p>
    <w:p>
      <w:pPr>
        <w:pStyle w:val="10"/>
        <w:wordWrap w:val="0"/>
        <w:spacing w:before="0" w:line="360" w:lineRule="auto"/>
        <w:ind w:left="0" w:firstLine="440"/>
        <w:jc w:val="right"/>
        <w:rPr>
          <w:rFonts w:cs="宋体"/>
          <w:color w:val="auto"/>
          <w:spacing w:val="-2"/>
          <w:sz w:val="24"/>
          <w:szCs w:val="24"/>
          <w:highlight w:val="none"/>
          <w:lang w:eastAsia="zh-CN"/>
        </w:rPr>
      </w:pPr>
      <w:r>
        <w:rPr>
          <w:rFonts w:hint="eastAsia" w:cs="宋体"/>
          <w:color w:val="auto"/>
          <w:spacing w:val="-2"/>
          <w:sz w:val="24"/>
          <w:szCs w:val="24"/>
          <w:highlight w:val="none"/>
          <w:lang w:eastAsia="zh-CN"/>
        </w:rPr>
        <w:t>日期：2023年9月</w:t>
      </w:r>
      <w:r>
        <w:rPr>
          <w:rFonts w:hint="eastAsia" w:cs="宋体"/>
          <w:color w:val="auto"/>
          <w:spacing w:val="-2"/>
          <w:sz w:val="24"/>
          <w:szCs w:val="24"/>
          <w:highlight w:val="none"/>
          <w:lang w:val="en-US" w:eastAsia="zh-CN"/>
        </w:rPr>
        <w:t>28</w:t>
      </w:r>
      <w:r>
        <w:rPr>
          <w:rFonts w:hint="eastAsia" w:cs="宋体"/>
          <w:color w:val="auto"/>
          <w:spacing w:val="-2"/>
          <w:sz w:val="24"/>
          <w:szCs w:val="24"/>
          <w:highlight w:val="none"/>
          <w:lang w:eastAsia="zh-CN"/>
        </w:rPr>
        <w:t>日</w:t>
      </w:r>
    </w:p>
    <w:p>
      <w:pPr>
        <w:pStyle w:val="10"/>
        <w:wordWrap w:val="0"/>
        <w:ind w:firstLine="440"/>
        <w:jc w:val="right"/>
        <w:rPr>
          <w:rFonts w:cs="宋体"/>
          <w:color w:val="auto"/>
          <w:spacing w:val="-2"/>
          <w:sz w:val="24"/>
          <w:szCs w:val="24"/>
          <w:highlight w:val="none"/>
          <w:lang w:eastAsia="zh-CN"/>
        </w:rPr>
        <w:sectPr>
          <w:footerReference r:id="rId3" w:type="default"/>
          <w:pgSz w:w="11910" w:h="16840"/>
          <w:pgMar w:top="1440" w:right="1080" w:bottom="1440" w:left="1080" w:header="0" w:footer="698" w:gutter="0"/>
          <w:cols w:space="720" w:num="1"/>
        </w:sectPr>
      </w:pPr>
    </w:p>
    <w:p>
      <w:pPr>
        <w:spacing w:line="360" w:lineRule="auto"/>
        <w:rPr>
          <w:b/>
          <w:color w:val="auto"/>
          <w:sz w:val="30"/>
          <w:szCs w:val="30"/>
          <w:highlight w:val="none"/>
          <w:lang w:eastAsia="zh-CN"/>
        </w:rPr>
      </w:pPr>
      <w:bookmarkStart w:id="21" w:name="第二章_投标人须知"/>
      <w:bookmarkEnd w:id="21"/>
      <w:bookmarkStart w:id="22" w:name="_Toc27053"/>
      <w:r>
        <w:rPr>
          <w:rFonts w:hint="eastAsia"/>
          <w:b/>
          <w:color w:val="auto"/>
          <w:sz w:val="30"/>
          <w:szCs w:val="30"/>
          <w:highlight w:val="none"/>
          <w:lang w:eastAsia="zh-CN"/>
        </w:rPr>
        <w:t>附件一：联合体共同投标协议书</w:t>
      </w:r>
    </w:p>
    <w:p>
      <w:pPr>
        <w:pStyle w:val="38"/>
        <w:rPr>
          <w:b/>
          <w:color w:val="auto"/>
          <w:sz w:val="30"/>
          <w:szCs w:val="30"/>
          <w:highlight w:val="none"/>
          <w:lang w:eastAsia="zh-CN"/>
        </w:rPr>
      </w:pPr>
    </w:p>
    <w:p>
      <w:pPr>
        <w:pStyle w:val="38"/>
        <w:jc w:val="center"/>
        <w:rPr>
          <w:b/>
          <w:color w:val="auto"/>
          <w:sz w:val="30"/>
          <w:szCs w:val="30"/>
          <w:highlight w:val="none"/>
          <w:lang w:eastAsia="zh-CN"/>
        </w:rPr>
      </w:pPr>
      <w:r>
        <w:rPr>
          <w:rFonts w:hint="eastAsia"/>
          <w:b/>
          <w:color w:val="auto"/>
          <w:sz w:val="30"/>
          <w:szCs w:val="30"/>
          <w:highlight w:val="none"/>
          <w:lang w:eastAsia="zh-CN"/>
        </w:rPr>
        <w:t>联合体共同投标协议书</w:t>
      </w:r>
    </w:p>
    <w:p>
      <w:pPr>
        <w:topLinePunct/>
        <w:spacing w:line="360" w:lineRule="auto"/>
        <w:ind w:firstLine="480" w:firstLineChars="200"/>
        <w:rPr>
          <w:color w:val="auto"/>
          <w:sz w:val="24"/>
          <w:highlight w:val="none"/>
          <w:lang w:eastAsia="zh-CN"/>
        </w:rPr>
      </w:pPr>
      <w:r>
        <w:rPr>
          <w:color w:val="auto"/>
          <w:sz w:val="24"/>
          <w:highlight w:val="none"/>
          <w:lang w:eastAsia="zh-CN"/>
        </w:rPr>
        <w:t>(</w:t>
      </w:r>
      <w:r>
        <w:rPr>
          <w:rFonts w:hint="eastAsia"/>
          <w:color w:val="auto"/>
          <w:sz w:val="24"/>
          <w:highlight w:val="none"/>
          <w:lang w:eastAsia="zh-CN"/>
        </w:rPr>
        <w:t>所有成员单位名称</w:t>
      </w:r>
      <w:r>
        <w:rPr>
          <w:color w:val="auto"/>
          <w:sz w:val="24"/>
          <w:highlight w:val="none"/>
          <w:lang w:eastAsia="zh-CN"/>
        </w:rPr>
        <w:t>)</w:t>
      </w:r>
      <w:r>
        <w:rPr>
          <w:rFonts w:hint="eastAsia"/>
          <w:color w:val="auto"/>
          <w:sz w:val="24"/>
          <w:highlight w:val="none"/>
          <w:lang w:eastAsia="zh-CN"/>
        </w:rPr>
        <w:t>自愿组成联合体，共同参加</w:t>
      </w:r>
      <w:r>
        <w:rPr>
          <w:color w:val="auto"/>
          <w:sz w:val="24"/>
          <w:highlight w:val="none"/>
          <w:u w:val="single"/>
          <w:lang w:eastAsia="zh-CN"/>
        </w:rPr>
        <w:t xml:space="preserve">              </w:t>
      </w:r>
      <w:r>
        <w:rPr>
          <w:rFonts w:hint="eastAsia"/>
          <w:color w:val="auto"/>
          <w:sz w:val="24"/>
          <w:highlight w:val="none"/>
          <w:lang w:eastAsia="zh-CN"/>
        </w:rPr>
        <w:t>投标。现就联合体投标事宜订立如下协议。</w:t>
      </w:r>
    </w:p>
    <w:p>
      <w:pPr>
        <w:numPr>
          <w:ilvl w:val="0"/>
          <w:numId w:val="2"/>
        </w:numPr>
        <w:topLinePunct/>
        <w:spacing w:line="360" w:lineRule="auto"/>
        <w:ind w:firstLine="480" w:firstLineChars="200"/>
        <w:rPr>
          <w:color w:val="auto"/>
          <w:sz w:val="24"/>
          <w:highlight w:val="none"/>
          <w:lang w:eastAsia="zh-CN"/>
        </w:rPr>
      </w:pPr>
      <w:r>
        <w:rPr>
          <w:color w:val="auto"/>
          <w:sz w:val="24"/>
          <w:highlight w:val="none"/>
          <w:u w:val="single"/>
          <w:lang w:eastAsia="zh-CN"/>
        </w:rPr>
        <w:t xml:space="preserve">        </w:t>
      </w:r>
      <w:r>
        <w:rPr>
          <w:color w:val="auto"/>
          <w:sz w:val="24"/>
          <w:highlight w:val="none"/>
          <w:lang w:eastAsia="zh-CN"/>
        </w:rPr>
        <w:t>(</w:t>
      </w:r>
      <w:r>
        <w:rPr>
          <w:rFonts w:hint="eastAsia"/>
          <w:color w:val="auto"/>
          <w:sz w:val="24"/>
          <w:highlight w:val="none"/>
          <w:lang w:eastAsia="zh-CN"/>
        </w:rPr>
        <w:t>某成员单位名称</w:t>
      </w:r>
      <w:r>
        <w:rPr>
          <w:color w:val="auto"/>
          <w:sz w:val="24"/>
          <w:highlight w:val="none"/>
          <w:lang w:eastAsia="zh-CN"/>
        </w:rPr>
        <w:t>)</w:t>
      </w:r>
      <w:r>
        <w:rPr>
          <w:rFonts w:hint="eastAsia"/>
          <w:color w:val="auto"/>
          <w:sz w:val="24"/>
          <w:highlight w:val="none"/>
          <w:lang w:eastAsia="zh-CN"/>
        </w:rPr>
        <w:t>为联合体牵头人。</w:t>
      </w:r>
    </w:p>
    <w:p>
      <w:pPr>
        <w:topLinePunct/>
        <w:spacing w:line="360" w:lineRule="auto"/>
        <w:ind w:firstLine="480" w:firstLineChars="200"/>
        <w:rPr>
          <w:color w:val="auto"/>
          <w:sz w:val="24"/>
          <w:highlight w:val="none"/>
          <w:lang w:eastAsia="zh-CN"/>
        </w:rPr>
      </w:pPr>
      <w:r>
        <w:rPr>
          <w:color w:val="auto"/>
          <w:sz w:val="24"/>
          <w:highlight w:val="none"/>
          <w:lang w:eastAsia="zh-CN"/>
        </w:rPr>
        <w:t>2.</w:t>
      </w:r>
      <w:r>
        <w:rPr>
          <w:rFonts w:hint="eastAsia"/>
          <w:color w:val="auto"/>
          <w:sz w:val="24"/>
          <w:highlight w:val="none"/>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80" w:firstLineChars="200"/>
        <w:rPr>
          <w:color w:val="auto"/>
          <w:sz w:val="24"/>
          <w:highlight w:val="none"/>
          <w:lang w:eastAsia="zh-CN"/>
        </w:rPr>
      </w:pPr>
      <w:r>
        <w:rPr>
          <w:color w:val="auto"/>
          <w:sz w:val="24"/>
          <w:highlight w:val="none"/>
          <w:lang w:eastAsia="zh-CN"/>
        </w:rPr>
        <w:t>3.</w:t>
      </w:r>
      <w:r>
        <w:rPr>
          <w:rFonts w:hint="eastAsia"/>
          <w:color w:val="auto"/>
          <w:sz w:val="24"/>
          <w:highlight w:val="none"/>
          <w:lang w:eastAsia="zh-CN"/>
        </w:rPr>
        <w:t>联合体将严格按照招标文件的各项要求，递交投标文件，履行合同，并对外承担连带责任。</w:t>
      </w:r>
    </w:p>
    <w:p>
      <w:pPr>
        <w:topLinePunct/>
        <w:spacing w:line="360" w:lineRule="auto"/>
        <w:ind w:firstLine="480" w:firstLineChars="200"/>
        <w:rPr>
          <w:rFonts w:eastAsiaTheme="minorEastAsia"/>
          <w:color w:val="auto"/>
          <w:sz w:val="24"/>
          <w:highlight w:val="none"/>
          <w:lang w:eastAsia="zh-CN"/>
        </w:rPr>
      </w:pPr>
      <w:r>
        <w:rPr>
          <w:color w:val="auto"/>
          <w:sz w:val="24"/>
          <w:highlight w:val="none"/>
          <w:lang w:eastAsia="zh-CN"/>
        </w:rPr>
        <w:t>4.</w:t>
      </w:r>
      <w:r>
        <w:rPr>
          <w:rFonts w:hint="eastAsia"/>
          <w:color w:val="auto"/>
          <w:sz w:val="24"/>
          <w:highlight w:val="none"/>
          <w:lang w:eastAsia="zh-CN"/>
        </w:rPr>
        <w:t>联合体各成员单位内部的分工如下：</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w:t>
      </w:r>
    </w:p>
    <w:p>
      <w:pPr>
        <w:pStyle w:val="19"/>
        <w:ind w:firstLine="480"/>
        <w:rPr>
          <w:rFonts w:hAnsi="宋体" w:eastAsia="宋体" w:cs="宋体"/>
          <w:color w:val="auto"/>
          <w:sz w:val="24"/>
          <w:highlight w:val="none"/>
          <w:lang w:eastAsia="zh-CN"/>
        </w:rPr>
      </w:pPr>
      <w:r>
        <w:rPr>
          <w:rFonts w:hAnsi="宋体" w:eastAsia="宋体" w:cs="宋体"/>
          <w:color w:val="auto"/>
          <w:sz w:val="24"/>
          <w:highlight w:val="none"/>
          <w:lang w:eastAsia="zh-CN"/>
        </w:rPr>
        <w:t>5.</w:t>
      </w:r>
      <w:r>
        <w:rPr>
          <w:rFonts w:hint="eastAsia" w:hAnsi="宋体" w:eastAsia="宋体" w:cs="宋体"/>
          <w:color w:val="auto"/>
          <w:sz w:val="24"/>
          <w:highlight w:val="none"/>
          <w:lang w:eastAsia="zh-CN"/>
        </w:rPr>
        <w:t>如中标，由招标人与联合体签订合同书，并明确各方权力和义务。</w:t>
      </w:r>
    </w:p>
    <w:p>
      <w:pPr>
        <w:pStyle w:val="19"/>
        <w:ind w:firstLine="480"/>
        <w:rPr>
          <w:color w:val="auto"/>
          <w:sz w:val="24"/>
          <w:highlight w:val="none"/>
          <w:lang w:eastAsia="zh-CN"/>
        </w:rPr>
      </w:pPr>
      <w:r>
        <w:rPr>
          <w:rFonts w:eastAsiaTheme="minorEastAsia"/>
          <w:color w:val="auto"/>
          <w:sz w:val="24"/>
          <w:highlight w:val="none"/>
          <w:lang w:eastAsia="zh-CN"/>
        </w:rPr>
        <w:t>6</w:t>
      </w:r>
      <w:r>
        <w:rPr>
          <w:color w:val="auto"/>
          <w:sz w:val="24"/>
          <w:highlight w:val="none"/>
          <w:lang w:eastAsia="zh-CN"/>
        </w:rPr>
        <w:t>.</w:t>
      </w:r>
      <w:r>
        <w:rPr>
          <w:rFonts w:hint="eastAsia" w:hAnsi="宋体" w:eastAsia="宋体" w:cs="宋体"/>
          <w:color w:val="auto"/>
          <w:sz w:val="24"/>
          <w:highlight w:val="none"/>
          <w:lang w:eastAsia="zh-CN"/>
        </w:rPr>
        <w:t>本协议书自签署之日起生效，合同履行完毕后自动失效。</w:t>
      </w:r>
      <w:r>
        <w:rPr>
          <w:color w:val="auto"/>
          <w:sz w:val="24"/>
          <w:highlight w:val="none"/>
          <w:lang w:eastAsia="zh-CN"/>
        </w:rPr>
        <w:t xml:space="preserve"> </w:t>
      </w:r>
    </w:p>
    <w:p>
      <w:pPr>
        <w:topLinePunct/>
        <w:spacing w:line="360" w:lineRule="auto"/>
        <w:ind w:firstLine="480" w:firstLineChars="200"/>
        <w:rPr>
          <w:color w:val="auto"/>
          <w:sz w:val="24"/>
          <w:highlight w:val="none"/>
          <w:lang w:eastAsia="zh-CN"/>
        </w:rPr>
      </w:pPr>
      <w:r>
        <w:rPr>
          <w:color w:val="auto"/>
          <w:sz w:val="24"/>
          <w:highlight w:val="none"/>
          <w:lang w:eastAsia="zh-CN"/>
        </w:rPr>
        <w:t>7.</w:t>
      </w:r>
      <w:r>
        <w:rPr>
          <w:rFonts w:hint="eastAsia"/>
          <w:color w:val="auto"/>
          <w:sz w:val="24"/>
          <w:highlight w:val="none"/>
          <w:lang w:eastAsia="zh-CN"/>
        </w:rPr>
        <w:t>本协议书一式</w:t>
      </w:r>
      <w:r>
        <w:rPr>
          <w:color w:val="auto"/>
          <w:sz w:val="24"/>
          <w:highlight w:val="none"/>
          <w:u w:val="single"/>
          <w:lang w:eastAsia="zh-CN"/>
        </w:rPr>
        <w:t xml:space="preserve">    </w:t>
      </w:r>
      <w:r>
        <w:rPr>
          <w:rFonts w:hint="eastAsia"/>
          <w:color w:val="auto"/>
          <w:sz w:val="24"/>
          <w:highlight w:val="none"/>
          <w:lang w:eastAsia="zh-CN"/>
        </w:rPr>
        <w:t>份，联合体成员和招标人各执</w:t>
      </w:r>
      <w:r>
        <w:rPr>
          <w:color w:val="auto"/>
          <w:sz w:val="24"/>
          <w:highlight w:val="none"/>
          <w:u w:val="single"/>
          <w:lang w:eastAsia="zh-CN"/>
        </w:rPr>
        <w:t xml:space="preserve">     </w:t>
      </w:r>
      <w:r>
        <w:rPr>
          <w:rFonts w:hint="eastAsia"/>
          <w:color w:val="auto"/>
          <w:sz w:val="24"/>
          <w:highlight w:val="none"/>
          <w:lang w:eastAsia="zh-CN"/>
        </w:rPr>
        <w:t>份。</w:t>
      </w: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r>
        <w:rPr>
          <w:rFonts w:hint="eastAsia"/>
          <w:color w:val="auto"/>
          <w:sz w:val="24"/>
          <w:highlight w:val="none"/>
          <w:lang w:eastAsia="zh-CN"/>
        </w:rPr>
        <w:t>牵头人名称：</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单位盖章</w:t>
      </w:r>
      <w:r>
        <w:rPr>
          <w:color w:val="auto"/>
          <w:sz w:val="24"/>
          <w:highlight w:val="none"/>
          <w:lang w:eastAsia="zh-CN"/>
        </w:rPr>
        <w:t>)</w:t>
      </w:r>
    </w:p>
    <w:p>
      <w:pPr>
        <w:topLinePunct/>
        <w:spacing w:line="360" w:lineRule="auto"/>
        <w:ind w:firstLine="502"/>
        <w:rPr>
          <w:color w:val="auto"/>
          <w:sz w:val="24"/>
          <w:highlight w:val="none"/>
          <w:lang w:eastAsia="zh-CN"/>
        </w:rPr>
      </w:pPr>
      <w:r>
        <w:rPr>
          <w:rFonts w:hint="eastAsia"/>
          <w:color w:val="auto"/>
          <w:sz w:val="24"/>
          <w:highlight w:val="none"/>
          <w:lang w:eastAsia="zh-CN"/>
        </w:rPr>
        <w:t>法定代表人或其委托代理人：</w:t>
      </w:r>
      <w:r>
        <w:rPr>
          <w:color w:val="auto"/>
          <w:sz w:val="24"/>
          <w:highlight w:val="none"/>
          <w:u w:val="single"/>
          <w:lang w:eastAsia="zh-CN"/>
        </w:rPr>
        <w:t xml:space="preserve">           </w:t>
      </w:r>
      <w:r>
        <w:rPr>
          <w:rFonts w:hint="eastAsia"/>
          <w:color w:val="auto"/>
          <w:sz w:val="24"/>
          <w:highlight w:val="none"/>
          <w:lang w:eastAsia="zh-CN"/>
        </w:rPr>
        <w:t>（签字或盖章）</w:t>
      </w: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r>
        <w:rPr>
          <w:rFonts w:hint="eastAsia"/>
          <w:color w:val="auto"/>
          <w:sz w:val="24"/>
          <w:highlight w:val="none"/>
          <w:lang w:eastAsia="zh-CN"/>
        </w:rPr>
        <w:t>成员单位名称：</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单位盖章</w:t>
      </w:r>
      <w:r>
        <w:rPr>
          <w:color w:val="auto"/>
          <w:sz w:val="24"/>
          <w:highlight w:val="none"/>
          <w:lang w:eastAsia="zh-CN"/>
        </w:rPr>
        <w:t>)</w:t>
      </w:r>
    </w:p>
    <w:p>
      <w:pPr>
        <w:topLinePunct/>
        <w:spacing w:line="360" w:lineRule="auto"/>
        <w:ind w:firstLine="502"/>
        <w:rPr>
          <w:color w:val="auto"/>
          <w:sz w:val="24"/>
          <w:highlight w:val="none"/>
          <w:lang w:eastAsia="zh-CN"/>
        </w:rPr>
      </w:pPr>
      <w:r>
        <w:rPr>
          <w:rFonts w:hint="eastAsia"/>
          <w:color w:val="auto"/>
          <w:sz w:val="24"/>
          <w:highlight w:val="none"/>
          <w:lang w:eastAsia="zh-CN"/>
        </w:rPr>
        <w:t>法定代表人或其委托代理人：</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（签字或盖章）</w:t>
      </w: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p>
    <w:p>
      <w:pPr>
        <w:spacing w:line="360" w:lineRule="auto"/>
        <w:ind w:firstLine="4680" w:firstLineChars="1950"/>
        <w:rPr>
          <w:color w:val="auto"/>
          <w:sz w:val="24"/>
          <w:highlight w:val="none"/>
          <w:lang w:eastAsia="zh-CN"/>
        </w:rPr>
      </w:pPr>
      <w:r>
        <w:rPr>
          <w:color w:val="auto"/>
          <w:sz w:val="24"/>
          <w:highlight w:val="none"/>
          <w:lang w:eastAsia="zh-CN"/>
        </w:rPr>
        <w:t xml:space="preserve">   </w:t>
      </w:r>
      <w:r>
        <w:rPr>
          <w:rFonts w:hint="eastAsia"/>
          <w:color w:val="auto"/>
          <w:sz w:val="24"/>
          <w:highlight w:val="none"/>
          <w:lang w:eastAsia="zh-CN"/>
        </w:rPr>
        <w:t>年</w:t>
      </w:r>
      <w:r>
        <w:rPr>
          <w:color w:val="auto"/>
          <w:sz w:val="24"/>
          <w:highlight w:val="none"/>
          <w:lang w:eastAsia="zh-CN"/>
        </w:rPr>
        <w:t xml:space="preserve">    </w:t>
      </w:r>
      <w:r>
        <w:rPr>
          <w:rFonts w:hint="eastAsia"/>
          <w:color w:val="auto"/>
          <w:sz w:val="24"/>
          <w:highlight w:val="none"/>
          <w:lang w:eastAsia="zh-CN"/>
        </w:rPr>
        <w:t>月</w:t>
      </w:r>
      <w:r>
        <w:rPr>
          <w:color w:val="auto"/>
          <w:sz w:val="24"/>
          <w:highlight w:val="none"/>
          <w:lang w:eastAsia="zh-CN"/>
        </w:rPr>
        <w:t xml:space="preserve">    </w:t>
      </w:r>
      <w:r>
        <w:rPr>
          <w:rFonts w:hint="eastAsia"/>
          <w:color w:val="auto"/>
          <w:sz w:val="24"/>
          <w:highlight w:val="none"/>
          <w:lang w:eastAsia="zh-CN"/>
        </w:rPr>
        <w:t>日</w:t>
      </w:r>
    </w:p>
    <w:p>
      <w:pPr>
        <w:spacing w:line="360" w:lineRule="auto"/>
        <w:ind w:firstLine="4680" w:firstLineChars="1950"/>
        <w:rPr>
          <w:color w:val="auto"/>
          <w:sz w:val="24"/>
          <w:highlight w:val="none"/>
          <w:lang w:eastAsia="zh-CN"/>
        </w:rPr>
      </w:pPr>
    </w:p>
    <w:p>
      <w:pPr>
        <w:topLinePunct/>
        <w:spacing w:line="360" w:lineRule="auto"/>
        <w:ind w:firstLine="440" w:firstLineChars="200"/>
        <w:rPr>
          <w:color w:val="auto"/>
          <w:sz w:val="24"/>
          <w:highlight w:val="none"/>
          <w:lang w:eastAsia="zh-CN"/>
        </w:rPr>
      </w:pPr>
      <w:r>
        <w:rPr>
          <w:rFonts w:hint="eastAsia"/>
          <w:color w:val="auto"/>
          <w:szCs w:val="21"/>
          <w:highlight w:val="none"/>
          <w:lang w:eastAsia="zh-CN"/>
        </w:rPr>
        <w:t>注：本协议书由委托代理人签字或盖章的，协议书后还应附法定代表人签字或盖章的授权委托书。</w:t>
      </w:r>
    </w:p>
    <w:p>
      <w:pPr>
        <w:pStyle w:val="2"/>
        <w:spacing w:line="360" w:lineRule="auto"/>
        <w:ind w:left="3198" w:right="3380"/>
        <w:jc w:val="center"/>
        <w:rPr>
          <w:color w:val="auto"/>
          <w:highlight w:val="none"/>
          <w:lang w:eastAsia="zh-CN"/>
        </w:rPr>
      </w:pPr>
    </w:p>
    <w:p>
      <w:pPr>
        <w:pStyle w:val="2"/>
        <w:spacing w:line="360" w:lineRule="auto"/>
        <w:ind w:left="3198" w:right="3380"/>
        <w:jc w:val="center"/>
        <w:rPr>
          <w:color w:val="auto"/>
          <w:highlight w:val="none"/>
          <w:lang w:eastAsia="zh-CN"/>
        </w:rPr>
      </w:pPr>
    </w:p>
    <w:bookmarkEnd w:id="22"/>
    <w:p>
      <w:pPr>
        <w:spacing w:before="207"/>
        <w:ind w:right="1160"/>
        <w:jc w:val="both"/>
        <w:rPr>
          <w:rFonts w:ascii="宋体" w:hAnsi="宋体" w:eastAsia="宋体" w:cs="宋体"/>
          <w:color w:val="auto"/>
          <w:highlight w:val="none"/>
          <w:lang w:eastAsia="zh-CN"/>
        </w:rPr>
      </w:pPr>
    </w:p>
    <w:sectPr>
      <w:footerReference r:id="rId4" w:type="default"/>
      <w:pgSz w:w="11910" w:h="16840"/>
      <w:pgMar w:top="1440" w:right="1080" w:bottom="1440" w:left="1080" w:header="0" w:footer="7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9"/>
        <w:szCs w:val="19"/>
      </w:rPr>
    </w:pPr>
    <w:r>
      <w:rPr>
        <w:sz w:val="19"/>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9494A"/>
    <w:multiLevelType w:val="singleLevel"/>
    <w:tmpl w:val="8F49494A"/>
    <w:lvl w:ilvl="0" w:tentative="0">
      <w:start w:val="1"/>
      <w:numFmt w:val="decimal"/>
      <w:suff w:val="space"/>
      <w:lvlText w:val="%1."/>
      <w:lvlJc w:val="left"/>
    </w:lvl>
  </w:abstractNum>
  <w:abstractNum w:abstractNumId="1">
    <w:nsid w:val="2A836303"/>
    <w:multiLevelType w:val="singleLevel"/>
    <w:tmpl w:val="2A83630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Tg5OTUxOTRhMzA5MDYxNTdmMTA2MDlmMmJkNzIifQ=="/>
  </w:docVars>
  <w:rsids>
    <w:rsidRoot w:val="003F194C"/>
    <w:rsid w:val="0012214A"/>
    <w:rsid w:val="001D2554"/>
    <w:rsid w:val="00203AE6"/>
    <w:rsid w:val="00295041"/>
    <w:rsid w:val="002A6F2C"/>
    <w:rsid w:val="002A7BF6"/>
    <w:rsid w:val="002E3300"/>
    <w:rsid w:val="0036411C"/>
    <w:rsid w:val="003F194C"/>
    <w:rsid w:val="0042557A"/>
    <w:rsid w:val="00426E7A"/>
    <w:rsid w:val="00462BA3"/>
    <w:rsid w:val="004817ED"/>
    <w:rsid w:val="00497633"/>
    <w:rsid w:val="004C4F41"/>
    <w:rsid w:val="004F0ACA"/>
    <w:rsid w:val="006470F3"/>
    <w:rsid w:val="006E290D"/>
    <w:rsid w:val="007E6949"/>
    <w:rsid w:val="00820A41"/>
    <w:rsid w:val="008C61EC"/>
    <w:rsid w:val="00A0697B"/>
    <w:rsid w:val="00A161ED"/>
    <w:rsid w:val="00AA79C7"/>
    <w:rsid w:val="00AE1129"/>
    <w:rsid w:val="00AF37AA"/>
    <w:rsid w:val="00B2281D"/>
    <w:rsid w:val="00B33FFD"/>
    <w:rsid w:val="00B57D53"/>
    <w:rsid w:val="00C64E78"/>
    <w:rsid w:val="00C9605E"/>
    <w:rsid w:val="00D02716"/>
    <w:rsid w:val="00D57F97"/>
    <w:rsid w:val="00E4490A"/>
    <w:rsid w:val="00E60555"/>
    <w:rsid w:val="00E6101E"/>
    <w:rsid w:val="00EF407B"/>
    <w:rsid w:val="00EF7A47"/>
    <w:rsid w:val="00F3393C"/>
    <w:rsid w:val="00F80A08"/>
    <w:rsid w:val="00FE1006"/>
    <w:rsid w:val="00FE6E70"/>
    <w:rsid w:val="01F17A23"/>
    <w:rsid w:val="024B2CF7"/>
    <w:rsid w:val="02897E95"/>
    <w:rsid w:val="02F8506D"/>
    <w:rsid w:val="03E55F81"/>
    <w:rsid w:val="046B5672"/>
    <w:rsid w:val="04E21B66"/>
    <w:rsid w:val="05235A44"/>
    <w:rsid w:val="071A5EDA"/>
    <w:rsid w:val="07D01B9A"/>
    <w:rsid w:val="08897522"/>
    <w:rsid w:val="09515E94"/>
    <w:rsid w:val="09F761F9"/>
    <w:rsid w:val="0A9D57FC"/>
    <w:rsid w:val="0AC53C18"/>
    <w:rsid w:val="0C9E694E"/>
    <w:rsid w:val="0CB16402"/>
    <w:rsid w:val="0CF126FB"/>
    <w:rsid w:val="0D9B282C"/>
    <w:rsid w:val="0DD40682"/>
    <w:rsid w:val="0E3C4910"/>
    <w:rsid w:val="0E912F68"/>
    <w:rsid w:val="0F01055C"/>
    <w:rsid w:val="110B2979"/>
    <w:rsid w:val="115C491E"/>
    <w:rsid w:val="12780412"/>
    <w:rsid w:val="149A4E7F"/>
    <w:rsid w:val="15417C83"/>
    <w:rsid w:val="15B16692"/>
    <w:rsid w:val="16177AD6"/>
    <w:rsid w:val="168455D6"/>
    <w:rsid w:val="16EC7E08"/>
    <w:rsid w:val="19956AD1"/>
    <w:rsid w:val="19A64A85"/>
    <w:rsid w:val="217D7963"/>
    <w:rsid w:val="222B7689"/>
    <w:rsid w:val="223D7F57"/>
    <w:rsid w:val="22D32409"/>
    <w:rsid w:val="23166FD9"/>
    <w:rsid w:val="237E0588"/>
    <w:rsid w:val="24153FBB"/>
    <w:rsid w:val="245034A6"/>
    <w:rsid w:val="25C841E4"/>
    <w:rsid w:val="264F741B"/>
    <w:rsid w:val="2657776F"/>
    <w:rsid w:val="26A07025"/>
    <w:rsid w:val="27407D1A"/>
    <w:rsid w:val="27507072"/>
    <w:rsid w:val="275878F6"/>
    <w:rsid w:val="27775591"/>
    <w:rsid w:val="288743AF"/>
    <w:rsid w:val="2D55390F"/>
    <w:rsid w:val="2DD44211"/>
    <w:rsid w:val="2F0672E2"/>
    <w:rsid w:val="2FF118A7"/>
    <w:rsid w:val="2FFE0F64"/>
    <w:rsid w:val="30344F30"/>
    <w:rsid w:val="30F07FFD"/>
    <w:rsid w:val="312070EB"/>
    <w:rsid w:val="31625C9A"/>
    <w:rsid w:val="331D1716"/>
    <w:rsid w:val="337D6E1C"/>
    <w:rsid w:val="33B2113D"/>
    <w:rsid w:val="34C81413"/>
    <w:rsid w:val="362A4766"/>
    <w:rsid w:val="362E4CEF"/>
    <w:rsid w:val="363E2205"/>
    <w:rsid w:val="372A56E7"/>
    <w:rsid w:val="3757031C"/>
    <w:rsid w:val="39B2676B"/>
    <w:rsid w:val="3A161DA8"/>
    <w:rsid w:val="3BF527B9"/>
    <w:rsid w:val="3C1253FF"/>
    <w:rsid w:val="3C5F6A2B"/>
    <w:rsid w:val="3D417104"/>
    <w:rsid w:val="3DFA36D1"/>
    <w:rsid w:val="3E0F2F59"/>
    <w:rsid w:val="3F2506FC"/>
    <w:rsid w:val="40195712"/>
    <w:rsid w:val="40927AB1"/>
    <w:rsid w:val="412071D6"/>
    <w:rsid w:val="4208458C"/>
    <w:rsid w:val="42FE6FA4"/>
    <w:rsid w:val="44790F90"/>
    <w:rsid w:val="44CD67B5"/>
    <w:rsid w:val="44D27C38"/>
    <w:rsid w:val="45A56F36"/>
    <w:rsid w:val="46F74436"/>
    <w:rsid w:val="482101BD"/>
    <w:rsid w:val="48C01FB8"/>
    <w:rsid w:val="49303C2F"/>
    <w:rsid w:val="498A1F7B"/>
    <w:rsid w:val="49C04998"/>
    <w:rsid w:val="4B750A81"/>
    <w:rsid w:val="4D371292"/>
    <w:rsid w:val="4D491CBA"/>
    <w:rsid w:val="4D7711E6"/>
    <w:rsid w:val="513E3DD8"/>
    <w:rsid w:val="51C32738"/>
    <w:rsid w:val="51DD0EB8"/>
    <w:rsid w:val="522F5D69"/>
    <w:rsid w:val="52A46018"/>
    <w:rsid w:val="58063507"/>
    <w:rsid w:val="58563B5A"/>
    <w:rsid w:val="5B9E570B"/>
    <w:rsid w:val="5C236553"/>
    <w:rsid w:val="5C844566"/>
    <w:rsid w:val="5C8E61F3"/>
    <w:rsid w:val="5CE30425"/>
    <w:rsid w:val="5D526412"/>
    <w:rsid w:val="5DD22DF8"/>
    <w:rsid w:val="5E731FF2"/>
    <w:rsid w:val="5E92490D"/>
    <w:rsid w:val="5F932958"/>
    <w:rsid w:val="5FCA09F8"/>
    <w:rsid w:val="618136D7"/>
    <w:rsid w:val="624E0F50"/>
    <w:rsid w:val="62B81864"/>
    <w:rsid w:val="63284D89"/>
    <w:rsid w:val="63373F94"/>
    <w:rsid w:val="63392F42"/>
    <w:rsid w:val="63DC3CC1"/>
    <w:rsid w:val="6403384D"/>
    <w:rsid w:val="64AF03BE"/>
    <w:rsid w:val="66B443A1"/>
    <w:rsid w:val="67090CC8"/>
    <w:rsid w:val="67D310A7"/>
    <w:rsid w:val="6BCF735C"/>
    <w:rsid w:val="6F460AC7"/>
    <w:rsid w:val="6FE200C0"/>
    <w:rsid w:val="707343ED"/>
    <w:rsid w:val="71797903"/>
    <w:rsid w:val="71AE65F2"/>
    <w:rsid w:val="720D67A5"/>
    <w:rsid w:val="745348D8"/>
    <w:rsid w:val="762D5000"/>
    <w:rsid w:val="76505F47"/>
    <w:rsid w:val="768D3BBF"/>
    <w:rsid w:val="769F7A79"/>
    <w:rsid w:val="785F3EDC"/>
    <w:rsid w:val="78CC0D02"/>
    <w:rsid w:val="793F7FB7"/>
    <w:rsid w:val="796231CE"/>
    <w:rsid w:val="79C1649D"/>
    <w:rsid w:val="7B2A25E5"/>
    <w:rsid w:val="7B9D4D91"/>
    <w:rsid w:val="7C0855BD"/>
    <w:rsid w:val="7C684C52"/>
    <w:rsid w:val="7D0D63CD"/>
    <w:rsid w:val="7D2F593C"/>
    <w:rsid w:val="7D861AA1"/>
    <w:rsid w:val="7DFF6163"/>
    <w:rsid w:val="7E1B29B4"/>
    <w:rsid w:val="7EA228EC"/>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qFormat="1" w:uiPriority="3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378"/>
      <w:outlineLvl w:val="0"/>
    </w:pPr>
    <w:rPr>
      <w:rFonts w:ascii="黑体" w:hAnsi="黑体" w:eastAsia="黑体"/>
      <w:b/>
      <w:bCs/>
      <w:sz w:val="36"/>
      <w:szCs w:val="36"/>
    </w:rPr>
  </w:style>
  <w:style w:type="paragraph" w:styleId="3">
    <w:name w:val="heading 2"/>
    <w:basedOn w:val="1"/>
    <w:next w:val="1"/>
    <w:qFormat/>
    <w:uiPriority w:val="1"/>
    <w:pPr>
      <w:outlineLvl w:val="1"/>
    </w:pPr>
    <w:rPr>
      <w:rFonts w:ascii="宋体" w:hAnsi="宋体" w:eastAsia="宋体"/>
      <w:b/>
      <w:bCs/>
      <w:sz w:val="30"/>
      <w:szCs w:val="30"/>
    </w:rPr>
  </w:style>
  <w:style w:type="paragraph" w:styleId="4">
    <w:name w:val="heading 3"/>
    <w:basedOn w:val="1"/>
    <w:next w:val="1"/>
    <w:qFormat/>
    <w:uiPriority w:val="1"/>
    <w:pPr>
      <w:spacing w:before="32"/>
      <w:ind w:left="118"/>
      <w:outlineLvl w:val="2"/>
    </w:pPr>
    <w:rPr>
      <w:rFonts w:ascii="宋体" w:hAnsi="宋体" w:eastAsia="宋体"/>
      <w:b/>
      <w:bCs/>
      <w:sz w:val="21"/>
      <w:szCs w:val="21"/>
    </w:rPr>
  </w:style>
  <w:style w:type="paragraph" w:styleId="5">
    <w:name w:val="heading 4"/>
    <w:basedOn w:val="1"/>
    <w:next w:val="1"/>
    <w:qFormat/>
    <w:uiPriority w:val="1"/>
    <w:pPr>
      <w:ind w:left="2880"/>
      <w:outlineLvl w:val="3"/>
    </w:pPr>
    <w:rPr>
      <w:rFonts w:ascii="宋体" w:hAnsi="宋体" w:eastAsia="宋体"/>
      <w:b/>
      <w:bCs/>
      <w:sz w:val="36"/>
      <w:szCs w:val="36"/>
    </w:rPr>
  </w:style>
  <w:style w:type="paragraph" w:styleId="6">
    <w:name w:val="heading 5"/>
    <w:basedOn w:val="1"/>
    <w:next w:val="1"/>
    <w:qFormat/>
    <w:uiPriority w:val="1"/>
    <w:pPr>
      <w:outlineLvl w:val="4"/>
    </w:pPr>
    <w:rPr>
      <w:rFonts w:ascii="宋体" w:hAnsi="宋体" w:eastAsia="宋体"/>
      <w:b/>
      <w:bCs/>
      <w:sz w:val="32"/>
      <w:szCs w:val="32"/>
    </w:rPr>
  </w:style>
  <w:style w:type="paragraph" w:styleId="7">
    <w:name w:val="heading 6"/>
    <w:basedOn w:val="1"/>
    <w:next w:val="1"/>
    <w:qFormat/>
    <w:uiPriority w:val="1"/>
    <w:pPr>
      <w:outlineLvl w:val="5"/>
    </w:pPr>
    <w:rPr>
      <w:rFonts w:ascii="宋体" w:hAnsi="宋体" w:eastAsia="宋体"/>
      <w:sz w:val="32"/>
      <w:szCs w:val="32"/>
    </w:rPr>
  </w:style>
  <w:style w:type="paragraph" w:styleId="8">
    <w:name w:val="heading 7"/>
    <w:basedOn w:val="1"/>
    <w:next w:val="1"/>
    <w:qFormat/>
    <w:uiPriority w:val="1"/>
    <w:pPr>
      <w:ind w:left="100"/>
      <w:outlineLvl w:val="6"/>
    </w:pPr>
    <w:rPr>
      <w:rFonts w:ascii="宋体" w:hAnsi="宋体" w:eastAsia="宋体"/>
      <w:b/>
      <w:bCs/>
      <w:sz w:val="30"/>
      <w:szCs w:val="30"/>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1"/>
    <w:qFormat/>
    <w:uiPriority w:val="0"/>
  </w:style>
  <w:style w:type="paragraph" w:styleId="10">
    <w:name w:val="Body Text"/>
    <w:basedOn w:val="1"/>
    <w:next w:val="1"/>
    <w:qFormat/>
    <w:uiPriority w:val="1"/>
    <w:pPr>
      <w:spacing w:before="133"/>
      <w:ind w:left="118"/>
    </w:pPr>
    <w:rPr>
      <w:rFonts w:ascii="宋体" w:hAnsi="宋体" w:eastAsia="宋体"/>
      <w:sz w:val="21"/>
      <w:szCs w:val="21"/>
    </w:rPr>
  </w:style>
  <w:style w:type="paragraph" w:styleId="11">
    <w:name w:val="Body Text Indent"/>
    <w:basedOn w:val="1"/>
    <w:qFormat/>
    <w:uiPriority w:val="0"/>
    <w:pPr>
      <w:ind w:firstLine="480" w:firstLineChars="200"/>
    </w:pPr>
    <w:rPr>
      <w:sz w:val="24"/>
    </w:rPr>
  </w:style>
  <w:style w:type="paragraph" w:styleId="12">
    <w:name w:val="toc 5"/>
    <w:basedOn w:val="1"/>
    <w:next w:val="1"/>
    <w:semiHidden/>
    <w:unhideWhenUsed/>
    <w:qFormat/>
    <w:uiPriority w:val="39"/>
    <w:pPr>
      <w:ind w:left="1680" w:leftChars="800"/>
    </w:pPr>
  </w:style>
  <w:style w:type="paragraph" w:styleId="13">
    <w:name w:val="Plain Text"/>
    <w:basedOn w:val="1"/>
    <w:next w:val="1"/>
    <w:qFormat/>
    <w:uiPriority w:val="0"/>
    <w:rPr>
      <w:rFonts w:ascii="宋体" w:hAnsi="Courier New"/>
      <w:szCs w:val="20"/>
    </w:rPr>
  </w:style>
  <w:style w:type="paragraph" w:styleId="14">
    <w:name w:val="footer"/>
    <w:basedOn w:val="1"/>
    <w:unhideWhenUsed/>
    <w:qFormat/>
    <w:uiPriority w:val="0"/>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409"/>
      <w:ind w:left="10"/>
    </w:pPr>
    <w:rPr>
      <w:rFonts w:ascii="黑体" w:hAnsi="黑体" w:eastAsia="黑体"/>
      <w:b/>
      <w:bCs/>
      <w:sz w:val="24"/>
      <w:szCs w:val="24"/>
    </w:rPr>
  </w:style>
  <w:style w:type="paragraph" w:styleId="17">
    <w:name w:val="toc 2"/>
    <w:basedOn w:val="1"/>
    <w:next w:val="1"/>
    <w:qFormat/>
    <w:uiPriority w:val="1"/>
    <w:pPr>
      <w:ind w:left="100"/>
    </w:pPr>
    <w:rPr>
      <w:rFonts w:ascii="宋体" w:hAnsi="宋体" w:eastAsia="宋体"/>
      <w:sz w:val="21"/>
      <w:szCs w:val="21"/>
    </w:rPr>
  </w:style>
  <w:style w:type="paragraph" w:styleId="18">
    <w:name w:val="annotation subject"/>
    <w:basedOn w:val="9"/>
    <w:next w:val="9"/>
    <w:link w:val="42"/>
    <w:qFormat/>
    <w:uiPriority w:val="0"/>
    <w:rPr>
      <w:b/>
      <w:bCs/>
    </w:rPr>
  </w:style>
  <w:style w:type="paragraph" w:styleId="19">
    <w:name w:val="Body Text First Indent 2"/>
    <w:basedOn w:val="11"/>
    <w:next w:val="1"/>
    <w:qFormat/>
    <w:uiPriority w:val="0"/>
    <w:pPr>
      <w:spacing w:line="240" w:lineRule="atLeast"/>
      <w:ind w:firstLine="630"/>
    </w:pPr>
    <w:rPr>
      <w:rFonts w:ascii="宋体"/>
      <w:sz w:val="28"/>
      <w:lang w:val="zh-CN"/>
    </w:rPr>
  </w:style>
  <w:style w:type="character" w:styleId="22">
    <w:name w:val="page number"/>
    <w:basedOn w:val="21"/>
    <w:qFormat/>
    <w:uiPriority w:val="0"/>
  </w:style>
  <w:style w:type="character" w:styleId="23">
    <w:name w:val="Hyperlink"/>
    <w:basedOn w:val="21"/>
    <w:semiHidden/>
    <w:unhideWhenUsed/>
    <w:qFormat/>
    <w:uiPriority w:val="99"/>
    <w:rPr>
      <w:rFonts w:hint="eastAsia" w:ascii="微软雅黑" w:hAnsi="微软雅黑" w:eastAsia="微软雅黑" w:cs="微软雅黑"/>
      <w:color w:val="337AB7"/>
      <w:u w:val="none"/>
    </w:rPr>
  </w:style>
  <w:style w:type="character" w:styleId="24">
    <w:name w:val="annotation reference"/>
    <w:basedOn w:val="21"/>
    <w:qFormat/>
    <w:uiPriority w:val="0"/>
    <w:rPr>
      <w:sz w:val="21"/>
      <w:szCs w:val="21"/>
    </w:rPr>
  </w:style>
  <w:style w:type="paragraph" w:customStyle="1" w:styleId="25">
    <w:name w:val="表格文字"/>
    <w:basedOn w:val="1"/>
    <w:qFormat/>
    <w:uiPriority w:val="0"/>
    <w:pPr>
      <w:spacing w:before="25" w:after="25" w:line="300" w:lineRule="auto"/>
    </w:pPr>
    <w:rPr>
      <w:rFonts w:ascii="Times" w:hAnsi="Times"/>
      <w:spacing w:val="10"/>
      <w:sz w:val="24"/>
    </w:rPr>
  </w:style>
  <w:style w:type="paragraph" w:customStyle="1" w:styleId="26">
    <w:name w:val="样式 宋体 行距: 1.5 倍行距"/>
    <w:basedOn w:val="1"/>
    <w:qFormat/>
    <w:uiPriority w:val="0"/>
    <w:pPr>
      <w:jc w:val="center"/>
    </w:pPr>
    <w:rPr>
      <w:rFonts w:ascii="Calibri" w:hAnsi="Calibri" w:eastAsia="宋体" w:cs="Times New Roman"/>
      <w:b/>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style>
  <w:style w:type="paragraph" w:customStyle="1" w:styleId="29">
    <w:name w:val="Table Paragraph"/>
    <w:basedOn w:val="1"/>
    <w:qFormat/>
    <w:uiPriority w:val="1"/>
  </w:style>
  <w:style w:type="paragraph" w:customStyle="1" w:styleId="30">
    <w:name w:val="CM4"/>
    <w:basedOn w:val="31"/>
    <w:next w:val="31"/>
    <w:qFormat/>
    <w:uiPriority w:val="0"/>
    <w:rPr>
      <w:rFonts w:hAnsi="Times New Roman" w:cs="Times New Roman"/>
      <w:color w:val="auto"/>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5">
    <w:name w:val="普通 (Web)"/>
    <w:basedOn w:val="1"/>
    <w:qFormat/>
    <w:uiPriority w:val="0"/>
    <w:pPr>
      <w:widowControl/>
      <w:spacing w:before="100" w:beforeAutospacing="1" w:after="100" w:afterAutospacing="1"/>
    </w:pPr>
    <w:rPr>
      <w:rFonts w:ascii="宋体" w:hAnsi="宋体"/>
      <w:sz w:val="24"/>
    </w:rPr>
  </w:style>
  <w:style w:type="paragraph" w:customStyle="1" w:styleId="36">
    <w:name w:val="文一"/>
    <w:basedOn w:val="1"/>
    <w:qFormat/>
    <w:uiPriority w:val="0"/>
    <w:pPr>
      <w:topLinePunct/>
      <w:adjustRightInd w:val="0"/>
      <w:snapToGrid w:val="0"/>
      <w:spacing w:line="360" w:lineRule="auto"/>
      <w:ind w:firstLine="200" w:firstLineChars="200"/>
    </w:pPr>
    <w:rPr>
      <w:spacing w:val="4"/>
      <w:sz w:val="24"/>
      <w:szCs w:val="24"/>
    </w:rPr>
  </w:style>
  <w:style w:type="paragraph" w:customStyle="1" w:styleId="37">
    <w:name w:val="正文15"/>
    <w:basedOn w:val="1"/>
    <w:qFormat/>
    <w:uiPriority w:val="0"/>
    <w:pPr>
      <w:overflowPunct w:val="0"/>
      <w:topLinePunct/>
      <w:snapToGrid w:val="0"/>
      <w:ind w:firstLine="567"/>
    </w:pPr>
    <w:rPr>
      <w:rFonts w:eastAsia="仿宋_GB2312"/>
      <w:sz w:val="28"/>
      <w:szCs w:val="28"/>
    </w:rPr>
  </w:style>
  <w:style w:type="paragraph" w:customStyle="1" w:styleId="38">
    <w:name w:val="纯文本1"/>
    <w:basedOn w:val="1"/>
    <w:qFormat/>
    <w:uiPriority w:val="0"/>
    <w:pPr>
      <w:adjustRightInd w:val="0"/>
      <w:textAlignment w:val="baseline"/>
    </w:pPr>
    <w:rPr>
      <w:rFonts w:ascii="宋体"/>
      <w:sz w:val="24"/>
      <w:szCs w:val="20"/>
    </w:rPr>
  </w:style>
  <w:style w:type="paragraph" w:customStyle="1" w:styleId="39">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40">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41">
    <w:name w:val="批注文字 字符"/>
    <w:basedOn w:val="21"/>
    <w:link w:val="9"/>
    <w:qFormat/>
    <w:uiPriority w:val="0"/>
    <w:rPr>
      <w:rFonts w:asciiTheme="minorHAnsi" w:hAnsiTheme="minorHAnsi" w:eastAsiaTheme="minorHAnsi" w:cstheme="minorBidi"/>
      <w:sz w:val="22"/>
      <w:szCs w:val="22"/>
      <w:lang w:eastAsia="en-US"/>
    </w:rPr>
  </w:style>
  <w:style w:type="character" w:customStyle="1" w:styleId="42">
    <w:name w:val="批注主题 字符"/>
    <w:basedOn w:val="41"/>
    <w:link w:val="18"/>
    <w:qFormat/>
    <w:uiPriority w:val="0"/>
    <w:rPr>
      <w:rFonts w:asciiTheme="minorHAnsi" w:hAnsiTheme="minorHAnsi" w:eastAsiaTheme="minorHAnsi"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6539</Words>
  <Characters>37274</Characters>
  <Lines>310</Lines>
  <Paragraphs>87</Paragraphs>
  <TotalTime>5</TotalTime>
  <ScaleCrop>false</ScaleCrop>
  <LinksUpToDate>false</LinksUpToDate>
  <CharactersWithSpaces>43726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2023-08-10T13:38:00Z</dcterms:created>
  <dc:creator>xb21cn</dc:creator>
  <cp:lastModifiedBy>ForEver。</cp:lastModifiedBy>
  <cp:lastPrinted>2023-08-10T01:37:00Z</cp:lastPrinted>
  <dcterms:modified xsi:type="dcterms:W3CDTF">2023-09-28T06:17:50Z</dcterms:modified>
  <dc:title>中华人民共和国</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WPS 文字</vt:lpwstr>
  </property>
  <property fmtid="{D5CDD505-2E9C-101B-9397-08002B2CF9AE}" pid="4" name="LastSaved">
    <vt:filetime>2023-04-14T00:00:00Z</vt:filetime>
  </property>
  <property fmtid="{D5CDD505-2E9C-101B-9397-08002B2CF9AE}" pid="5" name="KSOProductBuildVer">
    <vt:lpwstr>2052-12.1.0.15374</vt:lpwstr>
  </property>
  <property fmtid="{D5CDD505-2E9C-101B-9397-08002B2CF9AE}" pid="6" name="ICV">
    <vt:lpwstr>BDC7768631394E1C9787C878FAD7648A_13</vt:lpwstr>
  </property>
</Properties>
</file>