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rPr>
          <w:b/>
          <w:bCs/>
          <w:color w:val="0D0D0D" w:themeColor="text1" w:themeTint="F2"/>
          <w:sz w:val="22"/>
          <w:szCs w:val="21"/>
          <w14:textFill>
            <w14:solidFill>
              <w14:schemeClr w14:val="tx1">
                <w14:lumMod w14:val="95000"/>
                <w14:lumOff w14:val="5000"/>
              </w14:schemeClr>
            </w14:solidFill>
          </w14:textFill>
        </w:rPr>
      </w:pPr>
      <w:bookmarkStart w:id="0" w:name="_Hlk508383647"/>
    </w:p>
    <w:bookmarkEnd w:id="0"/>
    <w:p>
      <w:pPr>
        <w:snapToGrid w:val="0"/>
        <w:spacing w:line="360" w:lineRule="auto"/>
        <w:jc w:val="center"/>
        <w:rPr>
          <w:b/>
          <w:color w:val="0D0D0D" w:themeColor="text1" w:themeTint="F2"/>
          <w:sz w:val="44"/>
          <w:szCs w:val="44"/>
          <w14:textFill>
            <w14:solidFill>
              <w14:schemeClr w14:val="tx1">
                <w14:lumMod w14:val="95000"/>
                <w14:lumOff w14:val="5000"/>
              </w14:schemeClr>
            </w14:solidFill>
          </w14:textFill>
        </w:rPr>
      </w:pPr>
    </w:p>
    <w:p>
      <w:pPr>
        <w:snapToGrid w:val="0"/>
        <w:spacing w:line="360" w:lineRule="auto"/>
        <w:jc w:val="center"/>
        <w:rPr>
          <w:b/>
          <w:color w:val="0D0D0D" w:themeColor="text1" w:themeTint="F2"/>
          <w:sz w:val="44"/>
          <w:szCs w:val="44"/>
          <w14:textFill>
            <w14:solidFill>
              <w14:schemeClr w14:val="tx1">
                <w14:lumMod w14:val="95000"/>
                <w14:lumOff w14:val="5000"/>
              </w14:schemeClr>
            </w14:solidFill>
          </w14:textFill>
        </w:rPr>
      </w:pPr>
      <w:r>
        <w:rPr>
          <w:rFonts w:hint="eastAsia"/>
          <w:b/>
          <w:color w:val="0D0D0D" w:themeColor="text1" w:themeTint="F2"/>
          <w:sz w:val="44"/>
          <w:szCs w:val="44"/>
          <w14:textFill>
            <w14:solidFill>
              <w14:schemeClr w14:val="tx1">
                <w14:lumMod w14:val="95000"/>
                <w14:lumOff w14:val="5000"/>
              </w14:schemeClr>
            </w14:solidFill>
          </w14:textFill>
        </w:rPr>
        <w:t>南沙全民文化体育综合体项目配套骨干道路工程</w:t>
      </w:r>
      <w:r>
        <w:rPr>
          <w:rFonts w:hint="eastAsia"/>
          <w:b/>
          <w:color w:val="0D0D0D" w:themeColor="text1" w:themeTint="F2"/>
          <w:sz w:val="44"/>
          <w:szCs w:val="44"/>
          <w:lang w:eastAsia="zh-Hans"/>
          <w14:textFill>
            <w14:solidFill>
              <w14:schemeClr w14:val="tx1">
                <w14:lumMod w14:val="95000"/>
                <w14:lumOff w14:val="5000"/>
              </w14:schemeClr>
            </w14:solidFill>
          </w14:textFill>
        </w:rPr>
        <w:t>全过程造价咨询</w:t>
      </w:r>
      <w:r>
        <w:rPr>
          <w:rFonts w:hint="eastAsia"/>
          <w:b/>
          <w:color w:val="0D0D0D" w:themeColor="text1" w:themeTint="F2"/>
          <w:sz w:val="44"/>
          <w:szCs w:val="44"/>
          <w14:textFill>
            <w14:solidFill>
              <w14:schemeClr w14:val="tx1">
                <w14:lumMod w14:val="95000"/>
                <w14:lumOff w14:val="5000"/>
              </w14:schemeClr>
            </w14:solidFill>
          </w14:textFill>
        </w:rPr>
        <w:t>服务</w:t>
      </w:r>
    </w:p>
    <w:p>
      <w:pPr>
        <w:snapToGrid w:val="0"/>
        <w:spacing w:line="360" w:lineRule="auto"/>
        <w:jc w:val="center"/>
        <w:rPr>
          <w:b/>
          <w:color w:val="0D0D0D" w:themeColor="text1" w:themeTint="F2"/>
          <w:sz w:val="72"/>
          <w:szCs w:val="72"/>
          <w14:textFill>
            <w14:solidFill>
              <w14:schemeClr w14:val="tx1">
                <w14:lumMod w14:val="95000"/>
                <w14:lumOff w14:val="5000"/>
              </w14:schemeClr>
            </w14:solidFill>
          </w14:textFill>
        </w:rPr>
      </w:pPr>
    </w:p>
    <w:p>
      <w:pPr>
        <w:snapToGrid w:val="0"/>
        <w:spacing w:line="360" w:lineRule="auto"/>
        <w:jc w:val="center"/>
        <w:rPr>
          <w:b/>
          <w:bCs/>
          <w:color w:val="0D0D0D" w:themeColor="text1" w:themeTint="F2"/>
          <w:sz w:val="72"/>
          <w:szCs w:val="72"/>
          <w14:textFill>
            <w14:solidFill>
              <w14:schemeClr w14:val="tx1">
                <w14:lumMod w14:val="95000"/>
                <w14:lumOff w14:val="5000"/>
              </w14:schemeClr>
            </w14:solidFill>
          </w14:textFill>
        </w:rPr>
      </w:pPr>
      <w:r>
        <w:rPr>
          <w:rFonts w:hint="eastAsia"/>
          <w:b/>
          <w:color w:val="0D0D0D" w:themeColor="text1" w:themeTint="F2"/>
          <w:sz w:val="72"/>
          <w:szCs w:val="72"/>
          <w14:textFill>
            <w14:solidFill>
              <w14:schemeClr w14:val="tx1">
                <w14:lumMod w14:val="95000"/>
                <w14:lumOff w14:val="5000"/>
              </w14:schemeClr>
            </w14:solidFill>
          </w14:textFill>
        </w:rPr>
        <w:t>合同文件</w:t>
      </w:r>
    </w:p>
    <w:p>
      <w:pPr>
        <w:snapToGrid w:val="0"/>
        <w:spacing w:line="360" w:lineRule="auto"/>
        <w:ind w:firstLine="2070"/>
        <w:jc w:val="left"/>
        <w:rPr>
          <w:color w:val="0D0D0D" w:themeColor="text1" w:themeTint="F2"/>
          <w:sz w:val="28"/>
          <w:szCs w:val="28"/>
          <w14:textFill>
            <w14:solidFill>
              <w14:schemeClr w14:val="tx1">
                <w14:lumMod w14:val="95000"/>
                <w14:lumOff w14:val="5000"/>
              </w14:schemeClr>
            </w14:solidFill>
          </w14:textFill>
        </w:rPr>
      </w:pPr>
      <w:r>
        <w:rPr>
          <w:rFonts w:hint="eastAsia"/>
          <w:color w:val="0D0D0D" w:themeColor="text1" w:themeTint="F2"/>
          <w:sz w:val="28"/>
          <w:szCs w:val="24"/>
          <w14:textFill>
            <w14:solidFill>
              <w14:schemeClr w14:val="tx1">
                <w14:lumMod w14:val="95000"/>
                <w14:lumOff w14:val="5000"/>
              </w14:schemeClr>
            </w14:solidFill>
          </w14:textFill>
        </w:rPr>
        <w:t>合同编号：</w:t>
      </w:r>
    </w:p>
    <w:p>
      <w:pPr>
        <w:adjustRightInd w:val="0"/>
        <w:snapToGrid w:val="0"/>
        <w:spacing w:line="360" w:lineRule="auto"/>
        <w:ind w:firstLine="560" w:firstLineChars="200"/>
        <w:rPr>
          <w:color w:val="0D0D0D" w:themeColor="text1" w:themeTint="F2"/>
          <w:sz w:val="28"/>
          <w:szCs w:val="28"/>
          <w14:textFill>
            <w14:solidFill>
              <w14:schemeClr w14:val="tx1">
                <w14:lumMod w14:val="95000"/>
                <w14:lumOff w14:val="5000"/>
              </w14:schemeClr>
            </w14:solidFill>
          </w14:textFill>
        </w:rPr>
      </w:pPr>
    </w:p>
    <w:p>
      <w:pPr>
        <w:adjustRightInd w:val="0"/>
        <w:snapToGrid w:val="0"/>
        <w:spacing w:line="360" w:lineRule="auto"/>
        <w:ind w:firstLine="560" w:firstLineChars="200"/>
        <w:rPr>
          <w:color w:val="0D0D0D" w:themeColor="text1" w:themeTint="F2"/>
          <w:sz w:val="28"/>
          <w:szCs w:val="28"/>
          <w14:textFill>
            <w14:solidFill>
              <w14:schemeClr w14:val="tx1">
                <w14:lumMod w14:val="95000"/>
                <w14:lumOff w14:val="5000"/>
              </w14:schemeClr>
            </w14:solidFill>
          </w14:textFill>
        </w:rPr>
      </w:pPr>
    </w:p>
    <w:p>
      <w:pPr>
        <w:adjustRightInd w:val="0"/>
        <w:snapToGrid w:val="0"/>
        <w:spacing w:line="360" w:lineRule="auto"/>
        <w:ind w:firstLine="560" w:firstLineChars="200"/>
        <w:rPr>
          <w:color w:val="0D0D0D" w:themeColor="text1" w:themeTint="F2"/>
          <w:sz w:val="28"/>
          <w:szCs w:val="28"/>
          <w14:textFill>
            <w14:solidFill>
              <w14:schemeClr w14:val="tx1">
                <w14:lumMod w14:val="95000"/>
                <w14:lumOff w14:val="5000"/>
              </w14:schemeClr>
            </w14:solidFill>
          </w14:textFill>
        </w:rPr>
      </w:pPr>
    </w:p>
    <w:p>
      <w:pPr>
        <w:adjustRightInd w:val="0"/>
        <w:snapToGrid w:val="0"/>
        <w:spacing w:line="360" w:lineRule="auto"/>
        <w:ind w:firstLine="560" w:firstLineChars="200"/>
        <w:rPr>
          <w:color w:val="0D0D0D" w:themeColor="text1" w:themeTint="F2"/>
          <w:sz w:val="28"/>
          <w:szCs w:val="28"/>
          <w14:textFill>
            <w14:solidFill>
              <w14:schemeClr w14:val="tx1">
                <w14:lumMod w14:val="95000"/>
                <w14:lumOff w14:val="5000"/>
              </w14:schemeClr>
            </w14:solidFill>
          </w14:textFill>
        </w:rPr>
      </w:pPr>
    </w:p>
    <w:p>
      <w:pPr>
        <w:adjustRightInd w:val="0"/>
        <w:snapToGrid w:val="0"/>
        <w:spacing w:line="360" w:lineRule="auto"/>
        <w:ind w:firstLine="560" w:firstLineChars="200"/>
        <w:rPr>
          <w:color w:val="0D0D0D" w:themeColor="text1" w:themeTint="F2"/>
          <w:sz w:val="28"/>
          <w:szCs w:val="28"/>
          <w14:textFill>
            <w14:solidFill>
              <w14:schemeClr w14:val="tx1">
                <w14:lumMod w14:val="95000"/>
                <w14:lumOff w14:val="5000"/>
              </w14:schemeClr>
            </w14:solidFill>
          </w14:textFill>
        </w:rPr>
      </w:pPr>
    </w:p>
    <w:p>
      <w:pPr>
        <w:adjustRightInd w:val="0"/>
        <w:snapToGrid w:val="0"/>
        <w:spacing w:line="360" w:lineRule="auto"/>
        <w:ind w:left="708" w:leftChars="337"/>
        <w:rPr>
          <w:b/>
          <w:bCs/>
          <w:color w:val="0D0D0D" w:themeColor="text1" w:themeTint="F2"/>
          <w:sz w:val="28"/>
          <w:szCs w:val="28"/>
          <w:u w:val="single"/>
          <w14:textFill>
            <w14:solidFill>
              <w14:schemeClr w14:val="tx1">
                <w14:lumMod w14:val="95000"/>
                <w14:lumOff w14:val="5000"/>
              </w14:schemeClr>
            </w14:solidFill>
          </w14:textFill>
        </w:rPr>
      </w:pPr>
      <w:r>
        <w:rPr>
          <w:rFonts w:hint="eastAsia"/>
          <w:b/>
          <w:bCs/>
          <w:color w:val="0D0D0D" w:themeColor="text1" w:themeTint="F2"/>
          <w:sz w:val="28"/>
          <w:szCs w:val="28"/>
          <w14:textFill>
            <w14:solidFill>
              <w14:schemeClr w14:val="tx1">
                <w14:lumMod w14:val="95000"/>
                <w14:lumOff w14:val="5000"/>
              </w14:schemeClr>
            </w14:solidFill>
          </w14:textFill>
        </w:rPr>
        <w:t>发包人：</w:t>
      </w:r>
      <w:r>
        <w:rPr>
          <w:rFonts w:hint="eastAsia"/>
          <w:b/>
          <w:bCs/>
          <w:color w:val="0D0D0D" w:themeColor="text1" w:themeTint="F2"/>
          <w:sz w:val="28"/>
          <w:szCs w:val="28"/>
          <w:u w:val="single"/>
          <w14:textFill>
            <w14:solidFill>
              <w14:schemeClr w14:val="tx1">
                <w14:lumMod w14:val="95000"/>
                <w14:lumOff w14:val="5000"/>
              </w14:schemeClr>
            </w14:solidFill>
          </w14:textFill>
        </w:rPr>
        <w:t xml:space="preserve">广州南沙交通投资集团有限公司 </w:t>
      </w:r>
      <w:r>
        <w:rPr>
          <w:b/>
          <w:bCs/>
          <w:color w:val="0D0D0D" w:themeColor="text1" w:themeTint="F2"/>
          <w:sz w:val="28"/>
          <w:szCs w:val="28"/>
          <w:u w:val="single"/>
          <w14:textFill>
            <w14:solidFill>
              <w14:schemeClr w14:val="tx1">
                <w14:lumMod w14:val="95000"/>
                <w14:lumOff w14:val="5000"/>
              </w14:schemeClr>
            </w14:solidFill>
          </w14:textFill>
        </w:rPr>
        <w:t xml:space="preserve">                 </w:t>
      </w:r>
    </w:p>
    <w:p>
      <w:pPr>
        <w:adjustRightInd w:val="0"/>
        <w:snapToGrid w:val="0"/>
        <w:spacing w:line="360" w:lineRule="auto"/>
        <w:ind w:left="708" w:leftChars="337"/>
        <w:rPr>
          <w:b/>
          <w:bCs/>
          <w:color w:val="0D0D0D" w:themeColor="text1" w:themeTint="F2"/>
          <w:sz w:val="28"/>
          <w:szCs w:val="28"/>
          <w14:textFill>
            <w14:solidFill>
              <w14:schemeClr w14:val="tx1">
                <w14:lumMod w14:val="95000"/>
                <w14:lumOff w14:val="5000"/>
              </w14:schemeClr>
            </w14:solidFill>
          </w14:textFill>
        </w:rPr>
      </w:pPr>
      <w:r>
        <w:rPr>
          <w:rFonts w:hint="eastAsia"/>
          <w:b/>
          <w:bCs/>
          <w:color w:val="0D0D0D" w:themeColor="text1" w:themeTint="F2"/>
          <w:sz w:val="28"/>
          <w:szCs w:val="28"/>
          <w14:textFill>
            <w14:solidFill>
              <w14:schemeClr w14:val="tx1">
                <w14:lumMod w14:val="95000"/>
                <w14:lumOff w14:val="5000"/>
              </w14:schemeClr>
            </w14:solidFill>
          </w14:textFill>
        </w:rPr>
        <w:t>承包人：</w:t>
      </w:r>
      <w:r>
        <w:rPr>
          <w:b/>
          <w:bCs/>
          <w:color w:val="0D0D0D" w:themeColor="text1" w:themeTint="F2"/>
          <w:sz w:val="28"/>
          <w:szCs w:val="28"/>
          <w:u w:val="single"/>
          <w14:textFill>
            <w14:solidFill>
              <w14:schemeClr w14:val="tx1">
                <w14:lumMod w14:val="95000"/>
                <w14:lumOff w14:val="5000"/>
              </w14:schemeClr>
            </w14:solidFill>
          </w14:textFill>
        </w:rPr>
        <w:t xml:space="preserve">                                              </w:t>
      </w:r>
    </w:p>
    <w:p>
      <w:pPr>
        <w:pStyle w:val="3"/>
        <w:snapToGrid w:val="0"/>
        <w:spacing w:line="360" w:lineRule="auto"/>
        <w:rPr>
          <w:color w:val="0D0D0D" w:themeColor="text1" w:themeTint="F2"/>
          <w14:textFill>
            <w14:solidFill>
              <w14:schemeClr w14:val="tx1">
                <w14:lumMod w14:val="95000"/>
                <w14:lumOff w14:val="5000"/>
              </w14:schemeClr>
            </w14:solidFill>
          </w14:textFill>
        </w:rPr>
      </w:pPr>
    </w:p>
    <w:p>
      <w:pPr>
        <w:pStyle w:val="3"/>
        <w:snapToGrid w:val="0"/>
        <w:spacing w:before="0" w:beforeAutospacing="0" w:line="360" w:lineRule="auto"/>
        <w:ind w:left="1984" w:leftChars="945"/>
        <w:rPr>
          <w:color w:val="0D0D0D" w:themeColor="text1" w:themeTint="F2"/>
          <w:sz w:val="28"/>
          <w:szCs w:val="28"/>
          <w14:textFill>
            <w14:solidFill>
              <w14:schemeClr w14:val="tx1">
                <w14:lumMod w14:val="95000"/>
                <w14:lumOff w14:val="5000"/>
              </w14:schemeClr>
            </w14:solidFill>
          </w14:textFill>
        </w:rPr>
      </w:pPr>
      <w:bookmarkStart w:id="1" w:name="_Hlk145506395"/>
      <w:r>
        <w:rPr>
          <w:rFonts w:hint="eastAsia"/>
          <w:color w:val="0D0D0D" w:themeColor="text1" w:themeTint="F2"/>
          <w:sz w:val="28"/>
          <w:szCs w:val="28"/>
          <w14:textFill>
            <w14:solidFill>
              <w14:schemeClr w14:val="tx1">
                <w14:lumMod w14:val="95000"/>
                <w14:lumOff w14:val="5000"/>
              </w14:schemeClr>
            </w14:solidFill>
          </w14:textFill>
        </w:rPr>
        <w:t>本合同签订地点：</w:t>
      </w:r>
      <w:r>
        <w:rPr>
          <w:rFonts w:hint="eastAsia"/>
          <w:color w:val="0D0D0D" w:themeColor="text1" w:themeTint="F2"/>
          <w:sz w:val="28"/>
          <w:szCs w:val="28"/>
          <w:u w:val="single"/>
          <w14:textFill>
            <w14:solidFill>
              <w14:schemeClr w14:val="tx1">
                <w14:lumMod w14:val="95000"/>
                <w14:lumOff w14:val="5000"/>
              </w14:schemeClr>
            </w14:solidFill>
          </w14:textFill>
        </w:rPr>
        <w:t>广州市南沙区</w:t>
      </w:r>
    </w:p>
    <w:p>
      <w:pPr>
        <w:pStyle w:val="3"/>
        <w:snapToGrid w:val="0"/>
        <w:spacing w:before="0" w:beforeAutospacing="0" w:line="360" w:lineRule="auto"/>
        <w:ind w:left="1984" w:leftChars="945"/>
        <w:rPr>
          <w:color w:val="0D0D0D" w:themeColor="text1" w:themeTint="F2"/>
          <w:sz w:val="28"/>
          <w:szCs w:val="28"/>
          <w14:textFill>
            <w14:solidFill>
              <w14:schemeClr w14:val="tx1">
                <w14:lumMod w14:val="95000"/>
                <w14:lumOff w14:val="5000"/>
              </w14:schemeClr>
            </w14:solidFill>
          </w14:textFill>
        </w:rPr>
      </w:pPr>
      <w:r>
        <w:rPr>
          <w:rFonts w:hint="eastAsia"/>
          <w:color w:val="0D0D0D" w:themeColor="text1" w:themeTint="F2"/>
          <w:sz w:val="28"/>
          <w:szCs w:val="28"/>
          <w14:textFill>
            <w14:solidFill>
              <w14:schemeClr w14:val="tx1">
                <w14:lumMod w14:val="95000"/>
                <w14:lumOff w14:val="5000"/>
              </w14:schemeClr>
            </w14:solidFill>
          </w14:textFill>
        </w:rPr>
        <w:t>本合同签订时间：</w:t>
      </w:r>
    </w:p>
    <w:bookmarkEnd w:id="1"/>
    <w:p>
      <w:pPr>
        <w:snapToGrid w:val="0"/>
        <w:spacing w:line="360" w:lineRule="auto"/>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br w:type="page"/>
      </w:r>
    </w:p>
    <w:p>
      <w:pPr>
        <w:adjustRightInd w:val="0"/>
        <w:snapToGrid w:val="0"/>
        <w:spacing w:line="360" w:lineRule="auto"/>
        <w:rPr>
          <w:color w:val="0D0D0D" w:themeColor="text1" w:themeTint="F2"/>
          <w:sz w:val="28"/>
          <w14:textFill>
            <w14:solidFill>
              <w14:schemeClr w14:val="tx1">
                <w14:lumMod w14:val="95000"/>
                <w14:lumOff w14:val="5000"/>
              </w14:schemeClr>
            </w14:solidFill>
          </w14:textFill>
        </w:rPr>
      </w:pPr>
    </w:p>
    <w:p>
      <w:pPr>
        <w:adjustRightInd w:val="0"/>
        <w:snapToGrid w:val="0"/>
        <w:spacing w:line="360" w:lineRule="auto"/>
        <w:rPr>
          <w:rFonts w:cs="宋体"/>
          <w:color w:val="0D0D0D" w:themeColor="text1" w:themeTint="F2"/>
          <w:sz w:val="28"/>
          <w:szCs w:val="28"/>
          <w14:textFill>
            <w14:solidFill>
              <w14:schemeClr w14:val="tx1">
                <w14:lumMod w14:val="95000"/>
                <w14:lumOff w14:val="5000"/>
              </w14:schemeClr>
            </w14:solidFill>
          </w14:textFill>
        </w:rPr>
      </w:pPr>
    </w:p>
    <w:p>
      <w:pPr>
        <w:adjustRightInd w:val="0"/>
        <w:snapToGrid w:val="0"/>
        <w:spacing w:line="360" w:lineRule="auto"/>
        <w:jc w:val="center"/>
        <w:rPr>
          <w:rFonts w:cs="宋体"/>
          <w:snapToGrid w:val="0"/>
          <w:color w:val="0D0D0D" w:themeColor="text1" w:themeTint="F2"/>
          <w:kern w:val="0"/>
          <w:sz w:val="32"/>
          <w:szCs w:val="32"/>
          <w14:textFill>
            <w14:solidFill>
              <w14:schemeClr w14:val="tx1">
                <w14:lumMod w14:val="95000"/>
                <w14:lumOff w14:val="5000"/>
              </w14:schemeClr>
            </w14:solidFill>
          </w14:textFill>
        </w:rPr>
      </w:pPr>
      <w:r>
        <w:rPr>
          <w:rFonts w:hint="eastAsia" w:cs="宋体"/>
          <w:b/>
          <w:bCs/>
          <w:snapToGrid w:val="0"/>
          <w:color w:val="0D0D0D" w:themeColor="text1" w:themeTint="F2"/>
          <w:kern w:val="0"/>
          <w:sz w:val="32"/>
          <w:szCs w:val="32"/>
          <w14:textFill>
            <w14:solidFill>
              <w14:schemeClr w14:val="tx1">
                <w14:lumMod w14:val="95000"/>
                <w14:lumOff w14:val="5000"/>
              </w14:schemeClr>
            </w14:solidFill>
          </w14:textFill>
        </w:rPr>
        <w:t>重要提示</w:t>
      </w:r>
    </w:p>
    <w:p>
      <w:pPr>
        <w:pStyle w:val="15"/>
        <w:adjustRightInd w:val="0"/>
        <w:snapToGrid w:val="0"/>
        <w:spacing w:line="360" w:lineRule="auto"/>
        <w:ind w:firstLine="560" w:firstLineChars="200"/>
        <w:rPr>
          <w:rFonts w:ascii="Times New Roman" w:hAnsi="Times New Roman" w:eastAsia="宋体" w:cs="宋体"/>
          <w:snapToGrid w:val="0"/>
          <w:color w:val="0D0D0D" w:themeColor="text1" w:themeTint="F2"/>
          <w:kern w:val="0"/>
          <w:sz w:val="28"/>
          <w:szCs w:val="28"/>
          <w14:textFill>
            <w14:solidFill>
              <w14:schemeClr w14:val="tx1">
                <w14:lumMod w14:val="95000"/>
                <w14:lumOff w14:val="5000"/>
              </w14:schemeClr>
            </w14:solidFill>
          </w14:textFill>
        </w:rPr>
      </w:pPr>
    </w:p>
    <w:p>
      <w:pPr>
        <w:pStyle w:val="15"/>
        <w:adjustRightInd w:val="0"/>
        <w:snapToGrid w:val="0"/>
        <w:spacing w:line="360" w:lineRule="auto"/>
        <w:ind w:firstLine="560" w:firstLineChars="200"/>
        <w:rPr>
          <w:rFonts w:ascii="Times New Roman" w:hAnsi="Times New Roman" w:eastAsia="宋体" w:cs="宋体"/>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宋体" w:cs="宋体"/>
          <w:snapToGrid w:val="0"/>
          <w:color w:val="0D0D0D" w:themeColor="text1" w:themeTint="F2"/>
          <w:kern w:val="0"/>
          <w:sz w:val="28"/>
          <w:szCs w:val="28"/>
          <w14:textFill>
            <w14:solidFill>
              <w14:schemeClr w14:val="tx1">
                <w14:lumMod w14:val="95000"/>
                <w14:lumOff w14:val="5000"/>
              </w14:schemeClr>
            </w14:solidFill>
          </w14:textFill>
        </w:rPr>
        <w:t>使用说明：</w:t>
      </w:r>
    </w:p>
    <w:p>
      <w:pPr>
        <w:pStyle w:val="15"/>
        <w:adjustRightInd w:val="0"/>
        <w:snapToGrid w:val="0"/>
        <w:spacing w:line="360" w:lineRule="auto"/>
        <w:ind w:firstLine="560" w:firstLineChars="200"/>
        <w:rPr>
          <w:rFonts w:ascii="Times New Roman" w:hAnsi="Times New Roman" w:eastAsia="宋体" w:cs="宋体"/>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宋体" w:cs="宋体"/>
          <w:snapToGrid w:val="0"/>
          <w:color w:val="0D0D0D" w:themeColor="text1" w:themeTint="F2"/>
          <w:kern w:val="0"/>
          <w:sz w:val="28"/>
          <w:szCs w:val="28"/>
          <w14:textFill>
            <w14:solidFill>
              <w14:schemeClr w14:val="tx1">
                <w14:lumMod w14:val="95000"/>
                <w14:lumOff w14:val="5000"/>
              </w14:schemeClr>
            </w14:solidFill>
          </w14:textFill>
        </w:rPr>
        <w:t>1、下划线“</w:t>
      </w:r>
      <w:r>
        <w:rPr>
          <w:rFonts w:ascii="Times New Roman" w:hAnsi="Times New Roman" w:eastAsia="宋体" w:cs="宋体"/>
          <w:snapToGrid w:val="0"/>
          <w:color w:val="0D0D0D" w:themeColor="text1" w:themeTint="F2"/>
          <w:kern w:val="0"/>
          <w:sz w:val="28"/>
          <w:szCs w:val="28"/>
          <w:u w:val="single"/>
          <w14:textFill>
            <w14:solidFill>
              <w14:schemeClr w14:val="tx1">
                <w14:lumMod w14:val="95000"/>
                <w14:lumOff w14:val="5000"/>
              </w14:schemeClr>
            </w14:solidFill>
          </w14:textFill>
        </w:rPr>
        <w:t xml:space="preserve">    </w:t>
      </w:r>
      <w:r>
        <w:rPr>
          <w:rFonts w:hint="eastAsia" w:ascii="Times New Roman" w:hAnsi="Times New Roman" w:eastAsia="宋体" w:cs="宋体"/>
          <w:snapToGrid w:val="0"/>
          <w:color w:val="0D0D0D" w:themeColor="text1" w:themeTint="F2"/>
          <w:kern w:val="0"/>
          <w:sz w:val="28"/>
          <w:szCs w:val="28"/>
          <w14:textFill>
            <w14:solidFill>
              <w14:schemeClr w14:val="tx1">
                <w14:lumMod w14:val="95000"/>
                <w14:lumOff w14:val="5000"/>
              </w14:schemeClr>
            </w14:solidFill>
          </w14:textFill>
        </w:rPr>
        <w:t>”部分为根据项目的特点和条件填充的内容,本范本已预填写的内容可根据实际修改，如无内容需填写，请填“/”；</w:t>
      </w:r>
    </w:p>
    <w:p>
      <w:pPr>
        <w:pStyle w:val="15"/>
        <w:adjustRightInd w:val="0"/>
        <w:snapToGrid w:val="0"/>
        <w:spacing w:line="360" w:lineRule="auto"/>
        <w:ind w:firstLine="560" w:firstLineChars="200"/>
        <w:rPr>
          <w:rFonts w:ascii="Times New Roman" w:hAnsi="Times New Roman" w:eastAsia="宋体" w:cs="宋体"/>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宋体" w:cs="宋体"/>
          <w:snapToGrid w:val="0"/>
          <w:color w:val="0D0D0D" w:themeColor="text1" w:themeTint="F2"/>
          <w:kern w:val="0"/>
          <w:sz w:val="28"/>
          <w:szCs w:val="28"/>
          <w14:textFill>
            <w14:solidFill>
              <w14:schemeClr w14:val="tx1">
                <w14:lumMod w14:val="95000"/>
                <w14:lumOff w14:val="5000"/>
              </w14:schemeClr>
            </w14:solidFill>
          </w14:textFill>
        </w:rPr>
        <w:t>2、有标明“□”的内容为可选择项，签订合同时按照项目实际进行选择，在相应的选项内打“√”，未打“√”项目则代表不在合同工作范围；</w:t>
      </w:r>
    </w:p>
    <w:p>
      <w:pPr>
        <w:pStyle w:val="15"/>
        <w:adjustRightInd w:val="0"/>
        <w:snapToGrid w:val="0"/>
        <w:spacing w:line="360" w:lineRule="auto"/>
        <w:ind w:firstLine="560" w:firstLineChars="200"/>
        <w:rPr>
          <w:rFonts w:ascii="Times New Roman" w:hAnsi="Times New Roman" w:eastAsia="宋体" w:cs="宋体"/>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宋体" w:cs="宋体"/>
          <w:snapToGrid w:val="0"/>
          <w:color w:val="0D0D0D" w:themeColor="text1" w:themeTint="F2"/>
          <w:kern w:val="0"/>
          <w:sz w:val="28"/>
          <w:szCs w:val="28"/>
          <w14:textFill>
            <w14:solidFill>
              <w14:schemeClr w14:val="tx1">
                <w14:lumMod w14:val="95000"/>
                <w14:lumOff w14:val="5000"/>
              </w14:schemeClr>
            </w14:solidFill>
          </w14:textFill>
        </w:rPr>
        <w:t>3</w:t>
      </w:r>
      <w:r>
        <w:rPr>
          <w:rFonts w:hint="eastAsia" w:ascii="Times New Roman" w:hAnsi="Times New Roman" w:eastAsia="宋体" w:cs="宋体"/>
          <w:snapToGrid w:val="0"/>
          <w:color w:val="0D0D0D" w:themeColor="text1" w:themeTint="F2"/>
          <w:kern w:val="0"/>
          <w:sz w:val="28"/>
          <w:szCs w:val="28"/>
          <w14:textFill>
            <w14:solidFill>
              <w14:schemeClr w14:val="tx1">
                <w14:lumMod w14:val="95000"/>
                <w14:lumOff w14:val="5000"/>
              </w14:schemeClr>
            </w14:solidFill>
          </w14:textFill>
        </w:rPr>
        <w:t>、标识为“备注”的，为解释性内容，请在正式合同中删除；</w:t>
      </w:r>
    </w:p>
    <w:p>
      <w:pPr>
        <w:pStyle w:val="15"/>
        <w:adjustRightInd w:val="0"/>
        <w:snapToGrid w:val="0"/>
        <w:spacing w:line="360" w:lineRule="auto"/>
        <w:ind w:firstLine="560" w:firstLineChars="200"/>
        <w:rPr>
          <w:rFonts w:ascii="Times New Roman" w:hAnsi="Times New Roman" w:eastAsia="宋体" w:cs="宋体"/>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宋体" w:cs="宋体"/>
          <w:snapToGrid w:val="0"/>
          <w:color w:val="0D0D0D" w:themeColor="text1" w:themeTint="F2"/>
          <w:kern w:val="0"/>
          <w:sz w:val="28"/>
          <w:szCs w:val="28"/>
          <w14:textFill>
            <w14:solidFill>
              <w14:schemeClr w14:val="tx1">
                <w14:lumMod w14:val="95000"/>
                <w14:lumOff w14:val="5000"/>
              </w14:schemeClr>
            </w14:solidFill>
          </w14:textFill>
        </w:rPr>
        <w:t>4</w:t>
      </w:r>
      <w:r>
        <w:rPr>
          <w:rFonts w:hint="eastAsia" w:ascii="Times New Roman" w:hAnsi="Times New Roman" w:eastAsia="宋体" w:cs="宋体"/>
          <w:b/>
          <w:bCs/>
          <w:snapToGrid w:val="0"/>
          <w:color w:val="0D0D0D" w:themeColor="text1" w:themeTint="F2"/>
          <w:kern w:val="0"/>
          <w:sz w:val="28"/>
          <w:szCs w:val="28"/>
          <w14:textFill>
            <w14:solidFill>
              <w14:schemeClr w14:val="tx1">
                <w14:lumMod w14:val="95000"/>
                <w14:lumOff w14:val="5000"/>
              </w14:schemeClr>
            </w14:solidFill>
          </w14:textFill>
        </w:rPr>
        <w:t>、以上划线和勾选内容（非承包人确定后可知信息）原则上为发包人内部确定范本阶段填写完毕，对承包人发出版本原则上仅在可编辑窗格调整。</w:t>
      </w:r>
    </w:p>
    <w:p>
      <w:pPr>
        <w:pStyle w:val="15"/>
        <w:adjustRightInd w:val="0"/>
        <w:snapToGrid w:val="0"/>
        <w:spacing w:line="360" w:lineRule="auto"/>
        <w:ind w:firstLine="560" w:firstLineChars="200"/>
        <w:rPr>
          <w:rFonts w:ascii="Times New Roman" w:hAnsi="Times New Roman" w:eastAsia="宋体" w:cs="宋体"/>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宋体" w:cs="宋体"/>
          <w:snapToGrid w:val="0"/>
          <w:color w:val="0D0D0D" w:themeColor="text1" w:themeTint="F2"/>
          <w:kern w:val="0"/>
          <w:sz w:val="28"/>
          <w:szCs w:val="28"/>
          <w14:textFill>
            <w14:solidFill>
              <w14:schemeClr w14:val="tx1">
                <w14:lumMod w14:val="95000"/>
                <w14:lumOff w14:val="5000"/>
              </w14:schemeClr>
            </w14:solidFill>
          </w14:textFill>
        </w:rPr>
        <w:t>5</w:t>
      </w:r>
      <w:r>
        <w:rPr>
          <w:rFonts w:hint="eastAsia" w:ascii="Times New Roman" w:hAnsi="Times New Roman" w:eastAsia="宋体" w:cs="宋体"/>
          <w:snapToGrid w:val="0"/>
          <w:color w:val="0D0D0D" w:themeColor="text1" w:themeTint="F2"/>
          <w:kern w:val="0"/>
          <w:sz w:val="28"/>
          <w:szCs w:val="28"/>
          <w14:textFill>
            <w14:solidFill>
              <w14:schemeClr w14:val="tx1">
                <w14:lumMod w14:val="95000"/>
                <w14:lumOff w14:val="5000"/>
              </w14:schemeClr>
            </w14:solidFill>
          </w14:textFill>
        </w:rPr>
        <w:t>、其他条款内容一般按本标准版本执行。</w:t>
      </w:r>
    </w:p>
    <w:p>
      <w:pPr>
        <w:pStyle w:val="2"/>
        <w:ind w:firstLine="210"/>
        <w:rPr>
          <w:snapToGrid w:val="0"/>
          <w:color w:val="0D0D0D" w:themeColor="text1" w:themeTint="F2"/>
          <w14:textFill>
            <w14:solidFill>
              <w14:schemeClr w14:val="tx1">
                <w14:lumMod w14:val="95000"/>
                <w14:lumOff w14:val="5000"/>
              </w14:schemeClr>
            </w14:solidFill>
          </w14:textFill>
        </w:rPr>
      </w:pPr>
      <w:r>
        <w:rPr>
          <w:snapToGrid w:val="0"/>
          <w:color w:val="0D0D0D" w:themeColor="text1" w:themeTint="F2"/>
          <w14:textFill>
            <w14:solidFill>
              <w14:schemeClr w14:val="tx1">
                <w14:lumMod w14:val="95000"/>
                <w14:lumOff w14:val="5000"/>
              </w14:schemeClr>
            </w14:solidFill>
          </w14:textFill>
        </w:rPr>
        <w:br w:type="page"/>
      </w:r>
    </w:p>
    <w:sdt>
      <w:sdtPr>
        <w:rPr>
          <w:rFonts w:ascii="Times New Roman" w:hAnsi="Times New Roman" w:eastAsia="宋体" w:cs="Times New Roman"/>
          <w:color w:val="0D0D0D" w:themeColor="text1" w:themeTint="F2"/>
          <w:kern w:val="2"/>
          <w:sz w:val="21"/>
          <w:szCs w:val="20"/>
          <w:lang w:val="zh-CN"/>
          <w14:textFill>
            <w14:solidFill>
              <w14:schemeClr w14:val="tx1">
                <w14:lumMod w14:val="95000"/>
                <w14:lumOff w14:val="5000"/>
              </w14:schemeClr>
            </w14:solidFill>
          </w14:textFill>
        </w:rPr>
        <w:id w:val="163750005"/>
        <w:docPartObj>
          <w:docPartGallery w:val="Table of Contents"/>
          <w:docPartUnique/>
        </w:docPartObj>
      </w:sdtPr>
      <w:sdtEndPr>
        <w:rPr>
          <w:rFonts w:ascii="Times New Roman" w:hAnsi="Times New Roman" w:eastAsia="宋体" w:cs="Times New Roman"/>
          <w:b/>
          <w:bCs/>
          <w:color w:val="0D0D0D" w:themeColor="text1" w:themeTint="F2"/>
          <w:kern w:val="2"/>
          <w:sz w:val="21"/>
          <w:szCs w:val="20"/>
          <w:lang w:val="zh-CN"/>
          <w14:textFill>
            <w14:solidFill>
              <w14:schemeClr w14:val="tx1">
                <w14:lumMod w14:val="95000"/>
                <w14:lumOff w14:val="5000"/>
              </w14:schemeClr>
            </w14:solidFill>
          </w14:textFill>
        </w:rPr>
      </w:sdtEndPr>
      <w:sdtContent>
        <w:p>
          <w:pPr>
            <w:pStyle w:val="59"/>
            <w:jc w:val="center"/>
            <w:rPr>
              <w:rFonts w:ascii="Times New Roman" w:hAnsi="Times New Roman" w:eastAsia="宋体"/>
              <w:b/>
              <w:bCs/>
              <w:color w:val="0D0D0D" w:themeColor="text1" w:themeTint="F2"/>
              <w14:textFill>
                <w14:solidFill>
                  <w14:schemeClr w14:val="tx1">
                    <w14:lumMod w14:val="95000"/>
                    <w14:lumOff w14:val="5000"/>
                  </w14:schemeClr>
                </w14:solidFill>
              </w14:textFill>
            </w:rPr>
          </w:pPr>
          <w:r>
            <w:rPr>
              <w:rFonts w:ascii="Times New Roman" w:hAnsi="Times New Roman" w:eastAsia="宋体"/>
              <w:b/>
              <w:bCs/>
              <w:color w:val="0D0D0D" w:themeColor="text1" w:themeTint="F2"/>
              <w:lang w:val="zh-CN"/>
              <w14:textFill>
                <w14:solidFill>
                  <w14:schemeClr w14:val="tx1">
                    <w14:lumMod w14:val="95000"/>
                    <w14:lumOff w14:val="5000"/>
                  </w14:schemeClr>
                </w14:solidFill>
              </w14:textFill>
            </w:rPr>
            <w:t>目录</w:t>
          </w:r>
        </w:p>
        <w:p>
          <w:pPr>
            <w:pStyle w:val="21"/>
            <w:tabs>
              <w:tab w:val="right" w:leader="dot" w:pos="8296"/>
            </w:tabs>
            <w:rPr>
              <w:rFonts w:eastAsiaTheme="minorEastAsia" w:cstheme="minorBidi"/>
              <w:b w:val="0"/>
              <w:bCs w:val="0"/>
              <w:caps w:val="0"/>
              <w:sz w:val="21"/>
              <w:szCs w:val="22"/>
              <w14:ligatures w14:val="standardContextual"/>
            </w:rPr>
          </w:pPr>
          <w:r>
            <w:rPr>
              <w:rFonts w:ascii="Times New Roman" w:hAnsi="Times New Roman"/>
              <w:color w:val="0D0D0D" w:themeColor="text1" w:themeTint="F2"/>
              <w14:textFill>
                <w14:solidFill>
                  <w14:schemeClr w14:val="tx1">
                    <w14:lumMod w14:val="95000"/>
                    <w14:lumOff w14:val="5000"/>
                  </w14:schemeClr>
                </w14:solidFill>
              </w14:textFill>
            </w:rPr>
            <w:fldChar w:fldCharType="begin"/>
          </w:r>
          <w:r>
            <w:rPr>
              <w:rFonts w:ascii="Times New Roman" w:hAnsi="Times New Roman"/>
              <w:color w:val="0D0D0D" w:themeColor="text1" w:themeTint="F2"/>
              <w14:textFill>
                <w14:solidFill>
                  <w14:schemeClr w14:val="tx1">
                    <w14:lumMod w14:val="95000"/>
                    <w14:lumOff w14:val="5000"/>
                  </w14:schemeClr>
                </w14:solidFill>
              </w14:textFill>
            </w:rPr>
            <w:instrText xml:space="preserve"> TOC \o "2-3" \h \z \t "标题 1,1" </w:instrText>
          </w:r>
          <w:r>
            <w:rPr>
              <w:rFonts w:ascii="Times New Roman" w:hAnsi="Times New Roman"/>
              <w:color w:val="0D0D0D" w:themeColor="text1" w:themeTint="F2"/>
              <w14:textFill>
                <w14:solidFill>
                  <w14:schemeClr w14:val="tx1">
                    <w14:lumMod w14:val="95000"/>
                    <w14:lumOff w14:val="5000"/>
                  </w14:schemeClr>
                </w14:solidFill>
              </w14:textFill>
            </w:rPr>
            <w:fldChar w:fldCharType="separate"/>
          </w:r>
          <w:r>
            <w:rPr>
              <w:rStyle w:val="33"/>
            </w:rPr>
            <w:fldChar w:fldCharType="begin"/>
          </w:r>
          <w:r>
            <w:rPr>
              <w:rStyle w:val="33"/>
            </w:rPr>
            <w:instrText xml:space="preserve"> </w:instrText>
          </w:r>
          <w:r>
            <w:instrText xml:space="preserve">HYPERLINK \l "_Toc145668152"</w:instrText>
          </w:r>
          <w:r>
            <w:rPr>
              <w:rStyle w:val="33"/>
            </w:rPr>
            <w:instrText xml:space="preserve"> </w:instrText>
          </w:r>
          <w:r>
            <w:rPr>
              <w:rStyle w:val="33"/>
            </w:rPr>
            <w:fldChar w:fldCharType="separate"/>
          </w:r>
          <w:r>
            <w:rPr>
              <w:rStyle w:val="33"/>
            </w:rPr>
            <w:t>第一条 工程概况（备注：具体按招文/采购需求等发包人发出文件作相应调整）</w:t>
          </w:r>
          <w:r>
            <w:tab/>
          </w:r>
          <w:r>
            <w:fldChar w:fldCharType="begin"/>
          </w:r>
          <w:r>
            <w:instrText xml:space="preserve"> PAGEREF _Toc145668152 \h </w:instrText>
          </w:r>
          <w:r>
            <w:fldChar w:fldCharType="separate"/>
          </w:r>
          <w:r>
            <w:t>5</w:t>
          </w:r>
          <w:r>
            <w:fldChar w:fldCharType="end"/>
          </w:r>
          <w:r>
            <w:rPr>
              <w:rStyle w:val="33"/>
            </w:rPr>
            <w:fldChar w:fldCharType="end"/>
          </w:r>
        </w:p>
        <w:p>
          <w:pPr>
            <w:pStyle w:val="21"/>
            <w:tabs>
              <w:tab w:val="right" w:leader="dot" w:pos="8296"/>
            </w:tabs>
            <w:rPr>
              <w:rFonts w:eastAsiaTheme="minorEastAsia" w:cstheme="minorBidi"/>
              <w:b w:val="0"/>
              <w:bCs w:val="0"/>
              <w:caps w:val="0"/>
              <w:sz w:val="21"/>
              <w:szCs w:val="22"/>
              <w14:ligatures w14:val="standardContextual"/>
            </w:rPr>
          </w:pPr>
          <w:r>
            <w:rPr>
              <w:rStyle w:val="33"/>
            </w:rPr>
            <w:fldChar w:fldCharType="begin"/>
          </w:r>
          <w:r>
            <w:rPr>
              <w:rStyle w:val="33"/>
            </w:rPr>
            <w:instrText xml:space="preserve"> </w:instrText>
          </w:r>
          <w:r>
            <w:instrText xml:space="preserve">HYPERLINK \l "_Toc145668153"</w:instrText>
          </w:r>
          <w:r>
            <w:rPr>
              <w:rStyle w:val="33"/>
            </w:rPr>
            <w:instrText xml:space="preserve"> </w:instrText>
          </w:r>
          <w:r>
            <w:rPr>
              <w:rStyle w:val="33"/>
            </w:rPr>
            <w:fldChar w:fldCharType="separate"/>
          </w:r>
          <w:r>
            <w:rPr>
              <w:rStyle w:val="33"/>
            </w:rPr>
            <w:t>第二条 委托内容及要求（备注：具体按招文/采购需求等发包人发出文件作相应调整）</w:t>
          </w:r>
          <w:r>
            <w:tab/>
          </w:r>
          <w:r>
            <w:fldChar w:fldCharType="begin"/>
          </w:r>
          <w:r>
            <w:instrText xml:space="preserve"> PAGEREF _Toc145668153 \h </w:instrText>
          </w:r>
          <w:r>
            <w:fldChar w:fldCharType="separate"/>
          </w:r>
          <w:r>
            <w:t>6</w:t>
          </w:r>
          <w:r>
            <w:fldChar w:fldCharType="end"/>
          </w:r>
          <w:r>
            <w:rPr>
              <w:rStyle w:val="33"/>
            </w:rPr>
            <w:fldChar w:fldCharType="end"/>
          </w:r>
        </w:p>
        <w:p>
          <w:pPr>
            <w:pStyle w:val="21"/>
            <w:tabs>
              <w:tab w:val="right" w:leader="dot" w:pos="8296"/>
            </w:tabs>
            <w:rPr>
              <w:rFonts w:eastAsiaTheme="minorEastAsia" w:cstheme="minorBidi"/>
              <w:b w:val="0"/>
              <w:bCs w:val="0"/>
              <w:caps w:val="0"/>
              <w:sz w:val="21"/>
              <w:szCs w:val="22"/>
              <w14:ligatures w14:val="standardContextual"/>
            </w:rPr>
          </w:pPr>
          <w:r>
            <w:rPr>
              <w:rStyle w:val="33"/>
            </w:rPr>
            <w:fldChar w:fldCharType="begin"/>
          </w:r>
          <w:r>
            <w:rPr>
              <w:rStyle w:val="33"/>
            </w:rPr>
            <w:instrText xml:space="preserve"> </w:instrText>
          </w:r>
          <w:r>
            <w:instrText xml:space="preserve">HYPERLINK \l "_Toc145668154"</w:instrText>
          </w:r>
          <w:r>
            <w:rPr>
              <w:rStyle w:val="33"/>
            </w:rPr>
            <w:instrText xml:space="preserve"> </w:instrText>
          </w:r>
          <w:r>
            <w:rPr>
              <w:rStyle w:val="33"/>
            </w:rPr>
            <w:fldChar w:fldCharType="separate"/>
          </w:r>
          <w:r>
            <w:rPr>
              <w:rStyle w:val="33"/>
            </w:rPr>
            <w:t>第三条 服务期限</w:t>
          </w:r>
          <w:r>
            <w:tab/>
          </w:r>
          <w:r>
            <w:fldChar w:fldCharType="begin"/>
          </w:r>
          <w:r>
            <w:instrText xml:space="preserve"> PAGEREF _Toc145668154 \h </w:instrText>
          </w:r>
          <w:r>
            <w:fldChar w:fldCharType="separate"/>
          </w:r>
          <w:r>
            <w:t>9</w:t>
          </w:r>
          <w:r>
            <w:fldChar w:fldCharType="end"/>
          </w:r>
          <w:r>
            <w:rPr>
              <w:rStyle w:val="33"/>
            </w:rPr>
            <w:fldChar w:fldCharType="end"/>
          </w:r>
        </w:p>
        <w:p>
          <w:pPr>
            <w:pStyle w:val="21"/>
            <w:tabs>
              <w:tab w:val="right" w:leader="dot" w:pos="8296"/>
            </w:tabs>
            <w:rPr>
              <w:rFonts w:eastAsiaTheme="minorEastAsia" w:cstheme="minorBidi"/>
              <w:b w:val="0"/>
              <w:bCs w:val="0"/>
              <w:caps w:val="0"/>
              <w:sz w:val="21"/>
              <w:szCs w:val="22"/>
              <w14:ligatures w14:val="standardContextual"/>
            </w:rPr>
          </w:pPr>
          <w:r>
            <w:rPr>
              <w:rStyle w:val="33"/>
            </w:rPr>
            <w:fldChar w:fldCharType="begin"/>
          </w:r>
          <w:r>
            <w:rPr>
              <w:rStyle w:val="33"/>
            </w:rPr>
            <w:instrText xml:space="preserve"> </w:instrText>
          </w:r>
          <w:r>
            <w:instrText xml:space="preserve">HYPERLINK \l "_Toc145668155"</w:instrText>
          </w:r>
          <w:r>
            <w:rPr>
              <w:rStyle w:val="33"/>
            </w:rPr>
            <w:instrText xml:space="preserve"> </w:instrText>
          </w:r>
          <w:r>
            <w:rPr>
              <w:rStyle w:val="33"/>
            </w:rPr>
            <w:fldChar w:fldCharType="separate"/>
          </w:r>
          <w:r>
            <w:rPr>
              <w:rStyle w:val="33"/>
            </w:rPr>
            <w:t>第四条 合同</w:t>
          </w:r>
          <w:r>
            <w:rPr>
              <w:rStyle w:val="33"/>
              <w:lang w:eastAsia="zh-Hans"/>
            </w:rPr>
            <w:t>价款</w:t>
          </w:r>
          <w:r>
            <w:rPr>
              <w:rStyle w:val="33"/>
            </w:rPr>
            <w:t>、结算及</w:t>
          </w:r>
          <w:r>
            <w:rPr>
              <w:rStyle w:val="33"/>
              <w:lang w:eastAsia="zh-Hans"/>
            </w:rPr>
            <w:t>支付</w:t>
          </w:r>
          <w:r>
            <w:rPr>
              <w:rStyle w:val="33"/>
            </w:rPr>
            <w:t>方式</w:t>
          </w:r>
          <w:r>
            <w:tab/>
          </w:r>
          <w:r>
            <w:fldChar w:fldCharType="begin"/>
          </w:r>
          <w:r>
            <w:instrText xml:space="preserve"> PAGEREF _Toc145668155 \h </w:instrText>
          </w:r>
          <w:r>
            <w:fldChar w:fldCharType="separate"/>
          </w:r>
          <w:r>
            <w:t>9</w:t>
          </w:r>
          <w:r>
            <w:fldChar w:fldCharType="end"/>
          </w:r>
          <w:r>
            <w:rPr>
              <w:rStyle w:val="33"/>
            </w:rPr>
            <w:fldChar w:fldCharType="end"/>
          </w:r>
        </w:p>
        <w:p>
          <w:pPr>
            <w:pStyle w:val="21"/>
            <w:tabs>
              <w:tab w:val="right" w:leader="dot" w:pos="8296"/>
            </w:tabs>
            <w:rPr>
              <w:rFonts w:eastAsiaTheme="minorEastAsia" w:cstheme="minorBidi"/>
              <w:b w:val="0"/>
              <w:bCs w:val="0"/>
              <w:caps w:val="0"/>
              <w:sz w:val="21"/>
              <w:szCs w:val="22"/>
              <w14:ligatures w14:val="standardContextual"/>
            </w:rPr>
          </w:pPr>
          <w:r>
            <w:rPr>
              <w:rStyle w:val="33"/>
            </w:rPr>
            <w:fldChar w:fldCharType="begin"/>
          </w:r>
          <w:r>
            <w:rPr>
              <w:rStyle w:val="33"/>
            </w:rPr>
            <w:instrText xml:space="preserve"> </w:instrText>
          </w:r>
          <w:r>
            <w:instrText xml:space="preserve">HYPERLINK \l "_Toc145668156"</w:instrText>
          </w:r>
          <w:r>
            <w:rPr>
              <w:rStyle w:val="33"/>
            </w:rPr>
            <w:instrText xml:space="preserve"> </w:instrText>
          </w:r>
          <w:r>
            <w:rPr>
              <w:rStyle w:val="33"/>
            </w:rPr>
            <w:fldChar w:fldCharType="separate"/>
          </w:r>
          <w:r>
            <w:rPr>
              <w:rStyle w:val="33"/>
            </w:rPr>
            <w:t xml:space="preserve">第五条 </w:t>
          </w:r>
          <w:r>
            <w:rPr>
              <w:rStyle w:val="33"/>
              <w:lang w:eastAsia="zh-Hans"/>
            </w:rPr>
            <w:t>各</w:t>
          </w:r>
          <w:r>
            <w:rPr>
              <w:rStyle w:val="33"/>
            </w:rPr>
            <w:t>方责任和义务</w:t>
          </w:r>
          <w:r>
            <w:tab/>
          </w:r>
          <w:r>
            <w:fldChar w:fldCharType="begin"/>
          </w:r>
          <w:r>
            <w:instrText xml:space="preserve"> PAGEREF _Toc145668156 \h </w:instrText>
          </w:r>
          <w:r>
            <w:fldChar w:fldCharType="separate"/>
          </w:r>
          <w:r>
            <w:t>11</w:t>
          </w:r>
          <w:r>
            <w:fldChar w:fldCharType="end"/>
          </w:r>
          <w:r>
            <w:rPr>
              <w:rStyle w:val="33"/>
            </w:rPr>
            <w:fldChar w:fldCharType="end"/>
          </w:r>
        </w:p>
        <w:p>
          <w:pPr>
            <w:pStyle w:val="21"/>
            <w:tabs>
              <w:tab w:val="right" w:leader="dot" w:pos="8296"/>
            </w:tabs>
            <w:rPr>
              <w:rFonts w:eastAsiaTheme="minorEastAsia" w:cstheme="minorBidi"/>
              <w:b w:val="0"/>
              <w:bCs w:val="0"/>
              <w:caps w:val="0"/>
              <w:sz w:val="21"/>
              <w:szCs w:val="22"/>
              <w14:ligatures w14:val="standardContextual"/>
            </w:rPr>
          </w:pPr>
          <w:r>
            <w:rPr>
              <w:rStyle w:val="33"/>
            </w:rPr>
            <w:fldChar w:fldCharType="begin"/>
          </w:r>
          <w:r>
            <w:rPr>
              <w:rStyle w:val="33"/>
            </w:rPr>
            <w:instrText xml:space="preserve"> </w:instrText>
          </w:r>
          <w:r>
            <w:instrText xml:space="preserve">HYPERLINK \l "_Toc145668157"</w:instrText>
          </w:r>
          <w:r>
            <w:rPr>
              <w:rStyle w:val="33"/>
            </w:rPr>
            <w:instrText xml:space="preserve"> </w:instrText>
          </w:r>
          <w:r>
            <w:rPr>
              <w:rStyle w:val="33"/>
            </w:rPr>
            <w:fldChar w:fldCharType="separate"/>
          </w:r>
          <w:r>
            <w:rPr>
              <w:rStyle w:val="33"/>
            </w:rPr>
            <w:t>第六条 违约责任</w:t>
          </w:r>
          <w:r>
            <w:tab/>
          </w:r>
          <w:r>
            <w:fldChar w:fldCharType="begin"/>
          </w:r>
          <w:r>
            <w:instrText xml:space="preserve"> PAGEREF _Toc145668157 \h </w:instrText>
          </w:r>
          <w:r>
            <w:fldChar w:fldCharType="separate"/>
          </w:r>
          <w:r>
            <w:t>13</w:t>
          </w:r>
          <w:r>
            <w:fldChar w:fldCharType="end"/>
          </w:r>
          <w:r>
            <w:rPr>
              <w:rStyle w:val="33"/>
            </w:rPr>
            <w:fldChar w:fldCharType="end"/>
          </w:r>
        </w:p>
        <w:p>
          <w:pPr>
            <w:pStyle w:val="21"/>
            <w:tabs>
              <w:tab w:val="right" w:leader="dot" w:pos="8296"/>
            </w:tabs>
            <w:rPr>
              <w:rFonts w:eastAsiaTheme="minorEastAsia" w:cstheme="minorBidi"/>
              <w:b w:val="0"/>
              <w:bCs w:val="0"/>
              <w:caps w:val="0"/>
              <w:sz w:val="21"/>
              <w:szCs w:val="22"/>
              <w14:ligatures w14:val="standardContextual"/>
            </w:rPr>
          </w:pPr>
          <w:r>
            <w:rPr>
              <w:rStyle w:val="33"/>
            </w:rPr>
            <w:fldChar w:fldCharType="begin"/>
          </w:r>
          <w:r>
            <w:rPr>
              <w:rStyle w:val="33"/>
            </w:rPr>
            <w:instrText xml:space="preserve"> </w:instrText>
          </w:r>
          <w:r>
            <w:instrText xml:space="preserve">HYPERLINK \l "_Toc145668158"</w:instrText>
          </w:r>
          <w:r>
            <w:rPr>
              <w:rStyle w:val="33"/>
            </w:rPr>
            <w:instrText xml:space="preserve"> </w:instrText>
          </w:r>
          <w:r>
            <w:rPr>
              <w:rStyle w:val="33"/>
            </w:rPr>
            <w:fldChar w:fldCharType="separate"/>
          </w:r>
          <w:r>
            <w:rPr>
              <w:rStyle w:val="33"/>
            </w:rPr>
            <w:t>第</w:t>
          </w:r>
          <w:r>
            <w:rPr>
              <w:rStyle w:val="33"/>
              <w:lang w:eastAsia="zh-Hans"/>
            </w:rPr>
            <w:t>七</w:t>
          </w:r>
          <w:r>
            <w:rPr>
              <w:rStyle w:val="33"/>
            </w:rPr>
            <w:t>条 履约担保</w:t>
          </w:r>
          <w:r>
            <w:tab/>
          </w:r>
          <w:r>
            <w:fldChar w:fldCharType="begin"/>
          </w:r>
          <w:r>
            <w:instrText xml:space="preserve"> PAGEREF _Toc145668158 \h </w:instrText>
          </w:r>
          <w:r>
            <w:fldChar w:fldCharType="separate"/>
          </w:r>
          <w:r>
            <w:t>17</w:t>
          </w:r>
          <w:r>
            <w:fldChar w:fldCharType="end"/>
          </w:r>
          <w:r>
            <w:rPr>
              <w:rStyle w:val="33"/>
            </w:rPr>
            <w:fldChar w:fldCharType="end"/>
          </w:r>
        </w:p>
        <w:p>
          <w:pPr>
            <w:pStyle w:val="21"/>
            <w:tabs>
              <w:tab w:val="right" w:leader="dot" w:pos="8296"/>
            </w:tabs>
            <w:rPr>
              <w:rFonts w:eastAsiaTheme="minorEastAsia" w:cstheme="minorBidi"/>
              <w:b w:val="0"/>
              <w:bCs w:val="0"/>
              <w:caps w:val="0"/>
              <w:sz w:val="21"/>
              <w:szCs w:val="22"/>
              <w14:ligatures w14:val="standardContextual"/>
            </w:rPr>
          </w:pPr>
          <w:r>
            <w:rPr>
              <w:rStyle w:val="33"/>
            </w:rPr>
            <w:fldChar w:fldCharType="begin"/>
          </w:r>
          <w:r>
            <w:rPr>
              <w:rStyle w:val="33"/>
            </w:rPr>
            <w:instrText xml:space="preserve"> </w:instrText>
          </w:r>
          <w:r>
            <w:instrText xml:space="preserve">HYPERLINK \l "_Toc145668159"</w:instrText>
          </w:r>
          <w:r>
            <w:rPr>
              <w:rStyle w:val="33"/>
            </w:rPr>
            <w:instrText xml:space="preserve"> </w:instrText>
          </w:r>
          <w:r>
            <w:rPr>
              <w:rStyle w:val="33"/>
            </w:rPr>
            <w:fldChar w:fldCharType="separate"/>
          </w:r>
          <w:r>
            <w:rPr>
              <w:rStyle w:val="33"/>
            </w:rPr>
            <w:t>第</w:t>
          </w:r>
          <w:r>
            <w:rPr>
              <w:rStyle w:val="33"/>
              <w:lang w:eastAsia="zh-Hans"/>
            </w:rPr>
            <w:t>八</w:t>
          </w:r>
          <w:r>
            <w:rPr>
              <w:rStyle w:val="33"/>
            </w:rPr>
            <w:t>条 保密条款及知识产权归属</w:t>
          </w:r>
          <w:r>
            <w:tab/>
          </w:r>
          <w:r>
            <w:fldChar w:fldCharType="begin"/>
          </w:r>
          <w:r>
            <w:instrText xml:space="preserve"> PAGEREF _Toc145668159 \h </w:instrText>
          </w:r>
          <w:r>
            <w:fldChar w:fldCharType="separate"/>
          </w:r>
          <w:r>
            <w:t>18</w:t>
          </w:r>
          <w:r>
            <w:fldChar w:fldCharType="end"/>
          </w:r>
          <w:r>
            <w:rPr>
              <w:rStyle w:val="33"/>
            </w:rPr>
            <w:fldChar w:fldCharType="end"/>
          </w:r>
        </w:p>
        <w:p>
          <w:pPr>
            <w:pStyle w:val="21"/>
            <w:tabs>
              <w:tab w:val="right" w:leader="dot" w:pos="8296"/>
            </w:tabs>
            <w:rPr>
              <w:rFonts w:eastAsiaTheme="minorEastAsia" w:cstheme="minorBidi"/>
              <w:b w:val="0"/>
              <w:bCs w:val="0"/>
              <w:caps w:val="0"/>
              <w:sz w:val="21"/>
              <w:szCs w:val="22"/>
              <w14:ligatures w14:val="standardContextual"/>
            </w:rPr>
          </w:pPr>
          <w:r>
            <w:rPr>
              <w:rStyle w:val="33"/>
            </w:rPr>
            <w:fldChar w:fldCharType="begin"/>
          </w:r>
          <w:r>
            <w:rPr>
              <w:rStyle w:val="33"/>
            </w:rPr>
            <w:instrText xml:space="preserve"> </w:instrText>
          </w:r>
          <w:r>
            <w:instrText xml:space="preserve">HYPERLINK \l "_Toc145668160"</w:instrText>
          </w:r>
          <w:r>
            <w:rPr>
              <w:rStyle w:val="33"/>
            </w:rPr>
            <w:instrText xml:space="preserve"> </w:instrText>
          </w:r>
          <w:r>
            <w:rPr>
              <w:rStyle w:val="33"/>
            </w:rPr>
            <w:fldChar w:fldCharType="separate"/>
          </w:r>
          <w:r>
            <w:rPr>
              <w:rStyle w:val="33"/>
            </w:rPr>
            <w:t>第九条 技术责任和经济责任</w:t>
          </w:r>
          <w:r>
            <w:tab/>
          </w:r>
          <w:r>
            <w:fldChar w:fldCharType="begin"/>
          </w:r>
          <w:r>
            <w:instrText xml:space="preserve"> PAGEREF _Toc145668160 \h </w:instrText>
          </w:r>
          <w:r>
            <w:fldChar w:fldCharType="separate"/>
          </w:r>
          <w:r>
            <w:t>19</w:t>
          </w:r>
          <w:r>
            <w:fldChar w:fldCharType="end"/>
          </w:r>
          <w:r>
            <w:rPr>
              <w:rStyle w:val="33"/>
            </w:rPr>
            <w:fldChar w:fldCharType="end"/>
          </w:r>
        </w:p>
        <w:p>
          <w:pPr>
            <w:pStyle w:val="21"/>
            <w:tabs>
              <w:tab w:val="right" w:leader="dot" w:pos="8296"/>
            </w:tabs>
            <w:rPr>
              <w:rFonts w:eastAsiaTheme="minorEastAsia" w:cstheme="minorBidi"/>
              <w:b w:val="0"/>
              <w:bCs w:val="0"/>
              <w:caps w:val="0"/>
              <w:sz w:val="21"/>
              <w:szCs w:val="22"/>
              <w14:ligatures w14:val="standardContextual"/>
            </w:rPr>
          </w:pPr>
          <w:r>
            <w:rPr>
              <w:rStyle w:val="33"/>
            </w:rPr>
            <w:fldChar w:fldCharType="begin"/>
          </w:r>
          <w:r>
            <w:rPr>
              <w:rStyle w:val="33"/>
            </w:rPr>
            <w:instrText xml:space="preserve"> </w:instrText>
          </w:r>
          <w:r>
            <w:instrText xml:space="preserve">HYPERLINK \l "_Toc145668161"</w:instrText>
          </w:r>
          <w:r>
            <w:rPr>
              <w:rStyle w:val="33"/>
            </w:rPr>
            <w:instrText xml:space="preserve"> </w:instrText>
          </w:r>
          <w:r>
            <w:rPr>
              <w:rStyle w:val="33"/>
            </w:rPr>
            <w:fldChar w:fldCharType="separate"/>
          </w:r>
          <w:r>
            <w:rPr>
              <w:rStyle w:val="33"/>
            </w:rPr>
            <w:t>第十条 其他事项</w:t>
          </w:r>
          <w:r>
            <w:tab/>
          </w:r>
          <w:r>
            <w:fldChar w:fldCharType="begin"/>
          </w:r>
          <w:r>
            <w:instrText xml:space="preserve"> PAGEREF _Toc145668161 \h </w:instrText>
          </w:r>
          <w:r>
            <w:fldChar w:fldCharType="separate"/>
          </w:r>
          <w:r>
            <w:t>19</w:t>
          </w:r>
          <w:r>
            <w:fldChar w:fldCharType="end"/>
          </w:r>
          <w:r>
            <w:rPr>
              <w:rStyle w:val="33"/>
            </w:rPr>
            <w:fldChar w:fldCharType="end"/>
          </w:r>
        </w:p>
        <w:p>
          <w:pPr>
            <w:pStyle w:val="21"/>
            <w:tabs>
              <w:tab w:val="right" w:leader="dot" w:pos="8296"/>
            </w:tabs>
            <w:rPr>
              <w:rFonts w:eastAsiaTheme="minorEastAsia" w:cstheme="minorBidi"/>
              <w:b w:val="0"/>
              <w:bCs w:val="0"/>
              <w:caps w:val="0"/>
              <w:sz w:val="21"/>
              <w:szCs w:val="22"/>
              <w14:ligatures w14:val="standardContextual"/>
            </w:rPr>
          </w:pPr>
          <w:r>
            <w:rPr>
              <w:rStyle w:val="33"/>
            </w:rPr>
            <w:fldChar w:fldCharType="begin"/>
          </w:r>
          <w:r>
            <w:rPr>
              <w:rStyle w:val="33"/>
            </w:rPr>
            <w:instrText xml:space="preserve"> </w:instrText>
          </w:r>
          <w:r>
            <w:instrText xml:space="preserve">HYPERLINK \l "_Toc145668162"</w:instrText>
          </w:r>
          <w:r>
            <w:rPr>
              <w:rStyle w:val="33"/>
            </w:rPr>
            <w:instrText xml:space="preserve"> </w:instrText>
          </w:r>
          <w:r>
            <w:rPr>
              <w:rStyle w:val="33"/>
            </w:rPr>
            <w:fldChar w:fldCharType="separate"/>
          </w:r>
          <w:r>
            <w:rPr>
              <w:rStyle w:val="33"/>
            </w:rPr>
            <w:t>第十</w:t>
          </w:r>
          <w:r>
            <w:rPr>
              <w:rStyle w:val="33"/>
              <w:lang w:eastAsia="zh-Hans"/>
            </w:rPr>
            <w:t>一</w:t>
          </w:r>
          <w:r>
            <w:rPr>
              <w:rStyle w:val="33"/>
            </w:rPr>
            <w:t>条 争议的解决</w:t>
          </w:r>
          <w:r>
            <w:tab/>
          </w:r>
          <w:r>
            <w:fldChar w:fldCharType="begin"/>
          </w:r>
          <w:r>
            <w:instrText xml:space="preserve"> PAGEREF _Toc145668162 \h </w:instrText>
          </w:r>
          <w:r>
            <w:fldChar w:fldCharType="separate"/>
          </w:r>
          <w:r>
            <w:t>20</w:t>
          </w:r>
          <w:r>
            <w:fldChar w:fldCharType="end"/>
          </w:r>
          <w:r>
            <w:rPr>
              <w:rStyle w:val="33"/>
            </w:rPr>
            <w:fldChar w:fldCharType="end"/>
          </w:r>
        </w:p>
        <w:p>
          <w:pPr>
            <w:pStyle w:val="21"/>
            <w:tabs>
              <w:tab w:val="right" w:leader="dot" w:pos="8296"/>
            </w:tabs>
            <w:rPr>
              <w:rFonts w:eastAsiaTheme="minorEastAsia" w:cstheme="minorBidi"/>
              <w:b w:val="0"/>
              <w:bCs w:val="0"/>
              <w:caps w:val="0"/>
              <w:sz w:val="21"/>
              <w:szCs w:val="22"/>
              <w14:ligatures w14:val="standardContextual"/>
            </w:rPr>
          </w:pPr>
          <w:r>
            <w:rPr>
              <w:rStyle w:val="33"/>
            </w:rPr>
            <w:fldChar w:fldCharType="begin"/>
          </w:r>
          <w:r>
            <w:rPr>
              <w:rStyle w:val="33"/>
            </w:rPr>
            <w:instrText xml:space="preserve"> </w:instrText>
          </w:r>
          <w:r>
            <w:instrText xml:space="preserve">HYPERLINK \l "_Toc145668163"</w:instrText>
          </w:r>
          <w:r>
            <w:rPr>
              <w:rStyle w:val="33"/>
            </w:rPr>
            <w:instrText xml:space="preserve"> </w:instrText>
          </w:r>
          <w:r>
            <w:rPr>
              <w:rStyle w:val="33"/>
            </w:rPr>
            <w:fldChar w:fldCharType="separate"/>
          </w:r>
          <w:r>
            <w:rPr>
              <w:rStyle w:val="33"/>
              <w:lang w:eastAsia="zh-Hans"/>
            </w:rPr>
            <w:t xml:space="preserve">第十二条 </w:t>
          </w:r>
          <w:r>
            <w:rPr>
              <w:rStyle w:val="33"/>
            </w:rPr>
            <w:t>合同变更、解除与终止</w:t>
          </w:r>
          <w:r>
            <w:tab/>
          </w:r>
          <w:r>
            <w:fldChar w:fldCharType="begin"/>
          </w:r>
          <w:r>
            <w:instrText xml:space="preserve"> PAGEREF _Toc145668163 \h </w:instrText>
          </w:r>
          <w:r>
            <w:fldChar w:fldCharType="separate"/>
          </w:r>
          <w:r>
            <w:t>20</w:t>
          </w:r>
          <w:r>
            <w:fldChar w:fldCharType="end"/>
          </w:r>
          <w:r>
            <w:rPr>
              <w:rStyle w:val="33"/>
            </w:rPr>
            <w:fldChar w:fldCharType="end"/>
          </w:r>
        </w:p>
        <w:p>
          <w:pPr>
            <w:pStyle w:val="21"/>
            <w:tabs>
              <w:tab w:val="right" w:leader="dot" w:pos="8296"/>
            </w:tabs>
            <w:rPr>
              <w:rFonts w:eastAsiaTheme="minorEastAsia" w:cstheme="minorBidi"/>
              <w:b w:val="0"/>
              <w:bCs w:val="0"/>
              <w:caps w:val="0"/>
              <w:sz w:val="21"/>
              <w:szCs w:val="22"/>
              <w14:ligatures w14:val="standardContextual"/>
            </w:rPr>
          </w:pPr>
          <w:r>
            <w:rPr>
              <w:rStyle w:val="33"/>
            </w:rPr>
            <w:fldChar w:fldCharType="begin"/>
          </w:r>
          <w:r>
            <w:rPr>
              <w:rStyle w:val="33"/>
            </w:rPr>
            <w:instrText xml:space="preserve"> </w:instrText>
          </w:r>
          <w:r>
            <w:instrText xml:space="preserve">HYPERLINK \l "_Toc145668164"</w:instrText>
          </w:r>
          <w:r>
            <w:rPr>
              <w:rStyle w:val="33"/>
            </w:rPr>
            <w:instrText xml:space="preserve"> </w:instrText>
          </w:r>
          <w:r>
            <w:rPr>
              <w:rStyle w:val="33"/>
            </w:rPr>
            <w:fldChar w:fldCharType="separate"/>
          </w:r>
          <w:r>
            <w:rPr>
              <w:rStyle w:val="33"/>
            </w:rPr>
            <w:t>第十</w:t>
          </w:r>
          <w:r>
            <w:rPr>
              <w:rStyle w:val="33"/>
              <w:lang w:eastAsia="zh-Hans"/>
            </w:rPr>
            <w:t>三</w:t>
          </w:r>
          <w:r>
            <w:rPr>
              <w:rStyle w:val="33"/>
            </w:rPr>
            <w:t>条 合同签订与生效</w:t>
          </w:r>
          <w:r>
            <w:tab/>
          </w:r>
          <w:r>
            <w:fldChar w:fldCharType="begin"/>
          </w:r>
          <w:r>
            <w:instrText xml:space="preserve"> PAGEREF _Toc145668164 \h </w:instrText>
          </w:r>
          <w:r>
            <w:fldChar w:fldCharType="separate"/>
          </w:r>
          <w:r>
            <w:t>21</w:t>
          </w:r>
          <w:r>
            <w:fldChar w:fldCharType="end"/>
          </w:r>
          <w:r>
            <w:rPr>
              <w:rStyle w:val="33"/>
            </w:rPr>
            <w:fldChar w:fldCharType="end"/>
          </w:r>
        </w:p>
        <w:p>
          <w:pPr>
            <w:pStyle w:val="24"/>
            <w:tabs>
              <w:tab w:val="right" w:leader="dot" w:pos="8296"/>
            </w:tabs>
            <w:rPr>
              <w:rFonts w:eastAsiaTheme="minorEastAsia" w:cstheme="minorBidi"/>
              <w:smallCaps w:val="0"/>
              <w:sz w:val="21"/>
              <w:szCs w:val="22"/>
              <w14:ligatures w14:val="standardContextual"/>
            </w:rPr>
          </w:pPr>
          <w:r>
            <w:rPr>
              <w:rStyle w:val="33"/>
            </w:rPr>
            <w:fldChar w:fldCharType="begin"/>
          </w:r>
          <w:r>
            <w:rPr>
              <w:rStyle w:val="33"/>
            </w:rPr>
            <w:instrText xml:space="preserve"> </w:instrText>
          </w:r>
          <w:r>
            <w:instrText xml:space="preserve">HYPERLINK \l "_Toc145668165"</w:instrText>
          </w:r>
          <w:r>
            <w:rPr>
              <w:rStyle w:val="33"/>
            </w:rPr>
            <w:instrText xml:space="preserve"> </w:instrText>
          </w:r>
          <w:r>
            <w:rPr>
              <w:rStyle w:val="33"/>
            </w:rPr>
            <w:fldChar w:fldCharType="separate"/>
          </w:r>
          <w:r>
            <w:rPr>
              <w:rStyle w:val="33"/>
            </w:rPr>
            <w:t>附件1：南沙区建设工程项目廉洁责任合同</w:t>
          </w:r>
          <w:r>
            <w:tab/>
          </w:r>
          <w:r>
            <w:fldChar w:fldCharType="begin"/>
          </w:r>
          <w:r>
            <w:instrText xml:space="preserve"> PAGEREF _Toc145668165 \h </w:instrText>
          </w:r>
          <w:r>
            <w:fldChar w:fldCharType="separate"/>
          </w:r>
          <w:r>
            <w:t>24</w:t>
          </w:r>
          <w:r>
            <w:fldChar w:fldCharType="end"/>
          </w:r>
          <w:r>
            <w:rPr>
              <w:rStyle w:val="33"/>
            </w:rPr>
            <w:fldChar w:fldCharType="end"/>
          </w:r>
        </w:p>
        <w:p>
          <w:pPr>
            <w:pStyle w:val="24"/>
            <w:tabs>
              <w:tab w:val="right" w:leader="dot" w:pos="8296"/>
            </w:tabs>
            <w:rPr>
              <w:rFonts w:eastAsiaTheme="minorEastAsia" w:cstheme="minorBidi"/>
              <w:smallCaps w:val="0"/>
              <w:sz w:val="21"/>
              <w:szCs w:val="22"/>
              <w14:ligatures w14:val="standardContextual"/>
            </w:rPr>
          </w:pPr>
          <w:r>
            <w:rPr>
              <w:rStyle w:val="33"/>
            </w:rPr>
            <w:fldChar w:fldCharType="begin"/>
          </w:r>
          <w:r>
            <w:rPr>
              <w:rStyle w:val="33"/>
            </w:rPr>
            <w:instrText xml:space="preserve"> </w:instrText>
          </w:r>
          <w:r>
            <w:instrText xml:space="preserve">HYPERLINK \l "_Toc145668166"</w:instrText>
          </w:r>
          <w:r>
            <w:rPr>
              <w:rStyle w:val="33"/>
            </w:rPr>
            <w:instrText xml:space="preserve"> </w:instrText>
          </w:r>
          <w:r>
            <w:rPr>
              <w:rStyle w:val="33"/>
            </w:rPr>
            <w:fldChar w:fldCharType="separate"/>
          </w:r>
          <w:r>
            <w:rPr>
              <w:rStyle w:val="33"/>
            </w:rPr>
            <w:t>附件2：中标通知书/直接委托通知书/会议纪要/……</w:t>
          </w:r>
          <w:r>
            <w:tab/>
          </w:r>
          <w:r>
            <w:fldChar w:fldCharType="begin"/>
          </w:r>
          <w:r>
            <w:instrText xml:space="preserve"> PAGEREF _Toc145668166 \h </w:instrText>
          </w:r>
          <w:r>
            <w:fldChar w:fldCharType="separate"/>
          </w:r>
          <w:r>
            <w:t>28</w:t>
          </w:r>
          <w:r>
            <w:fldChar w:fldCharType="end"/>
          </w:r>
          <w:r>
            <w:rPr>
              <w:rStyle w:val="33"/>
            </w:rPr>
            <w:fldChar w:fldCharType="end"/>
          </w:r>
        </w:p>
        <w:p>
          <w:pPr>
            <w:pStyle w:val="24"/>
            <w:tabs>
              <w:tab w:val="right" w:leader="dot" w:pos="8296"/>
            </w:tabs>
            <w:rPr>
              <w:rFonts w:eastAsiaTheme="minorEastAsia" w:cstheme="minorBidi"/>
              <w:smallCaps w:val="0"/>
              <w:sz w:val="21"/>
              <w:szCs w:val="22"/>
              <w14:ligatures w14:val="standardContextual"/>
            </w:rPr>
          </w:pPr>
          <w:r>
            <w:rPr>
              <w:rStyle w:val="33"/>
            </w:rPr>
            <w:fldChar w:fldCharType="begin"/>
          </w:r>
          <w:r>
            <w:rPr>
              <w:rStyle w:val="33"/>
            </w:rPr>
            <w:instrText xml:space="preserve"> </w:instrText>
          </w:r>
          <w:r>
            <w:instrText xml:space="preserve">HYPERLINK \l "_Toc145668167"</w:instrText>
          </w:r>
          <w:r>
            <w:rPr>
              <w:rStyle w:val="33"/>
            </w:rPr>
            <w:instrText xml:space="preserve"> </w:instrText>
          </w:r>
          <w:r>
            <w:rPr>
              <w:rStyle w:val="33"/>
            </w:rPr>
            <w:fldChar w:fldCharType="separate"/>
          </w:r>
          <w:r>
            <w:rPr>
              <w:rStyle w:val="33"/>
            </w:rPr>
            <w:t>附件3：法定代表人证明书及法定代表人身份证复印件</w:t>
          </w:r>
          <w:r>
            <w:tab/>
          </w:r>
          <w:r>
            <w:fldChar w:fldCharType="begin"/>
          </w:r>
          <w:r>
            <w:instrText xml:space="preserve"> PAGEREF _Toc145668167 \h </w:instrText>
          </w:r>
          <w:r>
            <w:fldChar w:fldCharType="separate"/>
          </w:r>
          <w:r>
            <w:t>29</w:t>
          </w:r>
          <w:r>
            <w:fldChar w:fldCharType="end"/>
          </w:r>
          <w:r>
            <w:rPr>
              <w:rStyle w:val="33"/>
            </w:rPr>
            <w:fldChar w:fldCharType="end"/>
          </w:r>
        </w:p>
        <w:p>
          <w:pPr>
            <w:pStyle w:val="24"/>
            <w:tabs>
              <w:tab w:val="right" w:leader="dot" w:pos="8296"/>
            </w:tabs>
            <w:rPr>
              <w:rFonts w:eastAsiaTheme="minorEastAsia" w:cstheme="minorBidi"/>
              <w:smallCaps w:val="0"/>
              <w:sz w:val="21"/>
              <w:szCs w:val="22"/>
              <w14:ligatures w14:val="standardContextual"/>
            </w:rPr>
          </w:pPr>
          <w:r>
            <w:rPr>
              <w:rStyle w:val="33"/>
            </w:rPr>
            <w:fldChar w:fldCharType="begin"/>
          </w:r>
          <w:r>
            <w:rPr>
              <w:rStyle w:val="33"/>
            </w:rPr>
            <w:instrText xml:space="preserve"> </w:instrText>
          </w:r>
          <w:r>
            <w:instrText xml:space="preserve">HYPERLINK \l "_Toc145668168"</w:instrText>
          </w:r>
          <w:r>
            <w:rPr>
              <w:rStyle w:val="33"/>
            </w:rPr>
            <w:instrText xml:space="preserve"> </w:instrText>
          </w:r>
          <w:r>
            <w:rPr>
              <w:rStyle w:val="33"/>
            </w:rPr>
            <w:fldChar w:fldCharType="separate"/>
          </w:r>
          <w:r>
            <w:rPr>
              <w:rStyle w:val="33"/>
            </w:rPr>
            <w:t>附件4：投标报价文件（如有）/合同费用计算书</w:t>
          </w:r>
          <w:r>
            <w:tab/>
          </w:r>
          <w:r>
            <w:fldChar w:fldCharType="begin"/>
          </w:r>
          <w:r>
            <w:instrText xml:space="preserve"> PAGEREF _Toc145668168 \h </w:instrText>
          </w:r>
          <w:r>
            <w:fldChar w:fldCharType="separate"/>
          </w:r>
          <w:r>
            <w:t>31</w:t>
          </w:r>
          <w:r>
            <w:fldChar w:fldCharType="end"/>
          </w:r>
          <w:r>
            <w:rPr>
              <w:rStyle w:val="33"/>
            </w:rPr>
            <w:fldChar w:fldCharType="end"/>
          </w:r>
        </w:p>
        <w:p>
          <w:pPr>
            <w:pStyle w:val="24"/>
            <w:tabs>
              <w:tab w:val="right" w:leader="dot" w:pos="8296"/>
            </w:tabs>
            <w:rPr>
              <w:rFonts w:eastAsiaTheme="minorEastAsia" w:cstheme="minorBidi"/>
              <w:smallCaps w:val="0"/>
              <w:sz w:val="21"/>
              <w:szCs w:val="22"/>
              <w14:ligatures w14:val="standardContextual"/>
            </w:rPr>
          </w:pPr>
          <w:r>
            <w:rPr>
              <w:rStyle w:val="33"/>
            </w:rPr>
            <w:fldChar w:fldCharType="begin"/>
          </w:r>
          <w:r>
            <w:rPr>
              <w:rStyle w:val="33"/>
            </w:rPr>
            <w:instrText xml:space="preserve"> </w:instrText>
          </w:r>
          <w:r>
            <w:instrText xml:space="preserve">HYPERLINK \l "_Toc145668169"</w:instrText>
          </w:r>
          <w:r>
            <w:rPr>
              <w:rStyle w:val="33"/>
            </w:rPr>
            <w:instrText xml:space="preserve"> </w:instrText>
          </w:r>
          <w:r>
            <w:rPr>
              <w:rStyle w:val="33"/>
            </w:rPr>
            <w:fldChar w:fldCharType="separate"/>
          </w:r>
          <w:r>
            <w:rPr>
              <w:rStyle w:val="33"/>
            </w:rPr>
            <w:t>附件5：承诺书、履约银行保函（备注：如为不需提供保函项目，则本条删除）</w:t>
          </w:r>
          <w:r>
            <w:tab/>
          </w:r>
          <w:r>
            <w:fldChar w:fldCharType="begin"/>
          </w:r>
          <w:r>
            <w:instrText xml:space="preserve"> PAGEREF _Toc145668169 \h </w:instrText>
          </w:r>
          <w:r>
            <w:fldChar w:fldCharType="separate"/>
          </w:r>
          <w:r>
            <w:t>32</w:t>
          </w:r>
          <w:r>
            <w:fldChar w:fldCharType="end"/>
          </w:r>
          <w:r>
            <w:rPr>
              <w:rStyle w:val="33"/>
            </w:rPr>
            <w:fldChar w:fldCharType="end"/>
          </w:r>
        </w:p>
        <w:p>
          <w:pPr>
            <w:pStyle w:val="24"/>
            <w:tabs>
              <w:tab w:val="right" w:leader="dot" w:pos="8296"/>
            </w:tabs>
            <w:rPr>
              <w:rFonts w:eastAsiaTheme="minorEastAsia" w:cstheme="minorBidi"/>
              <w:smallCaps w:val="0"/>
              <w:sz w:val="21"/>
              <w:szCs w:val="22"/>
              <w14:ligatures w14:val="standardContextual"/>
            </w:rPr>
          </w:pPr>
          <w:r>
            <w:rPr>
              <w:rStyle w:val="33"/>
            </w:rPr>
            <w:fldChar w:fldCharType="begin"/>
          </w:r>
          <w:r>
            <w:rPr>
              <w:rStyle w:val="33"/>
            </w:rPr>
            <w:instrText xml:space="preserve"> </w:instrText>
          </w:r>
          <w:r>
            <w:instrText xml:space="preserve">HYPERLINK \l "_Toc145668170"</w:instrText>
          </w:r>
          <w:r>
            <w:rPr>
              <w:rStyle w:val="33"/>
            </w:rPr>
            <w:instrText xml:space="preserve"> </w:instrText>
          </w:r>
          <w:r>
            <w:rPr>
              <w:rStyle w:val="33"/>
            </w:rPr>
            <w:fldChar w:fldCharType="separate"/>
          </w:r>
          <w:r>
            <w:rPr>
              <w:rStyle w:val="33"/>
            </w:rPr>
            <w:t>附件6：造价编审咨询工作违约责任附表</w:t>
          </w:r>
          <w:r>
            <w:tab/>
          </w:r>
          <w:r>
            <w:fldChar w:fldCharType="begin"/>
          </w:r>
          <w:r>
            <w:instrText xml:space="preserve"> PAGEREF _Toc145668170 \h </w:instrText>
          </w:r>
          <w:r>
            <w:fldChar w:fldCharType="separate"/>
          </w:r>
          <w:r>
            <w:t>34</w:t>
          </w:r>
          <w:r>
            <w:fldChar w:fldCharType="end"/>
          </w:r>
          <w:r>
            <w:rPr>
              <w:rStyle w:val="33"/>
            </w:rPr>
            <w:fldChar w:fldCharType="end"/>
          </w:r>
        </w:p>
        <w:p>
          <w:pPr>
            <w:pStyle w:val="24"/>
            <w:tabs>
              <w:tab w:val="right" w:leader="dot" w:pos="8296"/>
            </w:tabs>
            <w:rPr>
              <w:rFonts w:eastAsiaTheme="minorEastAsia" w:cstheme="minorBidi"/>
              <w:smallCaps w:val="0"/>
              <w:sz w:val="21"/>
              <w:szCs w:val="22"/>
              <w14:ligatures w14:val="standardContextual"/>
            </w:rPr>
          </w:pPr>
          <w:r>
            <w:rPr>
              <w:rStyle w:val="33"/>
            </w:rPr>
            <w:fldChar w:fldCharType="begin"/>
          </w:r>
          <w:r>
            <w:rPr>
              <w:rStyle w:val="33"/>
            </w:rPr>
            <w:instrText xml:space="preserve"> </w:instrText>
          </w:r>
          <w:r>
            <w:instrText xml:space="preserve">HYPERLINK \l "_Toc145668171"</w:instrText>
          </w:r>
          <w:r>
            <w:rPr>
              <w:rStyle w:val="33"/>
            </w:rPr>
            <w:instrText xml:space="preserve"> </w:instrText>
          </w:r>
          <w:r>
            <w:rPr>
              <w:rStyle w:val="33"/>
            </w:rPr>
            <w:fldChar w:fldCharType="separate"/>
          </w:r>
          <w:r>
            <w:rPr>
              <w:rStyle w:val="33"/>
            </w:rPr>
            <w:t>附件7：招投标文件关键页（备注：如答疑纪要、拟投入人员表及负责人资质、拟投入设备、联合体协议书、工期计划等）</w:t>
          </w:r>
          <w:r>
            <w:tab/>
          </w:r>
          <w:r>
            <w:fldChar w:fldCharType="begin"/>
          </w:r>
          <w:r>
            <w:instrText xml:space="preserve"> PAGEREF _Toc145668171 \h </w:instrText>
          </w:r>
          <w:r>
            <w:fldChar w:fldCharType="separate"/>
          </w:r>
          <w:r>
            <w:t>1</w:t>
          </w:r>
          <w:r>
            <w:fldChar w:fldCharType="end"/>
          </w:r>
          <w:r>
            <w:rPr>
              <w:rStyle w:val="33"/>
            </w:rPr>
            <w:fldChar w:fldCharType="end"/>
          </w:r>
        </w:p>
        <w:p>
          <w:pPr>
            <w:pStyle w:val="24"/>
            <w:tabs>
              <w:tab w:val="right" w:leader="dot" w:pos="8296"/>
            </w:tabs>
            <w:rPr>
              <w:rFonts w:eastAsiaTheme="minorEastAsia" w:cstheme="minorBidi"/>
              <w:smallCaps w:val="0"/>
              <w:sz w:val="21"/>
              <w:szCs w:val="22"/>
              <w14:ligatures w14:val="standardContextual"/>
            </w:rPr>
          </w:pPr>
          <w:r>
            <w:rPr>
              <w:rStyle w:val="33"/>
            </w:rPr>
            <w:fldChar w:fldCharType="begin"/>
          </w:r>
          <w:r>
            <w:rPr>
              <w:rStyle w:val="33"/>
            </w:rPr>
            <w:instrText xml:space="preserve"> </w:instrText>
          </w:r>
          <w:r>
            <w:instrText xml:space="preserve">HYPERLINK \l "_Toc145668172"</w:instrText>
          </w:r>
          <w:r>
            <w:rPr>
              <w:rStyle w:val="33"/>
            </w:rPr>
            <w:instrText xml:space="preserve"> </w:instrText>
          </w:r>
          <w:r>
            <w:rPr>
              <w:rStyle w:val="33"/>
            </w:rPr>
            <w:fldChar w:fldCharType="separate"/>
          </w:r>
          <w:r>
            <w:rPr>
              <w:rStyle w:val="33"/>
            </w:rPr>
            <w:t>附件8：相关</w:t>
          </w:r>
          <w:r>
            <w:rPr>
              <w:rStyle w:val="33"/>
              <w:lang w:eastAsia="zh-Hans"/>
            </w:rPr>
            <w:t>会议纪要</w:t>
          </w:r>
          <w:r>
            <w:rPr>
              <w:rStyle w:val="33"/>
            </w:rPr>
            <w:t>及立项批文（备注：如项建/可研/初设批复等，无则本条删除）</w:t>
          </w:r>
          <w:r>
            <w:tab/>
          </w:r>
          <w:r>
            <w:fldChar w:fldCharType="begin"/>
          </w:r>
          <w:r>
            <w:instrText xml:space="preserve"> PAGEREF _Toc145668172 \h </w:instrText>
          </w:r>
          <w:r>
            <w:fldChar w:fldCharType="separate"/>
          </w:r>
          <w:r>
            <w:t>2</w:t>
          </w:r>
          <w:r>
            <w:fldChar w:fldCharType="end"/>
          </w:r>
          <w:r>
            <w:rPr>
              <w:rStyle w:val="33"/>
            </w:rPr>
            <w:fldChar w:fldCharType="end"/>
          </w:r>
        </w:p>
        <w:p>
          <w:pPr>
            <w:pStyle w:val="24"/>
            <w:tabs>
              <w:tab w:val="right" w:leader="dot" w:pos="8296"/>
            </w:tabs>
            <w:rPr>
              <w:rFonts w:eastAsiaTheme="minorEastAsia" w:cstheme="minorBidi"/>
              <w:smallCaps w:val="0"/>
              <w:sz w:val="21"/>
              <w:szCs w:val="22"/>
              <w14:ligatures w14:val="standardContextual"/>
            </w:rPr>
          </w:pPr>
          <w:r>
            <w:rPr>
              <w:rStyle w:val="33"/>
            </w:rPr>
            <w:fldChar w:fldCharType="begin"/>
          </w:r>
          <w:r>
            <w:rPr>
              <w:rStyle w:val="33"/>
            </w:rPr>
            <w:instrText xml:space="preserve"> </w:instrText>
          </w:r>
          <w:r>
            <w:instrText xml:space="preserve">HYPERLINK \l "_Toc145668173"</w:instrText>
          </w:r>
          <w:r>
            <w:rPr>
              <w:rStyle w:val="33"/>
            </w:rPr>
            <w:instrText xml:space="preserve"> </w:instrText>
          </w:r>
          <w:r>
            <w:rPr>
              <w:rStyle w:val="33"/>
            </w:rPr>
            <w:fldChar w:fldCharType="separate"/>
          </w:r>
          <w:r>
            <w:rPr>
              <w:rStyle w:val="33"/>
            </w:rPr>
            <w:t>附件9：相关管理制度（备注：如无则本条删除）</w:t>
          </w:r>
          <w:r>
            <w:tab/>
          </w:r>
          <w:r>
            <w:fldChar w:fldCharType="begin"/>
          </w:r>
          <w:r>
            <w:instrText xml:space="preserve"> PAGEREF _Toc145668173 \h </w:instrText>
          </w:r>
          <w:r>
            <w:fldChar w:fldCharType="separate"/>
          </w:r>
          <w:r>
            <w:t>3</w:t>
          </w:r>
          <w:r>
            <w:fldChar w:fldCharType="end"/>
          </w:r>
          <w:r>
            <w:rPr>
              <w:rStyle w:val="33"/>
            </w:rPr>
            <w:fldChar w:fldCharType="end"/>
          </w:r>
        </w:p>
        <w:p>
          <w:pPr>
            <w:rPr>
              <w:color w:val="0D0D0D" w:themeColor="text1" w:themeTint="F2"/>
              <w14:textFill>
                <w14:solidFill>
                  <w14:schemeClr w14:val="tx1">
                    <w14:lumMod w14:val="95000"/>
                    <w14:lumOff w14:val="5000"/>
                  </w14:schemeClr>
                </w14:solidFill>
              </w14:textFill>
            </w:rPr>
          </w:pPr>
          <w:r>
            <w:rPr>
              <w:rFonts w:cstheme="minorHAnsi"/>
              <w:color w:val="0D0D0D" w:themeColor="text1" w:themeTint="F2"/>
              <w14:textFill>
                <w14:solidFill>
                  <w14:schemeClr w14:val="tx1">
                    <w14:lumMod w14:val="95000"/>
                    <w14:lumOff w14:val="5000"/>
                  </w14:schemeClr>
                </w14:solidFill>
              </w14:textFill>
            </w:rPr>
            <w:fldChar w:fldCharType="end"/>
          </w:r>
        </w:p>
      </w:sdtContent>
    </w:sdt>
    <w:p>
      <w:pPr>
        <w:widowControl/>
        <w:jc w:val="left"/>
        <w:rPr>
          <w:rFonts w:ascii="Times New Roman" w:hAnsi="Times New Roman" w:eastAsia="宋体"/>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br w:type="page"/>
      </w:r>
      <w:bookmarkStart w:id="283" w:name="_GoBack"/>
      <w:bookmarkEnd w:id="283"/>
    </w:p>
    <w:p>
      <w:pPr>
        <w:adjustRightInd w:val="0"/>
        <w:snapToGrid w:val="0"/>
        <w:spacing w:line="360" w:lineRule="auto"/>
        <w:ind w:firstLine="572" w:firstLineChars="190"/>
        <w:jc w:val="center"/>
        <w:rPr>
          <w:b/>
          <w:color w:val="0D0D0D" w:themeColor="text1" w:themeTint="F2"/>
          <w:sz w:val="30"/>
          <w:szCs w:val="30"/>
          <w14:textFill>
            <w14:solidFill>
              <w14:schemeClr w14:val="tx1">
                <w14:lumMod w14:val="95000"/>
                <w14:lumOff w14:val="5000"/>
              </w14:schemeClr>
            </w14:solidFill>
          </w14:textFill>
        </w:rPr>
        <w:sectPr>
          <w:pgSz w:w="11906" w:h="16838"/>
          <w:pgMar w:top="1440" w:right="1800" w:bottom="1440" w:left="1800" w:header="851" w:footer="992" w:gutter="0"/>
          <w:cols w:space="425" w:num="1"/>
          <w:docGrid w:type="lines" w:linePitch="312" w:charSpace="0"/>
        </w:sectPr>
      </w:pPr>
    </w:p>
    <w:p>
      <w:pPr>
        <w:pStyle w:val="27"/>
        <w:rPr>
          <w:color w:val="0D0D0D" w:themeColor="text1" w:themeTint="F2"/>
          <w14:textFill>
            <w14:solidFill>
              <w14:schemeClr w14:val="tx1">
                <w14:lumMod w14:val="95000"/>
                <w14:lumOff w14:val="5000"/>
              </w14:schemeClr>
            </w14:solidFill>
          </w14:textFill>
        </w:rPr>
      </w:pPr>
      <w:bookmarkStart w:id="2" w:name="_Toc81930158"/>
      <w:bookmarkStart w:id="3" w:name="_Toc15016"/>
      <w:bookmarkStart w:id="4" w:name="_Toc29392"/>
      <w:bookmarkStart w:id="5" w:name="_Toc19142"/>
      <w:bookmarkStart w:id="6" w:name="_Toc31418"/>
      <w:bookmarkStart w:id="7" w:name="_Toc9687"/>
      <w:bookmarkStart w:id="8" w:name="_Toc15930"/>
      <w:bookmarkStart w:id="9" w:name="_Toc26534"/>
      <w:bookmarkStart w:id="10" w:name="_Toc27940"/>
      <w:bookmarkStart w:id="11" w:name="_Toc15007"/>
      <w:bookmarkStart w:id="12" w:name="_Toc11054"/>
      <w:bookmarkStart w:id="13" w:name="_Toc12333"/>
      <w:bookmarkStart w:id="14" w:name="_Toc30974"/>
      <w:bookmarkStart w:id="15" w:name="_Toc30450"/>
      <w:bookmarkStart w:id="16" w:name="_Toc27121"/>
      <w:bookmarkStart w:id="17" w:name="_Toc3930"/>
      <w:bookmarkStart w:id="18" w:name="_Toc24172"/>
      <w:bookmarkStart w:id="19" w:name="_Toc16120"/>
      <w:bookmarkStart w:id="20" w:name="_Toc8239_WPSOffice_Level1"/>
      <w:bookmarkStart w:id="21" w:name="_Toc8142"/>
      <w:bookmarkStart w:id="22" w:name="_Toc1238"/>
      <w:bookmarkStart w:id="23" w:name="_Toc28843"/>
      <w:bookmarkStart w:id="24" w:name="_Toc27598"/>
      <w:bookmarkStart w:id="25" w:name="_Toc22468"/>
      <w:bookmarkStart w:id="26" w:name="_Toc14054"/>
      <w:bookmarkStart w:id="27" w:name="_Toc8757"/>
      <w:r>
        <w:rPr>
          <w:rFonts w:hint="eastAsia"/>
          <w:color w:val="0D0D0D" w:themeColor="text1" w:themeTint="F2"/>
          <w14:textFill>
            <w14:solidFill>
              <w14:schemeClr w14:val="tx1">
                <w14:lumMod w14:val="95000"/>
                <w14:lumOff w14:val="5000"/>
              </w14:schemeClr>
            </w14:solidFill>
          </w14:textFill>
        </w:rPr>
        <w:t>第一部分 合同协议书</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pPr>
        <w:adjustRightInd w:val="0"/>
        <w:snapToGrid w:val="0"/>
        <w:spacing w:line="360" w:lineRule="auto"/>
        <w:rPr>
          <w:color w:val="0D0D0D" w:themeColor="text1" w:themeTint="F2"/>
          <w:sz w:val="24"/>
          <w:szCs w:val="24"/>
          <w:u w:val="single"/>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发包人：</w:t>
      </w:r>
      <w:r>
        <w:rPr>
          <w:rFonts w:hint="eastAsia"/>
          <w:color w:val="0D0D0D" w:themeColor="text1" w:themeTint="F2"/>
          <w:sz w:val="24"/>
          <w:szCs w:val="24"/>
          <w:u w:val="single"/>
          <w14:textFill>
            <w14:solidFill>
              <w14:schemeClr w14:val="tx1">
                <w14:lumMod w14:val="95000"/>
                <w14:lumOff w14:val="5000"/>
              </w14:schemeClr>
            </w14:solidFill>
          </w14:textFill>
        </w:rPr>
        <w:t>广州南沙交通投资集团有限公司</w:t>
      </w:r>
    </w:p>
    <w:p>
      <w:pPr>
        <w:adjustRightInd w:val="0"/>
        <w:snapToGrid w:val="0"/>
        <w:spacing w:line="360" w:lineRule="auto"/>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承包人：</w:t>
      </w:r>
      <w:r>
        <w:rPr>
          <w:rFonts w:hint="eastAsia"/>
          <w:color w:val="0D0D0D" w:themeColor="text1" w:themeTint="F2"/>
          <w:sz w:val="24"/>
          <w:szCs w:val="24"/>
          <w:u w:val="single"/>
          <w14:textFill>
            <w14:solidFill>
              <w14:schemeClr w14:val="tx1">
                <w14:lumMod w14:val="95000"/>
                <w14:lumOff w14:val="5000"/>
              </w14:schemeClr>
            </w14:solidFill>
          </w14:textFill>
        </w:rPr>
        <w:t xml:space="preserve"> </w:t>
      </w:r>
      <w:r>
        <w:rPr>
          <w:color w:val="0D0D0D" w:themeColor="text1" w:themeTint="F2"/>
          <w:sz w:val="24"/>
          <w:szCs w:val="24"/>
          <w:u w:val="single"/>
          <w14:textFill>
            <w14:solidFill>
              <w14:schemeClr w14:val="tx1">
                <w14:lumMod w14:val="95000"/>
                <w14:lumOff w14:val="5000"/>
              </w14:schemeClr>
            </w14:solidFill>
          </w14:textFill>
        </w:rPr>
        <w:t xml:space="preserve">                            </w:t>
      </w:r>
    </w:p>
    <w:p>
      <w:pPr>
        <w:pStyle w:val="3"/>
        <w:rPr>
          <w:color w:val="0D0D0D" w:themeColor="text1" w:themeTint="F2"/>
          <w14:textFill>
            <w14:solidFill>
              <w14:schemeClr w14:val="tx1">
                <w14:lumMod w14:val="95000"/>
                <w14:lumOff w14:val="5000"/>
              </w14:schemeClr>
            </w14:solidFill>
          </w14:textFill>
        </w:rPr>
      </w:pPr>
    </w:p>
    <w:p>
      <w:pPr>
        <w:adjustRightInd w:val="0"/>
        <w:snapToGrid w:val="0"/>
        <w:spacing w:line="360" w:lineRule="auto"/>
        <w:ind w:firstLine="482"/>
        <w:rPr>
          <w:snapToGrid w:val="0"/>
          <w:color w:val="0D0D0D" w:themeColor="text1" w:themeTint="F2"/>
          <w:kern w:val="0"/>
          <w:sz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经</w:t>
      </w:r>
      <w:r>
        <w:rPr>
          <w:rFonts w:hint="eastAsia"/>
          <w:color w:val="0D0D0D" w:themeColor="text1" w:themeTint="F2"/>
          <w:sz w:val="24"/>
          <w:szCs w:val="24"/>
          <w:u w:val="single"/>
          <w14:textFill>
            <w14:solidFill>
              <w14:schemeClr w14:val="tx1">
                <w14:lumMod w14:val="95000"/>
                <w14:lumOff w14:val="5000"/>
              </w14:schemeClr>
            </w14:solidFill>
          </w14:textFill>
        </w:rPr>
        <w:sym w:font="Wingdings 2" w:char="F0A3"/>
      </w:r>
      <w:r>
        <w:rPr>
          <w:rFonts w:hint="eastAsia"/>
          <w:color w:val="0D0D0D" w:themeColor="text1" w:themeTint="F2"/>
          <w:sz w:val="24"/>
          <w:szCs w:val="24"/>
          <w:u w:val="single"/>
          <w14:textFill>
            <w14:solidFill>
              <w14:schemeClr w14:val="tx1">
                <w14:lumMod w14:val="95000"/>
                <w14:lumOff w14:val="5000"/>
              </w14:schemeClr>
            </w14:solidFill>
          </w14:textFill>
        </w:rPr>
        <w:t>自主询价</w:t>
      </w:r>
      <w:r>
        <w:rPr>
          <w:rFonts w:hint="eastAsia"/>
          <w:color w:val="0D0D0D" w:themeColor="text1" w:themeTint="F2"/>
          <w:sz w:val="24"/>
          <w:szCs w:val="24"/>
          <w:u w:val="single"/>
          <w14:textFill>
            <w14:solidFill>
              <w14:schemeClr w14:val="tx1">
                <w14:lumMod w14:val="95000"/>
                <w14:lumOff w14:val="5000"/>
              </w14:schemeClr>
            </w14:solidFill>
          </w14:textFill>
        </w:rPr>
        <w:sym w:font="Wingdings 2" w:char="F052"/>
      </w:r>
      <w:r>
        <w:rPr>
          <w:rFonts w:hint="eastAsia"/>
          <w:color w:val="0D0D0D" w:themeColor="text1" w:themeTint="F2"/>
          <w:sz w:val="24"/>
          <w:szCs w:val="24"/>
          <w:u w:val="single"/>
          <w14:textFill>
            <w14:solidFill>
              <w14:schemeClr w14:val="tx1">
                <w14:lumMod w14:val="95000"/>
                <w14:lumOff w14:val="5000"/>
              </w14:schemeClr>
            </w14:solidFill>
          </w14:textFill>
        </w:rPr>
        <w:t>公开招标</w:t>
      </w:r>
      <w:r>
        <w:rPr>
          <w:rFonts w:hint="eastAsia"/>
          <w:color w:val="0D0D0D" w:themeColor="text1" w:themeTint="F2"/>
          <w:sz w:val="24"/>
          <w:szCs w:val="24"/>
          <w:u w:val="single"/>
          <w14:textFill>
            <w14:solidFill>
              <w14:schemeClr w14:val="tx1">
                <w14:lumMod w14:val="95000"/>
                <w14:lumOff w14:val="5000"/>
              </w14:schemeClr>
            </w14:solidFill>
          </w14:textFill>
        </w:rPr>
        <w:sym w:font="Wingdings 2" w:char="F0A3"/>
      </w:r>
      <w:r>
        <w:rPr>
          <w:rFonts w:hint="eastAsia"/>
          <w:color w:val="0D0D0D" w:themeColor="text1" w:themeTint="F2"/>
          <w:sz w:val="24"/>
          <w:szCs w:val="24"/>
          <w:u w:val="single"/>
          <w14:textFill>
            <w14:solidFill>
              <w14:schemeClr w14:val="tx1">
                <w14:lumMod w14:val="95000"/>
                <w14:lumOff w14:val="5000"/>
              </w14:schemeClr>
            </w14:solidFill>
          </w14:textFill>
        </w:rPr>
        <w:t>直接委托</w:t>
      </w:r>
      <w:r>
        <w:rPr>
          <w:rFonts w:hint="eastAsia"/>
          <w:color w:val="0D0D0D" w:themeColor="text1" w:themeTint="F2"/>
          <w:sz w:val="24"/>
          <w:szCs w:val="24"/>
          <w:u w:val="single"/>
          <w14:textFill>
            <w14:solidFill>
              <w14:schemeClr w14:val="tx1">
                <w14:lumMod w14:val="95000"/>
                <w14:lumOff w14:val="5000"/>
              </w14:schemeClr>
            </w14:solidFill>
          </w14:textFill>
        </w:rPr>
        <w:sym w:font="Wingdings 2" w:char="F0A3"/>
      </w:r>
      <w:r>
        <w:rPr>
          <w:rFonts w:hint="eastAsia"/>
          <w:color w:val="0D0D0D" w:themeColor="text1" w:themeTint="F2"/>
          <w:sz w:val="24"/>
          <w:szCs w:val="24"/>
          <w:u w:val="single"/>
          <w14:textFill>
            <w14:solidFill>
              <w14:schemeClr w14:val="tx1">
                <w14:lumMod w14:val="95000"/>
                <w14:lumOff w14:val="5000"/>
              </w14:schemeClr>
            </w14:solidFill>
          </w14:textFill>
        </w:rPr>
        <w:t>其他：   （备注：如为其它，请填写具体内容）</w:t>
      </w:r>
      <w:r>
        <w:rPr>
          <w:rFonts w:hint="eastAsia"/>
          <w:color w:val="0D0D0D" w:themeColor="text1" w:themeTint="F2"/>
          <w:sz w:val="24"/>
          <w:szCs w:val="24"/>
          <w14:textFill>
            <w14:solidFill>
              <w14:schemeClr w14:val="tx1">
                <w14:lumMod w14:val="95000"/>
                <w14:lumOff w14:val="5000"/>
              </w14:schemeClr>
            </w14:solidFill>
          </w14:textFill>
        </w:rPr>
        <w:t>，发包人确定承包人为</w:t>
      </w:r>
      <w:r>
        <w:rPr>
          <w:rFonts w:hint="eastAsia"/>
          <w:color w:val="0D0D0D" w:themeColor="text1" w:themeTint="F2"/>
          <w:sz w:val="24"/>
          <w:szCs w:val="24"/>
          <w:u w:val="single"/>
          <w14:textFill>
            <w14:solidFill>
              <w14:schemeClr w14:val="tx1">
                <w14:lumMod w14:val="95000"/>
                <w14:lumOff w14:val="5000"/>
              </w14:schemeClr>
            </w14:solidFill>
          </w14:textFill>
        </w:rPr>
        <w:t>南沙全民文化体育综合体项目配套骨干道路工程</w:t>
      </w:r>
      <w:r>
        <w:rPr>
          <w:color w:val="0D0D0D" w:themeColor="text1" w:themeTint="F2"/>
          <w:sz w:val="24"/>
          <w:szCs w:val="24"/>
          <w:u w:val="single"/>
          <w14:textFill>
            <w14:solidFill>
              <w14:schemeClr w14:val="tx1">
                <w14:lumMod w14:val="95000"/>
                <w14:lumOff w14:val="5000"/>
              </w14:schemeClr>
            </w14:solidFill>
          </w14:textFill>
        </w:rPr>
        <w:t>全过程造价咨询</w:t>
      </w:r>
      <w:r>
        <w:rPr>
          <w:rFonts w:hint="eastAsia"/>
          <w:color w:val="0D0D0D" w:themeColor="text1" w:themeTint="F2"/>
          <w:sz w:val="24"/>
          <w:szCs w:val="24"/>
          <w:u w:val="single"/>
          <w14:textFill>
            <w14:solidFill>
              <w14:schemeClr w14:val="tx1">
                <w14:lumMod w14:val="95000"/>
                <w14:lumOff w14:val="5000"/>
              </w14:schemeClr>
            </w14:solidFill>
          </w14:textFill>
        </w:rPr>
        <w:t>服务（备注：同中标通知书/直接委托通知书</w:t>
      </w:r>
      <w:r>
        <w:rPr>
          <w:color w:val="0D0D0D" w:themeColor="text1" w:themeTint="F2"/>
          <w:sz w:val="24"/>
          <w:szCs w:val="24"/>
          <w:u w:val="single"/>
          <w14:textFill>
            <w14:solidFill>
              <w14:schemeClr w14:val="tx1">
                <w14:lumMod w14:val="95000"/>
                <w14:lumOff w14:val="5000"/>
              </w14:schemeClr>
            </w14:solidFill>
          </w14:textFill>
        </w:rPr>
        <w:t>/</w:t>
      </w:r>
      <w:r>
        <w:rPr>
          <w:rFonts w:hint="eastAsia"/>
          <w:color w:val="0D0D0D" w:themeColor="text1" w:themeTint="F2"/>
          <w:sz w:val="24"/>
          <w:szCs w:val="24"/>
          <w:u w:val="single"/>
          <w:lang w:eastAsia="zh-Hans"/>
          <w14:textFill>
            <w14:solidFill>
              <w14:schemeClr w14:val="tx1">
                <w14:lumMod w14:val="95000"/>
                <w14:lumOff w14:val="5000"/>
              </w14:schemeClr>
            </w14:solidFill>
          </w14:textFill>
        </w:rPr>
        <w:t>其他委托文件</w:t>
      </w:r>
      <w:r>
        <w:rPr>
          <w:rFonts w:hint="eastAsia"/>
          <w:color w:val="0D0D0D" w:themeColor="text1" w:themeTint="F2"/>
          <w:sz w:val="24"/>
          <w:szCs w:val="24"/>
          <w:u w:val="single"/>
          <w14:textFill>
            <w14:solidFill>
              <w14:schemeClr w14:val="tx1">
                <w14:lumMod w14:val="95000"/>
                <w14:lumOff w14:val="5000"/>
              </w14:schemeClr>
            </w14:solidFill>
          </w14:textFill>
        </w:rPr>
        <w:t>中载明的项目全称）</w:t>
      </w:r>
      <w:r>
        <w:rPr>
          <w:rFonts w:hint="eastAsia"/>
          <w:color w:val="0D0D0D" w:themeColor="text1" w:themeTint="F2"/>
          <w:sz w:val="24"/>
          <w:szCs w:val="24"/>
          <w14:textFill>
            <w14:solidFill>
              <w14:schemeClr w14:val="tx1">
                <w14:lumMod w14:val="95000"/>
                <w14:lumOff w14:val="5000"/>
              </w14:schemeClr>
            </w14:solidFill>
          </w14:textFill>
        </w:rPr>
        <w:t>的服务单位，</w:t>
      </w:r>
      <w:r>
        <w:rPr>
          <w:rFonts w:hint="eastAsia"/>
          <w:color w:val="0D0D0D" w:themeColor="text1" w:themeTint="F2"/>
          <w:sz w:val="24"/>
          <w:szCs w:val="24"/>
          <w:u w:val="single"/>
          <w14:textFill>
            <w14:solidFill>
              <w14:schemeClr w14:val="tx1">
                <w14:lumMod w14:val="95000"/>
                <w14:lumOff w14:val="5000"/>
              </w14:schemeClr>
            </w14:solidFill>
          </w14:textFill>
        </w:rPr>
        <w:sym w:font="Wingdings 2" w:char="F052"/>
      </w:r>
      <w:r>
        <w:rPr>
          <w:rFonts w:hint="eastAsia"/>
          <w:color w:val="0D0D0D" w:themeColor="text1" w:themeTint="F2"/>
          <w:sz w:val="24"/>
          <w:szCs w:val="24"/>
          <w:u w:val="single"/>
          <w14:textFill>
            <w14:solidFill>
              <w14:schemeClr w14:val="tx1">
                <w14:lumMod w14:val="95000"/>
                <w14:lumOff w14:val="5000"/>
              </w14:schemeClr>
            </w14:solidFill>
          </w14:textFill>
        </w:rPr>
        <w:t>中标通知书/</w:t>
      </w:r>
      <w:r>
        <w:rPr>
          <w:rFonts w:hint="eastAsia"/>
          <w:color w:val="0D0D0D" w:themeColor="text1" w:themeTint="F2"/>
          <w:sz w:val="24"/>
          <w:szCs w:val="24"/>
          <w:u w:val="single"/>
          <w14:textFill>
            <w14:solidFill>
              <w14:schemeClr w14:val="tx1">
                <w14:lumMod w14:val="95000"/>
                <w14:lumOff w14:val="5000"/>
              </w14:schemeClr>
            </w14:solidFill>
          </w14:textFill>
        </w:rPr>
        <w:sym w:font="Wingdings 2" w:char="F0A3"/>
      </w:r>
      <w:r>
        <w:rPr>
          <w:rFonts w:hint="eastAsia"/>
          <w:color w:val="0D0D0D" w:themeColor="text1" w:themeTint="F2"/>
          <w:sz w:val="24"/>
          <w:szCs w:val="24"/>
          <w:u w:val="single"/>
          <w14:textFill>
            <w14:solidFill>
              <w14:schemeClr w14:val="tx1">
                <w14:lumMod w14:val="95000"/>
                <w14:lumOff w14:val="5000"/>
              </w14:schemeClr>
            </w14:solidFill>
          </w14:textFill>
        </w:rPr>
        <w:t>直接委托通知书</w:t>
      </w:r>
      <w:r>
        <w:rPr>
          <w:color w:val="0D0D0D" w:themeColor="text1" w:themeTint="F2"/>
          <w:sz w:val="24"/>
          <w:szCs w:val="24"/>
          <w:u w:val="single"/>
          <w14:textFill>
            <w14:solidFill>
              <w14:schemeClr w14:val="tx1">
                <w14:lumMod w14:val="95000"/>
                <w14:lumOff w14:val="5000"/>
              </w14:schemeClr>
            </w14:solidFill>
          </w14:textFill>
        </w:rPr>
        <w:t>/</w:t>
      </w:r>
      <w:r>
        <w:rPr>
          <w:rFonts w:hint="eastAsia"/>
          <w:color w:val="0D0D0D" w:themeColor="text1" w:themeTint="F2"/>
          <w:sz w:val="24"/>
          <w:szCs w:val="24"/>
          <w:u w:val="single"/>
          <w14:textFill>
            <w14:solidFill>
              <w14:schemeClr w14:val="tx1">
                <w14:lumMod w14:val="95000"/>
                <w14:lumOff w14:val="5000"/>
              </w14:schemeClr>
            </w14:solidFill>
          </w14:textFill>
        </w:rPr>
        <w:sym w:font="Wingdings 2" w:char="F0A3"/>
      </w:r>
      <w:r>
        <w:rPr>
          <w:rFonts w:hint="eastAsia"/>
          <w:color w:val="0D0D0D" w:themeColor="text1" w:themeTint="F2"/>
          <w:sz w:val="24"/>
          <w:szCs w:val="24"/>
          <w:u w:val="single"/>
          <w:lang w:eastAsia="zh-Hans"/>
          <w14:textFill>
            <w14:solidFill>
              <w14:schemeClr w14:val="tx1">
                <w14:lumMod w14:val="95000"/>
                <w14:lumOff w14:val="5000"/>
              </w14:schemeClr>
            </w14:solidFill>
          </w14:textFill>
        </w:rPr>
        <w:t>其他委托文件：</w:t>
      </w:r>
      <w:r>
        <w:rPr>
          <w:rFonts w:hint="eastAsia"/>
          <w:color w:val="0D0D0D" w:themeColor="text1" w:themeTint="F2"/>
          <w:sz w:val="24"/>
          <w:szCs w:val="24"/>
          <w:u w:val="single"/>
          <w14:textFill>
            <w14:solidFill>
              <w14:schemeClr w14:val="tx1">
                <w14:lumMod w14:val="95000"/>
                <w14:lumOff w14:val="5000"/>
              </w14:schemeClr>
            </w14:solidFill>
          </w14:textFill>
        </w:rPr>
        <w:t xml:space="preserve"> </w:t>
      </w:r>
      <w:r>
        <w:rPr>
          <w:color w:val="0D0D0D" w:themeColor="text1" w:themeTint="F2"/>
          <w:sz w:val="24"/>
          <w:szCs w:val="24"/>
          <w:u w:val="single"/>
          <w14:textFill>
            <w14:solidFill>
              <w14:schemeClr w14:val="tx1">
                <w14:lumMod w14:val="95000"/>
                <w14:lumOff w14:val="5000"/>
              </w14:schemeClr>
            </w14:solidFill>
          </w14:textFill>
        </w:rPr>
        <w:t xml:space="preserve">     </w:t>
      </w:r>
      <w:r>
        <w:rPr>
          <w:rFonts w:hint="eastAsia"/>
          <w:color w:val="0D0D0D" w:themeColor="text1" w:themeTint="F2"/>
          <w:sz w:val="24"/>
          <w:szCs w:val="24"/>
          <w14:textFill>
            <w14:solidFill>
              <w14:schemeClr w14:val="tx1">
                <w14:lumMod w14:val="95000"/>
                <w14:lumOff w14:val="5000"/>
              </w14:schemeClr>
            </w14:solidFill>
          </w14:textFill>
        </w:rPr>
        <w:t>编号为：</w:t>
      </w:r>
      <w:r>
        <w:rPr>
          <w:color w:val="0D0D0D" w:themeColor="text1" w:themeTint="F2"/>
          <w:sz w:val="24"/>
          <w:szCs w:val="24"/>
          <w:u w:val="single"/>
          <w14:textFill>
            <w14:solidFill>
              <w14:schemeClr w14:val="tx1">
                <w14:lumMod w14:val="95000"/>
                <w14:lumOff w14:val="5000"/>
              </w14:schemeClr>
            </w14:solidFill>
          </w14:textFill>
        </w:rPr>
        <w:t xml:space="preserve">            </w:t>
      </w:r>
      <w:r>
        <w:rPr>
          <w:rFonts w:hint="eastAsia"/>
          <w:color w:val="0D0D0D" w:themeColor="text1" w:themeTint="F2"/>
          <w:sz w:val="24"/>
          <w:szCs w:val="24"/>
          <w:u w:val="single"/>
          <w14:textFill>
            <w14:solidFill>
              <w14:schemeClr w14:val="tx1">
                <w14:lumMod w14:val="95000"/>
                <w14:lumOff w14:val="5000"/>
              </w14:schemeClr>
            </w14:solidFill>
          </w14:textFill>
        </w:rPr>
        <w:t>（备注：如无请删除）</w:t>
      </w:r>
      <w:r>
        <w:rPr>
          <w:rFonts w:hint="eastAsia"/>
          <w:snapToGrid w:val="0"/>
          <w:color w:val="0D0D0D" w:themeColor="text1" w:themeTint="F2"/>
          <w:kern w:val="0"/>
          <w:sz w:val="24"/>
          <w14:textFill>
            <w14:solidFill>
              <w14:schemeClr w14:val="tx1">
                <w14:lumMod w14:val="95000"/>
                <w14:lumOff w14:val="5000"/>
              </w14:schemeClr>
            </w14:solidFill>
          </w14:textFill>
        </w:rPr>
        <w:t>。</w:t>
      </w:r>
    </w:p>
    <w:p>
      <w:pPr>
        <w:adjustRightInd w:val="0"/>
        <w:snapToGrid w:val="0"/>
        <w:spacing w:line="360" w:lineRule="auto"/>
        <w:ind w:firstLine="482"/>
        <w:rPr>
          <w:snapToGrid w:val="0"/>
          <w:color w:val="0D0D0D" w:themeColor="text1" w:themeTint="F2"/>
          <w:kern w:val="0"/>
          <w:sz w:val="24"/>
          <w14:textFill>
            <w14:solidFill>
              <w14:schemeClr w14:val="tx1">
                <w14:lumMod w14:val="95000"/>
                <w14:lumOff w14:val="5000"/>
              </w14:schemeClr>
            </w14:solidFill>
          </w14:textFill>
        </w:rPr>
      </w:pPr>
      <w:r>
        <w:rPr>
          <w:rFonts w:hint="eastAsia"/>
          <w:snapToGrid w:val="0"/>
          <w:color w:val="0D0D0D" w:themeColor="text1" w:themeTint="F2"/>
          <w:kern w:val="0"/>
          <w:sz w:val="24"/>
          <w14:textFill>
            <w14:solidFill>
              <w14:schemeClr w14:val="tx1">
                <w14:lumMod w14:val="95000"/>
                <w14:lumOff w14:val="5000"/>
              </w14:schemeClr>
            </w14:solidFill>
          </w14:textFill>
        </w:rPr>
        <w:t>根据《中华人民共和国民法典》等</w:t>
      </w:r>
      <w:r>
        <w:rPr>
          <w:rFonts w:hint="eastAsia"/>
          <w:color w:val="0D0D0D" w:themeColor="text1" w:themeTint="F2"/>
          <w:sz w:val="24"/>
          <w:szCs w:val="24"/>
          <w14:textFill>
            <w14:solidFill>
              <w14:schemeClr w14:val="tx1">
                <w14:lumMod w14:val="95000"/>
                <w14:lumOff w14:val="5000"/>
              </w14:schemeClr>
            </w14:solidFill>
          </w14:textFill>
        </w:rPr>
        <w:t>相关法律法规规定</w:t>
      </w:r>
      <w:r>
        <w:rPr>
          <w:rFonts w:hint="eastAsia"/>
          <w:snapToGrid w:val="0"/>
          <w:color w:val="0D0D0D" w:themeColor="text1" w:themeTint="F2"/>
          <w:kern w:val="0"/>
          <w:sz w:val="24"/>
          <w14:textFill>
            <w14:solidFill>
              <w14:schemeClr w14:val="tx1">
                <w14:lumMod w14:val="95000"/>
                <w14:lumOff w14:val="5000"/>
              </w14:schemeClr>
            </w14:solidFill>
          </w14:textFill>
        </w:rPr>
        <w:t>，遵循平等、自愿、公平和诚实信用的原则，双方就上述</w:t>
      </w:r>
      <w:r>
        <w:rPr>
          <w:rFonts w:hint="eastAsia"/>
          <w:color w:val="0D0D0D" w:themeColor="text1" w:themeTint="F2"/>
          <w:sz w:val="24"/>
          <w:szCs w:val="24"/>
          <w:u w:val="single"/>
          <w14:textFill>
            <w14:solidFill>
              <w14:schemeClr w14:val="tx1">
                <w14:lumMod w14:val="95000"/>
                <w14:lumOff w14:val="5000"/>
              </w14:schemeClr>
            </w14:solidFill>
          </w14:textFill>
        </w:rPr>
        <w:t>南沙全民文化体育综合体项目配套骨干道路工程</w:t>
      </w:r>
      <w:r>
        <w:rPr>
          <w:color w:val="0D0D0D" w:themeColor="text1" w:themeTint="F2"/>
          <w:sz w:val="24"/>
          <w:szCs w:val="24"/>
          <w:u w:val="single"/>
          <w14:textFill>
            <w14:solidFill>
              <w14:schemeClr w14:val="tx1">
                <w14:lumMod w14:val="95000"/>
                <w14:lumOff w14:val="5000"/>
              </w14:schemeClr>
            </w14:solidFill>
          </w14:textFill>
        </w:rPr>
        <w:t>全过程造价咨询</w:t>
      </w:r>
      <w:r>
        <w:rPr>
          <w:rFonts w:hint="eastAsia"/>
          <w:snapToGrid w:val="0"/>
          <w:color w:val="0D0D0D" w:themeColor="text1" w:themeTint="F2"/>
          <w:kern w:val="0"/>
          <w:sz w:val="24"/>
          <w14:textFill>
            <w14:solidFill>
              <w14:schemeClr w14:val="tx1">
                <w14:lumMod w14:val="95000"/>
                <w14:lumOff w14:val="5000"/>
              </w14:schemeClr>
            </w14:solidFill>
          </w14:textFill>
        </w:rPr>
        <w:t>服务事项协商一致，订立本合同。</w:t>
      </w:r>
    </w:p>
    <w:p>
      <w:pPr>
        <w:pStyle w:val="4"/>
        <w:spacing w:before="240" w:after="120"/>
        <w:rPr>
          <w:color w:val="0D0D0D" w:themeColor="text1" w:themeTint="F2"/>
          <w14:textFill>
            <w14:solidFill>
              <w14:schemeClr w14:val="tx1">
                <w14:lumMod w14:val="95000"/>
                <w14:lumOff w14:val="5000"/>
              </w14:schemeClr>
            </w14:solidFill>
          </w14:textFill>
        </w:rPr>
      </w:pPr>
      <w:bookmarkStart w:id="28" w:name="_Toc9429030"/>
      <w:bookmarkEnd w:id="28"/>
      <w:bookmarkStart w:id="29" w:name="_Toc9429032"/>
      <w:bookmarkEnd w:id="29"/>
      <w:bookmarkStart w:id="30" w:name="_Toc9429031"/>
      <w:bookmarkEnd w:id="30"/>
      <w:bookmarkStart w:id="31" w:name="_Toc31298"/>
      <w:bookmarkStart w:id="32" w:name="_Toc26839"/>
      <w:bookmarkStart w:id="33" w:name="_Toc13472"/>
      <w:bookmarkStart w:id="34" w:name="_Toc10584"/>
      <w:bookmarkStart w:id="35" w:name="_Toc24743"/>
      <w:bookmarkStart w:id="36" w:name="_Toc8580"/>
      <w:bookmarkStart w:id="37" w:name="_Toc20273"/>
      <w:bookmarkStart w:id="38" w:name="_Toc23117"/>
      <w:bookmarkStart w:id="39" w:name="_Toc4312"/>
      <w:bookmarkStart w:id="40" w:name="_Toc81930159"/>
      <w:bookmarkStart w:id="41" w:name="_Toc2404"/>
      <w:bookmarkStart w:id="42" w:name="_Toc23506"/>
      <w:bookmarkStart w:id="43" w:name="_Toc16106"/>
      <w:bookmarkStart w:id="44" w:name="_Toc6676"/>
      <w:bookmarkStart w:id="45" w:name="_Toc11960"/>
      <w:bookmarkStart w:id="46" w:name="_Toc112071507"/>
      <w:bookmarkStart w:id="47" w:name="_Toc145668152"/>
      <w:r>
        <w:rPr>
          <w:rFonts w:hint="eastAsia"/>
          <w:color w:val="0D0D0D" w:themeColor="text1" w:themeTint="F2"/>
          <w14:textFill>
            <w14:solidFill>
              <w14:schemeClr w14:val="tx1">
                <w14:lumMod w14:val="95000"/>
                <w14:lumOff w14:val="5000"/>
              </w14:schemeClr>
            </w14:solidFill>
          </w14:textFill>
        </w:rPr>
        <w:t>第一条 工程概况</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Pr>
          <w:rFonts w:hint="eastAsia"/>
          <w:color w:val="0D0D0D" w:themeColor="text1" w:themeTint="F2"/>
          <w14:textFill>
            <w14:solidFill>
              <w14:schemeClr w14:val="tx1">
                <w14:lumMod w14:val="95000"/>
                <w14:lumOff w14:val="5000"/>
              </w14:schemeClr>
            </w14:solidFill>
          </w14:textFill>
        </w:rPr>
        <w:t>（备注：具体按招文/采购需求等发包人发出文件作相应调整）</w:t>
      </w:r>
      <w:bookmarkEnd w:id="46"/>
      <w:bookmarkEnd w:id="47"/>
    </w:p>
    <w:p>
      <w:pPr>
        <w:pStyle w:val="50"/>
        <w:numPr>
          <w:ilvl w:val="0"/>
          <w:numId w:val="1"/>
        </w:numPr>
        <w:tabs>
          <w:tab w:val="left" w:pos="426"/>
        </w:tabs>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工程名称：</w:t>
      </w:r>
      <w:r>
        <w:rPr>
          <w:rFonts w:hint="eastAsia"/>
          <w:color w:val="0D0D0D" w:themeColor="text1" w:themeTint="F2"/>
          <w:sz w:val="24"/>
          <w:u w:val="single"/>
          <w:lang w:val="zh-CN"/>
          <w14:textFill>
            <w14:solidFill>
              <w14:schemeClr w14:val="tx1">
                <w14:lumMod w14:val="95000"/>
                <w14:lumOff w14:val="5000"/>
              </w14:schemeClr>
            </w14:solidFill>
          </w14:textFill>
        </w:rPr>
        <w:t>南沙全民文化体育综合体项目配套骨干道路工程</w:t>
      </w:r>
    </w:p>
    <w:p>
      <w:pPr>
        <w:pStyle w:val="2"/>
        <w:numPr>
          <w:ilvl w:val="0"/>
          <w:numId w:val="1"/>
        </w:numPr>
        <w:adjustRightInd w:val="0"/>
        <w:snapToGrid w:val="0"/>
        <w:spacing w:after="0" w:line="360" w:lineRule="auto"/>
        <w:ind w:firstLine="480" w:firstLineChars="20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工程地点：</w:t>
      </w:r>
      <w:r>
        <w:rPr>
          <w:rFonts w:hint="eastAsia"/>
          <w:color w:val="0D0D0D" w:themeColor="text1" w:themeTint="F2"/>
          <w:sz w:val="24"/>
          <w:u w:val="single"/>
          <w:lang w:val="zh-CN"/>
          <w14:textFill>
            <w14:solidFill>
              <w14:schemeClr w14:val="tx1">
                <w14:lumMod w14:val="95000"/>
                <w14:lumOff w14:val="5000"/>
              </w14:schemeClr>
            </w14:solidFill>
          </w14:textFill>
        </w:rPr>
        <w:t xml:space="preserve"> 广州市南沙区</w:t>
      </w:r>
      <w:r>
        <w:rPr>
          <w:color w:val="0D0D0D" w:themeColor="text1" w:themeTint="F2"/>
          <w:sz w:val="24"/>
          <w:u w:val="single"/>
          <w:lang w:val="zh-CN"/>
          <w14:textFill>
            <w14:solidFill>
              <w14:schemeClr w14:val="tx1">
                <w14:lumMod w14:val="95000"/>
                <w14:lumOff w14:val="5000"/>
              </w14:schemeClr>
            </w14:solidFill>
          </w14:textFill>
        </w:rPr>
        <w:t xml:space="preserve"> </w:t>
      </w:r>
    </w:p>
    <w:p>
      <w:pPr>
        <w:pStyle w:val="3"/>
        <w:numPr>
          <w:ilvl w:val="0"/>
          <w:numId w:val="1"/>
        </w:numPr>
        <w:adjustRightInd w:val="0"/>
        <w:snapToGrid w:val="0"/>
        <w:spacing w:before="0" w:beforeAutospacing="0" w:line="360" w:lineRule="auto"/>
        <w:ind w:firstLine="480" w:firstLineChars="200"/>
        <w:rPr>
          <w:color w:val="0D0D0D" w:themeColor="text1" w:themeTint="F2"/>
          <w:sz w:val="24"/>
          <w:szCs w:val="24"/>
          <w:u w:val="single"/>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工程规模：</w:t>
      </w:r>
      <w:r>
        <w:rPr>
          <w:rFonts w:hint="eastAsia"/>
          <w:color w:val="0D0D0D" w:themeColor="text1" w:themeTint="F2"/>
          <w:sz w:val="24"/>
          <w:u w:val="single"/>
          <w:lang w:val="zh-CN"/>
          <w14:textFill>
            <w14:solidFill>
              <w14:schemeClr w14:val="tx1">
                <w14:lumMod w14:val="95000"/>
                <w14:lumOff w14:val="5000"/>
              </w14:schemeClr>
            </w14:solidFill>
          </w14:textFill>
        </w:rPr>
        <w:t xml:space="preserve"> </w:t>
      </w:r>
      <w:r>
        <w:rPr>
          <w:color w:val="0D0D0D" w:themeColor="text1" w:themeTint="F2"/>
          <w:sz w:val="24"/>
          <w:u w:val="single"/>
          <w:lang w:val="zh-CN"/>
          <w14:textFill>
            <w14:solidFill>
              <w14:schemeClr w14:val="tx1">
                <w14:lumMod w14:val="95000"/>
                <w14:lumOff w14:val="5000"/>
              </w14:schemeClr>
            </w14:solidFill>
          </w14:textFill>
        </w:rPr>
        <w:t xml:space="preserve">                                         </w:t>
      </w:r>
      <w:bookmarkStart w:id="48" w:name="_Hlk145509697"/>
      <w:r>
        <w:rPr>
          <w:rFonts w:hint="eastAsia"/>
          <w:color w:val="0D0D0D" w:themeColor="text1" w:themeTint="F2"/>
          <w:sz w:val="24"/>
          <w:u w:val="single"/>
          <w:lang w:val="zh-CN"/>
          <w14:textFill>
            <w14:solidFill>
              <w14:schemeClr w14:val="tx1">
                <w14:lumMod w14:val="95000"/>
                <w14:lumOff w14:val="5000"/>
              </w14:schemeClr>
            </w14:solidFill>
          </w14:textFill>
        </w:rPr>
        <w:t>。</w:t>
      </w:r>
      <w:r>
        <w:rPr>
          <w:rFonts w:hint="eastAsia"/>
          <w:color w:val="0D0D0D" w:themeColor="text1" w:themeTint="F2"/>
          <w:sz w:val="24"/>
          <w:szCs w:val="24"/>
          <w:u w:val="single"/>
          <w14:textFill>
            <w14:solidFill>
              <w14:schemeClr w14:val="tx1">
                <w14:lumMod w14:val="95000"/>
                <w14:lumOff w14:val="5000"/>
              </w14:schemeClr>
            </w14:solidFill>
          </w14:textFill>
        </w:rPr>
        <w:t>（</w:t>
      </w:r>
      <w:bookmarkStart w:id="49" w:name="_Hlk145506709"/>
      <w:r>
        <w:rPr>
          <w:rFonts w:hint="eastAsia"/>
          <w:color w:val="0D0D0D" w:themeColor="text1" w:themeTint="F2"/>
          <w:sz w:val="24"/>
          <w:szCs w:val="24"/>
          <w:u w:val="single"/>
          <w14:textFill>
            <w14:solidFill>
              <w14:schemeClr w14:val="tx1">
                <w14:lumMod w14:val="95000"/>
                <w14:lumOff w14:val="5000"/>
              </w14:schemeClr>
            </w14:solidFill>
          </w14:textFill>
        </w:rPr>
        <w:t>具体项目以控规、可行性研究报告批复（或备案）文件、初步设计审查和相关政府部门审查确定的建设项目、建设规模、建设标准等为准。</w:t>
      </w:r>
      <w:bookmarkEnd w:id="49"/>
      <w:r>
        <w:rPr>
          <w:rFonts w:hint="eastAsia"/>
          <w:color w:val="0D0D0D" w:themeColor="text1" w:themeTint="F2"/>
          <w:sz w:val="24"/>
          <w:szCs w:val="24"/>
          <w:u w:val="single"/>
          <w14:textFill>
            <w14:solidFill>
              <w14:schemeClr w14:val="tx1">
                <w14:lumMod w14:val="95000"/>
                <w14:lumOff w14:val="5000"/>
              </w14:schemeClr>
            </w14:solidFill>
          </w14:textFill>
        </w:rPr>
        <w:t>）</w:t>
      </w:r>
      <w:bookmarkEnd w:id="48"/>
    </w:p>
    <w:p>
      <w:pPr>
        <w:adjustRightInd w:val="0"/>
        <w:snapToGrid w:val="0"/>
        <w:spacing w:line="360" w:lineRule="auto"/>
        <w:ind w:firstLine="482" w:firstLineChars="200"/>
        <w:rPr>
          <w:b/>
          <w:bCs/>
          <w:color w:val="0D0D0D" w:themeColor="text1" w:themeTint="F2"/>
          <w:sz w:val="24"/>
          <w:szCs w:val="24"/>
          <w:u w:val="single"/>
          <w14:textFill>
            <w14:solidFill>
              <w14:schemeClr w14:val="tx1">
                <w14:lumMod w14:val="95000"/>
                <w14:lumOff w14:val="5000"/>
              </w14:schemeClr>
            </w14:solidFill>
          </w14:textFill>
        </w:rPr>
      </w:pPr>
      <w:bookmarkStart w:id="50" w:name="_Hlk145509708"/>
      <w:r>
        <w:rPr>
          <w:rFonts w:hint="eastAsia"/>
          <w:b/>
          <w:bCs/>
          <w:color w:val="0D0D0D" w:themeColor="text1" w:themeTint="F2"/>
          <w:sz w:val="24"/>
          <w:szCs w:val="24"/>
          <w:u w:val="single"/>
          <w14:textFill>
            <w14:solidFill>
              <w14:schemeClr w14:val="tx1">
                <w14:lumMod w14:val="95000"/>
                <w14:lumOff w14:val="5000"/>
              </w14:schemeClr>
            </w14:solidFill>
          </w14:textFill>
        </w:rPr>
        <w:t>根据本项目规划实施的具体情况，如遇该项目的投资规模、结构形式、项目名称、平面（位置）或者造价等发生调整（或变更，或增减），也可能会新增或减少部分、甚至取消全部内容，投标下浮率固定不变（如有），承包人已充分理解此风险并无条件接受不得拒绝。如遇政策变化取消该全部工程，则本合同自动失效，承包人应充分理解此风险并不得向发包人索赔。</w:t>
      </w:r>
      <w:bookmarkEnd w:id="50"/>
    </w:p>
    <w:p>
      <w:pPr>
        <w:pStyle w:val="3"/>
        <w:numPr>
          <w:ilvl w:val="0"/>
          <w:numId w:val="1"/>
        </w:numPr>
        <w:adjustRightInd w:val="0"/>
        <w:snapToGrid w:val="0"/>
        <w:spacing w:before="0" w:beforeAutospacing="0" w:line="360" w:lineRule="auto"/>
        <w:ind w:firstLine="480" w:firstLineChars="200"/>
        <w:rPr>
          <w:color w:val="0D0D0D" w:themeColor="text1" w:themeTint="F2"/>
          <w:sz w:val="24"/>
          <w:lang w:val="zh-CN"/>
          <w14:textFill>
            <w14:solidFill>
              <w14:schemeClr w14:val="tx1">
                <w14:lumMod w14:val="95000"/>
                <w14:lumOff w14:val="5000"/>
              </w14:schemeClr>
            </w14:solidFill>
          </w14:textFill>
        </w:rPr>
      </w:pPr>
      <w:bookmarkStart w:id="51" w:name="_Hlk145509719"/>
      <w:r>
        <w:rPr>
          <w:rFonts w:hint="eastAsia"/>
          <w:color w:val="0D0D0D" w:themeColor="text1" w:themeTint="F2"/>
          <w:sz w:val="24"/>
          <w:lang w:val="zh-CN"/>
          <w14:textFill>
            <w14:solidFill>
              <w14:schemeClr w14:val="tx1">
                <w14:lumMod w14:val="95000"/>
                <w14:lumOff w14:val="5000"/>
              </w14:schemeClr>
            </w14:solidFill>
          </w14:textFill>
        </w:rPr>
        <w:t>投资金额：</w:t>
      </w:r>
      <w:r>
        <w:rPr>
          <w:rFonts w:hint="eastAsia"/>
          <w:color w:val="0D0D0D" w:themeColor="text1" w:themeTint="F2"/>
          <w:sz w:val="24"/>
          <w:u w:val="single"/>
          <w:lang w:val="zh-CN"/>
          <w14:textFill>
            <w14:solidFill>
              <w14:schemeClr w14:val="tx1">
                <w14:lumMod w14:val="95000"/>
                <w14:lumOff w14:val="5000"/>
              </w14:schemeClr>
            </w14:solidFill>
          </w14:textFill>
        </w:rPr>
        <w:t xml:space="preserve"> </w:t>
      </w:r>
      <w:r>
        <w:rPr>
          <w:color w:val="0D0D0D" w:themeColor="text1" w:themeTint="F2"/>
          <w:sz w:val="24"/>
          <w:u w:val="single"/>
          <w:lang w:val="zh-CN"/>
          <w14:textFill>
            <w14:solidFill>
              <w14:schemeClr w14:val="tx1">
                <w14:lumMod w14:val="95000"/>
                <w14:lumOff w14:val="5000"/>
              </w14:schemeClr>
            </w14:solidFill>
          </w14:textFill>
        </w:rPr>
        <w:t xml:space="preserve">                                                    </w:t>
      </w:r>
    </w:p>
    <w:p>
      <w:pPr>
        <w:pStyle w:val="3"/>
        <w:numPr>
          <w:ilvl w:val="0"/>
          <w:numId w:val="1"/>
        </w:numPr>
        <w:adjustRightInd w:val="0"/>
        <w:snapToGrid w:val="0"/>
        <w:spacing w:before="0" w:beforeAutospacing="0" w:line="360" w:lineRule="auto"/>
        <w:ind w:firstLine="480" w:firstLineChars="20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资金来源：</w:t>
      </w:r>
      <w:r>
        <w:rPr>
          <w:rFonts w:hint="eastAsia"/>
          <w:color w:val="0D0D0D" w:themeColor="text1" w:themeTint="F2"/>
          <w:sz w:val="24"/>
          <w:u w:val="single"/>
          <w:lang w:val="zh-CN"/>
          <w14:textFill>
            <w14:solidFill>
              <w14:schemeClr w14:val="tx1">
                <w14:lumMod w14:val="95000"/>
                <w14:lumOff w14:val="5000"/>
              </w14:schemeClr>
            </w14:solidFill>
          </w14:textFill>
        </w:rPr>
        <w:t xml:space="preserve"> 财政资金</w:t>
      </w:r>
      <w:r>
        <w:rPr>
          <w:color w:val="0D0D0D" w:themeColor="text1" w:themeTint="F2"/>
          <w:sz w:val="24"/>
          <w:u w:val="single"/>
          <w:lang w:val="zh-CN"/>
          <w14:textFill>
            <w14:solidFill>
              <w14:schemeClr w14:val="tx1">
                <w14:lumMod w14:val="95000"/>
                <w14:lumOff w14:val="5000"/>
              </w14:schemeClr>
            </w14:solidFill>
          </w14:textFill>
        </w:rPr>
        <w:t xml:space="preserve"> </w:t>
      </w:r>
    </w:p>
    <w:p>
      <w:pPr>
        <w:pStyle w:val="3"/>
        <w:numPr>
          <w:ilvl w:val="0"/>
          <w:numId w:val="1"/>
        </w:numPr>
        <w:adjustRightInd w:val="0"/>
        <w:snapToGrid w:val="0"/>
        <w:spacing w:before="0" w:beforeAutospacing="0" w:line="360" w:lineRule="auto"/>
        <w:ind w:firstLine="480" w:firstLineChars="20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其他：</w:t>
      </w:r>
      <w:r>
        <w:rPr>
          <w:rFonts w:hint="eastAsia"/>
          <w:color w:val="0D0D0D" w:themeColor="text1" w:themeTint="F2"/>
          <w:sz w:val="24"/>
          <w:u w:val="single"/>
          <w:lang w:val="zh-CN"/>
          <w14:textFill>
            <w14:solidFill>
              <w14:schemeClr w14:val="tx1">
                <w14:lumMod w14:val="95000"/>
                <w14:lumOff w14:val="5000"/>
              </w14:schemeClr>
            </w14:solidFill>
          </w14:textFill>
        </w:rPr>
        <w:t xml:space="preserve"> </w:t>
      </w:r>
      <w:r>
        <w:rPr>
          <w:color w:val="0D0D0D" w:themeColor="text1" w:themeTint="F2"/>
          <w:sz w:val="24"/>
          <w:u w:val="single"/>
          <w:lang w:val="zh-CN"/>
          <w14:textFill>
            <w14:solidFill>
              <w14:schemeClr w14:val="tx1">
                <w14:lumMod w14:val="95000"/>
                <w14:lumOff w14:val="5000"/>
              </w14:schemeClr>
            </w14:solidFill>
          </w14:textFill>
        </w:rPr>
        <w:t xml:space="preserve">                                                        </w:t>
      </w:r>
    </w:p>
    <w:bookmarkEnd w:id="51"/>
    <w:p>
      <w:pPr>
        <w:pStyle w:val="4"/>
        <w:spacing w:before="240" w:after="120"/>
        <w:rPr>
          <w:color w:val="0D0D0D" w:themeColor="text1" w:themeTint="F2"/>
          <w14:textFill>
            <w14:solidFill>
              <w14:schemeClr w14:val="tx1">
                <w14:lumMod w14:val="95000"/>
                <w14:lumOff w14:val="5000"/>
              </w14:schemeClr>
            </w14:solidFill>
          </w14:textFill>
        </w:rPr>
      </w:pPr>
      <w:bookmarkStart w:id="52" w:name="_Toc9429034"/>
      <w:bookmarkEnd w:id="52"/>
      <w:bookmarkStart w:id="53" w:name="_Toc81930160"/>
      <w:bookmarkEnd w:id="53"/>
      <w:bookmarkStart w:id="54" w:name="_Toc8782"/>
      <w:bookmarkStart w:id="55" w:name="_Toc638"/>
      <w:bookmarkStart w:id="56" w:name="_Toc27573"/>
      <w:bookmarkStart w:id="57" w:name="_Toc18393"/>
      <w:bookmarkStart w:id="58" w:name="_Toc19927"/>
      <w:bookmarkStart w:id="59" w:name="_Toc81930161"/>
      <w:bookmarkStart w:id="60" w:name="_Toc18031"/>
      <w:bookmarkStart w:id="61" w:name="_Toc21121"/>
      <w:bookmarkStart w:id="62" w:name="_Toc18612"/>
      <w:bookmarkStart w:id="63" w:name="_Toc7264"/>
      <w:bookmarkStart w:id="64" w:name="_Toc11413"/>
      <w:bookmarkStart w:id="65" w:name="_Toc17088"/>
      <w:bookmarkStart w:id="66" w:name="_Toc23514"/>
      <w:bookmarkStart w:id="67" w:name="_Toc28361"/>
      <w:bookmarkStart w:id="68" w:name="_Toc8557"/>
      <w:bookmarkStart w:id="69" w:name="_Toc145668153"/>
      <w:bookmarkStart w:id="70" w:name="_Toc112071508"/>
      <w:r>
        <w:rPr>
          <w:rFonts w:hint="eastAsia"/>
          <w:color w:val="0D0D0D" w:themeColor="text1" w:themeTint="F2"/>
          <w14:textFill>
            <w14:solidFill>
              <w14:schemeClr w14:val="tx1">
                <w14:lumMod w14:val="95000"/>
                <w14:lumOff w14:val="5000"/>
              </w14:schemeClr>
            </w14:solidFill>
          </w14:textFill>
        </w:rPr>
        <w:t>第二条 委托内容及要求</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Pr>
          <w:rFonts w:hint="eastAsia"/>
          <w:color w:val="0D0D0D" w:themeColor="text1" w:themeTint="F2"/>
          <w14:textFill>
            <w14:solidFill>
              <w14:schemeClr w14:val="tx1">
                <w14:lumMod w14:val="95000"/>
                <w14:lumOff w14:val="5000"/>
              </w14:schemeClr>
            </w14:solidFill>
          </w14:textFill>
        </w:rPr>
        <w:t>（备注：具体按招文/采购需求等发包人发出文件作相应调整）</w:t>
      </w:r>
      <w:bookmarkEnd w:id="69"/>
      <w:bookmarkEnd w:id="70"/>
    </w:p>
    <w:p>
      <w:pPr>
        <w:adjustRightInd w:val="0"/>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lang w:eastAsia="zh-Hans"/>
          <w14:textFill>
            <w14:solidFill>
              <w14:schemeClr w14:val="tx1">
                <w14:lumMod w14:val="95000"/>
                <w14:lumOff w14:val="5000"/>
              </w14:schemeClr>
            </w14:solidFill>
          </w14:textFill>
        </w:rPr>
        <w:t>本合同的服务内容为</w:t>
      </w:r>
      <w:r>
        <w:rPr>
          <w:rFonts w:hint="eastAsia"/>
          <w:color w:val="0D0D0D" w:themeColor="text1" w:themeTint="F2"/>
          <w:sz w:val="24"/>
          <w:szCs w:val="24"/>
          <w:u w:val="single"/>
          <w14:textFill>
            <w14:solidFill>
              <w14:schemeClr w14:val="tx1">
                <w14:lumMod w14:val="95000"/>
                <w14:lumOff w14:val="5000"/>
              </w14:schemeClr>
            </w14:solidFill>
          </w14:textFill>
        </w:rPr>
        <w:t>南沙全民文化体育综合体项目配套骨干道路工程</w:t>
      </w:r>
      <w:r>
        <w:rPr>
          <w:color w:val="0D0D0D" w:themeColor="text1" w:themeTint="F2"/>
          <w:sz w:val="24"/>
          <w:szCs w:val="24"/>
          <w:u w:val="single"/>
          <w14:textFill>
            <w14:solidFill>
              <w14:schemeClr w14:val="tx1">
                <w14:lumMod w14:val="95000"/>
                <w14:lumOff w14:val="5000"/>
              </w14:schemeClr>
            </w14:solidFill>
          </w14:textFill>
        </w:rPr>
        <w:t>全过程造价咨询</w:t>
      </w:r>
      <w:r>
        <w:rPr>
          <w:rFonts w:hint="eastAsia"/>
          <w:color w:val="0D0D0D" w:themeColor="text1" w:themeTint="F2"/>
          <w:sz w:val="24"/>
          <w:szCs w:val="24"/>
          <w:u w:val="single"/>
          <w14:textFill>
            <w14:solidFill>
              <w14:schemeClr w14:val="tx1">
                <w14:lumMod w14:val="95000"/>
                <w14:lumOff w14:val="5000"/>
              </w14:schemeClr>
            </w14:solidFill>
          </w14:textFill>
        </w:rPr>
        <w:t>服务</w:t>
      </w:r>
      <w:r>
        <w:rPr>
          <w:rFonts w:hint="eastAsia"/>
          <w:color w:val="0D0D0D" w:themeColor="text1" w:themeTint="F2"/>
          <w:sz w:val="24"/>
          <w:szCs w:val="24"/>
          <w14:textFill>
            <w14:solidFill>
              <w14:schemeClr w14:val="tx1">
                <w14:lumMod w14:val="95000"/>
                <w14:lumOff w14:val="5000"/>
              </w14:schemeClr>
            </w14:solidFill>
          </w14:textFill>
        </w:rPr>
        <w:t>工作</w:t>
      </w:r>
      <w:r>
        <w:rPr>
          <w:rFonts w:hint="eastAsia"/>
          <w:color w:val="0D0D0D" w:themeColor="text1" w:themeTint="F2"/>
          <w:sz w:val="24"/>
          <w:szCs w:val="24"/>
          <w:lang w:eastAsia="zh-Hans"/>
          <w14:textFill>
            <w14:solidFill>
              <w14:schemeClr w14:val="tx1">
                <w14:lumMod w14:val="95000"/>
                <w14:lumOff w14:val="5000"/>
              </w14:schemeClr>
            </w14:solidFill>
          </w14:textFill>
        </w:rPr>
        <w:t>，工作内容及要求</w:t>
      </w:r>
      <w:r>
        <w:rPr>
          <w:rFonts w:hint="eastAsia"/>
          <w:color w:val="0D0D0D" w:themeColor="text1" w:themeTint="F2"/>
          <w:sz w:val="24"/>
          <w:szCs w:val="24"/>
          <w14:textFill>
            <w14:solidFill>
              <w14:schemeClr w14:val="tx1">
                <w14:lumMod w14:val="95000"/>
                <w14:lumOff w14:val="5000"/>
              </w14:schemeClr>
            </w14:solidFill>
          </w14:textFill>
        </w:rPr>
        <w:t>具体如下：</w:t>
      </w:r>
    </w:p>
    <w:p>
      <w:pPr>
        <w:pStyle w:val="2"/>
        <w:adjustRightInd w:val="0"/>
        <w:snapToGrid w:val="0"/>
        <w:spacing w:after="0"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（一）承包人工作内容</w:t>
      </w:r>
    </w:p>
    <w:p>
      <w:pPr>
        <w:pStyle w:val="3"/>
        <w:adjustRightInd w:val="0"/>
        <w:snapToGrid w:val="0"/>
        <w:spacing w:before="0" w:beforeAutospacing="0" w:line="360" w:lineRule="auto"/>
        <w:ind w:firstLine="480" w:firstLineChars="200"/>
        <w:jc w:val="left"/>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承包人工作的内容包括但不限于</w:t>
      </w:r>
      <w:r>
        <w:rPr>
          <w:rFonts w:hint="eastAsia"/>
          <w:color w:val="0D0D0D" w:themeColor="text1" w:themeTint="F2"/>
          <w:sz w:val="24"/>
          <w:szCs w:val="24"/>
          <w:u w:val="single"/>
          <w14:textFill>
            <w14:solidFill>
              <w14:schemeClr w14:val="tx1">
                <w14:lumMod w14:val="95000"/>
                <w14:lumOff w14:val="5000"/>
              </w14:schemeClr>
            </w14:solidFill>
          </w14:textFill>
        </w:rPr>
        <w:t>南沙全民文化体育综合体项目配套骨干道路工程</w:t>
      </w:r>
      <w:r>
        <w:rPr>
          <w:rFonts w:hint="eastAsia"/>
          <w:color w:val="0D0D0D" w:themeColor="text1" w:themeTint="F2"/>
          <w:sz w:val="24"/>
          <w:szCs w:val="24"/>
          <w14:textFill>
            <w14:solidFill>
              <w14:schemeClr w14:val="tx1">
                <w14:lumMod w14:val="95000"/>
                <w14:lumOff w14:val="5000"/>
              </w14:schemeClr>
            </w14:solidFill>
          </w14:textFill>
        </w:rPr>
        <w:t>的</w:t>
      </w:r>
      <w:r>
        <w:rPr>
          <w:rFonts w:hint="eastAsia"/>
          <w:color w:val="0D0D0D" w:themeColor="text1" w:themeTint="F2"/>
          <w:sz w:val="24"/>
          <w:szCs w:val="24"/>
          <w:u w:val="single"/>
          <w14:textFill>
            <w14:solidFill>
              <w14:schemeClr w14:val="tx1">
                <w14:lumMod w14:val="95000"/>
                <w14:lumOff w14:val="5000"/>
              </w14:schemeClr>
            </w14:solidFill>
          </w14:textFill>
        </w:rPr>
        <w:t>决策阶段（如有）、设计阶段、招标阶段、施工阶段、结（决）算阶段</w:t>
      </w:r>
      <w:r>
        <w:rPr>
          <w:rFonts w:hint="eastAsia"/>
          <w:color w:val="0D0D0D" w:themeColor="text1" w:themeTint="F2"/>
          <w:sz w:val="24"/>
          <w:szCs w:val="24"/>
          <w14:textFill>
            <w14:solidFill>
              <w14:schemeClr w14:val="tx1">
                <w14:lumMod w14:val="95000"/>
                <w14:lumOff w14:val="5000"/>
              </w14:schemeClr>
            </w14:solidFill>
          </w14:textFill>
        </w:rPr>
        <w:t>等造价咨询全过程投资控制工作，如纳入年度审计项目计划的政府投资项目，须配合审计部门完成相关审计工作（发包人保留调整工作范围和内容的权利）。</w:t>
      </w:r>
    </w:p>
    <w:tbl>
      <w:tblPr>
        <w:tblStyle w:val="29"/>
        <w:tblW w:w="8472" w:type="dxa"/>
        <w:tblInd w:w="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498"/>
        <w:gridCol w:w="1002"/>
        <w:gridCol w:w="6972"/>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49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auto"/>
                <w:sz w:val="24"/>
                <w:szCs w:val="24"/>
                <w:highlight w:val="none"/>
              </w:rPr>
            </w:pPr>
            <w:r>
              <w:rPr>
                <w:rFonts w:ascii="宋体" w:hAnsi="宋体"/>
                <w:color w:val="auto"/>
                <w:sz w:val="24"/>
                <w:szCs w:val="24"/>
                <w:highlight w:val="none"/>
              </w:rPr>
              <w:t>序号</w:t>
            </w:r>
          </w:p>
        </w:tc>
        <w:tc>
          <w:tcPr>
            <w:tcW w:w="1002"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auto"/>
                <w:sz w:val="24"/>
                <w:szCs w:val="24"/>
                <w:highlight w:val="none"/>
              </w:rPr>
            </w:pPr>
            <w:r>
              <w:rPr>
                <w:rFonts w:ascii="宋体" w:hAnsi="宋体"/>
                <w:color w:val="auto"/>
                <w:sz w:val="24"/>
                <w:szCs w:val="24"/>
                <w:highlight w:val="none"/>
              </w:rPr>
              <w:t>阶段</w:t>
            </w:r>
          </w:p>
        </w:tc>
        <w:tc>
          <w:tcPr>
            <w:tcW w:w="6972"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auto"/>
                <w:sz w:val="24"/>
                <w:szCs w:val="24"/>
                <w:highlight w:val="none"/>
              </w:rPr>
            </w:pPr>
            <w:r>
              <w:rPr>
                <w:rFonts w:ascii="宋体" w:hAnsi="宋体"/>
                <w:color w:val="auto"/>
                <w:sz w:val="24"/>
                <w:szCs w:val="24"/>
                <w:highlight w:val="none"/>
              </w:rPr>
              <w:t>工作内容</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auto"/>
                <w:sz w:val="24"/>
                <w:szCs w:val="24"/>
                <w:highlight w:val="none"/>
              </w:rPr>
            </w:pPr>
            <w:r>
              <w:rPr>
                <w:rFonts w:ascii="宋体" w:hAnsi="宋体"/>
                <w:color w:val="auto"/>
                <w:sz w:val="24"/>
                <w:szCs w:val="24"/>
                <w:highlight w:val="none"/>
              </w:rPr>
              <w:t>1</w:t>
            </w:r>
          </w:p>
        </w:tc>
        <w:tc>
          <w:tcPr>
            <w:tcW w:w="1002"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auto"/>
                <w:sz w:val="24"/>
                <w:szCs w:val="24"/>
                <w:highlight w:val="none"/>
              </w:rPr>
            </w:pPr>
            <w:r>
              <w:rPr>
                <w:rFonts w:ascii="宋体" w:hAnsi="宋体"/>
                <w:color w:val="auto"/>
                <w:sz w:val="24"/>
                <w:szCs w:val="24"/>
                <w:highlight w:val="none"/>
              </w:rPr>
              <w:t>设计阶段</w:t>
            </w:r>
          </w:p>
        </w:tc>
        <w:tc>
          <w:tcPr>
            <w:tcW w:w="6972"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tcPr>
          <w:p>
            <w:pPr>
              <w:rPr>
                <w:rFonts w:ascii="宋体" w:hAnsi="宋体"/>
                <w:color w:val="auto"/>
                <w:sz w:val="24"/>
                <w:szCs w:val="24"/>
                <w:highlight w:val="none"/>
              </w:rPr>
            </w:pPr>
            <w:r>
              <w:rPr>
                <w:rFonts w:ascii="宋体" w:hAnsi="宋体"/>
                <w:color w:val="auto"/>
                <w:sz w:val="24"/>
                <w:szCs w:val="24"/>
                <w:highlight w:val="none"/>
              </w:rPr>
              <w:t>1.负责</w:t>
            </w:r>
            <w:r>
              <w:rPr>
                <w:rFonts w:hint="eastAsia" w:ascii="宋体" w:hAnsi="宋体"/>
                <w:color w:val="auto"/>
                <w:sz w:val="24"/>
                <w:szCs w:val="24"/>
                <w:highlight w:val="none"/>
              </w:rPr>
              <w:t>编制设计概算，按本项目工程可研批复的投资控制目标对设计方案或图纸提出限额设计要求和优化设计意见，合理控制工程投资；编制、审核设计概算，并负责与有审核权限部门的对数工作，</w:t>
            </w:r>
            <w:r>
              <w:rPr>
                <w:rFonts w:ascii="宋体" w:hAnsi="宋体"/>
                <w:color w:val="auto"/>
                <w:sz w:val="24"/>
                <w:szCs w:val="24"/>
                <w:highlight w:val="none"/>
              </w:rPr>
              <w:t>完成初步设计概算</w:t>
            </w:r>
            <w:r>
              <w:rPr>
                <w:rFonts w:hint="eastAsia" w:ascii="宋体" w:hAnsi="宋体"/>
                <w:color w:val="auto"/>
                <w:sz w:val="24"/>
                <w:szCs w:val="24"/>
                <w:highlight w:val="none"/>
              </w:rPr>
              <w:t>审核工作</w:t>
            </w:r>
            <w:r>
              <w:rPr>
                <w:rFonts w:ascii="宋体" w:hAnsi="宋体"/>
                <w:color w:val="auto"/>
                <w:sz w:val="24"/>
                <w:szCs w:val="24"/>
                <w:highlight w:val="none"/>
              </w:rPr>
              <w:t>。</w:t>
            </w:r>
          </w:p>
          <w:p>
            <w:pPr>
              <w:rPr>
                <w:rFonts w:ascii="宋体" w:hAnsi="宋体"/>
                <w:color w:val="auto"/>
                <w:sz w:val="24"/>
                <w:szCs w:val="24"/>
                <w:highlight w:val="none"/>
              </w:rPr>
            </w:pPr>
            <w:r>
              <w:rPr>
                <w:rFonts w:ascii="宋体" w:hAnsi="宋体"/>
                <w:color w:val="auto"/>
                <w:sz w:val="24"/>
                <w:szCs w:val="24"/>
                <w:highlight w:val="none"/>
              </w:rPr>
              <w:t>2.负责根据批准的设计概算，提出工程项目的各专业工程和各阶段造价限额指标。</w:t>
            </w:r>
          </w:p>
          <w:p>
            <w:pPr>
              <w:rPr>
                <w:rFonts w:ascii="宋体" w:hAnsi="宋体"/>
                <w:color w:val="auto"/>
                <w:sz w:val="24"/>
                <w:szCs w:val="24"/>
                <w:highlight w:val="none"/>
              </w:rPr>
            </w:pPr>
            <w:r>
              <w:rPr>
                <w:rFonts w:ascii="宋体" w:hAnsi="宋体"/>
                <w:color w:val="auto"/>
                <w:sz w:val="24"/>
                <w:szCs w:val="24"/>
                <w:highlight w:val="none"/>
              </w:rPr>
              <w:t>3.负责对设计中采用的主材、设备等提供市场信息，进行方案比较，提出优化建议。</w:t>
            </w:r>
          </w:p>
          <w:p>
            <w:pPr>
              <w:rPr>
                <w:rFonts w:ascii="宋体" w:hAnsi="宋体"/>
                <w:color w:val="auto"/>
                <w:sz w:val="24"/>
                <w:szCs w:val="24"/>
                <w:highlight w:val="none"/>
              </w:rPr>
            </w:pPr>
            <w:r>
              <w:rPr>
                <w:rFonts w:ascii="宋体" w:hAnsi="宋体"/>
                <w:color w:val="auto"/>
                <w:sz w:val="24"/>
                <w:szCs w:val="24"/>
                <w:highlight w:val="none"/>
              </w:rPr>
              <w:t>4.负责</w:t>
            </w:r>
            <w:r>
              <w:rPr>
                <w:rFonts w:hint="eastAsia" w:ascii="宋体" w:hAnsi="宋体"/>
                <w:color w:val="auto"/>
                <w:sz w:val="24"/>
                <w:szCs w:val="24"/>
                <w:highlight w:val="none"/>
              </w:rPr>
              <w:t>编制施工图预算（含设计图纸修改后调整相应预算），按时提交编制报告、调整意见及合理化建议，并负责与有审核权限部门的对数工作，完成施工图预算审核工作。</w:t>
            </w:r>
          </w:p>
          <w:p>
            <w:pPr>
              <w:rPr>
                <w:rFonts w:ascii="宋体" w:hAnsi="宋体"/>
                <w:color w:val="auto"/>
                <w:sz w:val="24"/>
                <w:szCs w:val="24"/>
                <w:highlight w:val="none"/>
              </w:rPr>
            </w:pPr>
            <w:r>
              <w:rPr>
                <w:rFonts w:ascii="宋体" w:hAnsi="宋体"/>
                <w:color w:val="auto"/>
                <w:sz w:val="24"/>
                <w:szCs w:val="24"/>
                <w:highlight w:val="none"/>
              </w:rPr>
              <w:t>5.负责参加设计方案论证会议、工程图纸会审、变更论证等专题会，提出造价专业意见。</w:t>
            </w:r>
          </w:p>
          <w:p>
            <w:pPr>
              <w:rPr>
                <w:rFonts w:ascii="宋体" w:hAnsi="宋体"/>
                <w:color w:val="auto"/>
                <w:sz w:val="24"/>
                <w:szCs w:val="24"/>
                <w:highlight w:val="none"/>
              </w:rPr>
            </w:pPr>
            <w:r>
              <w:rPr>
                <w:rFonts w:ascii="宋体" w:hAnsi="宋体"/>
                <w:color w:val="auto"/>
                <w:sz w:val="24"/>
                <w:szCs w:val="24"/>
                <w:highlight w:val="none"/>
              </w:rPr>
              <w:t>6.根据确定的设计方案编制详细的工程成本预测和资金流量预测分析，以作为进度和成本控制的目标；随设计的深入定期分析工程成本、定期修正资金流量预测。</w:t>
            </w:r>
          </w:p>
          <w:p>
            <w:pPr>
              <w:rPr>
                <w:rFonts w:ascii="宋体" w:hAnsi="宋体"/>
                <w:color w:val="auto"/>
                <w:sz w:val="24"/>
                <w:szCs w:val="24"/>
                <w:highlight w:val="none"/>
              </w:rPr>
            </w:pPr>
            <w:r>
              <w:rPr>
                <w:rFonts w:ascii="宋体" w:hAnsi="宋体"/>
                <w:color w:val="auto"/>
                <w:sz w:val="24"/>
                <w:szCs w:val="24"/>
                <w:highlight w:val="none"/>
              </w:rPr>
              <w:t>7.负责按</w:t>
            </w:r>
            <w:r>
              <w:rPr>
                <w:rFonts w:hint="eastAsia" w:ascii="宋体" w:hAnsi="宋体"/>
                <w:color w:val="auto"/>
                <w:sz w:val="24"/>
                <w:szCs w:val="24"/>
                <w:highlight w:val="none"/>
              </w:rPr>
              <w:t>发包人</w:t>
            </w:r>
            <w:r>
              <w:rPr>
                <w:rFonts w:ascii="宋体" w:hAnsi="宋体"/>
                <w:color w:val="auto"/>
                <w:sz w:val="24"/>
                <w:szCs w:val="24"/>
                <w:highlight w:val="none"/>
              </w:rPr>
              <w:t>要求编制清单计价模式等各类造价管理文件。</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49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auto"/>
                <w:sz w:val="24"/>
                <w:szCs w:val="24"/>
                <w:highlight w:val="none"/>
              </w:rPr>
            </w:pPr>
            <w:r>
              <w:rPr>
                <w:rFonts w:ascii="宋体" w:hAnsi="宋体"/>
                <w:color w:val="auto"/>
                <w:sz w:val="24"/>
                <w:szCs w:val="24"/>
                <w:highlight w:val="none"/>
              </w:rPr>
              <w:t>2</w:t>
            </w:r>
          </w:p>
        </w:tc>
        <w:tc>
          <w:tcPr>
            <w:tcW w:w="1002"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auto"/>
                <w:sz w:val="24"/>
                <w:szCs w:val="24"/>
                <w:highlight w:val="none"/>
              </w:rPr>
            </w:pPr>
            <w:r>
              <w:rPr>
                <w:rFonts w:ascii="宋体" w:hAnsi="宋体"/>
                <w:color w:val="auto"/>
                <w:sz w:val="24"/>
                <w:szCs w:val="24"/>
                <w:highlight w:val="none"/>
              </w:rPr>
              <w:t>招标阶段</w:t>
            </w:r>
          </w:p>
        </w:tc>
        <w:tc>
          <w:tcPr>
            <w:tcW w:w="6972"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auto"/>
                <w:sz w:val="24"/>
                <w:szCs w:val="24"/>
                <w:highlight w:val="none"/>
              </w:rPr>
            </w:pPr>
            <w:r>
              <w:rPr>
                <w:rFonts w:hint="eastAsia" w:ascii="宋体" w:hAnsi="宋体"/>
                <w:color w:val="auto"/>
                <w:sz w:val="24"/>
                <w:szCs w:val="24"/>
                <w:highlight w:val="none"/>
              </w:rPr>
              <w:t>1.负责按发包人要求编制各类造价管理文件，进行市场调查、询价或暂估。</w:t>
            </w:r>
          </w:p>
          <w:p>
            <w:pPr>
              <w:rPr>
                <w:rFonts w:ascii="宋体" w:hAnsi="宋体"/>
                <w:color w:val="auto"/>
                <w:sz w:val="24"/>
                <w:szCs w:val="24"/>
                <w:highlight w:val="none"/>
              </w:rPr>
            </w:pPr>
            <w:r>
              <w:rPr>
                <w:rFonts w:hint="eastAsia" w:ascii="宋体" w:hAnsi="宋体"/>
                <w:color w:val="auto"/>
                <w:sz w:val="24"/>
                <w:szCs w:val="24"/>
                <w:highlight w:val="none"/>
              </w:rPr>
              <w:t>2.负责根据项目的标段划分方案，包括各标段工程承包内容、界面，按发包人要求编制工程量清单、招标控制价，对合同方式和可能存在的风险因素及解决办法等提出合理化建议供招标人参考。办理造价部门的招标控制价备案。</w:t>
            </w:r>
          </w:p>
          <w:p>
            <w:pPr>
              <w:rPr>
                <w:rFonts w:ascii="宋体" w:hAnsi="宋体"/>
                <w:color w:val="auto"/>
                <w:sz w:val="24"/>
                <w:szCs w:val="24"/>
                <w:highlight w:val="none"/>
              </w:rPr>
            </w:pPr>
            <w:r>
              <w:rPr>
                <w:rFonts w:hint="eastAsia" w:ascii="宋体" w:hAnsi="宋体"/>
                <w:color w:val="auto"/>
                <w:sz w:val="24"/>
                <w:szCs w:val="24"/>
                <w:highlight w:val="none"/>
              </w:rPr>
              <w:t>3.负责根据设计单位的图纸及技术规范、用户需求书编制设备、材料询价或采购清单。</w:t>
            </w:r>
          </w:p>
          <w:p>
            <w:pPr>
              <w:rPr>
                <w:rFonts w:ascii="宋体" w:hAnsi="宋体"/>
                <w:color w:val="auto"/>
                <w:sz w:val="24"/>
                <w:szCs w:val="24"/>
                <w:highlight w:val="none"/>
              </w:rPr>
            </w:pPr>
            <w:r>
              <w:rPr>
                <w:rFonts w:hint="eastAsia" w:ascii="宋体" w:hAnsi="宋体"/>
                <w:color w:val="auto"/>
                <w:sz w:val="24"/>
                <w:szCs w:val="24"/>
                <w:highlight w:val="none"/>
              </w:rPr>
              <w:t>4.负责对中标人的经济标文件或报价书等进行分析和汇总，形成造价咨询报告。</w:t>
            </w:r>
          </w:p>
          <w:p>
            <w:pPr>
              <w:rPr>
                <w:rFonts w:ascii="宋体" w:hAnsi="宋体"/>
                <w:color w:val="auto"/>
                <w:sz w:val="24"/>
                <w:szCs w:val="24"/>
                <w:highlight w:val="none"/>
              </w:rPr>
            </w:pPr>
            <w:r>
              <w:rPr>
                <w:rFonts w:hint="eastAsia" w:ascii="宋体" w:hAnsi="宋体"/>
                <w:color w:val="auto"/>
                <w:sz w:val="24"/>
                <w:szCs w:val="24"/>
                <w:highlight w:val="none"/>
              </w:rPr>
              <w:t>5.负责材料检测及各专业检测清单的询价、预算和控制价编制工作。</w:t>
            </w:r>
          </w:p>
          <w:p>
            <w:pPr>
              <w:rPr>
                <w:rFonts w:ascii="宋体" w:hAnsi="宋体"/>
                <w:color w:val="auto"/>
                <w:sz w:val="24"/>
                <w:szCs w:val="24"/>
                <w:highlight w:val="none"/>
              </w:rPr>
            </w:pPr>
            <w:r>
              <w:rPr>
                <w:rFonts w:hint="eastAsia" w:ascii="宋体" w:hAnsi="宋体"/>
                <w:color w:val="auto"/>
                <w:sz w:val="24"/>
                <w:szCs w:val="24"/>
                <w:highlight w:val="none"/>
              </w:rPr>
              <w:t>6.负责建设全过程的工程、设备、服务类等招标预算、控制价编制和审核工作。</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49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auto"/>
                <w:sz w:val="24"/>
                <w:szCs w:val="24"/>
                <w:highlight w:val="none"/>
              </w:rPr>
            </w:pPr>
            <w:r>
              <w:rPr>
                <w:rFonts w:ascii="宋体" w:hAnsi="宋体"/>
                <w:color w:val="auto"/>
                <w:sz w:val="24"/>
                <w:szCs w:val="24"/>
                <w:highlight w:val="none"/>
              </w:rPr>
              <w:t>3</w:t>
            </w:r>
          </w:p>
        </w:tc>
        <w:tc>
          <w:tcPr>
            <w:tcW w:w="1002"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auto"/>
                <w:sz w:val="24"/>
                <w:szCs w:val="24"/>
                <w:highlight w:val="none"/>
              </w:rPr>
            </w:pPr>
            <w:r>
              <w:rPr>
                <w:rFonts w:ascii="宋体" w:hAnsi="宋体"/>
                <w:color w:val="auto"/>
                <w:sz w:val="24"/>
                <w:szCs w:val="24"/>
                <w:highlight w:val="none"/>
              </w:rPr>
              <w:t>施工阶段</w:t>
            </w:r>
          </w:p>
        </w:tc>
        <w:tc>
          <w:tcPr>
            <w:tcW w:w="6972"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auto"/>
                <w:sz w:val="24"/>
                <w:szCs w:val="24"/>
                <w:highlight w:val="none"/>
              </w:rPr>
            </w:pPr>
            <w:r>
              <w:rPr>
                <w:rFonts w:hint="eastAsia" w:ascii="宋体" w:hAnsi="宋体"/>
                <w:color w:val="auto"/>
                <w:sz w:val="24"/>
                <w:szCs w:val="24"/>
                <w:highlight w:val="none"/>
              </w:rPr>
              <w:t>1.负责按发包人要求编制各类造价管理文件，包括工程变更程序、工程款支付程序等。</w:t>
            </w:r>
          </w:p>
          <w:p>
            <w:pPr>
              <w:rPr>
                <w:rFonts w:ascii="宋体" w:hAnsi="宋体"/>
                <w:color w:val="auto"/>
                <w:sz w:val="24"/>
                <w:szCs w:val="24"/>
                <w:highlight w:val="none"/>
              </w:rPr>
            </w:pPr>
            <w:r>
              <w:rPr>
                <w:rFonts w:hint="eastAsia" w:ascii="宋体" w:hAnsi="宋体"/>
                <w:color w:val="auto"/>
                <w:sz w:val="24"/>
                <w:szCs w:val="24"/>
                <w:highlight w:val="none"/>
              </w:rPr>
              <w:t>2.制定项目总体投资进度计划，根据实际进度与每月实际投资和计划投资作分析比较，分析成本超支的原因和修正项目投资进度计划。</w:t>
            </w:r>
          </w:p>
          <w:p>
            <w:pPr>
              <w:rPr>
                <w:rFonts w:ascii="宋体" w:hAnsi="宋体"/>
                <w:color w:val="auto"/>
                <w:sz w:val="24"/>
                <w:szCs w:val="24"/>
                <w:highlight w:val="none"/>
              </w:rPr>
            </w:pPr>
            <w:r>
              <w:rPr>
                <w:rFonts w:hint="eastAsia" w:ascii="宋体" w:hAnsi="宋体"/>
                <w:color w:val="auto"/>
                <w:sz w:val="24"/>
                <w:szCs w:val="24"/>
                <w:highlight w:val="none"/>
              </w:rPr>
              <w:t>3.负责施工过程造价控制（含编制方案及实施计划），负责编制、审查工程量清单量差变更、工程变更、各类工程和服务预算，审核工程量与进度款，7个日历天内完成。</w:t>
            </w:r>
          </w:p>
          <w:p>
            <w:pPr>
              <w:rPr>
                <w:rFonts w:ascii="宋体" w:hAnsi="宋体"/>
                <w:color w:val="auto"/>
                <w:sz w:val="24"/>
                <w:szCs w:val="24"/>
                <w:highlight w:val="none"/>
              </w:rPr>
            </w:pPr>
            <w:r>
              <w:rPr>
                <w:rFonts w:hint="eastAsia" w:ascii="宋体" w:hAnsi="宋体"/>
                <w:color w:val="auto"/>
                <w:sz w:val="24"/>
                <w:szCs w:val="24"/>
                <w:highlight w:val="none"/>
              </w:rPr>
              <w:t>4.负责协助第三方的合同索赔处理，参加合同变更谈判，负责处理合同变更，维护发包人的合法权益。</w:t>
            </w:r>
          </w:p>
          <w:p>
            <w:pPr>
              <w:rPr>
                <w:rFonts w:ascii="宋体" w:hAnsi="宋体"/>
                <w:color w:val="auto"/>
                <w:sz w:val="24"/>
                <w:szCs w:val="24"/>
                <w:highlight w:val="none"/>
              </w:rPr>
            </w:pPr>
            <w:r>
              <w:rPr>
                <w:rFonts w:hint="eastAsia" w:ascii="宋体" w:hAnsi="宋体"/>
                <w:color w:val="auto"/>
                <w:sz w:val="24"/>
                <w:szCs w:val="24"/>
                <w:highlight w:val="none"/>
              </w:rPr>
              <w:t>5.负责建立合同台账、支付台账、工程变更管理台账（按变更原因分类）、签证台账、动态投资台账，负责每个季度月底前提交工程项目整体结算价预估分析、动态成本（须与目标成本对比分析偏差原因及解决方案）。</w:t>
            </w:r>
          </w:p>
          <w:p>
            <w:pPr>
              <w:rPr>
                <w:rFonts w:ascii="宋体" w:hAnsi="宋体"/>
                <w:color w:val="auto"/>
                <w:sz w:val="24"/>
                <w:szCs w:val="24"/>
                <w:highlight w:val="none"/>
              </w:rPr>
            </w:pPr>
            <w:r>
              <w:rPr>
                <w:rFonts w:hint="eastAsia" w:ascii="宋体" w:hAnsi="宋体"/>
                <w:color w:val="auto"/>
                <w:sz w:val="24"/>
                <w:szCs w:val="24"/>
                <w:highlight w:val="none"/>
              </w:rPr>
              <w:t>6.负责定期召开造价控制会议，集中会审现场签证、工程变更的工程量和造价预算，确认变更价款。负责每月5号前提交工程变更（包括：图纸会审、图纸修改、工程洽商等）对造价影响分析，及成本控制报告。</w:t>
            </w:r>
          </w:p>
          <w:p>
            <w:pPr>
              <w:rPr>
                <w:rFonts w:ascii="宋体" w:hAnsi="宋体"/>
                <w:color w:val="auto"/>
                <w:sz w:val="24"/>
                <w:szCs w:val="24"/>
                <w:highlight w:val="none"/>
              </w:rPr>
            </w:pPr>
            <w:r>
              <w:rPr>
                <w:rFonts w:hint="eastAsia" w:ascii="宋体" w:hAnsi="宋体"/>
                <w:color w:val="auto"/>
                <w:sz w:val="24"/>
                <w:szCs w:val="24"/>
                <w:highlight w:val="none"/>
              </w:rPr>
              <w:t>7.发生现场签证时，须与工程部、工程监理、施工单位一起进行工程量现场核查，各方签认后作为签证依据。</w:t>
            </w:r>
          </w:p>
          <w:p>
            <w:pPr>
              <w:rPr>
                <w:rFonts w:ascii="宋体" w:hAnsi="宋体"/>
                <w:color w:val="auto"/>
                <w:sz w:val="24"/>
                <w:szCs w:val="24"/>
                <w:highlight w:val="none"/>
              </w:rPr>
            </w:pPr>
            <w:r>
              <w:rPr>
                <w:rFonts w:hint="eastAsia" w:ascii="宋体" w:hAnsi="宋体"/>
                <w:color w:val="auto"/>
                <w:sz w:val="24"/>
                <w:szCs w:val="24"/>
                <w:highlight w:val="none"/>
              </w:rPr>
              <w:t>8.负责定期收集和整理有关设备材料的市场价格动态信息，对施工方案、材料选用提供成本控制建议。每月提交人工机械主材设备价格造价影响分析。</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49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auto"/>
                <w:sz w:val="24"/>
                <w:szCs w:val="24"/>
                <w:highlight w:val="none"/>
              </w:rPr>
            </w:pPr>
            <w:r>
              <w:rPr>
                <w:rFonts w:ascii="宋体" w:hAnsi="宋体"/>
                <w:color w:val="auto"/>
                <w:sz w:val="24"/>
                <w:szCs w:val="24"/>
                <w:highlight w:val="none"/>
              </w:rPr>
              <w:t>4</w:t>
            </w:r>
          </w:p>
        </w:tc>
        <w:tc>
          <w:tcPr>
            <w:tcW w:w="1002"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auto"/>
                <w:sz w:val="24"/>
                <w:szCs w:val="24"/>
                <w:highlight w:val="none"/>
              </w:rPr>
            </w:pPr>
            <w:r>
              <w:rPr>
                <w:rFonts w:ascii="宋体" w:hAnsi="宋体"/>
                <w:color w:val="auto"/>
                <w:sz w:val="24"/>
                <w:szCs w:val="24"/>
                <w:highlight w:val="none"/>
              </w:rPr>
              <w:t>结（决）算阶段</w:t>
            </w:r>
          </w:p>
        </w:tc>
        <w:tc>
          <w:tcPr>
            <w:tcW w:w="6972"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auto"/>
                <w:sz w:val="24"/>
                <w:szCs w:val="24"/>
                <w:highlight w:val="none"/>
              </w:rPr>
            </w:pPr>
            <w:r>
              <w:rPr>
                <w:rFonts w:hint="eastAsia" w:ascii="宋体" w:hAnsi="宋体"/>
                <w:color w:val="auto"/>
                <w:sz w:val="24"/>
                <w:szCs w:val="24"/>
                <w:highlight w:val="none"/>
              </w:rPr>
              <w:t>1.负责按发包人要求编制结算管理文件，开展工程结算编制、审核工作，并与各承包单位对数，自收到发包人工作要求之日起10-30个工作日内出具结算审核报告。</w:t>
            </w:r>
          </w:p>
          <w:p>
            <w:pPr>
              <w:rPr>
                <w:rFonts w:ascii="宋体" w:hAnsi="宋体"/>
                <w:color w:val="auto"/>
                <w:sz w:val="24"/>
                <w:szCs w:val="24"/>
                <w:highlight w:val="none"/>
              </w:rPr>
            </w:pPr>
            <w:r>
              <w:rPr>
                <w:rFonts w:hint="eastAsia" w:ascii="宋体" w:hAnsi="宋体"/>
                <w:color w:val="auto"/>
                <w:sz w:val="24"/>
                <w:szCs w:val="24"/>
                <w:highlight w:val="none"/>
              </w:rPr>
              <w:t>2.负责收集和整理结算依据资料，收集有关工程费用方面的签证资料，核对单据并及时归档。</w:t>
            </w:r>
          </w:p>
          <w:p>
            <w:pPr>
              <w:rPr>
                <w:rFonts w:ascii="宋体" w:hAnsi="宋体"/>
                <w:color w:val="auto"/>
                <w:sz w:val="24"/>
                <w:szCs w:val="24"/>
                <w:highlight w:val="none"/>
              </w:rPr>
            </w:pPr>
            <w:r>
              <w:rPr>
                <w:rFonts w:hint="eastAsia" w:ascii="宋体" w:hAnsi="宋体"/>
                <w:color w:val="auto"/>
                <w:sz w:val="24"/>
                <w:szCs w:val="24"/>
                <w:highlight w:val="none"/>
              </w:rPr>
              <w:t>3.审核其他费用，出具审价报告。</w:t>
            </w:r>
          </w:p>
          <w:p>
            <w:pPr>
              <w:rPr>
                <w:rFonts w:ascii="宋体" w:hAnsi="宋体"/>
                <w:color w:val="auto"/>
                <w:sz w:val="24"/>
                <w:szCs w:val="24"/>
                <w:highlight w:val="none"/>
              </w:rPr>
            </w:pPr>
            <w:r>
              <w:rPr>
                <w:rFonts w:hint="eastAsia" w:ascii="宋体" w:hAnsi="宋体"/>
                <w:color w:val="auto"/>
                <w:sz w:val="24"/>
                <w:szCs w:val="24"/>
                <w:highlight w:val="none"/>
              </w:rPr>
              <w:t>4.负责建立结算台账，编制结算计划。</w:t>
            </w:r>
          </w:p>
          <w:p>
            <w:pPr>
              <w:rPr>
                <w:rFonts w:ascii="宋体" w:hAnsi="宋体"/>
                <w:color w:val="auto"/>
                <w:sz w:val="24"/>
                <w:szCs w:val="24"/>
                <w:highlight w:val="none"/>
              </w:rPr>
            </w:pPr>
            <w:r>
              <w:rPr>
                <w:rFonts w:hint="eastAsia" w:ascii="宋体" w:hAnsi="宋体"/>
                <w:color w:val="auto"/>
                <w:sz w:val="24"/>
                <w:szCs w:val="24"/>
                <w:highlight w:val="none"/>
              </w:rPr>
              <w:t>5.配合发包人实施决算工作。</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49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auto"/>
                <w:sz w:val="24"/>
                <w:szCs w:val="24"/>
                <w:highlight w:val="none"/>
              </w:rPr>
            </w:pPr>
            <w:r>
              <w:rPr>
                <w:rFonts w:ascii="宋体" w:hAnsi="宋体"/>
                <w:color w:val="auto"/>
                <w:sz w:val="24"/>
                <w:szCs w:val="24"/>
                <w:highlight w:val="none"/>
              </w:rPr>
              <w:t>5</w:t>
            </w:r>
          </w:p>
        </w:tc>
        <w:tc>
          <w:tcPr>
            <w:tcW w:w="1002"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auto"/>
                <w:sz w:val="24"/>
                <w:szCs w:val="24"/>
                <w:highlight w:val="none"/>
              </w:rPr>
            </w:pPr>
            <w:r>
              <w:rPr>
                <w:rFonts w:hint="eastAsia" w:ascii="宋体" w:hAnsi="宋体"/>
                <w:color w:val="auto"/>
                <w:sz w:val="24"/>
                <w:szCs w:val="24"/>
                <w:highlight w:val="none"/>
              </w:rPr>
              <w:t>驻场服务</w:t>
            </w:r>
          </w:p>
        </w:tc>
        <w:tc>
          <w:tcPr>
            <w:tcW w:w="6972"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auto"/>
                <w:sz w:val="24"/>
                <w:szCs w:val="24"/>
                <w:highlight w:val="none"/>
              </w:rPr>
            </w:pPr>
            <w:r>
              <w:rPr>
                <w:rFonts w:hint="eastAsia" w:ascii="宋体" w:hAnsi="宋体"/>
                <w:color w:val="auto"/>
                <w:sz w:val="24"/>
                <w:szCs w:val="24"/>
                <w:highlight w:val="none"/>
              </w:rPr>
              <w:t>按发包人要求并结合项目实际，派员全过程驻项目所在地开展工作，无条件服从并配合发包人管理，开展项目相关造价服务工作以及发包人安排的其他工作。驻场，是指根据项目实际需要，在项目周边20公里内设有固定办公地点及人员。</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49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auto"/>
                <w:sz w:val="24"/>
                <w:szCs w:val="24"/>
                <w:highlight w:val="none"/>
              </w:rPr>
            </w:pPr>
            <w:r>
              <w:rPr>
                <w:rFonts w:ascii="宋体" w:hAnsi="宋体"/>
                <w:color w:val="auto"/>
                <w:sz w:val="24"/>
                <w:szCs w:val="24"/>
                <w:highlight w:val="none"/>
              </w:rPr>
              <w:t>6</w:t>
            </w:r>
          </w:p>
        </w:tc>
        <w:tc>
          <w:tcPr>
            <w:tcW w:w="1002"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auto"/>
                <w:sz w:val="24"/>
                <w:szCs w:val="24"/>
                <w:highlight w:val="none"/>
              </w:rPr>
            </w:pPr>
            <w:r>
              <w:rPr>
                <w:rFonts w:ascii="宋体" w:hAnsi="宋体"/>
                <w:color w:val="auto"/>
                <w:sz w:val="24"/>
                <w:szCs w:val="24"/>
                <w:highlight w:val="none"/>
              </w:rPr>
              <w:t>其他</w:t>
            </w:r>
          </w:p>
        </w:tc>
        <w:tc>
          <w:tcPr>
            <w:tcW w:w="6972"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auto"/>
                <w:sz w:val="24"/>
                <w:szCs w:val="24"/>
                <w:highlight w:val="none"/>
              </w:rPr>
            </w:pPr>
            <w:r>
              <w:rPr>
                <w:rFonts w:ascii="宋体" w:hAnsi="宋体"/>
                <w:color w:val="auto"/>
                <w:sz w:val="24"/>
                <w:szCs w:val="24"/>
                <w:highlight w:val="none"/>
              </w:rPr>
              <w:t>1.负责组织</w:t>
            </w:r>
            <w:r>
              <w:rPr>
                <w:rFonts w:hint="eastAsia" w:ascii="宋体" w:hAnsi="宋体"/>
                <w:color w:val="auto"/>
                <w:sz w:val="24"/>
                <w:szCs w:val="24"/>
                <w:highlight w:val="none"/>
              </w:rPr>
              <w:t>或参加</w:t>
            </w:r>
            <w:r>
              <w:rPr>
                <w:rFonts w:ascii="宋体" w:hAnsi="宋体"/>
                <w:color w:val="auto"/>
                <w:sz w:val="24"/>
                <w:szCs w:val="24"/>
                <w:highlight w:val="none"/>
              </w:rPr>
              <w:t>相关造价控制评审</w:t>
            </w:r>
            <w:r>
              <w:rPr>
                <w:rFonts w:hint="eastAsia" w:ascii="宋体" w:hAnsi="宋体"/>
                <w:color w:val="auto"/>
                <w:sz w:val="24"/>
                <w:szCs w:val="24"/>
                <w:highlight w:val="none"/>
              </w:rPr>
              <w:t>、变更专题等</w:t>
            </w:r>
            <w:r>
              <w:rPr>
                <w:rFonts w:ascii="宋体" w:hAnsi="宋体"/>
                <w:color w:val="auto"/>
                <w:sz w:val="24"/>
                <w:szCs w:val="24"/>
                <w:highlight w:val="none"/>
              </w:rPr>
              <w:t>会议，包括邀请相应的经济专家。</w:t>
            </w:r>
          </w:p>
          <w:p>
            <w:pPr>
              <w:rPr>
                <w:rFonts w:ascii="宋体" w:hAnsi="宋体"/>
                <w:color w:val="auto"/>
                <w:sz w:val="24"/>
                <w:szCs w:val="24"/>
                <w:highlight w:val="none"/>
              </w:rPr>
            </w:pPr>
            <w:r>
              <w:rPr>
                <w:rFonts w:ascii="宋体" w:hAnsi="宋体"/>
                <w:color w:val="auto"/>
                <w:sz w:val="24"/>
                <w:szCs w:val="24"/>
                <w:highlight w:val="none"/>
              </w:rPr>
              <w:t>2</w:t>
            </w:r>
            <w:r>
              <w:rPr>
                <w:rFonts w:hint="eastAsia" w:ascii="宋体" w:hAnsi="宋体"/>
                <w:color w:val="auto"/>
                <w:sz w:val="24"/>
                <w:szCs w:val="24"/>
                <w:highlight w:val="none"/>
              </w:rPr>
              <w:t>.视情况邀请高级经济顾问对造价问题进行咨询把关。</w:t>
            </w:r>
          </w:p>
          <w:p>
            <w:pPr>
              <w:rPr>
                <w:rFonts w:ascii="宋体" w:hAnsi="宋体"/>
                <w:color w:val="auto"/>
                <w:sz w:val="24"/>
                <w:szCs w:val="24"/>
                <w:highlight w:val="none"/>
              </w:rPr>
            </w:pPr>
            <w:r>
              <w:rPr>
                <w:rFonts w:hint="eastAsia" w:ascii="宋体" w:hAnsi="宋体"/>
                <w:color w:val="auto"/>
                <w:sz w:val="24"/>
                <w:szCs w:val="24"/>
                <w:highlight w:val="none"/>
              </w:rPr>
              <w:t>3.征地拆迁、管线、绿化迁移及其他相关的造价审核工作。</w:t>
            </w:r>
          </w:p>
          <w:p>
            <w:pPr>
              <w:rPr>
                <w:rFonts w:ascii="宋体" w:hAnsi="宋体"/>
                <w:color w:val="auto"/>
                <w:sz w:val="24"/>
                <w:szCs w:val="24"/>
                <w:highlight w:val="none"/>
              </w:rPr>
            </w:pPr>
            <w:r>
              <w:rPr>
                <w:rFonts w:hint="eastAsia" w:ascii="宋体" w:hAnsi="宋体"/>
                <w:color w:val="auto"/>
                <w:sz w:val="24"/>
                <w:szCs w:val="24"/>
                <w:highlight w:val="none"/>
              </w:rPr>
              <w:t>4.如纳入年度审计项目计划的政府投资项目，须配合审计部门完成相关审计工作。</w:t>
            </w:r>
          </w:p>
          <w:p>
            <w:pPr>
              <w:rPr>
                <w:rFonts w:ascii="宋体" w:hAnsi="宋体"/>
                <w:color w:val="auto"/>
                <w:sz w:val="24"/>
                <w:szCs w:val="24"/>
                <w:highlight w:val="none"/>
              </w:rPr>
            </w:pPr>
            <w:r>
              <w:rPr>
                <w:rFonts w:hint="eastAsia" w:ascii="宋体" w:hAnsi="宋体"/>
                <w:color w:val="auto"/>
                <w:sz w:val="24"/>
                <w:szCs w:val="24"/>
                <w:highlight w:val="none"/>
              </w:rPr>
              <w:t>5.发包人安排的其他造价管理工作。</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8472" w:type="dxa"/>
            <w:gridSpan w:val="3"/>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auto"/>
                <w:sz w:val="24"/>
                <w:szCs w:val="24"/>
                <w:highlight w:val="none"/>
              </w:rPr>
            </w:pPr>
            <w:r>
              <w:rPr>
                <w:rFonts w:hint="eastAsia" w:ascii="宋体" w:hAnsi="宋体"/>
                <w:color w:val="auto"/>
                <w:sz w:val="24"/>
                <w:szCs w:val="24"/>
                <w:highlight w:val="none"/>
              </w:rPr>
              <w:t>备注：1、为实现项目的投资控制目标，由造价咨询单位派驻驻场造价人员组成项目组，如需更换人员需提前通知并取得发包人的同意。发包人仅提供驻场人员办公场地，其他如办公设备、办公用品、就餐、住宿、现场踏勘、差旅费、驻场人员费、税费等一切支出由承包人自行解决，费用已包含在合同价款内。</w:t>
            </w:r>
          </w:p>
          <w:p>
            <w:pPr>
              <w:rPr>
                <w:rFonts w:ascii="宋体" w:hAnsi="宋体"/>
                <w:color w:val="auto"/>
                <w:sz w:val="24"/>
                <w:szCs w:val="24"/>
                <w:highlight w:val="none"/>
              </w:rPr>
            </w:pPr>
            <w:r>
              <w:rPr>
                <w:rFonts w:hint="eastAsia" w:ascii="宋体" w:hAnsi="宋体"/>
                <w:color w:val="auto"/>
                <w:sz w:val="24"/>
                <w:szCs w:val="24"/>
                <w:highlight w:val="none"/>
              </w:rPr>
              <w:t>2、承包人需承诺保证</w:t>
            </w:r>
            <w:r>
              <w:rPr>
                <w:rFonts w:ascii="宋体" w:hAnsi="宋体"/>
                <w:color w:val="auto"/>
                <w:sz w:val="24"/>
                <w:szCs w:val="24"/>
                <w:highlight w:val="none"/>
                <w:u w:val="single"/>
              </w:rPr>
              <w:t>2</w:t>
            </w:r>
            <w:r>
              <w:rPr>
                <w:rFonts w:hint="eastAsia" w:ascii="宋体" w:hAnsi="宋体"/>
                <w:color w:val="auto"/>
                <w:sz w:val="24"/>
                <w:szCs w:val="24"/>
                <w:highlight w:val="none"/>
              </w:rPr>
              <w:t>名注册造价工程师（</w:t>
            </w:r>
            <w:r>
              <w:rPr>
                <w:rFonts w:hint="eastAsia" w:ascii="宋体" w:hAnsi="宋体"/>
                <w:color w:val="auto"/>
                <w:sz w:val="24"/>
                <w:szCs w:val="24"/>
                <w:highlight w:val="none"/>
                <w:u w:val="single"/>
              </w:rPr>
              <w:t>土建</w:t>
            </w:r>
            <w:r>
              <w:rPr>
                <w:rFonts w:hint="eastAsia" w:ascii="宋体" w:hAnsi="宋体"/>
                <w:color w:val="auto"/>
                <w:sz w:val="24"/>
                <w:szCs w:val="24"/>
                <w:highlight w:val="none"/>
              </w:rPr>
              <w:t>专业</w:t>
            </w:r>
            <w:r>
              <w:rPr>
                <w:rFonts w:ascii="宋体" w:hAnsi="宋体"/>
                <w:color w:val="auto"/>
                <w:sz w:val="24"/>
                <w:szCs w:val="24"/>
                <w:highlight w:val="none"/>
                <w:u w:val="single"/>
              </w:rPr>
              <w:t>1</w:t>
            </w:r>
            <w:r>
              <w:rPr>
                <w:rFonts w:hint="eastAsia" w:ascii="宋体" w:hAnsi="宋体"/>
                <w:color w:val="auto"/>
                <w:sz w:val="24"/>
                <w:szCs w:val="24"/>
                <w:highlight w:val="none"/>
              </w:rPr>
              <w:t>人、</w:t>
            </w:r>
            <w:r>
              <w:rPr>
                <w:rFonts w:hint="eastAsia" w:ascii="宋体" w:hAnsi="宋体"/>
                <w:color w:val="auto"/>
                <w:sz w:val="24"/>
                <w:szCs w:val="24"/>
                <w:highlight w:val="none"/>
                <w:u w:val="single"/>
              </w:rPr>
              <w:t>安装</w:t>
            </w:r>
            <w:r>
              <w:rPr>
                <w:rFonts w:hint="eastAsia" w:ascii="宋体" w:hAnsi="宋体"/>
                <w:color w:val="auto"/>
                <w:sz w:val="24"/>
                <w:szCs w:val="24"/>
                <w:highlight w:val="none"/>
              </w:rPr>
              <w:t>专业</w:t>
            </w:r>
            <w:r>
              <w:rPr>
                <w:rFonts w:ascii="宋体" w:hAnsi="宋体"/>
                <w:color w:val="auto"/>
                <w:sz w:val="24"/>
                <w:szCs w:val="24"/>
                <w:highlight w:val="none"/>
                <w:u w:val="single"/>
              </w:rPr>
              <w:t>1</w:t>
            </w:r>
            <w:r>
              <w:rPr>
                <w:rFonts w:hint="eastAsia" w:ascii="宋体" w:hAnsi="宋体"/>
                <w:color w:val="auto"/>
                <w:sz w:val="24"/>
                <w:szCs w:val="24"/>
                <w:highlight w:val="none"/>
              </w:rPr>
              <w:t>人）驻场，驻场的主要人员必须有类似的项目管理经验，其他人员按专业要求分阶段驻现场，人数最低不少于8人（即土建专业不少于</w:t>
            </w:r>
            <w:r>
              <w:rPr>
                <w:rFonts w:ascii="宋体" w:hAnsi="宋体"/>
                <w:color w:val="auto"/>
                <w:sz w:val="24"/>
                <w:szCs w:val="24"/>
                <w:highlight w:val="none"/>
              </w:rPr>
              <w:t>6人、安装专业不少于2人</w:t>
            </w:r>
            <w:r>
              <w:rPr>
                <w:rFonts w:hint="eastAsia" w:ascii="宋体" w:hAnsi="宋体"/>
                <w:color w:val="auto"/>
                <w:sz w:val="24"/>
                <w:szCs w:val="24"/>
                <w:highlight w:val="none"/>
              </w:rPr>
              <w:t>），服发包人管理和工作分配，各阶段按要求驻场。</w:t>
            </w:r>
          </w:p>
          <w:p>
            <w:pPr>
              <w:rPr>
                <w:rFonts w:ascii="宋体" w:hAnsi="宋体"/>
                <w:color w:val="auto"/>
                <w:sz w:val="24"/>
                <w:szCs w:val="24"/>
                <w:highlight w:val="none"/>
              </w:rPr>
            </w:pPr>
            <w:r>
              <w:rPr>
                <w:rFonts w:hint="eastAsia" w:ascii="宋体" w:hAnsi="宋体"/>
                <w:color w:val="auto"/>
                <w:sz w:val="24"/>
                <w:szCs w:val="24"/>
                <w:highlight w:val="none"/>
              </w:rPr>
              <w:t>3、造价咨询单位需在委托人要求的期限内完成各项工作内容。</w:t>
            </w:r>
          </w:p>
        </w:tc>
      </w:tr>
    </w:tbl>
    <w:p>
      <w:pPr>
        <w:pStyle w:val="3"/>
        <w:adjustRightInd w:val="0"/>
        <w:snapToGrid w:val="0"/>
        <w:spacing w:before="0" w:beforeAutospacing="0" w:line="360" w:lineRule="auto"/>
        <w:ind w:firstLine="480" w:firstLineChars="200"/>
        <w:rPr>
          <w:color w:val="0D0D0D" w:themeColor="text1" w:themeTint="F2"/>
          <w:sz w:val="24"/>
          <w:szCs w:val="24"/>
          <w14:textFill>
            <w14:solidFill>
              <w14:schemeClr w14:val="tx1">
                <w14:lumMod w14:val="95000"/>
                <w14:lumOff w14:val="5000"/>
              </w14:schemeClr>
            </w14:solidFill>
          </w14:textFill>
        </w:rPr>
      </w:pPr>
    </w:p>
    <w:p>
      <w:pPr>
        <w:pStyle w:val="3"/>
        <w:adjustRightInd w:val="0"/>
        <w:snapToGrid w:val="0"/>
        <w:spacing w:before="0" w:beforeAutospacing="0"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（二）承包人工作要求</w:t>
      </w:r>
    </w:p>
    <w:p>
      <w:pPr>
        <w:pStyle w:val="50"/>
        <w:numPr>
          <w:ilvl w:val="0"/>
          <w:numId w:val="2"/>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按照本合同及项目工作要求做好各项工作，按时、按质量要求向发包人提交工作成果，直接对发包人负责。</w:t>
      </w:r>
    </w:p>
    <w:p>
      <w:pPr>
        <w:pStyle w:val="50"/>
        <w:numPr>
          <w:ilvl w:val="0"/>
          <w:numId w:val="2"/>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对本工程造价咨询的结论和质量负责。</w:t>
      </w:r>
    </w:p>
    <w:p>
      <w:pPr>
        <w:pStyle w:val="50"/>
        <w:numPr>
          <w:ilvl w:val="0"/>
          <w:numId w:val="2"/>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向发包人提交的工作成果须为书面形式，并须得到发包人的书面认可，但发包人不对其认可的造价咨询质量负责，且发包人的审核或认可不视为豁免或免除承包人对造价咨询质量所应承担的义务与责任。</w:t>
      </w:r>
    </w:p>
    <w:p>
      <w:pPr>
        <w:pStyle w:val="50"/>
        <w:numPr>
          <w:ilvl w:val="0"/>
          <w:numId w:val="2"/>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承包人不得做出其他有损发包人利益与公共利益的行为。</w:t>
      </w:r>
    </w:p>
    <w:p>
      <w:pPr>
        <w:pStyle w:val="50"/>
        <w:numPr>
          <w:ilvl w:val="0"/>
          <w:numId w:val="2"/>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按照发包人项目工作进度的安排，保证咨询人员按时到位。应发包人的要求委派</w:t>
      </w:r>
      <w:r>
        <w:rPr>
          <w:rFonts w:hint="eastAsia"/>
          <w:color w:val="0D0D0D" w:themeColor="text1" w:themeTint="F2"/>
          <w:sz w:val="24"/>
          <w:u w:val="single"/>
          <w:lang w:val="zh-CN"/>
          <w14:textFill>
            <w14:solidFill>
              <w14:schemeClr w14:val="tx1">
                <w14:lumMod w14:val="95000"/>
                <w14:lumOff w14:val="5000"/>
              </w14:schemeClr>
            </w14:solidFill>
          </w14:textFill>
        </w:rPr>
        <w:t>1~2</w:t>
      </w:r>
      <w:r>
        <w:rPr>
          <w:rFonts w:hint="eastAsia"/>
          <w:color w:val="0D0D0D" w:themeColor="text1" w:themeTint="F2"/>
          <w:sz w:val="24"/>
          <w:lang w:val="zh-CN"/>
          <w14:textFill>
            <w14:solidFill>
              <w14:schemeClr w14:val="tx1">
                <w14:lumMod w14:val="95000"/>
                <w14:lumOff w14:val="5000"/>
              </w14:schemeClr>
            </w14:solidFill>
          </w14:textFill>
        </w:rPr>
        <w:t>名符合发包人要求的造价咨询代表常驻发包人负责工程造价咨询协调工作。</w:t>
      </w:r>
    </w:p>
    <w:p>
      <w:pPr>
        <w:pStyle w:val="50"/>
        <w:numPr>
          <w:ilvl w:val="0"/>
          <w:numId w:val="2"/>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负责对造价咨询报告的内容及结论提供答疑。对发包人及财政评审相关部门所提出的问题不能及时核对或答复，导致合同不能全部或部分履行，承包人应承担责任，免收相应部分的服务费，并按照本合同约定承担相应的违约责任。</w:t>
      </w:r>
    </w:p>
    <w:p>
      <w:pPr>
        <w:pStyle w:val="50"/>
        <w:numPr>
          <w:ilvl w:val="0"/>
          <w:numId w:val="2"/>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应秉公办事，不得利用其造价咨询的身份进行不正当活动，一经发现，发包人有权立即单方解除合同，并追究其责任。</w:t>
      </w:r>
    </w:p>
    <w:p>
      <w:pPr>
        <w:pStyle w:val="50"/>
        <w:numPr>
          <w:ilvl w:val="0"/>
          <w:numId w:val="2"/>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确保提供的造价咨询成果能通过招标及财政评审的相应规范要求。</w:t>
      </w:r>
    </w:p>
    <w:p>
      <w:pPr>
        <w:pStyle w:val="50"/>
        <w:numPr>
          <w:ilvl w:val="0"/>
          <w:numId w:val="2"/>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提供与工程造价咨询业务有关的资料，包括工程造价咨询的资质证书及承担本合同业务的专业人员名单、咨询工作计划等，并按合同中约定的范围实施咨询业务。</w:t>
      </w:r>
    </w:p>
    <w:p>
      <w:pPr>
        <w:pStyle w:val="50"/>
        <w:numPr>
          <w:ilvl w:val="0"/>
          <w:numId w:val="2"/>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无论是本合同履行期间还是履行完毕后，未经发包人事先书面同意，不得泄露与本合同规定业务活动有关的保密资料。</w:t>
      </w:r>
    </w:p>
    <w:p>
      <w:pPr>
        <w:pStyle w:val="50"/>
        <w:numPr>
          <w:ilvl w:val="0"/>
          <w:numId w:val="2"/>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（备注：可根据实际情况补充）</w:t>
      </w:r>
    </w:p>
    <w:p>
      <w:pPr>
        <w:pStyle w:val="4"/>
        <w:spacing w:before="240" w:after="120"/>
        <w:rPr>
          <w:color w:val="0D0D0D" w:themeColor="text1" w:themeTint="F2"/>
          <w14:textFill>
            <w14:solidFill>
              <w14:schemeClr w14:val="tx1">
                <w14:lumMod w14:val="95000"/>
                <w14:lumOff w14:val="5000"/>
              </w14:schemeClr>
            </w14:solidFill>
          </w14:textFill>
        </w:rPr>
      </w:pPr>
      <w:bookmarkStart w:id="71" w:name="_Toc24097"/>
      <w:bookmarkStart w:id="72" w:name="_Toc15967"/>
      <w:bookmarkStart w:id="73" w:name="_Toc29825"/>
      <w:bookmarkStart w:id="74" w:name="_Toc81930163"/>
      <w:bookmarkStart w:id="75" w:name="_Toc7497"/>
      <w:bookmarkStart w:id="76" w:name="_Toc6055"/>
      <w:bookmarkStart w:id="77" w:name="_Toc6326"/>
      <w:bookmarkStart w:id="78" w:name="_Toc22428"/>
      <w:bookmarkStart w:id="79" w:name="_Toc23770"/>
      <w:bookmarkStart w:id="80" w:name="_Toc29439"/>
      <w:bookmarkStart w:id="81" w:name="_Toc13880"/>
      <w:bookmarkStart w:id="82" w:name="_Toc9953"/>
      <w:bookmarkStart w:id="83" w:name="_Toc64"/>
      <w:bookmarkStart w:id="84" w:name="_Toc112071510"/>
      <w:bookmarkStart w:id="85" w:name="_Toc4586"/>
      <w:bookmarkStart w:id="86" w:name="_Toc8920"/>
      <w:bookmarkStart w:id="87" w:name="_Toc145668154"/>
      <w:r>
        <w:rPr>
          <w:rFonts w:hint="eastAsia"/>
          <w:color w:val="0D0D0D" w:themeColor="text1" w:themeTint="F2"/>
          <w14:textFill>
            <w14:solidFill>
              <w14:schemeClr w14:val="tx1">
                <w14:lumMod w14:val="95000"/>
                <w14:lumOff w14:val="5000"/>
              </w14:schemeClr>
            </w14:solidFill>
          </w14:textFill>
        </w:rPr>
        <w:t xml:space="preserve">第三条 </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Pr>
          <w:rFonts w:hint="eastAsia"/>
          <w:color w:val="0D0D0D" w:themeColor="text1" w:themeTint="F2"/>
          <w14:textFill>
            <w14:solidFill>
              <w14:schemeClr w14:val="tx1">
                <w14:lumMod w14:val="95000"/>
                <w14:lumOff w14:val="5000"/>
              </w14:schemeClr>
            </w14:solidFill>
          </w14:textFill>
        </w:rPr>
        <w:t>服务期限</w:t>
      </w:r>
      <w:bookmarkEnd w:id="87"/>
    </w:p>
    <w:p>
      <w:pPr>
        <w:adjustRightInd w:val="0"/>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本合同服务期限自</w:t>
      </w:r>
      <w:r>
        <w:rPr>
          <w:rFonts w:hint="eastAsia"/>
          <w:color w:val="0D0D0D" w:themeColor="text1" w:themeTint="F2"/>
          <w:sz w:val="24"/>
          <w:szCs w:val="24"/>
          <w:u w:val="single"/>
          <w14:textFill>
            <w14:solidFill>
              <w14:schemeClr w14:val="tx1">
                <w14:lumMod w14:val="95000"/>
                <w14:lumOff w14:val="5000"/>
              </w14:schemeClr>
            </w14:solidFill>
          </w14:textFill>
        </w:rPr>
        <w:t>中标通知书发出之日起至全部服务内容完成日止。</w:t>
      </w:r>
    </w:p>
    <w:p>
      <w:pPr>
        <w:pStyle w:val="4"/>
        <w:spacing w:before="240" w:after="120"/>
        <w:rPr>
          <w:color w:val="0D0D0D" w:themeColor="text1" w:themeTint="F2"/>
          <w14:textFill>
            <w14:solidFill>
              <w14:schemeClr w14:val="tx1">
                <w14:lumMod w14:val="95000"/>
                <w14:lumOff w14:val="5000"/>
              </w14:schemeClr>
            </w14:solidFill>
          </w14:textFill>
        </w:rPr>
      </w:pPr>
      <w:bookmarkStart w:id="88" w:name="_Toc9429039"/>
      <w:bookmarkEnd w:id="88"/>
      <w:bookmarkStart w:id="89" w:name="_Toc4137"/>
      <w:bookmarkStart w:id="90" w:name="_Toc11978"/>
      <w:bookmarkStart w:id="91" w:name="_Toc16696"/>
      <w:bookmarkStart w:id="92" w:name="_Toc20227"/>
      <w:bookmarkStart w:id="93" w:name="_Toc13218"/>
      <w:bookmarkStart w:id="94" w:name="_Toc112071511"/>
      <w:bookmarkStart w:id="95" w:name="_Toc11848"/>
      <w:bookmarkStart w:id="96" w:name="_Toc22402"/>
      <w:bookmarkStart w:id="97" w:name="_Toc13171"/>
      <w:bookmarkStart w:id="98" w:name="_Toc9618"/>
      <w:bookmarkStart w:id="99" w:name="_Toc23828"/>
      <w:bookmarkStart w:id="100" w:name="_Toc4619"/>
      <w:bookmarkStart w:id="101" w:name="_Toc81930165"/>
      <w:bookmarkStart w:id="102" w:name="_Toc6721"/>
      <w:bookmarkStart w:id="103" w:name="_Toc31109"/>
      <w:bookmarkStart w:id="104" w:name="_Toc145668155"/>
      <w:bookmarkStart w:id="105" w:name="_Toc2090"/>
      <w:r>
        <w:rPr>
          <w:rFonts w:hint="eastAsia"/>
          <w:color w:val="0D0D0D" w:themeColor="text1" w:themeTint="F2"/>
          <w14:textFill>
            <w14:solidFill>
              <w14:schemeClr w14:val="tx1">
                <w14:lumMod w14:val="95000"/>
                <w14:lumOff w14:val="5000"/>
              </w14:schemeClr>
            </w14:solidFill>
          </w14:textFill>
        </w:rPr>
        <w:t>第四条 合同</w:t>
      </w:r>
      <w:r>
        <w:rPr>
          <w:rFonts w:hint="eastAsia"/>
          <w:color w:val="0D0D0D" w:themeColor="text1" w:themeTint="F2"/>
          <w:lang w:eastAsia="zh-Hans"/>
          <w14:textFill>
            <w14:solidFill>
              <w14:schemeClr w14:val="tx1">
                <w14:lumMod w14:val="95000"/>
                <w14:lumOff w14:val="5000"/>
              </w14:schemeClr>
            </w14:solidFill>
          </w14:textFill>
        </w:rPr>
        <w:t>价款</w:t>
      </w:r>
      <w:r>
        <w:rPr>
          <w:rFonts w:hint="eastAsia"/>
          <w:color w:val="0D0D0D" w:themeColor="text1" w:themeTint="F2"/>
          <w14:textFill>
            <w14:solidFill>
              <w14:schemeClr w14:val="tx1">
                <w14:lumMod w14:val="95000"/>
                <w14:lumOff w14:val="5000"/>
              </w14:schemeClr>
            </w14:solidFill>
          </w14:textFill>
        </w:rPr>
        <w:t>、结算及</w:t>
      </w:r>
      <w:r>
        <w:rPr>
          <w:rFonts w:hint="eastAsia"/>
          <w:color w:val="0D0D0D" w:themeColor="text1" w:themeTint="F2"/>
          <w:lang w:eastAsia="zh-Hans"/>
          <w14:textFill>
            <w14:solidFill>
              <w14:schemeClr w14:val="tx1">
                <w14:lumMod w14:val="95000"/>
                <w14:lumOff w14:val="5000"/>
              </w14:schemeClr>
            </w14:solidFill>
          </w14:textFill>
        </w:rPr>
        <w:t>支付</w:t>
      </w:r>
      <w:r>
        <w:rPr>
          <w:rFonts w:hint="eastAsia"/>
          <w:color w:val="0D0D0D" w:themeColor="text1" w:themeTint="F2"/>
          <w14:textFill>
            <w14:solidFill>
              <w14:schemeClr w14:val="tx1">
                <w14:lumMod w14:val="95000"/>
                <w14:lumOff w14:val="5000"/>
              </w14:schemeClr>
            </w14:solidFill>
          </w14:textFill>
        </w:rPr>
        <w:t>方式</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pPr>
        <w:adjustRightInd w:val="0"/>
        <w:snapToGrid w:val="0"/>
        <w:spacing w:line="360" w:lineRule="auto"/>
        <w:ind w:firstLine="480" w:firstLineChars="200"/>
        <w:rPr>
          <w:color w:val="0D0D0D" w:themeColor="text1" w:themeTint="F2"/>
          <w:sz w:val="24"/>
          <w:szCs w:val="21"/>
          <w:lang w:eastAsia="zh-Hans"/>
          <w14:textFill>
            <w14:solidFill>
              <w14:schemeClr w14:val="tx1">
                <w14:lumMod w14:val="95000"/>
                <w14:lumOff w14:val="5000"/>
              </w14:schemeClr>
            </w14:solidFill>
          </w14:textFill>
        </w:rPr>
      </w:pPr>
      <w:r>
        <w:rPr>
          <w:rFonts w:hint="eastAsia"/>
          <w:color w:val="0D0D0D" w:themeColor="text1" w:themeTint="F2"/>
          <w:sz w:val="24"/>
          <w:szCs w:val="21"/>
          <w14:textFill>
            <w14:solidFill>
              <w14:schemeClr w14:val="tx1">
                <w14:lumMod w14:val="95000"/>
                <w14:lumOff w14:val="5000"/>
              </w14:schemeClr>
            </w14:solidFill>
          </w14:textFill>
        </w:rPr>
        <w:t>（一）</w:t>
      </w:r>
      <w:r>
        <w:rPr>
          <w:rFonts w:hint="eastAsia"/>
          <w:color w:val="0D0D0D" w:themeColor="text1" w:themeTint="F2"/>
          <w:sz w:val="24"/>
          <w14:textFill>
            <w14:solidFill>
              <w14:schemeClr w14:val="tx1">
                <w14:lumMod w14:val="95000"/>
                <w14:lumOff w14:val="5000"/>
              </w14:schemeClr>
            </w14:solidFill>
          </w14:textFill>
        </w:rPr>
        <w:t>本合同造价咨询服务费用（含税）暂定为¥</w:t>
      </w:r>
      <w:r>
        <w:rPr>
          <w:color w:val="0D0D0D" w:themeColor="text1" w:themeTint="F2"/>
          <w:sz w:val="24"/>
          <w:u w:val="single"/>
          <w14:textFill>
            <w14:solidFill>
              <w14:schemeClr w14:val="tx1">
                <w14:lumMod w14:val="95000"/>
                <w14:lumOff w14:val="5000"/>
              </w14:schemeClr>
            </w14:solidFill>
          </w14:textFill>
        </w:rPr>
        <w:t xml:space="preserve">     </w:t>
      </w:r>
      <w:r>
        <w:rPr>
          <w:rFonts w:hint="eastAsia"/>
          <w:color w:val="0D0D0D" w:themeColor="text1" w:themeTint="F2"/>
          <w:sz w:val="24"/>
          <w14:textFill>
            <w14:solidFill>
              <w14:schemeClr w14:val="tx1">
                <w14:lumMod w14:val="95000"/>
                <w14:lumOff w14:val="5000"/>
              </w14:schemeClr>
            </w14:solidFill>
          </w14:textFill>
        </w:rPr>
        <w:t>元（大写：人民币</w:t>
      </w:r>
      <w:r>
        <w:rPr>
          <w:rFonts w:hint="eastAsia"/>
          <w:color w:val="0D0D0D" w:themeColor="text1" w:themeTint="F2"/>
          <w:sz w:val="24"/>
          <w:u w:val="single"/>
          <w14:textFill>
            <w14:solidFill>
              <w14:schemeClr w14:val="tx1">
                <w14:lumMod w14:val="95000"/>
                <w14:lumOff w14:val="5000"/>
              </w14:schemeClr>
            </w14:solidFill>
          </w14:textFill>
        </w:rPr>
        <w:t xml:space="preserve"> </w:t>
      </w:r>
      <w:r>
        <w:rPr>
          <w:color w:val="0D0D0D" w:themeColor="text1" w:themeTint="F2"/>
          <w:sz w:val="24"/>
          <w:u w:val="single"/>
          <w14:textFill>
            <w14:solidFill>
              <w14:schemeClr w14:val="tx1">
                <w14:lumMod w14:val="95000"/>
                <w14:lumOff w14:val="5000"/>
              </w14:schemeClr>
            </w14:solidFill>
          </w14:textFill>
        </w:rPr>
        <w:t xml:space="preserve">     </w:t>
      </w:r>
      <w:r>
        <w:rPr>
          <w:rFonts w:hint="eastAsia"/>
          <w:color w:val="0D0D0D" w:themeColor="text1" w:themeTint="F2"/>
          <w:sz w:val="24"/>
          <w14:textFill>
            <w14:solidFill>
              <w14:schemeClr w14:val="tx1">
                <w14:lumMod w14:val="95000"/>
                <w14:lumOff w14:val="5000"/>
              </w14:schemeClr>
            </w14:solidFill>
          </w14:textFill>
        </w:rPr>
        <w:t>），</w:t>
      </w:r>
      <w:r>
        <w:rPr>
          <w:rFonts w:hint="eastAsia"/>
          <w:color w:val="0D0D0D" w:themeColor="text1" w:themeTint="F2"/>
          <w:sz w:val="24"/>
          <w:u w:val="single"/>
          <w14:textFill>
            <w14:solidFill>
              <w14:schemeClr w14:val="tx1">
                <w14:lumMod w14:val="95000"/>
                <w14:lumOff w14:val="5000"/>
              </w14:schemeClr>
            </w14:solidFill>
          </w14:textFill>
        </w:rPr>
        <w:t>投标下浮率（如有）为</w:t>
      </w:r>
      <w:r>
        <w:rPr>
          <w:color w:val="0D0D0D" w:themeColor="text1" w:themeTint="F2"/>
          <w:sz w:val="24"/>
          <w:u w:val="single"/>
          <w14:textFill>
            <w14:solidFill>
              <w14:schemeClr w14:val="tx1">
                <w14:lumMod w14:val="95000"/>
                <w14:lumOff w14:val="5000"/>
              </w14:schemeClr>
            </w14:solidFill>
          </w14:textFill>
        </w:rPr>
        <w:t xml:space="preserve">    </w:t>
      </w:r>
      <w:r>
        <w:rPr>
          <w:rFonts w:hint="eastAsia"/>
          <w:color w:val="0D0D0D" w:themeColor="text1" w:themeTint="F2"/>
          <w:sz w:val="24"/>
          <w:u w:val="single"/>
          <w14:textFill>
            <w14:solidFill>
              <w14:schemeClr w14:val="tx1">
                <w14:lumMod w14:val="95000"/>
                <w14:lumOff w14:val="5000"/>
              </w14:schemeClr>
            </w14:solidFill>
          </w14:textFill>
        </w:rPr>
        <w:t>%。该费用包括但不限于为实施和完成本项目所投入的全部人工成本（含驻场人员及后台支持人员）、咨询费、技术资料费、现场管理费、企业管理费、劳务费、差旅费、材料费、技术服务费、保险费、水电费、车辆通行费、报告编写费、各项管理费、各项协调工作经费及所有应交纳的政府规费、利润、税金等一切费用。</w:t>
      </w:r>
    </w:p>
    <w:p>
      <w:pPr>
        <w:pStyle w:val="50"/>
        <w:adjustRightInd w:val="0"/>
        <w:snapToGrid w:val="0"/>
        <w:spacing w:line="360" w:lineRule="auto"/>
        <w:ind w:firstLine="480"/>
        <w:rPr>
          <w:color w:val="0D0D0D" w:themeColor="text1" w:themeTint="F2"/>
          <w:sz w:val="24"/>
          <w:lang w:eastAsia="zh-Hans"/>
          <w14:textFill>
            <w14:solidFill>
              <w14:schemeClr w14:val="tx1">
                <w14:lumMod w14:val="95000"/>
                <w14:lumOff w14:val="5000"/>
              </w14:schemeClr>
            </w14:solidFill>
          </w14:textFill>
        </w:rPr>
      </w:pPr>
      <w:r>
        <w:rPr>
          <w:rFonts w:hint="eastAsia" w:hAnsi="宋体" w:cs="宋体"/>
          <w:color w:val="0D0D0D" w:themeColor="text1" w:themeTint="F2"/>
          <w:sz w:val="24"/>
          <w:szCs w:val="24"/>
          <w14:textFill>
            <w14:solidFill>
              <w14:schemeClr w14:val="tx1">
                <w14:lumMod w14:val="95000"/>
                <w14:lumOff w14:val="5000"/>
              </w14:schemeClr>
            </w14:solidFill>
          </w14:textFill>
        </w:rPr>
        <w:t>（二）</w:t>
      </w:r>
      <w:r>
        <w:rPr>
          <w:rFonts w:hint="eastAsia"/>
          <w:color w:val="0D0D0D" w:themeColor="text1" w:themeTint="F2"/>
          <w:sz w:val="24"/>
          <w:lang w:val="zh-CN"/>
          <w14:textFill>
            <w14:solidFill>
              <w14:schemeClr w14:val="tx1">
                <w14:lumMod w14:val="95000"/>
                <w14:lumOff w14:val="5000"/>
              </w14:schemeClr>
            </w14:solidFill>
          </w14:textFill>
        </w:rPr>
        <w:t>结算方式：</w:t>
      </w:r>
      <w:r>
        <w:rPr>
          <w:rFonts w:hint="eastAsia"/>
          <w:color w:val="0D0D0D" w:themeColor="text1" w:themeTint="F2"/>
          <w:sz w:val="24"/>
          <w:szCs w:val="21"/>
          <w14:textFill>
            <w14:solidFill>
              <w14:schemeClr w14:val="tx1">
                <w14:lumMod w14:val="95000"/>
                <w14:lumOff w14:val="5000"/>
              </w14:schemeClr>
            </w14:solidFill>
          </w14:textFill>
        </w:rPr>
        <w:t xml:space="preserve"> </w:t>
      </w:r>
    </w:p>
    <w:p>
      <w:pPr>
        <w:pStyle w:val="50"/>
        <w:numPr>
          <w:ilvl w:val="0"/>
          <w:numId w:val="3"/>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本项目全过程造价咨询服务费最终结算价</w:t>
      </w:r>
      <w:r>
        <w:rPr>
          <w:rFonts w:hint="eastAsia"/>
          <w:color w:val="0D0D0D" w:themeColor="text1" w:themeTint="F2"/>
          <w:sz w:val="24"/>
          <w:u w:val="single"/>
          <w:lang w:val="zh-CN"/>
          <w14:textFill>
            <w14:solidFill>
              <w14:schemeClr w14:val="tx1">
                <w14:lumMod w14:val="95000"/>
                <w14:lumOff w14:val="5000"/>
              </w14:schemeClr>
            </w14:solidFill>
          </w14:textFill>
        </w:rPr>
        <w:t>以有审核权限部门审定的概算总投资（不包括建设用地费、预备费、政府采购项目费用及未委托的工作内容）合计为计费基数，依据广东省物价局《关于调整我省建设工程造价咨询服务收费的复函》（粤价函[2011]742号）文第6项“施工阶段全过程造价控制”收费标准执行，并下浮2</w:t>
      </w:r>
      <w:r>
        <w:rPr>
          <w:color w:val="0D0D0D" w:themeColor="text1" w:themeTint="F2"/>
          <w:sz w:val="24"/>
          <w:u w:val="single"/>
          <w:lang w:val="zh-CN"/>
          <w14:textFill>
            <w14:solidFill>
              <w14:schemeClr w14:val="tx1">
                <w14:lumMod w14:val="95000"/>
                <w14:lumOff w14:val="5000"/>
              </w14:schemeClr>
            </w14:solidFill>
          </w14:textFill>
        </w:rPr>
        <w:t>0%</w:t>
      </w:r>
      <w:r>
        <w:rPr>
          <w:rFonts w:hint="eastAsia"/>
          <w:color w:val="0D0D0D" w:themeColor="text1" w:themeTint="F2"/>
          <w:sz w:val="24"/>
          <w:u w:val="single"/>
          <w:lang w:val="zh-CN"/>
          <w14:textFill>
            <w14:solidFill>
              <w14:schemeClr w14:val="tx1">
                <w14:lumMod w14:val="95000"/>
                <w14:lumOff w14:val="5000"/>
              </w14:schemeClr>
            </w14:solidFill>
          </w14:textFill>
        </w:rPr>
        <w:t>后再乘以（1-投标下浮率（如有））计算，全过程造价咨询服务费结算价不得超过有审核权限部门审定概算中的全过程造价咨询服务费，如超，则按审定概算中全过程造价咨询费结算。最终全过程造价咨询服务费结算总价以有审核权限部门审核意见为准。</w:t>
      </w:r>
    </w:p>
    <w:p>
      <w:pPr>
        <w:adjustRightInd w:val="0"/>
        <w:snapToGrid w:val="0"/>
        <w:spacing w:line="360" w:lineRule="auto"/>
        <w:ind w:firstLine="480" w:firstLineChars="20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（三）</w:t>
      </w:r>
      <w:r>
        <w:rPr>
          <w:rFonts w:hint="eastAsia"/>
          <w:color w:val="0D0D0D" w:themeColor="text1" w:themeTint="F2"/>
          <w:sz w:val="24"/>
          <w:lang w:eastAsia="zh-Hans"/>
          <w14:textFill>
            <w14:solidFill>
              <w14:schemeClr w14:val="tx1">
                <w14:lumMod w14:val="95000"/>
                <w14:lumOff w14:val="5000"/>
              </w14:schemeClr>
            </w14:solidFill>
          </w14:textFill>
        </w:rPr>
        <w:t>支付</w:t>
      </w:r>
      <w:r>
        <w:rPr>
          <w:rFonts w:hint="eastAsia"/>
          <w:color w:val="0D0D0D" w:themeColor="text1" w:themeTint="F2"/>
          <w:sz w:val="24"/>
          <w:lang w:val="zh-CN"/>
          <w14:textFill>
            <w14:solidFill>
              <w14:schemeClr w14:val="tx1">
                <w14:lumMod w14:val="95000"/>
                <w14:lumOff w14:val="5000"/>
              </w14:schemeClr>
            </w14:solidFill>
          </w14:textFill>
        </w:rPr>
        <w:t>方式</w:t>
      </w:r>
    </w:p>
    <w:p>
      <w:pPr>
        <w:pStyle w:val="50"/>
        <w:numPr>
          <w:ilvl w:val="0"/>
          <w:numId w:val="4"/>
        </w:numPr>
        <w:adjustRightInd w:val="0"/>
        <w:snapToGrid w:val="0"/>
        <w:spacing w:line="360" w:lineRule="auto"/>
        <w:ind w:firstLineChars="0"/>
        <w:rPr>
          <w:color w:val="0D0D0D" w:themeColor="text1" w:themeTint="F2"/>
          <w:sz w:val="24"/>
          <w:u w:val="single"/>
          <w14:textFill>
            <w14:solidFill>
              <w14:schemeClr w14:val="tx1">
                <w14:lumMod w14:val="95000"/>
                <w14:lumOff w14:val="5000"/>
              </w14:schemeClr>
            </w14:solidFill>
          </w14:textFill>
        </w:rPr>
      </w:pPr>
      <w:r>
        <w:rPr>
          <w:rFonts w:hint="eastAsia"/>
          <w:color w:val="0D0D0D" w:themeColor="text1" w:themeTint="F2"/>
          <w:sz w:val="24"/>
          <w:u w:val="single"/>
          <w14:textFill>
            <w14:solidFill>
              <w14:schemeClr w14:val="tx1">
                <w14:lumMod w14:val="95000"/>
                <w14:lumOff w14:val="5000"/>
              </w14:schemeClr>
            </w14:solidFill>
          </w14:textFill>
        </w:rPr>
        <w:t>本合同签订后，可支付至合同暂定价的10％。</w:t>
      </w:r>
    </w:p>
    <w:p>
      <w:pPr>
        <w:pStyle w:val="50"/>
        <w:numPr>
          <w:ilvl w:val="0"/>
          <w:numId w:val="4"/>
        </w:numPr>
        <w:adjustRightInd w:val="0"/>
        <w:snapToGrid w:val="0"/>
        <w:spacing w:line="360" w:lineRule="auto"/>
        <w:ind w:firstLineChars="0"/>
        <w:rPr>
          <w:color w:val="0D0D0D" w:themeColor="text1" w:themeTint="F2"/>
          <w:sz w:val="24"/>
          <w:u w:val="single"/>
          <w14:textFill>
            <w14:solidFill>
              <w14:schemeClr w14:val="tx1">
                <w14:lumMod w14:val="95000"/>
                <w14:lumOff w14:val="5000"/>
              </w14:schemeClr>
            </w14:solidFill>
          </w14:textFill>
        </w:rPr>
      </w:pPr>
      <w:r>
        <w:rPr>
          <w:rFonts w:hint="eastAsia"/>
          <w:color w:val="0D0D0D" w:themeColor="text1" w:themeTint="F2"/>
          <w:sz w:val="24"/>
          <w:u w:val="single"/>
          <w14:textFill>
            <w14:solidFill>
              <w14:schemeClr w14:val="tx1">
                <w14:lumMod w14:val="95000"/>
                <w14:lumOff w14:val="5000"/>
              </w14:schemeClr>
            </w14:solidFill>
          </w14:textFill>
        </w:rPr>
        <w:t>完成工程概算审核后，可支付至该工程有审核权限部门审定概算总投资（不包括建设用地费、预备费、政府采购项目费用及未委托的工作内容）合计为计费基数计算的咨询费的20％。</w:t>
      </w:r>
    </w:p>
    <w:p>
      <w:pPr>
        <w:pStyle w:val="50"/>
        <w:numPr>
          <w:ilvl w:val="0"/>
          <w:numId w:val="4"/>
        </w:numPr>
        <w:adjustRightInd w:val="0"/>
        <w:snapToGrid w:val="0"/>
        <w:spacing w:line="360" w:lineRule="auto"/>
        <w:ind w:firstLineChars="0"/>
        <w:rPr>
          <w:color w:val="0D0D0D" w:themeColor="text1" w:themeTint="F2"/>
          <w:sz w:val="24"/>
          <w:u w:val="single"/>
          <w14:textFill>
            <w14:solidFill>
              <w14:schemeClr w14:val="tx1">
                <w14:lumMod w14:val="95000"/>
                <w14:lumOff w14:val="5000"/>
              </w14:schemeClr>
            </w14:solidFill>
          </w14:textFill>
        </w:rPr>
      </w:pPr>
      <w:r>
        <w:rPr>
          <w:rFonts w:hint="eastAsia"/>
          <w:color w:val="0D0D0D" w:themeColor="text1" w:themeTint="F2"/>
          <w:sz w:val="24"/>
          <w:u w:val="single"/>
          <w14:textFill>
            <w14:solidFill>
              <w14:schemeClr w14:val="tx1">
                <w14:lumMod w14:val="95000"/>
                <w14:lumOff w14:val="5000"/>
              </w14:schemeClr>
            </w14:solidFill>
          </w14:textFill>
        </w:rPr>
        <w:t>完成工程预算审核后，可支付至该工程有审核权限部门审定概算总投资（不包括建设用地费、预备费、政府采购项目费用及未委托的工作内容）合计为计费基数计算的咨询费的30％。</w:t>
      </w:r>
    </w:p>
    <w:p>
      <w:pPr>
        <w:pStyle w:val="50"/>
        <w:numPr>
          <w:ilvl w:val="0"/>
          <w:numId w:val="4"/>
        </w:numPr>
        <w:adjustRightInd w:val="0"/>
        <w:snapToGrid w:val="0"/>
        <w:spacing w:line="360" w:lineRule="auto"/>
        <w:ind w:firstLineChars="0"/>
        <w:rPr>
          <w:color w:val="0D0D0D" w:themeColor="text1" w:themeTint="F2"/>
          <w:sz w:val="24"/>
          <w:u w:val="single"/>
          <w14:textFill>
            <w14:solidFill>
              <w14:schemeClr w14:val="tx1">
                <w14:lumMod w14:val="95000"/>
                <w14:lumOff w14:val="5000"/>
              </w14:schemeClr>
            </w14:solidFill>
          </w14:textFill>
        </w:rPr>
      </w:pPr>
      <w:r>
        <w:rPr>
          <w:rFonts w:hint="eastAsia"/>
          <w:color w:val="0D0D0D" w:themeColor="text1" w:themeTint="F2"/>
          <w:sz w:val="24"/>
          <w:u w:val="single"/>
          <w14:textFill>
            <w14:solidFill>
              <w14:schemeClr w14:val="tx1">
                <w14:lumMod w14:val="95000"/>
                <w14:lumOff w14:val="5000"/>
              </w14:schemeClr>
            </w14:solidFill>
          </w14:textFill>
        </w:rPr>
        <w:t>完成工程修正价确认工作并完成该工程修正价合同签订，可支付至该工程有审核权限部门审定概算总投资（不包括建设用地费、预备费、政府采购项目费用及未委托的工作内容）合计为计费基数计算的咨询费的40％。</w:t>
      </w:r>
    </w:p>
    <w:p>
      <w:pPr>
        <w:pStyle w:val="50"/>
        <w:numPr>
          <w:ilvl w:val="0"/>
          <w:numId w:val="4"/>
        </w:numPr>
        <w:adjustRightInd w:val="0"/>
        <w:snapToGrid w:val="0"/>
        <w:spacing w:line="360" w:lineRule="auto"/>
        <w:ind w:firstLineChars="0"/>
        <w:rPr>
          <w:color w:val="0D0D0D" w:themeColor="text1" w:themeTint="F2"/>
          <w:sz w:val="24"/>
          <w:u w:val="single"/>
          <w14:textFill>
            <w14:solidFill>
              <w14:schemeClr w14:val="tx1">
                <w14:lumMod w14:val="95000"/>
                <w14:lumOff w14:val="5000"/>
              </w14:schemeClr>
            </w14:solidFill>
          </w14:textFill>
        </w:rPr>
      </w:pPr>
      <w:r>
        <w:rPr>
          <w:rFonts w:hint="eastAsia"/>
          <w:color w:val="0D0D0D" w:themeColor="text1" w:themeTint="F2"/>
          <w:sz w:val="24"/>
          <w:u w:val="single"/>
          <w14:textFill>
            <w14:solidFill>
              <w14:schemeClr w14:val="tx1">
                <w14:lumMod w14:val="95000"/>
                <w14:lumOff w14:val="5000"/>
              </w14:schemeClr>
            </w14:solidFill>
          </w14:textFill>
        </w:rPr>
        <w:t>工程施工形象进度完成50%（即该工程施工进度款累计支付达到修正合同额50%），可支付至该工程有审核权限部门审定概算总投资（不包括建设用地费、预备费、政府采购项目费用及未委托的工作内容）合计为计费基数计算的咨询费的60％。</w:t>
      </w:r>
    </w:p>
    <w:p>
      <w:pPr>
        <w:pStyle w:val="50"/>
        <w:numPr>
          <w:ilvl w:val="0"/>
          <w:numId w:val="4"/>
        </w:numPr>
        <w:adjustRightInd w:val="0"/>
        <w:snapToGrid w:val="0"/>
        <w:spacing w:line="360" w:lineRule="auto"/>
        <w:ind w:firstLineChars="0"/>
        <w:rPr>
          <w:color w:val="0D0D0D" w:themeColor="text1" w:themeTint="F2"/>
          <w:sz w:val="24"/>
          <w:u w:val="single"/>
          <w14:textFill>
            <w14:solidFill>
              <w14:schemeClr w14:val="tx1">
                <w14:lumMod w14:val="95000"/>
                <w14:lumOff w14:val="5000"/>
              </w14:schemeClr>
            </w14:solidFill>
          </w14:textFill>
        </w:rPr>
      </w:pPr>
      <w:r>
        <w:rPr>
          <w:rFonts w:hint="eastAsia"/>
          <w:color w:val="0D0D0D" w:themeColor="text1" w:themeTint="F2"/>
          <w:sz w:val="24"/>
          <w:u w:val="single"/>
          <w14:textFill>
            <w14:solidFill>
              <w14:schemeClr w14:val="tx1">
                <w14:lumMod w14:val="95000"/>
                <w14:lumOff w14:val="5000"/>
              </w14:schemeClr>
            </w14:solidFill>
          </w14:textFill>
        </w:rPr>
        <w:t>本项目工程竣工验收后，可支付至该工程有审核权限部门审定概算总投资（不包括建设用地费、预备费、政府采购项目费用及未委托的工作内容）合计为计费基数计算的咨询费的80％。</w:t>
      </w:r>
    </w:p>
    <w:p>
      <w:pPr>
        <w:pStyle w:val="50"/>
        <w:numPr>
          <w:ilvl w:val="0"/>
          <w:numId w:val="4"/>
        </w:numPr>
        <w:adjustRightInd w:val="0"/>
        <w:snapToGrid w:val="0"/>
        <w:spacing w:line="360" w:lineRule="auto"/>
        <w:ind w:firstLineChars="0"/>
        <w:rPr>
          <w:color w:val="0D0D0D" w:themeColor="text1" w:themeTint="F2"/>
          <w:sz w:val="24"/>
          <w:u w:val="single"/>
          <w:lang w:val="zh-CN"/>
          <w14:textFill>
            <w14:solidFill>
              <w14:schemeClr w14:val="tx1">
                <w14:lumMod w14:val="95000"/>
                <w14:lumOff w14:val="5000"/>
              </w14:schemeClr>
            </w14:solidFill>
          </w14:textFill>
        </w:rPr>
      </w:pPr>
      <w:r>
        <w:rPr>
          <w:rFonts w:hint="eastAsia"/>
          <w:color w:val="0D0D0D" w:themeColor="text1" w:themeTint="F2"/>
          <w:sz w:val="24"/>
          <w:u w:val="single"/>
          <w14:textFill>
            <w14:solidFill>
              <w14:schemeClr w14:val="tx1">
                <w14:lumMod w14:val="95000"/>
                <w14:lumOff w14:val="5000"/>
              </w14:schemeClr>
            </w14:solidFill>
          </w14:textFill>
        </w:rPr>
        <w:t>本项目工程竣工结算完成且向发包人移交项目的全部归档材料后，进行本工程的造价咨询费结算（最终结算金额以有审核权限部门审核结果为准），可支付至本合同全过程造价咨询费结算价的100％。</w:t>
      </w:r>
    </w:p>
    <w:p>
      <w:pPr>
        <w:pStyle w:val="50"/>
        <w:numPr>
          <w:ilvl w:val="0"/>
          <w:numId w:val="4"/>
        </w:numPr>
        <w:adjustRightInd w:val="0"/>
        <w:snapToGrid w:val="0"/>
        <w:spacing w:line="360" w:lineRule="auto"/>
        <w:ind w:firstLineChars="0"/>
        <w:rPr>
          <w:color w:val="0D0D0D" w:themeColor="text1" w:themeTint="F2"/>
          <w:sz w:val="24"/>
          <w:u w:val="single"/>
          <w:lang w:val="zh-CN"/>
          <w14:textFill>
            <w14:solidFill>
              <w14:schemeClr w14:val="tx1">
                <w14:lumMod w14:val="95000"/>
                <w14:lumOff w14:val="5000"/>
              </w14:schemeClr>
            </w14:solidFill>
          </w14:textFill>
        </w:rPr>
      </w:pPr>
      <w:r>
        <w:rPr>
          <w:rFonts w:hint="eastAsia"/>
          <w:color w:val="0D0D0D" w:themeColor="text1" w:themeTint="F2"/>
          <w:sz w:val="24"/>
          <w:u w:val="single"/>
          <w:lang w:val="zh-CN"/>
          <w14:textFill>
            <w14:solidFill>
              <w14:schemeClr w14:val="tx1">
                <w14:lumMod w14:val="95000"/>
                <w14:lumOff w14:val="5000"/>
              </w14:schemeClr>
            </w14:solidFill>
          </w14:textFill>
        </w:rPr>
        <w:t>因政策变化、规划调整、财政承受能力等因素影响造成项目中途取消或发生重大变更的，发包人有权书面通知承包人对合同工作内容进行调整或解除本合同，并按承包人工作进展情况及合同支付节点支付相应费用，承包人已充分理解该风险并无条件接受不得拒绝。</w:t>
      </w:r>
    </w:p>
    <w:p>
      <w:pPr>
        <w:pStyle w:val="50"/>
        <w:numPr>
          <w:ilvl w:val="0"/>
          <w:numId w:val="4"/>
        </w:numPr>
        <w:adjustRightInd w:val="0"/>
        <w:snapToGrid w:val="0"/>
        <w:spacing w:line="360" w:lineRule="auto"/>
        <w:ind w:firstLine="480"/>
        <w:rPr>
          <w:color w:val="0D0D0D" w:themeColor="text1" w:themeTint="F2"/>
          <w:sz w:val="24"/>
          <w:u w:val="single"/>
          <w:lang w:val="zh-CN"/>
          <w14:textFill>
            <w14:solidFill>
              <w14:schemeClr w14:val="tx1">
                <w14:lumMod w14:val="95000"/>
                <w14:lumOff w14:val="5000"/>
              </w14:schemeClr>
            </w14:solidFill>
          </w14:textFill>
        </w:rPr>
      </w:pPr>
      <w:r>
        <w:rPr>
          <w:rFonts w:hint="eastAsia"/>
          <w:color w:val="0D0D0D" w:themeColor="text1" w:themeTint="F2"/>
          <w:sz w:val="24"/>
          <w:u w:val="single"/>
          <w:lang w:val="zh-CN"/>
          <w14:textFill>
            <w14:solidFill>
              <w14:schemeClr w14:val="tx1">
                <w14:lumMod w14:val="95000"/>
                <w14:lumOff w14:val="5000"/>
              </w14:schemeClr>
            </w14:solidFill>
          </w14:textFill>
        </w:rPr>
        <w:t>承包人应承担的所有违约金、赔偿金及各项费用，发包人有权要求承包人立即予以赔付或者</w:t>
      </w:r>
      <w:r>
        <w:rPr>
          <w:rFonts w:hint="eastAsia"/>
          <w:color w:val="000000" w:themeColor="text1"/>
          <w:sz w:val="24"/>
          <w:lang w:val="zh-CN"/>
          <w14:textFill>
            <w14:solidFill>
              <w14:schemeClr w14:val="tx1"/>
            </w14:solidFill>
          </w14:textFill>
        </w:rPr>
        <w:t>无需另行通知承包人</w:t>
      </w:r>
      <w:r>
        <w:rPr>
          <w:rFonts w:hint="eastAsia"/>
          <w:color w:val="0D0D0D" w:themeColor="text1" w:themeTint="F2"/>
          <w:sz w:val="24"/>
          <w:u w:val="single"/>
          <w:lang w:val="zh-CN"/>
          <w14:textFill>
            <w14:solidFill>
              <w14:schemeClr w14:val="tx1">
                <w14:lumMod w14:val="95000"/>
                <w14:lumOff w14:val="5000"/>
              </w14:schemeClr>
            </w14:solidFill>
          </w14:textFill>
        </w:rPr>
        <w:t>直接从应支付给承包人的任何款项中予以扣除相应款项（而且不限于本合同项目）后再结算费用。</w:t>
      </w:r>
    </w:p>
    <w:p>
      <w:pPr>
        <w:pStyle w:val="50"/>
        <w:numPr>
          <w:ilvl w:val="0"/>
          <w:numId w:val="4"/>
        </w:numPr>
        <w:adjustRightInd w:val="0"/>
        <w:snapToGrid w:val="0"/>
        <w:spacing w:line="360" w:lineRule="auto"/>
        <w:ind w:firstLineChars="0"/>
        <w:rPr>
          <w:color w:val="0D0D0D" w:themeColor="text1" w:themeTint="F2"/>
          <w:sz w:val="24"/>
          <w:u w:val="single"/>
          <w:lang w:val="zh-CN"/>
          <w14:textFill>
            <w14:solidFill>
              <w14:schemeClr w14:val="tx1">
                <w14:lumMod w14:val="95000"/>
                <w14:lumOff w14:val="5000"/>
              </w14:schemeClr>
            </w14:solidFill>
          </w14:textFill>
        </w:rPr>
      </w:pPr>
      <w:bookmarkStart w:id="106" w:name="_Hlk145513685"/>
      <w:r>
        <w:rPr>
          <w:rFonts w:hint="eastAsia"/>
          <w:color w:val="0D0D0D" w:themeColor="text1" w:themeTint="F2"/>
          <w:sz w:val="24"/>
          <w:u w:val="single"/>
          <w:lang w:val="zh-CN"/>
          <w14:textFill>
            <w14:solidFill>
              <w14:schemeClr w14:val="tx1">
                <w14:lumMod w14:val="95000"/>
                <w14:lumOff w14:val="5000"/>
              </w14:schemeClr>
            </w14:solidFill>
          </w14:textFill>
        </w:rPr>
        <w:t>上述费用的支付统一由发包人按照广州市南沙区财政局财政资金支付的有关规定和程序向南沙区财政局申请拨付。承包人按照发包人</w:t>
      </w:r>
      <w:r>
        <w:rPr>
          <w:rFonts w:hint="eastAsia"/>
          <w:color w:val="000000" w:themeColor="text1"/>
          <w:sz w:val="24"/>
          <w:lang w:val="zh-CN"/>
          <w14:textFill>
            <w14:solidFill>
              <w14:schemeClr w14:val="tx1"/>
            </w14:solidFill>
          </w14:textFill>
        </w:rPr>
        <w:t>及广州市南沙区财政局</w:t>
      </w:r>
      <w:r>
        <w:rPr>
          <w:rFonts w:hint="eastAsia"/>
          <w:color w:val="0D0D0D" w:themeColor="text1" w:themeTint="F2"/>
          <w:sz w:val="24"/>
          <w:u w:val="single"/>
          <w:lang w:val="zh-CN"/>
          <w14:textFill>
            <w14:solidFill>
              <w14:schemeClr w14:val="tx1">
                <w14:lumMod w14:val="95000"/>
                <w14:lumOff w14:val="5000"/>
              </w14:schemeClr>
            </w14:solidFill>
          </w14:textFill>
        </w:rPr>
        <w:t>资金支付相关要求提交完整的资金支付申请材料，由发包人按本合同约定的支付方式向广州市南沙区财政局申请支付，即视为发包人已履行付款义务，因</w:t>
      </w:r>
      <w:r>
        <w:rPr>
          <w:rFonts w:hint="eastAsia"/>
          <w:color w:val="000000" w:themeColor="text1"/>
          <w:sz w:val="24"/>
          <w:lang w:val="zh-CN"/>
          <w14:textFill>
            <w14:solidFill>
              <w14:schemeClr w14:val="tx1"/>
            </w14:solidFill>
          </w14:textFill>
        </w:rPr>
        <w:t>广州市南沙区财政局</w:t>
      </w:r>
      <w:r>
        <w:rPr>
          <w:rFonts w:hint="eastAsia"/>
          <w:color w:val="0D0D0D" w:themeColor="text1" w:themeTint="F2"/>
          <w:sz w:val="24"/>
          <w:u w:val="single"/>
          <w:lang w:val="zh-CN"/>
          <w14:textFill>
            <w14:solidFill>
              <w14:schemeClr w14:val="tx1">
                <w14:lumMod w14:val="95000"/>
                <w14:lumOff w14:val="5000"/>
              </w14:schemeClr>
            </w14:solidFill>
          </w14:textFill>
        </w:rPr>
        <w:t>审核导致资金拨付延误，发包人无法按时支付给承包人的，不视为发包人违约。同时，承包人不得因此而停止工作。</w:t>
      </w:r>
      <w:bookmarkEnd w:id="106"/>
    </w:p>
    <w:p>
      <w:pPr>
        <w:pStyle w:val="50"/>
        <w:numPr>
          <w:ilvl w:val="0"/>
          <w:numId w:val="4"/>
        </w:numPr>
        <w:adjustRightInd w:val="0"/>
        <w:snapToGrid w:val="0"/>
        <w:spacing w:line="360" w:lineRule="auto"/>
        <w:ind w:firstLineChars="0"/>
        <w:rPr>
          <w:color w:val="0D0D0D" w:themeColor="text1" w:themeTint="F2"/>
          <w:sz w:val="24"/>
          <w:u w:val="single"/>
          <w:lang w:val="zh-CN"/>
          <w14:textFill>
            <w14:solidFill>
              <w14:schemeClr w14:val="tx1">
                <w14:lumMod w14:val="95000"/>
                <w14:lumOff w14:val="5000"/>
              </w14:schemeClr>
            </w14:solidFill>
          </w14:textFill>
        </w:rPr>
      </w:pPr>
      <w:bookmarkStart w:id="107" w:name="_Hlk145513729"/>
      <w:r>
        <w:rPr>
          <w:rFonts w:hint="eastAsia"/>
          <w:color w:val="0D0D0D" w:themeColor="text1" w:themeTint="F2"/>
          <w:sz w:val="24"/>
          <w:u w:val="single"/>
          <w:lang w:val="zh-CN"/>
          <w14:textFill>
            <w14:solidFill>
              <w14:schemeClr w14:val="tx1">
                <w14:lumMod w14:val="95000"/>
                <w14:lumOff w14:val="5000"/>
              </w14:schemeClr>
            </w14:solidFill>
          </w14:textFill>
        </w:rPr>
        <w:t>申请费用支付时，承包人需开具等值、合法、有效的增值税发票。各方委托银行代付代收有关费用，承包人的收款账号如下：</w:t>
      </w:r>
      <w:bookmarkEnd w:id="107"/>
    </w:p>
    <w:p>
      <w:pPr>
        <w:pStyle w:val="50"/>
        <w:numPr>
          <w:ilvl w:val="0"/>
          <w:numId w:val="5"/>
        </w:numPr>
        <w:adjustRightInd w:val="0"/>
        <w:snapToGrid w:val="0"/>
        <w:spacing w:line="360" w:lineRule="auto"/>
        <w:ind w:firstLineChars="0"/>
        <w:rPr>
          <w:color w:val="0D0D0D" w:themeColor="text1" w:themeTint="F2"/>
          <w:sz w:val="24"/>
          <w:szCs w:val="24"/>
          <w:u w:val="single"/>
          <w14:textFill>
            <w14:solidFill>
              <w14:schemeClr w14:val="tx1">
                <w14:lumMod w14:val="95000"/>
                <w14:lumOff w14:val="5000"/>
              </w14:schemeClr>
            </w14:solidFill>
          </w14:textFill>
        </w:rPr>
      </w:pPr>
      <w:bookmarkStart w:id="108" w:name="_Hlk145513739"/>
      <w:r>
        <w:rPr>
          <w:rFonts w:hint="eastAsia"/>
          <w:color w:val="0D0D0D" w:themeColor="text1" w:themeTint="F2"/>
          <w:sz w:val="24"/>
          <w:szCs w:val="24"/>
          <w14:textFill>
            <w14:solidFill>
              <w14:schemeClr w14:val="tx1">
                <w14:lumMod w14:val="95000"/>
                <w14:lumOff w14:val="5000"/>
              </w14:schemeClr>
            </w14:solidFill>
          </w14:textFill>
        </w:rPr>
        <w:t>开户名：</w:t>
      </w:r>
      <w:r>
        <w:rPr>
          <w:color w:val="0D0D0D" w:themeColor="text1" w:themeTint="F2"/>
          <w:sz w:val="24"/>
          <w:szCs w:val="24"/>
          <w:u w:val="single"/>
          <w14:textFill>
            <w14:solidFill>
              <w14:schemeClr w14:val="tx1">
                <w14:lumMod w14:val="95000"/>
                <w14:lumOff w14:val="5000"/>
              </w14:schemeClr>
            </w14:solidFill>
          </w14:textFill>
        </w:rPr>
        <w:t xml:space="preserve">                         </w:t>
      </w:r>
    </w:p>
    <w:p>
      <w:pPr>
        <w:pStyle w:val="50"/>
        <w:numPr>
          <w:ilvl w:val="0"/>
          <w:numId w:val="5"/>
        </w:numPr>
        <w:adjustRightInd w:val="0"/>
        <w:snapToGrid w:val="0"/>
        <w:spacing w:line="360" w:lineRule="auto"/>
        <w:ind w:firstLineChars="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开户行：</w:t>
      </w:r>
      <w:r>
        <w:rPr>
          <w:color w:val="0D0D0D" w:themeColor="text1" w:themeTint="F2"/>
          <w:sz w:val="24"/>
          <w:szCs w:val="24"/>
          <w:u w:val="single"/>
          <w14:textFill>
            <w14:solidFill>
              <w14:schemeClr w14:val="tx1">
                <w14:lumMod w14:val="95000"/>
                <w14:lumOff w14:val="5000"/>
              </w14:schemeClr>
            </w14:solidFill>
          </w14:textFill>
        </w:rPr>
        <w:t xml:space="preserve">                         </w:t>
      </w:r>
    </w:p>
    <w:p>
      <w:pPr>
        <w:pStyle w:val="50"/>
        <w:numPr>
          <w:ilvl w:val="0"/>
          <w:numId w:val="5"/>
        </w:numPr>
        <w:adjustRightInd w:val="0"/>
        <w:snapToGrid w:val="0"/>
        <w:spacing w:line="360" w:lineRule="auto"/>
        <w:ind w:firstLineChars="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账号：</w:t>
      </w:r>
      <w:r>
        <w:rPr>
          <w:color w:val="0D0D0D" w:themeColor="text1" w:themeTint="F2"/>
          <w:sz w:val="24"/>
          <w:szCs w:val="24"/>
          <w:u w:val="single"/>
          <w14:textFill>
            <w14:solidFill>
              <w14:schemeClr w14:val="tx1">
                <w14:lumMod w14:val="95000"/>
                <w14:lumOff w14:val="5000"/>
              </w14:schemeClr>
            </w14:solidFill>
          </w14:textFill>
        </w:rPr>
        <w:t xml:space="preserve">                            </w:t>
      </w:r>
    </w:p>
    <w:bookmarkEnd w:id="108"/>
    <w:p>
      <w:pPr>
        <w:pStyle w:val="4"/>
        <w:spacing w:before="240" w:after="120"/>
        <w:rPr>
          <w:color w:val="0D0D0D" w:themeColor="text1" w:themeTint="F2"/>
          <w14:textFill>
            <w14:solidFill>
              <w14:schemeClr w14:val="tx1">
                <w14:lumMod w14:val="95000"/>
                <w14:lumOff w14:val="5000"/>
              </w14:schemeClr>
            </w14:solidFill>
          </w14:textFill>
        </w:rPr>
      </w:pPr>
      <w:bookmarkStart w:id="109" w:name="_Toc16566"/>
      <w:bookmarkStart w:id="110" w:name="_Toc8117"/>
      <w:bookmarkStart w:id="111" w:name="_Toc32053"/>
      <w:bookmarkStart w:id="112" w:name="_Toc112071512"/>
      <w:bookmarkStart w:id="113" w:name="_Toc6372"/>
      <w:bookmarkStart w:id="114" w:name="_Toc18799"/>
      <w:bookmarkStart w:id="115" w:name="_Toc3668"/>
      <w:bookmarkStart w:id="116" w:name="_Toc849"/>
      <w:bookmarkStart w:id="117" w:name="_Toc145668156"/>
      <w:bookmarkStart w:id="118" w:name="_Toc27290"/>
      <w:bookmarkStart w:id="119" w:name="_Toc20552"/>
      <w:bookmarkStart w:id="120" w:name="_Toc29155"/>
      <w:bookmarkStart w:id="121" w:name="_Toc27862"/>
      <w:bookmarkStart w:id="122" w:name="_Toc2494"/>
      <w:bookmarkStart w:id="123" w:name="_Toc20441"/>
      <w:bookmarkStart w:id="124" w:name="_Toc26175"/>
      <w:bookmarkStart w:id="125" w:name="_Toc81930166"/>
      <w:r>
        <w:rPr>
          <w:rFonts w:hint="eastAsia"/>
          <w:color w:val="0D0D0D" w:themeColor="text1" w:themeTint="F2"/>
          <w14:textFill>
            <w14:solidFill>
              <w14:schemeClr w14:val="tx1">
                <w14:lumMod w14:val="95000"/>
                <w14:lumOff w14:val="5000"/>
              </w14:schemeClr>
            </w14:solidFill>
          </w14:textFill>
        </w:rPr>
        <w:t xml:space="preserve">第五条 </w:t>
      </w:r>
      <w:r>
        <w:rPr>
          <w:rFonts w:hint="eastAsia"/>
          <w:color w:val="0D0D0D" w:themeColor="text1" w:themeTint="F2"/>
          <w:lang w:eastAsia="zh-Hans"/>
          <w14:textFill>
            <w14:solidFill>
              <w14:schemeClr w14:val="tx1">
                <w14:lumMod w14:val="95000"/>
                <w14:lumOff w14:val="5000"/>
              </w14:schemeClr>
            </w14:solidFill>
          </w14:textFill>
        </w:rPr>
        <w:t>各</w:t>
      </w:r>
      <w:r>
        <w:rPr>
          <w:rFonts w:hint="eastAsia"/>
          <w:color w:val="0D0D0D" w:themeColor="text1" w:themeTint="F2"/>
          <w14:textFill>
            <w14:solidFill>
              <w14:schemeClr w14:val="tx1">
                <w14:lumMod w14:val="95000"/>
                <w14:lumOff w14:val="5000"/>
              </w14:schemeClr>
            </w14:solidFill>
          </w14:textFill>
        </w:rPr>
        <w:t>方责任和义务</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pPr>
        <w:adjustRightInd w:val="0"/>
        <w:snapToGrid w:val="0"/>
        <w:spacing w:line="360" w:lineRule="auto"/>
        <w:ind w:firstLine="480" w:firstLineChars="20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（一）发包人</w:t>
      </w:r>
    </w:p>
    <w:p>
      <w:pPr>
        <w:pStyle w:val="50"/>
        <w:numPr>
          <w:ilvl w:val="0"/>
          <w:numId w:val="6"/>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按合同约定向承包人支付</w:t>
      </w:r>
      <w:r>
        <w:rPr>
          <w:rFonts w:hint="eastAsia" w:ascii="宋体" w:hAnsi="宋体"/>
          <w:color w:val="0D0D0D" w:themeColor="text1" w:themeTint="F2"/>
          <w:sz w:val="24"/>
          <w14:textFill>
            <w14:solidFill>
              <w14:schemeClr w14:val="tx1">
                <w14:lumMod w14:val="95000"/>
                <w14:lumOff w14:val="5000"/>
              </w14:schemeClr>
            </w14:solidFill>
          </w14:textFill>
        </w:rPr>
        <w:t>造价咨询</w:t>
      </w:r>
      <w:r>
        <w:rPr>
          <w:rFonts w:hint="eastAsia" w:ascii="宋体" w:hAnsi="宋体"/>
          <w:bCs/>
          <w:snapToGrid w:val="0"/>
          <w:color w:val="0D0D0D" w:themeColor="text1" w:themeTint="F2"/>
          <w:kern w:val="0"/>
          <w:sz w:val="24"/>
          <w14:textFill>
            <w14:solidFill>
              <w14:schemeClr w14:val="tx1">
                <w14:lumMod w14:val="95000"/>
                <w14:lumOff w14:val="5000"/>
              </w14:schemeClr>
            </w14:solidFill>
          </w14:textFill>
        </w:rPr>
        <w:t>的工作报酬</w:t>
      </w:r>
      <w:r>
        <w:rPr>
          <w:rFonts w:hint="eastAsia"/>
          <w:color w:val="0D0D0D" w:themeColor="text1" w:themeTint="F2"/>
          <w:sz w:val="24"/>
          <w:lang w:val="zh-CN"/>
          <w14:textFill>
            <w14:solidFill>
              <w14:schemeClr w14:val="tx1">
                <w14:lumMod w14:val="95000"/>
                <w14:lumOff w14:val="5000"/>
              </w14:schemeClr>
            </w14:solidFill>
          </w14:textFill>
        </w:rPr>
        <w:t>。</w:t>
      </w:r>
    </w:p>
    <w:p>
      <w:pPr>
        <w:pStyle w:val="50"/>
        <w:numPr>
          <w:ilvl w:val="0"/>
          <w:numId w:val="6"/>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向承包人提供相关的文件资料，包括但不限于：</w:t>
      </w:r>
      <w:r>
        <w:rPr>
          <w:rFonts w:hint="eastAsia" w:ascii="宋体" w:hAnsi="宋体"/>
          <w:bCs/>
          <w:snapToGrid w:val="0"/>
          <w:color w:val="0D0D0D" w:themeColor="text1" w:themeTint="F2"/>
          <w:kern w:val="0"/>
          <w:sz w:val="24"/>
          <w:u w:val="single"/>
          <w14:textFill>
            <w14:solidFill>
              <w14:schemeClr w14:val="tx1">
                <w14:lumMod w14:val="95000"/>
                <w14:lumOff w14:val="5000"/>
              </w14:schemeClr>
            </w14:solidFill>
          </w14:textFill>
        </w:rPr>
        <w:t>向承包人提供本工程造价咨询业务应具备的相关工程前期资料及资金落实情况资料；造价咨询业务所需的有关资料</w:t>
      </w:r>
      <w:r>
        <w:rPr>
          <w:rFonts w:hint="eastAsia" w:ascii="宋体" w:hAnsi="宋体"/>
          <w:bCs/>
          <w:snapToGrid w:val="0"/>
          <w:color w:val="0D0D0D" w:themeColor="text1" w:themeTint="F2"/>
          <w:kern w:val="0"/>
          <w:sz w:val="24"/>
          <w14:textFill>
            <w14:solidFill>
              <w14:schemeClr w14:val="tx1">
                <w14:lumMod w14:val="95000"/>
                <w14:lumOff w14:val="5000"/>
              </w14:schemeClr>
            </w14:solidFill>
          </w14:textFill>
        </w:rPr>
        <w:t>。</w:t>
      </w:r>
    </w:p>
    <w:p>
      <w:pPr>
        <w:pStyle w:val="50"/>
        <w:numPr>
          <w:ilvl w:val="0"/>
          <w:numId w:val="6"/>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为承包人开展工作提供便利条件，包括但不限于：</w:t>
      </w:r>
      <w:r>
        <w:rPr>
          <w:rFonts w:hint="eastAsia"/>
          <w:color w:val="0D0D0D" w:themeColor="text1" w:themeTint="F2"/>
          <w:sz w:val="24"/>
          <w:u w:val="single"/>
          <w:lang w:val="zh-CN"/>
          <w14:textFill>
            <w14:solidFill>
              <w14:schemeClr w14:val="tx1">
                <w14:lumMod w14:val="95000"/>
                <w14:lumOff w14:val="5000"/>
              </w14:schemeClr>
            </w14:solidFill>
          </w14:textFill>
        </w:rPr>
        <w:t>协助承包人与相关的部门沟通，提供驻场人员办公场地</w:t>
      </w:r>
      <w:r>
        <w:rPr>
          <w:rFonts w:hint="eastAsia"/>
          <w:color w:val="0D0D0D" w:themeColor="text1" w:themeTint="F2"/>
          <w:sz w:val="24"/>
          <w:lang w:val="zh-CN"/>
          <w14:textFill>
            <w14:solidFill>
              <w14:schemeClr w14:val="tx1">
                <w14:lumMod w14:val="95000"/>
                <w14:lumOff w14:val="5000"/>
              </w14:schemeClr>
            </w14:solidFill>
          </w14:textFill>
        </w:rPr>
        <w:t>。</w:t>
      </w:r>
    </w:p>
    <w:p>
      <w:pPr>
        <w:pStyle w:val="50"/>
        <w:numPr>
          <w:ilvl w:val="0"/>
          <w:numId w:val="6"/>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检查</w:t>
      </w:r>
      <w:r>
        <w:rPr>
          <w:color w:val="0D0D0D" w:themeColor="text1" w:themeTint="F2"/>
          <w:sz w:val="24"/>
          <w14:textFill>
            <w14:solidFill>
              <w14:schemeClr w14:val="tx1">
                <w14:lumMod w14:val="95000"/>
                <w14:lumOff w14:val="5000"/>
              </w14:schemeClr>
            </w14:solidFill>
          </w14:textFill>
        </w:rPr>
        <w:t>承包人</w:t>
      </w:r>
      <w:r>
        <w:rPr>
          <w:rFonts w:hint="eastAsia"/>
          <w:color w:val="0D0D0D" w:themeColor="text1" w:themeTint="F2"/>
          <w:sz w:val="24"/>
          <w:lang w:val="zh-CN"/>
          <w14:textFill>
            <w14:solidFill>
              <w14:schemeClr w14:val="tx1">
                <w14:lumMod w14:val="95000"/>
                <w14:lumOff w14:val="5000"/>
              </w14:schemeClr>
            </w14:solidFill>
          </w14:textFill>
        </w:rPr>
        <w:t>在本项目工作中的进度和质量情况，并提出合理改进意见。</w:t>
      </w:r>
    </w:p>
    <w:p>
      <w:pPr>
        <w:pStyle w:val="50"/>
        <w:adjustRightInd w:val="0"/>
        <w:snapToGrid w:val="0"/>
        <w:spacing w:line="360" w:lineRule="auto"/>
        <w:ind w:left="480" w:firstLine="0"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（二）承包人</w:t>
      </w:r>
    </w:p>
    <w:p>
      <w:pPr>
        <w:pStyle w:val="50"/>
        <w:numPr>
          <w:ilvl w:val="0"/>
          <w:numId w:val="7"/>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color w:val="0D0D0D" w:themeColor="text1" w:themeTint="F2"/>
          <w:sz w:val="24"/>
          <w14:textFill>
            <w14:solidFill>
              <w14:schemeClr w14:val="tx1">
                <w14:lumMod w14:val="95000"/>
                <w14:lumOff w14:val="5000"/>
              </w14:schemeClr>
            </w14:solidFill>
          </w14:textFill>
        </w:rPr>
        <w:t>承包人</w:t>
      </w:r>
      <w:r>
        <w:rPr>
          <w:rFonts w:hint="eastAsia"/>
          <w:color w:val="0D0D0D" w:themeColor="text1" w:themeTint="F2"/>
          <w:sz w:val="24"/>
          <w:lang w:val="zh-CN"/>
          <w14:textFill>
            <w14:solidFill>
              <w14:schemeClr w14:val="tx1">
                <w14:lumMod w14:val="95000"/>
                <w14:lumOff w14:val="5000"/>
              </w14:schemeClr>
            </w14:solidFill>
          </w14:textFill>
        </w:rPr>
        <w:t>需具备完成本合同服务内容的相应资质、场所、人员、设备等全部能力条件，并确保的合同履行期间一直有效。</w:t>
      </w:r>
    </w:p>
    <w:p>
      <w:pPr>
        <w:pStyle w:val="50"/>
        <w:numPr>
          <w:ilvl w:val="0"/>
          <w:numId w:val="7"/>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承包人须按照下列进度进行造价咨询工作：</w:t>
      </w:r>
    </w:p>
    <w:p>
      <w:pPr>
        <w:pStyle w:val="50"/>
        <w:numPr>
          <w:ilvl w:val="0"/>
          <w:numId w:val="8"/>
        </w:numPr>
        <w:adjustRightInd w:val="0"/>
        <w:snapToGrid w:val="0"/>
        <w:spacing w:line="360" w:lineRule="auto"/>
        <w:ind w:firstLineChars="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开展造价咨询工作，具体开始日期以收到发包人的通知为准。</w:t>
      </w:r>
    </w:p>
    <w:p>
      <w:pPr>
        <w:pStyle w:val="50"/>
        <w:numPr>
          <w:ilvl w:val="0"/>
          <w:numId w:val="8"/>
        </w:numPr>
        <w:adjustRightInd w:val="0"/>
        <w:snapToGrid w:val="0"/>
        <w:spacing w:line="360" w:lineRule="auto"/>
        <w:ind w:firstLineChars="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发包人根据实际情况，有权对本项目造价咨询工作的履行期（包括关键节点日期和完成日期）进行适当调整，承包人必须采取一切有效措施保证完成造价咨询工作，不得延误；相关费用已包含在本合同约定的服务费用内，发包人无需为此额外支付任何费用。</w:t>
      </w:r>
    </w:p>
    <w:p>
      <w:pPr>
        <w:pStyle w:val="50"/>
        <w:numPr>
          <w:ilvl w:val="0"/>
          <w:numId w:val="8"/>
        </w:numPr>
        <w:adjustRightInd w:val="0"/>
        <w:snapToGrid w:val="0"/>
        <w:spacing w:line="360" w:lineRule="auto"/>
        <w:ind w:firstLineChars="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在概算、预算、招标限价、结算等关键节点审核时，应及时安排不少于</w:t>
      </w:r>
      <w:r>
        <w:rPr>
          <w:rFonts w:hint="eastAsia"/>
          <w:color w:val="0D0D0D" w:themeColor="text1" w:themeTint="F2"/>
          <w:sz w:val="24"/>
          <w:szCs w:val="24"/>
          <w:u w:val="single"/>
          <w14:textFill>
            <w14:solidFill>
              <w14:schemeClr w14:val="tx1">
                <w14:lumMod w14:val="95000"/>
                <w14:lumOff w14:val="5000"/>
              </w14:schemeClr>
            </w14:solidFill>
          </w14:textFill>
        </w:rPr>
        <w:t>16人</w:t>
      </w:r>
      <w:r>
        <w:rPr>
          <w:rFonts w:hint="eastAsia"/>
          <w:color w:val="0D0D0D" w:themeColor="text1" w:themeTint="F2"/>
          <w:sz w:val="24"/>
          <w:szCs w:val="24"/>
          <w14:textFill>
            <w14:solidFill>
              <w14:schemeClr w14:val="tx1">
                <w14:lumMod w14:val="95000"/>
                <w14:lumOff w14:val="5000"/>
              </w14:schemeClr>
            </w14:solidFill>
          </w14:textFill>
        </w:rPr>
        <w:t>造价专业配置齐全的技术人员组成造服务团队，确保在</w:t>
      </w:r>
      <w:r>
        <w:rPr>
          <w:rFonts w:hint="eastAsia"/>
          <w:color w:val="0D0D0D" w:themeColor="text1" w:themeTint="F2"/>
          <w:sz w:val="24"/>
          <w:szCs w:val="24"/>
          <w:u w:val="single"/>
          <w14:textFill>
            <w14:solidFill>
              <w14:schemeClr w14:val="tx1">
                <w14:lumMod w14:val="95000"/>
                <w14:lumOff w14:val="5000"/>
              </w14:schemeClr>
            </w14:solidFill>
          </w14:textFill>
        </w:rPr>
        <w:t>15</w:t>
      </w:r>
      <w:r>
        <w:rPr>
          <w:rFonts w:hint="eastAsia"/>
          <w:color w:val="0D0D0D" w:themeColor="text1" w:themeTint="F2"/>
          <w:sz w:val="24"/>
          <w:szCs w:val="24"/>
          <w14:textFill>
            <w14:solidFill>
              <w14:schemeClr w14:val="tx1">
                <w14:lumMod w14:val="95000"/>
                <w14:lumOff w14:val="5000"/>
              </w14:schemeClr>
            </w14:solidFill>
          </w14:textFill>
        </w:rPr>
        <w:t>个工作日内完成相关审核工作，出具审核报告。</w:t>
      </w:r>
    </w:p>
    <w:p>
      <w:pPr>
        <w:pStyle w:val="50"/>
        <w:numPr>
          <w:ilvl w:val="0"/>
          <w:numId w:val="7"/>
        </w:numPr>
        <w:adjustRightInd w:val="0"/>
        <w:snapToGrid w:val="0"/>
        <w:spacing w:line="360" w:lineRule="auto"/>
        <w:ind w:firstLineChars="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合同履行过程中，如承包人影响项目的正常实施的，发包人有权随时约见承包人的法定代表人，并要求法定代表人驻场协调工作。</w:t>
      </w:r>
    </w:p>
    <w:p>
      <w:pPr>
        <w:pStyle w:val="50"/>
        <w:numPr>
          <w:ilvl w:val="0"/>
          <w:numId w:val="7"/>
        </w:numPr>
        <w:adjustRightInd w:val="0"/>
        <w:snapToGrid w:val="0"/>
        <w:spacing w:line="360" w:lineRule="auto"/>
        <w:ind w:firstLineChars="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为实现项目的投资控制目标，由造价咨询单位作为派驻驻场造价人员组成项目组，拟派驻人员见</w:t>
      </w:r>
      <w:r>
        <w:rPr>
          <w:rFonts w:hint="eastAsia"/>
          <w:color w:val="0D0D0D" w:themeColor="text1" w:themeTint="F2"/>
          <w:sz w:val="24"/>
          <w:szCs w:val="24"/>
          <w:u w:val="single"/>
          <w14:textFill>
            <w14:solidFill>
              <w14:schemeClr w14:val="tx1">
                <w14:lumMod w14:val="95000"/>
                <w14:lumOff w14:val="5000"/>
              </w14:schemeClr>
            </w14:solidFill>
          </w14:textFill>
        </w:rPr>
        <w:t>合同附件</w:t>
      </w:r>
      <w:r>
        <w:rPr>
          <w:color w:val="0D0D0D" w:themeColor="text1" w:themeTint="F2"/>
          <w:sz w:val="24"/>
          <w:szCs w:val="24"/>
          <w:u w:val="single"/>
          <w14:textFill>
            <w14:solidFill>
              <w14:schemeClr w14:val="tx1">
                <w14:lumMod w14:val="95000"/>
                <w14:lumOff w14:val="5000"/>
              </w14:schemeClr>
            </w14:solidFill>
          </w14:textFill>
        </w:rPr>
        <w:t>7</w:t>
      </w:r>
      <w:r>
        <w:rPr>
          <w:rFonts w:hint="eastAsia"/>
          <w:color w:val="0D0D0D" w:themeColor="text1" w:themeTint="F2"/>
          <w:sz w:val="24"/>
          <w:szCs w:val="24"/>
          <w:u w:val="single"/>
          <w14:textFill>
            <w14:solidFill>
              <w14:schemeClr w14:val="tx1">
                <w14:lumMod w14:val="95000"/>
                <w14:lumOff w14:val="5000"/>
              </w14:schemeClr>
            </w14:solidFill>
          </w14:textFill>
        </w:rPr>
        <w:t>《拟投入本项目造价人员一览表及项目负责人资质证明》，如需更换人员需提前通知并取得发包人的同意。发包人仅提供驻场人员办公场地，其他如办公设备（如电脑、打印机、复印机、打印纸、造价软件等）、办公用品、就餐、住宿、现场踏勘、差旅费、驻场人员费、税费等一切支出由承包人自行解决，费用已包含在合同价款内。另外，承包人至少为本项目配备一辆7座商务车用于交通保障，专门用于项目现场勘察、评审协调会议等工作。该车辆使用时间从合同签订之日至工程施工项目竣工验收合格之日止，相关费用均包括在合同价款中，发包人不另行支付</w:t>
      </w:r>
      <w:r>
        <w:rPr>
          <w:rFonts w:hint="eastAsia"/>
          <w:color w:val="0D0D0D" w:themeColor="text1" w:themeTint="F2"/>
          <w:sz w:val="24"/>
          <w:szCs w:val="24"/>
          <w14:textFill>
            <w14:solidFill>
              <w14:schemeClr w14:val="tx1">
                <w14:lumMod w14:val="95000"/>
                <w14:lumOff w14:val="5000"/>
              </w14:schemeClr>
            </w14:solidFill>
          </w14:textFill>
        </w:rPr>
        <w:t>。</w:t>
      </w:r>
    </w:p>
    <w:p>
      <w:pPr>
        <w:pStyle w:val="3"/>
        <w:adjustRightInd w:val="0"/>
        <w:snapToGrid w:val="0"/>
        <w:spacing w:before="0" w:beforeAutospacing="0"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承包人需承诺保证服从发包人管理，常驻发包人场地开展项目相关造价服务工作以及发包人安排的其他工作。</w:t>
      </w:r>
    </w:p>
    <w:p>
      <w:pPr>
        <w:pStyle w:val="50"/>
        <w:numPr>
          <w:ilvl w:val="0"/>
          <w:numId w:val="7"/>
        </w:numPr>
        <w:adjustRightInd w:val="0"/>
        <w:snapToGrid w:val="0"/>
        <w:spacing w:line="360" w:lineRule="auto"/>
        <w:ind w:firstLineChars="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承包人应保证驻场人员的相对固定，并保证其工作时间和工作连贯性，更换人员需提前书面告知发包人，未经发包人事先书面同意，承包人不得更换人员；对于未达到发包人工作要求的派遣人员，承包人必须在收到发包人通知之日起的</w:t>
      </w:r>
      <w:r>
        <w:rPr>
          <w:rFonts w:hint="eastAsia"/>
          <w:color w:val="0D0D0D" w:themeColor="text1" w:themeTint="F2"/>
          <w:sz w:val="24"/>
          <w:szCs w:val="24"/>
          <w:u w:val="single"/>
          <w14:textFill>
            <w14:solidFill>
              <w14:schemeClr w14:val="tx1">
                <w14:lumMod w14:val="95000"/>
                <w14:lumOff w14:val="5000"/>
              </w14:schemeClr>
            </w14:solidFill>
          </w14:textFill>
        </w:rPr>
        <w:t>10个工作日</w:t>
      </w:r>
      <w:r>
        <w:rPr>
          <w:rFonts w:hint="eastAsia"/>
          <w:color w:val="0D0D0D" w:themeColor="text1" w:themeTint="F2"/>
          <w:sz w:val="24"/>
          <w:szCs w:val="24"/>
          <w14:textFill>
            <w14:solidFill>
              <w14:schemeClr w14:val="tx1">
                <w14:lumMod w14:val="95000"/>
                <w14:lumOff w14:val="5000"/>
              </w14:schemeClr>
            </w14:solidFill>
          </w14:textFill>
        </w:rPr>
        <w:t>内进行更换，更换的派遣人员应符合工作要求。</w:t>
      </w:r>
    </w:p>
    <w:p>
      <w:pPr>
        <w:pStyle w:val="50"/>
        <w:numPr>
          <w:ilvl w:val="0"/>
          <w:numId w:val="7"/>
        </w:numPr>
        <w:adjustRightInd w:val="0"/>
        <w:snapToGrid w:val="0"/>
        <w:spacing w:line="360" w:lineRule="auto"/>
        <w:ind w:firstLineChars="0"/>
        <w:rPr>
          <w:color w:val="0D0D0D" w:themeColor="text1" w:themeTint="F2"/>
          <w:sz w:val="24"/>
          <w:szCs w:val="24"/>
          <w14:textFill>
            <w14:solidFill>
              <w14:schemeClr w14:val="tx1">
                <w14:lumMod w14:val="95000"/>
                <w14:lumOff w14:val="5000"/>
              </w14:schemeClr>
            </w14:solidFill>
          </w14:textFill>
        </w:rPr>
      </w:pPr>
      <w:bookmarkStart w:id="126" w:name="_Hlk145584612"/>
      <w:r>
        <w:rPr>
          <w:rFonts w:hint="eastAsia"/>
          <w:color w:val="0D0D0D" w:themeColor="text1" w:themeTint="F2"/>
          <w:sz w:val="24"/>
          <w:szCs w:val="24"/>
          <w14:textFill>
            <w14:solidFill>
              <w14:schemeClr w14:val="tx1">
                <w14:lumMod w14:val="95000"/>
                <w14:lumOff w14:val="5000"/>
              </w14:schemeClr>
            </w14:solidFill>
          </w14:textFill>
        </w:rPr>
        <w:t>承包人（含承包人相关方和承包人为履行本合同所派出之人员）不因本合同与发包人构成代理、劳动或雇佣关系，</w:t>
      </w:r>
      <w:bookmarkEnd w:id="126"/>
      <w:r>
        <w:rPr>
          <w:rFonts w:hint="eastAsia"/>
          <w:color w:val="0D0D0D" w:themeColor="text1" w:themeTint="F2"/>
          <w:sz w:val="24"/>
          <w:szCs w:val="24"/>
          <w14:textFill>
            <w14:solidFill>
              <w14:schemeClr w14:val="tx1">
                <w14:lumMod w14:val="95000"/>
                <w14:lumOff w14:val="5000"/>
              </w14:schemeClr>
            </w14:solidFill>
          </w14:textFill>
        </w:rPr>
        <w:t>承包人提供服务过程中应采取必要的安全生产、保险、环境保护、正面舆情等措施，自行妥善处理与内部员工等其他主体关系，确保不发生违规作业、人身伤亡、财产损失、违法犯罪等负面事件，否则自行承担全部法律责任。承包人指派人员在执行本合同义务或上下班途中发生事故对发包人、第三方造成人身、财产损坏的，或承包人指派人员因自身疾病或其他意外原因造成伤亡的，承包人应及时处理，并承担相应的民事责任，发包人对此不承担责任</w:t>
      </w:r>
      <w:bookmarkStart w:id="127" w:name="_Hlk145584684"/>
      <w:r>
        <w:rPr>
          <w:rFonts w:hint="eastAsia"/>
          <w:color w:val="0D0D0D" w:themeColor="text1" w:themeTint="F2"/>
          <w:sz w:val="24"/>
          <w:szCs w:val="24"/>
          <w14:textFill>
            <w14:solidFill>
              <w14:schemeClr w14:val="tx1">
                <w14:lumMod w14:val="95000"/>
                <w14:lumOff w14:val="5000"/>
              </w14:schemeClr>
            </w14:solidFill>
          </w14:textFill>
        </w:rPr>
        <w:t>；因此导致发包人遭受任何损失的，承包人应承担全部赔偿责任</w:t>
      </w:r>
      <w:bookmarkEnd w:id="127"/>
      <w:r>
        <w:rPr>
          <w:rFonts w:hint="eastAsia"/>
          <w:color w:val="0D0D0D" w:themeColor="text1" w:themeTint="F2"/>
          <w:sz w:val="24"/>
          <w:szCs w:val="24"/>
          <w14:textFill>
            <w14:solidFill>
              <w14:schemeClr w14:val="tx1">
                <w14:lumMod w14:val="95000"/>
                <w14:lumOff w14:val="5000"/>
              </w14:schemeClr>
            </w14:solidFill>
          </w14:textFill>
        </w:rPr>
        <w:t>。承包人撤场时须及时清理场地。</w:t>
      </w:r>
    </w:p>
    <w:p>
      <w:pPr>
        <w:pStyle w:val="50"/>
        <w:numPr>
          <w:ilvl w:val="0"/>
          <w:numId w:val="7"/>
        </w:numPr>
        <w:adjustRightInd w:val="0"/>
        <w:snapToGrid w:val="0"/>
        <w:spacing w:line="360" w:lineRule="auto"/>
        <w:ind w:firstLineChars="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发包人有权了解项目咨询进展情况，并对承包人提供的成果资料组织专家评审，相关评审费用包括在合同金额中，由承包人支付，发包人不另行支付。</w:t>
      </w:r>
    </w:p>
    <w:p>
      <w:pPr>
        <w:pStyle w:val="50"/>
        <w:numPr>
          <w:ilvl w:val="0"/>
          <w:numId w:val="7"/>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按本合同规定的时间和数量向发包人交付成果文件，并对其质量负责。资料装订规格必须符合档案归档规定。</w:t>
      </w:r>
    </w:p>
    <w:p>
      <w:pPr>
        <w:pStyle w:val="50"/>
        <w:numPr>
          <w:ilvl w:val="0"/>
          <w:numId w:val="7"/>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若提供的成果资料质量不符合国家技术规范、标准、规程及</w:t>
      </w:r>
      <w:r>
        <w:rPr>
          <w:color w:val="0D0D0D" w:themeColor="text1" w:themeTint="F2"/>
          <w:sz w:val="24"/>
          <w14:textFill>
            <w14:solidFill>
              <w14:schemeClr w14:val="tx1">
                <w14:lumMod w14:val="95000"/>
                <w14:lumOff w14:val="5000"/>
              </w14:schemeClr>
            </w14:solidFill>
          </w14:textFill>
        </w:rPr>
        <w:t>发包人</w:t>
      </w:r>
      <w:r>
        <w:rPr>
          <w:rFonts w:hint="eastAsia"/>
          <w:color w:val="0D0D0D" w:themeColor="text1" w:themeTint="F2"/>
          <w:sz w:val="24"/>
          <w:lang w:val="zh-CN"/>
          <w14:textFill>
            <w14:solidFill>
              <w14:schemeClr w14:val="tx1">
                <w14:lumMod w14:val="95000"/>
                <w14:lumOff w14:val="5000"/>
              </w14:schemeClr>
            </w14:solidFill>
          </w14:textFill>
        </w:rPr>
        <w:t>的有关要求，</w:t>
      </w:r>
      <w:r>
        <w:rPr>
          <w:color w:val="0D0D0D" w:themeColor="text1" w:themeTint="F2"/>
          <w:sz w:val="24"/>
          <w14:textFill>
            <w14:solidFill>
              <w14:schemeClr w14:val="tx1">
                <w14:lumMod w14:val="95000"/>
                <w14:lumOff w14:val="5000"/>
              </w14:schemeClr>
            </w14:solidFill>
          </w14:textFill>
        </w:rPr>
        <w:t>承包人</w:t>
      </w:r>
      <w:r>
        <w:rPr>
          <w:rFonts w:hint="eastAsia"/>
          <w:color w:val="0D0D0D" w:themeColor="text1" w:themeTint="F2"/>
          <w:sz w:val="24"/>
          <w:lang w:val="zh-CN"/>
          <w14:textFill>
            <w14:solidFill>
              <w14:schemeClr w14:val="tx1">
                <w14:lumMod w14:val="95000"/>
                <w14:lumOff w14:val="5000"/>
              </w14:schemeClr>
            </w14:solidFill>
          </w14:textFill>
        </w:rPr>
        <w:t>应负责无偿给予补充完善使其达到质量合格。</w:t>
      </w:r>
    </w:p>
    <w:p>
      <w:pPr>
        <w:pStyle w:val="50"/>
        <w:numPr>
          <w:ilvl w:val="0"/>
          <w:numId w:val="7"/>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承包人承诺遵守发包人制订的关于工程建设管理的各项制度、规定和管理办法等。合同生效后，承包人应履行合同义务及职责，并视为接受及认同发包人制订的关于工程建设管理的各项制度、规定和管理办法，包括但不限于管理制度、工作指引（或作业指导书）、工作流程等。如承包人违反发包人相关制度、规定和管理办法等的，发包人有权依据相关制度、规定和管理办法等要求承包人承担违约责任及赔偿损失。</w:t>
      </w:r>
    </w:p>
    <w:p>
      <w:pPr>
        <w:pStyle w:val="50"/>
        <w:numPr>
          <w:ilvl w:val="0"/>
          <w:numId w:val="7"/>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发包人根据项目服务情况要求约谈承包人法定代表人的，承包人法定代表人应积极配合。</w:t>
      </w:r>
    </w:p>
    <w:p>
      <w:pPr>
        <w:pStyle w:val="50"/>
        <w:numPr>
          <w:ilvl w:val="0"/>
          <w:numId w:val="7"/>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因承包人原因未能有效履行合同约定或未能按发包人要求严格把关、认真履职的，经行政部门发现或提出问题经发包人确认后，发包人有权要求承包人承担相应违约责任，承包人对此无异议。</w:t>
      </w:r>
    </w:p>
    <w:p>
      <w:pPr>
        <w:pStyle w:val="50"/>
        <w:numPr>
          <w:ilvl w:val="0"/>
          <w:numId w:val="7"/>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承包人按发包人要求提供其他相关服务。</w:t>
      </w:r>
    </w:p>
    <w:p>
      <w:pPr>
        <w:pStyle w:val="50"/>
        <w:numPr>
          <w:ilvl w:val="0"/>
          <w:numId w:val="7"/>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本合同有关条款和补充合同中规定承包人应负的其它责任。</w:t>
      </w:r>
    </w:p>
    <w:p>
      <w:pPr>
        <w:pStyle w:val="4"/>
        <w:spacing w:before="240" w:after="120"/>
        <w:rPr>
          <w:color w:val="0D0D0D" w:themeColor="text1" w:themeTint="F2"/>
          <w14:textFill>
            <w14:solidFill>
              <w14:schemeClr w14:val="tx1">
                <w14:lumMod w14:val="95000"/>
                <w14:lumOff w14:val="5000"/>
              </w14:schemeClr>
            </w14:solidFill>
          </w14:textFill>
        </w:rPr>
      </w:pPr>
      <w:bookmarkStart w:id="128" w:name="_Toc30170"/>
      <w:bookmarkStart w:id="129" w:name="_Toc23011"/>
      <w:bookmarkStart w:id="130" w:name="_Toc8083"/>
      <w:bookmarkStart w:id="131" w:name="_Toc11444"/>
      <w:bookmarkStart w:id="132" w:name="_Toc3694"/>
      <w:bookmarkStart w:id="133" w:name="_Toc3326"/>
      <w:bookmarkStart w:id="134" w:name="_Toc1752"/>
      <w:bookmarkStart w:id="135" w:name="_Toc81930167"/>
      <w:bookmarkStart w:id="136" w:name="_Toc29545"/>
      <w:bookmarkStart w:id="137" w:name="_Toc16508"/>
      <w:bookmarkStart w:id="138" w:name="_Toc112071513"/>
      <w:bookmarkStart w:id="139" w:name="_Toc9864"/>
      <w:bookmarkStart w:id="140" w:name="_Toc13543"/>
      <w:bookmarkStart w:id="141" w:name="_Toc13852"/>
      <w:bookmarkStart w:id="142" w:name="_Toc2498"/>
      <w:bookmarkStart w:id="143" w:name="_Toc1010"/>
      <w:bookmarkStart w:id="144" w:name="_Toc145668157"/>
      <w:r>
        <w:rPr>
          <w:rFonts w:hint="eastAsia"/>
          <w:color w:val="0D0D0D" w:themeColor="text1" w:themeTint="F2"/>
          <w14:textFill>
            <w14:solidFill>
              <w14:schemeClr w14:val="tx1">
                <w14:lumMod w14:val="95000"/>
                <w14:lumOff w14:val="5000"/>
              </w14:schemeClr>
            </w14:solidFill>
          </w14:textFill>
        </w:rPr>
        <w:t>第六条 违约</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Pr>
          <w:rFonts w:hint="eastAsia"/>
          <w:color w:val="0D0D0D" w:themeColor="text1" w:themeTint="F2"/>
          <w14:textFill>
            <w14:solidFill>
              <w14:schemeClr w14:val="tx1">
                <w14:lumMod w14:val="95000"/>
                <w14:lumOff w14:val="5000"/>
              </w14:schemeClr>
            </w14:solidFill>
          </w14:textFill>
        </w:rPr>
        <w:t>责任</w:t>
      </w:r>
      <w:bookmarkEnd w:id="144"/>
    </w:p>
    <w:p>
      <w:pPr>
        <w:pStyle w:val="50"/>
        <w:numPr>
          <w:ilvl w:val="0"/>
          <w:numId w:val="9"/>
        </w:numPr>
        <w:adjustRightInd w:val="0"/>
        <w:snapToGrid w:val="0"/>
        <w:spacing w:line="360" w:lineRule="auto"/>
        <w:ind w:firstLine="480"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本合同生效后，发包人提前终止或解除合同，且承包人未实际开展服务工作的，则承包人无权收取任何费用，如已收取则应全额退还；承包人已开始服务工作的，发包人应根据经审核之实际工作量支付服务费用。</w:t>
      </w:r>
    </w:p>
    <w:p>
      <w:pPr>
        <w:pStyle w:val="50"/>
        <w:numPr>
          <w:ilvl w:val="0"/>
          <w:numId w:val="9"/>
        </w:numPr>
        <w:adjustRightInd w:val="0"/>
        <w:snapToGrid w:val="0"/>
        <w:spacing w:line="360" w:lineRule="auto"/>
        <w:ind w:firstLine="480"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若发包人未按合同约定及时提供承包人开展编制工作所需要准确有效的技术资料、基础资料等相关资料，或者由于发包人变更计划，致使承包人不能按本合同约定时间完成造价咨询工作的，发包人应按承包人的实际情况顺延时间</w:t>
      </w:r>
      <w:r>
        <w:rPr>
          <w:rFonts w:hint="eastAsia"/>
          <w:color w:val="000000" w:themeColor="text1"/>
          <w:sz w:val="24"/>
          <w:lang w:val="zh-CN"/>
          <w14:textFill>
            <w14:solidFill>
              <w14:schemeClr w14:val="tx1"/>
            </w14:solidFill>
          </w14:textFill>
        </w:rPr>
        <w:t>，但本合同另有约定的除外</w:t>
      </w:r>
      <w:r>
        <w:rPr>
          <w:rFonts w:hint="eastAsia"/>
          <w:color w:val="0D0D0D" w:themeColor="text1" w:themeTint="F2"/>
          <w:sz w:val="24"/>
          <w:lang w:val="zh-CN"/>
          <w14:textFill>
            <w14:solidFill>
              <w14:schemeClr w14:val="tx1">
                <w14:lumMod w14:val="95000"/>
                <w14:lumOff w14:val="5000"/>
              </w14:schemeClr>
            </w14:solidFill>
          </w14:textFill>
        </w:rPr>
        <w:t>。</w:t>
      </w:r>
    </w:p>
    <w:p>
      <w:pPr>
        <w:pStyle w:val="50"/>
        <w:numPr>
          <w:ilvl w:val="0"/>
          <w:numId w:val="9"/>
        </w:numPr>
        <w:adjustRightInd w:val="0"/>
        <w:snapToGrid w:val="0"/>
        <w:spacing w:line="360" w:lineRule="auto"/>
        <w:ind w:firstLine="480" w:firstLineChars="0"/>
        <w:rPr>
          <w:lang w:val="zh-CN"/>
        </w:rPr>
      </w:pPr>
      <w:r>
        <w:rPr>
          <w:rFonts w:hint="eastAsia"/>
          <w:color w:val="0D0D0D" w:themeColor="text1" w:themeTint="F2"/>
          <w:sz w:val="24"/>
          <w:lang w:val="zh-CN"/>
          <w14:textFill>
            <w14:solidFill>
              <w14:schemeClr w14:val="tx1">
                <w14:lumMod w14:val="95000"/>
                <w14:lumOff w14:val="5000"/>
              </w14:schemeClr>
            </w14:solidFill>
          </w14:textFill>
        </w:rPr>
        <w:t>承包人应采用一切合理有效措施保证造价编审的真实性、准确性、合法性、有效性、全面性，如出现编审质量问题，正式成果文件的偏差率或核减率超过一定范围时需承相应违约责任，具体违约责任约定详见合同附件6。</w:t>
      </w:r>
    </w:p>
    <w:p>
      <w:pPr>
        <w:pStyle w:val="50"/>
        <w:numPr>
          <w:ilvl w:val="0"/>
          <w:numId w:val="9"/>
        </w:numPr>
        <w:adjustRightInd w:val="0"/>
        <w:snapToGrid w:val="0"/>
        <w:spacing w:line="360" w:lineRule="auto"/>
        <w:ind w:firstLine="480" w:firstLineChars="0"/>
        <w:rPr>
          <w:color w:val="0D0D0D" w:themeColor="text1" w:themeTint="F2"/>
          <w:sz w:val="24"/>
          <w:lang w:val="zh-CN"/>
          <w14:textFill>
            <w14:solidFill>
              <w14:schemeClr w14:val="tx1">
                <w14:lumMod w14:val="95000"/>
                <w14:lumOff w14:val="5000"/>
              </w14:schemeClr>
            </w14:solidFill>
          </w14:textFill>
        </w:rPr>
      </w:pPr>
      <w:r>
        <w:rPr>
          <w:color w:val="0D0D0D" w:themeColor="text1" w:themeTint="F2"/>
          <w:sz w:val="24"/>
          <w14:textFill>
            <w14:solidFill>
              <w14:schemeClr w14:val="tx1">
                <w14:lumMod w14:val="95000"/>
                <w14:lumOff w14:val="5000"/>
              </w14:schemeClr>
            </w14:solidFill>
          </w14:textFill>
        </w:rPr>
        <w:t>承包人</w:t>
      </w:r>
      <w:r>
        <w:rPr>
          <w:rFonts w:hint="eastAsia"/>
          <w:color w:val="0D0D0D" w:themeColor="text1" w:themeTint="F2"/>
          <w:sz w:val="24"/>
          <w:lang w:val="zh-CN"/>
          <w14:textFill>
            <w14:solidFill>
              <w14:schemeClr w14:val="tx1">
                <w14:lumMod w14:val="95000"/>
                <w14:lumOff w14:val="5000"/>
              </w14:schemeClr>
            </w14:solidFill>
          </w14:textFill>
        </w:rPr>
        <w:t>应按合同要求提供质量合格、符合国家规范要求的成果文件，并对成果文件负责。如需返工，</w:t>
      </w:r>
      <w:r>
        <w:rPr>
          <w:color w:val="0D0D0D" w:themeColor="text1" w:themeTint="F2"/>
          <w:sz w:val="24"/>
          <w14:textFill>
            <w14:solidFill>
              <w14:schemeClr w14:val="tx1">
                <w14:lumMod w14:val="95000"/>
                <w14:lumOff w14:val="5000"/>
              </w14:schemeClr>
            </w14:solidFill>
          </w14:textFill>
        </w:rPr>
        <w:t>承包人</w:t>
      </w:r>
      <w:r>
        <w:rPr>
          <w:rFonts w:hint="eastAsia"/>
          <w:color w:val="0D0D0D" w:themeColor="text1" w:themeTint="F2"/>
          <w:sz w:val="24"/>
          <w:lang w:val="zh-CN"/>
          <w14:textFill>
            <w14:solidFill>
              <w14:schemeClr w14:val="tx1">
                <w14:lumMod w14:val="95000"/>
                <w14:lumOff w14:val="5000"/>
              </w14:schemeClr>
            </w14:solidFill>
          </w14:textFill>
        </w:rPr>
        <w:t>必须在</w:t>
      </w:r>
      <w:r>
        <w:rPr>
          <w:color w:val="0D0D0D" w:themeColor="text1" w:themeTint="F2"/>
          <w:sz w:val="24"/>
          <w14:textFill>
            <w14:solidFill>
              <w14:schemeClr w14:val="tx1">
                <w14:lumMod w14:val="95000"/>
                <w14:lumOff w14:val="5000"/>
              </w14:schemeClr>
            </w14:solidFill>
          </w14:textFill>
        </w:rPr>
        <w:t>发包人</w:t>
      </w:r>
      <w:r>
        <w:rPr>
          <w:rFonts w:hint="eastAsia"/>
          <w:color w:val="0D0D0D" w:themeColor="text1" w:themeTint="F2"/>
          <w:sz w:val="24"/>
          <w:lang w:val="zh-CN"/>
          <w14:textFill>
            <w14:solidFill>
              <w14:schemeClr w14:val="tx1">
                <w14:lumMod w14:val="95000"/>
                <w14:lumOff w14:val="5000"/>
              </w14:schemeClr>
            </w14:solidFill>
          </w14:textFill>
        </w:rPr>
        <w:t>要求的时间内无偿返工，并符合约定条件；因此导致承包人未能按照本合同约定的时间交付成果文件的，视为承包人违约，并且承包人应当按照本合同约定承担相应的违约责任。</w:t>
      </w:r>
    </w:p>
    <w:p>
      <w:pPr>
        <w:pStyle w:val="50"/>
        <w:numPr>
          <w:ilvl w:val="0"/>
          <w:numId w:val="9"/>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由于承包人原因，承包人未能按合同约定的时间或发包人的要求完成造价咨询工作，发包人将书面告知限期整改；承包人未在期限内改正的，每逾期</w:t>
      </w:r>
      <w:r>
        <w:rPr>
          <w:color w:val="0D0D0D" w:themeColor="text1" w:themeTint="F2"/>
          <w:sz w:val="24"/>
          <w:u w:val="single"/>
          <w:lang w:val="zh-CN"/>
          <w14:textFill>
            <w14:solidFill>
              <w14:schemeClr w14:val="tx1">
                <w14:lumMod w14:val="95000"/>
                <w14:lumOff w14:val="5000"/>
              </w14:schemeClr>
            </w14:solidFill>
          </w14:textFill>
        </w:rPr>
        <w:t>3</w:t>
      </w:r>
      <w:r>
        <w:rPr>
          <w:rFonts w:hint="eastAsia"/>
          <w:color w:val="0D0D0D" w:themeColor="text1" w:themeTint="F2"/>
          <w:sz w:val="24"/>
          <w:u w:val="single"/>
          <w:lang w:val="zh-CN"/>
          <w14:textFill>
            <w14:solidFill>
              <w14:schemeClr w14:val="tx1">
                <w14:lumMod w14:val="95000"/>
                <w14:lumOff w14:val="5000"/>
              </w14:schemeClr>
            </w14:solidFill>
          </w14:textFill>
        </w:rPr>
        <w:t>日</w:t>
      </w:r>
      <w:r>
        <w:rPr>
          <w:rFonts w:hint="eastAsia"/>
          <w:color w:val="0D0D0D" w:themeColor="text1" w:themeTint="F2"/>
          <w:sz w:val="24"/>
          <w:lang w:val="zh-CN"/>
          <w14:textFill>
            <w14:solidFill>
              <w14:schemeClr w14:val="tx1">
                <w14:lumMod w14:val="95000"/>
                <w14:lumOff w14:val="5000"/>
              </w14:schemeClr>
            </w14:solidFill>
          </w14:textFill>
        </w:rPr>
        <w:t>，应按合同暂定总额的</w:t>
      </w:r>
      <w:r>
        <w:rPr>
          <w:rFonts w:hint="eastAsia"/>
          <w:color w:val="0D0D0D" w:themeColor="text1" w:themeTint="F2"/>
          <w:sz w:val="24"/>
          <w:u w:val="single"/>
          <w:lang w:val="zh-CN"/>
          <w14:textFill>
            <w14:solidFill>
              <w14:schemeClr w14:val="tx1">
                <w14:lumMod w14:val="95000"/>
                <w14:lumOff w14:val="5000"/>
              </w14:schemeClr>
            </w14:solidFill>
          </w14:textFill>
        </w:rPr>
        <w:t>2‰</w:t>
      </w:r>
      <w:r>
        <w:rPr>
          <w:rFonts w:hint="eastAsia"/>
          <w:color w:val="0D0D0D" w:themeColor="text1" w:themeTint="F2"/>
          <w:sz w:val="24"/>
          <w:lang w:val="zh-CN"/>
          <w14:textFill>
            <w14:solidFill>
              <w14:schemeClr w14:val="tx1">
                <w14:lumMod w14:val="95000"/>
                <w14:lumOff w14:val="5000"/>
              </w14:schemeClr>
            </w14:solidFill>
          </w14:textFill>
        </w:rPr>
        <w:t>向</w:t>
      </w:r>
      <w:r>
        <w:rPr>
          <w:color w:val="0D0D0D" w:themeColor="text1" w:themeTint="F2"/>
          <w:sz w:val="24"/>
          <w14:textFill>
            <w14:solidFill>
              <w14:schemeClr w14:val="tx1">
                <w14:lumMod w14:val="95000"/>
                <w14:lumOff w14:val="5000"/>
              </w14:schemeClr>
            </w14:solidFill>
          </w14:textFill>
        </w:rPr>
        <w:t>发包人</w:t>
      </w:r>
      <w:r>
        <w:rPr>
          <w:rFonts w:hint="eastAsia"/>
          <w:color w:val="0D0D0D" w:themeColor="text1" w:themeTint="F2"/>
          <w:sz w:val="24"/>
          <w:lang w:val="zh-CN"/>
          <w14:textFill>
            <w14:solidFill>
              <w14:schemeClr w14:val="tx1">
                <w14:lumMod w14:val="95000"/>
                <w14:lumOff w14:val="5000"/>
              </w14:schemeClr>
            </w14:solidFill>
          </w14:textFill>
        </w:rPr>
        <w:t>支付违约金；由于承包人不配合、不整改或屡次整改不到位等违约行为影响项目推进的，发包人视其严重程度有权保留进一步追究承包人违约责任的权利。如承包人实际工作人员在审核（编制）概算、预算、招标限价、工程进度款、工程变更、结算等阶段能力不足或工作中出现重大错漏，发包人有权扣减且不予支付相应的咨询费，并将该阶段审核（编制）任务另行委托有资质的社会机构承担，相关费用全部由承包人承担，承包人对此完全清楚知悉且没有异议。</w:t>
      </w:r>
    </w:p>
    <w:p>
      <w:pPr>
        <w:pStyle w:val="50"/>
        <w:numPr>
          <w:ilvl w:val="0"/>
          <w:numId w:val="9"/>
        </w:numPr>
        <w:adjustRightInd w:val="0"/>
        <w:snapToGrid w:val="0"/>
        <w:spacing w:line="360" w:lineRule="auto"/>
        <w:ind w:firstLine="480"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承包人应当对造价咨询成果质量负相应的咨询责任，但不代替设计单位承担设计质量责任。对玩忽职守、徇私舞弊、贪污受贿的咨询人员和机构，由建设行政主管部门依法给予暂停或者吊销其咨询审查资格，并处以相应的经济处罚；同时造成发包人损失的，由承包人承担赔偿责任。构成犯罪的，依法追究其刑事责任。</w:t>
      </w:r>
    </w:p>
    <w:p>
      <w:pPr>
        <w:pStyle w:val="50"/>
        <w:numPr>
          <w:ilvl w:val="0"/>
          <w:numId w:val="9"/>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承包人在履行合同过程中，对发包人提供的一切资料严格保密、妥善保管，不得对发包人的资料及文件用于本合同外的其它用途，不得外泄或丢失，非经发包人书面同意，不得变动任何材料信息。否则，承包人需向发包人支付合同暂定总额20%的违约金并按照发包人要求进行整改。</w:t>
      </w:r>
    </w:p>
    <w:p>
      <w:pPr>
        <w:pStyle w:val="50"/>
        <w:numPr>
          <w:ilvl w:val="0"/>
          <w:numId w:val="9"/>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承包人未按合同约定全面履行的，发包人有权书面要求其进行整改，且承包人应按合同暂定总额的</w:t>
      </w:r>
      <w:r>
        <w:rPr>
          <w:rFonts w:hint="eastAsia"/>
          <w:color w:val="0D0D0D" w:themeColor="text1" w:themeTint="F2"/>
          <w:sz w:val="24"/>
          <w:u w:val="single"/>
          <w:lang w:val="zh-CN"/>
          <w14:textFill>
            <w14:solidFill>
              <w14:schemeClr w14:val="tx1">
                <w14:lumMod w14:val="95000"/>
                <w14:lumOff w14:val="5000"/>
              </w14:schemeClr>
            </w14:solidFill>
          </w14:textFill>
        </w:rPr>
        <w:t>2‰/次</w:t>
      </w:r>
      <w:r>
        <w:rPr>
          <w:rFonts w:hint="eastAsia"/>
          <w:color w:val="0D0D0D" w:themeColor="text1" w:themeTint="F2"/>
          <w:sz w:val="24"/>
          <w:lang w:val="zh-CN"/>
          <w14:textFill>
            <w14:solidFill>
              <w14:schemeClr w14:val="tx1">
                <w14:lumMod w14:val="95000"/>
                <w14:lumOff w14:val="5000"/>
              </w14:schemeClr>
            </w14:solidFill>
          </w14:textFill>
        </w:rPr>
        <w:t>向守约方支付违约金。合同对具体违约行为另有约定的，从其约定。</w:t>
      </w:r>
    </w:p>
    <w:p>
      <w:pPr>
        <w:pStyle w:val="50"/>
        <w:numPr>
          <w:ilvl w:val="0"/>
          <w:numId w:val="9"/>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合同履行过程中，发包人有权随时发函约见承包人的法定代表人，承包人的法定代表人无正当理由拒绝约见的，每次承包人应按本合同约定工作报酬总额的5%向发包人支付违约金。承包人的法定代表人无正当理由拒绝约见累计3次及以上的，发包人有权单方解除合同，将本工程另行发包，并不免除承包人的违约赔偿责任，发包人有权书面通知承包人或者在相关网站上公示并抄送行政监督部门，拒绝承包人参与以后发包人所负责的工程系统内投标资格。</w:t>
      </w:r>
    </w:p>
    <w:p>
      <w:pPr>
        <w:pStyle w:val="50"/>
        <w:numPr>
          <w:ilvl w:val="0"/>
          <w:numId w:val="9"/>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若项目造价咨询过程中承包人达不到发包人的要求，发包人有权随时要求承包人撤换工作不力及不合格的项目负责人和专业技术人员，并有权要求承包人每人每次支付本合同暂定价的5%作为违约金。若承包人经更换人员三次或三次以上仍未达到发包人要求的，发包人有权单方解除本合同，并不须向承包人支付任何费用，发包人有权书面通知承包人或者在相关网站上公示并抄送行政监督部门，拒绝承包人参与以后发包人所负责的工程系统内投标资格。</w:t>
      </w:r>
    </w:p>
    <w:p>
      <w:pPr>
        <w:pStyle w:val="50"/>
        <w:numPr>
          <w:ilvl w:val="0"/>
          <w:numId w:val="9"/>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承包人违法转包或分包工程造价咨询任务，发包人有权立即解除合同，承包人应返还已收取的全部造价咨询费，且发包人有权暂停或取消承包人一段时间内参与由发包人负责组织实施项目的投标资格。因承包人转包工程或者违法分包工程给发包人造成损失的，发包人有权要求承包人赔偿全部损失。本合同针对该种违约情形约定其他违约责任的，应当一并适用。</w:t>
      </w:r>
    </w:p>
    <w:p>
      <w:pPr>
        <w:pStyle w:val="50"/>
        <w:numPr>
          <w:ilvl w:val="0"/>
          <w:numId w:val="9"/>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本合同履行期间，因承包人原因造成合同提前终止或解除的，承包人除退还发包人已付的全部款项外，还应向发包人支付合同暂定总额20%的违约金。</w:t>
      </w:r>
    </w:p>
    <w:p>
      <w:pPr>
        <w:pStyle w:val="50"/>
        <w:numPr>
          <w:ilvl w:val="0"/>
          <w:numId w:val="9"/>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如因政策调整或政府部门工作部署调整，导致本项目建设主体发生变化时，发包人不再负责本项目建设时，发包人有权单方面解除本合同或通过主体变更协议形式由新的项目建设主体继承发包人在本合同的所有权利义务，承包人需无条件接受，发包人无须给予承包人任何补偿或赔偿。</w:t>
      </w:r>
    </w:p>
    <w:p>
      <w:pPr>
        <w:pStyle w:val="50"/>
        <w:numPr>
          <w:ilvl w:val="0"/>
          <w:numId w:val="9"/>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如承包人有以下行为之一的，发包人有权立即单方面解除本合同，承包人应向发包人按合同暂定总额20%支付违约金，在收到解除通知之日起15日内退还发包人已支付的全部款项：</w:t>
      </w:r>
    </w:p>
    <w:p>
      <w:pPr>
        <w:pStyle w:val="50"/>
        <w:numPr>
          <w:ilvl w:val="0"/>
          <w:numId w:val="10"/>
        </w:numPr>
        <w:adjustRightInd w:val="0"/>
        <w:snapToGrid w:val="0"/>
        <w:spacing w:line="360" w:lineRule="auto"/>
        <w:ind w:firstLineChars="0"/>
        <w:rPr>
          <w:color w:val="0D0D0D" w:themeColor="text1" w:themeTint="F2"/>
          <w:sz w:val="24"/>
          <w:lang w:eastAsia="zh-Hans"/>
          <w14:textFill>
            <w14:solidFill>
              <w14:schemeClr w14:val="tx1">
                <w14:lumMod w14:val="95000"/>
                <w14:lumOff w14:val="5000"/>
              </w14:schemeClr>
            </w14:solidFill>
          </w14:textFill>
        </w:rPr>
      </w:pPr>
      <w:r>
        <w:rPr>
          <w:rFonts w:hint="eastAsia"/>
          <w:color w:val="0D0D0D" w:themeColor="text1" w:themeTint="F2"/>
          <w:sz w:val="24"/>
          <w:lang w:eastAsia="zh-Hans"/>
          <w14:textFill>
            <w14:solidFill>
              <w14:schemeClr w14:val="tx1">
                <w14:lumMod w14:val="95000"/>
                <w14:lumOff w14:val="5000"/>
              </w14:schemeClr>
            </w14:solidFill>
          </w14:textFill>
        </w:rPr>
        <w:t>承包人将本合同的全部或擅自将本合同部分分包给第三方，或让第三方借用其资质实际承担本合同的工作；</w:t>
      </w:r>
    </w:p>
    <w:p>
      <w:pPr>
        <w:pStyle w:val="50"/>
        <w:numPr>
          <w:ilvl w:val="0"/>
          <w:numId w:val="10"/>
        </w:numPr>
        <w:adjustRightInd w:val="0"/>
        <w:snapToGrid w:val="0"/>
        <w:spacing w:line="360" w:lineRule="auto"/>
        <w:ind w:firstLineChars="0"/>
        <w:rPr>
          <w:color w:val="0D0D0D" w:themeColor="text1" w:themeTint="F2"/>
          <w:sz w:val="24"/>
          <w:lang w:eastAsia="zh-Hans"/>
          <w14:textFill>
            <w14:solidFill>
              <w14:schemeClr w14:val="tx1">
                <w14:lumMod w14:val="95000"/>
                <w14:lumOff w14:val="5000"/>
              </w14:schemeClr>
            </w14:solidFill>
          </w14:textFill>
        </w:rPr>
      </w:pPr>
      <w:r>
        <w:rPr>
          <w:rFonts w:hint="eastAsia"/>
          <w:color w:val="0D0D0D" w:themeColor="text1" w:themeTint="F2"/>
          <w:sz w:val="24"/>
          <w:lang w:eastAsia="zh-Hans"/>
          <w14:textFill>
            <w14:solidFill>
              <w14:schemeClr w14:val="tx1">
                <w14:lumMod w14:val="95000"/>
                <w14:lumOff w14:val="5000"/>
              </w14:schemeClr>
            </w14:solidFill>
          </w14:textFill>
        </w:rPr>
        <w:t>承包人提供伪造、变造工作成果或资料文件的；</w:t>
      </w:r>
    </w:p>
    <w:p>
      <w:pPr>
        <w:pStyle w:val="50"/>
        <w:numPr>
          <w:ilvl w:val="0"/>
          <w:numId w:val="10"/>
        </w:numPr>
        <w:adjustRightInd w:val="0"/>
        <w:snapToGrid w:val="0"/>
        <w:spacing w:line="360" w:lineRule="auto"/>
        <w:ind w:firstLineChars="0"/>
        <w:rPr>
          <w:color w:val="0D0D0D" w:themeColor="text1" w:themeTint="F2"/>
          <w:sz w:val="24"/>
          <w:lang w:eastAsia="zh-Hans"/>
          <w14:textFill>
            <w14:solidFill>
              <w14:schemeClr w14:val="tx1">
                <w14:lumMod w14:val="95000"/>
                <w14:lumOff w14:val="5000"/>
              </w14:schemeClr>
            </w14:solidFill>
          </w14:textFill>
        </w:rPr>
      </w:pPr>
      <w:r>
        <w:rPr>
          <w:rFonts w:hint="eastAsia"/>
          <w:color w:val="0D0D0D" w:themeColor="text1" w:themeTint="F2"/>
          <w:sz w:val="24"/>
          <w:lang w:eastAsia="zh-Hans"/>
          <w14:textFill>
            <w14:solidFill>
              <w14:schemeClr w14:val="tx1">
                <w14:lumMod w14:val="95000"/>
                <w14:lumOff w14:val="5000"/>
              </w14:schemeClr>
            </w14:solidFill>
          </w14:textFill>
        </w:rPr>
        <w:t>承包人不具备履行本合同约定事项的相关资质，或在合同存续期间存在缺少相关资质的情况；</w:t>
      </w:r>
    </w:p>
    <w:p>
      <w:pPr>
        <w:pStyle w:val="50"/>
        <w:numPr>
          <w:ilvl w:val="0"/>
          <w:numId w:val="10"/>
        </w:numPr>
        <w:adjustRightInd w:val="0"/>
        <w:snapToGrid w:val="0"/>
        <w:spacing w:line="360" w:lineRule="auto"/>
        <w:ind w:firstLineChars="0"/>
        <w:rPr>
          <w:color w:val="0D0D0D" w:themeColor="text1" w:themeTint="F2"/>
          <w:sz w:val="24"/>
          <w:lang w:eastAsia="zh-Hans"/>
          <w14:textFill>
            <w14:solidFill>
              <w14:schemeClr w14:val="tx1">
                <w14:lumMod w14:val="95000"/>
                <w14:lumOff w14:val="5000"/>
              </w14:schemeClr>
            </w14:solidFill>
          </w14:textFill>
        </w:rPr>
      </w:pPr>
      <w:r>
        <w:rPr>
          <w:rFonts w:hint="eastAsia"/>
          <w:color w:val="0D0D0D" w:themeColor="text1" w:themeTint="F2"/>
          <w:sz w:val="24"/>
          <w:lang w:eastAsia="zh-Hans"/>
          <w14:textFill>
            <w14:solidFill>
              <w14:schemeClr w14:val="tx1">
                <w14:lumMod w14:val="95000"/>
                <w14:lumOff w14:val="5000"/>
              </w14:schemeClr>
            </w14:solidFill>
          </w14:textFill>
        </w:rPr>
        <w:t>承包人不按合同约定全面履行的，发包人要求承包人整改，承包人拒绝整改或整改仍未达到发包人要求的；</w:t>
      </w:r>
    </w:p>
    <w:p>
      <w:pPr>
        <w:pStyle w:val="50"/>
        <w:numPr>
          <w:ilvl w:val="0"/>
          <w:numId w:val="10"/>
        </w:numPr>
        <w:adjustRightInd w:val="0"/>
        <w:snapToGrid w:val="0"/>
        <w:spacing w:line="360" w:lineRule="auto"/>
        <w:ind w:firstLineChars="0"/>
        <w:rPr>
          <w:color w:val="0D0D0D" w:themeColor="text1" w:themeTint="F2"/>
          <w:sz w:val="24"/>
          <w:lang w:eastAsia="zh-Hans"/>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承包人法定代表人无正当理由拒绝约谈累计3次及以上；</w:t>
      </w:r>
    </w:p>
    <w:p>
      <w:pPr>
        <w:pStyle w:val="50"/>
        <w:numPr>
          <w:ilvl w:val="0"/>
          <w:numId w:val="10"/>
        </w:numPr>
        <w:adjustRightInd w:val="0"/>
        <w:snapToGrid w:val="0"/>
        <w:spacing w:line="360" w:lineRule="auto"/>
        <w:ind w:firstLineChars="0"/>
        <w:rPr>
          <w:color w:val="0D0D0D" w:themeColor="text1" w:themeTint="F2"/>
          <w:sz w:val="24"/>
          <w:lang w:eastAsia="zh-Hans"/>
          <w14:textFill>
            <w14:solidFill>
              <w14:schemeClr w14:val="tx1">
                <w14:lumMod w14:val="95000"/>
                <w14:lumOff w14:val="5000"/>
              </w14:schemeClr>
            </w14:solidFill>
          </w14:textFill>
        </w:rPr>
      </w:pPr>
      <w:r>
        <w:rPr>
          <w:rFonts w:hint="eastAsia"/>
          <w:color w:val="0D0D0D" w:themeColor="text1" w:themeTint="F2"/>
          <w:sz w:val="24"/>
          <w:lang w:eastAsia="zh-Hans"/>
          <w14:textFill>
            <w14:solidFill>
              <w14:schemeClr w14:val="tx1">
                <w14:lumMod w14:val="95000"/>
                <w14:lumOff w14:val="5000"/>
              </w14:schemeClr>
            </w14:solidFill>
          </w14:textFill>
        </w:rPr>
        <w:t>未按合同要求承包人义务完成造价咨询工作，且逾期满</w:t>
      </w:r>
      <w:r>
        <w:rPr>
          <w:rFonts w:hint="eastAsia"/>
          <w:color w:val="0D0D0D" w:themeColor="text1" w:themeTint="F2"/>
          <w:sz w:val="24"/>
          <w:u w:val="single"/>
          <w:lang w:eastAsia="zh-Hans"/>
          <w14:textFill>
            <w14:solidFill>
              <w14:schemeClr w14:val="tx1">
                <w14:lumMod w14:val="95000"/>
                <w14:lumOff w14:val="5000"/>
              </w14:schemeClr>
            </w14:solidFill>
          </w14:textFill>
        </w:rPr>
        <w:t>15个日历天</w:t>
      </w:r>
      <w:r>
        <w:rPr>
          <w:rFonts w:hint="eastAsia"/>
          <w:color w:val="0D0D0D" w:themeColor="text1" w:themeTint="F2"/>
          <w:sz w:val="24"/>
          <w:lang w:eastAsia="zh-Hans"/>
          <w14:textFill>
            <w14:solidFill>
              <w14:schemeClr w14:val="tx1">
                <w14:lumMod w14:val="95000"/>
                <w14:lumOff w14:val="5000"/>
              </w14:schemeClr>
            </w14:solidFill>
          </w14:textFill>
        </w:rPr>
        <w:t>或是承包人实际工作进度滞后合同规定进度要求的</w:t>
      </w:r>
      <w:r>
        <w:rPr>
          <w:rFonts w:hint="eastAsia"/>
          <w:color w:val="0D0D0D" w:themeColor="text1" w:themeTint="F2"/>
          <w:sz w:val="24"/>
          <w:u w:val="single"/>
          <w:lang w:eastAsia="zh-Hans"/>
          <w14:textFill>
            <w14:solidFill>
              <w14:schemeClr w14:val="tx1">
                <w14:lumMod w14:val="95000"/>
                <w14:lumOff w14:val="5000"/>
              </w14:schemeClr>
            </w14:solidFill>
          </w14:textFill>
        </w:rPr>
        <w:t>50%</w:t>
      </w:r>
      <w:r>
        <w:rPr>
          <w:rFonts w:hint="eastAsia"/>
          <w:color w:val="0D0D0D" w:themeColor="text1" w:themeTint="F2"/>
          <w:sz w:val="24"/>
          <w:lang w:eastAsia="zh-Hans"/>
          <w14:textFill>
            <w14:solidFill>
              <w14:schemeClr w14:val="tx1">
                <w14:lumMod w14:val="95000"/>
                <w14:lumOff w14:val="5000"/>
              </w14:schemeClr>
            </w14:solidFill>
          </w14:textFill>
        </w:rPr>
        <w:t>时；</w:t>
      </w:r>
    </w:p>
    <w:p>
      <w:pPr>
        <w:pStyle w:val="50"/>
        <w:numPr>
          <w:ilvl w:val="0"/>
          <w:numId w:val="10"/>
        </w:numPr>
        <w:adjustRightInd w:val="0"/>
        <w:snapToGrid w:val="0"/>
        <w:spacing w:line="360" w:lineRule="auto"/>
        <w:ind w:firstLineChars="0"/>
        <w:rPr>
          <w:color w:val="0D0D0D" w:themeColor="text1" w:themeTint="F2"/>
          <w:sz w:val="24"/>
          <w:lang w:eastAsia="zh-Hans"/>
          <w14:textFill>
            <w14:solidFill>
              <w14:schemeClr w14:val="tx1">
                <w14:lumMod w14:val="95000"/>
                <w14:lumOff w14:val="5000"/>
              </w14:schemeClr>
            </w14:solidFill>
          </w14:textFill>
        </w:rPr>
      </w:pPr>
      <w:r>
        <w:rPr>
          <w:rFonts w:hint="eastAsia"/>
          <w:color w:val="0D0D0D" w:themeColor="text1" w:themeTint="F2"/>
          <w:sz w:val="24"/>
          <w:lang w:eastAsia="zh-Hans"/>
          <w14:textFill>
            <w14:solidFill>
              <w14:schemeClr w14:val="tx1">
                <w14:lumMod w14:val="95000"/>
                <w14:lumOff w14:val="5000"/>
              </w14:schemeClr>
            </w14:solidFill>
          </w14:textFill>
        </w:rPr>
        <w:t>承包人提交成果未能通过相关行政部门审批（如需）；</w:t>
      </w:r>
    </w:p>
    <w:p>
      <w:pPr>
        <w:pStyle w:val="50"/>
        <w:numPr>
          <w:ilvl w:val="0"/>
          <w:numId w:val="10"/>
        </w:numPr>
        <w:adjustRightInd w:val="0"/>
        <w:snapToGrid w:val="0"/>
        <w:spacing w:line="360" w:lineRule="auto"/>
        <w:ind w:firstLineChars="0"/>
        <w:rPr>
          <w:color w:val="0D0D0D" w:themeColor="text1" w:themeTint="F2"/>
          <w:sz w:val="24"/>
          <w:lang w:eastAsia="zh-Hans"/>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利用其造价咨询的身份进行不正当活动；</w:t>
      </w:r>
    </w:p>
    <w:p>
      <w:pPr>
        <w:pStyle w:val="50"/>
        <w:numPr>
          <w:ilvl w:val="0"/>
          <w:numId w:val="10"/>
        </w:numPr>
        <w:adjustRightInd w:val="0"/>
        <w:snapToGrid w:val="0"/>
        <w:spacing w:line="360" w:lineRule="auto"/>
        <w:ind w:firstLineChars="0"/>
        <w:rPr>
          <w:color w:val="0D0D0D" w:themeColor="text1" w:themeTint="F2"/>
          <w:sz w:val="24"/>
          <w:lang w:eastAsia="zh-Hans"/>
          <w14:textFill>
            <w14:solidFill>
              <w14:schemeClr w14:val="tx1">
                <w14:lumMod w14:val="95000"/>
                <w14:lumOff w14:val="5000"/>
              </w14:schemeClr>
            </w14:solidFill>
          </w14:textFill>
        </w:rPr>
      </w:pPr>
      <w:r>
        <w:rPr>
          <w:rFonts w:hint="eastAsia"/>
          <w:color w:val="0D0D0D" w:themeColor="text1" w:themeTint="F2"/>
          <w:sz w:val="24"/>
          <w:lang w:eastAsia="zh-Hans"/>
          <w14:textFill>
            <w14:solidFill>
              <w14:schemeClr w14:val="tx1">
                <w14:lumMod w14:val="95000"/>
                <w14:lumOff w14:val="5000"/>
              </w14:schemeClr>
            </w14:solidFill>
          </w14:textFill>
        </w:rPr>
        <w:t>对发包人及财政评审相关部门所提出的问题不能及时核对或答复，导致合同不能全部或部分履行；</w:t>
      </w:r>
    </w:p>
    <w:p>
      <w:pPr>
        <w:pStyle w:val="50"/>
        <w:numPr>
          <w:ilvl w:val="0"/>
          <w:numId w:val="10"/>
        </w:numPr>
        <w:adjustRightInd w:val="0"/>
        <w:snapToGrid w:val="0"/>
        <w:spacing w:line="360" w:lineRule="auto"/>
        <w:ind w:firstLineChars="0"/>
        <w:rPr>
          <w:color w:val="0D0D0D" w:themeColor="text1" w:themeTint="F2"/>
          <w:sz w:val="24"/>
          <w:lang w:eastAsia="zh-Hans"/>
          <w14:textFill>
            <w14:solidFill>
              <w14:schemeClr w14:val="tx1">
                <w14:lumMod w14:val="95000"/>
                <w14:lumOff w14:val="5000"/>
              </w14:schemeClr>
            </w14:solidFill>
          </w14:textFill>
        </w:rPr>
      </w:pPr>
      <w:r>
        <w:rPr>
          <w:rFonts w:hint="eastAsia"/>
          <w:color w:val="0D0D0D" w:themeColor="text1" w:themeTint="F2"/>
          <w:sz w:val="24"/>
          <w:lang w:eastAsia="zh-Hans"/>
          <w14:textFill>
            <w14:solidFill>
              <w14:schemeClr w14:val="tx1">
                <w14:lumMod w14:val="95000"/>
                <w14:lumOff w14:val="5000"/>
              </w14:schemeClr>
            </w14:solidFill>
          </w14:textFill>
        </w:rPr>
        <w:t>承包人或其指派人员玩忽职守、徇私舞弊、贪污受贿的；</w:t>
      </w:r>
    </w:p>
    <w:p>
      <w:pPr>
        <w:pStyle w:val="50"/>
        <w:numPr>
          <w:ilvl w:val="0"/>
          <w:numId w:val="10"/>
        </w:numPr>
        <w:adjustRightInd w:val="0"/>
        <w:snapToGrid w:val="0"/>
        <w:spacing w:line="360" w:lineRule="auto"/>
        <w:ind w:firstLineChars="0"/>
        <w:rPr>
          <w:color w:val="0D0D0D" w:themeColor="text1" w:themeTint="F2"/>
          <w:sz w:val="24"/>
          <w:lang w:eastAsia="zh-Hans"/>
          <w14:textFill>
            <w14:solidFill>
              <w14:schemeClr w14:val="tx1">
                <w14:lumMod w14:val="95000"/>
                <w14:lumOff w14:val="5000"/>
              </w14:schemeClr>
            </w14:solidFill>
          </w14:textFill>
        </w:rPr>
      </w:pPr>
      <w:r>
        <w:rPr>
          <w:rFonts w:hint="eastAsia"/>
          <w:color w:val="0D0D0D" w:themeColor="text1" w:themeTint="F2"/>
          <w:sz w:val="24"/>
          <w:lang w:eastAsia="zh-Hans"/>
          <w14:textFill>
            <w14:solidFill>
              <w14:schemeClr w14:val="tx1">
                <w14:lumMod w14:val="95000"/>
                <w14:lumOff w14:val="5000"/>
              </w14:schemeClr>
            </w14:solidFill>
          </w14:textFill>
        </w:rPr>
        <w:t>违反本合同约定的保密及知识产权归属条款约定，未经发包人事先书面同意，泄露发包人秘密或将发包人提供的资料与本合同项下工作成果用于本项目以外的其他用途的；</w:t>
      </w:r>
    </w:p>
    <w:p>
      <w:pPr>
        <w:pStyle w:val="50"/>
        <w:numPr>
          <w:ilvl w:val="0"/>
          <w:numId w:val="10"/>
        </w:numPr>
        <w:adjustRightInd w:val="0"/>
        <w:snapToGrid w:val="0"/>
        <w:spacing w:line="360" w:lineRule="auto"/>
        <w:ind w:firstLineChars="0"/>
        <w:rPr>
          <w:color w:val="0D0D0D" w:themeColor="text1" w:themeTint="F2"/>
          <w:sz w:val="24"/>
          <w:lang w:eastAsia="zh-Hans"/>
          <w14:textFill>
            <w14:solidFill>
              <w14:schemeClr w14:val="tx1">
                <w14:lumMod w14:val="95000"/>
                <w14:lumOff w14:val="5000"/>
              </w14:schemeClr>
            </w14:solidFill>
          </w14:textFill>
        </w:rPr>
      </w:pPr>
      <w:r>
        <w:rPr>
          <w:rFonts w:hint="eastAsia"/>
          <w:color w:val="0D0D0D" w:themeColor="text1" w:themeTint="F2"/>
          <w:sz w:val="24"/>
          <w:lang w:eastAsia="zh-Hans"/>
          <w14:textFill>
            <w14:solidFill>
              <w14:schemeClr w14:val="tx1">
                <w14:lumMod w14:val="95000"/>
                <w14:lumOff w14:val="5000"/>
              </w14:schemeClr>
            </w14:solidFill>
          </w14:textFill>
        </w:rPr>
        <w:t>其它违反法律法规、部门规章、行业性规范规定的行为。</w:t>
      </w:r>
    </w:p>
    <w:p>
      <w:pPr>
        <w:pStyle w:val="50"/>
        <w:numPr>
          <w:ilvl w:val="0"/>
          <w:numId w:val="9"/>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发包人向承包人发出解除或部分解除合同的通知后，合同解除或部分解除即生效，承包人必须在3日内停止被解除部分的工作，5日内配合发包人完成工作和有关资料的移交，所交接资料必须完整</w:t>
      </w:r>
      <w:r>
        <w:rPr>
          <w:rFonts w:hint="eastAsia"/>
          <w:color w:val="000000" w:themeColor="text1"/>
          <w:sz w:val="24"/>
          <w:lang w:val="zh-CN"/>
          <w14:textFill>
            <w14:solidFill>
              <w14:schemeClr w14:val="tx1"/>
            </w14:solidFill>
          </w14:textFill>
        </w:rPr>
        <w:t>且不存在遗漏</w:t>
      </w:r>
      <w:r>
        <w:rPr>
          <w:rFonts w:hint="eastAsia"/>
          <w:color w:val="0D0D0D" w:themeColor="text1" w:themeTint="F2"/>
          <w:sz w:val="24"/>
          <w:lang w:val="zh-CN"/>
          <w14:textFill>
            <w14:solidFill>
              <w14:schemeClr w14:val="tx1">
                <w14:lumMod w14:val="95000"/>
                <w14:lumOff w14:val="5000"/>
              </w14:schemeClr>
            </w14:solidFill>
          </w14:textFill>
        </w:rPr>
        <w:t>。承包人无特殊原因未在规定期限内完成移交和撤出，或交接资料不完整的，发包人有权处理其留在现场的材料、设备和其他物件</w:t>
      </w:r>
      <w:r>
        <w:rPr>
          <w:rFonts w:hint="eastAsia"/>
          <w:color w:val="000000" w:themeColor="text1"/>
          <w:sz w:val="24"/>
          <w:lang w:val="zh-CN"/>
          <w14:textFill>
            <w14:solidFill>
              <w14:schemeClr w14:val="tx1"/>
            </w14:solidFill>
          </w14:textFill>
        </w:rPr>
        <w:t>而无需提前通知承包人</w:t>
      </w:r>
      <w:r>
        <w:rPr>
          <w:rFonts w:hint="eastAsia"/>
          <w:color w:val="0D0D0D" w:themeColor="text1" w:themeTint="F2"/>
          <w:sz w:val="24"/>
          <w:lang w:val="zh-CN"/>
          <w14:textFill>
            <w14:solidFill>
              <w14:schemeClr w14:val="tx1">
                <w14:lumMod w14:val="95000"/>
                <w14:lumOff w14:val="5000"/>
              </w14:schemeClr>
            </w14:solidFill>
          </w14:textFill>
        </w:rPr>
        <w:t>，处理费用由承包人承担。因承包人拒交或延误交接现场工作和有关资料而引致发包人现场秩序受扰及其他方面的损失，发包人有权要求承包人赔偿有关损失。发包人在发出解除或部分解除合同的通知后，发包人即可委托新的服务方承接被解除部分的工作，承包人不得影响或阻碍新的服务方办理进场手续和相关工作。</w:t>
      </w:r>
    </w:p>
    <w:p>
      <w:pPr>
        <w:pStyle w:val="50"/>
        <w:numPr>
          <w:ilvl w:val="0"/>
          <w:numId w:val="9"/>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本合同</w:t>
      </w:r>
      <w:r>
        <w:rPr>
          <w:color w:val="0D0D0D" w:themeColor="text1" w:themeTint="F2"/>
          <w:sz w:val="24"/>
          <w14:textFill>
            <w14:solidFill>
              <w14:schemeClr w14:val="tx1">
                <w14:lumMod w14:val="95000"/>
                <w14:lumOff w14:val="5000"/>
              </w14:schemeClr>
            </w14:solidFill>
          </w14:textFill>
        </w:rPr>
        <w:t>承包人</w:t>
      </w:r>
      <w:r>
        <w:rPr>
          <w:rFonts w:hint="eastAsia"/>
          <w:color w:val="0D0D0D" w:themeColor="text1" w:themeTint="F2"/>
          <w:sz w:val="24"/>
          <w:lang w:val="zh-CN"/>
          <w14:textFill>
            <w14:solidFill>
              <w14:schemeClr w14:val="tx1">
                <w14:lumMod w14:val="95000"/>
                <w14:lumOff w14:val="5000"/>
              </w14:schemeClr>
            </w14:solidFill>
          </w14:textFill>
        </w:rPr>
        <w:t>需赔偿给</w:t>
      </w:r>
      <w:r>
        <w:rPr>
          <w:color w:val="0D0D0D" w:themeColor="text1" w:themeTint="F2"/>
          <w:sz w:val="24"/>
          <w14:textFill>
            <w14:solidFill>
              <w14:schemeClr w14:val="tx1">
                <w14:lumMod w14:val="95000"/>
                <w14:lumOff w14:val="5000"/>
              </w14:schemeClr>
            </w14:solidFill>
          </w14:textFill>
        </w:rPr>
        <w:t>发包人</w:t>
      </w:r>
      <w:r>
        <w:rPr>
          <w:rFonts w:hint="eastAsia"/>
          <w:color w:val="0D0D0D" w:themeColor="text1" w:themeTint="F2"/>
          <w:sz w:val="24"/>
          <w:lang w:val="zh-CN"/>
          <w14:textFill>
            <w14:solidFill>
              <w14:schemeClr w14:val="tx1">
                <w14:lumMod w14:val="95000"/>
                <w14:lumOff w14:val="5000"/>
              </w14:schemeClr>
            </w14:solidFill>
          </w14:textFill>
        </w:rPr>
        <w:t>造成的全部经济损失，包括但不限于违约金、赔偿金、律师费、诉讼费、仲裁费、调查费、公证费、鉴定费、财产保全费、执行费、差旅费、交通费、食宿费等</w:t>
      </w:r>
      <w:r>
        <w:rPr>
          <w:color w:val="0D0D0D" w:themeColor="text1" w:themeTint="F2"/>
          <w:sz w:val="24"/>
          <w14:textFill>
            <w14:solidFill>
              <w14:schemeClr w14:val="tx1">
                <w14:lumMod w14:val="95000"/>
                <w14:lumOff w14:val="5000"/>
              </w14:schemeClr>
            </w14:solidFill>
          </w14:textFill>
        </w:rPr>
        <w:t>发包人</w:t>
      </w:r>
      <w:r>
        <w:rPr>
          <w:rFonts w:hint="eastAsia"/>
          <w:color w:val="0D0D0D" w:themeColor="text1" w:themeTint="F2"/>
          <w:sz w:val="24"/>
          <w:lang w:val="zh-CN"/>
          <w14:textFill>
            <w14:solidFill>
              <w14:schemeClr w14:val="tx1">
                <w14:lumMod w14:val="95000"/>
                <w14:lumOff w14:val="5000"/>
              </w14:schemeClr>
            </w14:solidFill>
          </w14:textFill>
        </w:rPr>
        <w:t>实现债权的一切费用。</w:t>
      </w:r>
    </w:p>
    <w:p>
      <w:pPr>
        <w:pStyle w:val="50"/>
        <w:numPr>
          <w:ilvl w:val="0"/>
          <w:numId w:val="9"/>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若任意一方发生违约行为，守约方为维护自身合法权益而支出的诉讼费、保全费、律师费、差旅费等合理费用，应由违约方一并承担。</w:t>
      </w:r>
    </w:p>
    <w:p>
      <w:pPr>
        <w:pStyle w:val="50"/>
        <w:numPr>
          <w:ilvl w:val="0"/>
          <w:numId w:val="9"/>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上述所有需承包人赔付、退还的金额，承包人须在收到发包人书面通知1</w:t>
      </w:r>
      <w:r>
        <w:rPr>
          <w:color w:val="0D0D0D" w:themeColor="text1" w:themeTint="F2"/>
          <w:sz w:val="24"/>
          <w:lang w:val="zh-CN"/>
          <w14:textFill>
            <w14:solidFill>
              <w14:schemeClr w14:val="tx1">
                <w14:lumMod w14:val="95000"/>
                <w14:lumOff w14:val="5000"/>
              </w14:schemeClr>
            </w14:solidFill>
          </w14:textFill>
        </w:rPr>
        <w:t>0</w:t>
      </w:r>
      <w:r>
        <w:rPr>
          <w:rFonts w:hint="eastAsia"/>
          <w:color w:val="0D0D0D" w:themeColor="text1" w:themeTint="F2"/>
          <w:sz w:val="24"/>
          <w:lang w:val="zh-CN"/>
          <w14:textFill>
            <w14:solidFill>
              <w14:schemeClr w14:val="tx1">
                <w14:lumMod w14:val="95000"/>
                <w14:lumOff w14:val="5000"/>
              </w14:schemeClr>
            </w14:solidFill>
          </w14:textFill>
        </w:rPr>
        <w:t>天内完成赔付、退还工作，承包人不予赔付、返还或者无款可扣的，发包人有权按照本合同约定向承包人进行索赔并要求承包人同时支付该款项的逾期利息（按同期全国银行间同业拆借中心公布的贷款市场报价利率计算）。</w:t>
      </w:r>
    </w:p>
    <w:p>
      <w:pPr>
        <w:pStyle w:val="50"/>
        <w:numPr>
          <w:ilvl w:val="0"/>
          <w:numId w:val="9"/>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违约金不足以补偿守约方损失的，违约方应承担全部经济责任和法律责任。</w:t>
      </w:r>
    </w:p>
    <w:p>
      <w:pPr>
        <w:pStyle w:val="50"/>
        <w:numPr>
          <w:ilvl w:val="0"/>
          <w:numId w:val="9"/>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承包人违约责任的认定方式及送达程序</w:t>
      </w:r>
    </w:p>
    <w:p>
      <w:pPr>
        <w:pStyle w:val="50"/>
        <w:numPr>
          <w:ilvl w:val="0"/>
          <w:numId w:val="11"/>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认定方式：发包人依据整改通知单、督办通知单、通知、通报、会议纪要等书面文件，向承包人发出《违约处理决定书》，违约处理决定以发包人出具的《违约处理决定书》确定的内容为准。</w:t>
      </w:r>
    </w:p>
    <w:p>
      <w:pPr>
        <w:pStyle w:val="50"/>
        <w:numPr>
          <w:ilvl w:val="0"/>
          <w:numId w:val="11"/>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送达程序：发包人以下列方式之一将书面违约处理决定书送达承包人。</w:t>
      </w:r>
    </w:p>
    <w:p>
      <w:pPr>
        <w:pStyle w:val="50"/>
        <w:numPr>
          <w:ilvl w:val="0"/>
          <w:numId w:val="12"/>
        </w:numPr>
        <w:adjustRightInd w:val="0"/>
        <w:snapToGrid w:val="0"/>
        <w:spacing w:line="360" w:lineRule="auto"/>
        <w:ind w:left="1260" w:firstLine="0"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承包人现场管理机构工作人员签收；</w:t>
      </w:r>
    </w:p>
    <w:p>
      <w:pPr>
        <w:pStyle w:val="50"/>
        <w:numPr>
          <w:ilvl w:val="0"/>
          <w:numId w:val="12"/>
        </w:numPr>
        <w:adjustRightInd w:val="0"/>
        <w:snapToGrid w:val="0"/>
        <w:spacing w:line="360" w:lineRule="auto"/>
        <w:ind w:left="1260" w:firstLine="0"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承包人其他工作人员签收；</w:t>
      </w:r>
    </w:p>
    <w:p>
      <w:pPr>
        <w:pStyle w:val="50"/>
        <w:numPr>
          <w:ilvl w:val="0"/>
          <w:numId w:val="12"/>
        </w:numPr>
        <w:adjustRightInd w:val="0"/>
        <w:snapToGrid w:val="0"/>
        <w:spacing w:line="360" w:lineRule="auto"/>
        <w:ind w:left="1260" w:firstLine="0"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发包人邮寄送达；</w:t>
      </w:r>
    </w:p>
    <w:p>
      <w:pPr>
        <w:pStyle w:val="50"/>
        <w:numPr>
          <w:ilvl w:val="0"/>
          <w:numId w:val="12"/>
        </w:numPr>
        <w:adjustRightInd w:val="0"/>
        <w:snapToGrid w:val="0"/>
        <w:spacing w:line="360" w:lineRule="auto"/>
        <w:ind w:left="1260" w:firstLine="0"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电子邮箱、其他即时通讯工具或其他可以为承包人接收的电子送达方式。</w:t>
      </w:r>
    </w:p>
    <w:p>
      <w:pPr>
        <w:pStyle w:val="50"/>
        <w:numPr>
          <w:ilvl w:val="0"/>
          <w:numId w:val="11"/>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发包人发出的《违约处理决定书》一经送达承包人立即生效。承包人如有证据证明不应由其承担违约责任的，应在收到违约处理决定后3天内以书面形式向发包人提出异议并附上有关证据；发包人在收到承包人的异议后15个工作日内审核完毕且作出书面决定并通知承包人。承包人未在上述期限内提出异议的，视为同意《违约处理决定书》</w:t>
      </w:r>
      <w:r>
        <w:rPr>
          <w:rFonts w:hint="eastAsia"/>
          <w:color w:val="000000" w:themeColor="text1"/>
          <w:sz w:val="24"/>
          <w:lang w:val="zh-CN"/>
          <w14:textFill>
            <w14:solidFill>
              <w14:schemeClr w14:val="tx1"/>
            </w14:solidFill>
          </w14:textFill>
        </w:rPr>
        <w:t>，并应严格按照该决定书与本合同约定立即承担相应的违约责任</w:t>
      </w:r>
      <w:r>
        <w:rPr>
          <w:rFonts w:hint="eastAsia"/>
          <w:color w:val="0D0D0D" w:themeColor="text1" w:themeTint="F2"/>
          <w:sz w:val="24"/>
          <w:lang w:val="zh-CN"/>
          <w14:textFill>
            <w14:solidFill>
              <w14:schemeClr w14:val="tx1">
                <w14:lumMod w14:val="95000"/>
                <w14:lumOff w14:val="5000"/>
              </w14:schemeClr>
            </w14:solidFill>
          </w14:textFill>
        </w:rPr>
        <w:t>。</w:t>
      </w:r>
    </w:p>
    <w:p>
      <w:pPr>
        <w:pStyle w:val="50"/>
        <w:numPr>
          <w:ilvl w:val="0"/>
          <w:numId w:val="11"/>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在任何索赔和争议期间，不论索赔是否有据，均不能免除承包人按合同约定履行义务，承包人不得以此拒不履行或拖延合同的履行，否则，导致发包人实际损失的，发包人有权单方解除合同并保留向承包人的追索权。</w:t>
      </w:r>
    </w:p>
    <w:p>
      <w:pPr>
        <w:pStyle w:val="4"/>
        <w:spacing w:before="240" w:after="120"/>
        <w:rPr>
          <w:color w:val="0D0D0D" w:themeColor="text1" w:themeTint="F2"/>
          <w14:textFill>
            <w14:solidFill>
              <w14:schemeClr w14:val="tx1">
                <w14:lumMod w14:val="95000"/>
                <w14:lumOff w14:val="5000"/>
              </w14:schemeClr>
            </w14:solidFill>
          </w14:textFill>
        </w:rPr>
      </w:pPr>
      <w:bookmarkStart w:id="145" w:name="_Toc145668158"/>
      <w:r>
        <w:rPr>
          <w:rFonts w:hint="eastAsia"/>
          <w:color w:val="0D0D0D" w:themeColor="text1" w:themeTint="F2"/>
          <w14:textFill>
            <w14:solidFill>
              <w14:schemeClr w14:val="tx1">
                <w14:lumMod w14:val="95000"/>
                <w14:lumOff w14:val="5000"/>
              </w14:schemeClr>
            </w14:solidFill>
          </w14:textFill>
        </w:rPr>
        <w:t>第</w:t>
      </w:r>
      <w:r>
        <w:rPr>
          <w:rFonts w:hint="eastAsia"/>
          <w:color w:val="0D0D0D" w:themeColor="text1" w:themeTint="F2"/>
          <w:lang w:eastAsia="zh-Hans"/>
          <w14:textFill>
            <w14:solidFill>
              <w14:schemeClr w14:val="tx1">
                <w14:lumMod w14:val="95000"/>
                <w14:lumOff w14:val="5000"/>
              </w14:schemeClr>
            </w14:solidFill>
          </w14:textFill>
        </w:rPr>
        <w:t>七</w:t>
      </w:r>
      <w:r>
        <w:rPr>
          <w:rFonts w:hint="eastAsia"/>
          <w:color w:val="0D0D0D" w:themeColor="text1" w:themeTint="F2"/>
          <w14:textFill>
            <w14:solidFill>
              <w14:schemeClr w14:val="tx1">
                <w14:lumMod w14:val="95000"/>
                <w14:lumOff w14:val="5000"/>
              </w14:schemeClr>
            </w14:solidFill>
          </w14:textFill>
        </w:rPr>
        <w:t xml:space="preserve">条 </w:t>
      </w:r>
      <w:r>
        <w:rPr>
          <w:color w:val="0D0D0D" w:themeColor="text1" w:themeTint="F2"/>
          <w14:textFill>
            <w14:solidFill>
              <w14:schemeClr w14:val="tx1">
                <w14:lumMod w14:val="95000"/>
                <w14:lumOff w14:val="5000"/>
              </w14:schemeClr>
            </w14:solidFill>
          </w14:textFill>
        </w:rPr>
        <w:t>履约</w:t>
      </w:r>
      <w:r>
        <w:rPr>
          <w:rFonts w:hint="eastAsia"/>
          <w:color w:val="0D0D0D" w:themeColor="text1" w:themeTint="F2"/>
          <w14:textFill>
            <w14:solidFill>
              <w14:schemeClr w14:val="tx1">
                <w14:lumMod w14:val="95000"/>
                <w14:lumOff w14:val="5000"/>
              </w14:schemeClr>
            </w14:solidFill>
          </w14:textFill>
        </w:rPr>
        <w:t>担保</w:t>
      </w:r>
      <w:bookmarkEnd w:id="145"/>
    </w:p>
    <w:p>
      <w:pPr>
        <w:tabs>
          <w:tab w:val="left" w:pos="420"/>
          <w:tab w:val="left" w:pos="1120"/>
        </w:tabs>
        <w:adjustRightInd w:val="0"/>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□本合同不需要提供履约担保。</w:t>
      </w:r>
    </w:p>
    <w:p>
      <w:pPr>
        <w:tabs>
          <w:tab w:val="left" w:pos="420"/>
          <w:tab w:val="left" w:pos="1120"/>
        </w:tabs>
        <w:adjustRightInd w:val="0"/>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sym w:font="Wingdings 2" w:char="F052"/>
      </w:r>
      <w:r>
        <w:rPr>
          <w:rFonts w:hint="eastAsia"/>
          <w:color w:val="0D0D0D" w:themeColor="text1" w:themeTint="F2"/>
          <w:sz w:val="24"/>
          <w:szCs w:val="24"/>
          <w14:textFill>
            <w14:solidFill>
              <w14:schemeClr w14:val="tx1">
                <w14:lumMod w14:val="95000"/>
                <w14:lumOff w14:val="5000"/>
              </w14:schemeClr>
            </w14:solidFill>
          </w14:textFill>
        </w:rPr>
        <w:t>本合同需提供履约担保并满足以下要求：</w:t>
      </w:r>
    </w:p>
    <w:p>
      <w:pPr>
        <w:pStyle w:val="50"/>
        <w:numPr>
          <w:ilvl w:val="0"/>
          <w:numId w:val="13"/>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color w:val="0D0D0D" w:themeColor="text1" w:themeTint="F2"/>
          <w:sz w:val="24"/>
          <w:lang w:val="zh-CN"/>
          <w14:textFill>
            <w14:solidFill>
              <w14:schemeClr w14:val="tx1">
                <w14:lumMod w14:val="95000"/>
                <w14:lumOff w14:val="5000"/>
              </w14:schemeClr>
            </w14:solidFill>
          </w14:textFill>
        </w:rPr>
        <w:t>承包人应按中标价的10%向发包人递交履约担保；如果承包人的履约担保是以银行保函的形式提供，则该银行保函应由在中国注册的国有商业银行开具</w:t>
      </w:r>
      <w:r>
        <w:rPr>
          <w:rFonts w:hint="eastAsia"/>
          <w:color w:val="0D0D0D" w:themeColor="text1" w:themeTint="F2"/>
          <w:sz w:val="24"/>
          <w:lang w:val="zh-CN"/>
          <w14:textFill>
            <w14:solidFill>
              <w14:schemeClr w14:val="tx1">
                <w14:lumMod w14:val="95000"/>
                <w14:lumOff w14:val="5000"/>
              </w14:schemeClr>
            </w14:solidFill>
          </w14:textFill>
        </w:rPr>
        <w:t>的不可撤销银行保函</w:t>
      </w:r>
      <w:r>
        <w:rPr>
          <w:color w:val="0D0D0D" w:themeColor="text1" w:themeTint="F2"/>
          <w:sz w:val="24"/>
          <w:lang w:val="zh-CN"/>
          <w14:textFill>
            <w14:solidFill>
              <w14:schemeClr w14:val="tx1">
                <w14:lumMod w14:val="95000"/>
                <w14:lumOff w14:val="5000"/>
              </w14:schemeClr>
            </w14:solidFill>
          </w14:textFill>
        </w:rPr>
        <w:t>并符合要求，如承包人提供虚假银行保函或未经发包人同意前提下不符合前述要求，</w:t>
      </w:r>
      <w:r>
        <w:rPr>
          <w:rFonts w:hint="eastAsia"/>
          <w:color w:val="0D0D0D" w:themeColor="text1" w:themeTint="F2"/>
          <w:sz w:val="24"/>
          <w:lang w:val="zh-CN"/>
          <w14:textFill>
            <w14:solidFill>
              <w14:schemeClr w14:val="tx1">
                <w14:lumMod w14:val="95000"/>
                <w14:lumOff w14:val="5000"/>
              </w14:schemeClr>
            </w14:solidFill>
          </w14:textFill>
        </w:rPr>
        <w:t>发包人有权取消其中标资格，并</w:t>
      </w:r>
      <w:r>
        <w:rPr>
          <w:color w:val="0D0D0D" w:themeColor="text1" w:themeTint="F2"/>
          <w:sz w:val="24"/>
          <w:lang w:val="zh-CN"/>
          <w14:textFill>
            <w14:solidFill>
              <w14:schemeClr w14:val="tx1">
                <w14:lumMod w14:val="95000"/>
                <w14:lumOff w14:val="5000"/>
              </w14:schemeClr>
            </w14:solidFill>
          </w14:textFill>
        </w:rPr>
        <w:t>追究</w:t>
      </w:r>
      <w:r>
        <w:rPr>
          <w:rFonts w:hint="eastAsia"/>
          <w:color w:val="0D0D0D" w:themeColor="text1" w:themeTint="F2"/>
          <w:sz w:val="24"/>
          <w:lang w:val="zh-CN"/>
          <w14:textFill>
            <w14:solidFill>
              <w14:schemeClr w14:val="tx1">
                <w14:lumMod w14:val="95000"/>
                <w14:lumOff w14:val="5000"/>
              </w14:schemeClr>
            </w14:solidFill>
          </w14:textFill>
        </w:rPr>
        <w:t>其</w:t>
      </w:r>
      <w:r>
        <w:rPr>
          <w:color w:val="0D0D0D" w:themeColor="text1" w:themeTint="F2"/>
          <w:sz w:val="24"/>
          <w:lang w:val="zh-CN"/>
          <w14:textFill>
            <w14:solidFill>
              <w14:schemeClr w14:val="tx1">
                <w14:lumMod w14:val="95000"/>
                <w14:lumOff w14:val="5000"/>
              </w14:schemeClr>
            </w14:solidFill>
          </w14:textFill>
        </w:rPr>
        <w:t>法律责任。</w:t>
      </w:r>
    </w:p>
    <w:p>
      <w:pPr>
        <w:pStyle w:val="50"/>
        <w:numPr>
          <w:ilvl w:val="0"/>
          <w:numId w:val="13"/>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color w:val="0D0D0D" w:themeColor="text1" w:themeTint="F2"/>
          <w:sz w:val="24"/>
          <w:lang w:val="zh-CN"/>
          <w14:textFill>
            <w14:solidFill>
              <w14:schemeClr w14:val="tx1">
                <w14:lumMod w14:val="95000"/>
                <w14:lumOff w14:val="5000"/>
              </w14:schemeClr>
            </w14:solidFill>
          </w14:textFill>
        </w:rPr>
        <w:t>承包人应在合同签订当天提交《承诺函》，承诺最晚不超过合同签订之日起60天内向发包人提交满足要求的不可撤销及见索即付《银行履约保函》，否则承包人同意每延误1天，按5000元/天向发包人支付违约金，发包人有权从应支付的费用中直接扣除。</w:t>
      </w:r>
    </w:p>
    <w:p>
      <w:pPr>
        <w:pStyle w:val="50"/>
        <w:numPr>
          <w:ilvl w:val="0"/>
          <w:numId w:val="13"/>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color w:val="0D0D0D" w:themeColor="text1" w:themeTint="F2"/>
          <w:sz w:val="24"/>
          <w:lang w:val="zh-CN"/>
          <w14:textFill>
            <w14:solidFill>
              <w14:schemeClr w14:val="tx1">
                <w14:lumMod w14:val="95000"/>
                <w14:lumOff w14:val="5000"/>
              </w14:schemeClr>
            </w14:solidFill>
          </w14:textFill>
        </w:rPr>
        <w:t>履约</w:t>
      </w:r>
      <w:r>
        <w:rPr>
          <w:rFonts w:hint="eastAsia"/>
          <w:color w:val="0D0D0D" w:themeColor="text1" w:themeTint="F2"/>
          <w:sz w:val="24"/>
          <w:lang w:val="zh-CN"/>
          <w14:textFill>
            <w14:solidFill>
              <w14:schemeClr w14:val="tx1">
                <w14:lumMod w14:val="95000"/>
                <w14:lumOff w14:val="5000"/>
              </w14:schemeClr>
            </w14:solidFill>
          </w14:textFill>
        </w:rPr>
        <w:t>担保</w:t>
      </w:r>
      <w:r>
        <w:rPr>
          <w:color w:val="0D0D0D" w:themeColor="text1" w:themeTint="F2"/>
          <w:sz w:val="24"/>
          <w:lang w:val="zh-CN"/>
          <w14:textFill>
            <w14:solidFill>
              <w14:schemeClr w14:val="tx1">
                <w14:lumMod w14:val="95000"/>
                <w14:lumOff w14:val="5000"/>
              </w14:schemeClr>
            </w14:solidFill>
          </w14:textFill>
        </w:rPr>
        <w:t>的有效期限从合同</w:t>
      </w:r>
      <w:r>
        <w:rPr>
          <w:rFonts w:hint="eastAsia"/>
          <w:color w:val="0D0D0D" w:themeColor="text1" w:themeTint="F2"/>
          <w:sz w:val="24"/>
          <w:lang w:val="zh-CN"/>
          <w14:textFill>
            <w14:solidFill>
              <w14:schemeClr w14:val="tx1">
                <w14:lumMod w14:val="95000"/>
                <w14:lumOff w14:val="5000"/>
              </w14:schemeClr>
            </w14:solidFill>
          </w14:textFill>
        </w:rPr>
        <w:t>生效之日起</w:t>
      </w:r>
      <w:r>
        <w:rPr>
          <w:color w:val="0D0D0D" w:themeColor="text1" w:themeTint="F2"/>
          <w:sz w:val="24"/>
          <w:lang w:val="zh-CN"/>
          <w14:textFill>
            <w14:solidFill>
              <w14:schemeClr w14:val="tx1">
                <w14:lumMod w14:val="95000"/>
                <w14:lumOff w14:val="5000"/>
              </w14:schemeClr>
            </w14:solidFill>
          </w14:textFill>
        </w:rPr>
        <w:t>直至项目竣工验收合格之日止</w:t>
      </w:r>
      <w:r>
        <w:rPr>
          <w:rFonts w:hint="eastAsia"/>
          <w:color w:val="0D0D0D" w:themeColor="text1" w:themeTint="F2"/>
          <w:sz w:val="24"/>
          <w:lang w:val="zh-CN"/>
          <w14:textFill>
            <w14:solidFill>
              <w14:schemeClr w14:val="tx1">
                <w14:lumMod w14:val="95000"/>
                <w14:lumOff w14:val="5000"/>
              </w14:schemeClr>
            </w14:solidFill>
          </w14:textFill>
        </w:rPr>
        <w:t>，其中，如本合同在该项目竣工验收合格前完成结算的，该履约保证金有效期至完成本合同结算止。</w:t>
      </w:r>
      <w:r>
        <w:rPr>
          <w:color w:val="0D0D0D" w:themeColor="text1" w:themeTint="F2"/>
          <w:sz w:val="24"/>
          <w:lang w:val="zh-CN"/>
          <w14:textFill>
            <w14:solidFill>
              <w14:schemeClr w14:val="tx1">
                <w14:lumMod w14:val="95000"/>
                <w14:lumOff w14:val="5000"/>
              </w14:schemeClr>
            </w14:solidFill>
          </w14:textFill>
        </w:rPr>
        <w:t>如</w:t>
      </w:r>
      <w:r>
        <w:rPr>
          <w:rFonts w:hint="eastAsia"/>
          <w:color w:val="0D0D0D" w:themeColor="text1" w:themeTint="F2"/>
          <w:sz w:val="24"/>
          <w:lang w:val="zh-CN"/>
          <w14:textFill>
            <w14:solidFill>
              <w14:schemeClr w14:val="tx1">
                <w14:lumMod w14:val="95000"/>
                <w14:lumOff w14:val="5000"/>
              </w14:schemeClr>
            </w14:solidFill>
          </w14:textFill>
        </w:rPr>
        <w:t>承包人</w:t>
      </w:r>
      <w:r>
        <w:rPr>
          <w:color w:val="0D0D0D" w:themeColor="text1" w:themeTint="F2"/>
          <w:sz w:val="24"/>
          <w:lang w:val="zh-CN"/>
          <w14:textFill>
            <w14:solidFill>
              <w14:schemeClr w14:val="tx1">
                <w14:lumMod w14:val="95000"/>
                <w14:lumOff w14:val="5000"/>
              </w14:schemeClr>
            </w14:solidFill>
          </w14:textFill>
        </w:rPr>
        <w:t>所提交的履约保函期限不能满足前述规定，承包人须在履约保函到期前一个月提前办理续保手续，发包人不为此支付任何费用。</w:t>
      </w:r>
      <w:r>
        <w:rPr>
          <w:rFonts w:hint="eastAsia"/>
          <w:color w:val="0D0D0D" w:themeColor="text1" w:themeTint="F2"/>
          <w:sz w:val="24"/>
          <w:lang w:val="zh-CN"/>
          <w14:textFill>
            <w14:solidFill>
              <w14:schemeClr w14:val="tx1">
                <w14:lumMod w14:val="95000"/>
                <w14:lumOff w14:val="5000"/>
              </w14:schemeClr>
            </w14:solidFill>
          </w14:textFill>
        </w:rPr>
        <w:t>如承包人未按要求按期对银行保函续保，发包人有权暂停批准承包人的所有支付申请，直至承包人向发包人提交新的合法有效的银行保函时止。</w:t>
      </w:r>
    </w:p>
    <w:p>
      <w:pPr>
        <w:pStyle w:val="50"/>
        <w:numPr>
          <w:ilvl w:val="0"/>
          <w:numId w:val="13"/>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color w:val="0D0D0D" w:themeColor="text1" w:themeTint="F2"/>
          <w:sz w:val="24"/>
          <w:lang w:val="zh-CN"/>
          <w14:textFill>
            <w14:solidFill>
              <w14:schemeClr w14:val="tx1">
                <w14:lumMod w14:val="95000"/>
                <w14:lumOff w14:val="5000"/>
              </w14:schemeClr>
            </w14:solidFill>
          </w14:textFill>
        </w:rPr>
        <w:t>承包人未按</w:t>
      </w:r>
      <w:r>
        <w:rPr>
          <w:rFonts w:hint="eastAsia"/>
          <w:color w:val="0D0D0D" w:themeColor="text1" w:themeTint="F2"/>
          <w:sz w:val="24"/>
          <w:lang w:val="zh-CN"/>
          <w14:textFill>
            <w14:solidFill>
              <w14:schemeClr w14:val="tx1">
                <w14:lumMod w14:val="95000"/>
                <w14:lumOff w14:val="5000"/>
              </w14:schemeClr>
            </w14:solidFill>
          </w14:textFill>
        </w:rPr>
        <w:t>上述</w:t>
      </w:r>
      <w:r>
        <w:rPr>
          <w:color w:val="0D0D0D" w:themeColor="text1" w:themeTint="F2"/>
          <w:sz w:val="24"/>
          <w:lang w:val="zh-CN"/>
          <w14:textFill>
            <w14:solidFill>
              <w14:schemeClr w14:val="tx1">
                <w14:lumMod w14:val="95000"/>
                <w14:lumOff w14:val="5000"/>
              </w14:schemeClr>
            </w14:solidFill>
          </w14:textFill>
        </w:rPr>
        <w:t>规定递交</w:t>
      </w:r>
      <w:r>
        <w:rPr>
          <w:rFonts w:hint="eastAsia"/>
          <w:color w:val="000000" w:themeColor="text1"/>
          <w:sz w:val="24"/>
          <w:lang w:val="zh-CN"/>
          <w14:textFill>
            <w14:solidFill>
              <w14:schemeClr w14:val="tx1"/>
            </w14:solidFill>
          </w14:textFill>
        </w:rPr>
        <w:t>符合要求的</w:t>
      </w:r>
      <w:r>
        <w:rPr>
          <w:color w:val="0D0D0D" w:themeColor="text1" w:themeTint="F2"/>
          <w:sz w:val="24"/>
          <w:lang w:val="zh-CN"/>
          <w14:textFill>
            <w14:solidFill>
              <w14:schemeClr w14:val="tx1">
                <w14:lumMod w14:val="95000"/>
                <w14:lumOff w14:val="5000"/>
              </w14:schemeClr>
            </w14:solidFill>
          </w14:textFill>
        </w:rPr>
        <w:t>履约担保且未经发包人同意，发包人将有权</w:t>
      </w:r>
      <w:r>
        <w:rPr>
          <w:rFonts w:hint="eastAsia"/>
          <w:color w:val="000000" w:themeColor="text1"/>
          <w:sz w:val="24"/>
          <w:lang w:val="zh-CN"/>
          <w14:textFill>
            <w14:solidFill>
              <w14:schemeClr w14:val="tx1"/>
            </w14:solidFill>
          </w14:textFill>
        </w:rPr>
        <w:t>单方</w:t>
      </w:r>
      <w:r>
        <w:rPr>
          <w:color w:val="0D0D0D" w:themeColor="text1" w:themeTint="F2"/>
          <w:sz w:val="24"/>
          <w:lang w:val="zh-CN"/>
          <w14:textFill>
            <w14:solidFill>
              <w14:schemeClr w14:val="tx1">
                <w14:lumMod w14:val="95000"/>
                <w14:lumOff w14:val="5000"/>
              </w14:schemeClr>
            </w14:solidFill>
          </w14:textFill>
        </w:rPr>
        <w:t>解除合同，承包人的投标担保不予退还</w:t>
      </w:r>
      <w:r>
        <w:rPr>
          <w:rFonts w:hint="eastAsia"/>
          <w:color w:val="000000" w:themeColor="text1"/>
          <w:sz w:val="24"/>
          <w:lang w:val="zh-CN"/>
          <w14:textFill>
            <w14:solidFill>
              <w14:schemeClr w14:val="tx1"/>
            </w14:solidFill>
          </w14:textFill>
        </w:rPr>
        <w:t>而且承包人仍需按照本条约定的标准支付相应的违约金</w:t>
      </w:r>
      <w:r>
        <w:rPr>
          <w:color w:val="0D0D0D" w:themeColor="text1" w:themeTint="F2"/>
          <w:sz w:val="24"/>
          <w:lang w:val="zh-CN"/>
          <w14:textFill>
            <w14:solidFill>
              <w14:schemeClr w14:val="tx1">
                <w14:lumMod w14:val="95000"/>
                <w14:lumOff w14:val="5000"/>
              </w14:schemeClr>
            </w14:solidFill>
          </w14:textFill>
        </w:rPr>
        <w:t>，且依法承担相应法律责任。承包人给发包人造成的损失超过投标担保数额的，还应当对超过部分予以赔偿。承包人有异议的，可以向工程所在地向人民法院起诉。</w:t>
      </w:r>
    </w:p>
    <w:p>
      <w:pPr>
        <w:pStyle w:val="50"/>
        <w:numPr>
          <w:ilvl w:val="0"/>
          <w:numId w:val="13"/>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color w:val="0D0D0D" w:themeColor="text1" w:themeTint="F2"/>
          <w:sz w:val="24"/>
          <w:lang w:val="zh-CN"/>
          <w14:textFill>
            <w14:solidFill>
              <w14:schemeClr w14:val="tx1">
                <w14:lumMod w14:val="95000"/>
                <w14:lumOff w14:val="5000"/>
              </w14:schemeClr>
            </w14:solidFill>
          </w14:textFill>
        </w:rPr>
        <w:t>履约保证金管理具体按照南沙开发区有关规定执行，如有最新的按照最新的规定执行。</w:t>
      </w:r>
    </w:p>
    <w:p>
      <w:pPr>
        <w:pStyle w:val="4"/>
        <w:spacing w:before="240" w:after="120"/>
        <w:rPr>
          <w:color w:val="0D0D0D" w:themeColor="text1" w:themeTint="F2"/>
          <w14:textFill>
            <w14:solidFill>
              <w14:schemeClr w14:val="tx1">
                <w14:lumMod w14:val="95000"/>
                <w14:lumOff w14:val="5000"/>
              </w14:schemeClr>
            </w14:solidFill>
          </w14:textFill>
        </w:rPr>
      </w:pPr>
      <w:bookmarkStart w:id="146" w:name="_Toc145668159"/>
      <w:r>
        <w:rPr>
          <w:rFonts w:hint="eastAsia"/>
          <w:color w:val="0D0D0D" w:themeColor="text1" w:themeTint="F2"/>
          <w14:textFill>
            <w14:solidFill>
              <w14:schemeClr w14:val="tx1">
                <w14:lumMod w14:val="95000"/>
                <w14:lumOff w14:val="5000"/>
              </w14:schemeClr>
            </w14:solidFill>
          </w14:textFill>
        </w:rPr>
        <w:t>第</w:t>
      </w:r>
      <w:r>
        <w:rPr>
          <w:rFonts w:hint="eastAsia"/>
          <w:color w:val="0D0D0D" w:themeColor="text1" w:themeTint="F2"/>
          <w:lang w:eastAsia="zh-Hans"/>
          <w14:textFill>
            <w14:solidFill>
              <w14:schemeClr w14:val="tx1">
                <w14:lumMod w14:val="95000"/>
                <w14:lumOff w14:val="5000"/>
              </w14:schemeClr>
            </w14:solidFill>
          </w14:textFill>
        </w:rPr>
        <w:t>八</w:t>
      </w:r>
      <w:r>
        <w:rPr>
          <w:rFonts w:hint="eastAsia"/>
          <w:color w:val="0D0D0D" w:themeColor="text1" w:themeTint="F2"/>
          <w14:textFill>
            <w14:solidFill>
              <w14:schemeClr w14:val="tx1">
                <w14:lumMod w14:val="95000"/>
                <w14:lumOff w14:val="5000"/>
              </w14:schemeClr>
            </w14:solidFill>
          </w14:textFill>
        </w:rPr>
        <w:t xml:space="preserve">条 </w:t>
      </w:r>
      <w:r>
        <w:rPr>
          <w:color w:val="0D0D0D" w:themeColor="text1" w:themeTint="F2"/>
          <w14:textFill>
            <w14:solidFill>
              <w14:schemeClr w14:val="tx1">
                <w14:lumMod w14:val="95000"/>
                <w14:lumOff w14:val="5000"/>
              </w14:schemeClr>
            </w14:solidFill>
          </w14:textFill>
        </w:rPr>
        <w:t>保密条款及知识产权归属</w:t>
      </w:r>
      <w:bookmarkEnd w:id="146"/>
    </w:p>
    <w:p>
      <w:pPr>
        <w:pStyle w:val="50"/>
        <w:numPr>
          <w:ilvl w:val="0"/>
          <w:numId w:val="14"/>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bookmarkStart w:id="147" w:name="_Hlk145583352"/>
      <w:r>
        <w:rPr>
          <w:rFonts w:hint="eastAsia"/>
          <w:color w:val="0D0D0D" w:themeColor="text1" w:themeTint="F2"/>
          <w:sz w:val="24"/>
          <w:lang w:val="zh-CN"/>
          <w14:textFill>
            <w14:solidFill>
              <w14:schemeClr w14:val="tx1">
                <w14:lumMod w14:val="95000"/>
                <w14:lumOff w14:val="5000"/>
              </w14:schemeClr>
            </w14:solidFill>
          </w14:textFill>
        </w:rPr>
        <w:t>承包人及其工作人员（包括但不限于项目小组人员及承包人内部有关人员）将严守发包人秘密，对发包人提供的资料负责保密，不得泄露与本合同工程相关的任何不应泄露的招标资料和情况，不得公开发表和交流。如有违反，承包人保证承担其相应的法律责任。不论本合同是否变更、解除、终止，本条款长期有效。</w:t>
      </w:r>
    </w:p>
    <w:bookmarkEnd w:id="147"/>
    <w:p>
      <w:pPr>
        <w:pStyle w:val="50"/>
        <w:numPr>
          <w:ilvl w:val="0"/>
          <w:numId w:val="14"/>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color w:val="0D0D0D" w:themeColor="text1" w:themeTint="F2"/>
          <w:sz w:val="24"/>
          <w:lang w:val="zh-CN"/>
          <w14:textFill>
            <w14:solidFill>
              <w14:schemeClr w14:val="tx1">
                <w14:lumMod w14:val="95000"/>
                <w14:lumOff w14:val="5000"/>
              </w14:schemeClr>
            </w14:solidFill>
          </w14:textFill>
        </w:rPr>
        <w:t>发包人对提供的资料和承包人提交的成果</w:t>
      </w:r>
      <w:r>
        <w:rPr>
          <w:rFonts w:hint="eastAsia"/>
          <w:color w:val="000000" w:themeColor="text1"/>
          <w:sz w:val="24"/>
          <w:lang w:val="zh-CN"/>
          <w14:textFill>
            <w14:solidFill>
              <w14:schemeClr w14:val="tx1"/>
            </w14:solidFill>
          </w14:textFill>
        </w:rPr>
        <w:t>均</w:t>
      </w:r>
      <w:r>
        <w:rPr>
          <w:color w:val="0D0D0D" w:themeColor="text1" w:themeTint="F2"/>
          <w:sz w:val="24"/>
          <w:lang w:val="zh-CN"/>
          <w14:textFill>
            <w14:solidFill>
              <w14:schemeClr w14:val="tx1">
                <w14:lumMod w14:val="95000"/>
                <w14:lumOff w14:val="5000"/>
              </w14:schemeClr>
            </w14:solidFill>
          </w14:textFill>
        </w:rPr>
        <w:t>拥有知识产权和所有权</w:t>
      </w:r>
      <w:r>
        <w:rPr>
          <w:rFonts w:hint="eastAsia"/>
          <w:color w:val="000000" w:themeColor="text1"/>
          <w:sz w:val="24"/>
          <w:lang w:val="zh-CN"/>
          <w14:textFill>
            <w14:solidFill>
              <w14:schemeClr w14:val="tx1"/>
            </w14:solidFill>
          </w14:textFill>
        </w:rPr>
        <w:t>，且相应费用已在签约合同价综合考虑，发包人无需为此另行支付费用</w:t>
      </w:r>
      <w:r>
        <w:rPr>
          <w:color w:val="0D0D0D" w:themeColor="text1" w:themeTint="F2"/>
          <w:sz w:val="24"/>
          <w:lang w:val="zh-CN"/>
          <w14:textFill>
            <w14:solidFill>
              <w14:schemeClr w14:val="tx1">
                <w14:lumMod w14:val="95000"/>
                <w14:lumOff w14:val="5000"/>
              </w14:schemeClr>
            </w14:solidFill>
          </w14:textFill>
        </w:rPr>
        <w:t>。未经发包人书面同意，承包人不得将有关资料及成果向第三人转让或用于其他项目。如发生以上情况，承包人除承担由此给发包人造成的经济损失外，还应</w:t>
      </w:r>
      <w:bookmarkStart w:id="148" w:name="_Hlk145583647"/>
      <w:r>
        <w:rPr>
          <w:rFonts w:hint="eastAsia"/>
          <w:color w:val="000000" w:themeColor="text1"/>
          <w:sz w:val="24"/>
          <w:lang w:val="zh-CN"/>
          <w14:textFill>
            <w14:solidFill>
              <w14:schemeClr w14:val="tx1"/>
            </w14:solidFill>
          </w14:textFill>
        </w:rPr>
        <w:t>按照本合同第六条约定承担相应的违约责任以及其他</w:t>
      </w:r>
      <w:bookmarkEnd w:id="148"/>
      <w:r>
        <w:rPr>
          <w:color w:val="0D0D0D" w:themeColor="text1" w:themeTint="F2"/>
          <w:sz w:val="24"/>
          <w:lang w:val="zh-CN"/>
          <w14:textFill>
            <w14:solidFill>
              <w14:schemeClr w14:val="tx1">
                <w14:lumMod w14:val="95000"/>
                <w14:lumOff w14:val="5000"/>
              </w14:schemeClr>
            </w14:solidFill>
          </w14:textFill>
        </w:rPr>
        <w:t>相应法律责任。</w:t>
      </w:r>
    </w:p>
    <w:p>
      <w:pPr>
        <w:pStyle w:val="50"/>
        <w:numPr>
          <w:ilvl w:val="0"/>
          <w:numId w:val="14"/>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color w:val="0D0D0D" w:themeColor="text1" w:themeTint="F2"/>
          <w:sz w:val="24"/>
          <w:lang w:val="zh-CN"/>
          <w14:textFill>
            <w14:solidFill>
              <w14:schemeClr w14:val="tx1">
                <w14:lumMod w14:val="95000"/>
                <w14:lumOff w14:val="5000"/>
              </w14:schemeClr>
            </w14:solidFill>
          </w14:textFill>
        </w:rPr>
        <w:t>承包人承诺，向发包人提供的内容、资料、服务等不会侵犯任何第三方的权利；若发生侵犯第三方的情况，由承包人承担全部的责任并自行处理相关纠纷，消除对发包人的影响。如发包人因此已向第三方承担任何形式的违约金、赔偿金或履行相应责任的</w:t>
      </w:r>
      <w:r>
        <w:rPr>
          <w:rFonts w:hint="eastAsia"/>
          <w:color w:val="0D0D0D" w:themeColor="text1" w:themeTint="F2"/>
          <w:sz w:val="24"/>
          <w:lang w:val="zh-CN"/>
          <w14:textFill>
            <w14:solidFill>
              <w14:schemeClr w14:val="tx1">
                <w14:lumMod w14:val="95000"/>
                <w14:lumOff w14:val="5000"/>
              </w14:schemeClr>
            </w14:solidFill>
          </w14:textFill>
        </w:rPr>
        <w:t>，发包人在支付相应款项或履行相应责任后，可凭支付违约金、赔偿金或履行责任的证明直接向承包人追偿，承包人对此应予以认可。</w:t>
      </w:r>
    </w:p>
    <w:p>
      <w:pPr>
        <w:pStyle w:val="50"/>
        <w:numPr>
          <w:ilvl w:val="0"/>
          <w:numId w:val="14"/>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color w:val="0D0D0D" w:themeColor="text1" w:themeTint="F2"/>
          <w:sz w:val="24"/>
          <w:lang w:val="zh-CN"/>
          <w14:textFill>
            <w14:solidFill>
              <w14:schemeClr w14:val="tx1">
                <w14:lumMod w14:val="95000"/>
                <w14:lumOff w14:val="5000"/>
              </w14:schemeClr>
            </w14:solidFill>
          </w14:textFill>
        </w:rPr>
        <w:t>在本合同有效期内，发包人利用承包人提交的技术咨询工作成果所完成的新的技术成果，归发包人所有。</w:t>
      </w:r>
    </w:p>
    <w:p>
      <w:pPr>
        <w:pStyle w:val="50"/>
        <w:numPr>
          <w:ilvl w:val="0"/>
          <w:numId w:val="14"/>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color w:val="0D0D0D" w:themeColor="text1" w:themeTint="F2"/>
          <w:sz w:val="24"/>
          <w:lang w:val="zh-CN"/>
          <w14:textFill>
            <w14:solidFill>
              <w14:schemeClr w14:val="tx1">
                <w14:lumMod w14:val="95000"/>
                <w14:lumOff w14:val="5000"/>
              </w14:schemeClr>
            </w14:solidFill>
          </w14:textFill>
        </w:rPr>
        <w:t>在本合同有效期内，承包人利用发包人提供的技术资料和工作条件所完成的新的技术成果，归发包人所有。</w:t>
      </w:r>
      <w:r>
        <w:rPr>
          <w:rFonts w:hint="eastAsia"/>
          <w:color w:val="0D0D0D" w:themeColor="text1" w:themeTint="F2"/>
          <w:sz w:val="24"/>
          <w:lang w:val="zh-CN"/>
          <w14:textFill>
            <w14:solidFill>
              <w14:schemeClr w14:val="tx1">
                <w14:lumMod w14:val="95000"/>
                <w14:lumOff w14:val="5000"/>
              </w14:schemeClr>
            </w14:solidFill>
          </w14:textFill>
        </w:rPr>
        <w:t xml:space="preserve"> </w:t>
      </w:r>
    </w:p>
    <w:p>
      <w:pPr>
        <w:pStyle w:val="50"/>
        <w:numPr>
          <w:ilvl w:val="0"/>
          <w:numId w:val="14"/>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在合同履行过程中及终止后，未经发包人的书面同意，承包人不得向外泄漏与本合同项目、本合同及发包人的业务和经营有关资料。</w:t>
      </w:r>
    </w:p>
    <w:p>
      <w:pPr>
        <w:pStyle w:val="50"/>
        <w:numPr>
          <w:ilvl w:val="0"/>
          <w:numId w:val="14"/>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双方将履行本合同形成的有关成果文件用于企业宣传、申报奖项以及接受上级主管部门的检查须遵守以下约定：须征得发包人书面同意方能出版。</w:t>
      </w:r>
    </w:p>
    <w:p>
      <w:pPr>
        <w:pStyle w:val="4"/>
        <w:spacing w:before="240" w:after="120"/>
        <w:rPr>
          <w:color w:val="0D0D0D" w:themeColor="text1" w:themeTint="F2"/>
          <w14:textFill>
            <w14:solidFill>
              <w14:schemeClr w14:val="tx1">
                <w14:lumMod w14:val="95000"/>
                <w14:lumOff w14:val="5000"/>
              </w14:schemeClr>
            </w14:solidFill>
          </w14:textFill>
        </w:rPr>
      </w:pPr>
      <w:bookmarkStart w:id="149" w:name="_Toc145668160"/>
      <w:r>
        <w:rPr>
          <w:rFonts w:hint="eastAsia"/>
          <w:color w:val="0D0D0D" w:themeColor="text1" w:themeTint="F2"/>
          <w14:textFill>
            <w14:solidFill>
              <w14:schemeClr w14:val="tx1">
                <w14:lumMod w14:val="95000"/>
                <w14:lumOff w14:val="5000"/>
              </w14:schemeClr>
            </w14:solidFill>
          </w14:textFill>
        </w:rPr>
        <w:t xml:space="preserve">第九条 </w:t>
      </w:r>
      <w:r>
        <w:rPr>
          <w:color w:val="0D0D0D" w:themeColor="text1" w:themeTint="F2"/>
          <w14:textFill>
            <w14:solidFill>
              <w14:schemeClr w14:val="tx1">
                <w14:lumMod w14:val="95000"/>
                <w14:lumOff w14:val="5000"/>
              </w14:schemeClr>
            </w14:solidFill>
          </w14:textFill>
        </w:rPr>
        <w:t>技术责任和经济责任</w:t>
      </w:r>
      <w:bookmarkEnd w:id="149"/>
    </w:p>
    <w:p>
      <w:pPr>
        <w:pStyle w:val="50"/>
        <w:numPr>
          <w:ilvl w:val="0"/>
          <w:numId w:val="15"/>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color w:val="0D0D0D" w:themeColor="text1" w:themeTint="F2"/>
          <w:sz w:val="24"/>
          <w:lang w:val="zh-CN"/>
          <w14:textFill>
            <w14:solidFill>
              <w14:schemeClr w14:val="tx1">
                <w14:lumMod w14:val="95000"/>
                <w14:lumOff w14:val="5000"/>
              </w14:schemeClr>
            </w14:solidFill>
          </w14:textFill>
        </w:rPr>
        <w:t>承包人对本合同项下负有全部的最终技术责任和经济责任。在本合同执行过程中，不因发包人对承包人工作的任何接触、检查、确认与批准而减轻或免除承包人的任何责任。</w:t>
      </w:r>
    </w:p>
    <w:p>
      <w:pPr>
        <w:pStyle w:val="50"/>
        <w:numPr>
          <w:ilvl w:val="0"/>
          <w:numId w:val="15"/>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color w:val="0D0D0D" w:themeColor="text1" w:themeTint="F2"/>
          <w:sz w:val="24"/>
          <w:lang w:val="zh-CN"/>
          <w14:textFill>
            <w14:solidFill>
              <w14:schemeClr w14:val="tx1">
                <w14:lumMod w14:val="95000"/>
                <w14:lumOff w14:val="5000"/>
              </w14:schemeClr>
            </w14:solidFill>
          </w14:textFill>
        </w:rPr>
        <w:t>承包人确认，其已对合同生效之前发包人提供的全部资料和技术文件进行了仔细的检查、研究和考虑，也对合同生效后发包人将要提供和/或可能提供的资料进行了评估和考虑。在此基础上，承包人已经完全了解、预计和接受了发包人已提供和/或将要提供的全部资料和技术文件存在和/或可能存在的瑕疵，并将自费进行补救。</w:t>
      </w:r>
    </w:p>
    <w:p>
      <w:pPr>
        <w:pStyle w:val="50"/>
        <w:numPr>
          <w:ilvl w:val="0"/>
          <w:numId w:val="15"/>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color w:val="0D0D0D" w:themeColor="text1" w:themeTint="F2"/>
          <w:sz w:val="24"/>
          <w:lang w:val="zh-CN"/>
          <w14:textFill>
            <w14:solidFill>
              <w14:schemeClr w14:val="tx1">
                <w14:lumMod w14:val="95000"/>
                <w14:lumOff w14:val="5000"/>
              </w14:schemeClr>
            </w14:solidFill>
          </w14:textFill>
        </w:rPr>
        <w:t>承包人在查阅协议文件或在本合同执行过程中，有责任对发包人提供的任何资料进行审核。如发现其中有任何缺陷，应第一时间通知发包人。如承包人未发现对于有经验的承包人应能发现的上述缺陷，并给发包人造成损失的，承包人应承担赔偿责任。</w:t>
      </w:r>
    </w:p>
    <w:p>
      <w:pPr>
        <w:pStyle w:val="4"/>
        <w:spacing w:before="240" w:after="120"/>
        <w:rPr>
          <w:color w:val="0D0D0D" w:themeColor="text1" w:themeTint="F2"/>
          <w14:textFill>
            <w14:solidFill>
              <w14:schemeClr w14:val="tx1">
                <w14:lumMod w14:val="95000"/>
                <w14:lumOff w14:val="5000"/>
              </w14:schemeClr>
            </w14:solidFill>
          </w14:textFill>
        </w:rPr>
      </w:pPr>
      <w:bookmarkStart w:id="150" w:name="_Toc1928"/>
      <w:bookmarkStart w:id="151" w:name="_Toc15283"/>
      <w:bookmarkStart w:id="152" w:name="_Toc26610"/>
      <w:bookmarkStart w:id="153" w:name="_Toc1934"/>
      <w:bookmarkStart w:id="154" w:name="_Toc112071515"/>
      <w:bookmarkStart w:id="155" w:name="_Toc4022"/>
      <w:bookmarkStart w:id="156" w:name="_Toc24343"/>
      <w:bookmarkStart w:id="157" w:name="_Toc32345"/>
      <w:bookmarkStart w:id="158" w:name="_Toc14868"/>
      <w:bookmarkStart w:id="159" w:name="_Toc29400"/>
      <w:bookmarkStart w:id="160" w:name="_Toc11738"/>
      <w:bookmarkStart w:id="161" w:name="_Toc24115"/>
      <w:bookmarkStart w:id="162" w:name="_Toc3623"/>
      <w:bookmarkStart w:id="163" w:name="_Toc81930169"/>
      <w:bookmarkStart w:id="164" w:name="_Toc4987"/>
      <w:bookmarkStart w:id="165" w:name="_Toc25153"/>
      <w:bookmarkStart w:id="166" w:name="_Toc145668161"/>
      <w:r>
        <w:rPr>
          <w:rFonts w:hint="eastAsia"/>
          <w:color w:val="0D0D0D" w:themeColor="text1" w:themeTint="F2"/>
          <w14:textFill>
            <w14:solidFill>
              <w14:schemeClr w14:val="tx1">
                <w14:lumMod w14:val="95000"/>
                <w14:lumOff w14:val="5000"/>
              </w14:schemeClr>
            </w14:solidFill>
          </w14:textFill>
        </w:rPr>
        <w:t>第十条 其他</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Pr>
          <w:rFonts w:hint="eastAsia"/>
          <w:color w:val="0D0D0D" w:themeColor="text1" w:themeTint="F2"/>
          <w14:textFill>
            <w14:solidFill>
              <w14:schemeClr w14:val="tx1">
                <w14:lumMod w14:val="95000"/>
                <w14:lumOff w14:val="5000"/>
              </w14:schemeClr>
            </w14:solidFill>
          </w14:textFill>
        </w:rPr>
        <w:t>事项</w:t>
      </w:r>
      <w:bookmarkEnd w:id="166"/>
    </w:p>
    <w:p>
      <w:pPr>
        <w:pStyle w:val="50"/>
        <w:numPr>
          <w:ilvl w:val="0"/>
          <w:numId w:val="16"/>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发包人指派</w:t>
      </w:r>
      <w:r>
        <w:rPr>
          <w:color w:val="0D0D0D" w:themeColor="text1" w:themeTint="F2"/>
          <w:sz w:val="24"/>
          <w:u w:val="single"/>
          <w:lang w:val="zh-CN"/>
          <w14:textFill>
            <w14:solidFill>
              <w14:schemeClr w14:val="tx1">
                <w14:lumMod w14:val="95000"/>
                <w14:lumOff w14:val="5000"/>
              </w14:schemeClr>
            </w14:solidFill>
          </w14:textFill>
        </w:rPr>
        <w:t xml:space="preserve">      </w:t>
      </w:r>
      <w:r>
        <w:rPr>
          <w:rFonts w:hint="eastAsia"/>
          <w:color w:val="0D0D0D" w:themeColor="text1" w:themeTint="F2"/>
          <w:sz w:val="24"/>
          <w:lang w:val="zh-CN"/>
          <w14:textFill>
            <w14:solidFill>
              <w14:schemeClr w14:val="tx1">
                <w14:lumMod w14:val="95000"/>
                <w14:lumOff w14:val="5000"/>
              </w14:schemeClr>
            </w14:solidFill>
          </w14:textFill>
        </w:rPr>
        <w:t>（联系电话：</w:t>
      </w:r>
      <w:r>
        <w:rPr>
          <w:color w:val="0D0D0D" w:themeColor="text1" w:themeTint="F2"/>
          <w:sz w:val="24"/>
          <w:u w:val="single"/>
          <w:lang w:val="zh-CN"/>
          <w14:textFill>
            <w14:solidFill>
              <w14:schemeClr w14:val="tx1">
                <w14:lumMod w14:val="95000"/>
                <w14:lumOff w14:val="5000"/>
              </w14:schemeClr>
            </w14:solidFill>
          </w14:textFill>
        </w:rPr>
        <w:t xml:space="preserve">           </w:t>
      </w:r>
      <w:r>
        <w:rPr>
          <w:rFonts w:hint="eastAsia"/>
          <w:color w:val="0D0D0D" w:themeColor="text1" w:themeTint="F2"/>
          <w:sz w:val="24"/>
          <w:u w:val="single"/>
          <w:lang w:val="zh-CN"/>
          <w14:textFill>
            <w14:solidFill>
              <w14:schemeClr w14:val="tx1">
                <w14:lumMod w14:val="95000"/>
                <w14:lumOff w14:val="5000"/>
              </w14:schemeClr>
            </w14:solidFill>
          </w14:textFill>
        </w:rPr>
        <w:t>）</w:t>
      </w:r>
      <w:r>
        <w:rPr>
          <w:rFonts w:hint="eastAsia"/>
          <w:color w:val="0D0D0D" w:themeColor="text1" w:themeTint="F2"/>
          <w:sz w:val="24"/>
          <w:lang w:val="zh-CN"/>
          <w14:textFill>
            <w14:solidFill>
              <w14:schemeClr w14:val="tx1">
                <w14:lumMod w14:val="95000"/>
                <w14:lumOff w14:val="5000"/>
              </w14:schemeClr>
            </w14:solidFill>
          </w14:textFill>
        </w:rPr>
        <w:t>为项目联系人，承包人指定</w:t>
      </w:r>
      <w:r>
        <w:rPr>
          <w:color w:val="0D0D0D" w:themeColor="text1" w:themeTint="F2"/>
          <w:sz w:val="24"/>
          <w:u w:val="single"/>
          <w:lang w:val="zh-CN"/>
          <w14:textFill>
            <w14:solidFill>
              <w14:schemeClr w14:val="tx1">
                <w14:lumMod w14:val="95000"/>
                <w14:lumOff w14:val="5000"/>
              </w14:schemeClr>
            </w14:solidFill>
          </w14:textFill>
        </w:rPr>
        <w:t xml:space="preserve">      </w:t>
      </w:r>
      <w:r>
        <w:rPr>
          <w:rFonts w:hint="eastAsia"/>
          <w:color w:val="0D0D0D" w:themeColor="text1" w:themeTint="F2"/>
          <w:sz w:val="24"/>
          <w:lang w:val="zh-CN"/>
          <w14:textFill>
            <w14:solidFill>
              <w14:schemeClr w14:val="tx1">
                <w14:lumMod w14:val="95000"/>
                <w14:lumOff w14:val="5000"/>
              </w14:schemeClr>
            </w14:solidFill>
          </w14:textFill>
        </w:rPr>
        <w:t>（身份证号码：</w:t>
      </w:r>
      <w:r>
        <w:rPr>
          <w:color w:val="0D0D0D" w:themeColor="text1" w:themeTint="F2"/>
          <w:sz w:val="24"/>
          <w:u w:val="single"/>
          <w:lang w:val="zh-CN"/>
          <w14:textFill>
            <w14:solidFill>
              <w14:schemeClr w14:val="tx1">
                <w14:lumMod w14:val="95000"/>
                <w14:lumOff w14:val="5000"/>
              </w14:schemeClr>
            </w14:solidFill>
          </w14:textFill>
        </w:rPr>
        <w:t xml:space="preserve">                  </w:t>
      </w:r>
      <w:r>
        <w:rPr>
          <w:rFonts w:hint="eastAsia"/>
          <w:color w:val="0D0D0D" w:themeColor="text1" w:themeTint="F2"/>
          <w:sz w:val="24"/>
          <w:lang w:val="zh-CN"/>
          <w14:textFill>
            <w14:solidFill>
              <w14:schemeClr w14:val="tx1">
                <w14:lumMod w14:val="95000"/>
                <w14:lumOff w14:val="5000"/>
              </w14:schemeClr>
            </w14:solidFill>
          </w14:textFill>
        </w:rPr>
        <w:t>，手机号码</w:t>
      </w:r>
      <w:r>
        <w:rPr>
          <w:rFonts w:hint="eastAsia"/>
          <w:color w:val="0D0D0D" w:themeColor="text1" w:themeTint="F2"/>
          <w:sz w:val="24"/>
          <w:u w:val="single"/>
          <w:lang w:val="zh-CN"/>
          <w14:textFill>
            <w14:solidFill>
              <w14:schemeClr w14:val="tx1">
                <w14:lumMod w14:val="95000"/>
                <w14:lumOff w14:val="5000"/>
              </w14:schemeClr>
            </w14:solidFill>
          </w14:textFill>
        </w:rPr>
        <w:t>：</w:t>
      </w:r>
      <w:r>
        <w:rPr>
          <w:color w:val="0D0D0D" w:themeColor="text1" w:themeTint="F2"/>
          <w:sz w:val="24"/>
          <w:u w:val="single"/>
          <w:lang w:val="zh-CN"/>
          <w14:textFill>
            <w14:solidFill>
              <w14:schemeClr w14:val="tx1">
                <w14:lumMod w14:val="95000"/>
                <w14:lumOff w14:val="5000"/>
              </w14:schemeClr>
            </w14:solidFill>
          </w14:textFill>
        </w:rPr>
        <w:t xml:space="preserve">           </w:t>
      </w:r>
      <w:r>
        <w:rPr>
          <w:rFonts w:hint="eastAsia"/>
          <w:color w:val="0D0D0D" w:themeColor="text1" w:themeTint="F2"/>
          <w:sz w:val="24"/>
          <w:lang w:val="zh-CN"/>
          <w14:textFill>
            <w14:solidFill>
              <w14:schemeClr w14:val="tx1">
                <w14:lumMod w14:val="95000"/>
                <w14:lumOff w14:val="5000"/>
              </w14:schemeClr>
            </w14:solidFill>
          </w14:textFill>
        </w:rPr>
        <w:t>，邮箱：</w:t>
      </w:r>
      <w:r>
        <w:rPr>
          <w:color w:val="0D0D0D" w:themeColor="text1" w:themeTint="F2"/>
          <w:sz w:val="24"/>
          <w:u w:val="single"/>
          <w:lang w:val="zh-CN"/>
          <w14:textFill>
            <w14:solidFill>
              <w14:schemeClr w14:val="tx1">
                <w14:lumMod w14:val="95000"/>
                <w14:lumOff w14:val="5000"/>
              </w14:schemeClr>
            </w14:solidFill>
          </w14:textFill>
        </w:rPr>
        <w:t xml:space="preserve">          </w:t>
      </w:r>
      <w:r>
        <w:rPr>
          <w:rFonts w:hint="eastAsia"/>
          <w:color w:val="0D0D0D" w:themeColor="text1" w:themeTint="F2"/>
          <w:sz w:val="24"/>
          <w:lang w:val="zh-CN"/>
          <w14:textFill>
            <w14:solidFill>
              <w14:schemeClr w14:val="tx1">
                <w14:lumMod w14:val="95000"/>
                <w14:lumOff w14:val="5000"/>
              </w14:schemeClr>
            </w14:solidFill>
          </w14:textFill>
        </w:rPr>
        <w:t>，微信号：</w:t>
      </w:r>
      <w:r>
        <w:rPr>
          <w:color w:val="0D0D0D" w:themeColor="text1" w:themeTint="F2"/>
          <w:sz w:val="24"/>
          <w:u w:val="single"/>
          <w:lang w:val="zh-CN"/>
          <w14:textFill>
            <w14:solidFill>
              <w14:schemeClr w14:val="tx1">
                <w14:lumMod w14:val="95000"/>
                <w14:lumOff w14:val="5000"/>
              </w14:schemeClr>
            </w14:solidFill>
          </w14:textFill>
        </w:rPr>
        <w:t xml:space="preserve">          </w:t>
      </w:r>
      <w:r>
        <w:rPr>
          <w:rFonts w:hint="eastAsia"/>
          <w:color w:val="0D0D0D" w:themeColor="text1" w:themeTint="F2"/>
          <w:sz w:val="24"/>
          <w:lang w:val="zh-CN"/>
          <w14:textFill>
            <w14:solidFill>
              <w14:schemeClr w14:val="tx1">
                <w14:lumMod w14:val="95000"/>
                <w14:lumOff w14:val="5000"/>
              </w14:schemeClr>
            </w14:solidFill>
          </w14:textFill>
        </w:rPr>
        <w:t>）为项目联系人，负责本项目有关工作事项，并对双方往来文件进行签收。（备注：请务必填妥本款中的相关信息）</w:t>
      </w:r>
    </w:p>
    <w:p>
      <w:pPr>
        <w:pStyle w:val="50"/>
        <w:numPr>
          <w:ilvl w:val="0"/>
          <w:numId w:val="16"/>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各方确认本合同中约定的联系方式真实有效，各方依此向对方发出的所有通知、文件、资料均视为送达。承包人变更项目联系人的，应当及时以书面形式通知发包人。未及时通知并影响本合同履行或造成损失的，应承担相应的责任。</w:t>
      </w:r>
    </w:p>
    <w:p>
      <w:pPr>
        <w:pStyle w:val="50"/>
        <w:numPr>
          <w:ilvl w:val="0"/>
          <w:numId w:val="16"/>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合同各方因履行本合同而相互发出或者提供的所有通知、文件、资料，均需当面交付或以在本合同中列明的地址、传真或电子邮箱送达。任何一方当事人向对方所发出的信件，邮政特快专递交邮后的第3日视为送达；发出的短信/传真/微信/电子邮件，自前述电子文件内容在发送方正确填写地址且未被系统退回的情况下，视为进入对方数据电文接收系统即视为送达。若送达日为非工作日,则视为在下一工作日送达。一方当事人变更名称、地址、联系人或通信终端的，应当在变更后3个工作日内及时书面通知本合同其它主体，本合同其他主体实际收到变更通知前的送达仍为有效送达，电子送达与书面送达具有同等法律效力。</w:t>
      </w:r>
    </w:p>
    <w:p>
      <w:pPr>
        <w:pStyle w:val="50"/>
        <w:numPr>
          <w:ilvl w:val="0"/>
          <w:numId w:val="16"/>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由于不能预见、不能避免和不能克服的自然原因或社会原因，致使本合同不能履行或者不能完全履行时，遇到上述不可抗力事件的一方，应立即书面通知合同另一方，并应在不可抗力事件发生后十五天内，向合同另一方提供经不可抗力事件发生地区公证机构出具的证明合同不能履行或需要延期履行、部分履行的有效证明文件。由合同各方按事件对履行合同影响的程度协商决定是否解除合同、或者部分或全部免除履行合同的责任、或者延期履行合同。遭受不可抗力的一方未履行上述义务的，不能免除其违约责任。</w:t>
      </w:r>
    </w:p>
    <w:p>
      <w:pPr>
        <w:pStyle w:val="4"/>
        <w:spacing w:before="240" w:after="120"/>
        <w:rPr>
          <w:color w:val="0D0D0D" w:themeColor="text1" w:themeTint="F2"/>
          <w14:textFill>
            <w14:solidFill>
              <w14:schemeClr w14:val="tx1">
                <w14:lumMod w14:val="95000"/>
                <w14:lumOff w14:val="5000"/>
              </w14:schemeClr>
            </w14:solidFill>
          </w14:textFill>
        </w:rPr>
      </w:pPr>
      <w:bookmarkStart w:id="167" w:name="_Toc145668162"/>
      <w:r>
        <w:rPr>
          <w:rFonts w:hint="eastAsia"/>
          <w:color w:val="0D0D0D" w:themeColor="text1" w:themeTint="F2"/>
          <w14:textFill>
            <w14:solidFill>
              <w14:schemeClr w14:val="tx1">
                <w14:lumMod w14:val="95000"/>
                <w14:lumOff w14:val="5000"/>
              </w14:schemeClr>
            </w14:solidFill>
          </w14:textFill>
        </w:rPr>
        <w:t>第十</w:t>
      </w:r>
      <w:r>
        <w:rPr>
          <w:rFonts w:hint="eastAsia"/>
          <w:color w:val="0D0D0D" w:themeColor="text1" w:themeTint="F2"/>
          <w:lang w:eastAsia="zh-Hans"/>
          <w14:textFill>
            <w14:solidFill>
              <w14:schemeClr w14:val="tx1">
                <w14:lumMod w14:val="95000"/>
                <w14:lumOff w14:val="5000"/>
              </w14:schemeClr>
            </w14:solidFill>
          </w14:textFill>
        </w:rPr>
        <w:t>一</w:t>
      </w:r>
      <w:r>
        <w:rPr>
          <w:rFonts w:hint="eastAsia"/>
          <w:color w:val="0D0D0D" w:themeColor="text1" w:themeTint="F2"/>
          <w14:textFill>
            <w14:solidFill>
              <w14:schemeClr w14:val="tx1">
                <w14:lumMod w14:val="95000"/>
                <w14:lumOff w14:val="5000"/>
              </w14:schemeClr>
            </w14:solidFill>
          </w14:textFill>
        </w:rPr>
        <w:t>条 争议的解决</w:t>
      </w:r>
      <w:bookmarkEnd w:id="167"/>
    </w:p>
    <w:p>
      <w:pPr>
        <w:pStyle w:val="50"/>
        <w:numPr>
          <w:ilvl w:val="0"/>
          <w:numId w:val="17"/>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本合同发生争议时，发包人、承包人应及时协商解决，也可由当地建设行政主管部门调解，协商或调解不成时，任何一方均有权向工程项目所在地人民法院起诉。</w:t>
      </w:r>
    </w:p>
    <w:p>
      <w:pPr>
        <w:pStyle w:val="50"/>
        <w:numPr>
          <w:ilvl w:val="0"/>
          <w:numId w:val="17"/>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在争议的协商、调解、起诉过程中，双方仍应继续承担合同约定的各自的责任和义务，保证本合同工作和工程建设的正常进行。</w:t>
      </w:r>
    </w:p>
    <w:p>
      <w:pPr>
        <w:pStyle w:val="4"/>
        <w:spacing w:before="240" w:after="120"/>
        <w:rPr>
          <w:color w:val="0D0D0D" w:themeColor="text1" w:themeTint="F2"/>
          <w14:textFill>
            <w14:solidFill>
              <w14:schemeClr w14:val="tx1">
                <w14:lumMod w14:val="95000"/>
                <w14:lumOff w14:val="5000"/>
              </w14:schemeClr>
            </w14:solidFill>
          </w14:textFill>
        </w:rPr>
      </w:pPr>
      <w:bookmarkStart w:id="168" w:name="_Toc9429046"/>
      <w:bookmarkEnd w:id="168"/>
      <w:bookmarkStart w:id="169" w:name="_Toc9429044"/>
      <w:bookmarkEnd w:id="169"/>
      <w:bookmarkStart w:id="170" w:name="_Toc9429045"/>
      <w:bookmarkEnd w:id="170"/>
      <w:bookmarkStart w:id="171" w:name="_Toc145668163"/>
      <w:r>
        <w:rPr>
          <w:rFonts w:hint="eastAsia"/>
          <w:color w:val="0D0D0D" w:themeColor="text1" w:themeTint="F2"/>
          <w:lang w:eastAsia="zh-Hans"/>
          <w14:textFill>
            <w14:solidFill>
              <w14:schemeClr w14:val="tx1">
                <w14:lumMod w14:val="95000"/>
                <w14:lumOff w14:val="5000"/>
              </w14:schemeClr>
            </w14:solidFill>
          </w14:textFill>
        </w:rPr>
        <w:t>第十二条</w:t>
      </w:r>
      <w:r>
        <w:rPr>
          <w:color w:val="0D0D0D" w:themeColor="text1" w:themeTint="F2"/>
          <w:lang w:eastAsia="zh-Hans"/>
          <w14:textFill>
            <w14:solidFill>
              <w14:schemeClr w14:val="tx1">
                <w14:lumMod w14:val="95000"/>
                <w14:lumOff w14:val="5000"/>
              </w14:schemeClr>
            </w14:solidFill>
          </w14:textFill>
        </w:rPr>
        <w:t xml:space="preserve"> </w:t>
      </w:r>
      <w:r>
        <w:rPr>
          <w:rFonts w:hint="eastAsia"/>
          <w:color w:val="0D0D0D" w:themeColor="text1" w:themeTint="F2"/>
          <w14:textFill>
            <w14:solidFill>
              <w14:schemeClr w14:val="tx1">
                <w14:lumMod w14:val="95000"/>
                <w14:lumOff w14:val="5000"/>
              </w14:schemeClr>
            </w14:solidFill>
          </w14:textFill>
        </w:rPr>
        <w:t>合同变更、解除与终止</w:t>
      </w:r>
      <w:bookmarkEnd w:id="171"/>
    </w:p>
    <w:p>
      <w:pPr>
        <w:pStyle w:val="50"/>
        <w:numPr>
          <w:ilvl w:val="0"/>
          <w:numId w:val="18"/>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本合同如有未尽事宜，合同当事人协商解决，必要时可签订与本合同具同等法律效力的补充协议。</w:t>
      </w:r>
    </w:p>
    <w:p>
      <w:pPr>
        <w:pStyle w:val="50"/>
        <w:numPr>
          <w:ilvl w:val="0"/>
          <w:numId w:val="18"/>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本合同的变更必须由各方协商一致，并以书面形式确定。涉及调整合同价款的，严格按照广州市南沙区印发的工程变更管理办法或相关文件等规定执行。</w:t>
      </w:r>
    </w:p>
    <w:p>
      <w:pPr>
        <w:pStyle w:val="50"/>
        <w:numPr>
          <w:ilvl w:val="0"/>
          <w:numId w:val="18"/>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除法定或本合同另有约定外，任何一方不得单方解除协议。</w:t>
      </w:r>
    </w:p>
    <w:p>
      <w:pPr>
        <w:pStyle w:val="50"/>
        <w:numPr>
          <w:ilvl w:val="0"/>
          <w:numId w:val="18"/>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除法定和合同约定外，有下列情形之一的，合同当事人可以解除合同：</w:t>
      </w:r>
    </w:p>
    <w:p>
      <w:pPr>
        <w:numPr>
          <w:ilvl w:val="2"/>
          <w:numId w:val="19"/>
        </w:numPr>
        <w:tabs>
          <w:tab w:val="left" w:pos="420"/>
        </w:tabs>
        <w:adjustRightInd w:val="0"/>
        <w:snapToGrid w:val="0"/>
        <w:spacing w:line="360" w:lineRule="auto"/>
        <w:rPr>
          <w:color w:val="0D0D0D" w:themeColor="text1" w:themeTint="F2"/>
          <w:sz w:val="24"/>
          <w:szCs w:val="24"/>
          <w:lang w:val="zh-CN"/>
          <w14:textFill>
            <w14:solidFill>
              <w14:schemeClr w14:val="tx1">
                <w14:lumMod w14:val="95000"/>
                <w14:lumOff w14:val="5000"/>
              </w14:schemeClr>
            </w14:solidFill>
          </w14:textFill>
        </w:rPr>
      </w:pPr>
      <w:r>
        <w:rPr>
          <w:rFonts w:hint="eastAsia"/>
          <w:color w:val="0D0D0D" w:themeColor="text1" w:themeTint="F2"/>
          <w:sz w:val="24"/>
          <w:szCs w:val="24"/>
          <w:lang w:val="zh-CN"/>
          <w14:textFill>
            <w14:solidFill>
              <w14:schemeClr w14:val="tx1">
                <w14:lumMod w14:val="95000"/>
                <w14:lumOff w14:val="5000"/>
              </w14:schemeClr>
            </w14:solidFill>
          </w14:textFill>
        </w:rPr>
        <w:t>因不可抗力致使合同无法履行；</w:t>
      </w:r>
    </w:p>
    <w:p>
      <w:pPr>
        <w:numPr>
          <w:ilvl w:val="2"/>
          <w:numId w:val="19"/>
        </w:numPr>
        <w:tabs>
          <w:tab w:val="left" w:pos="420"/>
        </w:tabs>
        <w:adjustRightInd w:val="0"/>
        <w:snapToGrid w:val="0"/>
        <w:spacing w:line="360" w:lineRule="auto"/>
        <w:rPr>
          <w:color w:val="0D0D0D" w:themeColor="text1" w:themeTint="F2"/>
          <w:sz w:val="24"/>
          <w:szCs w:val="24"/>
          <w:lang w:val="zh-CN"/>
          <w14:textFill>
            <w14:solidFill>
              <w14:schemeClr w14:val="tx1">
                <w14:lumMod w14:val="95000"/>
                <w14:lumOff w14:val="5000"/>
              </w14:schemeClr>
            </w14:solidFill>
          </w14:textFill>
        </w:rPr>
      </w:pPr>
      <w:r>
        <w:rPr>
          <w:rFonts w:hint="eastAsia"/>
          <w:color w:val="0D0D0D" w:themeColor="text1" w:themeTint="F2"/>
          <w:sz w:val="24"/>
          <w:szCs w:val="24"/>
          <w:lang w:val="zh-CN"/>
          <w14:textFill>
            <w14:solidFill>
              <w14:schemeClr w14:val="tx1">
                <w14:lumMod w14:val="95000"/>
                <w14:lumOff w14:val="5000"/>
              </w14:schemeClr>
            </w14:solidFill>
          </w14:textFill>
        </w:rPr>
        <w:t>因一方严重违约致使合同目的无法履行或实际履行已无必要；</w:t>
      </w:r>
    </w:p>
    <w:p>
      <w:pPr>
        <w:numPr>
          <w:ilvl w:val="2"/>
          <w:numId w:val="19"/>
        </w:numPr>
        <w:tabs>
          <w:tab w:val="left" w:pos="420"/>
        </w:tabs>
        <w:adjustRightInd w:val="0"/>
        <w:snapToGrid w:val="0"/>
        <w:spacing w:line="360" w:lineRule="auto"/>
        <w:rPr>
          <w:color w:val="0D0D0D" w:themeColor="text1" w:themeTint="F2"/>
          <w:sz w:val="24"/>
          <w:szCs w:val="24"/>
          <w:lang w:val="zh-CN"/>
          <w14:textFill>
            <w14:solidFill>
              <w14:schemeClr w14:val="tx1">
                <w14:lumMod w14:val="95000"/>
                <w14:lumOff w14:val="5000"/>
              </w14:schemeClr>
            </w14:solidFill>
          </w14:textFill>
        </w:rPr>
      </w:pPr>
      <w:r>
        <w:rPr>
          <w:rFonts w:hint="eastAsia"/>
          <w:color w:val="0D0D0D" w:themeColor="text1" w:themeTint="F2"/>
          <w:sz w:val="24"/>
          <w:szCs w:val="24"/>
          <w:lang w:val="zh-CN"/>
          <w14:textFill>
            <w14:solidFill>
              <w14:schemeClr w14:val="tx1">
                <w14:lumMod w14:val="95000"/>
                <w14:lumOff w14:val="5000"/>
              </w14:schemeClr>
            </w14:solidFill>
          </w14:textFill>
        </w:rPr>
        <w:t>因一方违约致使合同目的无法实现。</w:t>
      </w:r>
    </w:p>
    <w:p>
      <w:pPr>
        <w:numPr>
          <w:ilvl w:val="2"/>
          <w:numId w:val="19"/>
        </w:numPr>
        <w:tabs>
          <w:tab w:val="left" w:pos="420"/>
        </w:tabs>
        <w:adjustRightInd w:val="0"/>
        <w:snapToGrid w:val="0"/>
        <w:spacing w:line="360" w:lineRule="auto"/>
        <w:rPr>
          <w:color w:val="0D0D0D" w:themeColor="text1" w:themeTint="F2"/>
          <w:sz w:val="24"/>
          <w:szCs w:val="24"/>
          <w:lang w:val="zh-CN"/>
          <w14:textFill>
            <w14:solidFill>
              <w14:schemeClr w14:val="tx1">
                <w14:lumMod w14:val="95000"/>
                <w14:lumOff w14:val="5000"/>
              </w14:schemeClr>
            </w14:solidFill>
          </w14:textFill>
        </w:rPr>
      </w:pPr>
      <w:r>
        <w:rPr>
          <w:rFonts w:hint="eastAsia"/>
          <w:color w:val="0D0D0D" w:themeColor="text1" w:themeTint="F2"/>
          <w:sz w:val="24"/>
          <w:szCs w:val="24"/>
          <w:lang w:val="zh-CN"/>
          <w14:textFill>
            <w14:solidFill>
              <w14:schemeClr w14:val="tx1">
                <w14:lumMod w14:val="95000"/>
                <w14:lumOff w14:val="5000"/>
              </w14:schemeClr>
            </w14:solidFill>
          </w14:textFill>
        </w:rPr>
        <w:t>因政策调整或规划调整或征地拆迁等客观原因造成本工程项目条件发生重大变化，使合同无法继续履行的，发包人有权单方解除合同，并免除发包人违约责任，发包人无需就此对承包人给予赔偿，由发包人与承包人协商签订书面协议明确清算原则进行结算；</w:t>
      </w:r>
    </w:p>
    <w:p>
      <w:pPr>
        <w:numPr>
          <w:ilvl w:val="2"/>
          <w:numId w:val="19"/>
        </w:numPr>
        <w:tabs>
          <w:tab w:val="left" w:pos="420"/>
        </w:tabs>
        <w:adjustRightInd w:val="0"/>
        <w:snapToGrid w:val="0"/>
        <w:spacing w:line="360" w:lineRule="auto"/>
        <w:rPr>
          <w:color w:val="0D0D0D" w:themeColor="text1" w:themeTint="F2"/>
          <w:lang w:val="zh-CN"/>
          <w14:textFill>
            <w14:solidFill>
              <w14:schemeClr w14:val="tx1">
                <w14:lumMod w14:val="95000"/>
                <w14:lumOff w14:val="5000"/>
              </w14:schemeClr>
            </w14:solidFill>
          </w14:textFill>
        </w:rPr>
      </w:pPr>
      <w:r>
        <w:rPr>
          <w:rFonts w:hint="eastAsia"/>
          <w:color w:val="0D0D0D" w:themeColor="text1" w:themeTint="F2"/>
          <w:sz w:val="24"/>
          <w:szCs w:val="24"/>
          <w:lang w:val="zh-CN"/>
          <w14:textFill>
            <w14:solidFill>
              <w14:schemeClr w14:val="tx1">
                <w14:lumMod w14:val="95000"/>
                <w14:lumOff w14:val="5000"/>
              </w14:schemeClr>
            </w14:solidFill>
          </w14:textFill>
        </w:rPr>
        <w:t>因国家政策变化或受到相关主管部门处罚，承包人丧失履行合同能力的；</w:t>
      </w:r>
    </w:p>
    <w:p>
      <w:pPr>
        <w:pStyle w:val="50"/>
        <w:numPr>
          <w:ilvl w:val="0"/>
          <w:numId w:val="18"/>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各方就本合同解除协商一致的，可以解除合同。</w:t>
      </w:r>
    </w:p>
    <w:p>
      <w:pPr>
        <w:pStyle w:val="50"/>
        <w:numPr>
          <w:ilvl w:val="0"/>
          <w:numId w:val="18"/>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本合同当事人一方依法律规定或本合同约定要求解除合同的，应当书面通知对方。</w:t>
      </w:r>
    </w:p>
    <w:p>
      <w:pPr>
        <w:pStyle w:val="50"/>
        <w:numPr>
          <w:ilvl w:val="0"/>
          <w:numId w:val="18"/>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本合同的权利和义务终止后，各方应当遵循诚实信用原则，履行通知、协助等义务。</w:t>
      </w:r>
    </w:p>
    <w:p>
      <w:pPr>
        <w:pStyle w:val="50"/>
        <w:numPr>
          <w:ilvl w:val="0"/>
          <w:numId w:val="18"/>
        </w:numPr>
        <w:adjustRightInd w:val="0"/>
        <w:snapToGrid w:val="0"/>
        <w:spacing w:line="360" w:lineRule="auto"/>
        <w:ind w:firstLine="48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本合同的终止并不影响本合同项下未完成的其他在终止日前已产生的义务或权利。</w:t>
      </w:r>
    </w:p>
    <w:p>
      <w:pPr>
        <w:pStyle w:val="4"/>
        <w:spacing w:before="240" w:after="120"/>
        <w:rPr>
          <w:color w:val="0D0D0D" w:themeColor="text1" w:themeTint="F2"/>
          <w:sz w:val="24"/>
          <w:lang w:val="zh-CN"/>
          <w14:textFill>
            <w14:solidFill>
              <w14:schemeClr w14:val="tx1">
                <w14:lumMod w14:val="95000"/>
                <w14:lumOff w14:val="5000"/>
              </w14:schemeClr>
            </w14:solidFill>
          </w14:textFill>
        </w:rPr>
      </w:pPr>
      <w:bookmarkStart w:id="172" w:name="_Toc145668164"/>
      <w:r>
        <w:rPr>
          <w:rFonts w:hint="eastAsia"/>
          <w:color w:val="0D0D0D" w:themeColor="text1" w:themeTint="F2"/>
          <w14:textFill>
            <w14:solidFill>
              <w14:schemeClr w14:val="tx1">
                <w14:lumMod w14:val="95000"/>
                <w14:lumOff w14:val="5000"/>
              </w14:schemeClr>
            </w14:solidFill>
          </w14:textFill>
        </w:rPr>
        <w:t>第十</w:t>
      </w:r>
      <w:r>
        <w:rPr>
          <w:rFonts w:hint="eastAsia"/>
          <w:color w:val="0D0D0D" w:themeColor="text1" w:themeTint="F2"/>
          <w:lang w:eastAsia="zh-Hans"/>
          <w14:textFill>
            <w14:solidFill>
              <w14:schemeClr w14:val="tx1">
                <w14:lumMod w14:val="95000"/>
                <w14:lumOff w14:val="5000"/>
              </w14:schemeClr>
            </w14:solidFill>
          </w14:textFill>
        </w:rPr>
        <w:t>三</w:t>
      </w:r>
      <w:r>
        <w:rPr>
          <w:rFonts w:hint="eastAsia"/>
          <w:color w:val="0D0D0D" w:themeColor="text1" w:themeTint="F2"/>
          <w14:textFill>
            <w14:solidFill>
              <w14:schemeClr w14:val="tx1">
                <w14:lumMod w14:val="95000"/>
                <w14:lumOff w14:val="5000"/>
              </w14:schemeClr>
            </w14:solidFill>
          </w14:textFill>
        </w:rPr>
        <w:t>条 合同签订与生效</w:t>
      </w:r>
      <w:bookmarkEnd w:id="172"/>
    </w:p>
    <w:p>
      <w:pPr>
        <w:pStyle w:val="50"/>
        <w:numPr>
          <w:ilvl w:val="0"/>
          <w:numId w:val="20"/>
        </w:numPr>
        <w:adjustRightInd w:val="0"/>
        <w:snapToGrid w:val="0"/>
        <w:spacing w:line="360" w:lineRule="auto"/>
        <w:ind w:firstLineChars="0"/>
        <w:rPr>
          <w:color w:val="0D0D0D" w:themeColor="text1" w:themeTint="F2"/>
          <w:sz w:val="24"/>
          <w:lang w:val="zh-CN"/>
          <w14:textFill>
            <w14:solidFill>
              <w14:schemeClr w14:val="tx1">
                <w14:lumMod w14:val="95000"/>
                <w14:lumOff w14:val="5000"/>
              </w14:schemeClr>
            </w14:solidFill>
          </w14:textFill>
        </w:rPr>
      </w:pPr>
      <w:r>
        <w:rPr>
          <w:rFonts w:hint="eastAsia"/>
          <w:color w:val="0D0D0D" w:themeColor="text1" w:themeTint="F2"/>
          <w:sz w:val="24"/>
          <w:lang w:val="zh-CN"/>
          <w14:textFill>
            <w14:solidFill>
              <w14:schemeClr w14:val="tx1">
                <w14:lumMod w14:val="95000"/>
                <w14:lumOff w14:val="5000"/>
              </w14:schemeClr>
            </w14:solidFill>
          </w14:textFill>
        </w:rPr>
        <w:t>本合同经合同签署各方法定代表人或委托代理人签字或盖章并加盖单位公章（或合同章）后生效。合同生效之后，双方一致同意就中标通知书/直接委托通知书/其他：（备注：填写确定委托事项的书面文件）发出之日起至合同生效之日期间按合同约定的履约行为予以追认。合同各方履行完成本合同规定的义务后，本合同自行终止。</w:t>
      </w:r>
    </w:p>
    <w:p>
      <w:pPr>
        <w:pStyle w:val="50"/>
        <w:widowControl/>
        <w:numPr>
          <w:ilvl w:val="0"/>
          <w:numId w:val="20"/>
        </w:numPr>
        <w:adjustRightInd w:val="0"/>
        <w:snapToGrid w:val="0"/>
        <w:spacing w:line="360" w:lineRule="auto"/>
        <w:ind w:firstLine="480"/>
        <w:jc w:val="left"/>
        <w:rPr>
          <w:color w:val="0D0D0D" w:themeColor="text1" w:themeTint="F2"/>
          <w:sz w:val="24"/>
          <w:szCs w:val="24"/>
          <w14:textFill>
            <w14:solidFill>
              <w14:schemeClr w14:val="tx1">
                <w14:lumMod w14:val="95000"/>
                <w14:lumOff w14:val="5000"/>
              </w14:schemeClr>
            </w14:solidFill>
          </w14:textFill>
        </w:rPr>
      </w:pPr>
      <w:bookmarkStart w:id="173" w:name="_Hlk114667068"/>
      <w:r>
        <w:rPr>
          <w:rFonts w:hint="eastAsia"/>
          <w:color w:val="0D0D0D" w:themeColor="text1" w:themeTint="F2"/>
          <w:sz w:val="24"/>
          <w:lang w:val="zh-CN"/>
          <w14:textFill>
            <w14:solidFill>
              <w14:schemeClr w14:val="tx1">
                <w14:lumMod w14:val="95000"/>
                <w14:lumOff w14:val="5000"/>
              </w14:schemeClr>
            </w14:solidFill>
          </w14:textFill>
        </w:rPr>
        <w:t>正本一式</w:t>
      </w:r>
      <w:r>
        <w:rPr>
          <w:color w:val="0D0D0D" w:themeColor="text1" w:themeTint="F2"/>
          <w:sz w:val="24"/>
          <w:u w:val="single"/>
          <w:lang w:val="zh-CN"/>
          <w14:textFill>
            <w14:solidFill>
              <w14:schemeClr w14:val="tx1">
                <w14:lumMod w14:val="95000"/>
                <w14:lumOff w14:val="5000"/>
              </w14:schemeClr>
            </w14:solidFill>
          </w14:textFill>
        </w:rPr>
        <w:t xml:space="preserve">   </w:t>
      </w:r>
      <w:r>
        <w:rPr>
          <w:rFonts w:hint="eastAsia"/>
          <w:color w:val="0D0D0D" w:themeColor="text1" w:themeTint="F2"/>
          <w:sz w:val="24"/>
          <w:lang w:val="zh-CN"/>
          <w14:textFill>
            <w14:solidFill>
              <w14:schemeClr w14:val="tx1">
                <w14:lumMod w14:val="95000"/>
                <w14:lumOff w14:val="5000"/>
              </w14:schemeClr>
            </w14:solidFill>
          </w14:textFill>
        </w:rPr>
        <w:t>份，各方各执壹份；副本一式</w:t>
      </w:r>
      <w:r>
        <w:rPr>
          <w:color w:val="0D0D0D" w:themeColor="text1" w:themeTint="F2"/>
          <w:sz w:val="24"/>
          <w:u w:val="single"/>
          <w:lang w:val="zh-CN"/>
          <w14:textFill>
            <w14:solidFill>
              <w14:schemeClr w14:val="tx1">
                <w14:lumMod w14:val="95000"/>
                <w14:lumOff w14:val="5000"/>
              </w14:schemeClr>
            </w14:solidFill>
          </w14:textFill>
        </w:rPr>
        <w:t xml:space="preserve">   </w:t>
      </w:r>
      <w:r>
        <w:rPr>
          <w:rFonts w:hint="eastAsia"/>
          <w:color w:val="0D0D0D" w:themeColor="text1" w:themeTint="F2"/>
          <w:sz w:val="24"/>
          <w:lang w:val="zh-CN"/>
          <w14:textFill>
            <w14:solidFill>
              <w14:schemeClr w14:val="tx1">
                <w14:lumMod w14:val="95000"/>
                <w14:lumOff w14:val="5000"/>
              </w14:schemeClr>
            </w14:solidFill>
          </w14:textFill>
        </w:rPr>
        <w:t>份，各方各执肆份，正副本具同等法律效力。</w:t>
      </w:r>
      <w:bookmarkEnd w:id="173"/>
      <w:r>
        <w:rPr>
          <w:color w:val="0D0D0D" w:themeColor="text1" w:themeTint="F2"/>
          <w:sz w:val="24"/>
          <w:szCs w:val="24"/>
          <w14:textFill>
            <w14:solidFill>
              <w14:schemeClr w14:val="tx1">
                <w14:lumMod w14:val="95000"/>
                <w14:lumOff w14:val="5000"/>
              </w14:schemeClr>
            </w14:solidFill>
          </w14:textFill>
        </w:rPr>
        <w:br w:type="page"/>
      </w:r>
    </w:p>
    <w:p>
      <w:pPr>
        <w:adjustRightInd w:val="0"/>
        <w:snapToGrid w:val="0"/>
        <w:spacing w:line="276" w:lineRule="auto"/>
        <w:ind w:right="-525" w:rightChars="-250"/>
        <w:jc w:val="left"/>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（此页为签署页）</w:t>
      </w:r>
    </w:p>
    <w:p>
      <w:pPr>
        <w:adjustRightInd w:val="0"/>
        <w:snapToGrid w:val="0"/>
        <w:spacing w:line="276" w:lineRule="auto"/>
        <w:ind w:right="-525" w:rightChars="-250"/>
        <w:jc w:val="left"/>
        <w:rPr>
          <w:color w:val="0D0D0D" w:themeColor="text1" w:themeTint="F2"/>
          <w:sz w:val="24"/>
          <w:szCs w:val="24"/>
          <w:u w:val="single"/>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发包人：广州南沙交通投资集团有限公司（项目监管单位）</w:t>
      </w:r>
    </w:p>
    <w:p>
      <w:pPr>
        <w:adjustRightInd w:val="0"/>
        <w:snapToGrid w:val="0"/>
        <w:spacing w:line="276" w:lineRule="auto"/>
        <w:ind w:right="-525" w:rightChars="-250" w:firstLine="2160" w:firstLineChars="900"/>
        <w:jc w:val="left"/>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（盖章）</w:t>
      </w:r>
    </w:p>
    <w:p>
      <w:pPr>
        <w:adjustRightInd w:val="0"/>
        <w:snapToGrid w:val="0"/>
        <w:spacing w:line="276" w:lineRule="auto"/>
        <w:ind w:right="-525" w:rightChars="-250"/>
        <w:jc w:val="left"/>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法定代表人：</w:t>
      </w:r>
    </w:p>
    <w:p>
      <w:pPr>
        <w:pStyle w:val="15"/>
        <w:adjustRightInd w:val="0"/>
        <w:snapToGrid w:val="0"/>
        <w:spacing w:line="276" w:lineRule="auto"/>
        <w:rPr>
          <w:rFonts w:ascii="Times New Roman" w:hAnsi="Times New Roman" w:eastAsia="宋体"/>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宋体"/>
          <w:color w:val="0D0D0D" w:themeColor="text1" w:themeTint="F2"/>
          <w:sz w:val="24"/>
          <w:szCs w:val="24"/>
          <w14:textFill>
            <w14:solidFill>
              <w14:schemeClr w14:val="tx1">
                <w14:lumMod w14:val="95000"/>
                <w14:lumOff w14:val="5000"/>
              </w14:schemeClr>
            </w14:solidFill>
          </w14:textFill>
        </w:rPr>
        <w:t>委托代理人：</w:t>
      </w:r>
    </w:p>
    <w:p>
      <w:pPr>
        <w:adjustRightInd w:val="0"/>
        <w:snapToGrid w:val="0"/>
        <w:spacing w:line="276" w:lineRule="auto"/>
        <w:ind w:right="-525" w:rightChars="-250"/>
        <w:jc w:val="left"/>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地    址：</w:t>
      </w:r>
      <w:r>
        <w:rPr>
          <w:rFonts w:hint="eastAsia"/>
          <w:color w:val="0D0D0D" w:themeColor="text1" w:themeTint="F2"/>
          <w:sz w:val="24"/>
          <w14:textFill>
            <w14:solidFill>
              <w14:schemeClr w14:val="tx1">
                <w14:lumMod w14:val="95000"/>
                <w14:lumOff w14:val="5000"/>
              </w14:schemeClr>
            </w14:solidFill>
          </w14:textFill>
        </w:rPr>
        <w:t>广东省广州市南沙区黄阁镇蕉西路115号融通大厦1</w:t>
      </w:r>
      <w:r>
        <w:rPr>
          <w:color w:val="0D0D0D" w:themeColor="text1" w:themeTint="F2"/>
          <w:sz w:val="24"/>
          <w14:textFill>
            <w14:solidFill>
              <w14:schemeClr w14:val="tx1">
                <w14:lumMod w14:val="95000"/>
                <w14:lumOff w14:val="5000"/>
              </w14:schemeClr>
            </w14:solidFill>
          </w14:textFill>
        </w:rPr>
        <w:t>3</w:t>
      </w:r>
      <w:r>
        <w:rPr>
          <w:rFonts w:hint="eastAsia"/>
          <w:color w:val="0D0D0D" w:themeColor="text1" w:themeTint="F2"/>
          <w:sz w:val="24"/>
          <w14:textFill>
            <w14:solidFill>
              <w14:schemeClr w14:val="tx1">
                <w14:lumMod w14:val="95000"/>
                <w14:lumOff w14:val="5000"/>
              </w14:schemeClr>
            </w14:solidFill>
          </w14:textFill>
        </w:rPr>
        <w:t>楼</w:t>
      </w:r>
    </w:p>
    <w:p>
      <w:pPr>
        <w:pStyle w:val="15"/>
        <w:adjustRightInd w:val="0"/>
        <w:snapToGrid w:val="0"/>
        <w:spacing w:line="276" w:lineRule="auto"/>
        <w:rPr>
          <w:rFonts w:ascii="Times New Roman" w:hAnsi="Times New Roman" w:eastAsia="宋体"/>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宋体" w:cs="宋体"/>
          <w:color w:val="0D0D0D" w:themeColor="text1" w:themeTint="F2"/>
          <w:sz w:val="24"/>
          <w:szCs w:val="24"/>
          <w14:textFill>
            <w14:solidFill>
              <w14:schemeClr w14:val="tx1">
                <w14:lumMod w14:val="95000"/>
                <w14:lumOff w14:val="5000"/>
              </w14:schemeClr>
            </w14:solidFill>
          </w14:textFill>
        </w:rPr>
        <w:t>签订日期</w:t>
      </w:r>
      <w:r>
        <w:rPr>
          <w:rFonts w:ascii="Times New Roman" w:hAnsi="Times New Roman" w:eastAsia="宋体"/>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宋体"/>
          <w:color w:val="0D0D0D" w:themeColor="text1" w:themeTint="F2"/>
          <w:sz w:val="24"/>
          <w:szCs w:val="24"/>
          <w14:textFill>
            <w14:solidFill>
              <w14:schemeClr w14:val="tx1">
                <w14:lumMod w14:val="95000"/>
                <w14:lumOff w14:val="5000"/>
              </w14:schemeClr>
            </w14:solidFill>
          </w14:textFill>
        </w:rPr>
        <w:t>详见合同封面。</w:t>
      </w:r>
    </w:p>
    <w:p>
      <w:pPr>
        <w:adjustRightInd w:val="0"/>
        <w:snapToGrid w:val="0"/>
        <w:spacing w:line="276" w:lineRule="auto"/>
        <w:ind w:right="-525" w:rightChars="-250"/>
        <w:jc w:val="left"/>
        <w:rPr>
          <w:color w:val="0D0D0D" w:themeColor="text1" w:themeTint="F2"/>
          <w:sz w:val="24"/>
          <w:szCs w:val="24"/>
          <w14:textFill>
            <w14:solidFill>
              <w14:schemeClr w14:val="tx1">
                <w14:lumMod w14:val="95000"/>
                <w14:lumOff w14:val="5000"/>
              </w14:schemeClr>
            </w14:solidFill>
          </w14:textFill>
        </w:rPr>
      </w:pPr>
    </w:p>
    <w:p>
      <w:pPr>
        <w:adjustRightInd w:val="0"/>
        <w:snapToGrid w:val="0"/>
        <w:spacing w:line="276" w:lineRule="auto"/>
        <w:ind w:right="-525" w:rightChars="-250"/>
        <w:jc w:val="left"/>
        <w:rPr>
          <w:color w:val="0D0D0D" w:themeColor="text1" w:themeTint="F2"/>
          <w:sz w:val="24"/>
          <w:szCs w:val="24"/>
          <w14:textFill>
            <w14:solidFill>
              <w14:schemeClr w14:val="tx1">
                <w14:lumMod w14:val="95000"/>
                <w14:lumOff w14:val="5000"/>
              </w14:schemeClr>
            </w14:solidFill>
          </w14:textFill>
        </w:rPr>
      </w:pPr>
    </w:p>
    <w:p>
      <w:pPr>
        <w:pStyle w:val="15"/>
        <w:adjustRightInd w:val="0"/>
        <w:snapToGrid w:val="0"/>
        <w:spacing w:line="276" w:lineRule="auto"/>
        <w:rPr>
          <w:rFonts w:ascii="Times New Roman" w:hAnsi="Times New Roman" w:eastAsia="宋体"/>
          <w:color w:val="0D0D0D" w:themeColor="text1" w:themeTint="F2"/>
          <w14:textFill>
            <w14:solidFill>
              <w14:schemeClr w14:val="tx1">
                <w14:lumMod w14:val="95000"/>
                <w14:lumOff w14:val="5000"/>
              </w14:schemeClr>
            </w14:solidFill>
          </w14:textFill>
        </w:rPr>
      </w:pPr>
    </w:p>
    <w:p>
      <w:pPr>
        <w:adjustRightInd w:val="0"/>
        <w:snapToGrid w:val="0"/>
        <w:spacing w:line="276" w:lineRule="auto"/>
        <w:ind w:right="-525" w:rightChars="-250"/>
        <w:jc w:val="left"/>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承包人：</w:t>
      </w:r>
      <w:r>
        <w:rPr>
          <w:color w:val="0D0D0D" w:themeColor="text1" w:themeTint="F2"/>
          <w:sz w:val="24"/>
          <w:szCs w:val="24"/>
          <w14:textFill>
            <w14:solidFill>
              <w14:schemeClr w14:val="tx1">
                <w14:lumMod w14:val="95000"/>
                <w14:lumOff w14:val="5000"/>
              </w14:schemeClr>
            </w14:solidFill>
          </w14:textFill>
        </w:rPr>
        <w:t xml:space="preserve">       </w:t>
      </w:r>
    </w:p>
    <w:p>
      <w:pPr>
        <w:pStyle w:val="15"/>
        <w:adjustRightInd w:val="0"/>
        <w:snapToGrid w:val="0"/>
        <w:spacing w:line="276" w:lineRule="auto"/>
        <w:ind w:right="-525" w:rightChars="-250" w:firstLine="2160" w:firstLineChars="900"/>
        <w:jc w:val="left"/>
        <w:rPr>
          <w:rFonts w:ascii="Times New Roman" w:hAnsi="Times New Roman" w:eastAsia="宋体"/>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olor w:val="0D0D0D" w:themeColor="text1" w:themeTint="F2"/>
          <w:sz w:val="24"/>
          <w14:textFill>
            <w14:solidFill>
              <w14:schemeClr w14:val="tx1">
                <w14:lumMod w14:val="95000"/>
                <w14:lumOff w14:val="5000"/>
              </w14:schemeClr>
            </w14:solidFill>
          </w14:textFill>
        </w:rPr>
        <w:t>（</w:t>
      </w:r>
      <w:r>
        <w:rPr>
          <w:rFonts w:hint="eastAsia" w:ascii="Times New Roman" w:hAnsi="Times New Roman" w:eastAsia="宋体"/>
          <w:color w:val="0D0D0D" w:themeColor="text1" w:themeTint="F2"/>
          <w:sz w:val="24"/>
          <w14:textFill>
            <w14:solidFill>
              <w14:schemeClr w14:val="tx1">
                <w14:lumMod w14:val="95000"/>
                <w14:lumOff w14:val="5000"/>
              </w14:schemeClr>
            </w14:solidFill>
          </w14:textFill>
        </w:rPr>
        <w:t>盖</w:t>
      </w:r>
      <w:r>
        <w:rPr>
          <w:rFonts w:ascii="Times New Roman" w:hAnsi="Times New Roman" w:eastAsia="宋体"/>
          <w:color w:val="0D0D0D" w:themeColor="text1" w:themeTint="F2"/>
          <w:sz w:val="24"/>
          <w14:textFill>
            <w14:solidFill>
              <w14:schemeClr w14:val="tx1">
                <w14:lumMod w14:val="95000"/>
                <w14:lumOff w14:val="5000"/>
              </w14:schemeClr>
            </w14:solidFill>
          </w14:textFill>
        </w:rPr>
        <w:t>章）</w:t>
      </w:r>
    </w:p>
    <w:p>
      <w:pPr>
        <w:adjustRightInd w:val="0"/>
        <w:snapToGrid w:val="0"/>
        <w:spacing w:line="276" w:lineRule="auto"/>
        <w:ind w:right="-525" w:rightChars="-250"/>
        <w:jc w:val="left"/>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法定代表人：</w:t>
      </w:r>
    </w:p>
    <w:p>
      <w:pPr>
        <w:adjustRightInd w:val="0"/>
        <w:snapToGrid w:val="0"/>
        <w:spacing w:line="276" w:lineRule="auto"/>
        <w:ind w:right="-525" w:rightChars="-250"/>
        <w:jc w:val="left"/>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委托代理人：</w:t>
      </w:r>
    </w:p>
    <w:p>
      <w:pPr>
        <w:adjustRightInd w:val="0"/>
        <w:snapToGrid w:val="0"/>
        <w:spacing w:line="276" w:lineRule="auto"/>
        <w:ind w:right="-525" w:rightChars="-250"/>
        <w:jc w:val="left"/>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 xml:space="preserve">地    址： </w:t>
      </w:r>
      <w:r>
        <w:rPr>
          <w:color w:val="0D0D0D" w:themeColor="text1" w:themeTint="F2"/>
          <w:sz w:val="24"/>
          <w:szCs w:val="24"/>
          <w14:textFill>
            <w14:solidFill>
              <w14:schemeClr w14:val="tx1">
                <w14:lumMod w14:val="95000"/>
                <w14:lumOff w14:val="5000"/>
              </w14:schemeClr>
            </w14:solidFill>
          </w14:textFill>
        </w:rPr>
        <w:t xml:space="preserve">      </w:t>
      </w:r>
    </w:p>
    <w:p>
      <w:pPr>
        <w:adjustRightInd w:val="0"/>
        <w:snapToGrid w:val="0"/>
        <w:spacing w:line="276" w:lineRule="auto"/>
        <w:ind w:right="-525" w:rightChars="-250"/>
        <w:jc w:val="left"/>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邮政编码：</w:t>
      </w:r>
      <w:r>
        <w:rPr>
          <w:color w:val="0D0D0D" w:themeColor="text1" w:themeTint="F2"/>
          <w:sz w:val="24"/>
          <w:szCs w:val="24"/>
          <w14:textFill>
            <w14:solidFill>
              <w14:schemeClr w14:val="tx1">
                <w14:lumMod w14:val="95000"/>
                <w14:lumOff w14:val="5000"/>
              </w14:schemeClr>
            </w14:solidFill>
          </w14:textFill>
        </w:rPr>
        <w:t xml:space="preserve">       </w:t>
      </w:r>
    </w:p>
    <w:p>
      <w:pPr>
        <w:adjustRightInd w:val="0"/>
        <w:snapToGrid w:val="0"/>
        <w:spacing w:line="276" w:lineRule="auto"/>
        <w:ind w:right="-525" w:rightChars="-250"/>
        <w:jc w:val="left"/>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电    话：</w:t>
      </w:r>
      <w:r>
        <w:rPr>
          <w:color w:val="0D0D0D" w:themeColor="text1" w:themeTint="F2"/>
          <w:sz w:val="24"/>
          <w:szCs w:val="24"/>
          <w14:textFill>
            <w14:solidFill>
              <w14:schemeClr w14:val="tx1">
                <w14:lumMod w14:val="95000"/>
                <w14:lumOff w14:val="5000"/>
              </w14:schemeClr>
            </w14:solidFill>
          </w14:textFill>
        </w:rPr>
        <w:t xml:space="preserve">       </w:t>
      </w:r>
    </w:p>
    <w:p>
      <w:pPr>
        <w:adjustRightInd w:val="0"/>
        <w:snapToGrid w:val="0"/>
        <w:spacing w:line="276" w:lineRule="auto"/>
        <w:ind w:right="-525" w:rightChars="-250"/>
        <w:jc w:val="left"/>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传    真：</w:t>
      </w:r>
      <w:r>
        <w:rPr>
          <w:color w:val="0D0D0D" w:themeColor="text1" w:themeTint="F2"/>
          <w:sz w:val="24"/>
          <w:szCs w:val="24"/>
          <w14:textFill>
            <w14:solidFill>
              <w14:schemeClr w14:val="tx1">
                <w14:lumMod w14:val="95000"/>
                <w14:lumOff w14:val="5000"/>
              </w14:schemeClr>
            </w14:solidFill>
          </w14:textFill>
        </w:rPr>
        <w:t xml:space="preserve">       </w:t>
      </w:r>
    </w:p>
    <w:p>
      <w:pPr>
        <w:adjustRightInd w:val="0"/>
        <w:snapToGrid w:val="0"/>
        <w:spacing w:line="276" w:lineRule="auto"/>
        <w:ind w:right="-237" w:rightChars="-113"/>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签订日期：详见合同封面。</w:t>
      </w:r>
    </w:p>
    <w:p>
      <w:pPr>
        <w:pStyle w:val="15"/>
        <w:rPr>
          <w:rFonts w:ascii="Times New Roman" w:hAnsi="Times New Roman" w:eastAsia="宋体"/>
          <w:color w:val="0D0D0D" w:themeColor="text1" w:themeTint="F2"/>
          <w:sz w:val="24"/>
          <w:szCs w:val="24"/>
          <w14:textFill>
            <w14:solidFill>
              <w14:schemeClr w14:val="tx1">
                <w14:lumMod w14:val="95000"/>
                <w14:lumOff w14:val="5000"/>
              </w14:schemeClr>
            </w14:solidFill>
          </w14:textFill>
        </w:rPr>
      </w:pPr>
    </w:p>
    <w:p>
      <w:pPr>
        <w:pStyle w:val="15"/>
        <w:rPr>
          <w:rFonts w:ascii="Times New Roman" w:hAnsi="Times New Roman" w:eastAsia="宋体"/>
          <w:color w:val="0D0D0D" w:themeColor="text1" w:themeTint="F2"/>
          <w:sz w:val="24"/>
          <w:szCs w:val="24"/>
          <w14:textFill>
            <w14:solidFill>
              <w14:schemeClr w14:val="tx1">
                <w14:lumMod w14:val="95000"/>
                <w14:lumOff w14:val="5000"/>
              </w14:schemeClr>
            </w14:solidFill>
          </w14:textFill>
        </w:rPr>
      </w:pPr>
    </w:p>
    <w:p>
      <w:pPr>
        <w:pStyle w:val="15"/>
        <w:rPr>
          <w:rFonts w:ascii="Times New Roman" w:hAnsi="Times New Roman" w:eastAsia="宋体"/>
          <w:color w:val="0D0D0D" w:themeColor="text1" w:themeTint="F2"/>
          <w:sz w:val="24"/>
          <w:szCs w:val="24"/>
          <w:lang w:eastAsia="zh-Hans"/>
          <w14:textFill>
            <w14:solidFill>
              <w14:schemeClr w14:val="tx1">
                <w14:lumMod w14:val="95000"/>
                <w14:lumOff w14:val="5000"/>
              </w14:schemeClr>
            </w14:solidFill>
          </w14:textFill>
        </w:rPr>
      </w:pPr>
      <w:r>
        <w:rPr>
          <w:rFonts w:hint="eastAsia" w:ascii="Times New Roman" w:hAnsi="Times New Roman" w:eastAsia="宋体"/>
          <w:color w:val="0D0D0D" w:themeColor="text1" w:themeTint="F2"/>
          <w:sz w:val="24"/>
          <w:szCs w:val="24"/>
          <w:lang w:eastAsia="zh-Hans"/>
          <w14:textFill>
            <w14:solidFill>
              <w14:schemeClr w14:val="tx1">
                <w14:lumMod w14:val="95000"/>
                <w14:lumOff w14:val="5000"/>
              </w14:schemeClr>
            </w14:solidFill>
          </w14:textFill>
        </w:rPr>
        <w:t>（备注：如</w:t>
      </w:r>
      <w:r>
        <w:rPr>
          <w:rFonts w:ascii="Times New Roman" w:hAnsi="Times New Roman" w:eastAsia="宋体"/>
          <w:color w:val="0D0D0D" w:themeColor="text1" w:themeTint="F2"/>
          <w:sz w:val="24"/>
          <w:szCs w:val="24"/>
          <w:lang w:eastAsia="zh-Hans"/>
          <w14:textFill>
            <w14:solidFill>
              <w14:schemeClr w14:val="tx1">
                <w14:lumMod w14:val="95000"/>
                <w14:lumOff w14:val="5000"/>
              </w14:schemeClr>
            </w14:solidFill>
          </w14:textFill>
        </w:rPr>
        <w:t>承包人</w:t>
      </w:r>
      <w:r>
        <w:rPr>
          <w:rFonts w:hint="eastAsia" w:ascii="Times New Roman" w:hAnsi="Times New Roman" w:eastAsia="宋体"/>
          <w:color w:val="0D0D0D" w:themeColor="text1" w:themeTint="F2"/>
          <w:sz w:val="24"/>
          <w:szCs w:val="24"/>
          <w:lang w:eastAsia="zh-Hans"/>
          <w14:textFill>
            <w14:solidFill>
              <w14:schemeClr w14:val="tx1">
                <w14:lumMod w14:val="95000"/>
                <w14:lumOff w14:val="5000"/>
              </w14:schemeClr>
            </w14:solidFill>
          </w14:textFill>
        </w:rPr>
        <w:t>有多个主体，则按实际情况增加）</w:t>
      </w:r>
    </w:p>
    <w:p>
      <w:pPr>
        <w:adjustRightInd w:val="0"/>
        <w:snapToGrid w:val="0"/>
        <w:spacing w:line="360" w:lineRule="auto"/>
        <w:rPr>
          <w:color w:val="0D0D0D" w:themeColor="text1" w:themeTint="F2"/>
          <w:sz w:val="24"/>
          <w:szCs w:val="24"/>
          <w14:textFill>
            <w14:solidFill>
              <w14:schemeClr w14:val="tx1">
                <w14:lumMod w14:val="95000"/>
                <w14:lumOff w14:val="5000"/>
              </w14:schemeClr>
            </w14:solidFill>
          </w14:textFill>
        </w:rPr>
      </w:pPr>
      <w:r>
        <w:rPr>
          <w:color w:val="0D0D0D" w:themeColor="text1" w:themeTint="F2"/>
          <w:sz w:val="24"/>
          <w:szCs w:val="24"/>
          <w14:textFill>
            <w14:solidFill>
              <w14:schemeClr w14:val="tx1">
                <w14:lumMod w14:val="95000"/>
                <w14:lumOff w14:val="5000"/>
              </w14:schemeClr>
            </w14:solidFill>
          </w14:textFill>
        </w:rPr>
        <w:br w:type="page"/>
      </w:r>
    </w:p>
    <w:p>
      <w:pPr>
        <w:pStyle w:val="27"/>
        <w:rPr>
          <w:color w:val="0D0D0D" w:themeColor="text1" w:themeTint="F2"/>
          <w14:textFill>
            <w14:solidFill>
              <w14:schemeClr w14:val="tx1">
                <w14:lumMod w14:val="95000"/>
                <w14:lumOff w14:val="5000"/>
              </w14:schemeClr>
            </w14:solidFill>
          </w14:textFill>
        </w:rPr>
      </w:pPr>
      <w:bookmarkStart w:id="174" w:name="_Toc29648"/>
      <w:bookmarkStart w:id="175" w:name="_Toc32251"/>
      <w:bookmarkStart w:id="176" w:name="_Toc29518"/>
      <w:bookmarkStart w:id="177" w:name="_Toc11681"/>
      <w:bookmarkStart w:id="178" w:name="_Toc1377"/>
      <w:bookmarkStart w:id="179" w:name="_Toc6539"/>
      <w:bookmarkStart w:id="180" w:name="_Toc30545"/>
      <w:bookmarkStart w:id="181" w:name="_Toc24964"/>
      <w:bookmarkStart w:id="182" w:name="_Toc81930170"/>
      <w:bookmarkStart w:id="183" w:name="_Toc26669"/>
      <w:bookmarkStart w:id="184" w:name="_Toc4679"/>
      <w:bookmarkStart w:id="185" w:name="_Toc24974"/>
      <w:bookmarkStart w:id="186" w:name="_Toc14767"/>
      <w:bookmarkStart w:id="187" w:name="_Toc8717_WPSOffice_Level1"/>
      <w:r>
        <w:rPr>
          <w:rFonts w:hint="eastAsia"/>
          <w:color w:val="0D0D0D" w:themeColor="text1" w:themeTint="F2"/>
          <w14:textFill>
            <w14:solidFill>
              <w14:schemeClr w14:val="tx1">
                <w14:lumMod w14:val="95000"/>
                <w14:lumOff w14:val="5000"/>
              </w14:schemeClr>
            </w14:solidFill>
          </w14:textFill>
        </w:rPr>
        <w:t>第二部分 合同附件</w:t>
      </w:r>
      <w:bookmarkEnd w:id="174"/>
      <w:bookmarkEnd w:id="175"/>
      <w:bookmarkEnd w:id="176"/>
      <w:bookmarkEnd w:id="177"/>
      <w:bookmarkEnd w:id="178"/>
      <w:bookmarkEnd w:id="179"/>
      <w:bookmarkEnd w:id="180"/>
      <w:bookmarkEnd w:id="181"/>
      <w:bookmarkEnd w:id="182"/>
      <w:bookmarkEnd w:id="183"/>
      <w:bookmarkEnd w:id="184"/>
      <w:bookmarkEnd w:id="185"/>
      <w:bookmarkEnd w:id="186"/>
    </w:p>
    <w:bookmarkEnd w:id="187"/>
    <w:p>
      <w:pPr>
        <w:adjustRightInd w:val="0"/>
        <w:snapToGrid w:val="0"/>
        <w:spacing w:line="360" w:lineRule="auto"/>
        <w:ind w:left="1380" w:leftChars="200" w:hanging="960" w:hangingChars="40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附件</w:t>
      </w:r>
      <w:r>
        <w:rPr>
          <w:color w:val="0D0D0D" w:themeColor="text1" w:themeTint="F2"/>
          <w:sz w:val="24"/>
          <w:szCs w:val="24"/>
          <w14:textFill>
            <w14:solidFill>
              <w14:schemeClr w14:val="tx1">
                <w14:lumMod w14:val="95000"/>
                <w14:lumOff w14:val="5000"/>
              </w14:schemeClr>
            </w14:solidFill>
          </w14:textFill>
        </w:rPr>
        <w:t>1</w:t>
      </w:r>
      <w:r>
        <w:rPr>
          <w:rFonts w:hint="eastAsia"/>
          <w:color w:val="0D0D0D" w:themeColor="text1" w:themeTint="F2"/>
          <w:sz w:val="24"/>
          <w:szCs w:val="24"/>
          <w14:textFill>
            <w14:solidFill>
              <w14:schemeClr w14:val="tx1">
                <w14:lumMod w14:val="95000"/>
                <w14:lumOff w14:val="5000"/>
              </w14:schemeClr>
            </w14:solidFill>
          </w14:textFill>
        </w:rPr>
        <w:t>：南沙区建设工程项目廉洁责任合同</w:t>
      </w:r>
    </w:p>
    <w:p>
      <w:pPr>
        <w:adjustRightInd w:val="0"/>
        <w:snapToGrid w:val="0"/>
        <w:spacing w:line="360" w:lineRule="auto"/>
        <w:ind w:left="1380" w:leftChars="200" w:hanging="960" w:hangingChars="400"/>
        <w:rPr>
          <w:color w:val="0D0D0D" w:themeColor="text1" w:themeTint="F2"/>
          <w:sz w:val="24"/>
          <w:szCs w:val="24"/>
          <w14:textFill>
            <w14:solidFill>
              <w14:schemeClr w14:val="tx1">
                <w14:lumMod w14:val="95000"/>
                <w14:lumOff w14:val="5000"/>
              </w14:schemeClr>
            </w14:solidFill>
          </w14:textFill>
        </w:rPr>
      </w:pPr>
      <w:bookmarkStart w:id="188" w:name="_Toc24879_WPSOffice_Level1"/>
      <w:r>
        <w:rPr>
          <w:rFonts w:hint="eastAsia"/>
          <w:color w:val="0D0D0D" w:themeColor="text1" w:themeTint="F2"/>
          <w:sz w:val="24"/>
          <w:szCs w:val="24"/>
          <w14:textFill>
            <w14:solidFill>
              <w14:schemeClr w14:val="tx1">
                <w14:lumMod w14:val="95000"/>
                <w14:lumOff w14:val="5000"/>
              </w14:schemeClr>
            </w14:solidFill>
          </w14:textFill>
        </w:rPr>
        <w:t>附件</w:t>
      </w:r>
      <w:r>
        <w:rPr>
          <w:color w:val="0D0D0D" w:themeColor="text1" w:themeTint="F2"/>
          <w:sz w:val="24"/>
          <w:szCs w:val="24"/>
          <w14:textFill>
            <w14:solidFill>
              <w14:schemeClr w14:val="tx1">
                <w14:lumMod w14:val="95000"/>
                <w14:lumOff w14:val="5000"/>
              </w14:schemeClr>
            </w14:solidFill>
          </w14:textFill>
        </w:rPr>
        <w:t>2</w:t>
      </w:r>
      <w:r>
        <w:rPr>
          <w:rFonts w:hint="eastAsia"/>
          <w:color w:val="0D0D0D" w:themeColor="text1" w:themeTint="F2"/>
          <w:sz w:val="24"/>
          <w:szCs w:val="24"/>
          <w14:textFill>
            <w14:solidFill>
              <w14:schemeClr w14:val="tx1">
                <w14:lumMod w14:val="95000"/>
                <w14:lumOff w14:val="5000"/>
              </w14:schemeClr>
            </w14:solidFill>
          </w14:textFill>
        </w:rPr>
        <w:t>：</w:t>
      </w:r>
      <w:bookmarkEnd w:id="188"/>
      <w:r>
        <w:rPr>
          <w:rFonts w:hint="eastAsia"/>
          <w:color w:val="0D0D0D" w:themeColor="text1" w:themeTint="F2"/>
          <w:sz w:val="24"/>
          <w:szCs w:val="24"/>
          <w14:textFill>
            <w14:solidFill>
              <w14:schemeClr w14:val="tx1">
                <w14:lumMod w14:val="95000"/>
                <w14:lumOff w14:val="5000"/>
              </w14:schemeClr>
            </w14:solidFill>
          </w14:textFill>
        </w:rPr>
        <w:t>中标通知书/直接委托通知书/会议纪要</w:t>
      </w:r>
      <w:r>
        <w:rPr>
          <w:rFonts w:hint="eastAsia"/>
          <w:color w:val="0D0D0D" w:themeColor="text1" w:themeTint="F2"/>
          <w:sz w:val="24"/>
          <w:szCs w:val="24"/>
          <w:lang w:eastAsia="zh-Hans"/>
          <w14:textFill>
            <w14:solidFill>
              <w14:schemeClr w14:val="tx1">
                <w14:lumMod w14:val="95000"/>
                <w14:lumOff w14:val="5000"/>
              </w14:schemeClr>
            </w14:solidFill>
          </w14:textFill>
        </w:rPr>
        <w:t>等确定委托事项的书面文件</w:t>
      </w:r>
    </w:p>
    <w:p>
      <w:pPr>
        <w:adjustRightInd w:val="0"/>
        <w:snapToGrid w:val="0"/>
        <w:spacing w:line="360" w:lineRule="auto"/>
        <w:ind w:left="1380" w:leftChars="200" w:hanging="960" w:hangingChars="400"/>
        <w:rPr>
          <w:color w:val="0D0D0D" w:themeColor="text1" w:themeTint="F2"/>
          <w:sz w:val="24"/>
          <w:szCs w:val="24"/>
          <w14:textFill>
            <w14:solidFill>
              <w14:schemeClr w14:val="tx1">
                <w14:lumMod w14:val="95000"/>
                <w14:lumOff w14:val="5000"/>
              </w14:schemeClr>
            </w14:solidFill>
          </w14:textFill>
        </w:rPr>
      </w:pPr>
      <w:bookmarkStart w:id="189" w:name="_Toc3930_WPSOffice_Level1"/>
      <w:r>
        <w:rPr>
          <w:rFonts w:hint="eastAsia"/>
          <w:color w:val="0D0D0D" w:themeColor="text1" w:themeTint="F2"/>
          <w:sz w:val="24"/>
          <w:szCs w:val="24"/>
          <w14:textFill>
            <w14:solidFill>
              <w14:schemeClr w14:val="tx1">
                <w14:lumMod w14:val="95000"/>
                <w14:lumOff w14:val="5000"/>
              </w14:schemeClr>
            </w14:solidFill>
          </w14:textFill>
        </w:rPr>
        <w:t>附件</w:t>
      </w:r>
      <w:r>
        <w:rPr>
          <w:color w:val="0D0D0D" w:themeColor="text1" w:themeTint="F2"/>
          <w:sz w:val="24"/>
          <w:szCs w:val="24"/>
          <w14:textFill>
            <w14:solidFill>
              <w14:schemeClr w14:val="tx1">
                <w14:lumMod w14:val="95000"/>
                <w14:lumOff w14:val="5000"/>
              </w14:schemeClr>
            </w14:solidFill>
          </w14:textFill>
        </w:rPr>
        <w:t>3</w:t>
      </w:r>
      <w:r>
        <w:rPr>
          <w:rFonts w:hint="eastAsia"/>
          <w:color w:val="0D0D0D" w:themeColor="text1" w:themeTint="F2"/>
          <w:sz w:val="24"/>
          <w:szCs w:val="24"/>
          <w14:textFill>
            <w14:solidFill>
              <w14:schemeClr w14:val="tx1">
                <w14:lumMod w14:val="95000"/>
                <w14:lumOff w14:val="5000"/>
              </w14:schemeClr>
            </w14:solidFill>
          </w14:textFill>
        </w:rPr>
        <w:t>：法定代表人证明书及法定代表人身份证复印件</w:t>
      </w:r>
    </w:p>
    <w:p>
      <w:pPr>
        <w:adjustRightInd w:val="0"/>
        <w:snapToGrid w:val="0"/>
        <w:spacing w:line="360" w:lineRule="auto"/>
        <w:ind w:left="1380" w:leftChars="200" w:hanging="960" w:hangingChars="40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附件</w:t>
      </w:r>
      <w:r>
        <w:rPr>
          <w:color w:val="0D0D0D" w:themeColor="text1" w:themeTint="F2"/>
          <w:sz w:val="24"/>
          <w:szCs w:val="24"/>
          <w14:textFill>
            <w14:solidFill>
              <w14:schemeClr w14:val="tx1">
                <w14:lumMod w14:val="95000"/>
                <w14:lumOff w14:val="5000"/>
              </w14:schemeClr>
            </w14:solidFill>
          </w14:textFill>
        </w:rPr>
        <w:t>4</w:t>
      </w:r>
      <w:r>
        <w:rPr>
          <w:rFonts w:hint="eastAsia"/>
          <w:color w:val="0D0D0D" w:themeColor="text1" w:themeTint="F2"/>
          <w:sz w:val="24"/>
          <w:szCs w:val="24"/>
          <w14:textFill>
            <w14:solidFill>
              <w14:schemeClr w14:val="tx1">
                <w14:lumMod w14:val="95000"/>
                <w14:lumOff w14:val="5000"/>
              </w14:schemeClr>
            </w14:solidFill>
          </w14:textFill>
        </w:rPr>
        <w:t>：</w:t>
      </w:r>
      <w:bookmarkEnd w:id="189"/>
      <w:r>
        <w:rPr>
          <w:rFonts w:hint="eastAsia"/>
          <w:color w:val="0D0D0D" w:themeColor="text1" w:themeTint="F2"/>
          <w:sz w:val="24"/>
          <w:szCs w:val="24"/>
          <w14:textFill>
            <w14:solidFill>
              <w14:schemeClr w14:val="tx1">
                <w14:lumMod w14:val="95000"/>
                <w14:lumOff w14:val="5000"/>
              </w14:schemeClr>
            </w14:solidFill>
          </w14:textFill>
        </w:rPr>
        <w:t>投标报价文件（如有）/合同费用计算书</w:t>
      </w:r>
    </w:p>
    <w:p>
      <w:pPr>
        <w:adjustRightInd w:val="0"/>
        <w:snapToGrid w:val="0"/>
        <w:spacing w:line="360" w:lineRule="auto"/>
        <w:ind w:left="1380" w:leftChars="200" w:hanging="960" w:hangingChars="400"/>
        <w:rPr>
          <w:color w:val="0D0D0D" w:themeColor="text1" w:themeTint="F2"/>
          <w:sz w:val="24"/>
          <w:szCs w:val="24"/>
          <w14:textFill>
            <w14:solidFill>
              <w14:schemeClr w14:val="tx1">
                <w14:lumMod w14:val="95000"/>
                <w14:lumOff w14:val="5000"/>
              </w14:schemeClr>
            </w14:solidFill>
          </w14:textFill>
        </w:rPr>
      </w:pPr>
      <w:bookmarkStart w:id="190" w:name="_Toc1238_WPSOffice_Level1"/>
      <w:r>
        <w:rPr>
          <w:rFonts w:hint="eastAsia"/>
          <w:color w:val="0D0D0D" w:themeColor="text1" w:themeTint="F2"/>
          <w:sz w:val="24"/>
          <w:szCs w:val="24"/>
          <w14:textFill>
            <w14:solidFill>
              <w14:schemeClr w14:val="tx1">
                <w14:lumMod w14:val="95000"/>
                <w14:lumOff w14:val="5000"/>
              </w14:schemeClr>
            </w14:solidFill>
          </w14:textFill>
        </w:rPr>
        <w:t>附件</w:t>
      </w:r>
      <w:r>
        <w:rPr>
          <w:color w:val="0D0D0D" w:themeColor="text1" w:themeTint="F2"/>
          <w:sz w:val="24"/>
          <w:szCs w:val="24"/>
          <w14:textFill>
            <w14:solidFill>
              <w14:schemeClr w14:val="tx1">
                <w14:lumMod w14:val="95000"/>
                <w14:lumOff w14:val="5000"/>
              </w14:schemeClr>
            </w14:solidFill>
          </w14:textFill>
        </w:rPr>
        <w:t>5</w:t>
      </w:r>
      <w:r>
        <w:rPr>
          <w:rFonts w:hint="eastAsia"/>
          <w:color w:val="0D0D0D" w:themeColor="text1" w:themeTint="F2"/>
          <w:sz w:val="24"/>
          <w:szCs w:val="24"/>
          <w14:textFill>
            <w14:solidFill>
              <w14:schemeClr w14:val="tx1">
                <w14:lumMod w14:val="95000"/>
                <w14:lumOff w14:val="5000"/>
              </w14:schemeClr>
            </w14:solidFill>
          </w14:textFill>
        </w:rPr>
        <w:t>：</w:t>
      </w:r>
      <w:bookmarkEnd w:id="190"/>
      <w:r>
        <w:rPr>
          <w:rFonts w:hint="eastAsia"/>
          <w:color w:val="0D0D0D" w:themeColor="text1" w:themeTint="F2"/>
          <w:sz w:val="24"/>
          <w:szCs w:val="24"/>
          <w14:textFill>
            <w14:solidFill>
              <w14:schemeClr w14:val="tx1">
                <w14:lumMod w14:val="95000"/>
                <w14:lumOff w14:val="5000"/>
              </w14:schemeClr>
            </w14:solidFill>
          </w14:textFill>
        </w:rPr>
        <w:t>承诺书、履约银行保函</w:t>
      </w:r>
    </w:p>
    <w:p>
      <w:pPr>
        <w:adjustRightInd w:val="0"/>
        <w:snapToGrid w:val="0"/>
        <w:spacing w:line="360" w:lineRule="auto"/>
        <w:ind w:left="1380" w:leftChars="200" w:hanging="960" w:hangingChars="40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附件</w:t>
      </w:r>
      <w:r>
        <w:rPr>
          <w:color w:val="0D0D0D" w:themeColor="text1" w:themeTint="F2"/>
          <w:sz w:val="24"/>
          <w:szCs w:val="24"/>
          <w14:textFill>
            <w14:solidFill>
              <w14:schemeClr w14:val="tx1">
                <w14:lumMod w14:val="95000"/>
                <w14:lumOff w14:val="5000"/>
              </w14:schemeClr>
            </w14:solidFill>
          </w14:textFill>
        </w:rPr>
        <w:t>6</w:t>
      </w:r>
      <w:r>
        <w:rPr>
          <w:rFonts w:hint="eastAsia"/>
          <w:color w:val="0D0D0D" w:themeColor="text1" w:themeTint="F2"/>
          <w:sz w:val="24"/>
          <w:szCs w:val="24"/>
          <w14:textFill>
            <w14:solidFill>
              <w14:schemeClr w14:val="tx1">
                <w14:lumMod w14:val="95000"/>
                <w14:lumOff w14:val="5000"/>
              </w14:schemeClr>
            </w14:solidFill>
          </w14:textFill>
        </w:rPr>
        <w:t>：造价编审咨询工作违约责任附表</w:t>
      </w:r>
    </w:p>
    <w:p>
      <w:pPr>
        <w:adjustRightInd w:val="0"/>
        <w:snapToGrid w:val="0"/>
        <w:spacing w:line="360" w:lineRule="auto"/>
        <w:ind w:left="1380" w:leftChars="200" w:hanging="960" w:hangingChars="400"/>
        <w:rPr>
          <w:color w:val="0D0D0D" w:themeColor="text1" w:themeTint="F2"/>
          <w:sz w:val="24"/>
          <w:szCs w:val="24"/>
          <w14:textFill>
            <w14:solidFill>
              <w14:schemeClr w14:val="tx1">
                <w14:lumMod w14:val="95000"/>
                <w14:lumOff w14:val="5000"/>
              </w14:schemeClr>
            </w14:solidFill>
          </w14:textFill>
        </w:rPr>
      </w:pPr>
      <w:bookmarkStart w:id="191" w:name="_Toc12157_WPSOffice_Level1"/>
      <w:r>
        <w:rPr>
          <w:rFonts w:hint="eastAsia"/>
          <w:color w:val="0D0D0D" w:themeColor="text1" w:themeTint="F2"/>
          <w:sz w:val="24"/>
          <w:szCs w:val="24"/>
          <w14:textFill>
            <w14:solidFill>
              <w14:schemeClr w14:val="tx1">
                <w14:lumMod w14:val="95000"/>
                <w14:lumOff w14:val="5000"/>
              </w14:schemeClr>
            </w14:solidFill>
          </w14:textFill>
        </w:rPr>
        <w:t>附件</w:t>
      </w:r>
      <w:bookmarkEnd w:id="191"/>
      <w:r>
        <w:rPr>
          <w:color w:val="0D0D0D" w:themeColor="text1" w:themeTint="F2"/>
          <w:sz w:val="24"/>
          <w:szCs w:val="24"/>
          <w14:textFill>
            <w14:solidFill>
              <w14:schemeClr w14:val="tx1">
                <w14:lumMod w14:val="95000"/>
                <w14:lumOff w14:val="5000"/>
              </w14:schemeClr>
            </w14:solidFill>
          </w14:textFill>
        </w:rPr>
        <w:t>7</w:t>
      </w:r>
      <w:r>
        <w:rPr>
          <w:rFonts w:hint="eastAsia"/>
          <w:color w:val="0D0D0D" w:themeColor="text1" w:themeTint="F2"/>
          <w:sz w:val="24"/>
          <w:szCs w:val="24"/>
          <w14:textFill>
            <w14:solidFill>
              <w14:schemeClr w14:val="tx1">
                <w14:lumMod w14:val="95000"/>
                <w14:lumOff w14:val="5000"/>
              </w14:schemeClr>
            </w14:solidFill>
          </w14:textFill>
        </w:rPr>
        <w:t>：招投标文件关键页（备注：如答疑纪要、拟投入人员表及负责人资质、拟投入设备、联合体协议书、工期计划等）</w:t>
      </w:r>
    </w:p>
    <w:p>
      <w:pPr>
        <w:adjustRightInd w:val="0"/>
        <w:snapToGrid w:val="0"/>
        <w:spacing w:line="360" w:lineRule="auto"/>
        <w:ind w:left="1380" w:leftChars="200" w:hanging="960" w:hangingChars="40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附件</w:t>
      </w:r>
      <w:r>
        <w:rPr>
          <w:color w:val="0D0D0D" w:themeColor="text1" w:themeTint="F2"/>
          <w:sz w:val="24"/>
          <w:szCs w:val="24"/>
          <w14:textFill>
            <w14:solidFill>
              <w14:schemeClr w14:val="tx1">
                <w14:lumMod w14:val="95000"/>
                <w14:lumOff w14:val="5000"/>
              </w14:schemeClr>
            </w14:solidFill>
          </w14:textFill>
        </w:rPr>
        <w:t>8</w:t>
      </w:r>
      <w:r>
        <w:rPr>
          <w:rFonts w:hint="eastAsia"/>
          <w:color w:val="0D0D0D" w:themeColor="text1" w:themeTint="F2"/>
          <w:sz w:val="24"/>
          <w:szCs w:val="24"/>
          <w14:textFill>
            <w14:solidFill>
              <w14:schemeClr w14:val="tx1">
                <w14:lumMod w14:val="95000"/>
                <w14:lumOff w14:val="5000"/>
              </w14:schemeClr>
            </w14:solidFill>
          </w14:textFill>
        </w:rPr>
        <w:t>：</w:t>
      </w:r>
      <w:r>
        <w:rPr>
          <w:rFonts w:hint="eastAsia"/>
          <w:color w:val="0D0D0D" w:themeColor="text1" w:themeTint="F2"/>
          <w:sz w:val="24"/>
          <w:szCs w:val="24"/>
          <w:lang w:eastAsia="zh-Hans"/>
          <w14:textFill>
            <w14:solidFill>
              <w14:schemeClr w14:val="tx1">
                <w14:lumMod w14:val="95000"/>
                <w14:lumOff w14:val="5000"/>
              </w14:schemeClr>
            </w14:solidFill>
          </w14:textFill>
        </w:rPr>
        <w:t>相关会议纪要</w:t>
      </w:r>
      <w:r>
        <w:rPr>
          <w:rFonts w:hint="eastAsia"/>
          <w:color w:val="0D0D0D" w:themeColor="text1" w:themeTint="F2"/>
          <w:sz w:val="24"/>
          <w:szCs w:val="24"/>
          <w14:textFill>
            <w14:solidFill>
              <w14:schemeClr w14:val="tx1">
                <w14:lumMod w14:val="95000"/>
                <w14:lumOff w14:val="5000"/>
              </w14:schemeClr>
            </w14:solidFill>
          </w14:textFill>
        </w:rPr>
        <w:t>及立项批文（备注：如项建/可研/初设批复等，无则本条删除）</w:t>
      </w:r>
    </w:p>
    <w:p>
      <w:pPr>
        <w:adjustRightInd w:val="0"/>
        <w:snapToGrid w:val="0"/>
        <w:spacing w:line="360" w:lineRule="auto"/>
        <w:ind w:left="1380" w:leftChars="200" w:hanging="960" w:hangingChars="40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附件</w:t>
      </w:r>
      <w:r>
        <w:rPr>
          <w:color w:val="0D0D0D" w:themeColor="text1" w:themeTint="F2"/>
          <w:sz w:val="24"/>
          <w:szCs w:val="24"/>
          <w14:textFill>
            <w14:solidFill>
              <w14:schemeClr w14:val="tx1">
                <w14:lumMod w14:val="95000"/>
                <w14:lumOff w14:val="5000"/>
              </w14:schemeClr>
            </w14:solidFill>
          </w14:textFill>
        </w:rPr>
        <w:t>9</w:t>
      </w:r>
      <w:r>
        <w:rPr>
          <w:rFonts w:hint="eastAsia"/>
          <w:color w:val="0D0D0D" w:themeColor="text1" w:themeTint="F2"/>
          <w:sz w:val="24"/>
          <w:szCs w:val="24"/>
          <w14:textFill>
            <w14:solidFill>
              <w14:schemeClr w14:val="tx1">
                <w14:lumMod w14:val="95000"/>
                <w14:lumOff w14:val="5000"/>
              </w14:schemeClr>
            </w14:solidFill>
          </w14:textFill>
        </w:rPr>
        <w:t>：相关管理制度（备注：如无则本条删除）</w:t>
      </w:r>
    </w:p>
    <w:p>
      <w:pPr>
        <w:adjustRightInd w:val="0"/>
        <w:snapToGrid w:val="0"/>
        <w:spacing w:line="360" w:lineRule="auto"/>
        <w:ind w:firstLine="456" w:firstLineChars="190"/>
        <w:rPr>
          <w:color w:val="0D0D0D" w:themeColor="text1" w:themeTint="F2"/>
          <w:sz w:val="24"/>
          <w:szCs w:val="24"/>
          <w14:textFill>
            <w14:solidFill>
              <w14:schemeClr w14:val="tx1">
                <w14:lumMod w14:val="95000"/>
                <w14:lumOff w14:val="5000"/>
              </w14:schemeClr>
            </w14:solidFill>
          </w14:textFill>
        </w:rPr>
      </w:pPr>
    </w:p>
    <w:p>
      <w:pPr>
        <w:adjustRightInd w:val="0"/>
        <w:snapToGrid w:val="0"/>
        <w:spacing w:line="360" w:lineRule="auto"/>
        <w:ind w:firstLine="456" w:firstLineChars="190"/>
        <w:rPr>
          <w:color w:val="0D0D0D" w:themeColor="text1" w:themeTint="F2"/>
          <w:sz w:val="24"/>
          <w:szCs w:val="24"/>
          <w14:textFill>
            <w14:solidFill>
              <w14:schemeClr w14:val="tx1">
                <w14:lumMod w14:val="95000"/>
                <w14:lumOff w14:val="5000"/>
              </w14:schemeClr>
            </w14:solidFill>
          </w14:textFill>
        </w:rPr>
      </w:pPr>
      <w:r>
        <w:rPr>
          <w:color w:val="0D0D0D" w:themeColor="text1" w:themeTint="F2"/>
          <w:sz w:val="24"/>
          <w:szCs w:val="24"/>
          <w14:textFill>
            <w14:solidFill>
              <w14:schemeClr w14:val="tx1">
                <w14:lumMod w14:val="95000"/>
                <w14:lumOff w14:val="5000"/>
              </w14:schemeClr>
            </w14:solidFill>
          </w14:textFill>
        </w:rPr>
        <w:br w:type="page"/>
      </w:r>
    </w:p>
    <w:p>
      <w:pPr>
        <w:pStyle w:val="5"/>
        <w:rPr>
          <w:color w:val="0D0D0D" w:themeColor="text1" w:themeTint="F2"/>
          <w14:textFill>
            <w14:solidFill>
              <w14:schemeClr w14:val="tx1">
                <w14:lumMod w14:val="95000"/>
                <w14:lumOff w14:val="5000"/>
              </w14:schemeClr>
            </w14:solidFill>
          </w14:textFill>
        </w:rPr>
      </w:pPr>
      <w:bookmarkStart w:id="192" w:name="_Toc4552"/>
      <w:bookmarkStart w:id="193" w:name="_Toc2312"/>
      <w:bookmarkStart w:id="194" w:name="_Toc28197"/>
      <w:bookmarkStart w:id="195" w:name="_Toc32006"/>
      <w:bookmarkStart w:id="196" w:name="_Toc112071516"/>
      <w:bookmarkStart w:id="197" w:name="_Toc9394"/>
      <w:bookmarkStart w:id="198" w:name="_Toc18126"/>
      <w:bookmarkStart w:id="199" w:name="_Toc10267"/>
      <w:bookmarkStart w:id="200" w:name="_Toc24463"/>
      <w:bookmarkStart w:id="201" w:name="_Toc19787"/>
      <w:bookmarkStart w:id="202" w:name="_Toc41902572"/>
      <w:bookmarkStart w:id="203" w:name="_Toc1187188059"/>
      <w:bookmarkStart w:id="204" w:name="_Toc22564"/>
      <w:bookmarkStart w:id="205" w:name="_Toc4028"/>
      <w:bookmarkStart w:id="206" w:name="_Toc7211"/>
      <w:bookmarkStart w:id="207" w:name="_Toc114645971"/>
      <w:bookmarkStart w:id="208" w:name="_Toc114661189"/>
      <w:bookmarkStart w:id="209" w:name="_Toc1817687343"/>
      <w:bookmarkStart w:id="210" w:name="_Toc145668165"/>
      <w:bookmarkStart w:id="211" w:name="_Toc887"/>
      <w:bookmarkStart w:id="212" w:name="_Toc292"/>
      <w:bookmarkStart w:id="213" w:name="_Toc5750"/>
      <w:bookmarkStart w:id="214" w:name="_Toc28321"/>
      <w:bookmarkStart w:id="215" w:name="_Toc81930171"/>
      <w:bookmarkStart w:id="216" w:name="_Toc30262"/>
      <w:bookmarkStart w:id="217" w:name="_Toc2682"/>
      <w:bookmarkStart w:id="218" w:name="_Toc20338"/>
      <w:bookmarkStart w:id="219" w:name="_Toc31843"/>
      <w:bookmarkStart w:id="220" w:name="_Toc23612"/>
      <w:bookmarkStart w:id="221" w:name="_Toc6643"/>
      <w:bookmarkStart w:id="222" w:name="_Toc22838"/>
      <w:bookmarkStart w:id="223" w:name="_Toc1863"/>
      <w:bookmarkStart w:id="224" w:name="_Toc4520_WPSOffice_Level1"/>
      <w:bookmarkStart w:id="225" w:name="_Toc17752"/>
      <w:bookmarkStart w:id="226" w:name="_Toc8323"/>
      <w:bookmarkStart w:id="227" w:name="_Toc13374"/>
      <w:bookmarkStart w:id="228" w:name="_Toc4682"/>
      <w:bookmarkStart w:id="229" w:name="_Toc6906"/>
      <w:bookmarkStart w:id="230" w:name="_Toc22275"/>
      <w:r>
        <w:rPr>
          <w:color w:val="0D0D0D" w:themeColor="text1" w:themeTint="F2"/>
          <w14:textFill>
            <w14:solidFill>
              <w14:schemeClr w14:val="tx1">
                <w14:lumMod w14:val="95000"/>
                <w14:lumOff w14:val="5000"/>
              </w14:schemeClr>
            </w14:solidFill>
          </w14:textFill>
        </w:rPr>
        <w:t>附件1</w:t>
      </w:r>
      <w:r>
        <w:rPr>
          <w:rFonts w:hint="eastAsia"/>
          <w:color w:val="0D0D0D" w:themeColor="text1" w:themeTint="F2"/>
          <w14:textFill>
            <w14:solidFill>
              <w14:schemeClr w14:val="tx1">
                <w14:lumMod w14:val="95000"/>
                <w14:lumOff w14:val="5000"/>
              </w14:schemeClr>
            </w14:solidFill>
          </w14:textFill>
        </w:rPr>
        <w:t>：南沙区建设工程项目廉洁责任合同</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pPr>
        <w:pStyle w:val="2"/>
        <w:snapToGrid w:val="0"/>
        <w:spacing w:line="360" w:lineRule="auto"/>
        <w:ind w:firstLine="210"/>
        <w:rPr>
          <w:color w:val="0D0D0D" w:themeColor="text1" w:themeTint="F2"/>
          <w14:textFill>
            <w14:solidFill>
              <w14:schemeClr w14:val="tx1">
                <w14:lumMod w14:val="95000"/>
                <w14:lumOff w14:val="5000"/>
              </w14:schemeClr>
            </w14:solidFill>
          </w14:textFill>
        </w:rPr>
      </w:pPr>
    </w:p>
    <w:p>
      <w:pPr>
        <w:snapToGrid w:val="0"/>
        <w:spacing w:line="360" w:lineRule="auto"/>
        <w:jc w:val="center"/>
        <w:rPr>
          <w:b/>
          <w:color w:val="0D0D0D" w:themeColor="text1" w:themeTint="F2"/>
          <w:sz w:val="44"/>
          <w:szCs w:val="44"/>
          <w14:textFill>
            <w14:solidFill>
              <w14:schemeClr w14:val="tx1">
                <w14:lumMod w14:val="95000"/>
                <w14:lumOff w14:val="5000"/>
              </w14:schemeClr>
            </w14:solidFill>
          </w14:textFill>
        </w:rPr>
      </w:pPr>
      <w:r>
        <w:rPr>
          <w:b/>
          <w:color w:val="0D0D0D" w:themeColor="text1" w:themeTint="F2"/>
          <w:sz w:val="44"/>
          <w:szCs w:val="44"/>
          <w14:textFill>
            <w14:solidFill>
              <w14:schemeClr w14:val="tx1">
                <w14:lumMod w14:val="95000"/>
                <w14:lumOff w14:val="5000"/>
              </w14:schemeClr>
            </w14:solidFill>
          </w14:textFill>
        </w:rPr>
        <w:t>南沙区建设工程项目廉</w:t>
      </w:r>
      <w:r>
        <w:rPr>
          <w:rFonts w:hint="eastAsia"/>
          <w:b/>
          <w:color w:val="0D0D0D" w:themeColor="text1" w:themeTint="F2"/>
          <w:sz w:val="44"/>
          <w:szCs w:val="44"/>
          <w14:textFill>
            <w14:solidFill>
              <w14:schemeClr w14:val="tx1">
                <w14:lumMod w14:val="95000"/>
                <w14:lumOff w14:val="5000"/>
              </w14:schemeClr>
            </w14:solidFill>
          </w14:textFill>
        </w:rPr>
        <w:t>洁责任</w:t>
      </w:r>
      <w:r>
        <w:rPr>
          <w:b/>
          <w:color w:val="0D0D0D" w:themeColor="text1" w:themeTint="F2"/>
          <w:sz w:val="44"/>
          <w:szCs w:val="44"/>
          <w14:textFill>
            <w14:solidFill>
              <w14:schemeClr w14:val="tx1">
                <w14:lumMod w14:val="95000"/>
                <w14:lumOff w14:val="5000"/>
              </w14:schemeClr>
            </w14:solidFill>
          </w14:textFill>
        </w:rPr>
        <w:t>合同</w:t>
      </w:r>
    </w:p>
    <w:p>
      <w:pPr>
        <w:snapToGrid w:val="0"/>
        <w:spacing w:line="360" w:lineRule="auto"/>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发包人（委托人）：</w:t>
      </w:r>
      <w:r>
        <w:rPr>
          <w:rFonts w:hint="eastAsia"/>
          <w:color w:val="0D0D0D" w:themeColor="text1" w:themeTint="F2"/>
          <w:sz w:val="24"/>
          <w:szCs w:val="24"/>
          <w:u w:val="single"/>
          <w14:textFill>
            <w14:solidFill>
              <w14:schemeClr w14:val="tx1">
                <w14:lumMod w14:val="95000"/>
                <w14:lumOff w14:val="5000"/>
              </w14:schemeClr>
            </w14:solidFill>
          </w14:textFill>
        </w:rPr>
        <w:t>广州南沙交通投资集团有限公司</w:t>
      </w:r>
    </w:p>
    <w:p>
      <w:pPr>
        <w:snapToGrid w:val="0"/>
        <w:spacing w:line="360" w:lineRule="auto"/>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承包人（受托人）：</w:t>
      </w:r>
      <w:r>
        <w:rPr>
          <w:rFonts w:hint="eastAsia"/>
          <w:color w:val="0D0D0D" w:themeColor="text1" w:themeTint="F2"/>
          <w:sz w:val="24"/>
          <w:szCs w:val="24"/>
          <w:u w:val="single"/>
          <w14:textFill>
            <w14:solidFill>
              <w14:schemeClr w14:val="tx1">
                <w14:lumMod w14:val="95000"/>
                <w14:lumOff w14:val="5000"/>
              </w14:schemeClr>
            </w14:solidFill>
          </w14:textFill>
        </w:rPr>
        <w:t xml:space="preserve"> </w:t>
      </w:r>
      <w:r>
        <w:rPr>
          <w:color w:val="0D0D0D" w:themeColor="text1" w:themeTint="F2"/>
          <w:sz w:val="24"/>
          <w:szCs w:val="24"/>
          <w:u w:val="single"/>
          <w14:textFill>
            <w14:solidFill>
              <w14:schemeClr w14:val="tx1">
                <w14:lumMod w14:val="95000"/>
                <w14:lumOff w14:val="5000"/>
              </w14:schemeClr>
            </w14:solidFill>
          </w14:textFill>
        </w:rPr>
        <w:t xml:space="preserve">                           </w:t>
      </w:r>
    </w:p>
    <w:p>
      <w:pPr>
        <w:snapToGrid w:val="0"/>
        <w:spacing w:line="360" w:lineRule="auto"/>
        <w:rPr>
          <w:color w:val="0D0D0D" w:themeColor="text1" w:themeTint="F2"/>
          <w:sz w:val="24"/>
          <w:szCs w:val="24"/>
          <w:u w:val="single"/>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建设工程项目：</w:t>
      </w:r>
      <w:r>
        <w:rPr>
          <w:rFonts w:hint="eastAsia"/>
          <w:color w:val="0D0D0D" w:themeColor="text1" w:themeTint="F2"/>
          <w:sz w:val="24"/>
          <w:szCs w:val="24"/>
          <w:u w:val="single"/>
          <w14:textFill>
            <w14:solidFill>
              <w14:schemeClr w14:val="tx1">
                <w14:lumMod w14:val="95000"/>
                <w14:lumOff w14:val="5000"/>
              </w14:schemeClr>
            </w14:solidFill>
          </w14:textFill>
        </w:rPr>
        <w:t>南沙全民文化体育综合体项目配套骨干道路工程全过程造价咨询服务</w:t>
      </w:r>
    </w:p>
    <w:p>
      <w:pPr>
        <w:snapToGrid w:val="0"/>
        <w:spacing w:line="360" w:lineRule="auto"/>
        <w:rPr>
          <w:color w:val="0D0D0D" w:themeColor="text1" w:themeTint="F2"/>
          <w:sz w:val="24"/>
          <w:szCs w:val="24"/>
          <w:u w:val="single"/>
          <w14:textFill>
            <w14:solidFill>
              <w14:schemeClr w14:val="tx1">
                <w14:lumMod w14:val="95000"/>
                <w14:lumOff w14:val="5000"/>
              </w14:schemeClr>
            </w14:solidFill>
          </w14:textFill>
        </w:rPr>
      </w:pPr>
      <w:r>
        <w:rPr>
          <w:color w:val="0D0D0D" w:themeColor="text1" w:themeTint="F2"/>
          <w:sz w:val="24"/>
          <w:szCs w:val="24"/>
          <w14:textFill>
            <w14:solidFill>
              <w14:schemeClr w14:val="tx1">
                <w14:lumMod w14:val="95000"/>
                <w14:lumOff w14:val="5000"/>
              </w14:schemeClr>
            </w14:solidFill>
          </w14:textFill>
        </w:rPr>
        <w:t>建设工程地点：</w:t>
      </w:r>
      <w:r>
        <w:rPr>
          <w:rFonts w:hint="eastAsia"/>
          <w:color w:val="0D0D0D" w:themeColor="text1" w:themeTint="F2"/>
          <w:sz w:val="24"/>
          <w:szCs w:val="24"/>
          <w:u w:val="single"/>
          <w14:textFill>
            <w14:solidFill>
              <w14:schemeClr w14:val="tx1">
                <w14:lumMod w14:val="95000"/>
                <w14:lumOff w14:val="5000"/>
              </w14:schemeClr>
            </w14:solidFill>
          </w14:textFill>
        </w:rPr>
        <w:t xml:space="preserve"> </w:t>
      </w:r>
      <w:r>
        <w:rPr>
          <w:rFonts w:hint="eastAsia"/>
          <w:color w:val="0D0D0D" w:themeColor="text1" w:themeTint="F2"/>
          <w:sz w:val="24"/>
          <w:szCs w:val="24"/>
          <w:u w:val="single"/>
          <w:lang w:eastAsia="zh-Hans"/>
          <w14:textFill>
            <w14:solidFill>
              <w14:schemeClr w14:val="tx1">
                <w14:lumMod w14:val="95000"/>
                <w14:lumOff w14:val="5000"/>
              </w14:schemeClr>
            </w14:solidFill>
          </w14:textFill>
        </w:rPr>
        <w:t>广州市南沙区</w:t>
      </w:r>
      <w:r>
        <w:rPr>
          <w:color w:val="0D0D0D" w:themeColor="text1" w:themeTint="F2"/>
          <w:sz w:val="24"/>
          <w:szCs w:val="24"/>
          <w:u w:val="single"/>
          <w14:textFill>
            <w14:solidFill>
              <w14:schemeClr w14:val="tx1">
                <w14:lumMod w14:val="95000"/>
                <w14:lumOff w14:val="5000"/>
              </w14:schemeClr>
            </w14:solidFill>
          </w14:textFill>
        </w:rPr>
        <w:t xml:space="preserve"> </w:t>
      </w:r>
    </w:p>
    <w:p>
      <w:pPr>
        <w:pStyle w:val="2"/>
        <w:snapToGrid w:val="0"/>
        <w:spacing w:line="360" w:lineRule="auto"/>
        <w:ind w:firstLine="240"/>
        <w:rPr>
          <w:color w:val="0D0D0D" w:themeColor="text1" w:themeTint="F2"/>
          <w:sz w:val="24"/>
          <w:szCs w:val="24"/>
          <w14:textFill>
            <w14:solidFill>
              <w14:schemeClr w14:val="tx1">
                <w14:lumMod w14:val="95000"/>
                <w14:lumOff w14:val="5000"/>
              </w14:schemeClr>
            </w14:solidFill>
          </w14:textFill>
        </w:rPr>
      </w:pP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color w:val="0D0D0D" w:themeColor="text1" w:themeTint="F2"/>
          <w:sz w:val="24"/>
          <w:szCs w:val="24"/>
          <w14:textFill>
            <w14:solidFill>
              <w14:schemeClr w14:val="tx1">
                <w14:lumMod w14:val="95000"/>
                <w14:lumOff w14:val="5000"/>
              </w14:schemeClr>
            </w14:solidFill>
          </w14:textFill>
        </w:rPr>
        <w:t>为贯彻落实国家、省、市有关</w:t>
      </w:r>
      <w:r>
        <w:rPr>
          <w:rFonts w:hint="eastAsia"/>
          <w:color w:val="0D0D0D" w:themeColor="text1" w:themeTint="F2"/>
          <w:sz w:val="24"/>
          <w:szCs w:val="24"/>
          <w14:textFill>
            <w14:solidFill>
              <w14:schemeClr w14:val="tx1">
                <w14:lumMod w14:val="95000"/>
                <w14:lumOff w14:val="5000"/>
              </w14:schemeClr>
            </w14:solidFill>
          </w14:textFill>
        </w:rPr>
        <w:t>廉洁</w:t>
      </w:r>
      <w:r>
        <w:rPr>
          <w:color w:val="0D0D0D" w:themeColor="text1" w:themeTint="F2"/>
          <w:sz w:val="24"/>
          <w:szCs w:val="24"/>
          <w14:textFill>
            <w14:solidFill>
              <w14:schemeClr w14:val="tx1">
                <w14:lumMod w14:val="95000"/>
                <w14:lumOff w14:val="5000"/>
              </w14:schemeClr>
            </w14:solidFill>
          </w14:textFill>
        </w:rPr>
        <w:t>规定，</w:t>
      </w:r>
      <w:r>
        <w:rPr>
          <w:rFonts w:hint="eastAsia"/>
          <w:color w:val="0D0D0D" w:themeColor="text1" w:themeTint="F2"/>
          <w:sz w:val="24"/>
          <w:szCs w:val="24"/>
          <w14:textFill>
            <w14:solidFill>
              <w14:schemeClr w14:val="tx1">
                <w14:lumMod w14:val="95000"/>
                <w14:lumOff w14:val="5000"/>
              </w14:schemeClr>
            </w14:solidFill>
          </w14:textFill>
        </w:rPr>
        <w:t>深化</w:t>
      </w:r>
      <w:r>
        <w:rPr>
          <w:color w:val="0D0D0D" w:themeColor="text1" w:themeTint="F2"/>
          <w:sz w:val="24"/>
          <w:szCs w:val="24"/>
          <w14:textFill>
            <w14:solidFill>
              <w14:schemeClr w14:val="tx1">
                <w14:lumMod w14:val="95000"/>
                <w14:lumOff w14:val="5000"/>
              </w14:schemeClr>
            </w14:solidFill>
          </w14:textFill>
        </w:rPr>
        <w:t>廉洁南沙自贸试验区建设，加强工程建设领域廉洁风险防控，</w:t>
      </w:r>
      <w:r>
        <w:rPr>
          <w:rFonts w:hint="eastAsia"/>
          <w:color w:val="0D0D0D" w:themeColor="text1" w:themeTint="F2"/>
          <w:sz w:val="24"/>
          <w:szCs w:val="24"/>
          <w14:textFill>
            <w14:solidFill>
              <w14:schemeClr w14:val="tx1">
                <w14:lumMod w14:val="95000"/>
                <w14:lumOff w14:val="5000"/>
              </w14:schemeClr>
            </w14:solidFill>
          </w14:textFill>
        </w:rPr>
        <w:t>构建亲清政商关系，</w:t>
      </w:r>
      <w:r>
        <w:rPr>
          <w:color w:val="0D0D0D" w:themeColor="text1" w:themeTint="F2"/>
          <w:sz w:val="24"/>
          <w:szCs w:val="24"/>
          <w14:textFill>
            <w14:solidFill>
              <w14:schemeClr w14:val="tx1">
                <w14:lumMod w14:val="95000"/>
                <w14:lumOff w14:val="5000"/>
              </w14:schemeClr>
            </w14:solidFill>
          </w14:textFill>
        </w:rPr>
        <w:t>营造风清气正的市场环境，根据《</w:t>
      </w:r>
      <w:r>
        <w:rPr>
          <w:rFonts w:hint="eastAsia"/>
          <w:color w:val="0D0D0D" w:themeColor="text1" w:themeTint="F2"/>
          <w:sz w:val="24"/>
          <w:szCs w:val="24"/>
          <w14:textFill>
            <w14:solidFill>
              <w14:schemeClr w14:val="tx1">
                <w14:lumMod w14:val="95000"/>
                <w14:lumOff w14:val="5000"/>
              </w14:schemeClr>
            </w14:solidFill>
          </w14:textFill>
        </w:rPr>
        <w:t>中华人民共和国</w:t>
      </w:r>
      <w:r>
        <w:rPr>
          <w:color w:val="0D0D0D" w:themeColor="text1" w:themeTint="F2"/>
          <w:sz w:val="24"/>
          <w:szCs w:val="24"/>
          <w14:textFill>
            <w14:solidFill>
              <w14:schemeClr w14:val="tx1">
                <w14:lumMod w14:val="95000"/>
                <w14:lumOff w14:val="5000"/>
              </w14:schemeClr>
            </w14:solidFill>
          </w14:textFill>
        </w:rPr>
        <w:t>反不正当竞争法》《</w:t>
      </w:r>
      <w:r>
        <w:rPr>
          <w:rFonts w:hint="eastAsia"/>
          <w:color w:val="0D0D0D" w:themeColor="text1" w:themeTint="F2"/>
          <w:sz w:val="24"/>
          <w:szCs w:val="24"/>
          <w14:textFill>
            <w14:solidFill>
              <w14:schemeClr w14:val="tx1">
                <w14:lumMod w14:val="95000"/>
                <w14:lumOff w14:val="5000"/>
              </w14:schemeClr>
            </w14:solidFill>
          </w14:textFill>
        </w:rPr>
        <w:t>中华人民共和国</w:t>
      </w:r>
      <w:r>
        <w:rPr>
          <w:color w:val="0D0D0D" w:themeColor="text1" w:themeTint="F2"/>
          <w:sz w:val="24"/>
          <w:szCs w:val="24"/>
          <w14:textFill>
            <w14:solidFill>
              <w14:schemeClr w14:val="tx1">
                <w14:lumMod w14:val="95000"/>
                <w14:lumOff w14:val="5000"/>
              </w14:schemeClr>
            </w14:solidFill>
          </w14:textFill>
        </w:rPr>
        <w:t>招标投标法》及其实施条例等法律法规及政策的规定，双方同意签订本合同。</w:t>
      </w:r>
    </w:p>
    <w:p>
      <w:pPr>
        <w:snapToGrid w:val="0"/>
        <w:spacing w:line="360" w:lineRule="auto"/>
        <w:ind w:firstLine="482" w:firstLineChars="200"/>
        <w:rPr>
          <w:b/>
          <w:color w:val="0D0D0D" w:themeColor="text1" w:themeTint="F2"/>
          <w:sz w:val="24"/>
          <w:szCs w:val="24"/>
          <w14:textFill>
            <w14:solidFill>
              <w14:schemeClr w14:val="tx1">
                <w14:lumMod w14:val="95000"/>
                <w14:lumOff w14:val="5000"/>
              </w14:schemeClr>
            </w14:solidFill>
          </w14:textFill>
        </w:rPr>
      </w:pPr>
      <w:r>
        <w:rPr>
          <w:b/>
          <w:color w:val="0D0D0D" w:themeColor="text1" w:themeTint="F2"/>
          <w:sz w:val="24"/>
          <w:szCs w:val="24"/>
          <w14:textFill>
            <w14:solidFill>
              <w14:schemeClr w14:val="tx1">
                <w14:lumMod w14:val="95000"/>
                <w14:lumOff w14:val="5000"/>
              </w14:schemeClr>
            </w14:solidFill>
          </w14:textFill>
        </w:rPr>
        <w:t>第一条  本合同适用于南沙区政府财政资金和国有资金占控股</w:t>
      </w:r>
      <w:r>
        <w:rPr>
          <w:rFonts w:hint="eastAsia"/>
          <w:b/>
          <w:color w:val="0D0D0D" w:themeColor="text1" w:themeTint="F2"/>
          <w:sz w:val="24"/>
          <w:szCs w:val="24"/>
          <w14:textFill>
            <w14:solidFill>
              <w14:schemeClr w14:val="tx1">
                <w14:lumMod w14:val="95000"/>
                <w14:lumOff w14:val="5000"/>
              </w14:schemeClr>
            </w14:solidFill>
          </w14:textFill>
        </w:rPr>
        <w:t>或</w:t>
      </w:r>
      <w:r>
        <w:rPr>
          <w:b/>
          <w:color w:val="0D0D0D" w:themeColor="text1" w:themeTint="F2"/>
          <w:sz w:val="24"/>
          <w:szCs w:val="24"/>
          <w14:textFill>
            <w14:solidFill>
              <w14:schemeClr w14:val="tx1">
                <w14:lumMod w14:val="95000"/>
                <w14:lumOff w14:val="5000"/>
              </w14:schemeClr>
            </w14:solidFill>
          </w14:textFill>
        </w:rPr>
        <w:t>主导地位的</w:t>
      </w:r>
      <w:r>
        <w:rPr>
          <w:rFonts w:hint="eastAsia"/>
          <w:b/>
          <w:color w:val="0D0D0D" w:themeColor="text1" w:themeTint="F2"/>
          <w:sz w:val="24"/>
          <w:szCs w:val="24"/>
          <w14:textFill>
            <w14:solidFill>
              <w14:schemeClr w14:val="tx1">
                <w14:lumMod w14:val="95000"/>
                <w14:lumOff w14:val="5000"/>
              </w14:schemeClr>
            </w14:solidFill>
          </w14:textFill>
        </w:rPr>
        <w:t>公开招标</w:t>
      </w:r>
      <w:r>
        <w:rPr>
          <w:b/>
          <w:color w:val="0D0D0D" w:themeColor="text1" w:themeTint="F2"/>
          <w:sz w:val="24"/>
          <w:szCs w:val="24"/>
          <w14:textFill>
            <w14:solidFill>
              <w14:schemeClr w14:val="tx1">
                <w14:lumMod w14:val="95000"/>
                <w14:lumOff w14:val="5000"/>
              </w14:schemeClr>
            </w14:solidFill>
          </w14:textFill>
        </w:rPr>
        <w:t>建设工程项目，涵盖工程施工类及服务类合同。辖区范围内其他工程项目可参照执行。</w:t>
      </w:r>
    </w:p>
    <w:p>
      <w:pPr>
        <w:snapToGrid w:val="0"/>
        <w:spacing w:line="360" w:lineRule="auto"/>
        <w:ind w:firstLine="482" w:firstLineChars="200"/>
        <w:rPr>
          <w:b/>
          <w:color w:val="0D0D0D" w:themeColor="text1" w:themeTint="F2"/>
          <w:sz w:val="24"/>
          <w:szCs w:val="24"/>
          <w14:textFill>
            <w14:solidFill>
              <w14:schemeClr w14:val="tx1">
                <w14:lumMod w14:val="95000"/>
                <w14:lumOff w14:val="5000"/>
              </w14:schemeClr>
            </w14:solidFill>
          </w14:textFill>
        </w:rPr>
      </w:pPr>
      <w:r>
        <w:rPr>
          <w:b/>
          <w:color w:val="0D0D0D" w:themeColor="text1" w:themeTint="F2"/>
          <w:sz w:val="24"/>
          <w:szCs w:val="24"/>
          <w14:textFill>
            <w14:solidFill>
              <w14:schemeClr w14:val="tx1">
                <w14:lumMod w14:val="95000"/>
                <w14:lumOff w14:val="5000"/>
              </w14:schemeClr>
            </w14:solidFill>
          </w14:textFill>
        </w:rPr>
        <w:t>第二条  发包人及其</w:t>
      </w:r>
      <w:r>
        <w:rPr>
          <w:rFonts w:hint="eastAsia"/>
          <w:b/>
          <w:color w:val="0D0D0D" w:themeColor="text1" w:themeTint="F2"/>
          <w:sz w:val="24"/>
          <w:szCs w:val="24"/>
          <w14:textFill>
            <w14:solidFill>
              <w14:schemeClr w14:val="tx1">
                <w14:lumMod w14:val="95000"/>
                <w14:lumOff w14:val="5000"/>
              </w14:schemeClr>
            </w14:solidFill>
          </w14:textFill>
        </w:rPr>
        <w:t>工作人员不得</w:t>
      </w:r>
      <w:r>
        <w:rPr>
          <w:b/>
          <w:color w:val="0D0D0D" w:themeColor="text1" w:themeTint="F2"/>
          <w:sz w:val="24"/>
          <w:szCs w:val="24"/>
          <w14:textFill>
            <w14:solidFill>
              <w14:schemeClr w14:val="tx1">
                <w14:lumMod w14:val="95000"/>
                <w14:lumOff w14:val="5000"/>
              </w14:schemeClr>
            </w14:solidFill>
          </w14:textFill>
        </w:rPr>
        <w:t>利用项目或职权</w:t>
      </w:r>
      <w:r>
        <w:rPr>
          <w:rFonts w:hint="eastAsia"/>
          <w:b/>
          <w:color w:val="0D0D0D" w:themeColor="text1" w:themeTint="F2"/>
          <w:sz w:val="24"/>
          <w:szCs w:val="24"/>
          <w14:textFill>
            <w14:solidFill>
              <w14:schemeClr w14:val="tx1">
                <w14:lumMod w14:val="95000"/>
                <w14:lumOff w14:val="5000"/>
              </w14:schemeClr>
            </w14:solidFill>
          </w14:textFill>
        </w:rPr>
        <w:t>为本人及亲属</w:t>
      </w:r>
      <w:r>
        <w:rPr>
          <w:b/>
          <w:color w:val="0D0D0D" w:themeColor="text1" w:themeTint="F2"/>
          <w:sz w:val="24"/>
          <w:szCs w:val="24"/>
          <w14:textFill>
            <w14:solidFill>
              <w14:schemeClr w14:val="tx1">
                <w14:lumMod w14:val="95000"/>
                <w14:lumOff w14:val="5000"/>
              </w14:schemeClr>
            </w14:solidFill>
          </w14:textFill>
        </w:rPr>
        <w:t>谋取不正当利益</w:t>
      </w:r>
      <w:r>
        <w:rPr>
          <w:rFonts w:hint="eastAsia"/>
          <w:b/>
          <w:color w:val="0D0D0D" w:themeColor="text1" w:themeTint="F2"/>
          <w:sz w:val="24"/>
          <w:szCs w:val="24"/>
          <w14:textFill>
            <w14:solidFill>
              <w14:schemeClr w14:val="tx1">
                <w14:lumMod w14:val="95000"/>
                <w14:lumOff w14:val="5000"/>
              </w14:schemeClr>
            </w14:solidFill>
          </w14:textFill>
        </w:rPr>
        <w:t>，包括下列行为：</w:t>
      </w: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color w:val="0D0D0D" w:themeColor="text1" w:themeTint="F2"/>
          <w:sz w:val="24"/>
          <w:szCs w:val="24"/>
          <w14:textFill>
            <w14:solidFill>
              <w14:schemeClr w14:val="tx1">
                <w14:lumMod w14:val="95000"/>
                <w14:lumOff w14:val="5000"/>
              </w14:schemeClr>
            </w14:solidFill>
          </w14:textFill>
        </w:rPr>
        <w:t>2.1  索取、接受或者以借为名占用承包人的财物</w:t>
      </w:r>
      <w:r>
        <w:rPr>
          <w:rFonts w:hint="eastAsia"/>
          <w:color w:val="0D0D0D" w:themeColor="text1" w:themeTint="F2"/>
          <w:sz w:val="24"/>
          <w:szCs w:val="24"/>
          <w14:textFill>
            <w14:solidFill>
              <w14:schemeClr w14:val="tx1">
                <w14:lumMod w14:val="95000"/>
                <w14:lumOff w14:val="5000"/>
              </w14:schemeClr>
            </w14:solidFill>
          </w14:textFill>
        </w:rPr>
        <w:t>，</w:t>
      </w:r>
      <w:r>
        <w:rPr>
          <w:color w:val="0D0D0D" w:themeColor="text1" w:themeTint="F2"/>
          <w:sz w:val="24"/>
          <w:szCs w:val="24"/>
          <w14:textFill>
            <w14:solidFill>
              <w14:schemeClr w14:val="tx1">
                <w14:lumMod w14:val="95000"/>
                <w14:lumOff w14:val="5000"/>
              </w14:schemeClr>
            </w14:solidFill>
          </w14:textFill>
        </w:rPr>
        <w:t>包括但不限于任何形式的礼品礼金、</w:t>
      </w:r>
      <w:r>
        <w:rPr>
          <w:rFonts w:hint="eastAsia"/>
          <w:color w:val="0D0D0D" w:themeColor="text1" w:themeTint="F2"/>
          <w:sz w:val="24"/>
          <w:szCs w:val="24"/>
          <w14:textFill>
            <w14:solidFill>
              <w14:schemeClr w14:val="tx1">
                <w14:lumMod w14:val="95000"/>
                <w14:lumOff w14:val="5000"/>
              </w14:schemeClr>
            </w14:solidFill>
          </w14:textFill>
        </w:rPr>
        <w:t>好处费</w:t>
      </w:r>
      <w:r>
        <w:rPr>
          <w:color w:val="0D0D0D" w:themeColor="text1" w:themeTint="F2"/>
          <w:sz w:val="24"/>
          <w:szCs w:val="24"/>
          <w14:textFill>
            <w14:solidFill>
              <w14:schemeClr w14:val="tx1">
                <w14:lumMod w14:val="95000"/>
                <w14:lumOff w14:val="5000"/>
              </w14:schemeClr>
            </w14:solidFill>
          </w14:textFill>
        </w:rPr>
        <w:t>、回扣</w:t>
      </w:r>
      <w:r>
        <w:rPr>
          <w:rFonts w:hint="eastAsia"/>
          <w:color w:val="0D0D0D" w:themeColor="text1" w:themeTint="F2"/>
          <w:sz w:val="24"/>
          <w:szCs w:val="24"/>
          <w14:textFill>
            <w14:solidFill>
              <w14:schemeClr w14:val="tx1">
                <w14:lumMod w14:val="95000"/>
                <w14:lumOff w14:val="5000"/>
              </w14:schemeClr>
            </w14:solidFill>
          </w14:textFill>
        </w:rPr>
        <w:t>、</w:t>
      </w:r>
      <w:r>
        <w:rPr>
          <w:color w:val="0D0D0D" w:themeColor="text1" w:themeTint="F2"/>
          <w:sz w:val="24"/>
          <w:szCs w:val="24"/>
          <w14:textFill>
            <w14:solidFill>
              <w14:schemeClr w14:val="tx1">
                <w14:lumMod w14:val="95000"/>
                <w14:lumOff w14:val="5000"/>
              </w14:schemeClr>
            </w14:solidFill>
          </w14:textFill>
        </w:rPr>
        <w:t>各种有价证券、</w:t>
      </w:r>
      <w:r>
        <w:rPr>
          <w:rFonts w:hint="eastAsia"/>
          <w:color w:val="0D0D0D" w:themeColor="text1" w:themeTint="F2"/>
          <w:sz w:val="24"/>
          <w:szCs w:val="24"/>
          <w14:textFill>
            <w14:solidFill>
              <w14:schemeClr w14:val="tx1">
                <w14:lumMod w14:val="95000"/>
                <w14:lumOff w14:val="5000"/>
              </w14:schemeClr>
            </w14:solidFill>
          </w14:textFill>
        </w:rPr>
        <w:t>购物</w:t>
      </w:r>
      <w:r>
        <w:rPr>
          <w:color w:val="0D0D0D" w:themeColor="text1" w:themeTint="F2"/>
          <w:sz w:val="24"/>
          <w:szCs w:val="24"/>
          <w14:textFill>
            <w14:solidFill>
              <w14:schemeClr w14:val="tx1">
                <w14:lumMod w14:val="95000"/>
                <w14:lumOff w14:val="5000"/>
              </w14:schemeClr>
            </w14:solidFill>
          </w14:textFill>
        </w:rPr>
        <w:t>卡及其他支付凭证</w:t>
      </w:r>
      <w:r>
        <w:rPr>
          <w:rFonts w:hint="eastAsia"/>
          <w:color w:val="0D0D0D" w:themeColor="text1" w:themeTint="F2"/>
          <w:sz w:val="24"/>
          <w:szCs w:val="24"/>
          <w14:textFill>
            <w14:solidFill>
              <w14:schemeClr w14:val="tx1">
                <w14:lumMod w14:val="95000"/>
                <w14:lumOff w14:val="5000"/>
              </w14:schemeClr>
            </w14:solidFill>
          </w14:textFill>
        </w:rPr>
        <w:t>、房产、车辆、贵重物品等</w:t>
      </w:r>
      <w:r>
        <w:rPr>
          <w:color w:val="0D0D0D" w:themeColor="text1" w:themeTint="F2"/>
          <w:sz w:val="24"/>
          <w:szCs w:val="24"/>
          <w14:textFill>
            <w14:solidFill>
              <w14:schemeClr w14:val="tx1">
                <w14:lumMod w14:val="95000"/>
                <w14:lumOff w14:val="5000"/>
              </w14:schemeClr>
            </w14:solidFill>
          </w14:textFill>
        </w:rPr>
        <w:t>；</w:t>
      </w: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color w:val="0D0D0D" w:themeColor="text1" w:themeTint="F2"/>
          <w:sz w:val="24"/>
          <w:szCs w:val="24"/>
          <w14:textFill>
            <w14:solidFill>
              <w14:schemeClr w14:val="tx1">
                <w14:lumMod w14:val="95000"/>
                <w14:lumOff w14:val="5000"/>
              </w14:schemeClr>
            </w14:solidFill>
          </w14:textFill>
        </w:rPr>
        <w:t>2.2  接受承包人宴请</w:t>
      </w:r>
      <w:r>
        <w:rPr>
          <w:rFonts w:hint="eastAsia"/>
          <w:color w:val="0D0D0D" w:themeColor="text1" w:themeTint="F2"/>
          <w:sz w:val="24"/>
          <w:szCs w:val="24"/>
          <w14:textFill>
            <w14:solidFill>
              <w14:schemeClr w14:val="tx1">
                <w14:lumMod w14:val="95000"/>
                <w14:lumOff w14:val="5000"/>
              </w14:schemeClr>
            </w14:solidFill>
          </w14:textFill>
        </w:rPr>
        <w:t>（工作餐除外）</w:t>
      </w:r>
      <w:r>
        <w:rPr>
          <w:color w:val="0D0D0D" w:themeColor="text1" w:themeTint="F2"/>
          <w:sz w:val="24"/>
          <w:szCs w:val="24"/>
          <w14:textFill>
            <w14:solidFill>
              <w14:schemeClr w14:val="tx1">
                <w14:lumMod w14:val="95000"/>
                <w14:lumOff w14:val="5000"/>
              </w14:schemeClr>
            </w14:solidFill>
          </w14:textFill>
        </w:rPr>
        <w:t>及旅游、健身、娱乐等活动安排；</w:t>
      </w: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color w:val="0D0D0D" w:themeColor="text1" w:themeTint="F2"/>
          <w:sz w:val="24"/>
          <w:szCs w:val="24"/>
          <w14:textFill>
            <w14:solidFill>
              <w14:schemeClr w14:val="tx1">
                <w14:lumMod w14:val="95000"/>
                <w14:lumOff w14:val="5000"/>
              </w14:schemeClr>
            </w14:solidFill>
          </w14:textFill>
        </w:rPr>
        <w:t>2.3  向承包人报销任何应由自身承担、支付的费用；</w:t>
      </w: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color w:val="0D0D0D" w:themeColor="text1" w:themeTint="F2"/>
          <w:sz w:val="24"/>
          <w:szCs w:val="24"/>
          <w14:textFill>
            <w14:solidFill>
              <w14:schemeClr w14:val="tx1">
                <w14:lumMod w14:val="95000"/>
                <w14:lumOff w14:val="5000"/>
              </w14:schemeClr>
            </w14:solidFill>
          </w14:textFill>
        </w:rPr>
        <w:t>2.4  向承包人推荐分包</w:t>
      </w:r>
      <w:r>
        <w:rPr>
          <w:rFonts w:hint="eastAsia"/>
          <w:color w:val="0D0D0D" w:themeColor="text1" w:themeTint="F2"/>
          <w:sz w:val="24"/>
          <w:szCs w:val="24"/>
          <w14:textFill>
            <w14:solidFill>
              <w14:schemeClr w14:val="tx1">
                <w14:lumMod w14:val="95000"/>
                <w14:lumOff w14:val="5000"/>
              </w14:schemeClr>
            </w14:solidFill>
          </w14:textFill>
        </w:rPr>
        <w:t>人，推销材料和设备，</w:t>
      </w:r>
      <w:r>
        <w:rPr>
          <w:color w:val="0D0D0D" w:themeColor="text1" w:themeTint="F2"/>
          <w:sz w:val="24"/>
          <w:szCs w:val="24"/>
          <w14:textFill>
            <w14:solidFill>
              <w14:schemeClr w14:val="tx1">
                <w14:lumMod w14:val="95000"/>
                <w14:lumOff w14:val="5000"/>
              </w14:schemeClr>
            </w14:solidFill>
          </w14:textFill>
        </w:rPr>
        <w:t>要求承包人购买</w:t>
      </w:r>
      <w:r>
        <w:rPr>
          <w:rFonts w:hint="eastAsia"/>
          <w:color w:val="0D0D0D" w:themeColor="text1" w:themeTint="F2"/>
          <w:sz w:val="24"/>
          <w:szCs w:val="24"/>
          <w14:textFill>
            <w14:solidFill>
              <w14:schemeClr w14:val="tx1">
                <w14:lumMod w14:val="95000"/>
                <w14:lumOff w14:val="5000"/>
              </w14:schemeClr>
            </w14:solidFill>
          </w14:textFill>
        </w:rPr>
        <w:t>指定</w:t>
      </w:r>
      <w:r>
        <w:rPr>
          <w:color w:val="0D0D0D" w:themeColor="text1" w:themeTint="F2"/>
          <w:sz w:val="24"/>
          <w:szCs w:val="24"/>
          <w14:textFill>
            <w14:solidFill>
              <w14:schemeClr w14:val="tx1">
                <w14:lumMod w14:val="95000"/>
                <w14:lumOff w14:val="5000"/>
              </w14:schemeClr>
            </w14:solidFill>
          </w14:textFill>
        </w:rPr>
        <w:t>的材料和设备；</w:t>
      </w: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color w:val="0D0D0D" w:themeColor="text1" w:themeTint="F2"/>
          <w:sz w:val="24"/>
          <w:szCs w:val="24"/>
          <w14:textFill>
            <w14:solidFill>
              <w14:schemeClr w14:val="tx1">
                <w14:lumMod w14:val="95000"/>
                <w14:lumOff w14:val="5000"/>
              </w14:schemeClr>
            </w14:solidFill>
          </w14:textFill>
        </w:rPr>
        <w:t xml:space="preserve">2.5  </w:t>
      </w:r>
      <w:r>
        <w:rPr>
          <w:rFonts w:hint="eastAsia"/>
          <w:color w:val="0D0D0D" w:themeColor="text1" w:themeTint="F2"/>
          <w:sz w:val="24"/>
          <w:szCs w:val="24"/>
          <w14:textFill>
            <w14:solidFill>
              <w14:schemeClr w14:val="tx1">
                <w14:lumMod w14:val="95000"/>
                <w14:lumOff w14:val="5000"/>
              </w14:schemeClr>
            </w14:solidFill>
          </w14:textFill>
        </w:rPr>
        <w:t>私自为建设工程安排施工队伍，从事与建设工程有关的各种有偿中介服务</w:t>
      </w:r>
      <w:r>
        <w:rPr>
          <w:color w:val="0D0D0D" w:themeColor="text1" w:themeTint="F2"/>
          <w:sz w:val="24"/>
          <w:szCs w:val="24"/>
          <w14:textFill>
            <w14:solidFill>
              <w14:schemeClr w14:val="tx1">
                <w14:lumMod w14:val="95000"/>
                <w14:lumOff w14:val="5000"/>
              </w14:schemeClr>
            </w14:solidFill>
          </w14:textFill>
        </w:rPr>
        <w:t>；</w:t>
      </w: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color w:val="0D0D0D" w:themeColor="text1" w:themeTint="F2"/>
          <w:sz w:val="24"/>
          <w:szCs w:val="24"/>
          <w14:textFill>
            <w14:solidFill>
              <w14:schemeClr w14:val="tx1">
                <w14:lumMod w14:val="95000"/>
                <w14:lumOff w14:val="5000"/>
              </w14:schemeClr>
            </w14:solidFill>
          </w14:textFill>
        </w:rPr>
        <w:t>2.6  要求或者暗示承包人</w:t>
      </w:r>
      <w:r>
        <w:rPr>
          <w:rFonts w:hint="eastAsia"/>
          <w:color w:val="0D0D0D" w:themeColor="text1" w:themeTint="F2"/>
          <w:sz w:val="24"/>
          <w:szCs w:val="24"/>
          <w14:textFill>
            <w14:solidFill>
              <w14:schemeClr w14:val="tx1">
                <w14:lumMod w14:val="95000"/>
                <w14:lumOff w14:val="5000"/>
              </w14:schemeClr>
            </w14:solidFill>
          </w14:textFill>
        </w:rPr>
        <w:t>为本人或亲属的工作安排、职务晋升、经商办企业、出国出境、旅游、留学、探亲、定居等提供资助或便利；</w:t>
      </w: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 xml:space="preserve">2.7  </w:t>
      </w:r>
      <w:r>
        <w:rPr>
          <w:color w:val="0D0D0D" w:themeColor="text1" w:themeTint="F2"/>
          <w:sz w:val="24"/>
          <w:szCs w:val="24"/>
          <w14:textFill>
            <w14:solidFill>
              <w14:schemeClr w14:val="tx1">
                <w14:lumMod w14:val="95000"/>
                <w14:lumOff w14:val="5000"/>
              </w14:schemeClr>
            </w14:solidFill>
          </w14:textFill>
        </w:rPr>
        <w:t>默许、纵容、授意亲属收受承包人财物</w:t>
      </w:r>
      <w:r>
        <w:rPr>
          <w:rFonts w:hint="eastAsia"/>
          <w:color w:val="0D0D0D" w:themeColor="text1" w:themeTint="F2"/>
          <w:sz w:val="24"/>
          <w:szCs w:val="24"/>
          <w14:textFill>
            <w14:solidFill>
              <w14:schemeClr w14:val="tx1">
                <w14:lumMod w14:val="95000"/>
                <w14:lumOff w14:val="5000"/>
              </w14:schemeClr>
            </w14:solidFill>
          </w14:textFill>
        </w:rPr>
        <w:t>，或从事与建设工程有关的材料和设备供应、工程分包、劳务等经济活动</w:t>
      </w:r>
      <w:r>
        <w:rPr>
          <w:color w:val="0D0D0D" w:themeColor="text1" w:themeTint="F2"/>
          <w:sz w:val="24"/>
          <w:szCs w:val="24"/>
          <w14:textFill>
            <w14:solidFill>
              <w14:schemeClr w14:val="tx1">
                <w14:lumMod w14:val="95000"/>
                <w14:lumOff w14:val="5000"/>
              </w14:schemeClr>
            </w14:solidFill>
          </w14:textFill>
        </w:rPr>
        <w:t>；</w:t>
      </w: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 xml:space="preserve">2.8  </w:t>
      </w:r>
      <w:r>
        <w:rPr>
          <w:color w:val="0D0D0D" w:themeColor="text1" w:themeTint="F2"/>
          <w:sz w:val="24"/>
          <w:szCs w:val="24"/>
          <w14:textFill>
            <w14:solidFill>
              <w14:schemeClr w14:val="tx1">
                <w14:lumMod w14:val="95000"/>
                <w14:lumOff w14:val="5000"/>
              </w14:schemeClr>
            </w14:solidFill>
          </w14:textFill>
        </w:rPr>
        <w:t>其他利用项目或职权谋取不正当利益的行为。</w:t>
      </w:r>
    </w:p>
    <w:p>
      <w:pPr>
        <w:snapToGrid w:val="0"/>
        <w:spacing w:line="360" w:lineRule="auto"/>
        <w:ind w:firstLine="482" w:firstLineChars="200"/>
        <w:rPr>
          <w:b/>
          <w:color w:val="0D0D0D" w:themeColor="text1" w:themeTint="F2"/>
          <w:sz w:val="24"/>
          <w:szCs w:val="24"/>
          <w14:textFill>
            <w14:solidFill>
              <w14:schemeClr w14:val="tx1">
                <w14:lumMod w14:val="95000"/>
                <w14:lumOff w14:val="5000"/>
              </w14:schemeClr>
            </w14:solidFill>
          </w14:textFill>
        </w:rPr>
      </w:pPr>
      <w:r>
        <w:rPr>
          <w:b/>
          <w:color w:val="0D0D0D" w:themeColor="text1" w:themeTint="F2"/>
          <w:sz w:val="24"/>
          <w:szCs w:val="24"/>
          <w14:textFill>
            <w14:solidFill>
              <w14:schemeClr w14:val="tx1">
                <w14:lumMod w14:val="95000"/>
                <w14:lumOff w14:val="5000"/>
              </w14:schemeClr>
            </w14:solidFill>
          </w14:textFill>
        </w:rPr>
        <w:t>第三条  承包人及其</w:t>
      </w:r>
      <w:r>
        <w:rPr>
          <w:rFonts w:hint="eastAsia"/>
          <w:b/>
          <w:color w:val="0D0D0D" w:themeColor="text1" w:themeTint="F2"/>
          <w:sz w:val="24"/>
          <w:szCs w:val="24"/>
          <w14:textFill>
            <w14:solidFill>
              <w14:schemeClr w14:val="tx1">
                <w14:lumMod w14:val="95000"/>
                <w14:lumOff w14:val="5000"/>
              </w14:schemeClr>
            </w14:solidFill>
          </w14:textFill>
        </w:rPr>
        <w:t>工作人员不得通过</w:t>
      </w:r>
      <w:r>
        <w:rPr>
          <w:b/>
          <w:color w:val="0D0D0D" w:themeColor="text1" w:themeTint="F2"/>
          <w:sz w:val="24"/>
          <w:szCs w:val="24"/>
          <w14:textFill>
            <w14:solidFill>
              <w14:schemeClr w14:val="tx1">
                <w14:lumMod w14:val="95000"/>
                <w14:lumOff w14:val="5000"/>
              </w14:schemeClr>
            </w14:solidFill>
          </w14:textFill>
        </w:rPr>
        <w:t>商业贿赂</w:t>
      </w:r>
      <w:r>
        <w:rPr>
          <w:rFonts w:hint="eastAsia"/>
          <w:b/>
          <w:color w:val="0D0D0D" w:themeColor="text1" w:themeTint="F2"/>
          <w:sz w:val="24"/>
          <w:szCs w:val="24"/>
          <w14:textFill>
            <w14:solidFill>
              <w14:schemeClr w14:val="tx1">
                <w14:lumMod w14:val="95000"/>
                <w14:lumOff w14:val="5000"/>
              </w14:schemeClr>
            </w14:solidFill>
          </w14:textFill>
        </w:rPr>
        <w:t>等不正当手段谋取利益，包括下列</w:t>
      </w:r>
      <w:r>
        <w:rPr>
          <w:b/>
          <w:color w:val="0D0D0D" w:themeColor="text1" w:themeTint="F2"/>
          <w:sz w:val="24"/>
          <w:szCs w:val="24"/>
          <w14:textFill>
            <w14:solidFill>
              <w14:schemeClr w14:val="tx1">
                <w14:lumMod w14:val="95000"/>
                <w14:lumOff w14:val="5000"/>
              </w14:schemeClr>
            </w14:solidFill>
          </w14:textFill>
        </w:rPr>
        <w:t>行为</w:t>
      </w:r>
      <w:r>
        <w:rPr>
          <w:rFonts w:hint="eastAsia"/>
          <w:b/>
          <w:color w:val="0D0D0D" w:themeColor="text1" w:themeTint="F2"/>
          <w:sz w:val="24"/>
          <w:szCs w:val="24"/>
          <w14:textFill>
            <w14:solidFill>
              <w14:schemeClr w14:val="tx1">
                <w14:lumMod w14:val="95000"/>
                <w14:lumOff w14:val="5000"/>
              </w14:schemeClr>
            </w14:solidFill>
          </w14:textFill>
        </w:rPr>
        <w:t>：</w:t>
      </w: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3</w:t>
      </w:r>
      <w:r>
        <w:rPr>
          <w:color w:val="0D0D0D" w:themeColor="text1" w:themeTint="F2"/>
          <w:sz w:val="24"/>
          <w:szCs w:val="24"/>
          <w14:textFill>
            <w14:solidFill>
              <w14:schemeClr w14:val="tx1">
                <w14:lumMod w14:val="95000"/>
                <w14:lumOff w14:val="5000"/>
              </w14:schemeClr>
            </w14:solidFill>
          </w14:textFill>
        </w:rPr>
        <w:t>.1  同意或主动</w:t>
      </w:r>
      <w:r>
        <w:rPr>
          <w:rFonts w:hint="eastAsia"/>
          <w:color w:val="0D0D0D" w:themeColor="text1" w:themeTint="F2"/>
          <w:sz w:val="24"/>
          <w:szCs w:val="24"/>
          <w14:textFill>
            <w14:solidFill>
              <w14:schemeClr w14:val="tx1">
                <w14:lumMod w14:val="95000"/>
                <w14:lumOff w14:val="5000"/>
              </w14:schemeClr>
            </w14:solidFill>
          </w14:textFill>
        </w:rPr>
        <w:t>向</w:t>
      </w:r>
      <w:r>
        <w:rPr>
          <w:color w:val="0D0D0D" w:themeColor="text1" w:themeTint="F2"/>
          <w:sz w:val="24"/>
          <w:szCs w:val="24"/>
          <w14:textFill>
            <w14:solidFill>
              <w14:schemeClr w14:val="tx1">
                <w14:lumMod w14:val="95000"/>
                <w14:lumOff w14:val="5000"/>
              </w14:schemeClr>
            </w14:solidFill>
          </w14:textFill>
        </w:rPr>
        <w:t>发包人及其</w:t>
      </w:r>
      <w:r>
        <w:rPr>
          <w:rFonts w:hint="eastAsia"/>
          <w:color w:val="0D0D0D" w:themeColor="text1" w:themeTint="F2"/>
          <w:sz w:val="24"/>
          <w:szCs w:val="24"/>
          <w14:textFill>
            <w14:solidFill>
              <w14:schemeClr w14:val="tx1">
                <w14:lumMod w14:val="95000"/>
                <w14:lumOff w14:val="5000"/>
              </w14:schemeClr>
            </w14:solidFill>
          </w14:textFill>
        </w:rPr>
        <w:t>工作人员</w:t>
      </w:r>
      <w:r>
        <w:rPr>
          <w:color w:val="0D0D0D" w:themeColor="text1" w:themeTint="F2"/>
          <w:sz w:val="24"/>
          <w:szCs w:val="24"/>
          <w14:textFill>
            <w14:solidFill>
              <w14:schemeClr w14:val="tx1">
                <w14:lumMod w14:val="95000"/>
                <w14:lumOff w14:val="5000"/>
              </w14:schemeClr>
            </w14:solidFill>
          </w14:textFill>
        </w:rPr>
        <w:t>提供第二条</w:t>
      </w:r>
      <w:r>
        <w:rPr>
          <w:rFonts w:hint="eastAsia"/>
          <w:color w:val="0D0D0D" w:themeColor="text1" w:themeTint="F2"/>
          <w:sz w:val="24"/>
          <w:szCs w:val="24"/>
          <w14:textFill>
            <w14:solidFill>
              <w14:schemeClr w14:val="tx1">
                <w14:lumMod w14:val="95000"/>
                <w14:lumOff w14:val="5000"/>
              </w14:schemeClr>
            </w14:solidFill>
          </w14:textFill>
        </w:rPr>
        <w:t>约</w:t>
      </w:r>
      <w:r>
        <w:rPr>
          <w:color w:val="0D0D0D" w:themeColor="text1" w:themeTint="F2"/>
          <w:sz w:val="24"/>
          <w:szCs w:val="24"/>
          <w14:textFill>
            <w14:solidFill>
              <w14:schemeClr w14:val="tx1">
                <w14:lumMod w14:val="95000"/>
                <w14:lumOff w14:val="5000"/>
              </w14:schemeClr>
            </w14:solidFill>
          </w14:textFill>
        </w:rPr>
        <w:t>定的</w:t>
      </w:r>
      <w:r>
        <w:rPr>
          <w:rFonts w:hint="eastAsia"/>
          <w:color w:val="0D0D0D" w:themeColor="text1" w:themeTint="F2"/>
          <w:sz w:val="24"/>
          <w:szCs w:val="24"/>
          <w14:textFill>
            <w14:solidFill>
              <w14:schemeClr w14:val="tx1">
                <w14:lumMod w14:val="95000"/>
                <w14:lumOff w14:val="5000"/>
              </w14:schemeClr>
            </w14:solidFill>
          </w14:textFill>
        </w:rPr>
        <w:t>禁止性</w:t>
      </w:r>
      <w:r>
        <w:rPr>
          <w:color w:val="0D0D0D" w:themeColor="text1" w:themeTint="F2"/>
          <w:sz w:val="24"/>
          <w:szCs w:val="24"/>
          <w14:textFill>
            <w14:solidFill>
              <w14:schemeClr w14:val="tx1">
                <w14:lumMod w14:val="95000"/>
                <w14:lumOff w14:val="5000"/>
              </w14:schemeClr>
            </w14:solidFill>
          </w14:textFill>
        </w:rPr>
        <w:t>行为；</w:t>
      </w: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3</w:t>
      </w:r>
      <w:r>
        <w:rPr>
          <w:color w:val="0D0D0D" w:themeColor="text1" w:themeTint="F2"/>
          <w:sz w:val="24"/>
          <w:szCs w:val="24"/>
          <w14:textFill>
            <w14:solidFill>
              <w14:schemeClr w14:val="tx1">
                <w14:lumMod w14:val="95000"/>
                <w14:lumOff w14:val="5000"/>
              </w14:schemeClr>
            </w14:solidFill>
          </w14:textFill>
        </w:rPr>
        <w:t>.2  向与建设工程相关的代建、施工、监理（项目管理）、勘察、设计、咨询等有关单位及其</w:t>
      </w:r>
      <w:r>
        <w:rPr>
          <w:rFonts w:hint="eastAsia"/>
          <w:color w:val="0D0D0D" w:themeColor="text1" w:themeTint="F2"/>
          <w:sz w:val="24"/>
          <w:szCs w:val="24"/>
          <w14:textFill>
            <w14:solidFill>
              <w14:schemeClr w14:val="tx1">
                <w14:lumMod w14:val="95000"/>
                <w14:lumOff w14:val="5000"/>
              </w14:schemeClr>
            </w14:solidFill>
          </w14:textFill>
        </w:rPr>
        <w:t>工作人员进行</w:t>
      </w:r>
      <w:r>
        <w:rPr>
          <w:color w:val="0D0D0D" w:themeColor="text1" w:themeTint="F2"/>
          <w:sz w:val="24"/>
          <w:szCs w:val="24"/>
          <w14:textFill>
            <w14:solidFill>
              <w14:schemeClr w14:val="tx1">
                <w14:lumMod w14:val="95000"/>
                <w14:lumOff w14:val="5000"/>
              </w14:schemeClr>
            </w14:solidFill>
          </w14:textFill>
        </w:rPr>
        <w:t>商业贿赂，包括但不限于任何形式的礼品礼金、有价证券、购物</w:t>
      </w:r>
      <w:r>
        <w:rPr>
          <w:rFonts w:hint="eastAsia"/>
          <w:color w:val="0D0D0D" w:themeColor="text1" w:themeTint="F2"/>
          <w:sz w:val="24"/>
          <w:szCs w:val="24"/>
          <w14:textFill>
            <w14:solidFill>
              <w14:schemeClr w14:val="tx1">
                <w14:lumMod w14:val="95000"/>
                <w14:lumOff w14:val="5000"/>
              </w14:schemeClr>
            </w14:solidFill>
          </w14:textFill>
        </w:rPr>
        <w:t>卡</w:t>
      </w:r>
      <w:r>
        <w:rPr>
          <w:color w:val="0D0D0D" w:themeColor="text1" w:themeTint="F2"/>
          <w:sz w:val="24"/>
          <w:szCs w:val="24"/>
          <w14:textFill>
            <w14:solidFill>
              <w14:schemeClr w14:val="tx1">
                <w14:lumMod w14:val="95000"/>
                <w14:lumOff w14:val="5000"/>
              </w14:schemeClr>
            </w14:solidFill>
          </w14:textFill>
        </w:rPr>
        <w:t>、回扣、佣金、咨询费、劳务费、赞助费、宣传费，以及支付旅游费用、报销各种消费凭证等。</w:t>
      </w: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3</w:t>
      </w:r>
      <w:r>
        <w:rPr>
          <w:color w:val="0D0D0D" w:themeColor="text1" w:themeTint="F2"/>
          <w:sz w:val="24"/>
          <w:szCs w:val="24"/>
          <w14:textFill>
            <w14:solidFill>
              <w14:schemeClr w14:val="tx1">
                <w14:lumMod w14:val="95000"/>
                <w14:lumOff w14:val="5000"/>
              </w14:schemeClr>
            </w14:solidFill>
          </w14:textFill>
        </w:rPr>
        <w:t>.</w:t>
      </w:r>
      <w:r>
        <w:rPr>
          <w:rFonts w:hint="eastAsia"/>
          <w:color w:val="0D0D0D" w:themeColor="text1" w:themeTint="F2"/>
          <w:sz w:val="24"/>
          <w:szCs w:val="24"/>
          <w14:textFill>
            <w14:solidFill>
              <w14:schemeClr w14:val="tx1">
                <w14:lumMod w14:val="95000"/>
                <w14:lumOff w14:val="5000"/>
              </w14:schemeClr>
            </w14:solidFill>
          </w14:textFill>
        </w:rPr>
        <w:t>3</w:t>
      </w:r>
      <w:r>
        <w:rPr>
          <w:color w:val="0D0D0D" w:themeColor="text1" w:themeTint="F2"/>
          <w:sz w:val="24"/>
          <w:szCs w:val="24"/>
          <w14:textFill>
            <w14:solidFill>
              <w14:schemeClr w14:val="tx1">
                <w14:lumMod w14:val="95000"/>
                <w14:lumOff w14:val="5000"/>
              </w14:schemeClr>
            </w14:solidFill>
          </w14:textFill>
        </w:rPr>
        <w:t xml:space="preserve">  接受与建设工程相关的代建、施工、监理（项目管理）、勘察、设计、咨询等有关单位及其</w:t>
      </w:r>
      <w:r>
        <w:rPr>
          <w:rFonts w:hint="eastAsia"/>
          <w:color w:val="0D0D0D" w:themeColor="text1" w:themeTint="F2"/>
          <w:sz w:val="24"/>
          <w:szCs w:val="24"/>
          <w14:textFill>
            <w14:solidFill>
              <w14:schemeClr w14:val="tx1">
                <w14:lumMod w14:val="95000"/>
                <w14:lumOff w14:val="5000"/>
              </w14:schemeClr>
            </w14:solidFill>
          </w14:textFill>
        </w:rPr>
        <w:t>工作人员</w:t>
      </w:r>
      <w:r>
        <w:rPr>
          <w:color w:val="0D0D0D" w:themeColor="text1" w:themeTint="F2"/>
          <w:sz w:val="24"/>
          <w:szCs w:val="24"/>
          <w14:textFill>
            <w14:solidFill>
              <w14:schemeClr w14:val="tx1">
                <w14:lumMod w14:val="95000"/>
                <w14:lumOff w14:val="5000"/>
              </w14:schemeClr>
            </w14:solidFill>
          </w14:textFill>
        </w:rPr>
        <w:t>的商业贿赂。</w:t>
      </w: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3</w:t>
      </w:r>
      <w:r>
        <w:rPr>
          <w:color w:val="0D0D0D" w:themeColor="text1" w:themeTint="F2"/>
          <w:sz w:val="24"/>
          <w:szCs w:val="24"/>
          <w14:textFill>
            <w14:solidFill>
              <w14:schemeClr w14:val="tx1">
                <w14:lumMod w14:val="95000"/>
                <w14:lumOff w14:val="5000"/>
              </w14:schemeClr>
            </w14:solidFill>
          </w14:textFill>
        </w:rPr>
        <w:t>.</w:t>
      </w:r>
      <w:r>
        <w:rPr>
          <w:rFonts w:hint="eastAsia"/>
          <w:color w:val="0D0D0D" w:themeColor="text1" w:themeTint="F2"/>
          <w:sz w:val="24"/>
          <w:szCs w:val="24"/>
          <w14:textFill>
            <w14:solidFill>
              <w14:schemeClr w14:val="tx1">
                <w14:lumMod w14:val="95000"/>
                <w14:lumOff w14:val="5000"/>
              </w14:schemeClr>
            </w14:solidFill>
          </w14:textFill>
        </w:rPr>
        <w:t>4</w:t>
      </w:r>
      <w:r>
        <w:rPr>
          <w:color w:val="0D0D0D" w:themeColor="text1" w:themeTint="F2"/>
          <w:sz w:val="24"/>
          <w:szCs w:val="24"/>
          <w14:textFill>
            <w14:solidFill>
              <w14:schemeClr w14:val="tx1">
                <w14:lumMod w14:val="95000"/>
                <w14:lumOff w14:val="5000"/>
              </w14:schemeClr>
            </w14:solidFill>
          </w14:textFill>
        </w:rPr>
        <w:t xml:space="preserve">  接受分包（工程分包、劳务分包等）单位、材料设备供应单位等单位及其</w:t>
      </w:r>
      <w:r>
        <w:rPr>
          <w:rFonts w:hint="eastAsia"/>
          <w:color w:val="0D0D0D" w:themeColor="text1" w:themeTint="F2"/>
          <w:sz w:val="24"/>
          <w:szCs w:val="24"/>
          <w14:textFill>
            <w14:solidFill>
              <w14:schemeClr w14:val="tx1">
                <w14:lumMod w14:val="95000"/>
                <w14:lumOff w14:val="5000"/>
              </w14:schemeClr>
            </w14:solidFill>
          </w14:textFill>
        </w:rPr>
        <w:t>工作人员</w:t>
      </w:r>
      <w:r>
        <w:rPr>
          <w:color w:val="0D0D0D" w:themeColor="text1" w:themeTint="F2"/>
          <w:sz w:val="24"/>
          <w:szCs w:val="24"/>
          <w14:textFill>
            <w14:solidFill>
              <w14:schemeClr w14:val="tx1">
                <w14:lumMod w14:val="95000"/>
                <w14:lumOff w14:val="5000"/>
              </w14:schemeClr>
            </w14:solidFill>
          </w14:textFill>
        </w:rPr>
        <w:t>的商业贿赂。</w:t>
      </w: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 xml:space="preserve">3.5  </w:t>
      </w:r>
      <w:r>
        <w:rPr>
          <w:color w:val="0D0D0D" w:themeColor="text1" w:themeTint="F2"/>
          <w:sz w:val="24"/>
          <w:szCs w:val="24"/>
          <w14:textFill>
            <w14:solidFill>
              <w14:schemeClr w14:val="tx1">
                <w14:lumMod w14:val="95000"/>
                <w14:lumOff w14:val="5000"/>
              </w14:schemeClr>
            </w14:solidFill>
          </w14:textFill>
        </w:rPr>
        <w:t>其他</w:t>
      </w:r>
      <w:r>
        <w:rPr>
          <w:rFonts w:hint="eastAsia"/>
          <w:color w:val="0D0D0D" w:themeColor="text1" w:themeTint="F2"/>
          <w:sz w:val="24"/>
          <w:szCs w:val="24"/>
          <w14:textFill>
            <w14:solidFill>
              <w14:schemeClr w14:val="tx1">
                <w14:lumMod w14:val="95000"/>
                <w14:lumOff w14:val="5000"/>
              </w14:schemeClr>
            </w14:solidFill>
          </w14:textFill>
        </w:rPr>
        <w:t>通过不正当手段谋取利益的</w:t>
      </w:r>
      <w:r>
        <w:rPr>
          <w:color w:val="0D0D0D" w:themeColor="text1" w:themeTint="F2"/>
          <w:sz w:val="24"/>
          <w:szCs w:val="24"/>
          <w14:textFill>
            <w14:solidFill>
              <w14:schemeClr w14:val="tx1">
                <w14:lumMod w14:val="95000"/>
                <w14:lumOff w14:val="5000"/>
              </w14:schemeClr>
            </w14:solidFill>
          </w14:textFill>
        </w:rPr>
        <w:t>行为。</w:t>
      </w:r>
    </w:p>
    <w:p>
      <w:pPr>
        <w:snapToGrid w:val="0"/>
        <w:spacing w:line="360" w:lineRule="auto"/>
        <w:ind w:firstLine="482" w:firstLineChars="200"/>
        <w:rPr>
          <w:b/>
          <w:color w:val="0D0D0D" w:themeColor="text1" w:themeTint="F2"/>
          <w:sz w:val="24"/>
          <w:szCs w:val="24"/>
          <w14:textFill>
            <w14:solidFill>
              <w14:schemeClr w14:val="tx1">
                <w14:lumMod w14:val="95000"/>
                <w14:lumOff w14:val="5000"/>
              </w14:schemeClr>
            </w14:solidFill>
          </w14:textFill>
        </w:rPr>
      </w:pPr>
      <w:r>
        <w:rPr>
          <w:b/>
          <w:color w:val="0D0D0D" w:themeColor="text1" w:themeTint="F2"/>
          <w:sz w:val="24"/>
          <w:szCs w:val="24"/>
          <w14:textFill>
            <w14:solidFill>
              <w14:schemeClr w14:val="tx1">
                <w14:lumMod w14:val="95000"/>
                <w14:lumOff w14:val="5000"/>
              </w14:schemeClr>
            </w14:solidFill>
          </w14:textFill>
        </w:rPr>
        <w:t>第</w:t>
      </w:r>
      <w:r>
        <w:rPr>
          <w:rFonts w:hint="eastAsia"/>
          <w:b/>
          <w:color w:val="0D0D0D" w:themeColor="text1" w:themeTint="F2"/>
          <w:sz w:val="24"/>
          <w:szCs w:val="24"/>
          <w14:textFill>
            <w14:solidFill>
              <w14:schemeClr w14:val="tx1">
                <w14:lumMod w14:val="95000"/>
                <w14:lumOff w14:val="5000"/>
              </w14:schemeClr>
            </w14:solidFill>
          </w14:textFill>
        </w:rPr>
        <w:t>四</w:t>
      </w:r>
      <w:r>
        <w:rPr>
          <w:b/>
          <w:color w:val="0D0D0D" w:themeColor="text1" w:themeTint="F2"/>
          <w:sz w:val="24"/>
          <w:szCs w:val="24"/>
          <w14:textFill>
            <w14:solidFill>
              <w14:schemeClr w14:val="tx1">
                <w14:lumMod w14:val="95000"/>
                <w14:lumOff w14:val="5000"/>
              </w14:schemeClr>
            </w14:solidFill>
          </w14:textFill>
        </w:rPr>
        <w:t xml:space="preserve">条  </w:t>
      </w:r>
      <w:r>
        <w:rPr>
          <w:rFonts w:hint="eastAsia"/>
          <w:b/>
          <w:color w:val="0D0D0D" w:themeColor="text1" w:themeTint="F2"/>
          <w:sz w:val="24"/>
          <w:szCs w:val="24"/>
          <w14:textFill>
            <w14:solidFill>
              <w14:schemeClr w14:val="tx1">
                <w14:lumMod w14:val="95000"/>
                <w14:lumOff w14:val="5000"/>
              </w14:schemeClr>
            </w14:solidFill>
          </w14:textFill>
        </w:rPr>
        <w:t>发包人、</w:t>
      </w:r>
      <w:r>
        <w:rPr>
          <w:b/>
          <w:color w:val="0D0D0D" w:themeColor="text1" w:themeTint="F2"/>
          <w:sz w:val="24"/>
          <w:szCs w:val="24"/>
          <w14:textFill>
            <w14:solidFill>
              <w14:schemeClr w14:val="tx1">
                <w14:lumMod w14:val="95000"/>
                <w14:lumOff w14:val="5000"/>
              </w14:schemeClr>
            </w14:solidFill>
          </w14:textFill>
        </w:rPr>
        <w:t>承包人及</w:t>
      </w:r>
      <w:r>
        <w:rPr>
          <w:rFonts w:hint="eastAsia"/>
          <w:b/>
          <w:color w:val="0D0D0D" w:themeColor="text1" w:themeTint="F2"/>
          <w:sz w:val="24"/>
          <w:szCs w:val="24"/>
          <w14:textFill>
            <w14:solidFill>
              <w14:schemeClr w14:val="tx1">
                <w14:lumMod w14:val="95000"/>
                <w14:lumOff w14:val="5000"/>
              </w14:schemeClr>
            </w14:solidFill>
          </w14:textFill>
        </w:rPr>
        <w:t>双方工作人员不得</w:t>
      </w:r>
      <w:r>
        <w:rPr>
          <w:b/>
          <w:color w:val="0D0D0D" w:themeColor="text1" w:themeTint="F2"/>
          <w:sz w:val="24"/>
          <w:szCs w:val="24"/>
          <w14:textFill>
            <w14:solidFill>
              <w14:schemeClr w14:val="tx1">
                <w14:lumMod w14:val="95000"/>
                <w14:lumOff w14:val="5000"/>
              </w14:schemeClr>
            </w14:solidFill>
          </w14:textFill>
        </w:rPr>
        <w:t>违规干预或插手建设工程招投标活动</w:t>
      </w:r>
      <w:r>
        <w:rPr>
          <w:rFonts w:hint="eastAsia"/>
          <w:b/>
          <w:color w:val="0D0D0D" w:themeColor="text1" w:themeTint="F2"/>
          <w:sz w:val="24"/>
          <w:szCs w:val="24"/>
          <w14:textFill>
            <w14:solidFill>
              <w14:schemeClr w14:val="tx1">
                <w14:lumMod w14:val="95000"/>
                <w14:lumOff w14:val="5000"/>
              </w14:schemeClr>
            </w14:solidFill>
          </w14:textFill>
        </w:rPr>
        <w:t>，禁止</w:t>
      </w:r>
      <w:r>
        <w:rPr>
          <w:b/>
          <w:color w:val="0D0D0D" w:themeColor="text1" w:themeTint="F2"/>
          <w:sz w:val="24"/>
          <w:szCs w:val="24"/>
          <w14:textFill>
            <w14:solidFill>
              <w14:schemeClr w14:val="tx1">
                <w14:lumMod w14:val="95000"/>
                <w14:lumOff w14:val="5000"/>
              </w14:schemeClr>
            </w14:solidFill>
          </w14:textFill>
        </w:rPr>
        <w:t>串通投标（围标）</w:t>
      </w:r>
      <w:r>
        <w:rPr>
          <w:rFonts w:hint="eastAsia"/>
          <w:b/>
          <w:color w:val="0D0D0D" w:themeColor="text1" w:themeTint="F2"/>
          <w:sz w:val="24"/>
          <w:szCs w:val="24"/>
          <w14:textFill>
            <w14:solidFill>
              <w14:schemeClr w14:val="tx1">
                <w14:lumMod w14:val="95000"/>
                <w14:lumOff w14:val="5000"/>
              </w14:schemeClr>
            </w14:solidFill>
          </w14:textFill>
        </w:rPr>
        <w:t>等不正当竞争</w:t>
      </w:r>
      <w:r>
        <w:rPr>
          <w:b/>
          <w:color w:val="0D0D0D" w:themeColor="text1" w:themeTint="F2"/>
          <w:sz w:val="24"/>
          <w:szCs w:val="24"/>
          <w14:textFill>
            <w14:solidFill>
              <w14:schemeClr w14:val="tx1">
                <w14:lumMod w14:val="95000"/>
                <w14:lumOff w14:val="5000"/>
              </w14:schemeClr>
            </w14:solidFill>
          </w14:textFill>
        </w:rPr>
        <w:t>行为。</w:t>
      </w:r>
    </w:p>
    <w:p>
      <w:pPr>
        <w:snapToGrid w:val="0"/>
        <w:spacing w:line="360" w:lineRule="auto"/>
        <w:ind w:firstLine="482" w:firstLineChars="200"/>
        <w:rPr>
          <w:b/>
          <w:color w:val="0D0D0D" w:themeColor="text1" w:themeTint="F2"/>
          <w:sz w:val="24"/>
          <w:szCs w:val="24"/>
          <w14:textFill>
            <w14:solidFill>
              <w14:schemeClr w14:val="tx1">
                <w14:lumMod w14:val="95000"/>
                <w14:lumOff w14:val="5000"/>
              </w14:schemeClr>
            </w14:solidFill>
          </w14:textFill>
        </w:rPr>
      </w:pPr>
      <w:r>
        <w:rPr>
          <w:b/>
          <w:color w:val="0D0D0D" w:themeColor="text1" w:themeTint="F2"/>
          <w:sz w:val="24"/>
          <w:szCs w:val="24"/>
          <w14:textFill>
            <w14:solidFill>
              <w14:schemeClr w14:val="tx1">
                <w14:lumMod w14:val="95000"/>
                <w14:lumOff w14:val="5000"/>
              </w14:schemeClr>
            </w14:solidFill>
          </w14:textFill>
        </w:rPr>
        <w:t>第</w:t>
      </w:r>
      <w:r>
        <w:rPr>
          <w:rFonts w:hint="eastAsia"/>
          <w:b/>
          <w:color w:val="0D0D0D" w:themeColor="text1" w:themeTint="F2"/>
          <w:sz w:val="24"/>
          <w:szCs w:val="24"/>
          <w14:textFill>
            <w14:solidFill>
              <w14:schemeClr w14:val="tx1">
                <w14:lumMod w14:val="95000"/>
                <w14:lumOff w14:val="5000"/>
              </w14:schemeClr>
            </w14:solidFill>
          </w14:textFill>
        </w:rPr>
        <w:t>五</w:t>
      </w:r>
      <w:r>
        <w:rPr>
          <w:b/>
          <w:color w:val="0D0D0D" w:themeColor="text1" w:themeTint="F2"/>
          <w:sz w:val="24"/>
          <w:szCs w:val="24"/>
          <w14:textFill>
            <w14:solidFill>
              <w14:schemeClr w14:val="tx1">
                <w14:lumMod w14:val="95000"/>
                <w14:lumOff w14:val="5000"/>
              </w14:schemeClr>
            </w14:solidFill>
          </w14:textFill>
        </w:rPr>
        <w:t xml:space="preserve">条  </w:t>
      </w:r>
      <w:r>
        <w:rPr>
          <w:rFonts w:hint="eastAsia"/>
          <w:b/>
          <w:color w:val="0D0D0D" w:themeColor="text1" w:themeTint="F2"/>
          <w:sz w:val="24"/>
          <w:szCs w:val="24"/>
          <w14:textFill>
            <w14:solidFill>
              <w14:schemeClr w14:val="tx1">
                <w14:lumMod w14:val="95000"/>
                <w14:lumOff w14:val="5000"/>
              </w14:schemeClr>
            </w14:solidFill>
          </w14:textFill>
        </w:rPr>
        <w:t>廉洁风险防控机制</w:t>
      </w: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color w:val="0D0D0D" w:themeColor="text1" w:themeTint="F2"/>
          <w:sz w:val="24"/>
          <w:szCs w:val="24"/>
          <w14:textFill>
            <w14:solidFill>
              <w14:schemeClr w14:val="tx1">
                <w14:lumMod w14:val="95000"/>
                <w14:lumOff w14:val="5000"/>
              </w14:schemeClr>
            </w14:solidFill>
          </w14:textFill>
        </w:rPr>
        <w:t>发包人、承包人双方</w:t>
      </w:r>
      <w:r>
        <w:rPr>
          <w:rFonts w:hint="eastAsia"/>
          <w:color w:val="0D0D0D" w:themeColor="text1" w:themeTint="F2"/>
          <w:sz w:val="24"/>
          <w:szCs w:val="24"/>
          <w14:textFill>
            <w14:solidFill>
              <w14:schemeClr w14:val="tx1">
                <w14:lumMod w14:val="95000"/>
                <w14:lumOff w14:val="5000"/>
              </w14:schemeClr>
            </w14:solidFill>
          </w14:textFill>
        </w:rPr>
        <w:t>均有义务建立健全廉洁风险防控机制，排查、</w:t>
      </w:r>
      <w:r>
        <w:rPr>
          <w:color w:val="0D0D0D" w:themeColor="text1" w:themeTint="F2"/>
          <w:sz w:val="24"/>
          <w:szCs w:val="24"/>
          <w14:textFill>
            <w14:solidFill>
              <w14:schemeClr w14:val="tx1">
                <w14:lumMod w14:val="95000"/>
                <w14:lumOff w14:val="5000"/>
              </w14:schemeClr>
            </w14:solidFill>
          </w14:textFill>
        </w:rPr>
        <w:t>梳理</w:t>
      </w:r>
      <w:r>
        <w:rPr>
          <w:rFonts w:hint="eastAsia"/>
          <w:color w:val="0D0D0D" w:themeColor="text1" w:themeTint="F2"/>
          <w:sz w:val="24"/>
          <w:szCs w:val="24"/>
          <w14:textFill>
            <w14:solidFill>
              <w14:schemeClr w14:val="tx1">
                <w14:lumMod w14:val="95000"/>
                <w14:lumOff w14:val="5000"/>
              </w14:schemeClr>
            </w14:solidFill>
          </w14:textFill>
        </w:rPr>
        <w:t>建设工程</w:t>
      </w:r>
      <w:r>
        <w:rPr>
          <w:color w:val="0D0D0D" w:themeColor="text1" w:themeTint="F2"/>
          <w:sz w:val="24"/>
          <w:szCs w:val="24"/>
          <w14:textFill>
            <w14:solidFill>
              <w14:schemeClr w14:val="tx1">
                <w14:lumMod w14:val="95000"/>
                <w14:lumOff w14:val="5000"/>
              </w14:schemeClr>
            </w14:solidFill>
          </w14:textFill>
        </w:rPr>
        <w:t>业务流程及关键工作岗位涉及的廉洁风险</w:t>
      </w:r>
      <w:r>
        <w:rPr>
          <w:rFonts w:hint="eastAsia"/>
          <w:color w:val="0D0D0D" w:themeColor="text1" w:themeTint="F2"/>
          <w:sz w:val="24"/>
          <w:szCs w:val="24"/>
          <w14:textFill>
            <w14:solidFill>
              <w14:schemeClr w14:val="tx1">
                <w14:lumMod w14:val="95000"/>
                <w14:lumOff w14:val="5000"/>
              </w14:schemeClr>
            </w14:solidFill>
          </w14:textFill>
        </w:rPr>
        <w:t>点，有针对性地逐项制定防控措施，加强对单位工作人员的廉洁教育，预警在先、防范在前，风险定到岗、制度建到位、责任落到人</w:t>
      </w:r>
      <w:r>
        <w:rPr>
          <w:color w:val="0D0D0D" w:themeColor="text1" w:themeTint="F2"/>
          <w:sz w:val="24"/>
          <w:szCs w:val="24"/>
          <w14:textFill>
            <w14:solidFill>
              <w14:schemeClr w14:val="tx1">
                <w14:lumMod w14:val="95000"/>
                <w14:lumOff w14:val="5000"/>
              </w14:schemeClr>
            </w14:solidFill>
          </w14:textFill>
        </w:rPr>
        <w:t>。</w:t>
      </w:r>
      <w:r>
        <w:rPr>
          <w:rFonts w:hint="eastAsia"/>
          <w:color w:val="0D0D0D" w:themeColor="text1" w:themeTint="F2"/>
          <w:sz w:val="24"/>
          <w:szCs w:val="24"/>
          <w14:textFill>
            <w14:solidFill>
              <w14:schemeClr w14:val="tx1">
                <w14:lumMod w14:val="95000"/>
                <w14:lumOff w14:val="5000"/>
              </w14:schemeClr>
            </w14:solidFill>
          </w14:textFill>
        </w:rPr>
        <w:t>发现对方在业务活动中有违反廉洁规定的行为，应及时给予提醒和纠正。</w:t>
      </w:r>
    </w:p>
    <w:p>
      <w:pPr>
        <w:snapToGrid w:val="0"/>
        <w:spacing w:line="360" w:lineRule="auto"/>
        <w:ind w:firstLine="482" w:firstLineChars="200"/>
        <w:rPr>
          <w:b/>
          <w:color w:val="0D0D0D" w:themeColor="text1" w:themeTint="F2"/>
          <w:sz w:val="24"/>
          <w:szCs w:val="24"/>
          <w14:textFill>
            <w14:solidFill>
              <w14:schemeClr w14:val="tx1">
                <w14:lumMod w14:val="95000"/>
                <w14:lumOff w14:val="5000"/>
              </w14:schemeClr>
            </w14:solidFill>
          </w14:textFill>
        </w:rPr>
      </w:pPr>
      <w:r>
        <w:rPr>
          <w:b/>
          <w:color w:val="0D0D0D" w:themeColor="text1" w:themeTint="F2"/>
          <w:sz w:val="24"/>
          <w:szCs w:val="24"/>
          <w14:textFill>
            <w14:solidFill>
              <w14:schemeClr w14:val="tx1">
                <w14:lumMod w14:val="95000"/>
                <w14:lumOff w14:val="5000"/>
              </w14:schemeClr>
            </w14:solidFill>
          </w14:textFill>
        </w:rPr>
        <w:t>第</w:t>
      </w:r>
      <w:r>
        <w:rPr>
          <w:rFonts w:hint="eastAsia"/>
          <w:b/>
          <w:color w:val="0D0D0D" w:themeColor="text1" w:themeTint="F2"/>
          <w:sz w:val="24"/>
          <w:szCs w:val="24"/>
          <w14:textFill>
            <w14:solidFill>
              <w14:schemeClr w14:val="tx1">
                <w14:lumMod w14:val="95000"/>
                <w14:lumOff w14:val="5000"/>
              </w14:schemeClr>
            </w14:solidFill>
          </w14:textFill>
        </w:rPr>
        <w:t>六</w:t>
      </w:r>
      <w:r>
        <w:rPr>
          <w:b/>
          <w:color w:val="0D0D0D" w:themeColor="text1" w:themeTint="F2"/>
          <w:sz w:val="24"/>
          <w:szCs w:val="24"/>
          <w14:textFill>
            <w14:solidFill>
              <w14:schemeClr w14:val="tx1">
                <w14:lumMod w14:val="95000"/>
                <w14:lumOff w14:val="5000"/>
              </w14:schemeClr>
            </w14:solidFill>
          </w14:textFill>
        </w:rPr>
        <w:t xml:space="preserve">条  </w:t>
      </w:r>
      <w:r>
        <w:rPr>
          <w:rFonts w:hint="eastAsia"/>
          <w:b/>
          <w:color w:val="0D0D0D" w:themeColor="text1" w:themeTint="F2"/>
          <w:sz w:val="24"/>
          <w:szCs w:val="24"/>
          <w14:textFill>
            <w14:solidFill>
              <w14:schemeClr w14:val="tx1">
                <w14:lumMod w14:val="95000"/>
                <w14:lumOff w14:val="5000"/>
              </w14:schemeClr>
            </w14:solidFill>
          </w14:textFill>
        </w:rPr>
        <w:t>廉洁违约责任</w:t>
      </w: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6</w:t>
      </w:r>
      <w:r>
        <w:rPr>
          <w:color w:val="0D0D0D" w:themeColor="text1" w:themeTint="F2"/>
          <w:sz w:val="24"/>
          <w:szCs w:val="24"/>
          <w14:textFill>
            <w14:solidFill>
              <w14:schemeClr w14:val="tx1">
                <w14:lumMod w14:val="95000"/>
                <w14:lumOff w14:val="5000"/>
              </w14:schemeClr>
            </w14:solidFill>
          </w14:textFill>
        </w:rPr>
        <w:t>.1  发包人</w:t>
      </w:r>
      <w:r>
        <w:rPr>
          <w:rFonts w:hint="eastAsia"/>
          <w:color w:val="0D0D0D" w:themeColor="text1" w:themeTint="F2"/>
          <w:sz w:val="24"/>
          <w:szCs w:val="24"/>
          <w14:textFill>
            <w14:solidFill>
              <w14:schemeClr w14:val="tx1">
                <w14:lumMod w14:val="95000"/>
                <w14:lumOff w14:val="5000"/>
              </w14:schemeClr>
            </w14:solidFill>
          </w14:textFill>
        </w:rPr>
        <w:t>及其工作人员</w:t>
      </w:r>
      <w:r>
        <w:rPr>
          <w:color w:val="0D0D0D" w:themeColor="text1" w:themeTint="F2"/>
          <w:sz w:val="24"/>
          <w:szCs w:val="24"/>
          <w14:textFill>
            <w14:solidFill>
              <w14:schemeClr w14:val="tx1">
                <w14:lumMod w14:val="95000"/>
                <w14:lumOff w14:val="5000"/>
              </w14:schemeClr>
            </w14:solidFill>
          </w14:textFill>
        </w:rPr>
        <w:t>违反本合同</w:t>
      </w:r>
      <w:r>
        <w:rPr>
          <w:rFonts w:hint="eastAsia"/>
          <w:color w:val="0D0D0D" w:themeColor="text1" w:themeTint="F2"/>
          <w:sz w:val="24"/>
          <w:szCs w:val="24"/>
          <w14:textFill>
            <w14:solidFill>
              <w14:schemeClr w14:val="tx1">
                <w14:lumMod w14:val="95000"/>
                <w14:lumOff w14:val="5000"/>
              </w14:schemeClr>
            </w14:solidFill>
          </w14:textFill>
        </w:rPr>
        <w:t>第二条和第四条规定</w:t>
      </w:r>
      <w:r>
        <w:rPr>
          <w:color w:val="0D0D0D" w:themeColor="text1" w:themeTint="F2"/>
          <w:sz w:val="24"/>
          <w:szCs w:val="24"/>
          <w14:textFill>
            <w14:solidFill>
              <w14:schemeClr w14:val="tx1">
                <w14:lumMod w14:val="95000"/>
                <w14:lumOff w14:val="5000"/>
              </w14:schemeClr>
            </w14:solidFill>
          </w14:textFill>
        </w:rPr>
        <w:t>，相关责任人应受到相应的党纪政务（纪）处分，</w:t>
      </w:r>
      <w:r>
        <w:rPr>
          <w:rFonts w:hint="eastAsia"/>
          <w:color w:val="0D0D0D" w:themeColor="text1" w:themeTint="F2"/>
          <w:sz w:val="24"/>
          <w:szCs w:val="24"/>
          <w14:textFill>
            <w14:solidFill>
              <w14:schemeClr w14:val="tx1">
                <w14:lumMod w14:val="95000"/>
                <w14:lumOff w14:val="5000"/>
              </w14:schemeClr>
            </w14:solidFill>
          </w14:textFill>
        </w:rPr>
        <w:t>涉嫌</w:t>
      </w:r>
      <w:r>
        <w:rPr>
          <w:color w:val="0D0D0D" w:themeColor="text1" w:themeTint="F2"/>
          <w:sz w:val="24"/>
          <w:szCs w:val="24"/>
          <w14:textFill>
            <w14:solidFill>
              <w14:schemeClr w14:val="tx1">
                <w14:lumMod w14:val="95000"/>
                <w14:lumOff w14:val="5000"/>
              </w14:schemeClr>
            </w14:solidFill>
          </w14:textFill>
        </w:rPr>
        <w:t>犯罪的</w:t>
      </w:r>
      <w:r>
        <w:rPr>
          <w:rFonts w:hint="eastAsia"/>
          <w:color w:val="0D0D0D" w:themeColor="text1" w:themeTint="F2"/>
          <w:sz w:val="24"/>
          <w:szCs w:val="24"/>
          <w14:textFill>
            <w14:solidFill>
              <w14:schemeClr w14:val="tx1">
                <w14:lumMod w14:val="95000"/>
                <w14:lumOff w14:val="5000"/>
              </w14:schemeClr>
            </w14:solidFill>
          </w14:textFill>
        </w:rPr>
        <w:t>，</w:t>
      </w:r>
      <w:r>
        <w:rPr>
          <w:color w:val="0D0D0D" w:themeColor="text1" w:themeTint="F2"/>
          <w:sz w:val="24"/>
          <w:szCs w:val="24"/>
          <w14:textFill>
            <w14:solidFill>
              <w14:schemeClr w14:val="tx1">
                <w14:lumMod w14:val="95000"/>
                <w14:lumOff w14:val="5000"/>
              </w14:schemeClr>
            </w14:solidFill>
          </w14:textFill>
        </w:rPr>
        <w:t>移送司法机关</w:t>
      </w:r>
      <w:r>
        <w:rPr>
          <w:rFonts w:hint="eastAsia"/>
          <w:color w:val="0D0D0D" w:themeColor="text1" w:themeTint="F2"/>
          <w:sz w:val="24"/>
          <w:szCs w:val="24"/>
          <w14:textFill>
            <w14:solidFill>
              <w14:schemeClr w14:val="tx1">
                <w14:lumMod w14:val="95000"/>
                <w14:lumOff w14:val="5000"/>
              </w14:schemeClr>
            </w14:solidFill>
          </w14:textFill>
        </w:rPr>
        <w:t>依法</w:t>
      </w:r>
      <w:r>
        <w:rPr>
          <w:color w:val="0D0D0D" w:themeColor="text1" w:themeTint="F2"/>
          <w:sz w:val="24"/>
          <w:szCs w:val="24"/>
          <w14:textFill>
            <w14:solidFill>
              <w14:schemeClr w14:val="tx1">
                <w14:lumMod w14:val="95000"/>
                <w14:lumOff w14:val="5000"/>
              </w14:schemeClr>
            </w14:solidFill>
          </w14:textFill>
        </w:rPr>
        <w:t>处理；</w:t>
      </w:r>
      <w:r>
        <w:rPr>
          <w:rFonts w:hint="eastAsia"/>
          <w:color w:val="0D0D0D" w:themeColor="text1" w:themeTint="F2"/>
          <w:sz w:val="24"/>
          <w:szCs w:val="24"/>
          <w14:textFill>
            <w14:solidFill>
              <w14:schemeClr w14:val="tx1">
                <w14:lumMod w14:val="95000"/>
                <w14:lumOff w14:val="5000"/>
              </w14:schemeClr>
            </w14:solidFill>
          </w14:textFill>
        </w:rPr>
        <w:t>给</w:t>
      </w:r>
      <w:r>
        <w:rPr>
          <w:color w:val="0D0D0D" w:themeColor="text1" w:themeTint="F2"/>
          <w:sz w:val="24"/>
          <w:szCs w:val="24"/>
          <w14:textFill>
            <w14:solidFill>
              <w14:schemeClr w14:val="tx1">
                <w14:lumMod w14:val="95000"/>
                <w14:lumOff w14:val="5000"/>
              </w14:schemeClr>
            </w14:solidFill>
          </w14:textFill>
        </w:rPr>
        <w:t>承包人造成经济损失的，应承担相应的赔偿责任。</w:t>
      </w: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6</w:t>
      </w:r>
      <w:r>
        <w:rPr>
          <w:color w:val="0D0D0D" w:themeColor="text1" w:themeTint="F2"/>
          <w:sz w:val="24"/>
          <w:szCs w:val="24"/>
          <w14:textFill>
            <w14:solidFill>
              <w14:schemeClr w14:val="tx1">
                <w14:lumMod w14:val="95000"/>
                <w14:lumOff w14:val="5000"/>
              </w14:schemeClr>
            </w14:solidFill>
          </w14:textFill>
        </w:rPr>
        <w:t xml:space="preserve">.2  </w:t>
      </w:r>
      <w:r>
        <w:rPr>
          <w:rFonts w:hint="eastAsia"/>
          <w:color w:val="0D0D0D" w:themeColor="text1" w:themeTint="F2"/>
          <w:sz w:val="24"/>
          <w:szCs w:val="24"/>
          <w14:textFill>
            <w14:solidFill>
              <w14:schemeClr w14:val="tx1">
                <w14:lumMod w14:val="95000"/>
                <w14:lumOff w14:val="5000"/>
              </w14:schemeClr>
            </w14:solidFill>
          </w14:textFill>
        </w:rPr>
        <w:t>承包人</w:t>
      </w:r>
      <w:r>
        <w:rPr>
          <w:bCs/>
          <w:color w:val="0D0D0D" w:themeColor="text1" w:themeTint="F2"/>
          <w:sz w:val="24"/>
          <w:szCs w:val="24"/>
          <w14:textFill>
            <w14:solidFill>
              <w14:schemeClr w14:val="tx1">
                <w14:lumMod w14:val="95000"/>
                <w14:lumOff w14:val="5000"/>
              </w14:schemeClr>
            </w14:solidFill>
          </w14:textFill>
        </w:rPr>
        <w:t>及其</w:t>
      </w:r>
      <w:r>
        <w:rPr>
          <w:rFonts w:hint="eastAsia"/>
          <w:bCs/>
          <w:color w:val="0D0D0D" w:themeColor="text1" w:themeTint="F2"/>
          <w:sz w:val="24"/>
          <w:szCs w:val="24"/>
          <w14:textFill>
            <w14:solidFill>
              <w14:schemeClr w14:val="tx1">
                <w14:lumMod w14:val="95000"/>
                <w14:lumOff w14:val="5000"/>
              </w14:schemeClr>
            </w14:solidFill>
          </w14:textFill>
        </w:rPr>
        <w:t>工作人员</w:t>
      </w:r>
      <w:r>
        <w:rPr>
          <w:rFonts w:hint="eastAsia"/>
          <w:color w:val="0D0D0D" w:themeColor="text1" w:themeTint="F2"/>
          <w:sz w:val="24"/>
          <w:szCs w:val="24"/>
          <w14:textFill>
            <w14:solidFill>
              <w14:schemeClr w14:val="tx1">
                <w14:lumMod w14:val="95000"/>
                <w14:lumOff w14:val="5000"/>
              </w14:schemeClr>
            </w14:solidFill>
          </w14:textFill>
        </w:rPr>
        <w:t>违反本合同第三条和第四条规定，经有关主管部门查证属实或者经纪检监察机关认定违纪、经司法机关依法确定构成违法犯罪的，承包人应按次向发包人支付廉洁违约金（施工类建设项目合同价款</w:t>
      </w:r>
      <w:r>
        <w:rPr>
          <w:color w:val="0D0D0D" w:themeColor="text1" w:themeTint="F2"/>
          <w:sz w:val="24"/>
          <w:szCs w:val="24"/>
          <w14:textFill>
            <w14:solidFill>
              <w14:schemeClr w14:val="tx1">
                <w14:lumMod w14:val="95000"/>
                <w14:lumOff w14:val="5000"/>
              </w14:schemeClr>
            </w14:solidFill>
          </w14:textFill>
        </w:rPr>
        <w:t>2%且不超过100万元人民币，服务类建设项目合同价款5%且不超过50万元人民币）；</w:t>
      </w:r>
      <w:r>
        <w:rPr>
          <w:rFonts w:hint="eastAsia"/>
          <w:color w:val="0D0D0D" w:themeColor="text1" w:themeTint="F2"/>
          <w:sz w:val="24"/>
          <w:szCs w:val="24"/>
          <w14:textFill>
            <w14:solidFill>
              <w14:schemeClr w14:val="tx1">
                <w14:lumMod w14:val="95000"/>
                <w14:lumOff w14:val="5000"/>
              </w14:schemeClr>
            </w14:solidFill>
          </w14:textFill>
        </w:rPr>
        <w:t>给发包人造成经济损失的，还应承担相应的赔偿责任。</w:t>
      </w:r>
      <w:r>
        <w:rPr>
          <w:color w:val="0D0D0D" w:themeColor="text1" w:themeTint="F2"/>
          <w:sz w:val="24"/>
          <w:szCs w:val="24"/>
          <w14:textFill>
            <w14:solidFill>
              <w14:schemeClr w14:val="tx1">
                <w14:lumMod w14:val="95000"/>
                <w14:lumOff w14:val="5000"/>
              </w14:schemeClr>
            </w14:solidFill>
          </w14:textFill>
        </w:rPr>
        <w:t>同时，发包人有权：（1）</w:t>
      </w:r>
      <w:r>
        <w:rPr>
          <w:rFonts w:hint="eastAsia"/>
          <w:color w:val="0D0D0D" w:themeColor="text1" w:themeTint="F2"/>
          <w:sz w:val="24"/>
          <w:szCs w:val="24"/>
          <w14:textFill>
            <w14:solidFill>
              <w14:schemeClr w14:val="tx1">
                <w14:lumMod w14:val="95000"/>
                <w14:lumOff w14:val="5000"/>
              </w14:schemeClr>
            </w14:solidFill>
          </w14:textFill>
        </w:rPr>
        <w:t>如承包人的行为严重影响合同的履行或者严重干扰市场公平竞争营商环境，可</w:t>
      </w:r>
      <w:r>
        <w:rPr>
          <w:color w:val="0D0D0D" w:themeColor="text1" w:themeTint="F2"/>
          <w:sz w:val="24"/>
          <w:szCs w:val="24"/>
          <w14:textFill>
            <w14:solidFill>
              <w14:schemeClr w14:val="tx1">
                <w14:lumMod w14:val="95000"/>
                <w14:lumOff w14:val="5000"/>
              </w14:schemeClr>
            </w14:solidFill>
          </w14:textFill>
        </w:rPr>
        <w:t>单方解除</w:t>
      </w:r>
      <w:r>
        <w:rPr>
          <w:rFonts w:hint="eastAsia"/>
          <w:color w:val="0D0D0D" w:themeColor="text1" w:themeTint="F2"/>
          <w:sz w:val="24"/>
          <w:szCs w:val="24"/>
          <w14:textFill>
            <w14:solidFill>
              <w14:schemeClr w14:val="tx1">
                <w14:lumMod w14:val="95000"/>
                <w14:lumOff w14:val="5000"/>
              </w14:schemeClr>
            </w14:solidFill>
          </w14:textFill>
        </w:rPr>
        <w:t>主</w:t>
      </w:r>
      <w:r>
        <w:rPr>
          <w:color w:val="0D0D0D" w:themeColor="text1" w:themeTint="F2"/>
          <w:sz w:val="24"/>
          <w:szCs w:val="24"/>
          <w14:textFill>
            <w14:solidFill>
              <w14:schemeClr w14:val="tx1">
                <w14:lumMod w14:val="95000"/>
                <w14:lumOff w14:val="5000"/>
              </w14:schemeClr>
            </w14:solidFill>
          </w14:textFill>
        </w:rPr>
        <w:t>合同；（2）</w:t>
      </w:r>
      <w:r>
        <w:rPr>
          <w:rFonts w:hint="eastAsia"/>
          <w:color w:val="0D0D0D" w:themeColor="text1" w:themeTint="F2"/>
          <w:sz w:val="24"/>
          <w:szCs w:val="24"/>
          <w14:textFill>
            <w14:solidFill>
              <w14:schemeClr w14:val="tx1">
                <w14:lumMod w14:val="95000"/>
                <w14:lumOff w14:val="5000"/>
              </w14:schemeClr>
            </w14:solidFill>
          </w14:textFill>
        </w:rPr>
        <w:t>将</w:t>
      </w:r>
      <w:r>
        <w:rPr>
          <w:color w:val="0D0D0D" w:themeColor="text1" w:themeTint="F2"/>
          <w:sz w:val="24"/>
          <w:szCs w:val="24"/>
          <w14:textFill>
            <w14:solidFill>
              <w14:schemeClr w14:val="tx1">
                <w14:lumMod w14:val="95000"/>
                <w14:lumOff w14:val="5000"/>
              </w14:schemeClr>
            </w14:solidFill>
          </w14:textFill>
        </w:rPr>
        <w:t>承包人的履约评价评为不合格，并拒绝</w:t>
      </w:r>
      <w:r>
        <w:rPr>
          <w:rFonts w:hint="eastAsia"/>
          <w:color w:val="0D0D0D" w:themeColor="text1" w:themeTint="F2"/>
          <w:sz w:val="24"/>
          <w:szCs w:val="24"/>
          <w14:textFill>
            <w14:solidFill>
              <w14:schemeClr w14:val="tx1">
                <w14:lumMod w14:val="95000"/>
                <w14:lumOff w14:val="5000"/>
              </w14:schemeClr>
            </w14:solidFill>
          </w14:textFill>
        </w:rPr>
        <w:t>其</w:t>
      </w:r>
      <w:r>
        <w:rPr>
          <w:color w:val="0D0D0D" w:themeColor="text1" w:themeTint="F2"/>
          <w:sz w:val="24"/>
          <w:szCs w:val="24"/>
          <w14:textFill>
            <w14:solidFill>
              <w14:schemeClr w14:val="tx1">
                <w14:lumMod w14:val="95000"/>
                <w14:lumOff w14:val="5000"/>
              </w14:schemeClr>
            </w14:solidFill>
          </w14:textFill>
        </w:rPr>
        <w:t>参与发包人负责实施项目的投标或摇珠；（3）将有关情况报相关主管部门</w:t>
      </w:r>
      <w:r>
        <w:rPr>
          <w:rFonts w:hint="eastAsia"/>
          <w:color w:val="0D0D0D" w:themeColor="text1" w:themeTint="F2"/>
          <w:sz w:val="24"/>
          <w:szCs w:val="24"/>
          <w14:textFill>
            <w14:solidFill>
              <w14:schemeClr w14:val="tx1">
                <w14:lumMod w14:val="95000"/>
                <w14:lumOff w14:val="5000"/>
              </w14:schemeClr>
            </w14:solidFill>
          </w14:textFill>
        </w:rPr>
        <w:t>记录</w:t>
      </w:r>
      <w:r>
        <w:rPr>
          <w:color w:val="0D0D0D" w:themeColor="text1" w:themeTint="F2"/>
          <w:sz w:val="24"/>
          <w:szCs w:val="24"/>
          <w14:textFill>
            <w14:solidFill>
              <w14:schemeClr w14:val="tx1">
                <w14:lumMod w14:val="95000"/>
                <w14:lumOff w14:val="5000"/>
              </w14:schemeClr>
            </w14:solidFill>
          </w14:textFill>
        </w:rPr>
        <w:t>，</w:t>
      </w:r>
      <w:r>
        <w:rPr>
          <w:rFonts w:hint="eastAsia"/>
          <w:color w:val="0D0D0D" w:themeColor="text1" w:themeTint="F2"/>
          <w:sz w:val="24"/>
          <w:szCs w:val="24"/>
          <w14:textFill>
            <w14:solidFill>
              <w14:schemeClr w14:val="tx1">
                <w14:lumMod w14:val="95000"/>
                <w14:lumOff w14:val="5000"/>
              </w14:schemeClr>
            </w14:solidFill>
          </w14:textFill>
        </w:rPr>
        <w:t>作为企业诚信评分考核，</w:t>
      </w:r>
      <w:r>
        <w:rPr>
          <w:color w:val="0D0D0D" w:themeColor="text1" w:themeTint="F2"/>
          <w:sz w:val="24"/>
          <w:szCs w:val="24"/>
          <w14:textFill>
            <w14:solidFill>
              <w14:schemeClr w14:val="tx1">
                <w14:lumMod w14:val="95000"/>
                <w14:lumOff w14:val="5000"/>
              </w14:schemeClr>
            </w14:solidFill>
          </w14:textFill>
        </w:rPr>
        <w:t>建议</w:t>
      </w:r>
      <w:r>
        <w:rPr>
          <w:rFonts w:hint="eastAsia"/>
          <w:color w:val="0D0D0D" w:themeColor="text1" w:themeTint="F2"/>
          <w:sz w:val="24"/>
          <w:szCs w:val="24"/>
          <w14:textFill>
            <w14:solidFill>
              <w14:schemeClr w14:val="tx1">
                <w14:lumMod w14:val="95000"/>
                <w14:lumOff w14:val="5000"/>
              </w14:schemeClr>
            </w14:solidFill>
          </w14:textFill>
        </w:rPr>
        <w:t>给予</w:t>
      </w:r>
      <w:r>
        <w:rPr>
          <w:color w:val="0D0D0D" w:themeColor="text1" w:themeTint="F2"/>
          <w:sz w:val="24"/>
          <w:szCs w:val="24"/>
          <w14:textFill>
            <w14:solidFill>
              <w14:schemeClr w14:val="tx1">
                <w14:lumMod w14:val="95000"/>
                <w14:lumOff w14:val="5000"/>
              </w14:schemeClr>
            </w14:solidFill>
          </w14:textFill>
        </w:rPr>
        <w:t>通报</w:t>
      </w:r>
      <w:r>
        <w:rPr>
          <w:rFonts w:hint="eastAsia"/>
          <w:color w:val="0D0D0D" w:themeColor="text1" w:themeTint="F2"/>
          <w:sz w:val="24"/>
          <w:szCs w:val="24"/>
          <w14:textFill>
            <w14:solidFill>
              <w14:schemeClr w14:val="tx1">
                <w14:lumMod w14:val="95000"/>
                <w14:lumOff w14:val="5000"/>
              </w14:schemeClr>
            </w14:solidFill>
          </w14:textFill>
        </w:rPr>
        <w:t>并向社会进行公示。</w:t>
      </w:r>
    </w:p>
    <w:p>
      <w:pPr>
        <w:snapToGrid w:val="0"/>
        <w:spacing w:line="360" w:lineRule="auto"/>
        <w:ind w:firstLine="482" w:firstLineChars="200"/>
        <w:rPr>
          <w:b/>
          <w:color w:val="0D0D0D" w:themeColor="text1" w:themeTint="F2"/>
          <w:sz w:val="24"/>
          <w:szCs w:val="24"/>
          <w14:textFill>
            <w14:solidFill>
              <w14:schemeClr w14:val="tx1">
                <w14:lumMod w14:val="95000"/>
                <w14:lumOff w14:val="5000"/>
              </w14:schemeClr>
            </w14:solidFill>
          </w14:textFill>
        </w:rPr>
      </w:pPr>
      <w:r>
        <w:rPr>
          <w:b/>
          <w:color w:val="0D0D0D" w:themeColor="text1" w:themeTint="F2"/>
          <w:sz w:val="24"/>
          <w:szCs w:val="24"/>
          <w14:textFill>
            <w14:solidFill>
              <w14:schemeClr w14:val="tx1">
                <w14:lumMod w14:val="95000"/>
                <w14:lumOff w14:val="5000"/>
              </w14:schemeClr>
            </w14:solidFill>
          </w14:textFill>
        </w:rPr>
        <w:t>第</w:t>
      </w:r>
      <w:r>
        <w:rPr>
          <w:rFonts w:hint="eastAsia"/>
          <w:b/>
          <w:color w:val="0D0D0D" w:themeColor="text1" w:themeTint="F2"/>
          <w:sz w:val="24"/>
          <w:szCs w:val="24"/>
          <w14:textFill>
            <w14:solidFill>
              <w14:schemeClr w14:val="tx1">
                <w14:lumMod w14:val="95000"/>
                <w14:lumOff w14:val="5000"/>
              </w14:schemeClr>
            </w14:solidFill>
          </w14:textFill>
        </w:rPr>
        <w:t>七</w:t>
      </w:r>
      <w:r>
        <w:rPr>
          <w:b/>
          <w:color w:val="0D0D0D" w:themeColor="text1" w:themeTint="F2"/>
          <w:sz w:val="24"/>
          <w:szCs w:val="24"/>
          <w14:textFill>
            <w14:solidFill>
              <w14:schemeClr w14:val="tx1">
                <w14:lumMod w14:val="95000"/>
                <w14:lumOff w14:val="5000"/>
              </w14:schemeClr>
            </w14:solidFill>
          </w14:textFill>
        </w:rPr>
        <w:t xml:space="preserve">条  </w:t>
      </w:r>
      <w:r>
        <w:rPr>
          <w:rFonts w:hint="eastAsia"/>
          <w:b/>
          <w:color w:val="0D0D0D" w:themeColor="text1" w:themeTint="F2"/>
          <w:sz w:val="24"/>
          <w:szCs w:val="24"/>
          <w14:textFill>
            <w14:solidFill>
              <w14:schemeClr w14:val="tx1">
                <w14:lumMod w14:val="95000"/>
                <w14:lumOff w14:val="5000"/>
              </w14:schemeClr>
            </w14:solidFill>
          </w14:textFill>
        </w:rPr>
        <w:t>监督</w:t>
      </w:r>
      <w:r>
        <w:rPr>
          <w:b/>
          <w:color w:val="0D0D0D" w:themeColor="text1" w:themeTint="F2"/>
          <w:sz w:val="24"/>
          <w:szCs w:val="24"/>
          <w14:textFill>
            <w14:solidFill>
              <w14:schemeClr w14:val="tx1">
                <w14:lumMod w14:val="95000"/>
                <w14:lumOff w14:val="5000"/>
              </w14:schemeClr>
            </w14:solidFill>
          </w14:textFill>
        </w:rPr>
        <w:t>举报</w:t>
      </w: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color w:val="0D0D0D" w:themeColor="text1" w:themeTint="F2"/>
          <w:sz w:val="24"/>
          <w:szCs w:val="24"/>
          <w14:textFill>
            <w14:solidFill>
              <w14:schemeClr w14:val="tx1">
                <w14:lumMod w14:val="95000"/>
                <w14:lumOff w14:val="5000"/>
              </w14:schemeClr>
            </w14:solidFill>
          </w14:textFill>
        </w:rPr>
        <w:t>发包人、承包人</w:t>
      </w:r>
      <w:r>
        <w:rPr>
          <w:rFonts w:hint="eastAsia"/>
          <w:color w:val="0D0D0D" w:themeColor="text1" w:themeTint="F2"/>
          <w:sz w:val="24"/>
          <w:szCs w:val="24"/>
          <w14:textFill>
            <w14:solidFill>
              <w14:schemeClr w14:val="tx1">
                <w14:lumMod w14:val="95000"/>
                <w14:lumOff w14:val="5000"/>
              </w14:schemeClr>
            </w14:solidFill>
          </w14:textFill>
        </w:rPr>
        <w:t>均有监督举报的权利和义务，</w:t>
      </w:r>
      <w:r>
        <w:rPr>
          <w:color w:val="0D0D0D" w:themeColor="text1" w:themeTint="F2"/>
          <w:sz w:val="24"/>
          <w:szCs w:val="24"/>
          <w14:textFill>
            <w14:solidFill>
              <w14:schemeClr w14:val="tx1">
                <w14:lumMod w14:val="95000"/>
                <w14:lumOff w14:val="5000"/>
              </w14:schemeClr>
            </w14:solidFill>
          </w14:textFill>
        </w:rPr>
        <w:t>发现对方有违反本合同的行为，可向南沙区纪委监委举报</w:t>
      </w:r>
      <w:r>
        <w:rPr>
          <w:rFonts w:hint="eastAsia"/>
          <w:color w:val="0D0D0D" w:themeColor="text1" w:themeTint="F2"/>
          <w:sz w:val="24"/>
          <w:szCs w:val="24"/>
          <w14:textFill>
            <w14:solidFill>
              <w14:schemeClr w14:val="tx1">
                <w14:lumMod w14:val="95000"/>
                <w14:lumOff w14:val="5000"/>
              </w14:schemeClr>
            </w14:solidFill>
          </w14:textFill>
        </w:rPr>
        <w:t>。南沙</w:t>
      </w:r>
      <w:r>
        <w:rPr>
          <w:color w:val="0D0D0D" w:themeColor="text1" w:themeTint="F2"/>
          <w:sz w:val="24"/>
          <w:szCs w:val="24"/>
          <w14:textFill>
            <w14:solidFill>
              <w14:schemeClr w14:val="tx1">
                <w14:lumMod w14:val="95000"/>
                <w14:lumOff w14:val="5000"/>
              </w14:schemeClr>
            </w14:solidFill>
          </w14:textFill>
        </w:rPr>
        <w:t>区纪委监委</w:t>
      </w:r>
      <w:r>
        <w:rPr>
          <w:rFonts w:hint="eastAsia"/>
          <w:color w:val="0D0D0D" w:themeColor="text1" w:themeTint="F2"/>
          <w:sz w:val="24"/>
          <w:szCs w:val="24"/>
          <w14:textFill>
            <w14:solidFill>
              <w14:schemeClr w14:val="tx1">
                <w14:lumMod w14:val="95000"/>
                <w14:lumOff w14:val="5000"/>
              </w14:schemeClr>
            </w14:solidFill>
          </w14:textFill>
        </w:rPr>
        <w:t>将按照相关规定予以受理，鼓励实名举报，严查诬告陷害，对实名举报有功人员给予一定的现金奖励，对诬告陷害的依规依纪依法给予处理。</w:t>
      </w:r>
    </w:p>
    <w:p>
      <w:pPr>
        <w:snapToGrid w:val="0"/>
        <w:spacing w:line="360" w:lineRule="auto"/>
        <w:ind w:firstLine="482" w:firstLineChars="200"/>
        <w:rPr>
          <w:color w:val="0D0D0D" w:themeColor="text1" w:themeTint="F2"/>
          <w:sz w:val="24"/>
          <w:szCs w:val="24"/>
          <w14:textFill>
            <w14:solidFill>
              <w14:schemeClr w14:val="tx1">
                <w14:lumMod w14:val="95000"/>
                <w14:lumOff w14:val="5000"/>
              </w14:schemeClr>
            </w14:solidFill>
          </w14:textFill>
        </w:rPr>
      </w:pPr>
      <w:r>
        <w:rPr>
          <w:b/>
          <w:bCs/>
          <w:color w:val="0D0D0D" w:themeColor="text1" w:themeTint="F2"/>
          <w:sz w:val="24"/>
          <w:szCs w:val="24"/>
          <w14:textFill>
            <w14:solidFill>
              <w14:schemeClr w14:val="tx1">
                <w14:lumMod w14:val="95000"/>
                <w14:lumOff w14:val="5000"/>
              </w14:schemeClr>
            </w14:solidFill>
          </w14:textFill>
        </w:rPr>
        <w:t>南沙区纪委监委</w:t>
      </w:r>
      <w:r>
        <w:rPr>
          <w:rFonts w:hint="eastAsia"/>
          <w:b/>
          <w:bCs/>
          <w:color w:val="0D0D0D" w:themeColor="text1" w:themeTint="F2"/>
          <w:sz w:val="24"/>
          <w:szCs w:val="24"/>
          <w14:textFill>
            <w14:solidFill>
              <w14:schemeClr w14:val="tx1">
                <w14:lumMod w14:val="95000"/>
                <w14:lumOff w14:val="5000"/>
              </w14:schemeClr>
            </w14:solidFill>
          </w14:textFill>
        </w:rPr>
        <w:t>举报方式</w:t>
      </w:r>
      <w:r>
        <w:rPr>
          <w:rFonts w:hint="eastAsia"/>
          <w:color w:val="0D0D0D" w:themeColor="text1" w:themeTint="F2"/>
          <w:sz w:val="24"/>
          <w:szCs w:val="24"/>
          <w14:textFill>
            <w14:solidFill>
              <w14:schemeClr w14:val="tx1">
                <w14:lumMod w14:val="95000"/>
                <w14:lumOff w14:val="5000"/>
              </w14:schemeClr>
            </w14:solidFill>
          </w14:textFill>
        </w:rPr>
        <w:t>：</w:t>
      </w: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color w:val="0D0D0D" w:themeColor="text1" w:themeTint="F2"/>
          <w:sz w:val="24"/>
          <w:szCs w:val="24"/>
          <w14:textFill>
            <w14:solidFill>
              <w14:schemeClr w14:val="tx1">
                <w14:lumMod w14:val="95000"/>
                <w14:lumOff w14:val="5000"/>
              </w14:schemeClr>
            </w14:solidFill>
          </w14:textFill>
        </w:rPr>
        <w:t>来信举报：广州市南沙区凤凰大道一号南沙区纪委监委信访室，邮编511455；</w:t>
      </w: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color w:val="0D0D0D" w:themeColor="text1" w:themeTint="F2"/>
          <w:sz w:val="24"/>
          <w:szCs w:val="24"/>
          <w14:textFill>
            <w14:solidFill>
              <w14:schemeClr w14:val="tx1">
                <w14:lumMod w14:val="95000"/>
                <w14:lumOff w14:val="5000"/>
              </w14:schemeClr>
            </w14:solidFill>
          </w14:textFill>
        </w:rPr>
        <w:t>电话举报：020-84986949</w:t>
      </w:r>
      <w:r>
        <w:rPr>
          <w:rFonts w:hint="eastAsia"/>
          <w:color w:val="0D0D0D" w:themeColor="text1" w:themeTint="F2"/>
          <w:sz w:val="24"/>
          <w:szCs w:val="24"/>
          <w14:textFill>
            <w14:solidFill>
              <w14:schemeClr w14:val="tx1">
                <w14:lumMod w14:val="95000"/>
                <w14:lumOff w14:val="5000"/>
              </w14:schemeClr>
            </w14:solidFill>
          </w14:textFill>
        </w:rPr>
        <w:t>，</w:t>
      </w:r>
      <w:r>
        <w:rPr>
          <w:color w:val="0D0D0D" w:themeColor="text1" w:themeTint="F2"/>
          <w:sz w:val="24"/>
          <w:szCs w:val="24"/>
          <w14:textFill>
            <w14:solidFill>
              <w14:schemeClr w14:val="tx1">
                <w14:lumMod w14:val="95000"/>
                <w14:lumOff w14:val="5000"/>
              </w14:schemeClr>
            </w14:solidFill>
          </w14:textFill>
        </w:rPr>
        <w:t>020-12388</w:t>
      </w:r>
      <w:r>
        <w:rPr>
          <w:rFonts w:hint="eastAsia"/>
          <w:color w:val="0D0D0D" w:themeColor="text1" w:themeTint="F2"/>
          <w:sz w:val="24"/>
          <w:szCs w:val="24"/>
          <w14:textFill>
            <w14:solidFill>
              <w14:schemeClr w14:val="tx1">
                <w14:lumMod w14:val="95000"/>
                <w14:lumOff w14:val="5000"/>
              </w14:schemeClr>
            </w14:solidFill>
          </w14:textFill>
        </w:rPr>
        <w:t>；</w:t>
      </w: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color w:val="0D0D0D" w:themeColor="text1" w:themeTint="F2"/>
          <w:sz w:val="24"/>
          <w:szCs w:val="24"/>
          <w14:textFill>
            <w14:solidFill>
              <w14:schemeClr w14:val="tx1">
                <w14:lumMod w14:val="95000"/>
                <w14:lumOff w14:val="5000"/>
              </w14:schemeClr>
            </w14:solidFill>
          </w14:textFill>
        </w:rPr>
        <w:t>网络举报：</w:t>
      </w:r>
      <w:r>
        <w:fldChar w:fldCharType="begin"/>
      </w:r>
      <w:r>
        <w:instrText xml:space="preserve"> HYPERLINK "http://guangdong.12388.gov.cn；" </w:instrText>
      </w:r>
      <w:r>
        <w:fldChar w:fldCharType="separate"/>
      </w:r>
      <w:r>
        <w:rPr>
          <w:rFonts w:hint="eastAsia"/>
          <w:color w:val="0D0D0D" w:themeColor="text1" w:themeTint="F2"/>
          <w:sz w:val="24"/>
          <w:szCs w:val="24"/>
          <w14:textFill>
            <w14:solidFill>
              <w14:schemeClr w14:val="tx1">
                <w14:lumMod w14:val="95000"/>
                <w14:lumOff w14:val="5000"/>
              </w14:schemeClr>
            </w14:solidFill>
          </w14:textFill>
        </w:rPr>
        <w:t>http://guangdong.12388.gov.cn；</w:t>
      </w:r>
      <w:r>
        <w:rPr>
          <w:rFonts w:hint="eastAsia"/>
          <w:color w:val="0D0D0D" w:themeColor="text1" w:themeTint="F2"/>
          <w:sz w:val="24"/>
          <w:szCs w:val="24"/>
          <w14:textFill>
            <w14:solidFill>
              <w14:schemeClr w14:val="tx1">
                <w14:lumMod w14:val="95000"/>
                <w14:lumOff w14:val="5000"/>
              </w14:schemeClr>
            </w14:solidFill>
          </w14:textFill>
        </w:rPr>
        <w:fldChar w:fldCharType="end"/>
      </w: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drawing>
          <wp:anchor distT="0" distB="0" distL="114300" distR="114300" simplePos="0" relativeHeight="251660288" behindDoc="0" locked="0" layoutInCell="1" allowOverlap="1">
            <wp:simplePos x="0" y="0"/>
            <wp:positionH relativeFrom="column">
              <wp:posOffset>1579245</wp:posOffset>
            </wp:positionH>
            <wp:positionV relativeFrom="paragraph">
              <wp:posOffset>416560</wp:posOffset>
            </wp:positionV>
            <wp:extent cx="1991360" cy="2440940"/>
            <wp:effectExtent l="0" t="0" r="15240" b="22860"/>
            <wp:wrapTopAndBottom/>
            <wp:docPr id="37" name="图片 37" descr="1603424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03424669(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991360" cy="2440940"/>
                    </a:xfrm>
                    <a:prstGeom prst="rect">
                      <a:avLst/>
                    </a:prstGeom>
                    <a:noFill/>
                    <a:ln>
                      <a:noFill/>
                    </a:ln>
                  </pic:spPr>
                </pic:pic>
              </a:graphicData>
            </a:graphic>
          </wp:anchor>
        </w:drawing>
      </w:r>
      <w:r>
        <w:rPr>
          <w:rFonts w:hint="eastAsia"/>
          <w:color w:val="0D0D0D" w:themeColor="text1" w:themeTint="F2"/>
          <w:sz w:val="24"/>
          <w:szCs w:val="24"/>
          <w14:textFill>
            <w14:solidFill>
              <w14:schemeClr w14:val="tx1">
                <w14:lumMod w14:val="95000"/>
                <w14:lumOff w14:val="5000"/>
              </w14:schemeClr>
            </w14:solidFill>
          </w14:textFill>
        </w:rPr>
        <w:t>二维码举报：</w:t>
      </w:r>
    </w:p>
    <w:p>
      <w:pPr>
        <w:snapToGrid w:val="0"/>
        <w:spacing w:line="360" w:lineRule="auto"/>
        <w:ind w:firstLine="482" w:firstLineChars="200"/>
        <w:rPr>
          <w:b/>
          <w:color w:val="0D0D0D" w:themeColor="text1" w:themeTint="F2"/>
          <w:sz w:val="24"/>
          <w:szCs w:val="24"/>
          <w14:textFill>
            <w14:solidFill>
              <w14:schemeClr w14:val="tx1">
                <w14:lumMod w14:val="95000"/>
                <w14:lumOff w14:val="5000"/>
              </w14:schemeClr>
            </w14:solidFill>
          </w14:textFill>
        </w:rPr>
      </w:pPr>
      <w:r>
        <w:rPr>
          <w:b/>
          <w:color w:val="0D0D0D" w:themeColor="text1" w:themeTint="F2"/>
          <w:sz w:val="24"/>
          <w:szCs w:val="24"/>
          <w14:textFill>
            <w14:solidFill>
              <w14:schemeClr w14:val="tx1">
                <w14:lumMod w14:val="95000"/>
                <w14:lumOff w14:val="5000"/>
              </w14:schemeClr>
            </w14:solidFill>
          </w14:textFill>
        </w:rPr>
        <w:t>第</w:t>
      </w:r>
      <w:r>
        <w:rPr>
          <w:rFonts w:hint="eastAsia"/>
          <w:b/>
          <w:color w:val="0D0D0D" w:themeColor="text1" w:themeTint="F2"/>
          <w:sz w:val="24"/>
          <w:szCs w:val="24"/>
          <w14:textFill>
            <w14:solidFill>
              <w14:schemeClr w14:val="tx1">
                <w14:lumMod w14:val="95000"/>
                <w14:lumOff w14:val="5000"/>
              </w14:schemeClr>
            </w14:solidFill>
          </w14:textFill>
        </w:rPr>
        <w:t>八</w:t>
      </w:r>
      <w:r>
        <w:rPr>
          <w:b/>
          <w:color w:val="0D0D0D" w:themeColor="text1" w:themeTint="F2"/>
          <w:sz w:val="24"/>
          <w:szCs w:val="24"/>
          <w14:textFill>
            <w14:solidFill>
              <w14:schemeClr w14:val="tx1">
                <w14:lumMod w14:val="95000"/>
                <w14:lumOff w14:val="5000"/>
              </w14:schemeClr>
            </w14:solidFill>
          </w14:textFill>
        </w:rPr>
        <w:t>条  其他约定</w:t>
      </w: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color w:val="0D0D0D" w:themeColor="text1" w:themeTint="F2"/>
          <w:sz w:val="24"/>
          <w:szCs w:val="24"/>
          <w14:textFill>
            <w14:solidFill>
              <w14:schemeClr w14:val="tx1">
                <w14:lumMod w14:val="95000"/>
                <w14:lumOff w14:val="5000"/>
              </w14:schemeClr>
            </w14:solidFill>
          </w14:textFill>
        </w:rPr>
        <w:t>本合同作为双方所签署主合同的附件，与</w:t>
      </w:r>
      <w:r>
        <w:rPr>
          <w:rFonts w:hint="eastAsia"/>
          <w:color w:val="0D0D0D" w:themeColor="text1" w:themeTint="F2"/>
          <w:sz w:val="24"/>
          <w:szCs w:val="24"/>
          <w14:textFill>
            <w14:solidFill>
              <w14:schemeClr w14:val="tx1">
                <w14:lumMod w14:val="95000"/>
                <w14:lumOff w14:val="5000"/>
              </w14:schemeClr>
            </w14:solidFill>
          </w14:textFill>
        </w:rPr>
        <w:t>主合同</w:t>
      </w:r>
      <w:r>
        <w:rPr>
          <w:color w:val="0D0D0D" w:themeColor="text1" w:themeTint="F2"/>
          <w:sz w:val="24"/>
          <w:szCs w:val="24"/>
          <w14:textFill>
            <w14:solidFill>
              <w14:schemeClr w14:val="tx1">
                <w14:lumMod w14:val="95000"/>
                <w14:lumOff w14:val="5000"/>
              </w14:schemeClr>
            </w14:solidFill>
          </w14:textFill>
        </w:rPr>
        <w:t>具有同等法律效力</w:t>
      </w:r>
      <w:r>
        <w:rPr>
          <w:rFonts w:hint="eastAsia"/>
          <w:color w:val="0D0D0D" w:themeColor="text1" w:themeTint="F2"/>
          <w:sz w:val="24"/>
          <w:szCs w:val="24"/>
          <w14:textFill>
            <w14:solidFill>
              <w14:schemeClr w14:val="tx1">
                <w14:lumMod w14:val="95000"/>
                <w14:lumOff w14:val="5000"/>
              </w14:schemeClr>
            </w14:solidFill>
          </w14:textFill>
        </w:rPr>
        <w:t>。对项目涉及的廉洁问题，不受项目竣工验收、工作人员离职或退休等原因影响，发包人、承包人仍应按合同约定承担相应的违约责任。</w:t>
      </w:r>
    </w:p>
    <w:p>
      <w:pPr>
        <w:snapToGrid w:val="0"/>
        <w:spacing w:line="360" w:lineRule="auto"/>
        <w:ind w:firstLine="480" w:firstLineChars="20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本合同经双方签署后生效。</w:t>
      </w:r>
    </w:p>
    <w:p>
      <w:pPr>
        <w:snapToGrid w:val="0"/>
        <w:spacing w:line="360" w:lineRule="auto"/>
        <w:rPr>
          <w:color w:val="0D0D0D" w:themeColor="text1" w:themeTint="F2"/>
          <w:sz w:val="24"/>
          <w:szCs w:val="24"/>
          <w14:textFill>
            <w14:solidFill>
              <w14:schemeClr w14:val="tx1">
                <w14:lumMod w14:val="95000"/>
                <w14:lumOff w14:val="5000"/>
              </w14:schemeClr>
            </w14:solidFill>
          </w14:textFill>
        </w:rPr>
      </w:pPr>
    </w:p>
    <w:tbl>
      <w:tblPr>
        <w:tblStyle w:val="29"/>
        <w:tblW w:w="8046" w:type="dxa"/>
        <w:tblInd w:w="0" w:type="dxa"/>
        <w:tblLayout w:type="autofit"/>
        <w:tblCellMar>
          <w:top w:w="0" w:type="dxa"/>
          <w:left w:w="108" w:type="dxa"/>
          <w:bottom w:w="0" w:type="dxa"/>
          <w:right w:w="108" w:type="dxa"/>
        </w:tblCellMar>
      </w:tblPr>
      <w:tblGrid>
        <w:gridCol w:w="8046"/>
      </w:tblGrid>
      <w:tr>
        <w:tblPrEx>
          <w:tblCellMar>
            <w:top w:w="0" w:type="dxa"/>
            <w:left w:w="108" w:type="dxa"/>
            <w:bottom w:w="0" w:type="dxa"/>
            <w:right w:w="108" w:type="dxa"/>
          </w:tblCellMar>
        </w:tblPrEx>
        <w:tc>
          <w:tcPr>
            <w:tcW w:w="8046" w:type="dxa"/>
            <w:shd w:val="clear" w:color="auto" w:fill="auto"/>
          </w:tcPr>
          <w:p>
            <w:pPr>
              <w:snapToGrid w:val="0"/>
              <w:spacing w:line="360" w:lineRule="auto"/>
              <w:rPr>
                <w:rFonts w:cs="宋体"/>
                <w:color w:val="0D0D0D" w:themeColor="text1" w:themeTint="F2"/>
                <w:sz w:val="24"/>
                <w:szCs w:val="24"/>
                <w14:textFill>
                  <w14:solidFill>
                    <w14:schemeClr w14:val="tx1">
                      <w14:lumMod w14:val="95000"/>
                      <w14:lumOff w14:val="5000"/>
                    </w14:schemeClr>
                  </w14:solidFill>
                </w14:textFill>
              </w:rPr>
            </w:pPr>
            <w:r>
              <w:rPr>
                <w:rFonts w:hint="eastAsia" w:cs="宋体"/>
                <w:color w:val="0D0D0D" w:themeColor="text1" w:themeTint="F2"/>
                <w:sz w:val="24"/>
                <w:szCs w:val="24"/>
                <w14:textFill>
                  <w14:solidFill>
                    <w14:schemeClr w14:val="tx1">
                      <w14:lumMod w14:val="95000"/>
                      <w14:lumOff w14:val="5000"/>
                    </w14:schemeClr>
                  </w14:solidFill>
                </w14:textFill>
              </w:rPr>
              <w:t>发包人（盖章）：广州南沙交通投资集团有限公司</w:t>
            </w:r>
          </w:p>
          <w:p>
            <w:pPr>
              <w:snapToGrid w:val="0"/>
              <w:spacing w:line="360" w:lineRule="auto"/>
              <w:rPr>
                <w:rFonts w:cs="宋体"/>
                <w:color w:val="0D0D0D" w:themeColor="text1" w:themeTint="F2"/>
                <w:sz w:val="24"/>
                <w:szCs w:val="24"/>
                <w14:textFill>
                  <w14:solidFill>
                    <w14:schemeClr w14:val="tx1">
                      <w14:lumMod w14:val="95000"/>
                      <w14:lumOff w14:val="5000"/>
                    </w14:schemeClr>
                  </w14:solidFill>
                </w14:textFill>
              </w:rPr>
            </w:pPr>
          </w:p>
          <w:p>
            <w:pPr>
              <w:snapToGrid w:val="0"/>
              <w:spacing w:line="360" w:lineRule="auto"/>
              <w:rPr>
                <w:rFonts w:cs="宋体"/>
                <w:color w:val="0D0D0D" w:themeColor="text1" w:themeTint="F2"/>
                <w:sz w:val="24"/>
                <w:szCs w:val="24"/>
                <w14:textFill>
                  <w14:solidFill>
                    <w14:schemeClr w14:val="tx1">
                      <w14:lumMod w14:val="95000"/>
                      <w14:lumOff w14:val="5000"/>
                    </w14:schemeClr>
                  </w14:solidFill>
                </w14:textFill>
              </w:rPr>
            </w:pPr>
            <w:r>
              <w:rPr>
                <w:rFonts w:hint="eastAsia" w:cs="宋体"/>
                <w:color w:val="0D0D0D" w:themeColor="text1" w:themeTint="F2"/>
                <w:sz w:val="24"/>
                <w:szCs w:val="24"/>
                <w14:textFill>
                  <w14:solidFill>
                    <w14:schemeClr w14:val="tx1">
                      <w14:lumMod w14:val="95000"/>
                      <w14:lumOff w14:val="5000"/>
                    </w14:schemeClr>
                  </w14:solidFill>
                </w14:textFill>
              </w:rPr>
              <w:t>法定代表人/授权代理人</w:t>
            </w:r>
          </w:p>
          <w:p>
            <w:pPr>
              <w:snapToGrid w:val="0"/>
              <w:spacing w:line="360" w:lineRule="auto"/>
              <w:rPr>
                <w:rFonts w:cs="宋体"/>
                <w:color w:val="0D0D0D" w:themeColor="text1" w:themeTint="F2"/>
                <w:sz w:val="24"/>
                <w:szCs w:val="24"/>
                <w14:textFill>
                  <w14:solidFill>
                    <w14:schemeClr w14:val="tx1">
                      <w14:lumMod w14:val="95000"/>
                      <w14:lumOff w14:val="5000"/>
                    </w14:schemeClr>
                  </w14:solidFill>
                </w14:textFill>
              </w:rPr>
            </w:pPr>
            <w:r>
              <w:rPr>
                <w:rFonts w:hint="eastAsia" w:cs="宋体"/>
                <w:color w:val="0D0D0D" w:themeColor="text1" w:themeTint="F2"/>
                <w:sz w:val="24"/>
                <w:szCs w:val="24"/>
                <w14:textFill>
                  <w14:solidFill>
                    <w14:schemeClr w14:val="tx1">
                      <w14:lumMod w14:val="95000"/>
                      <w14:lumOff w14:val="5000"/>
                    </w14:schemeClr>
                  </w14:solidFill>
                </w14:textFill>
              </w:rPr>
              <w:t>（签字）：</w:t>
            </w:r>
          </w:p>
          <w:p>
            <w:pPr>
              <w:snapToGrid w:val="0"/>
              <w:spacing w:line="360" w:lineRule="auto"/>
              <w:rPr>
                <w:rFonts w:cs="宋体"/>
                <w:color w:val="0D0D0D" w:themeColor="text1" w:themeTint="F2"/>
                <w:sz w:val="24"/>
                <w:szCs w:val="24"/>
                <w14:textFill>
                  <w14:solidFill>
                    <w14:schemeClr w14:val="tx1">
                      <w14:lumMod w14:val="95000"/>
                      <w14:lumOff w14:val="5000"/>
                    </w14:schemeClr>
                  </w14:solidFill>
                </w14:textFill>
              </w:rPr>
            </w:pPr>
          </w:p>
          <w:p>
            <w:pPr>
              <w:snapToGrid w:val="0"/>
              <w:spacing w:line="360" w:lineRule="auto"/>
              <w:rPr>
                <w:rFonts w:cs="宋体"/>
                <w:color w:val="0D0D0D" w:themeColor="text1" w:themeTint="F2"/>
                <w:sz w:val="24"/>
                <w:szCs w:val="24"/>
                <w14:textFill>
                  <w14:solidFill>
                    <w14:schemeClr w14:val="tx1">
                      <w14:lumMod w14:val="95000"/>
                      <w14:lumOff w14:val="5000"/>
                    </w14:schemeClr>
                  </w14:solidFill>
                </w14:textFill>
              </w:rPr>
            </w:pPr>
            <w:r>
              <w:rPr>
                <w:rFonts w:hint="eastAsia" w:cs="宋体"/>
                <w:color w:val="0D0D0D" w:themeColor="text1" w:themeTint="F2"/>
                <w:sz w:val="24"/>
                <w:szCs w:val="24"/>
                <w14:textFill>
                  <w14:solidFill>
                    <w14:schemeClr w14:val="tx1">
                      <w14:lumMod w14:val="95000"/>
                      <w14:lumOff w14:val="5000"/>
                    </w14:schemeClr>
                  </w14:solidFill>
                </w14:textFill>
              </w:rPr>
              <w:t>或党委书记/纪委书记</w:t>
            </w:r>
          </w:p>
          <w:p>
            <w:pPr>
              <w:snapToGrid w:val="0"/>
              <w:spacing w:line="360" w:lineRule="auto"/>
              <w:rPr>
                <w:rFonts w:cs="仿宋_GB2312"/>
                <w:color w:val="0D0D0D" w:themeColor="text1" w:themeTint="F2"/>
                <w:sz w:val="24"/>
                <w14:textFill>
                  <w14:solidFill>
                    <w14:schemeClr w14:val="tx1">
                      <w14:lumMod w14:val="95000"/>
                      <w14:lumOff w14:val="5000"/>
                    </w14:schemeClr>
                  </w14:solidFill>
                </w14:textFill>
              </w:rPr>
            </w:pPr>
            <w:r>
              <w:rPr>
                <w:rFonts w:hint="eastAsia" w:cs="宋体"/>
                <w:color w:val="0D0D0D" w:themeColor="text1" w:themeTint="F2"/>
                <w:sz w:val="24"/>
                <w:szCs w:val="24"/>
                <w14:textFill>
                  <w14:solidFill>
                    <w14:schemeClr w14:val="tx1">
                      <w14:lumMod w14:val="95000"/>
                      <w14:lumOff w14:val="5000"/>
                    </w14:schemeClr>
                  </w14:solidFill>
                </w14:textFill>
              </w:rPr>
              <w:t>（签字）</w:t>
            </w:r>
          </w:p>
        </w:tc>
      </w:tr>
    </w:tbl>
    <w:p>
      <w:pPr>
        <w:tabs>
          <w:tab w:val="left" w:pos="2277"/>
        </w:tabs>
        <w:adjustRightInd w:val="0"/>
        <w:snapToGrid w:val="0"/>
        <w:spacing w:line="360" w:lineRule="auto"/>
        <w:rPr>
          <w:color w:val="0D0D0D" w:themeColor="text1" w:themeTint="F2"/>
          <w:sz w:val="24"/>
          <w:szCs w:val="24"/>
          <w14:textFill>
            <w14:solidFill>
              <w14:schemeClr w14:val="tx1">
                <w14:lumMod w14:val="95000"/>
                <w14:lumOff w14:val="5000"/>
              </w14:schemeClr>
            </w14:solidFill>
          </w14:textFill>
        </w:rPr>
      </w:pPr>
    </w:p>
    <w:p>
      <w:pPr>
        <w:pStyle w:val="2"/>
        <w:ind w:firstLine="0" w:firstLineChars="0"/>
        <w:rPr>
          <w:color w:val="0D0D0D" w:themeColor="text1" w:themeTint="F2"/>
          <w14:textFill>
            <w14:solidFill>
              <w14:schemeClr w14:val="tx1">
                <w14:lumMod w14:val="95000"/>
                <w14:lumOff w14:val="5000"/>
              </w14:schemeClr>
            </w14:solidFill>
          </w14:textFill>
        </w:rPr>
      </w:pPr>
    </w:p>
    <w:tbl>
      <w:tblPr>
        <w:tblStyle w:val="29"/>
        <w:tblW w:w="0" w:type="auto"/>
        <w:tblInd w:w="0" w:type="dxa"/>
        <w:tblLayout w:type="autofit"/>
        <w:tblCellMar>
          <w:top w:w="0" w:type="dxa"/>
          <w:left w:w="108" w:type="dxa"/>
          <w:bottom w:w="0" w:type="dxa"/>
          <w:right w:w="108" w:type="dxa"/>
        </w:tblCellMar>
      </w:tblPr>
      <w:tblGrid>
        <w:gridCol w:w="7338"/>
      </w:tblGrid>
      <w:tr>
        <w:tblPrEx>
          <w:tblCellMar>
            <w:top w:w="0" w:type="dxa"/>
            <w:left w:w="108" w:type="dxa"/>
            <w:bottom w:w="0" w:type="dxa"/>
            <w:right w:w="108" w:type="dxa"/>
          </w:tblCellMar>
        </w:tblPrEx>
        <w:tc>
          <w:tcPr>
            <w:tcW w:w="7338" w:type="dxa"/>
            <w:shd w:val="clear" w:color="auto" w:fill="auto"/>
          </w:tcPr>
          <w:p>
            <w:pPr>
              <w:snapToGrid w:val="0"/>
              <w:spacing w:line="360" w:lineRule="auto"/>
              <w:rPr>
                <w:rFonts w:cs="宋体"/>
                <w:color w:val="0D0D0D" w:themeColor="text1" w:themeTint="F2"/>
                <w:sz w:val="24"/>
                <w:szCs w:val="24"/>
                <w14:textFill>
                  <w14:solidFill>
                    <w14:schemeClr w14:val="tx1">
                      <w14:lumMod w14:val="95000"/>
                      <w14:lumOff w14:val="5000"/>
                    </w14:schemeClr>
                  </w14:solidFill>
                </w14:textFill>
              </w:rPr>
            </w:pPr>
            <w:r>
              <w:rPr>
                <w:rFonts w:hint="eastAsia" w:cs="宋体"/>
                <w:color w:val="0D0D0D" w:themeColor="text1" w:themeTint="F2"/>
                <w:sz w:val="24"/>
                <w:szCs w:val="24"/>
                <w14:textFill>
                  <w14:solidFill>
                    <w14:schemeClr w14:val="tx1">
                      <w14:lumMod w14:val="95000"/>
                      <w14:lumOff w14:val="5000"/>
                    </w14:schemeClr>
                  </w14:solidFill>
                </w14:textFill>
              </w:rPr>
              <w:t>承包人（盖章）：</w:t>
            </w:r>
            <w:r>
              <w:rPr>
                <w:rFonts w:cs="宋体"/>
                <w:color w:val="0D0D0D" w:themeColor="text1" w:themeTint="F2"/>
                <w:sz w:val="24"/>
                <w:szCs w:val="24"/>
                <w14:textFill>
                  <w14:solidFill>
                    <w14:schemeClr w14:val="tx1">
                      <w14:lumMod w14:val="95000"/>
                      <w14:lumOff w14:val="5000"/>
                    </w14:schemeClr>
                  </w14:solidFill>
                </w14:textFill>
              </w:rPr>
              <w:t xml:space="preserve">        </w:t>
            </w:r>
          </w:p>
          <w:p>
            <w:pPr>
              <w:snapToGrid w:val="0"/>
              <w:spacing w:line="360" w:lineRule="auto"/>
              <w:rPr>
                <w:rFonts w:cs="宋体"/>
                <w:color w:val="0D0D0D" w:themeColor="text1" w:themeTint="F2"/>
                <w:sz w:val="24"/>
                <w:szCs w:val="24"/>
                <w14:textFill>
                  <w14:solidFill>
                    <w14:schemeClr w14:val="tx1">
                      <w14:lumMod w14:val="95000"/>
                      <w14:lumOff w14:val="5000"/>
                    </w14:schemeClr>
                  </w14:solidFill>
                </w14:textFill>
              </w:rPr>
            </w:pPr>
          </w:p>
          <w:p>
            <w:pPr>
              <w:snapToGrid w:val="0"/>
              <w:spacing w:line="360" w:lineRule="auto"/>
              <w:rPr>
                <w:rFonts w:cs="宋体"/>
                <w:color w:val="0D0D0D" w:themeColor="text1" w:themeTint="F2"/>
                <w:sz w:val="24"/>
                <w:szCs w:val="24"/>
                <w14:textFill>
                  <w14:solidFill>
                    <w14:schemeClr w14:val="tx1">
                      <w14:lumMod w14:val="95000"/>
                      <w14:lumOff w14:val="5000"/>
                    </w14:schemeClr>
                  </w14:solidFill>
                </w14:textFill>
              </w:rPr>
            </w:pPr>
            <w:r>
              <w:rPr>
                <w:rFonts w:hint="eastAsia" w:cs="宋体"/>
                <w:color w:val="0D0D0D" w:themeColor="text1" w:themeTint="F2"/>
                <w:sz w:val="24"/>
                <w:szCs w:val="24"/>
                <w14:textFill>
                  <w14:solidFill>
                    <w14:schemeClr w14:val="tx1">
                      <w14:lumMod w14:val="95000"/>
                      <w14:lumOff w14:val="5000"/>
                    </w14:schemeClr>
                  </w14:solidFill>
                </w14:textFill>
              </w:rPr>
              <w:t>法定代表人/授权代理人</w:t>
            </w:r>
          </w:p>
          <w:p>
            <w:pPr>
              <w:snapToGrid w:val="0"/>
              <w:spacing w:line="360" w:lineRule="auto"/>
              <w:rPr>
                <w:rFonts w:cs="宋体"/>
                <w:color w:val="0D0D0D" w:themeColor="text1" w:themeTint="F2"/>
                <w:sz w:val="24"/>
                <w:szCs w:val="24"/>
                <w14:textFill>
                  <w14:solidFill>
                    <w14:schemeClr w14:val="tx1">
                      <w14:lumMod w14:val="95000"/>
                      <w14:lumOff w14:val="5000"/>
                    </w14:schemeClr>
                  </w14:solidFill>
                </w14:textFill>
              </w:rPr>
            </w:pPr>
            <w:r>
              <w:rPr>
                <w:rFonts w:hint="eastAsia" w:cs="宋体"/>
                <w:color w:val="0D0D0D" w:themeColor="text1" w:themeTint="F2"/>
                <w:sz w:val="24"/>
                <w:szCs w:val="24"/>
                <w14:textFill>
                  <w14:solidFill>
                    <w14:schemeClr w14:val="tx1">
                      <w14:lumMod w14:val="95000"/>
                      <w14:lumOff w14:val="5000"/>
                    </w14:schemeClr>
                  </w14:solidFill>
                </w14:textFill>
              </w:rPr>
              <w:t>（签字）：</w:t>
            </w:r>
          </w:p>
          <w:p>
            <w:pPr>
              <w:snapToGrid w:val="0"/>
              <w:spacing w:line="360" w:lineRule="auto"/>
              <w:rPr>
                <w:rFonts w:cs="宋体"/>
                <w:color w:val="0D0D0D" w:themeColor="text1" w:themeTint="F2"/>
                <w:sz w:val="24"/>
                <w:szCs w:val="24"/>
                <w14:textFill>
                  <w14:solidFill>
                    <w14:schemeClr w14:val="tx1">
                      <w14:lumMod w14:val="95000"/>
                      <w14:lumOff w14:val="5000"/>
                    </w14:schemeClr>
                  </w14:solidFill>
                </w14:textFill>
              </w:rPr>
            </w:pPr>
          </w:p>
          <w:p>
            <w:pPr>
              <w:snapToGrid w:val="0"/>
              <w:spacing w:line="360" w:lineRule="auto"/>
              <w:rPr>
                <w:rFonts w:cs="宋体"/>
                <w:color w:val="0D0D0D" w:themeColor="text1" w:themeTint="F2"/>
                <w:sz w:val="24"/>
                <w:szCs w:val="24"/>
                <w14:textFill>
                  <w14:solidFill>
                    <w14:schemeClr w14:val="tx1">
                      <w14:lumMod w14:val="95000"/>
                      <w14:lumOff w14:val="5000"/>
                    </w14:schemeClr>
                  </w14:solidFill>
                </w14:textFill>
              </w:rPr>
            </w:pPr>
            <w:r>
              <w:rPr>
                <w:rFonts w:hint="eastAsia" w:cs="宋体"/>
                <w:color w:val="0D0D0D" w:themeColor="text1" w:themeTint="F2"/>
                <w:sz w:val="24"/>
                <w:szCs w:val="24"/>
                <w14:textFill>
                  <w14:solidFill>
                    <w14:schemeClr w14:val="tx1">
                      <w14:lumMod w14:val="95000"/>
                      <w14:lumOff w14:val="5000"/>
                    </w14:schemeClr>
                  </w14:solidFill>
                </w14:textFill>
              </w:rPr>
              <w:t>或党委书记/纪委书记</w:t>
            </w:r>
          </w:p>
          <w:p>
            <w:pPr>
              <w:snapToGrid w:val="0"/>
              <w:spacing w:line="360" w:lineRule="auto"/>
              <w:rPr>
                <w:rFonts w:cs="仿宋_GB2312"/>
                <w:color w:val="0D0D0D" w:themeColor="text1" w:themeTint="F2"/>
                <w:sz w:val="24"/>
                <w14:textFill>
                  <w14:solidFill>
                    <w14:schemeClr w14:val="tx1">
                      <w14:lumMod w14:val="95000"/>
                      <w14:lumOff w14:val="5000"/>
                    </w14:schemeClr>
                  </w14:solidFill>
                </w14:textFill>
              </w:rPr>
            </w:pPr>
            <w:r>
              <w:rPr>
                <w:rFonts w:hint="eastAsia" w:cs="宋体"/>
                <w:color w:val="0D0D0D" w:themeColor="text1" w:themeTint="F2"/>
                <w:sz w:val="24"/>
                <w:szCs w:val="24"/>
                <w14:textFill>
                  <w14:solidFill>
                    <w14:schemeClr w14:val="tx1">
                      <w14:lumMod w14:val="95000"/>
                      <w14:lumOff w14:val="5000"/>
                    </w14:schemeClr>
                  </w14:solidFill>
                </w14:textFill>
              </w:rPr>
              <w:t>（签字）</w:t>
            </w:r>
          </w:p>
        </w:tc>
      </w:tr>
    </w:tbl>
    <w:p>
      <w:pPr>
        <w:pStyle w:val="3"/>
        <w:rPr>
          <w:color w:val="0D0D0D" w:themeColor="text1" w:themeTint="F2"/>
          <w:sz w:val="24"/>
          <w:szCs w:val="24"/>
          <w14:textFill>
            <w14:solidFill>
              <w14:schemeClr w14:val="tx1">
                <w14:lumMod w14:val="95000"/>
                <w14:lumOff w14:val="5000"/>
              </w14:schemeClr>
            </w14:solidFill>
          </w14:textFill>
        </w:rPr>
      </w:pPr>
    </w:p>
    <w:p>
      <w:pPr>
        <w:pStyle w:val="3"/>
        <w:spacing w:line="360" w:lineRule="auto"/>
        <w:rPr>
          <w:color w:val="0D0D0D" w:themeColor="text1" w:themeTint="F2"/>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签订地点：</w:t>
      </w:r>
      <w:r>
        <w:rPr>
          <w:rFonts w:hint="eastAsia"/>
          <w:color w:val="0D0D0D" w:themeColor="text1" w:themeTint="F2"/>
          <w:sz w:val="24"/>
          <w:szCs w:val="24"/>
          <w:u w:val="single"/>
          <w14:textFill>
            <w14:solidFill>
              <w14:schemeClr w14:val="tx1">
                <w14:lumMod w14:val="95000"/>
                <w14:lumOff w14:val="5000"/>
              </w14:schemeClr>
            </w14:solidFill>
          </w14:textFill>
        </w:rPr>
        <w:t>广州市南沙区</w:t>
      </w:r>
      <w:r>
        <w:rPr>
          <w:rFonts w:hint="eastAsia"/>
          <w:color w:val="0D0D0D" w:themeColor="text1" w:themeTint="F2"/>
          <w:sz w:val="24"/>
          <w:szCs w:val="24"/>
          <w14:textFill>
            <w14:solidFill>
              <w14:schemeClr w14:val="tx1">
                <w14:lumMod w14:val="95000"/>
                <w14:lumOff w14:val="5000"/>
              </w14:schemeClr>
            </w14:solidFill>
          </w14:textFill>
        </w:rPr>
        <w:t xml:space="preserve"> </w:t>
      </w:r>
    </w:p>
    <w:p>
      <w:pPr>
        <w:tabs>
          <w:tab w:val="left" w:pos="2277"/>
        </w:tabs>
        <w:adjustRightInd w:val="0"/>
        <w:snapToGrid w:val="0"/>
        <w:spacing w:line="360" w:lineRule="auto"/>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签订时间：详见本合同封面。</w:t>
      </w:r>
    </w:p>
    <w:p>
      <w:pPr>
        <w:pStyle w:val="5"/>
        <w:rPr>
          <w:color w:val="0D0D0D" w:themeColor="text1" w:themeTint="F2"/>
          <w14:textFill>
            <w14:solidFill>
              <w14:schemeClr w14:val="tx1">
                <w14:lumMod w14:val="95000"/>
                <w14:lumOff w14:val="5000"/>
              </w14:schemeClr>
            </w14:solidFill>
          </w14:textFill>
        </w:rPr>
      </w:pPr>
      <w:bookmarkStart w:id="231" w:name="_Toc112071517"/>
      <w:bookmarkStart w:id="232" w:name="_Toc12609"/>
      <w:bookmarkStart w:id="233" w:name="_Toc114661190"/>
      <w:bookmarkStart w:id="234" w:name="_Toc145668166"/>
      <w:bookmarkStart w:id="235" w:name="_Toc799143336"/>
      <w:bookmarkStart w:id="236" w:name="_Toc1916295226"/>
      <w:bookmarkStart w:id="237" w:name="_Toc114645972"/>
      <w:r>
        <w:rPr>
          <w:rFonts w:hint="eastAsia"/>
          <w:color w:val="0D0D0D" w:themeColor="text1" w:themeTint="F2"/>
          <w14:textFill>
            <w14:solidFill>
              <w14:schemeClr w14:val="tx1">
                <w14:lumMod w14:val="95000"/>
                <w14:lumOff w14:val="5000"/>
              </w14:schemeClr>
            </w14:solidFill>
          </w14:textFill>
        </w:rPr>
        <w:t>附件2：中标通知书</w:t>
      </w:r>
      <w:bookmarkEnd w:id="231"/>
      <w:bookmarkEnd w:id="232"/>
      <w:r>
        <w:rPr>
          <w:rFonts w:hint="eastAsia"/>
          <w:color w:val="0D0D0D" w:themeColor="text1" w:themeTint="F2"/>
          <w14:textFill>
            <w14:solidFill>
              <w14:schemeClr w14:val="tx1">
                <w14:lumMod w14:val="95000"/>
                <w14:lumOff w14:val="5000"/>
              </w14:schemeClr>
            </w14:solidFill>
          </w14:textFill>
        </w:rPr>
        <w:t>/直接委托通知书/会议纪要/……</w:t>
      </w:r>
      <w:bookmarkEnd w:id="233"/>
      <w:bookmarkEnd w:id="234"/>
      <w:bookmarkEnd w:id="235"/>
      <w:bookmarkEnd w:id="236"/>
      <w:bookmarkEnd w:id="237"/>
    </w:p>
    <w:p>
      <w:pPr>
        <w:adjustRightInd w:val="0"/>
        <w:snapToGrid w:val="0"/>
        <w:spacing w:line="360" w:lineRule="auto"/>
        <w:rPr>
          <w:color w:val="0D0D0D" w:themeColor="text1" w:themeTint="F2"/>
          <w:sz w:val="24"/>
          <w:szCs w:val="24"/>
          <w14:textFill>
            <w14:solidFill>
              <w14:schemeClr w14:val="tx1">
                <w14:lumMod w14:val="95000"/>
                <w14:lumOff w14:val="5000"/>
              </w14:schemeClr>
            </w14:solidFill>
          </w14:textFill>
        </w:rPr>
      </w:pPr>
      <w:r>
        <w:rPr>
          <w:b/>
          <w:color w:val="0D0D0D" w:themeColor="text1" w:themeTint="F2"/>
          <w:sz w:val="24"/>
          <w:szCs w:val="24"/>
          <w14:textFill>
            <w14:solidFill>
              <w14:schemeClr w14:val="tx1">
                <w14:lumMod w14:val="95000"/>
                <w14:lumOff w14:val="5000"/>
              </w14:schemeClr>
            </w14:solidFill>
          </w14:textFill>
        </w:rPr>
        <w:t xml:space="preserve">    </w:t>
      </w:r>
    </w:p>
    <w:p>
      <w:pPr>
        <w:pStyle w:val="5"/>
        <w:rPr>
          <w:color w:val="0D0D0D" w:themeColor="text1" w:themeTint="F2"/>
          <w14:textFill>
            <w14:solidFill>
              <w14:schemeClr w14:val="tx1">
                <w14:lumMod w14:val="95000"/>
                <w14:lumOff w14:val="5000"/>
              </w14:schemeClr>
            </w14:solidFill>
          </w14:textFill>
        </w:rPr>
      </w:pPr>
      <w:bookmarkStart w:id="238" w:name="_Toc114645973"/>
      <w:bookmarkStart w:id="239" w:name="_Toc145668167"/>
      <w:bookmarkStart w:id="240" w:name="_Toc839319814"/>
      <w:bookmarkStart w:id="241" w:name="_Toc114661191"/>
      <w:bookmarkStart w:id="242" w:name="_Toc1361609323"/>
      <w:bookmarkStart w:id="243" w:name="_Toc21125"/>
      <w:bookmarkStart w:id="244" w:name="_Toc112071518"/>
      <w:bookmarkStart w:id="245" w:name="_Toc23511712"/>
      <w:bookmarkStart w:id="246" w:name="_Toc23511223"/>
      <w:r>
        <w:rPr>
          <w:rFonts w:hint="eastAsia"/>
          <w:color w:val="0D0D0D" w:themeColor="text1" w:themeTint="F2"/>
          <w14:textFill>
            <w14:solidFill>
              <w14:schemeClr w14:val="tx1">
                <w14:lumMod w14:val="95000"/>
                <w14:lumOff w14:val="5000"/>
              </w14:schemeClr>
            </w14:solidFill>
          </w14:textFill>
        </w:rPr>
        <w:t>附件3：法定代表人证明书及法定代表人身份证复印件</w:t>
      </w:r>
      <w:bookmarkEnd w:id="238"/>
      <w:bookmarkEnd w:id="239"/>
      <w:bookmarkEnd w:id="240"/>
      <w:bookmarkEnd w:id="241"/>
      <w:bookmarkEnd w:id="242"/>
    </w:p>
    <w:p>
      <w:pPr>
        <w:snapToGrid w:val="0"/>
        <w:spacing w:line="360" w:lineRule="auto"/>
        <w:jc w:val="center"/>
        <w:rPr>
          <w:color w:val="0D0D0D" w:themeColor="text1" w:themeTint="F2"/>
          <w:sz w:val="24"/>
          <w14:textFill>
            <w14:solidFill>
              <w14:schemeClr w14:val="tx1">
                <w14:lumMod w14:val="95000"/>
                <w14:lumOff w14:val="5000"/>
              </w14:schemeClr>
            </w14:solidFill>
          </w14:textFill>
        </w:rPr>
      </w:pPr>
      <w:bookmarkStart w:id="247" w:name="_Toc112071519"/>
      <w:bookmarkStart w:id="248" w:name="_Toc25275"/>
      <w:bookmarkStart w:id="249" w:name="_Toc982149229"/>
      <w:bookmarkStart w:id="250" w:name="_Toc114645974"/>
      <w:bookmarkStart w:id="251" w:name="_Toc1775520402"/>
      <w:r>
        <w:rPr>
          <w:rFonts w:hint="eastAsia"/>
          <w:color w:val="0D0D0D" w:themeColor="text1" w:themeTint="F2"/>
          <w:sz w:val="24"/>
          <w14:textFill>
            <w14:solidFill>
              <w14:schemeClr w14:val="tx1">
                <w14:lumMod w14:val="95000"/>
                <w14:lumOff w14:val="5000"/>
              </w14:schemeClr>
            </w14:solidFill>
          </w14:textFill>
        </w:rPr>
        <w:t>（合同正本需</w:t>
      </w:r>
      <w:r>
        <w:rPr>
          <w:rFonts w:hint="eastAsia"/>
          <w:color w:val="0D0D0D" w:themeColor="text1" w:themeTint="F2"/>
          <w:sz w:val="24"/>
          <w:lang w:eastAsia="zh-Hans"/>
          <w14:textFill>
            <w14:solidFill>
              <w14:schemeClr w14:val="tx1">
                <w14:lumMod w14:val="95000"/>
                <w14:lumOff w14:val="5000"/>
              </w14:schemeClr>
            </w14:solidFill>
          </w14:textFill>
        </w:rPr>
        <w:t>粘贴</w:t>
      </w:r>
      <w:r>
        <w:rPr>
          <w:rFonts w:hint="eastAsia"/>
          <w:color w:val="0D0D0D" w:themeColor="text1" w:themeTint="F2"/>
          <w:sz w:val="24"/>
          <w14:textFill>
            <w14:solidFill>
              <w14:schemeClr w14:val="tx1">
                <w14:lumMod w14:val="95000"/>
                <w14:lumOff w14:val="5000"/>
              </w14:schemeClr>
            </w14:solidFill>
          </w14:textFill>
        </w:rPr>
        <w:t>原件</w:t>
      </w:r>
      <w:r>
        <w:rPr>
          <w:rFonts w:hint="eastAsia"/>
          <w:color w:val="0D0D0D" w:themeColor="text1" w:themeTint="F2"/>
          <w:sz w:val="24"/>
          <w:lang w:eastAsia="zh-Hans"/>
          <w14:textFill>
            <w14:solidFill>
              <w14:schemeClr w14:val="tx1">
                <w14:lumMod w14:val="95000"/>
                <w14:lumOff w14:val="5000"/>
              </w14:schemeClr>
            </w14:solidFill>
          </w14:textFill>
        </w:rPr>
        <w:t>或复印件加盖公章</w:t>
      </w:r>
      <w:r>
        <w:rPr>
          <w:rFonts w:hint="eastAsia"/>
          <w:color w:val="0D0D0D" w:themeColor="text1" w:themeTint="F2"/>
          <w:sz w:val="24"/>
          <w14:textFill>
            <w14:solidFill>
              <w14:schemeClr w14:val="tx1">
                <w14:lumMod w14:val="95000"/>
                <w14:lumOff w14:val="5000"/>
              </w14:schemeClr>
            </w14:solidFill>
          </w14:textFill>
        </w:rPr>
        <w:t>）</w:t>
      </w:r>
    </w:p>
    <w:p>
      <w:pPr>
        <w:spacing w:before="480" w:after="360" w:line="360" w:lineRule="auto"/>
        <w:jc w:val="center"/>
        <w:rPr>
          <w:b/>
          <w:color w:val="0D0D0D" w:themeColor="text1" w:themeTint="F2"/>
          <w:sz w:val="36"/>
          <w:szCs w:val="36"/>
          <w14:textFill>
            <w14:solidFill>
              <w14:schemeClr w14:val="tx1">
                <w14:lumMod w14:val="95000"/>
                <w14:lumOff w14:val="5000"/>
              </w14:schemeClr>
            </w14:solidFill>
          </w14:textFill>
        </w:rPr>
      </w:pPr>
      <w:r>
        <w:rPr>
          <w:rFonts w:hint="eastAsia"/>
          <w:b/>
          <w:color w:val="0D0D0D" w:themeColor="text1" w:themeTint="F2"/>
          <w:sz w:val="36"/>
          <w:szCs w:val="36"/>
          <w14:textFill>
            <w14:solidFill>
              <w14:schemeClr w14:val="tx1">
                <w14:lumMod w14:val="95000"/>
                <w14:lumOff w14:val="5000"/>
              </w14:schemeClr>
            </w14:solidFill>
          </w14:textFill>
        </w:rPr>
        <w:t>法定代表人证明书</w:t>
      </w:r>
    </w:p>
    <w:p>
      <w:pPr>
        <w:spacing w:before="480" w:after="360" w:line="360" w:lineRule="auto"/>
        <w:jc w:val="center"/>
        <w:rPr>
          <w:color w:val="0D0D0D" w:themeColor="text1" w:themeTint="F2"/>
          <w:sz w:val="24"/>
          <w:szCs w:val="24"/>
          <w14:textFill>
            <w14:solidFill>
              <w14:schemeClr w14:val="tx1">
                <w14:lumMod w14:val="95000"/>
                <w14:lumOff w14:val="5000"/>
              </w14:schemeClr>
            </w14:solidFill>
          </w14:textFill>
        </w:rPr>
      </w:pPr>
      <w:r>
        <w:rPr>
          <w:rFonts w:hint="eastAsia"/>
          <w:b/>
          <w:color w:val="0D0D0D" w:themeColor="text1" w:themeTint="F2"/>
          <w:sz w:val="36"/>
          <w:szCs w:val="36"/>
          <w14:textFill>
            <w14:solidFill>
              <w14:schemeClr w14:val="tx1">
                <w14:lumMod w14:val="95000"/>
                <w14:lumOff w14:val="5000"/>
              </w14:schemeClr>
            </w14:solidFill>
          </w14:textFill>
        </w:rPr>
        <w:t>（参考格式）</w:t>
      </w:r>
    </w:p>
    <w:p>
      <w:pPr>
        <w:spacing w:line="360" w:lineRule="auto"/>
        <w:ind w:left="-2" w:leftChars="-1" w:right="-151" w:rightChars="-72"/>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单位名称：</w:t>
      </w:r>
      <w:r>
        <w:rPr>
          <w:color w:val="0D0D0D" w:themeColor="text1" w:themeTint="F2"/>
          <w:sz w:val="24"/>
          <w:szCs w:val="24"/>
          <w14:textFill>
            <w14:solidFill>
              <w14:schemeClr w14:val="tx1">
                <w14:lumMod w14:val="95000"/>
                <w14:lumOff w14:val="5000"/>
              </w14:schemeClr>
            </w14:solidFill>
          </w14:textFill>
        </w:rPr>
        <w:t xml:space="preserve"> </w:t>
      </w:r>
      <w:r>
        <w:rPr>
          <w:rFonts w:hint="eastAsia"/>
          <w:color w:val="0D0D0D" w:themeColor="text1" w:themeTint="F2"/>
          <w:sz w:val="24"/>
          <w:szCs w:val="24"/>
          <w14:textFill>
            <w14:solidFill>
              <w14:schemeClr w14:val="tx1">
                <w14:lumMod w14:val="95000"/>
                <w14:lumOff w14:val="5000"/>
              </w14:schemeClr>
            </w14:solidFill>
          </w14:textFill>
        </w:rPr>
        <w:t xml:space="preserve"> </w:t>
      </w:r>
      <w:r>
        <w:rPr>
          <w:color w:val="0D0D0D" w:themeColor="text1" w:themeTint="F2"/>
          <w:sz w:val="24"/>
          <w:szCs w:val="24"/>
          <w14:textFill>
            <w14:solidFill>
              <w14:schemeClr w14:val="tx1">
                <w14:lumMod w14:val="95000"/>
                <w14:lumOff w14:val="5000"/>
              </w14:schemeClr>
            </w14:solidFill>
          </w14:textFill>
        </w:rPr>
        <w:t xml:space="preserve">        </w:t>
      </w:r>
    </w:p>
    <w:p>
      <w:pPr>
        <w:spacing w:line="360" w:lineRule="auto"/>
        <w:ind w:left="-2" w:leftChars="-1" w:right="-151" w:rightChars="-72"/>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单位性质：</w:t>
      </w:r>
      <w:r>
        <w:rPr>
          <w:color w:val="0D0D0D" w:themeColor="text1" w:themeTint="F2"/>
          <w:sz w:val="24"/>
          <w:szCs w:val="24"/>
          <w14:textFill>
            <w14:solidFill>
              <w14:schemeClr w14:val="tx1">
                <w14:lumMod w14:val="95000"/>
                <w14:lumOff w14:val="5000"/>
              </w14:schemeClr>
            </w14:solidFill>
          </w14:textFill>
        </w:rPr>
        <w:t xml:space="preserve"> </w:t>
      </w:r>
    </w:p>
    <w:p>
      <w:pPr>
        <w:spacing w:line="360" w:lineRule="auto"/>
        <w:ind w:left="-2" w:leftChars="-1"/>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地    址：</w:t>
      </w:r>
      <w:r>
        <w:rPr>
          <w:color w:val="0D0D0D" w:themeColor="text1" w:themeTint="F2"/>
          <w:sz w:val="24"/>
          <w:szCs w:val="24"/>
          <w14:textFill>
            <w14:solidFill>
              <w14:schemeClr w14:val="tx1">
                <w14:lumMod w14:val="95000"/>
                <w14:lumOff w14:val="5000"/>
              </w14:schemeClr>
            </w14:solidFill>
          </w14:textFill>
        </w:rPr>
        <w:t xml:space="preserve"> </w:t>
      </w:r>
      <w:r>
        <w:rPr>
          <w:rFonts w:hint="eastAsia"/>
          <w:color w:val="0D0D0D" w:themeColor="text1" w:themeTint="F2"/>
          <w:sz w:val="24"/>
          <w:szCs w:val="24"/>
          <w14:textFill>
            <w14:solidFill>
              <w14:schemeClr w14:val="tx1">
                <w14:lumMod w14:val="95000"/>
                <w14:lumOff w14:val="5000"/>
              </w14:schemeClr>
            </w14:solidFill>
          </w14:textFill>
        </w:rPr>
        <w:t xml:space="preserve"> </w:t>
      </w:r>
      <w:r>
        <w:rPr>
          <w:color w:val="0D0D0D" w:themeColor="text1" w:themeTint="F2"/>
          <w:sz w:val="24"/>
          <w:szCs w:val="24"/>
          <w14:textFill>
            <w14:solidFill>
              <w14:schemeClr w14:val="tx1">
                <w14:lumMod w14:val="95000"/>
                <w14:lumOff w14:val="5000"/>
              </w14:schemeClr>
            </w14:solidFill>
          </w14:textFill>
        </w:rPr>
        <w:t xml:space="preserve">           </w:t>
      </w:r>
    </w:p>
    <w:p>
      <w:pPr>
        <w:spacing w:line="360" w:lineRule="auto"/>
        <w:ind w:left="-2" w:leftChars="-1"/>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成立时间：</w:t>
      </w:r>
      <w:r>
        <w:rPr>
          <w:color w:val="0D0D0D" w:themeColor="text1" w:themeTint="F2"/>
          <w:sz w:val="24"/>
          <w:szCs w:val="24"/>
          <w14:textFill>
            <w14:solidFill>
              <w14:schemeClr w14:val="tx1">
                <w14:lumMod w14:val="95000"/>
                <w14:lumOff w14:val="5000"/>
              </w14:schemeClr>
            </w14:solidFill>
          </w14:textFill>
        </w:rPr>
        <w:t xml:space="preserve">    </w:t>
      </w:r>
      <w:r>
        <w:rPr>
          <w:rFonts w:hint="eastAsia"/>
          <w:color w:val="0D0D0D" w:themeColor="text1" w:themeTint="F2"/>
          <w:sz w:val="24"/>
          <w:szCs w:val="24"/>
          <w14:textFill>
            <w14:solidFill>
              <w14:schemeClr w14:val="tx1">
                <w14:lumMod w14:val="95000"/>
                <w14:lumOff w14:val="5000"/>
              </w14:schemeClr>
            </w14:solidFill>
          </w14:textFill>
        </w:rPr>
        <w:t>年</w:t>
      </w:r>
      <w:r>
        <w:rPr>
          <w:color w:val="0D0D0D" w:themeColor="text1" w:themeTint="F2"/>
          <w:sz w:val="24"/>
          <w:szCs w:val="24"/>
          <w14:textFill>
            <w14:solidFill>
              <w14:schemeClr w14:val="tx1">
                <w14:lumMod w14:val="95000"/>
                <w14:lumOff w14:val="5000"/>
              </w14:schemeClr>
            </w14:solidFill>
          </w14:textFill>
        </w:rPr>
        <w:t xml:space="preserve">   </w:t>
      </w:r>
      <w:r>
        <w:rPr>
          <w:rFonts w:hint="eastAsia"/>
          <w:color w:val="0D0D0D" w:themeColor="text1" w:themeTint="F2"/>
          <w:sz w:val="24"/>
          <w:szCs w:val="24"/>
          <w14:textFill>
            <w14:solidFill>
              <w14:schemeClr w14:val="tx1">
                <w14:lumMod w14:val="95000"/>
                <w14:lumOff w14:val="5000"/>
              </w14:schemeClr>
            </w14:solidFill>
          </w14:textFill>
        </w:rPr>
        <w:t xml:space="preserve">月 </w:t>
      </w:r>
      <w:r>
        <w:rPr>
          <w:color w:val="0D0D0D" w:themeColor="text1" w:themeTint="F2"/>
          <w:sz w:val="24"/>
          <w:szCs w:val="24"/>
          <w14:textFill>
            <w14:solidFill>
              <w14:schemeClr w14:val="tx1">
                <w14:lumMod w14:val="95000"/>
                <w14:lumOff w14:val="5000"/>
              </w14:schemeClr>
            </w14:solidFill>
          </w14:textFill>
        </w:rPr>
        <w:t xml:space="preserve">   </w:t>
      </w:r>
      <w:r>
        <w:rPr>
          <w:rFonts w:hint="eastAsia"/>
          <w:color w:val="0D0D0D" w:themeColor="text1" w:themeTint="F2"/>
          <w:sz w:val="24"/>
          <w:szCs w:val="24"/>
          <w14:textFill>
            <w14:solidFill>
              <w14:schemeClr w14:val="tx1">
                <w14:lumMod w14:val="95000"/>
                <w14:lumOff w14:val="5000"/>
              </w14:schemeClr>
            </w14:solidFill>
          </w14:textFill>
        </w:rPr>
        <w:t>日</w:t>
      </w:r>
    </w:p>
    <w:p>
      <w:pPr>
        <w:spacing w:line="360" w:lineRule="auto"/>
        <w:ind w:left="-2" w:leftChars="-1"/>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经营期限：</w:t>
      </w:r>
      <w:r>
        <w:rPr>
          <w:color w:val="0D0D0D" w:themeColor="text1" w:themeTint="F2"/>
          <w:sz w:val="24"/>
          <w:szCs w:val="24"/>
          <w14:textFill>
            <w14:solidFill>
              <w14:schemeClr w14:val="tx1">
                <w14:lumMod w14:val="95000"/>
                <w14:lumOff w14:val="5000"/>
              </w14:schemeClr>
            </w14:solidFill>
          </w14:textFill>
        </w:rPr>
        <w:t xml:space="preserve">    </w:t>
      </w:r>
      <w:r>
        <w:rPr>
          <w:rFonts w:hint="eastAsia"/>
          <w:color w:val="0D0D0D" w:themeColor="text1" w:themeTint="F2"/>
          <w:sz w:val="24"/>
          <w:szCs w:val="24"/>
          <w14:textFill>
            <w14:solidFill>
              <w14:schemeClr w14:val="tx1">
                <w14:lumMod w14:val="95000"/>
                <w14:lumOff w14:val="5000"/>
              </w14:schemeClr>
            </w14:solidFill>
          </w14:textFill>
        </w:rPr>
        <w:t>年</w:t>
      </w:r>
      <w:r>
        <w:rPr>
          <w:color w:val="0D0D0D" w:themeColor="text1" w:themeTint="F2"/>
          <w:sz w:val="24"/>
          <w:szCs w:val="24"/>
          <w14:textFill>
            <w14:solidFill>
              <w14:schemeClr w14:val="tx1">
                <w14:lumMod w14:val="95000"/>
                <w14:lumOff w14:val="5000"/>
              </w14:schemeClr>
            </w14:solidFill>
          </w14:textFill>
        </w:rPr>
        <w:t xml:space="preserve">   </w:t>
      </w:r>
      <w:r>
        <w:rPr>
          <w:rFonts w:hint="eastAsia"/>
          <w:color w:val="0D0D0D" w:themeColor="text1" w:themeTint="F2"/>
          <w:sz w:val="24"/>
          <w:szCs w:val="24"/>
          <w14:textFill>
            <w14:solidFill>
              <w14:schemeClr w14:val="tx1">
                <w14:lumMod w14:val="95000"/>
                <w14:lumOff w14:val="5000"/>
              </w14:schemeClr>
            </w14:solidFill>
          </w14:textFill>
        </w:rPr>
        <w:t>月</w:t>
      </w:r>
      <w:r>
        <w:rPr>
          <w:color w:val="0D0D0D" w:themeColor="text1" w:themeTint="F2"/>
          <w:sz w:val="24"/>
          <w:szCs w:val="24"/>
          <w14:textFill>
            <w14:solidFill>
              <w14:schemeClr w14:val="tx1">
                <w14:lumMod w14:val="95000"/>
                <w14:lumOff w14:val="5000"/>
              </w14:schemeClr>
            </w14:solidFill>
          </w14:textFill>
        </w:rPr>
        <w:t xml:space="preserve">    </w:t>
      </w:r>
      <w:r>
        <w:rPr>
          <w:rFonts w:hint="eastAsia"/>
          <w:color w:val="0D0D0D" w:themeColor="text1" w:themeTint="F2"/>
          <w:sz w:val="24"/>
          <w:szCs w:val="24"/>
          <w14:textFill>
            <w14:solidFill>
              <w14:schemeClr w14:val="tx1">
                <w14:lumMod w14:val="95000"/>
                <w14:lumOff w14:val="5000"/>
              </w14:schemeClr>
            </w14:solidFill>
          </w14:textFill>
        </w:rPr>
        <w:t xml:space="preserve">日至 </w:t>
      </w:r>
      <w:r>
        <w:rPr>
          <w:color w:val="0D0D0D" w:themeColor="text1" w:themeTint="F2"/>
          <w:sz w:val="24"/>
          <w:szCs w:val="24"/>
          <w14:textFill>
            <w14:solidFill>
              <w14:schemeClr w14:val="tx1">
                <w14:lumMod w14:val="95000"/>
                <w14:lumOff w14:val="5000"/>
              </w14:schemeClr>
            </w14:solidFill>
          </w14:textFill>
        </w:rPr>
        <w:t xml:space="preserve"> </w:t>
      </w:r>
    </w:p>
    <w:p>
      <w:pPr>
        <w:spacing w:line="360" w:lineRule="auto"/>
        <w:ind w:left="-2" w:leftChars="-1"/>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统一社会信用代码：</w:t>
      </w:r>
    </w:p>
    <w:p>
      <w:pPr>
        <w:spacing w:line="360" w:lineRule="auto"/>
        <w:ind w:left="-2" w:leftChars="-1"/>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 xml:space="preserve">姓    名： </w:t>
      </w:r>
      <w:r>
        <w:rPr>
          <w:color w:val="0D0D0D" w:themeColor="text1" w:themeTint="F2"/>
          <w:sz w:val="24"/>
          <w:szCs w:val="24"/>
          <w14:textFill>
            <w14:solidFill>
              <w14:schemeClr w14:val="tx1">
                <w14:lumMod w14:val="95000"/>
                <w14:lumOff w14:val="5000"/>
              </w14:schemeClr>
            </w14:solidFill>
          </w14:textFill>
        </w:rPr>
        <w:t xml:space="preserve"> </w:t>
      </w:r>
      <w:r>
        <w:rPr>
          <w:rFonts w:hint="eastAsia"/>
          <w:color w:val="0D0D0D" w:themeColor="text1" w:themeTint="F2"/>
          <w:sz w:val="24"/>
          <w:szCs w:val="24"/>
          <w14:textFill>
            <w14:solidFill>
              <w14:schemeClr w14:val="tx1">
                <w14:lumMod w14:val="95000"/>
                <w14:lumOff w14:val="5000"/>
              </w14:schemeClr>
            </w14:solidFill>
          </w14:textFill>
        </w:rPr>
        <w:t xml:space="preserve">  </w:t>
      </w:r>
      <w:r>
        <w:rPr>
          <w:color w:val="0D0D0D" w:themeColor="text1" w:themeTint="F2"/>
          <w:sz w:val="24"/>
          <w:szCs w:val="24"/>
          <w14:textFill>
            <w14:solidFill>
              <w14:schemeClr w14:val="tx1">
                <w14:lumMod w14:val="95000"/>
                <w14:lumOff w14:val="5000"/>
              </w14:schemeClr>
            </w14:solidFill>
          </w14:textFill>
        </w:rPr>
        <w:t xml:space="preserve"> </w:t>
      </w:r>
      <w:r>
        <w:rPr>
          <w:rFonts w:hint="eastAsia"/>
          <w:color w:val="0D0D0D" w:themeColor="text1" w:themeTint="F2"/>
          <w:sz w:val="24"/>
          <w:szCs w:val="24"/>
          <w14:textFill>
            <w14:solidFill>
              <w14:schemeClr w14:val="tx1">
                <w14:lumMod w14:val="95000"/>
                <w14:lumOff w14:val="5000"/>
              </w14:schemeClr>
            </w14:solidFill>
          </w14:textFill>
        </w:rPr>
        <w:t xml:space="preserve">性别： </w:t>
      </w:r>
      <w:r>
        <w:rPr>
          <w:color w:val="0D0D0D" w:themeColor="text1" w:themeTint="F2"/>
          <w:sz w:val="24"/>
          <w:szCs w:val="24"/>
          <w14:textFill>
            <w14:solidFill>
              <w14:schemeClr w14:val="tx1">
                <w14:lumMod w14:val="95000"/>
                <w14:lumOff w14:val="5000"/>
              </w14:schemeClr>
            </w14:solidFill>
          </w14:textFill>
        </w:rPr>
        <w:t xml:space="preserve"> </w:t>
      </w:r>
      <w:r>
        <w:rPr>
          <w:rFonts w:hint="eastAsia"/>
          <w:color w:val="0D0D0D" w:themeColor="text1" w:themeTint="F2"/>
          <w:sz w:val="24"/>
          <w:szCs w:val="24"/>
          <w14:textFill>
            <w14:solidFill>
              <w14:schemeClr w14:val="tx1">
                <w14:lumMod w14:val="95000"/>
                <w14:lumOff w14:val="5000"/>
              </w14:schemeClr>
            </w14:solidFill>
          </w14:textFill>
        </w:rPr>
        <w:t xml:space="preserve"> </w:t>
      </w:r>
      <w:r>
        <w:rPr>
          <w:color w:val="0D0D0D" w:themeColor="text1" w:themeTint="F2"/>
          <w:sz w:val="24"/>
          <w:szCs w:val="24"/>
          <w14:textFill>
            <w14:solidFill>
              <w14:schemeClr w14:val="tx1">
                <w14:lumMod w14:val="95000"/>
                <w14:lumOff w14:val="5000"/>
              </w14:schemeClr>
            </w14:solidFill>
          </w14:textFill>
        </w:rPr>
        <w:t xml:space="preserve"> </w:t>
      </w:r>
      <w:r>
        <w:rPr>
          <w:rFonts w:hint="eastAsia"/>
          <w:color w:val="0D0D0D" w:themeColor="text1" w:themeTint="F2"/>
          <w:sz w:val="24"/>
          <w:szCs w:val="24"/>
          <w14:textFill>
            <w14:solidFill>
              <w14:schemeClr w14:val="tx1">
                <w14:lumMod w14:val="95000"/>
                <w14:lumOff w14:val="5000"/>
              </w14:schemeClr>
            </w14:solidFill>
          </w14:textFill>
        </w:rPr>
        <w:t>年龄：</w:t>
      </w:r>
      <w:r>
        <w:rPr>
          <w:color w:val="0D0D0D" w:themeColor="text1" w:themeTint="F2"/>
          <w:sz w:val="24"/>
          <w:szCs w:val="24"/>
          <w14:textFill>
            <w14:solidFill>
              <w14:schemeClr w14:val="tx1">
                <w14:lumMod w14:val="95000"/>
                <w14:lumOff w14:val="5000"/>
              </w14:schemeClr>
            </w14:solidFill>
          </w14:textFill>
        </w:rPr>
        <w:t xml:space="preserve">    </w:t>
      </w:r>
      <w:r>
        <w:rPr>
          <w:rFonts w:hint="eastAsia"/>
          <w:color w:val="0D0D0D" w:themeColor="text1" w:themeTint="F2"/>
          <w:sz w:val="24"/>
          <w:szCs w:val="24"/>
          <w14:textFill>
            <w14:solidFill>
              <w14:schemeClr w14:val="tx1">
                <w14:lumMod w14:val="95000"/>
                <w14:lumOff w14:val="5000"/>
              </w14:schemeClr>
            </w14:solidFill>
          </w14:textFill>
        </w:rPr>
        <w:t xml:space="preserve">职务： </w:t>
      </w:r>
      <w:r>
        <w:rPr>
          <w:color w:val="0D0D0D" w:themeColor="text1" w:themeTint="F2"/>
          <w:sz w:val="24"/>
          <w:szCs w:val="24"/>
          <w14:textFill>
            <w14:solidFill>
              <w14:schemeClr w14:val="tx1">
                <w14:lumMod w14:val="95000"/>
                <w14:lumOff w14:val="5000"/>
              </w14:schemeClr>
            </w14:solidFill>
          </w14:textFill>
        </w:rPr>
        <w:t xml:space="preserve">   </w:t>
      </w:r>
    </w:p>
    <w:p>
      <w:pPr>
        <w:spacing w:line="360" w:lineRule="auto"/>
        <w:ind w:left="-2" w:leftChars="-1"/>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为我单位法定代表人，特此证明。</w:t>
      </w:r>
    </w:p>
    <w:p>
      <w:pPr>
        <w:spacing w:line="360" w:lineRule="auto"/>
        <w:ind w:left="-2" w:leftChars="-1"/>
        <w:rPr>
          <w:color w:val="0D0D0D" w:themeColor="text1" w:themeTint="F2"/>
          <w:sz w:val="24"/>
          <w:szCs w:val="24"/>
          <w14:textFill>
            <w14:solidFill>
              <w14:schemeClr w14:val="tx1">
                <w14:lumMod w14:val="95000"/>
                <w14:lumOff w14:val="5000"/>
              </w14:schemeClr>
            </w14:solidFill>
          </w14:textFill>
        </w:rPr>
      </w:pPr>
      <w:r>
        <w:rPr>
          <w:color w:val="0D0D0D" w:themeColor="text1" w:themeTint="F2"/>
          <w:sz w:val="24"/>
          <w:szCs w:val="24"/>
          <w14:textFill>
            <w14:solidFill>
              <w14:schemeClr w14:val="tx1">
                <w14:lumMod w14:val="95000"/>
                <w14:lumOff w14:val="5000"/>
              </w14:schemeClr>
            </w14:solidFill>
          </w14:textFill>
        </w:rPr>
        <w:t xml:space="preserve"> </w:t>
      </w:r>
    </w:p>
    <w:p>
      <w:pPr>
        <w:spacing w:line="360" w:lineRule="auto"/>
        <w:ind w:left="-2" w:leftChars="-1" w:right="-9" w:firstLine="3360" w:firstLineChars="1400"/>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 xml:space="preserve">单位： </w:t>
      </w:r>
      <w:r>
        <w:rPr>
          <w:color w:val="0D0D0D" w:themeColor="text1" w:themeTint="F2"/>
          <w:sz w:val="24"/>
          <w:szCs w:val="24"/>
          <w14:textFill>
            <w14:solidFill>
              <w14:schemeClr w14:val="tx1">
                <w14:lumMod w14:val="95000"/>
                <w14:lumOff w14:val="5000"/>
              </w14:schemeClr>
            </w14:solidFill>
          </w14:textFill>
        </w:rPr>
        <w:t xml:space="preserve">             </w:t>
      </w:r>
      <w:r>
        <w:rPr>
          <w:rFonts w:hint="eastAsia"/>
          <w:color w:val="0D0D0D" w:themeColor="text1" w:themeTint="F2"/>
          <w:sz w:val="24"/>
          <w:szCs w:val="24"/>
          <w14:textFill>
            <w14:solidFill>
              <w14:schemeClr w14:val="tx1">
                <w14:lumMod w14:val="95000"/>
                <w14:lumOff w14:val="5000"/>
              </w14:schemeClr>
            </w14:solidFill>
          </w14:textFill>
        </w:rPr>
        <w:t>（盖章）</w:t>
      </w:r>
    </w:p>
    <w:p>
      <w:pPr>
        <w:spacing w:line="360" w:lineRule="auto"/>
        <w:ind w:right="-9" w:firstLine="3360" w:firstLineChars="1400"/>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 xml:space="preserve">日期： </w:t>
      </w:r>
      <w:r>
        <w:rPr>
          <w:color w:val="0D0D0D" w:themeColor="text1" w:themeTint="F2"/>
          <w:sz w:val="24"/>
          <w:szCs w:val="24"/>
          <w14:textFill>
            <w14:solidFill>
              <w14:schemeClr w14:val="tx1">
                <w14:lumMod w14:val="95000"/>
                <w14:lumOff w14:val="5000"/>
              </w14:schemeClr>
            </w14:solidFill>
          </w14:textFill>
        </w:rPr>
        <w:t xml:space="preserve">    </w:t>
      </w:r>
      <w:r>
        <w:rPr>
          <w:rFonts w:hint="eastAsia"/>
          <w:color w:val="0D0D0D" w:themeColor="text1" w:themeTint="F2"/>
          <w:sz w:val="24"/>
          <w:szCs w:val="24"/>
          <w14:textFill>
            <w14:solidFill>
              <w14:schemeClr w14:val="tx1">
                <w14:lumMod w14:val="95000"/>
                <w14:lumOff w14:val="5000"/>
              </w14:schemeClr>
            </w14:solidFill>
          </w14:textFill>
        </w:rPr>
        <w:t xml:space="preserve">  年   月  </w:t>
      </w:r>
      <w:r>
        <w:rPr>
          <w:color w:val="0D0D0D" w:themeColor="text1" w:themeTint="F2"/>
          <w:sz w:val="24"/>
          <w:szCs w:val="24"/>
          <w14:textFill>
            <w14:solidFill>
              <w14:schemeClr w14:val="tx1">
                <w14:lumMod w14:val="95000"/>
                <w14:lumOff w14:val="5000"/>
              </w14:schemeClr>
            </w14:solidFill>
          </w14:textFill>
        </w:rPr>
        <w:t xml:space="preserve"> </w:t>
      </w:r>
      <w:r>
        <w:rPr>
          <w:rFonts w:hint="eastAsia"/>
          <w:color w:val="0D0D0D" w:themeColor="text1" w:themeTint="F2"/>
          <w:sz w:val="24"/>
          <w:szCs w:val="24"/>
          <w14:textFill>
            <w14:solidFill>
              <w14:schemeClr w14:val="tx1">
                <w14:lumMod w14:val="95000"/>
                <w14:lumOff w14:val="5000"/>
              </w14:schemeClr>
            </w14:solidFill>
          </w14:textFill>
        </w:rPr>
        <w:t xml:space="preserve"> 日</w:t>
      </w:r>
    </w:p>
    <w:p>
      <w:pPr>
        <w:spacing w:after="120"/>
        <w:ind w:firstLine="420"/>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 xml:space="preserve"> </w:t>
      </w:r>
    </w:p>
    <w:p>
      <w:pPr>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（后附法定代表人身份证复印件正反面）</w:t>
      </w:r>
    </w:p>
    <w:p>
      <w:pPr>
        <w:widowControl/>
        <w:jc w:val="left"/>
        <w:rPr>
          <w:color w:val="0D0D0D" w:themeColor="text1" w:themeTint="F2"/>
          <w:sz w:val="24"/>
          <w14:textFill>
            <w14:solidFill>
              <w14:schemeClr w14:val="tx1">
                <w14:lumMod w14:val="95000"/>
                <w14:lumOff w14:val="5000"/>
              </w14:schemeClr>
            </w14:solidFill>
          </w14:textFill>
        </w:rPr>
      </w:pPr>
      <w:r>
        <w:rPr>
          <w:color w:val="0D0D0D" w:themeColor="text1" w:themeTint="F2"/>
          <w:sz w:val="24"/>
          <w14:textFill>
            <w14:solidFill>
              <w14:schemeClr w14:val="tx1">
                <w14:lumMod w14:val="95000"/>
                <w14:lumOff w14:val="5000"/>
              </w14:schemeClr>
            </w14:solidFill>
          </w14:textFill>
        </w:rPr>
        <w:br w:type="page"/>
      </w:r>
    </w:p>
    <w:p>
      <w:pPr>
        <w:snapToGrid w:val="0"/>
        <w:spacing w:line="360" w:lineRule="auto"/>
        <w:jc w:val="center"/>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（代表人身份证复印件正反面）</w:t>
      </w:r>
    </w:p>
    <w:p>
      <w:pPr>
        <w:pStyle w:val="5"/>
        <w:rPr>
          <w:color w:val="0D0D0D" w:themeColor="text1" w:themeTint="F2"/>
          <w14:textFill>
            <w14:solidFill>
              <w14:schemeClr w14:val="tx1">
                <w14:lumMod w14:val="95000"/>
                <w14:lumOff w14:val="5000"/>
              </w14:schemeClr>
            </w14:solidFill>
          </w14:textFill>
        </w:rPr>
      </w:pPr>
      <w:bookmarkStart w:id="252" w:name="_Toc114661192"/>
      <w:bookmarkStart w:id="253" w:name="_Toc145668168"/>
      <w:r>
        <w:rPr>
          <w:rFonts w:hint="eastAsia"/>
          <w:color w:val="0D0D0D" w:themeColor="text1" w:themeTint="F2"/>
          <w14:textFill>
            <w14:solidFill>
              <w14:schemeClr w14:val="tx1">
                <w14:lumMod w14:val="95000"/>
                <w14:lumOff w14:val="5000"/>
              </w14:schemeClr>
            </w14:solidFill>
          </w14:textFill>
        </w:rPr>
        <w:t>附件</w:t>
      </w:r>
      <w:r>
        <w:rPr>
          <w:color w:val="0D0D0D" w:themeColor="text1" w:themeTint="F2"/>
          <w14:textFill>
            <w14:solidFill>
              <w14:schemeClr w14:val="tx1">
                <w14:lumMod w14:val="95000"/>
                <w14:lumOff w14:val="5000"/>
              </w14:schemeClr>
            </w14:solidFill>
          </w14:textFill>
        </w:rPr>
        <w:t>4</w:t>
      </w:r>
      <w:r>
        <w:rPr>
          <w:rFonts w:hint="eastAsia"/>
          <w:color w:val="0D0D0D" w:themeColor="text1" w:themeTint="F2"/>
          <w14:textFill>
            <w14:solidFill>
              <w14:schemeClr w14:val="tx1">
                <w14:lumMod w14:val="95000"/>
                <w14:lumOff w14:val="5000"/>
              </w14:schemeClr>
            </w14:solidFill>
          </w14:textFill>
        </w:rPr>
        <w:t>：投标报价文件</w:t>
      </w:r>
      <w:bookmarkEnd w:id="247"/>
      <w:bookmarkEnd w:id="248"/>
      <w:r>
        <w:rPr>
          <w:rFonts w:hint="eastAsia"/>
          <w:color w:val="0D0D0D" w:themeColor="text1" w:themeTint="F2"/>
          <w14:textFill>
            <w14:solidFill>
              <w14:schemeClr w14:val="tx1">
                <w14:lumMod w14:val="95000"/>
                <w14:lumOff w14:val="5000"/>
              </w14:schemeClr>
            </w14:solidFill>
          </w14:textFill>
        </w:rPr>
        <w:t>（如有）/合同费用计算书</w:t>
      </w:r>
      <w:bookmarkEnd w:id="249"/>
      <w:bookmarkEnd w:id="250"/>
      <w:bookmarkEnd w:id="251"/>
      <w:bookmarkEnd w:id="252"/>
      <w:bookmarkEnd w:id="253"/>
    </w:p>
    <w:p>
      <w:pPr>
        <w:adjustRightInd w:val="0"/>
        <w:snapToGrid w:val="0"/>
        <w:spacing w:line="360" w:lineRule="auto"/>
        <w:rPr>
          <w:color w:val="0D0D0D" w:themeColor="text1" w:themeTint="F2"/>
          <w:sz w:val="24"/>
          <w:szCs w:val="24"/>
          <w14:textFill>
            <w14:solidFill>
              <w14:schemeClr w14:val="tx1">
                <w14:lumMod w14:val="95000"/>
                <w14:lumOff w14:val="5000"/>
              </w14:schemeClr>
            </w14:solidFill>
          </w14:textFill>
        </w:rPr>
      </w:pPr>
    </w:p>
    <w:p>
      <w:pPr>
        <w:pStyle w:val="5"/>
        <w:rPr>
          <w:color w:val="0D0D0D" w:themeColor="text1" w:themeTint="F2"/>
          <w14:textFill>
            <w14:solidFill>
              <w14:schemeClr w14:val="tx1">
                <w14:lumMod w14:val="95000"/>
                <w14:lumOff w14:val="5000"/>
              </w14:schemeClr>
            </w14:solidFill>
          </w14:textFill>
        </w:rPr>
      </w:pPr>
      <w:bookmarkStart w:id="254" w:name="_Toc1422780961"/>
      <w:bookmarkStart w:id="255" w:name="_Toc1886121349"/>
      <w:bookmarkStart w:id="256" w:name="_Toc145668169"/>
      <w:bookmarkStart w:id="257" w:name="_Toc114645975"/>
      <w:bookmarkStart w:id="258" w:name="_Toc114661193"/>
      <w:r>
        <w:rPr>
          <w:rFonts w:hint="eastAsia"/>
          <w:color w:val="0D0D0D" w:themeColor="text1" w:themeTint="F2"/>
          <w14:textFill>
            <w14:solidFill>
              <w14:schemeClr w14:val="tx1">
                <w14:lumMod w14:val="95000"/>
                <w14:lumOff w14:val="5000"/>
              </w14:schemeClr>
            </w14:solidFill>
          </w14:textFill>
        </w:rPr>
        <w:t>附件</w:t>
      </w:r>
      <w:r>
        <w:rPr>
          <w:color w:val="0D0D0D" w:themeColor="text1" w:themeTint="F2"/>
          <w14:textFill>
            <w14:solidFill>
              <w14:schemeClr w14:val="tx1">
                <w14:lumMod w14:val="95000"/>
                <w14:lumOff w14:val="5000"/>
              </w14:schemeClr>
            </w14:solidFill>
          </w14:textFill>
        </w:rPr>
        <w:t>5</w:t>
      </w:r>
      <w:r>
        <w:rPr>
          <w:rFonts w:hint="eastAsia"/>
          <w:color w:val="0D0D0D" w:themeColor="text1" w:themeTint="F2"/>
          <w14:textFill>
            <w14:solidFill>
              <w14:schemeClr w14:val="tx1">
                <w14:lumMod w14:val="95000"/>
                <w14:lumOff w14:val="5000"/>
              </w14:schemeClr>
            </w14:solidFill>
          </w14:textFill>
        </w:rPr>
        <w:t>：承诺书、履约银行保函（备注：如为不需提供保函项目，则本条删除）</w:t>
      </w:r>
      <w:bookmarkEnd w:id="243"/>
      <w:bookmarkEnd w:id="244"/>
      <w:bookmarkEnd w:id="254"/>
      <w:bookmarkEnd w:id="255"/>
      <w:bookmarkEnd w:id="256"/>
      <w:bookmarkEnd w:id="257"/>
      <w:bookmarkEnd w:id="258"/>
    </w:p>
    <w:p>
      <w:pPr>
        <w:adjustRightInd w:val="0"/>
        <w:snapToGrid w:val="0"/>
        <w:spacing w:line="360" w:lineRule="auto"/>
        <w:jc w:val="center"/>
        <w:rPr>
          <w:b/>
          <w:color w:val="0D0D0D" w:themeColor="text1" w:themeTint="F2"/>
          <w:sz w:val="32"/>
          <w:szCs w:val="32"/>
          <w14:textFill>
            <w14:solidFill>
              <w14:schemeClr w14:val="tx1">
                <w14:lumMod w14:val="95000"/>
                <w14:lumOff w14:val="5000"/>
              </w14:schemeClr>
            </w14:solidFill>
          </w14:textFill>
        </w:rPr>
      </w:pPr>
      <w:bookmarkStart w:id="259" w:name="_Hlk97822923"/>
      <w:r>
        <w:rPr>
          <w:rFonts w:hint="eastAsia"/>
          <w:b/>
          <w:color w:val="0D0D0D" w:themeColor="text1" w:themeTint="F2"/>
          <w:sz w:val="32"/>
          <w:szCs w:val="32"/>
          <w14:textFill>
            <w14:solidFill>
              <w14:schemeClr w14:val="tx1">
                <w14:lumMod w14:val="95000"/>
                <w14:lumOff w14:val="5000"/>
              </w14:schemeClr>
            </w14:solidFill>
          </w14:textFill>
        </w:rPr>
        <w:t>承诺函</w:t>
      </w:r>
    </w:p>
    <w:p>
      <w:pPr>
        <w:adjustRightInd w:val="0"/>
        <w:snapToGrid w:val="0"/>
        <w:spacing w:line="360" w:lineRule="auto"/>
        <w:jc w:val="center"/>
        <w:rPr>
          <w:snapToGrid w:val="0"/>
          <w:color w:val="0D0D0D" w:themeColor="text1" w:themeTint="F2"/>
          <w:sz w:val="32"/>
          <w:szCs w:val="32"/>
          <w14:textFill>
            <w14:solidFill>
              <w14:schemeClr w14:val="tx1">
                <w14:lumMod w14:val="95000"/>
                <w14:lumOff w14:val="5000"/>
              </w14:schemeClr>
            </w14:solidFill>
          </w14:textFill>
        </w:rPr>
      </w:pPr>
    </w:p>
    <w:p>
      <w:pPr>
        <w:adjustRightInd w:val="0"/>
        <w:snapToGrid w:val="0"/>
        <w:spacing w:line="360" w:lineRule="auto"/>
        <w:rPr>
          <w:rFonts w:cs="宋体"/>
          <w:color w:val="0D0D0D" w:themeColor="text1" w:themeTint="F2"/>
          <w:sz w:val="24"/>
          <w:szCs w:val="32"/>
          <w:u w:val="single"/>
          <w14:textFill>
            <w14:solidFill>
              <w14:schemeClr w14:val="tx1">
                <w14:lumMod w14:val="95000"/>
                <w14:lumOff w14:val="5000"/>
              </w14:schemeClr>
            </w14:solidFill>
          </w14:textFill>
        </w:rPr>
      </w:pPr>
      <w:r>
        <w:rPr>
          <w:rFonts w:hint="eastAsia" w:cs="宋体"/>
          <w:color w:val="0D0D0D" w:themeColor="text1" w:themeTint="F2"/>
          <w:sz w:val="24"/>
          <w:szCs w:val="32"/>
          <w14:textFill>
            <w14:solidFill>
              <w14:schemeClr w14:val="tx1">
                <w14:lumMod w14:val="95000"/>
                <w14:lumOff w14:val="5000"/>
              </w14:schemeClr>
            </w14:solidFill>
          </w14:textFill>
        </w:rPr>
        <w:t>致：</w:t>
      </w:r>
      <w:r>
        <w:rPr>
          <w:rFonts w:hint="eastAsia" w:cs="宋体"/>
          <w:color w:val="0D0D0D" w:themeColor="text1" w:themeTint="F2"/>
          <w:sz w:val="24"/>
          <w:szCs w:val="32"/>
          <w:u w:val="single"/>
          <w14:textFill>
            <w14:solidFill>
              <w14:schemeClr w14:val="tx1">
                <w14:lumMod w14:val="95000"/>
                <w14:lumOff w14:val="5000"/>
              </w14:schemeClr>
            </w14:solidFill>
          </w14:textFill>
        </w:rPr>
        <w:t>广州南沙交通投资集团有限公司</w:t>
      </w:r>
    </w:p>
    <w:p>
      <w:pPr>
        <w:adjustRightInd w:val="0"/>
        <w:snapToGrid w:val="0"/>
        <w:spacing w:line="360" w:lineRule="auto"/>
        <w:ind w:firstLine="364" w:firstLineChars="152"/>
        <w:rPr>
          <w:rFonts w:cs="宋体"/>
          <w:color w:val="0D0D0D" w:themeColor="text1" w:themeTint="F2"/>
          <w:sz w:val="24"/>
          <w:szCs w:val="32"/>
          <w:u w:val="single"/>
          <w14:textFill>
            <w14:solidFill>
              <w14:schemeClr w14:val="tx1">
                <w14:lumMod w14:val="95000"/>
                <w14:lumOff w14:val="5000"/>
              </w14:schemeClr>
            </w14:solidFill>
          </w14:textFill>
        </w:rPr>
      </w:pPr>
    </w:p>
    <w:p>
      <w:pPr>
        <w:adjustRightInd w:val="0"/>
        <w:snapToGrid w:val="0"/>
        <w:spacing w:line="360" w:lineRule="auto"/>
        <w:ind w:firstLine="480" w:firstLineChars="200"/>
        <w:rPr>
          <w:rFonts w:cs="宋体"/>
          <w:color w:val="0D0D0D" w:themeColor="text1" w:themeTint="F2"/>
          <w:sz w:val="24"/>
          <w:szCs w:val="32"/>
          <w14:textFill>
            <w14:solidFill>
              <w14:schemeClr w14:val="tx1">
                <w14:lumMod w14:val="95000"/>
                <w14:lumOff w14:val="5000"/>
              </w14:schemeClr>
            </w14:solidFill>
          </w14:textFill>
        </w:rPr>
      </w:pPr>
      <w:r>
        <w:rPr>
          <w:rFonts w:hint="eastAsia" w:cs="宋体"/>
          <w:color w:val="0D0D0D" w:themeColor="text1" w:themeTint="F2"/>
          <w:sz w:val="24"/>
          <w:szCs w:val="32"/>
          <w14:textFill>
            <w14:solidFill>
              <w14:schemeClr w14:val="tx1">
                <w14:lumMod w14:val="95000"/>
                <w14:lumOff w14:val="5000"/>
              </w14:schemeClr>
            </w14:solidFill>
          </w14:textFill>
        </w:rPr>
        <w:t>我司与贵单位签订《***》（合同编号：）（下称“合同”）。为保障合同的有效执行，我司承诺：</w:t>
      </w:r>
    </w:p>
    <w:p>
      <w:pPr>
        <w:adjustRightInd w:val="0"/>
        <w:snapToGrid w:val="0"/>
        <w:spacing w:line="360" w:lineRule="auto"/>
        <w:ind w:firstLine="480" w:firstLineChars="200"/>
        <w:rPr>
          <w:rFonts w:cs="宋体"/>
          <w:color w:val="0D0D0D" w:themeColor="text1" w:themeTint="F2"/>
          <w:sz w:val="24"/>
          <w:szCs w:val="32"/>
          <w14:textFill>
            <w14:solidFill>
              <w14:schemeClr w14:val="tx1">
                <w14:lumMod w14:val="95000"/>
                <w14:lumOff w14:val="5000"/>
              </w14:schemeClr>
            </w14:solidFill>
          </w14:textFill>
        </w:rPr>
      </w:pPr>
      <w:r>
        <w:rPr>
          <w:rFonts w:hint="eastAsia" w:cs="宋体"/>
          <w:color w:val="0D0D0D" w:themeColor="text1" w:themeTint="F2"/>
          <w:sz w:val="24"/>
          <w:szCs w:val="32"/>
          <w14:textFill>
            <w14:solidFill>
              <w14:schemeClr w14:val="tx1">
                <w14:lumMod w14:val="95000"/>
                <w14:lumOff w14:val="5000"/>
              </w14:schemeClr>
            </w14:solidFill>
          </w14:textFill>
        </w:rPr>
        <w:t>1.我司承诺在即日起6</w:t>
      </w:r>
      <w:r>
        <w:rPr>
          <w:rFonts w:cs="宋体"/>
          <w:color w:val="0D0D0D" w:themeColor="text1" w:themeTint="F2"/>
          <w:sz w:val="24"/>
          <w:szCs w:val="32"/>
          <w14:textFill>
            <w14:solidFill>
              <w14:schemeClr w14:val="tx1">
                <w14:lumMod w14:val="95000"/>
                <w14:lumOff w14:val="5000"/>
              </w14:schemeClr>
            </w14:solidFill>
          </w14:textFill>
        </w:rPr>
        <w:t>0</w:t>
      </w:r>
      <w:r>
        <w:rPr>
          <w:rFonts w:hint="eastAsia" w:cs="宋体"/>
          <w:color w:val="0D0D0D" w:themeColor="text1" w:themeTint="F2"/>
          <w:sz w:val="24"/>
          <w:szCs w:val="32"/>
          <w14:textFill>
            <w14:solidFill>
              <w14:schemeClr w14:val="tx1">
                <w14:lumMod w14:val="95000"/>
                <w14:lumOff w14:val="5000"/>
              </w14:schemeClr>
            </w14:solidFill>
          </w14:textFill>
        </w:rPr>
        <w:t>天内向贵单位提交满足要求的《银行履约保函》。如逾期未按要求提交，我司同意贵单位按照每延误1天，按5000元/天扣除违约金，相关款项从应支付给我司的服务费用中直接扣除；</w:t>
      </w:r>
    </w:p>
    <w:p>
      <w:pPr>
        <w:adjustRightInd w:val="0"/>
        <w:snapToGrid w:val="0"/>
        <w:spacing w:line="360" w:lineRule="auto"/>
        <w:ind w:firstLine="480" w:firstLineChars="200"/>
        <w:rPr>
          <w:rFonts w:cs="宋体"/>
          <w:color w:val="0D0D0D" w:themeColor="text1" w:themeTint="F2"/>
          <w:sz w:val="24"/>
          <w:szCs w:val="32"/>
          <w14:textFill>
            <w14:solidFill>
              <w14:schemeClr w14:val="tx1">
                <w14:lumMod w14:val="95000"/>
                <w14:lumOff w14:val="5000"/>
              </w14:schemeClr>
            </w14:solidFill>
          </w14:textFill>
        </w:rPr>
      </w:pPr>
      <w:r>
        <w:rPr>
          <w:rFonts w:hint="eastAsia" w:cs="宋体"/>
          <w:color w:val="0D0D0D" w:themeColor="text1" w:themeTint="F2"/>
          <w:sz w:val="24"/>
          <w:szCs w:val="32"/>
          <w14:textFill>
            <w14:solidFill>
              <w14:schemeClr w14:val="tx1">
                <w14:lumMod w14:val="95000"/>
                <w14:lumOff w14:val="5000"/>
              </w14:schemeClr>
            </w14:solidFill>
          </w14:textFill>
        </w:rPr>
        <w:t>2.我司同意贵单位可因我司没按要求在规定期限内提交《银行履约保函》而单方解除合同，且无需承担违约责任，我司承担由此造成贵单位及我司的全部损失和费用。</w:t>
      </w:r>
    </w:p>
    <w:p>
      <w:pPr>
        <w:adjustRightInd w:val="0"/>
        <w:snapToGrid w:val="0"/>
        <w:spacing w:line="360" w:lineRule="auto"/>
        <w:ind w:firstLine="480" w:firstLineChars="200"/>
        <w:rPr>
          <w:rFonts w:cs="宋体"/>
          <w:color w:val="0D0D0D" w:themeColor="text1" w:themeTint="F2"/>
          <w:sz w:val="24"/>
          <w:szCs w:val="32"/>
          <w14:textFill>
            <w14:solidFill>
              <w14:schemeClr w14:val="tx1">
                <w14:lumMod w14:val="95000"/>
                <w14:lumOff w14:val="5000"/>
              </w14:schemeClr>
            </w14:solidFill>
          </w14:textFill>
        </w:rPr>
      </w:pPr>
      <w:r>
        <w:rPr>
          <w:rFonts w:hint="eastAsia" w:cs="宋体"/>
          <w:color w:val="0D0D0D" w:themeColor="text1" w:themeTint="F2"/>
          <w:sz w:val="24"/>
          <w:szCs w:val="32"/>
          <w14:textFill>
            <w14:solidFill>
              <w14:schemeClr w14:val="tx1">
                <w14:lumMod w14:val="95000"/>
                <w14:lumOff w14:val="5000"/>
              </w14:schemeClr>
            </w14:solidFill>
          </w14:textFill>
        </w:rPr>
        <w:t>特此承诺。</w:t>
      </w:r>
    </w:p>
    <w:p>
      <w:pPr>
        <w:adjustRightInd w:val="0"/>
        <w:snapToGrid w:val="0"/>
        <w:spacing w:line="360" w:lineRule="auto"/>
        <w:ind w:left="493" w:firstLine="480"/>
        <w:rPr>
          <w:rFonts w:cs="宋体"/>
          <w:color w:val="0D0D0D" w:themeColor="text1" w:themeTint="F2"/>
          <w:sz w:val="24"/>
          <w:szCs w:val="32"/>
          <w14:textFill>
            <w14:solidFill>
              <w14:schemeClr w14:val="tx1">
                <w14:lumMod w14:val="95000"/>
                <w14:lumOff w14:val="5000"/>
              </w14:schemeClr>
            </w14:solidFill>
          </w14:textFill>
        </w:rPr>
      </w:pPr>
    </w:p>
    <w:p>
      <w:pPr>
        <w:adjustRightInd w:val="0"/>
        <w:snapToGrid w:val="0"/>
        <w:spacing w:line="360" w:lineRule="auto"/>
        <w:ind w:firstLine="849" w:firstLineChars="354"/>
        <w:rPr>
          <w:color w:val="0D0D0D" w:themeColor="text1" w:themeTint="F2"/>
          <w:sz w:val="24"/>
          <w:szCs w:val="32"/>
          <w14:textFill>
            <w14:solidFill>
              <w14:schemeClr w14:val="tx1">
                <w14:lumMod w14:val="95000"/>
                <w14:lumOff w14:val="5000"/>
              </w14:schemeClr>
            </w14:solidFill>
          </w14:textFill>
        </w:rPr>
      </w:pPr>
      <w:r>
        <w:rPr>
          <w:rFonts w:hint="eastAsia"/>
          <w:color w:val="0D0D0D" w:themeColor="text1" w:themeTint="F2"/>
          <w:sz w:val="24"/>
          <w:szCs w:val="32"/>
          <w14:textFill>
            <w14:solidFill>
              <w14:schemeClr w14:val="tx1">
                <w14:lumMod w14:val="95000"/>
                <w14:lumOff w14:val="5000"/>
              </w14:schemeClr>
            </w14:solidFill>
          </w14:textFill>
        </w:rPr>
        <w:t>承诺人：（盖章）</w:t>
      </w:r>
    </w:p>
    <w:p>
      <w:pPr>
        <w:adjustRightInd w:val="0"/>
        <w:snapToGrid w:val="0"/>
        <w:spacing w:line="360" w:lineRule="auto"/>
        <w:ind w:firstLine="849" w:firstLineChars="354"/>
        <w:rPr>
          <w:color w:val="0D0D0D" w:themeColor="text1" w:themeTint="F2"/>
          <w:sz w:val="24"/>
          <w:szCs w:val="32"/>
          <w14:textFill>
            <w14:solidFill>
              <w14:schemeClr w14:val="tx1">
                <w14:lumMod w14:val="95000"/>
                <w14:lumOff w14:val="5000"/>
              </w14:schemeClr>
            </w14:solidFill>
          </w14:textFill>
        </w:rPr>
      </w:pPr>
      <w:r>
        <w:rPr>
          <w:rFonts w:hint="eastAsia"/>
          <w:color w:val="0D0D0D" w:themeColor="text1" w:themeTint="F2"/>
          <w:sz w:val="24"/>
          <w:szCs w:val="32"/>
          <w14:textFill>
            <w14:solidFill>
              <w14:schemeClr w14:val="tx1">
                <w14:lumMod w14:val="95000"/>
                <w14:lumOff w14:val="5000"/>
              </w14:schemeClr>
            </w14:solidFill>
          </w14:textFill>
        </w:rPr>
        <w:t>法定代表人或其授权委托人(签名或盖章)：</w:t>
      </w:r>
    </w:p>
    <w:p>
      <w:pPr>
        <w:adjustRightInd w:val="0"/>
        <w:snapToGrid w:val="0"/>
        <w:spacing w:line="360" w:lineRule="auto"/>
        <w:ind w:firstLine="849" w:firstLineChars="354"/>
        <w:rPr>
          <w:color w:val="0D0D0D" w:themeColor="text1" w:themeTint="F2"/>
          <w:sz w:val="24"/>
          <w:szCs w:val="32"/>
          <w14:textFill>
            <w14:solidFill>
              <w14:schemeClr w14:val="tx1">
                <w14:lumMod w14:val="95000"/>
                <w14:lumOff w14:val="5000"/>
              </w14:schemeClr>
            </w14:solidFill>
          </w14:textFill>
        </w:rPr>
      </w:pPr>
      <w:r>
        <w:rPr>
          <w:rFonts w:hint="eastAsia"/>
          <w:color w:val="0D0D0D" w:themeColor="text1" w:themeTint="F2"/>
          <w:sz w:val="24"/>
          <w:szCs w:val="32"/>
          <w14:textFill>
            <w14:solidFill>
              <w14:schemeClr w14:val="tx1">
                <w14:lumMod w14:val="95000"/>
                <w14:lumOff w14:val="5000"/>
              </w14:schemeClr>
            </w14:solidFill>
          </w14:textFill>
        </w:rPr>
        <w:t>日期：详细日期见本合同封面。</w:t>
      </w:r>
    </w:p>
    <w:bookmarkEnd w:id="259"/>
    <w:p>
      <w:pPr>
        <w:adjustRightInd w:val="0"/>
        <w:snapToGrid w:val="0"/>
        <w:spacing w:line="360" w:lineRule="auto"/>
        <w:ind w:left="63" w:right="63" w:firstLine="210" w:firstLineChars="100"/>
        <w:jc w:val="center"/>
        <w:rPr>
          <w:b/>
          <w:color w:val="0D0D0D" w:themeColor="text1" w:themeTint="F2"/>
          <w:sz w:val="32"/>
          <w:szCs w:val="40"/>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br w:type="page"/>
      </w:r>
      <w:bookmarkStart w:id="260" w:name="_Hlk97822943"/>
      <w:r>
        <w:rPr>
          <w:rFonts w:hint="eastAsia"/>
          <w:b/>
          <w:color w:val="0D0D0D" w:themeColor="text1" w:themeTint="F2"/>
          <w:sz w:val="32"/>
          <w:szCs w:val="40"/>
          <w14:textFill>
            <w14:solidFill>
              <w14:schemeClr w14:val="tx1">
                <w14:lumMod w14:val="95000"/>
                <w14:lumOff w14:val="5000"/>
              </w14:schemeClr>
            </w14:solidFill>
          </w14:textFill>
        </w:rPr>
        <w:t>履约银行保函</w:t>
      </w:r>
    </w:p>
    <w:p>
      <w:pPr>
        <w:adjustRightInd w:val="0"/>
        <w:snapToGrid w:val="0"/>
        <w:spacing w:line="360" w:lineRule="auto"/>
        <w:ind w:left="493" w:leftChars="235" w:right="560" w:firstLine="3960" w:firstLineChars="1650"/>
        <w:jc w:val="right"/>
        <w:rPr>
          <w:color w:val="0D0D0D" w:themeColor="text1" w:themeTint="F2"/>
          <w:sz w:val="24"/>
          <w:szCs w:val="32"/>
          <w14:textFill>
            <w14:solidFill>
              <w14:schemeClr w14:val="tx1">
                <w14:lumMod w14:val="95000"/>
                <w14:lumOff w14:val="5000"/>
              </w14:schemeClr>
            </w14:solidFill>
          </w14:textFill>
        </w:rPr>
      </w:pPr>
      <w:r>
        <w:rPr>
          <w:rFonts w:hint="eastAsia"/>
          <w:color w:val="0D0D0D" w:themeColor="text1" w:themeTint="F2"/>
          <w:sz w:val="24"/>
          <w:szCs w:val="32"/>
          <w14:textFill>
            <w14:solidFill>
              <w14:schemeClr w14:val="tx1">
                <w14:lumMod w14:val="95000"/>
                <w14:lumOff w14:val="5000"/>
              </w14:schemeClr>
            </w14:solidFill>
          </w14:textFill>
        </w:rPr>
        <w:t>银行编号：</w:t>
      </w:r>
    </w:p>
    <w:p>
      <w:pPr>
        <w:adjustRightInd w:val="0"/>
        <w:snapToGrid w:val="0"/>
        <w:spacing w:line="360" w:lineRule="auto"/>
        <w:ind w:left="495" w:hanging="495"/>
        <w:rPr>
          <w:color w:val="0D0D0D" w:themeColor="text1" w:themeTint="F2"/>
          <w:sz w:val="24"/>
          <w:szCs w:val="32"/>
          <w:u w:val="single"/>
          <w14:textFill>
            <w14:solidFill>
              <w14:schemeClr w14:val="tx1">
                <w14:lumMod w14:val="95000"/>
                <w14:lumOff w14:val="5000"/>
              </w14:schemeClr>
            </w14:solidFill>
          </w14:textFill>
        </w:rPr>
      </w:pPr>
      <w:r>
        <w:rPr>
          <w:rFonts w:hint="eastAsia"/>
          <w:color w:val="0D0D0D" w:themeColor="text1" w:themeTint="F2"/>
          <w:sz w:val="24"/>
          <w:szCs w:val="32"/>
          <w14:textFill>
            <w14:solidFill>
              <w14:schemeClr w14:val="tx1">
                <w14:lumMod w14:val="95000"/>
                <w14:lumOff w14:val="5000"/>
              </w14:schemeClr>
            </w14:solidFill>
          </w14:textFill>
        </w:rPr>
        <w:t>致：（发包人）</w:t>
      </w:r>
      <w:r>
        <w:rPr>
          <w:rFonts w:hint="eastAsia"/>
          <w:color w:val="0D0D0D" w:themeColor="text1" w:themeTint="F2"/>
          <w:sz w:val="24"/>
          <w:szCs w:val="32"/>
          <w:u w:val="single"/>
          <w14:textFill>
            <w14:solidFill>
              <w14:schemeClr w14:val="tx1">
                <w14:lumMod w14:val="95000"/>
                <w14:lumOff w14:val="5000"/>
              </w14:schemeClr>
            </w14:solidFill>
          </w14:textFill>
        </w:rPr>
        <w:t xml:space="preserve"> </w:t>
      </w:r>
      <w:r>
        <w:rPr>
          <w:color w:val="0D0D0D" w:themeColor="text1" w:themeTint="F2"/>
          <w:sz w:val="24"/>
          <w:szCs w:val="32"/>
          <w:u w:val="single"/>
          <w14:textFill>
            <w14:solidFill>
              <w14:schemeClr w14:val="tx1">
                <w14:lumMod w14:val="95000"/>
                <w14:lumOff w14:val="5000"/>
              </w14:schemeClr>
            </w14:solidFill>
          </w14:textFill>
        </w:rPr>
        <w:t xml:space="preserve">                         </w:t>
      </w:r>
    </w:p>
    <w:p>
      <w:pPr>
        <w:adjustRightInd w:val="0"/>
        <w:snapToGrid w:val="0"/>
        <w:spacing w:line="360" w:lineRule="auto"/>
        <w:ind w:firstLine="480" w:firstLineChars="200"/>
        <w:rPr>
          <w:color w:val="0D0D0D" w:themeColor="text1" w:themeTint="F2"/>
          <w:sz w:val="24"/>
          <w:szCs w:val="32"/>
          <w:u w:val="single"/>
          <w14:textFill>
            <w14:solidFill>
              <w14:schemeClr w14:val="tx1">
                <w14:lumMod w14:val="95000"/>
                <w14:lumOff w14:val="5000"/>
              </w14:schemeClr>
            </w14:solidFill>
          </w14:textFill>
        </w:rPr>
      </w:pPr>
      <w:r>
        <w:rPr>
          <w:rFonts w:hint="eastAsia"/>
          <w:color w:val="0D0D0D" w:themeColor="text1" w:themeTint="F2"/>
          <w:sz w:val="24"/>
          <w:szCs w:val="32"/>
          <w14:textFill>
            <w14:solidFill>
              <w14:schemeClr w14:val="tx1">
                <w14:lumMod w14:val="95000"/>
                <w14:lumOff w14:val="5000"/>
              </w14:schemeClr>
            </w14:solidFill>
          </w14:textFill>
        </w:rPr>
        <w:t xml:space="preserve">(地   址) </w:t>
      </w:r>
      <w:r>
        <w:rPr>
          <w:rFonts w:hint="eastAsia"/>
          <w:color w:val="0D0D0D" w:themeColor="text1" w:themeTint="F2"/>
          <w:sz w:val="24"/>
          <w:szCs w:val="32"/>
          <w:u w:val="single"/>
          <w14:textFill>
            <w14:solidFill>
              <w14:schemeClr w14:val="tx1">
                <w14:lumMod w14:val="95000"/>
                <w14:lumOff w14:val="5000"/>
              </w14:schemeClr>
            </w14:solidFill>
          </w14:textFill>
        </w:rPr>
        <w:t xml:space="preserve">                             </w:t>
      </w:r>
    </w:p>
    <w:p>
      <w:pPr>
        <w:adjustRightInd w:val="0"/>
        <w:snapToGrid w:val="0"/>
        <w:spacing w:line="360" w:lineRule="auto"/>
        <w:ind w:left="495" w:hanging="495"/>
        <w:jc w:val="center"/>
        <w:rPr>
          <w:color w:val="0D0D0D" w:themeColor="text1" w:themeTint="F2"/>
          <w:sz w:val="24"/>
          <w:szCs w:val="32"/>
          <w14:textFill>
            <w14:solidFill>
              <w14:schemeClr w14:val="tx1">
                <w14:lumMod w14:val="95000"/>
                <w14:lumOff w14:val="5000"/>
              </w14:schemeClr>
            </w14:solidFill>
          </w14:textFill>
        </w:rPr>
      </w:pPr>
    </w:p>
    <w:p>
      <w:pPr>
        <w:adjustRightInd w:val="0"/>
        <w:snapToGrid w:val="0"/>
        <w:spacing w:line="360" w:lineRule="auto"/>
        <w:ind w:firstLine="480" w:firstLineChars="200"/>
        <w:rPr>
          <w:color w:val="0D0D0D" w:themeColor="text1" w:themeTint="F2"/>
          <w:sz w:val="24"/>
          <w:szCs w:val="32"/>
          <w14:textFill>
            <w14:solidFill>
              <w14:schemeClr w14:val="tx1">
                <w14:lumMod w14:val="95000"/>
                <w14:lumOff w14:val="5000"/>
              </w14:schemeClr>
            </w14:solidFill>
          </w14:textFill>
        </w:rPr>
      </w:pPr>
      <w:r>
        <w:rPr>
          <w:rFonts w:hint="eastAsia"/>
          <w:color w:val="0D0D0D" w:themeColor="text1" w:themeTint="F2"/>
          <w:sz w:val="24"/>
          <w:szCs w:val="32"/>
          <w14:textFill>
            <w14:solidFill>
              <w14:schemeClr w14:val="tx1">
                <w14:lumMod w14:val="95000"/>
                <w14:lumOff w14:val="5000"/>
              </w14:schemeClr>
            </w14:solidFill>
          </w14:textFill>
        </w:rPr>
        <w:t>鉴于</w:t>
      </w:r>
      <w:r>
        <w:rPr>
          <w:rFonts w:hint="eastAsia"/>
          <w:color w:val="0D0D0D" w:themeColor="text1" w:themeTint="F2"/>
          <w:sz w:val="24"/>
          <w:szCs w:val="32"/>
          <w:u w:val="single"/>
          <w14:textFill>
            <w14:solidFill>
              <w14:schemeClr w14:val="tx1">
                <w14:lumMod w14:val="95000"/>
                <w14:lumOff w14:val="5000"/>
              </w14:schemeClr>
            </w14:solidFill>
          </w14:textFill>
        </w:rPr>
        <w:t xml:space="preserve">          </w:t>
      </w:r>
      <w:r>
        <w:rPr>
          <w:rFonts w:hint="eastAsia"/>
          <w:color w:val="0D0D0D" w:themeColor="text1" w:themeTint="F2"/>
          <w:sz w:val="24"/>
          <w:szCs w:val="32"/>
          <w14:textFill>
            <w14:solidFill>
              <w14:schemeClr w14:val="tx1">
                <w14:lumMod w14:val="95000"/>
                <w14:lumOff w14:val="5000"/>
              </w14:schemeClr>
            </w14:solidFill>
          </w14:textFill>
        </w:rPr>
        <w:t>（下称承包人）已保证按中标通知书（</w:t>
      </w:r>
      <w:r>
        <w:rPr>
          <w:rFonts w:hint="eastAsia"/>
          <w:color w:val="0D0D0D" w:themeColor="text1" w:themeTint="F2"/>
          <w:sz w:val="24"/>
          <w:szCs w:val="32"/>
          <w:u w:val="single"/>
          <w14:textFill>
            <w14:solidFill>
              <w14:schemeClr w14:val="tx1">
                <w14:lumMod w14:val="95000"/>
                <w14:lumOff w14:val="5000"/>
              </w14:schemeClr>
            </w14:solidFill>
          </w14:textFill>
        </w:rPr>
        <w:t xml:space="preserve">    </w:t>
      </w:r>
      <w:r>
        <w:rPr>
          <w:rFonts w:hint="eastAsia"/>
          <w:color w:val="0D0D0D" w:themeColor="text1" w:themeTint="F2"/>
          <w:sz w:val="24"/>
          <w:szCs w:val="32"/>
          <w14:textFill>
            <w14:solidFill>
              <w14:schemeClr w14:val="tx1">
                <w14:lumMod w14:val="95000"/>
                <w14:lumOff w14:val="5000"/>
              </w14:schemeClr>
            </w14:solidFill>
          </w14:textFill>
        </w:rPr>
        <w:t>年</w:t>
      </w:r>
      <w:r>
        <w:rPr>
          <w:rFonts w:hint="eastAsia"/>
          <w:color w:val="0D0D0D" w:themeColor="text1" w:themeTint="F2"/>
          <w:sz w:val="24"/>
          <w:szCs w:val="32"/>
          <w:u w:val="single"/>
          <w14:textFill>
            <w14:solidFill>
              <w14:schemeClr w14:val="tx1">
                <w14:lumMod w14:val="95000"/>
                <w14:lumOff w14:val="5000"/>
              </w14:schemeClr>
            </w14:solidFill>
          </w14:textFill>
        </w:rPr>
        <w:t xml:space="preserve">     </w:t>
      </w:r>
      <w:r>
        <w:rPr>
          <w:rFonts w:hint="eastAsia"/>
          <w:color w:val="0D0D0D" w:themeColor="text1" w:themeTint="F2"/>
          <w:sz w:val="24"/>
          <w:szCs w:val="32"/>
          <w14:textFill>
            <w14:solidFill>
              <w14:schemeClr w14:val="tx1">
                <w14:lumMod w14:val="95000"/>
                <w14:lumOff w14:val="5000"/>
              </w14:schemeClr>
            </w14:solidFill>
          </w14:textFill>
        </w:rPr>
        <w:t>月</w:t>
      </w:r>
      <w:r>
        <w:rPr>
          <w:rFonts w:hint="eastAsia"/>
          <w:color w:val="0D0D0D" w:themeColor="text1" w:themeTint="F2"/>
          <w:sz w:val="24"/>
          <w:szCs w:val="32"/>
          <w:u w:val="single"/>
          <w14:textFill>
            <w14:solidFill>
              <w14:schemeClr w14:val="tx1">
                <w14:lumMod w14:val="95000"/>
                <w14:lumOff w14:val="5000"/>
              </w14:schemeClr>
            </w14:solidFill>
          </w14:textFill>
        </w:rPr>
        <w:t xml:space="preserve">     </w:t>
      </w:r>
      <w:r>
        <w:rPr>
          <w:rFonts w:hint="eastAsia"/>
          <w:color w:val="0D0D0D" w:themeColor="text1" w:themeTint="F2"/>
          <w:sz w:val="24"/>
          <w:szCs w:val="32"/>
          <w14:textFill>
            <w14:solidFill>
              <w14:schemeClr w14:val="tx1">
                <w14:lumMod w14:val="95000"/>
                <w14:lumOff w14:val="5000"/>
              </w14:schemeClr>
            </w14:solidFill>
          </w14:textFill>
        </w:rPr>
        <w:t>日签署）实施</w:t>
      </w:r>
      <w:r>
        <w:rPr>
          <w:rFonts w:hint="eastAsia"/>
          <w:color w:val="0D0D0D" w:themeColor="text1" w:themeTint="F2"/>
          <w:sz w:val="24"/>
          <w:szCs w:val="32"/>
          <w:u w:val="single"/>
          <w14:textFill>
            <w14:solidFill>
              <w14:schemeClr w14:val="tx1">
                <w14:lumMod w14:val="95000"/>
                <w14:lumOff w14:val="5000"/>
              </w14:schemeClr>
            </w14:solidFill>
          </w14:textFill>
        </w:rPr>
        <w:t xml:space="preserve">              （工程名称）           </w:t>
      </w:r>
      <w:r>
        <w:rPr>
          <w:rFonts w:hint="eastAsia"/>
          <w:color w:val="0D0D0D" w:themeColor="text1" w:themeTint="F2"/>
          <w:sz w:val="24"/>
          <w:szCs w:val="32"/>
          <w14:textFill>
            <w14:solidFill>
              <w14:schemeClr w14:val="tx1">
                <w14:lumMod w14:val="95000"/>
                <w14:lumOff w14:val="5000"/>
              </w14:schemeClr>
            </w14:solidFill>
          </w14:textFill>
        </w:rPr>
        <w:t>，又鉴于你方在招标文件中要求承包人按规定金额提交一份已经认可的银行保函作履约担保，本行已同意为承包人出具保函。</w:t>
      </w:r>
    </w:p>
    <w:p>
      <w:pPr>
        <w:adjustRightInd w:val="0"/>
        <w:snapToGrid w:val="0"/>
        <w:spacing w:line="360" w:lineRule="auto"/>
        <w:rPr>
          <w:color w:val="0D0D0D" w:themeColor="text1" w:themeTint="F2"/>
          <w:sz w:val="24"/>
          <w:szCs w:val="32"/>
          <w14:textFill>
            <w14:solidFill>
              <w14:schemeClr w14:val="tx1">
                <w14:lumMod w14:val="95000"/>
                <w14:lumOff w14:val="5000"/>
              </w14:schemeClr>
            </w14:solidFill>
          </w14:textFill>
        </w:rPr>
      </w:pPr>
      <w:r>
        <w:rPr>
          <w:rFonts w:hint="eastAsia"/>
          <w:color w:val="0D0D0D" w:themeColor="text1" w:themeTint="F2"/>
          <w:sz w:val="24"/>
          <w:szCs w:val="32"/>
          <w14:textFill>
            <w14:solidFill>
              <w14:schemeClr w14:val="tx1">
                <w14:lumMod w14:val="95000"/>
                <w14:lumOff w14:val="5000"/>
              </w14:schemeClr>
            </w14:solidFill>
          </w14:textFill>
        </w:rPr>
        <w:t>本行作为保证人在此代表承包人向你方确认承担支付人民币（大写）</w:t>
      </w:r>
      <w:r>
        <w:rPr>
          <w:rFonts w:hint="eastAsia"/>
          <w:color w:val="0D0D0D" w:themeColor="text1" w:themeTint="F2"/>
          <w:sz w:val="24"/>
          <w:szCs w:val="32"/>
          <w:u w:val="single"/>
          <w14:textFill>
            <w14:solidFill>
              <w14:schemeClr w14:val="tx1">
                <w14:lumMod w14:val="95000"/>
                <w14:lumOff w14:val="5000"/>
              </w14:schemeClr>
            </w14:solidFill>
          </w14:textFill>
        </w:rPr>
        <w:t xml:space="preserve">                      </w:t>
      </w:r>
      <w:r>
        <w:rPr>
          <w:rFonts w:hint="eastAsia"/>
          <w:color w:val="0D0D0D" w:themeColor="text1" w:themeTint="F2"/>
          <w:sz w:val="24"/>
          <w:szCs w:val="32"/>
          <w14:textFill>
            <w14:solidFill>
              <w14:schemeClr w14:val="tx1">
                <w14:lumMod w14:val="95000"/>
                <w14:lumOff w14:val="5000"/>
              </w14:schemeClr>
            </w14:solidFill>
          </w14:textFill>
        </w:rPr>
        <w:t>的责任，在收到你方第一次书面付款要求后，不挑剔、不争辩、并不要求你方出具证明或说明理由，即在上述担保金范围内向你方支付。</w:t>
      </w:r>
    </w:p>
    <w:p>
      <w:pPr>
        <w:adjustRightInd w:val="0"/>
        <w:snapToGrid w:val="0"/>
        <w:spacing w:line="360" w:lineRule="auto"/>
        <w:ind w:firstLine="480"/>
        <w:rPr>
          <w:color w:val="0D0D0D" w:themeColor="text1" w:themeTint="F2"/>
          <w:sz w:val="24"/>
          <w:szCs w:val="32"/>
          <w14:textFill>
            <w14:solidFill>
              <w14:schemeClr w14:val="tx1">
                <w14:lumMod w14:val="95000"/>
                <w14:lumOff w14:val="5000"/>
              </w14:schemeClr>
            </w14:solidFill>
          </w14:textFill>
        </w:rPr>
      </w:pPr>
      <w:r>
        <w:rPr>
          <w:rFonts w:hint="eastAsia"/>
          <w:color w:val="0D0D0D" w:themeColor="text1" w:themeTint="F2"/>
          <w:sz w:val="24"/>
          <w:szCs w:val="32"/>
          <w14:textFill>
            <w14:solidFill>
              <w14:schemeClr w14:val="tx1">
                <w14:lumMod w14:val="95000"/>
                <w14:lumOff w14:val="5000"/>
              </w14:schemeClr>
            </w14:solidFill>
          </w14:textFill>
        </w:rPr>
        <w:t>本行放弃你方应先向承包人要求索赔上述金额然后再向本行提出要求的权利。</w:t>
      </w:r>
    </w:p>
    <w:p>
      <w:pPr>
        <w:adjustRightInd w:val="0"/>
        <w:snapToGrid w:val="0"/>
        <w:spacing w:line="360" w:lineRule="auto"/>
        <w:rPr>
          <w:color w:val="0D0D0D" w:themeColor="text1" w:themeTint="F2"/>
          <w:sz w:val="24"/>
          <w:szCs w:val="32"/>
          <w14:textFill>
            <w14:solidFill>
              <w14:schemeClr w14:val="tx1">
                <w14:lumMod w14:val="95000"/>
                <w14:lumOff w14:val="5000"/>
              </w14:schemeClr>
            </w14:solidFill>
          </w14:textFill>
        </w:rPr>
      </w:pPr>
      <w:r>
        <w:rPr>
          <w:rFonts w:hint="eastAsia"/>
          <w:color w:val="0D0D0D" w:themeColor="text1" w:themeTint="F2"/>
          <w:sz w:val="24"/>
          <w:szCs w:val="32"/>
          <w14:textFill>
            <w14:solidFill>
              <w14:schemeClr w14:val="tx1">
                <w14:lumMod w14:val="95000"/>
                <w14:lumOff w14:val="5000"/>
              </w14:schemeClr>
            </w14:solidFill>
          </w14:textFill>
        </w:rPr>
        <w:t xml:space="preserve">    本行还同意，在你方和承包人之间的合同条件发生补充或修改后，本行所承担保函的责任不变，有关补充或修改亦无须通知本行。</w:t>
      </w:r>
    </w:p>
    <w:p>
      <w:pPr>
        <w:adjustRightInd w:val="0"/>
        <w:snapToGrid w:val="0"/>
        <w:spacing w:line="360" w:lineRule="auto"/>
        <w:ind w:firstLine="480"/>
        <w:rPr>
          <w:color w:val="0D0D0D" w:themeColor="text1" w:themeTint="F2"/>
          <w:sz w:val="24"/>
          <w:szCs w:val="32"/>
          <w14:textFill>
            <w14:solidFill>
              <w14:schemeClr w14:val="tx1">
                <w14:lumMod w14:val="95000"/>
                <w14:lumOff w14:val="5000"/>
              </w14:schemeClr>
            </w14:solidFill>
          </w14:textFill>
        </w:rPr>
      </w:pPr>
      <w:r>
        <w:rPr>
          <w:rFonts w:hint="eastAsia"/>
          <w:color w:val="0D0D0D" w:themeColor="text1" w:themeTint="F2"/>
          <w:sz w:val="24"/>
          <w:szCs w:val="32"/>
          <w14:textFill>
            <w14:solidFill>
              <w14:schemeClr w14:val="tx1">
                <w14:lumMod w14:val="95000"/>
                <w14:lumOff w14:val="5000"/>
              </w14:schemeClr>
            </w14:solidFill>
          </w14:textFill>
        </w:rPr>
        <w:t>本保函从合同生效之日起生效，直至你方通知撤销前一直有效。（本保函从合同生效之日起生效，有效期至</w:t>
      </w:r>
      <w:r>
        <w:rPr>
          <w:rFonts w:hint="eastAsia"/>
          <w:color w:val="0D0D0D" w:themeColor="text1" w:themeTint="F2"/>
          <w:sz w:val="24"/>
          <w:szCs w:val="32"/>
          <w:u w:val="single"/>
          <w14:textFill>
            <w14:solidFill>
              <w14:schemeClr w14:val="tx1">
                <w14:lumMod w14:val="95000"/>
                <w14:lumOff w14:val="5000"/>
              </w14:schemeClr>
            </w14:solidFill>
          </w14:textFill>
        </w:rPr>
        <w:t xml:space="preserve">  年  月  日</w:t>
      </w:r>
      <w:r>
        <w:rPr>
          <w:rFonts w:hint="eastAsia"/>
          <w:color w:val="0D0D0D" w:themeColor="text1" w:themeTint="F2"/>
          <w:sz w:val="24"/>
          <w:szCs w:val="32"/>
          <w14:textFill>
            <w14:solidFill>
              <w14:schemeClr w14:val="tx1">
                <w14:lumMod w14:val="95000"/>
                <w14:lumOff w14:val="5000"/>
              </w14:schemeClr>
            </w14:solidFill>
          </w14:textFill>
        </w:rPr>
        <w:t>止。）</w:t>
      </w:r>
    </w:p>
    <w:p>
      <w:pPr>
        <w:adjustRightInd w:val="0"/>
        <w:snapToGrid w:val="0"/>
        <w:spacing w:line="360" w:lineRule="auto"/>
        <w:rPr>
          <w:color w:val="0D0D0D" w:themeColor="text1" w:themeTint="F2"/>
          <w:sz w:val="24"/>
          <w:szCs w:val="32"/>
          <w14:textFill>
            <w14:solidFill>
              <w14:schemeClr w14:val="tx1">
                <w14:lumMod w14:val="95000"/>
                <w14:lumOff w14:val="5000"/>
              </w14:schemeClr>
            </w14:solidFill>
          </w14:textFill>
        </w:rPr>
      </w:pPr>
    </w:p>
    <w:p>
      <w:pPr>
        <w:adjustRightInd w:val="0"/>
        <w:snapToGrid w:val="0"/>
        <w:spacing w:line="360" w:lineRule="auto"/>
        <w:ind w:left="493" w:hanging="493"/>
        <w:rPr>
          <w:color w:val="0D0D0D" w:themeColor="text1" w:themeTint="F2"/>
          <w:sz w:val="24"/>
          <w:szCs w:val="32"/>
          <w14:textFill>
            <w14:solidFill>
              <w14:schemeClr w14:val="tx1">
                <w14:lumMod w14:val="95000"/>
                <w14:lumOff w14:val="5000"/>
              </w14:schemeClr>
            </w14:solidFill>
          </w14:textFill>
        </w:rPr>
      </w:pPr>
      <w:r>
        <w:rPr>
          <w:rFonts w:hint="eastAsia"/>
          <w:color w:val="0D0D0D" w:themeColor="text1" w:themeTint="F2"/>
          <w:sz w:val="24"/>
          <w:szCs w:val="32"/>
          <w14:textFill>
            <w14:solidFill>
              <w14:schemeClr w14:val="tx1">
                <w14:lumMod w14:val="95000"/>
                <w14:lumOff w14:val="5000"/>
              </w14:schemeClr>
            </w14:solidFill>
          </w14:textFill>
        </w:rPr>
        <w:t>担保银行名称（公章）：</w:t>
      </w:r>
    </w:p>
    <w:p>
      <w:pPr>
        <w:adjustRightInd w:val="0"/>
        <w:snapToGrid w:val="0"/>
        <w:spacing w:line="360" w:lineRule="auto"/>
        <w:ind w:left="493" w:hanging="493"/>
        <w:rPr>
          <w:color w:val="0D0D0D" w:themeColor="text1" w:themeTint="F2"/>
          <w:sz w:val="24"/>
          <w:szCs w:val="32"/>
          <w14:textFill>
            <w14:solidFill>
              <w14:schemeClr w14:val="tx1">
                <w14:lumMod w14:val="95000"/>
                <w14:lumOff w14:val="5000"/>
              </w14:schemeClr>
            </w14:solidFill>
          </w14:textFill>
        </w:rPr>
      </w:pPr>
    </w:p>
    <w:p>
      <w:pPr>
        <w:adjustRightInd w:val="0"/>
        <w:snapToGrid w:val="0"/>
        <w:spacing w:line="360" w:lineRule="auto"/>
        <w:ind w:left="493" w:hanging="493"/>
        <w:rPr>
          <w:color w:val="0D0D0D" w:themeColor="text1" w:themeTint="F2"/>
          <w:sz w:val="24"/>
          <w:szCs w:val="32"/>
          <w14:textFill>
            <w14:solidFill>
              <w14:schemeClr w14:val="tx1">
                <w14:lumMod w14:val="95000"/>
                <w14:lumOff w14:val="5000"/>
              </w14:schemeClr>
            </w14:solidFill>
          </w14:textFill>
        </w:rPr>
      </w:pPr>
      <w:r>
        <w:rPr>
          <w:rFonts w:hint="eastAsia"/>
          <w:color w:val="0D0D0D" w:themeColor="text1" w:themeTint="F2"/>
          <w:sz w:val="24"/>
          <w:szCs w:val="32"/>
          <w14:textFill>
            <w14:solidFill>
              <w14:schemeClr w14:val="tx1">
                <w14:lumMod w14:val="95000"/>
                <w14:lumOff w14:val="5000"/>
              </w14:schemeClr>
            </w14:solidFill>
          </w14:textFill>
        </w:rPr>
        <w:t>法定代表人或其授权人（签章）：</w:t>
      </w:r>
    </w:p>
    <w:p>
      <w:pPr>
        <w:adjustRightInd w:val="0"/>
        <w:snapToGrid w:val="0"/>
        <w:spacing w:line="360" w:lineRule="auto"/>
        <w:ind w:left="493" w:hanging="493"/>
        <w:rPr>
          <w:color w:val="0D0D0D" w:themeColor="text1" w:themeTint="F2"/>
          <w:sz w:val="24"/>
          <w:szCs w:val="32"/>
          <w14:textFill>
            <w14:solidFill>
              <w14:schemeClr w14:val="tx1">
                <w14:lumMod w14:val="95000"/>
                <w14:lumOff w14:val="5000"/>
              </w14:schemeClr>
            </w14:solidFill>
          </w14:textFill>
        </w:rPr>
      </w:pPr>
    </w:p>
    <w:p>
      <w:pPr>
        <w:adjustRightInd w:val="0"/>
        <w:snapToGrid w:val="0"/>
        <w:spacing w:line="360" w:lineRule="auto"/>
        <w:ind w:left="493" w:hanging="493"/>
        <w:rPr>
          <w:color w:val="0D0D0D" w:themeColor="text1" w:themeTint="F2"/>
          <w:sz w:val="24"/>
          <w:szCs w:val="32"/>
          <w14:textFill>
            <w14:solidFill>
              <w14:schemeClr w14:val="tx1">
                <w14:lumMod w14:val="95000"/>
                <w14:lumOff w14:val="5000"/>
              </w14:schemeClr>
            </w14:solidFill>
          </w14:textFill>
        </w:rPr>
      </w:pPr>
      <w:r>
        <w:rPr>
          <w:rFonts w:hint="eastAsia"/>
          <w:color w:val="0D0D0D" w:themeColor="text1" w:themeTint="F2"/>
          <w:sz w:val="24"/>
          <w:szCs w:val="32"/>
          <w14:textFill>
            <w14:solidFill>
              <w14:schemeClr w14:val="tx1">
                <w14:lumMod w14:val="95000"/>
                <w14:lumOff w14:val="5000"/>
              </w14:schemeClr>
            </w14:solidFill>
          </w14:textFill>
        </w:rPr>
        <w:t xml:space="preserve">联系人：   </w:t>
      </w:r>
    </w:p>
    <w:p>
      <w:pPr>
        <w:adjustRightInd w:val="0"/>
        <w:snapToGrid w:val="0"/>
        <w:spacing w:line="360" w:lineRule="auto"/>
        <w:ind w:left="493" w:hanging="493"/>
        <w:rPr>
          <w:color w:val="0D0D0D" w:themeColor="text1" w:themeTint="F2"/>
          <w:sz w:val="24"/>
          <w:szCs w:val="32"/>
          <w14:textFill>
            <w14:solidFill>
              <w14:schemeClr w14:val="tx1">
                <w14:lumMod w14:val="95000"/>
                <w14:lumOff w14:val="5000"/>
              </w14:schemeClr>
            </w14:solidFill>
          </w14:textFill>
        </w:rPr>
      </w:pPr>
      <w:r>
        <w:rPr>
          <w:rFonts w:hint="eastAsia"/>
          <w:color w:val="0D0D0D" w:themeColor="text1" w:themeTint="F2"/>
          <w:sz w:val="24"/>
          <w:szCs w:val="32"/>
          <w14:textFill>
            <w14:solidFill>
              <w14:schemeClr w14:val="tx1">
                <w14:lumMod w14:val="95000"/>
                <w14:lumOff w14:val="5000"/>
              </w14:schemeClr>
            </w14:solidFill>
          </w14:textFill>
        </w:rPr>
        <w:t>联系电话：</w:t>
      </w:r>
    </w:p>
    <w:p>
      <w:pPr>
        <w:adjustRightInd w:val="0"/>
        <w:snapToGrid w:val="0"/>
        <w:spacing w:line="360" w:lineRule="auto"/>
        <w:ind w:left="493" w:hanging="493"/>
        <w:rPr>
          <w:color w:val="0D0D0D" w:themeColor="text1" w:themeTint="F2"/>
          <w:sz w:val="24"/>
          <w:szCs w:val="32"/>
          <w14:textFill>
            <w14:solidFill>
              <w14:schemeClr w14:val="tx1">
                <w14:lumMod w14:val="95000"/>
                <w14:lumOff w14:val="5000"/>
              </w14:schemeClr>
            </w14:solidFill>
          </w14:textFill>
        </w:rPr>
      </w:pPr>
      <w:r>
        <w:rPr>
          <w:rFonts w:hint="eastAsia"/>
          <w:color w:val="0D0D0D" w:themeColor="text1" w:themeTint="F2"/>
          <w:sz w:val="24"/>
          <w:szCs w:val="32"/>
          <w14:textFill>
            <w14:solidFill>
              <w14:schemeClr w14:val="tx1">
                <w14:lumMod w14:val="95000"/>
                <w14:lumOff w14:val="5000"/>
              </w14:schemeClr>
            </w14:solidFill>
          </w14:textFill>
        </w:rPr>
        <w:t>地址：</w:t>
      </w:r>
    </w:p>
    <w:p>
      <w:pPr>
        <w:adjustRightInd w:val="0"/>
        <w:snapToGrid w:val="0"/>
        <w:spacing w:line="360" w:lineRule="auto"/>
        <w:ind w:left="493" w:hanging="493"/>
        <w:rPr>
          <w:color w:val="0D0D0D" w:themeColor="text1" w:themeTint="F2"/>
          <w:sz w:val="24"/>
          <w:szCs w:val="32"/>
          <w14:textFill>
            <w14:solidFill>
              <w14:schemeClr w14:val="tx1">
                <w14:lumMod w14:val="95000"/>
                <w14:lumOff w14:val="5000"/>
              </w14:schemeClr>
            </w14:solidFill>
          </w14:textFill>
        </w:rPr>
      </w:pPr>
      <w:r>
        <w:rPr>
          <w:rFonts w:hint="eastAsia"/>
          <w:color w:val="0D0D0D" w:themeColor="text1" w:themeTint="F2"/>
          <w:sz w:val="24"/>
          <w:szCs w:val="32"/>
          <w14:textFill>
            <w14:solidFill>
              <w14:schemeClr w14:val="tx1">
                <w14:lumMod w14:val="95000"/>
                <w14:lumOff w14:val="5000"/>
              </w14:schemeClr>
            </w14:solidFill>
          </w14:textFill>
        </w:rPr>
        <w:t>日期：</w:t>
      </w:r>
    </w:p>
    <w:bookmarkEnd w:id="245"/>
    <w:bookmarkEnd w:id="246"/>
    <w:bookmarkEnd w:id="260"/>
    <w:p>
      <w:pPr>
        <w:rPr>
          <w:color w:val="0D0D0D" w:themeColor="text1" w:themeTint="F2"/>
          <w14:textFill>
            <w14:solidFill>
              <w14:schemeClr w14:val="tx1">
                <w14:lumMod w14:val="95000"/>
                <w14:lumOff w14:val="5000"/>
              </w14:schemeClr>
            </w14:solidFill>
          </w14:textFill>
        </w:rPr>
        <w:sectPr>
          <w:headerReference r:id="rId3" w:type="default"/>
          <w:pgSz w:w="11906" w:h="16838"/>
          <w:pgMar w:top="1440" w:right="1800" w:bottom="1440" w:left="1800" w:header="851" w:footer="992" w:gutter="0"/>
          <w:cols w:space="720" w:num="1"/>
        </w:sectPr>
      </w:pPr>
      <w:bookmarkStart w:id="261" w:name="_Toc23511713"/>
      <w:bookmarkStart w:id="262" w:name="_Toc23511224"/>
      <w:bookmarkStart w:id="263" w:name="_Toc1993"/>
      <w:bookmarkStart w:id="264" w:name="_Toc112071520"/>
    </w:p>
    <w:p>
      <w:pPr>
        <w:pStyle w:val="5"/>
        <w:pageBreakBefore w:val="0"/>
        <w:rPr>
          <w:color w:val="0D0D0D" w:themeColor="text1" w:themeTint="F2"/>
          <w14:textFill>
            <w14:solidFill>
              <w14:schemeClr w14:val="tx1">
                <w14:lumMod w14:val="95000"/>
                <w14:lumOff w14:val="5000"/>
              </w14:schemeClr>
            </w14:solidFill>
          </w14:textFill>
        </w:rPr>
      </w:pPr>
      <w:bookmarkStart w:id="265" w:name="_Toc145668170"/>
      <w:bookmarkStart w:id="266" w:name="_Toc114661194"/>
      <w:bookmarkStart w:id="267" w:name="_Toc114645976"/>
      <w:bookmarkStart w:id="268" w:name="_Toc449202182"/>
      <w:bookmarkStart w:id="269" w:name="_Toc1035399276"/>
      <w:r>
        <w:rPr>
          <w:rFonts w:hint="eastAsia"/>
          <w:color w:val="0D0D0D" w:themeColor="text1" w:themeTint="F2"/>
          <w14:textFill>
            <w14:solidFill>
              <w14:schemeClr w14:val="tx1">
                <w14:lumMod w14:val="95000"/>
                <w14:lumOff w14:val="5000"/>
              </w14:schemeClr>
            </w14:solidFill>
          </w14:textFill>
        </w:rPr>
        <w:t>附件</w:t>
      </w:r>
      <w:r>
        <w:rPr>
          <w:color w:val="0D0D0D" w:themeColor="text1" w:themeTint="F2"/>
          <w14:textFill>
            <w14:solidFill>
              <w14:schemeClr w14:val="tx1">
                <w14:lumMod w14:val="95000"/>
                <w14:lumOff w14:val="5000"/>
              </w14:schemeClr>
            </w14:solidFill>
          </w14:textFill>
        </w:rPr>
        <w:t>6</w:t>
      </w:r>
      <w:r>
        <w:rPr>
          <w:rFonts w:hint="eastAsia"/>
          <w:color w:val="0D0D0D" w:themeColor="text1" w:themeTint="F2"/>
          <w14:textFill>
            <w14:solidFill>
              <w14:schemeClr w14:val="tx1">
                <w14:lumMod w14:val="95000"/>
                <w14:lumOff w14:val="5000"/>
              </w14:schemeClr>
            </w14:solidFill>
          </w14:textFill>
        </w:rPr>
        <w:t>：造价编审咨询工作违约责任附表</w:t>
      </w:r>
      <w:bookmarkEnd w:id="265"/>
    </w:p>
    <w:tbl>
      <w:tblPr>
        <w:tblStyle w:val="29"/>
        <w:tblW w:w="0" w:type="auto"/>
        <w:tblInd w:w="0" w:type="dxa"/>
        <w:tblLayout w:type="fixed"/>
        <w:tblCellMar>
          <w:top w:w="0" w:type="dxa"/>
          <w:left w:w="0" w:type="dxa"/>
          <w:bottom w:w="0" w:type="dxa"/>
          <w:right w:w="0" w:type="dxa"/>
        </w:tblCellMar>
      </w:tblPr>
      <w:tblGrid>
        <w:gridCol w:w="645"/>
        <w:gridCol w:w="1815"/>
        <w:gridCol w:w="2025"/>
        <w:gridCol w:w="1815"/>
        <w:gridCol w:w="2100"/>
        <w:gridCol w:w="2085"/>
        <w:gridCol w:w="2235"/>
        <w:gridCol w:w="763"/>
      </w:tblGrid>
      <w:tr>
        <w:tblPrEx>
          <w:tblCellMar>
            <w:top w:w="0" w:type="dxa"/>
            <w:left w:w="0" w:type="dxa"/>
            <w:bottom w:w="0" w:type="dxa"/>
            <w:right w:w="0" w:type="dxa"/>
          </w:tblCellMar>
        </w:tblPrEx>
        <w:trPr>
          <w:trHeight w:val="740" w:hRule="atLeast"/>
        </w:trPr>
        <w:tc>
          <w:tcPr>
            <w:tcW w:w="13483" w:type="dxa"/>
            <w:gridSpan w:val="8"/>
            <w:tcMar>
              <w:top w:w="15" w:type="dxa"/>
              <w:left w:w="15" w:type="dxa"/>
              <w:bottom w:w="0" w:type="dxa"/>
              <w:right w:w="15" w:type="dxa"/>
            </w:tcMar>
            <w:vAlign w:val="center"/>
          </w:tcPr>
          <w:p>
            <w:pPr>
              <w:widowControl/>
              <w:jc w:val="center"/>
              <w:textAlignment w:val="center"/>
              <w:rPr>
                <w:rFonts w:ascii="仿宋" w:hAnsi="仿宋" w:eastAsia="仿宋" w:cs="仿宋"/>
                <w:b/>
                <w:color w:val="000000"/>
                <w:sz w:val="32"/>
                <w:szCs w:val="32"/>
              </w:rPr>
            </w:pPr>
            <w:r>
              <w:rPr>
                <w:rFonts w:hint="eastAsia" w:ascii="仿宋" w:hAnsi="仿宋" w:eastAsia="仿宋" w:cs="仿宋"/>
                <w:b/>
                <w:color w:val="000000"/>
                <w:kern w:val="0"/>
                <w:sz w:val="32"/>
                <w:szCs w:val="32"/>
                <w:lang w:bidi="ar"/>
              </w:rPr>
              <w:t>A.概预算违约责任条款</w:t>
            </w:r>
          </w:p>
        </w:tc>
      </w:tr>
      <w:tr>
        <w:tblPrEx>
          <w:tblCellMar>
            <w:top w:w="0" w:type="dxa"/>
            <w:left w:w="0" w:type="dxa"/>
            <w:bottom w:w="0" w:type="dxa"/>
            <w:right w:w="0" w:type="dxa"/>
          </w:tblCellMar>
        </w:tblPrEx>
        <w:trPr>
          <w:trHeight w:val="360" w:hRule="atLeast"/>
        </w:trPr>
        <w:tc>
          <w:tcPr>
            <w:tcW w:w="645"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序号</w:t>
            </w:r>
          </w:p>
        </w:tc>
        <w:tc>
          <w:tcPr>
            <w:tcW w:w="7755"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概（预）算审核结果</w:t>
            </w:r>
          </w:p>
        </w:tc>
        <w:tc>
          <w:tcPr>
            <w:tcW w:w="4320" w:type="dxa"/>
            <w:gridSpan w:val="2"/>
            <w:vMerge w:val="restar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ascii="仿宋" w:hAnsi="仿宋" w:eastAsia="仿宋" w:cs="仿宋"/>
                <w:color w:val="000000"/>
                <w:sz w:val="24"/>
                <w:szCs w:val="24"/>
              </w:rPr>
            </w:pPr>
            <w:r>
              <w:rPr>
                <w:rFonts w:hint="eastAsia" w:ascii="仿宋" w:hAnsi="仿宋" w:eastAsia="仿宋" w:cs="仿宋"/>
                <w:color w:val="000000"/>
                <w:sz w:val="24"/>
                <w:szCs w:val="24"/>
              </w:rPr>
              <w:t>责任追究</w:t>
            </w:r>
          </w:p>
        </w:tc>
        <w:tc>
          <w:tcPr>
            <w:tcW w:w="763"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备注</w:t>
            </w:r>
          </w:p>
        </w:tc>
      </w:tr>
      <w:tr>
        <w:tblPrEx>
          <w:tblCellMar>
            <w:top w:w="0" w:type="dxa"/>
            <w:left w:w="0" w:type="dxa"/>
            <w:bottom w:w="0" w:type="dxa"/>
            <w:right w:w="0" w:type="dxa"/>
          </w:tblCellMar>
        </w:tblPrEx>
        <w:trPr>
          <w:trHeight w:val="420" w:hRule="atLeast"/>
        </w:trPr>
        <w:tc>
          <w:tcPr>
            <w:tcW w:w="64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仿宋" w:hAnsi="仿宋" w:eastAsia="仿宋" w:cs="仿宋"/>
                <w:color w:val="000000"/>
                <w:sz w:val="24"/>
                <w:szCs w:val="24"/>
              </w:rPr>
            </w:pPr>
          </w:p>
        </w:tc>
        <w:tc>
          <w:tcPr>
            <w:tcW w:w="3840" w:type="dxa"/>
            <w:gridSpan w:val="2"/>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概算</w:t>
            </w:r>
          </w:p>
        </w:tc>
        <w:tc>
          <w:tcPr>
            <w:tcW w:w="3915" w:type="dxa"/>
            <w:gridSpan w:val="2"/>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预算</w:t>
            </w:r>
          </w:p>
        </w:tc>
        <w:tc>
          <w:tcPr>
            <w:tcW w:w="4320"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仿宋" w:hAnsi="仿宋" w:eastAsia="仿宋" w:cs="仿宋"/>
                <w:color w:val="000000"/>
                <w:sz w:val="24"/>
                <w:szCs w:val="24"/>
              </w:rPr>
            </w:pPr>
          </w:p>
        </w:tc>
        <w:tc>
          <w:tcPr>
            <w:tcW w:w="76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仿宋" w:hAnsi="仿宋" w:eastAsia="仿宋" w:cs="仿宋"/>
                <w:color w:val="000000"/>
                <w:sz w:val="24"/>
                <w:szCs w:val="24"/>
              </w:rPr>
            </w:pPr>
          </w:p>
        </w:tc>
      </w:tr>
      <w:tr>
        <w:tblPrEx>
          <w:tblCellMar>
            <w:top w:w="0" w:type="dxa"/>
            <w:left w:w="0" w:type="dxa"/>
            <w:bottom w:w="0" w:type="dxa"/>
            <w:right w:w="0" w:type="dxa"/>
          </w:tblCellMar>
        </w:tblPrEx>
        <w:trPr>
          <w:trHeight w:val="540" w:hRule="atLeast"/>
        </w:trPr>
        <w:tc>
          <w:tcPr>
            <w:tcW w:w="64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仿宋" w:hAnsi="仿宋" w:eastAsia="仿宋" w:cs="仿宋"/>
                <w:color w:val="000000"/>
                <w:sz w:val="24"/>
                <w:szCs w:val="24"/>
              </w:rPr>
            </w:pPr>
          </w:p>
        </w:tc>
        <w:tc>
          <w:tcPr>
            <w:tcW w:w="181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概算审定核减率</w:t>
            </w:r>
          </w:p>
        </w:tc>
        <w:tc>
          <w:tcPr>
            <w:tcW w:w="2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概算审定偏差率</w:t>
            </w:r>
          </w:p>
        </w:tc>
        <w:tc>
          <w:tcPr>
            <w:tcW w:w="181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预算审定核减率</w:t>
            </w:r>
          </w:p>
        </w:tc>
        <w:tc>
          <w:tcPr>
            <w:tcW w:w="210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预算审定偏差率</w:t>
            </w:r>
          </w:p>
        </w:tc>
        <w:tc>
          <w:tcPr>
            <w:tcW w:w="208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扣减全过程造价咨询费比例</w:t>
            </w:r>
          </w:p>
        </w:tc>
        <w:tc>
          <w:tcPr>
            <w:tcW w:w="223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其他处罚</w:t>
            </w:r>
          </w:p>
        </w:tc>
        <w:tc>
          <w:tcPr>
            <w:tcW w:w="76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ascii="仿宋" w:hAnsi="仿宋" w:eastAsia="仿宋" w:cs="仿宋"/>
                <w:color w:val="000000"/>
                <w:sz w:val="24"/>
                <w:szCs w:val="24"/>
              </w:rPr>
            </w:pPr>
          </w:p>
        </w:tc>
      </w:tr>
      <w:tr>
        <w:tblPrEx>
          <w:tblCellMar>
            <w:top w:w="0" w:type="dxa"/>
            <w:left w:w="0" w:type="dxa"/>
            <w:bottom w:w="0" w:type="dxa"/>
            <w:right w:w="0" w:type="dxa"/>
          </w:tblCellMar>
        </w:tblPrEx>
        <w:trPr>
          <w:trHeight w:val="262" w:hRule="atLeast"/>
        </w:trPr>
        <w:tc>
          <w:tcPr>
            <w:tcW w:w="64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81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&lt;5%</w:t>
            </w:r>
          </w:p>
        </w:tc>
        <w:tc>
          <w:tcPr>
            <w:tcW w:w="2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&lt;10%</w:t>
            </w:r>
          </w:p>
        </w:tc>
        <w:tc>
          <w:tcPr>
            <w:tcW w:w="181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&lt;3%</w:t>
            </w:r>
          </w:p>
        </w:tc>
        <w:tc>
          <w:tcPr>
            <w:tcW w:w="210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&lt;5%</w:t>
            </w:r>
          </w:p>
        </w:tc>
        <w:tc>
          <w:tcPr>
            <w:tcW w:w="208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不扣减</w:t>
            </w:r>
          </w:p>
        </w:tc>
        <w:tc>
          <w:tcPr>
            <w:tcW w:w="223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无</w:t>
            </w:r>
          </w:p>
        </w:tc>
        <w:tc>
          <w:tcPr>
            <w:tcW w:w="76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ascii="仿宋" w:hAnsi="仿宋" w:eastAsia="仿宋" w:cs="仿宋"/>
                <w:color w:val="000000"/>
                <w:sz w:val="24"/>
                <w:szCs w:val="24"/>
              </w:rPr>
            </w:pPr>
          </w:p>
        </w:tc>
      </w:tr>
      <w:tr>
        <w:tblPrEx>
          <w:tblCellMar>
            <w:top w:w="0" w:type="dxa"/>
            <w:left w:w="0" w:type="dxa"/>
            <w:bottom w:w="0" w:type="dxa"/>
            <w:right w:w="0" w:type="dxa"/>
          </w:tblCellMar>
        </w:tblPrEx>
        <w:trPr>
          <w:trHeight w:val="123" w:hRule="atLeast"/>
        </w:trPr>
        <w:tc>
          <w:tcPr>
            <w:tcW w:w="64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81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5%（含）-7%</w:t>
            </w:r>
          </w:p>
        </w:tc>
        <w:tc>
          <w:tcPr>
            <w:tcW w:w="2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10%（含）-12%</w:t>
            </w:r>
          </w:p>
        </w:tc>
        <w:tc>
          <w:tcPr>
            <w:tcW w:w="181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3%（含）-5%</w:t>
            </w:r>
          </w:p>
        </w:tc>
        <w:tc>
          <w:tcPr>
            <w:tcW w:w="210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5%（含）-7%</w:t>
            </w:r>
          </w:p>
        </w:tc>
        <w:tc>
          <w:tcPr>
            <w:tcW w:w="208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w:t>
            </w:r>
          </w:p>
        </w:tc>
        <w:tc>
          <w:tcPr>
            <w:tcW w:w="223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无</w:t>
            </w:r>
          </w:p>
        </w:tc>
        <w:tc>
          <w:tcPr>
            <w:tcW w:w="76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rPr>
                <w:rFonts w:ascii="仿宋" w:hAnsi="仿宋" w:eastAsia="仿宋" w:cs="仿宋"/>
                <w:color w:val="000000"/>
                <w:sz w:val="24"/>
                <w:szCs w:val="24"/>
              </w:rPr>
            </w:pPr>
          </w:p>
        </w:tc>
      </w:tr>
      <w:tr>
        <w:tblPrEx>
          <w:tblCellMar>
            <w:top w:w="0" w:type="dxa"/>
            <w:left w:w="0" w:type="dxa"/>
            <w:bottom w:w="0" w:type="dxa"/>
            <w:right w:w="0" w:type="dxa"/>
          </w:tblCellMar>
        </w:tblPrEx>
        <w:trPr>
          <w:trHeight w:val="128" w:hRule="atLeast"/>
        </w:trPr>
        <w:tc>
          <w:tcPr>
            <w:tcW w:w="64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w:t>
            </w:r>
          </w:p>
        </w:tc>
        <w:tc>
          <w:tcPr>
            <w:tcW w:w="181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7%（含）-9%</w:t>
            </w:r>
          </w:p>
        </w:tc>
        <w:tc>
          <w:tcPr>
            <w:tcW w:w="2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12%（含）-14%</w:t>
            </w:r>
          </w:p>
        </w:tc>
        <w:tc>
          <w:tcPr>
            <w:tcW w:w="181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5%（含）-7%</w:t>
            </w:r>
          </w:p>
        </w:tc>
        <w:tc>
          <w:tcPr>
            <w:tcW w:w="210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7%（含）-9%</w:t>
            </w:r>
          </w:p>
        </w:tc>
        <w:tc>
          <w:tcPr>
            <w:tcW w:w="208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223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无</w:t>
            </w:r>
          </w:p>
        </w:tc>
        <w:tc>
          <w:tcPr>
            <w:tcW w:w="76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rPr>
                <w:rFonts w:ascii="仿宋" w:hAnsi="仿宋" w:eastAsia="仿宋" w:cs="仿宋"/>
                <w:color w:val="000000"/>
                <w:sz w:val="24"/>
                <w:szCs w:val="24"/>
              </w:rPr>
            </w:pPr>
          </w:p>
        </w:tc>
      </w:tr>
      <w:tr>
        <w:tblPrEx>
          <w:tblCellMar>
            <w:top w:w="0" w:type="dxa"/>
            <w:left w:w="0" w:type="dxa"/>
            <w:bottom w:w="0" w:type="dxa"/>
            <w:right w:w="0" w:type="dxa"/>
          </w:tblCellMar>
        </w:tblPrEx>
        <w:trPr>
          <w:trHeight w:val="118" w:hRule="atLeast"/>
        </w:trPr>
        <w:tc>
          <w:tcPr>
            <w:tcW w:w="64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181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9%（含）-10%</w:t>
            </w:r>
          </w:p>
        </w:tc>
        <w:tc>
          <w:tcPr>
            <w:tcW w:w="2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14%（含）-15%</w:t>
            </w:r>
          </w:p>
        </w:tc>
        <w:tc>
          <w:tcPr>
            <w:tcW w:w="181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7%（含）-8%</w:t>
            </w:r>
          </w:p>
        </w:tc>
        <w:tc>
          <w:tcPr>
            <w:tcW w:w="210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9%（含）-10%</w:t>
            </w:r>
          </w:p>
        </w:tc>
        <w:tc>
          <w:tcPr>
            <w:tcW w:w="208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5%</w:t>
            </w:r>
          </w:p>
        </w:tc>
        <w:tc>
          <w:tcPr>
            <w:tcW w:w="2235"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视项目具体情况发包人有权内部通报批评承包单位；情节严重的发包人有权暂停承包人摇珠或投标资格3～6个月。</w:t>
            </w:r>
          </w:p>
        </w:tc>
        <w:tc>
          <w:tcPr>
            <w:tcW w:w="76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rPr>
                <w:rFonts w:ascii="仿宋" w:hAnsi="仿宋" w:eastAsia="仿宋" w:cs="仿宋"/>
                <w:color w:val="000000"/>
                <w:sz w:val="24"/>
                <w:szCs w:val="24"/>
              </w:rPr>
            </w:pPr>
          </w:p>
        </w:tc>
      </w:tr>
      <w:tr>
        <w:tblPrEx>
          <w:tblCellMar>
            <w:top w:w="0" w:type="dxa"/>
            <w:left w:w="0" w:type="dxa"/>
            <w:bottom w:w="0" w:type="dxa"/>
            <w:right w:w="0" w:type="dxa"/>
          </w:tblCellMar>
        </w:tblPrEx>
        <w:trPr>
          <w:trHeight w:val="1820" w:hRule="atLeast"/>
        </w:trPr>
        <w:tc>
          <w:tcPr>
            <w:tcW w:w="64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5</w:t>
            </w:r>
          </w:p>
        </w:tc>
        <w:tc>
          <w:tcPr>
            <w:tcW w:w="181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&gt;10%（含）</w:t>
            </w:r>
          </w:p>
        </w:tc>
        <w:tc>
          <w:tcPr>
            <w:tcW w:w="2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&gt;15%（含）</w:t>
            </w:r>
          </w:p>
        </w:tc>
        <w:tc>
          <w:tcPr>
            <w:tcW w:w="181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&gt;8%（含）</w:t>
            </w:r>
          </w:p>
        </w:tc>
        <w:tc>
          <w:tcPr>
            <w:tcW w:w="210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&gt;10%（含）</w:t>
            </w:r>
          </w:p>
        </w:tc>
        <w:tc>
          <w:tcPr>
            <w:tcW w:w="208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10%</w:t>
            </w:r>
          </w:p>
        </w:tc>
        <w:tc>
          <w:tcPr>
            <w:tcW w:w="223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仿宋" w:hAnsi="仿宋" w:eastAsia="仿宋" w:cs="仿宋"/>
                <w:color w:val="000000"/>
                <w:sz w:val="24"/>
                <w:szCs w:val="24"/>
              </w:rPr>
            </w:pPr>
          </w:p>
        </w:tc>
        <w:tc>
          <w:tcPr>
            <w:tcW w:w="76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ascii="仿宋" w:hAnsi="仿宋" w:eastAsia="仿宋" w:cs="仿宋"/>
                <w:color w:val="000000"/>
                <w:sz w:val="24"/>
                <w:szCs w:val="24"/>
              </w:rPr>
            </w:pPr>
          </w:p>
        </w:tc>
      </w:tr>
      <w:tr>
        <w:tblPrEx>
          <w:tblCellMar>
            <w:top w:w="0" w:type="dxa"/>
            <w:left w:w="0" w:type="dxa"/>
            <w:bottom w:w="0" w:type="dxa"/>
            <w:right w:w="0" w:type="dxa"/>
          </w:tblCellMar>
        </w:tblPrEx>
        <w:trPr>
          <w:trHeight w:val="1770" w:hRule="atLeast"/>
        </w:trPr>
        <w:tc>
          <w:tcPr>
            <w:tcW w:w="13483" w:type="dxa"/>
            <w:gridSpan w:val="8"/>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tcPr>
          <w:p>
            <w:pPr>
              <w:widowControl/>
              <w:jc w:val="left"/>
              <w:textAlignment w:val="top"/>
              <w:rPr>
                <w:rFonts w:ascii="仿宋" w:hAnsi="仿宋" w:eastAsia="仿宋" w:cs="仿宋"/>
                <w:color w:val="000000"/>
                <w:sz w:val="24"/>
                <w:szCs w:val="24"/>
              </w:rPr>
            </w:pPr>
            <w:r>
              <w:rPr>
                <w:rStyle w:val="47"/>
                <w:rFonts w:hint="default" w:ascii="仿宋" w:hAnsi="仿宋" w:eastAsia="仿宋" w:cs="仿宋"/>
                <w:sz w:val="24"/>
                <w:szCs w:val="24"/>
                <w:lang w:bidi="ar"/>
              </w:rPr>
              <w:t>说明：1、核减率=评审审定核减金额÷送审总金额×100%；偏差率=（审增金额+|审减金额|）÷评审审定金额×100%。</w:t>
            </w:r>
            <w:r>
              <w:rPr>
                <w:rFonts w:hint="eastAsia" w:ascii="仿宋" w:hAnsi="仿宋" w:eastAsia="仿宋" w:cs="仿宋"/>
                <w:color w:val="000000"/>
                <w:sz w:val="24"/>
                <w:szCs w:val="24"/>
                <w:lang w:bidi="ar"/>
              </w:rPr>
              <w:br w:type="textWrapping"/>
            </w:r>
            <w:r>
              <w:rPr>
                <w:rStyle w:val="47"/>
                <w:rFonts w:hint="default" w:ascii="仿宋" w:hAnsi="仿宋" w:eastAsia="仿宋" w:cs="仿宋"/>
                <w:sz w:val="24"/>
                <w:szCs w:val="24"/>
                <w:lang w:bidi="ar"/>
              </w:rPr>
              <w:t>2、概算或预算审核结果取核减率或偏差率两者中处罚严格的一档进行处罚，概算或预算内两项处罚不叠加，概算处罚与预算处罚分别进行，可叠加。如：某项目概算核减率5.5%，偏差率12.5%，则按第三档扣减4%进行处罚；预算核减率3.5%，偏差率4.5%，则按第二档扣减3%进行处罚；该项目共计核减费用比例为4%+3%=7%。</w:t>
            </w:r>
            <w:r>
              <w:rPr>
                <w:rFonts w:hint="eastAsia" w:ascii="仿宋" w:hAnsi="仿宋" w:eastAsia="仿宋" w:cs="仿宋"/>
                <w:color w:val="000000"/>
                <w:sz w:val="24"/>
                <w:szCs w:val="24"/>
                <w:lang w:bidi="ar"/>
              </w:rPr>
              <w:br w:type="textWrapping"/>
            </w:r>
            <w:r>
              <w:rPr>
                <w:rStyle w:val="47"/>
                <w:rFonts w:hint="default" w:ascii="仿宋" w:hAnsi="仿宋" w:eastAsia="仿宋" w:cs="仿宋"/>
                <w:sz w:val="24"/>
                <w:szCs w:val="24"/>
                <w:lang w:bidi="ar"/>
              </w:rPr>
              <w:t>3、全过程造价咨询单位审核概预算质量违约责任以全过程造价咨询费合同金额为基数计算。</w:t>
            </w:r>
          </w:p>
        </w:tc>
      </w:tr>
    </w:tbl>
    <w:p>
      <w:pPr>
        <w:widowControl/>
        <w:jc w:val="left"/>
        <w:rPr>
          <w:rFonts w:ascii="仿宋" w:hAnsi="仿宋" w:eastAsia="仿宋" w:cs="仿宋"/>
          <w:b/>
          <w:bCs/>
          <w:color w:val="000000"/>
          <w:sz w:val="24"/>
          <w:szCs w:val="24"/>
        </w:rPr>
        <w:sectPr>
          <w:pgSz w:w="16838" w:h="11906" w:orient="landscape"/>
          <w:pgMar w:top="1800" w:right="1440" w:bottom="1800" w:left="1440" w:header="851" w:footer="992" w:gutter="0"/>
          <w:cols w:space="720" w:num="1"/>
        </w:sectPr>
      </w:pPr>
    </w:p>
    <w:p>
      <w:pPr>
        <w:pStyle w:val="3"/>
        <w:ind w:firstLine="241"/>
        <w:rPr>
          <w:rFonts w:ascii="仿宋" w:hAnsi="仿宋" w:eastAsia="仿宋" w:cs="仿宋"/>
          <w:b/>
          <w:bCs/>
          <w:color w:val="000000"/>
          <w:kern w:val="2"/>
          <w:sz w:val="24"/>
          <w:szCs w:val="24"/>
        </w:rPr>
      </w:pPr>
    </w:p>
    <w:p>
      <w:pPr>
        <w:spacing w:line="450" w:lineRule="exact"/>
        <w:rPr>
          <w:rFonts w:ascii="仿宋" w:hAnsi="仿宋" w:eastAsia="仿宋" w:cs="仿宋"/>
          <w:color w:val="000000"/>
          <w:sz w:val="24"/>
          <w:szCs w:val="24"/>
        </w:rPr>
      </w:pPr>
      <w:r>
        <w:rPr>
          <w:rFonts w:hint="eastAsia" w:ascii="仿宋" w:hAnsi="仿宋" w:eastAsia="仿宋" w:cs="仿宋"/>
          <w:b/>
          <w:bCs/>
          <w:color w:val="000000"/>
          <w:kern w:val="0"/>
          <w:sz w:val="24"/>
          <w:szCs w:val="24"/>
        </w:rPr>
        <w:t>B.</w:t>
      </w:r>
      <w:r>
        <w:rPr>
          <w:rFonts w:hint="eastAsia" w:ascii="仿宋" w:hAnsi="仿宋" w:eastAsia="仿宋" w:cs="仿宋"/>
          <w:b/>
          <w:bCs/>
          <w:color w:val="000000"/>
          <w:sz w:val="24"/>
          <w:szCs w:val="24"/>
        </w:rPr>
        <w:t>结算：</w:t>
      </w:r>
    </w:p>
    <w:p>
      <w:pPr>
        <w:spacing w:line="360" w:lineRule="auto"/>
        <w:rPr>
          <w:rFonts w:ascii="仿宋" w:hAnsi="仿宋" w:eastAsia="仿宋" w:cs="仿宋"/>
          <w:color w:val="000000"/>
          <w:sz w:val="24"/>
          <w:szCs w:val="24"/>
        </w:rPr>
      </w:pPr>
      <w:r>
        <w:rPr>
          <w:rFonts w:hint="eastAsia" w:ascii="仿宋" w:hAnsi="仿宋" w:eastAsia="仿宋" w:cs="仿宋"/>
          <w:color w:val="000000"/>
          <w:sz w:val="24"/>
          <w:szCs w:val="24"/>
        </w:rPr>
        <w:t xml:space="preserve">     1）偏差率在5%（含5%）～8%以内，扣减合同结算价的10%；</w:t>
      </w:r>
    </w:p>
    <w:p>
      <w:pPr>
        <w:spacing w:line="360" w:lineRule="auto"/>
        <w:rPr>
          <w:rFonts w:ascii="仿宋" w:hAnsi="仿宋" w:eastAsia="仿宋" w:cs="仿宋"/>
          <w:color w:val="000000"/>
          <w:sz w:val="24"/>
          <w:szCs w:val="24"/>
        </w:rPr>
      </w:pPr>
      <w:r>
        <w:rPr>
          <w:rFonts w:hint="eastAsia" w:ascii="仿宋" w:hAnsi="仿宋" w:eastAsia="仿宋" w:cs="仿宋"/>
          <w:color w:val="000000"/>
          <w:sz w:val="24"/>
          <w:szCs w:val="24"/>
        </w:rPr>
        <w:t xml:space="preserve">     2）偏差率大于8%（含8%），扣减合同结算价的20%。</w:t>
      </w:r>
    </w:p>
    <w:p>
      <w:pPr>
        <w:pStyle w:val="3"/>
        <w:ind w:firstLine="240"/>
        <w:rPr>
          <w:rFonts w:ascii="仿宋" w:hAnsi="仿宋" w:eastAsia="仿宋" w:cs="仿宋"/>
          <w:color w:val="000000"/>
          <w:sz w:val="24"/>
          <w:szCs w:val="24"/>
        </w:rPr>
      </w:pPr>
      <w:r>
        <w:rPr>
          <w:rFonts w:hint="eastAsia" w:ascii="仿宋" w:hAnsi="仿宋" w:eastAsia="仿宋" w:cs="仿宋"/>
          <w:color w:val="000000"/>
          <w:sz w:val="24"/>
          <w:szCs w:val="24"/>
        </w:rPr>
        <w:t>偏差率=[（核增金额+核减金额）/评审审定金额]*100%</w:t>
      </w:r>
    </w:p>
    <w:p>
      <w:pPr>
        <w:pStyle w:val="3"/>
        <w:ind w:firstLine="240"/>
        <w:rPr>
          <w:rFonts w:ascii="仿宋" w:hAnsi="仿宋" w:eastAsia="仿宋" w:cs="仿宋"/>
          <w:color w:val="000000"/>
          <w:sz w:val="24"/>
          <w:szCs w:val="24"/>
        </w:rPr>
      </w:pPr>
    </w:p>
    <w:p>
      <w:pPr>
        <w:spacing w:line="360" w:lineRule="auto"/>
        <w:rPr>
          <w:rFonts w:ascii="仿宋" w:hAnsi="仿宋" w:eastAsia="仿宋" w:cs="仿宋"/>
          <w:color w:val="000000"/>
          <w:sz w:val="24"/>
          <w:szCs w:val="24"/>
        </w:rPr>
      </w:pPr>
      <w:r>
        <w:rPr>
          <w:rFonts w:hint="eastAsia" w:ascii="仿宋" w:hAnsi="仿宋" w:eastAsia="仿宋" w:cs="仿宋"/>
          <w:snapToGrid w:val="0"/>
          <w:color w:val="000000"/>
          <w:sz w:val="24"/>
          <w:szCs w:val="24"/>
        </w:rPr>
        <w:t xml:space="preserve">    6.如承包人实际工作人员在编审概算、预算、工程进度款、工程变更、结算等阶段能力不足或工作中出现重大错漏，发包人有权将该阶段编审任务另行委托有资质的社会机构承担，相关费用由承包人承担。</w:t>
      </w:r>
    </w:p>
    <w:p>
      <w:pPr>
        <w:spacing w:line="360" w:lineRule="auto"/>
        <w:ind w:firstLine="480"/>
        <w:rPr>
          <w:rFonts w:ascii="仿宋" w:hAnsi="仿宋" w:eastAsia="仿宋" w:cs="仿宋"/>
          <w:snapToGrid w:val="0"/>
          <w:color w:val="000000"/>
          <w:sz w:val="24"/>
          <w:szCs w:val="24"/>
        </w:rPr>
      </w:pPr>
      <w:r>
        <w:rPr>
          <w:rFonts w:hint="eastAsia" w:ascii="仿宋" w:hAnsi="仿宋" w:eastAsia="仿宋" w:cs="仿宋"/>
          <w:color w:val="000000"/>
          <w:sz w:val="24"/>
          <w:szCs w:val="24"/>
        </w:rPr>
        <w:t>7.</w:t>
      </w:r>
      <w:r>
        <w:rPr>
          <w:rFonts w:hint="eastAsia" w:ascii="仿宋" w:hAnsi="仿宋" w:eastAsia="仿宋" w:cs="仿宋"/>
          <w:snapToGrid w:val="0"/>
          <w:color w:val="000000"/>
          <w:sz w:val="24"/>
          <w:szCs w:val="24"/>
        </w:rPr>
        <w:t>若承包人承担招标工程量清单和招标控制价（最高投标限价）编制工作，因最高投标限价或招标工程量清单编制质量等造成延迟开标的，暂停六个月投标（含摇珠）资格，其余详见“招标工程量清单编制质量违约责任”。</w:t>
      </w:r>
    </w:p>
    <w:p>
      <w:pPr>
        <w:pStyle w:val="2"/>
        <w:ind w:firstLine="210"/>
        <w:rPr>
          <w:rFonts w:ascii="仿宋" w:hAnsi="仿宋" w:eastAsia="仿宋" w:cs="仿宋"/>
          <w:b/>
          <w:bCs/>
          <w:color w:val="000000"/>
          <w:sz w:val="28"/>
          <w:szCs w:val="28"/>
          <w:shd w:val="clear" w:color="auto" w:fill="FFFFFF"/>
        </w:rPr>
      </w:pPr>
    </w:p>
    <w:p>
      <w:pPr>
        <w:widowControl/>
        <w:spacing w:line="360" w:lineRule="auto"/>
        <w:jc w:val="left"/>
        <w:rPr>
          <w:rFonts w:ascii="仿宋" w:hAnsi="仿宋" w:eastAsia="仿宋" w:cs="仿宋"/>
          <w:b/>
          <w:bCs/>
          <w:color w:val="000000"/>
          <w:sz w:val="28"/>
          <w:szCs w:val="28"/>
          <w:shd w:val="clear" w:color="auto" w:fill="FFFFFF"/>
        </w:rPr>
        <w:sectPr>
          <w:pgSz w:w="11906" w:h="16838"/>
          <w:pgMar w:top="1440" w:right="1800" w:bottom="1440" w:left="1800" w:header="851" w:footer="992" w:gutter="0"/>
          <w:cols w:space="720" w:num="1"/>
        </w:sectPr>
      </w:pPr>
    </w:p>
    <w:p>
      <w:pPr>
        <w:pStyle w:val="26"/>
        <w:spacing w:before="0" w:beforeAutospacing="0" w:after="0" w:afterAutospacing="0" w:line="500" w:lineRule="exact"/>
        <w:jc w:val="center"/>
        <w:rPr>
          <w:rFonts w:ascii="仿宋" w:hAnsi="仿宋" w:eastAsia="仿宋" w:cs="仿宋"/>
          <w:b/>
          <w:bCs/>
          <w:color w:val="00B0F0"/>
          <w:sz w:val="28"/>
          <w:szCs w:val="28"/>
          <w:shd w:val="clear" w:color="auto" w:fill="FFFFFF"/>
        </w:rPr>
      </w:pPr>
      <w:r>
        <w:rPr>
          <w:rFonts w:hint="eastAsia" w:ascii="仿宋" w:hAnsi="仿宋" w:eastAsia="仿宋" w:cs="仿宋"/>
          <w:b/>
          <w:bCs/>
          <w:color w:val="000000"/>
          <w:sz w:val="28"/>
          <w:szCs w:val="28"/>
          <w:shd w:val="clear" w:color="auto" w:fill="FFFFFF"/>
        </w:rPr>
        <w:t>招标工程量清单编制质量违约责任</w:t>
      </w:r>
    </w:p>
    <w:tbl>
      <w:tblPr>
        <w:tblStyle w:val="29"/>
        <w:tblW w:w="0" w:type="auto"/>
        <w:tblInd w:w="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2487"/>
        <w:gridCol w:w="2896"/>
        <w:gridCol w:w="3017"/>
        <w:gridCol w:w="3704"/>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732" w:type="dxa"/>
            <w:vMerge w:val="restart"/>
            <w:tcBorders>
              <w:top w:val="single" w:color="auto" w:sz="4" w:space="0"/>
              <w:left w:val="single" w:color="auto" w:sz="4" w:space="0"/>
              <w:bottom w:val="single" w:color="auto" w:sz="4" w:space="0"/>
              <w:right w:val="single" w:color="auto" w:sz="4" w:space="0"/>
            </w:tcBorders>
            <w:vAlign w:val="center"/>
          </w:tcPr>
          <w:p>
            <w:pPr>
              <w:pStyle w:val="26"/>
              <w:widowControl w:val="0"/>
              <w:spacing w:before="0" w:beforeAutospacing="0" w:after="0" w:afterAutospacing="0" w:line="400" w:lineRule="exact"/>
              <w:jc w:val="center"/>
              <w:rPr>
                <w:rFonts w:ascii="仿宋" w:hAnsi="仿宋" w:eastAsia="仿宋" w:cs="仿宋"/>
                <w:b/>
                <w:bCs/>
                <w:color w:val="000000"/>
                <w:shd w:val="clear" w:color="auto" w:fill="FFFFFF"/>
              </w:rPr>
            </w:pPr>
            <w:r>
              <w:rPr>
                <w:rFonts w:hint="eastAsia" w:ascii="仿宋" w:hAnsi="仿宋" w:eastAsia="仿宋" w:cs="仿宋"/>
                <w:b/>
                <w:bCs/>
                <w:color w:val="000000"/>
                <w:shd w:val="clear" w:color="auto" w:fill="FFFFFF"/>
              </w:rPr>
              <w:t>序号</w:t>
            </w:r>
          </w:p>
        </w:tc>
        <w:tc>
          <w:tcPr>
            <w:tcW w:w="2487" w:type="dxa"/>
            <w:vMerge w:val="restart"/>
            <w:tcBorders>
              <w:top w:val="single" w:color="auto" w:sz="4" w:space="0"/>
              <w:left w:val="single" w:color="auto" w:sz="4" w:space="0"/>
              <w:bottom w:val="single" w:color="auto" w:sz="4" w:space="0"/>
              <w:right w:val="single" w:color="auto" w:sz="4" w:space="0"/>
            </w:tcBorders>
            <w:vAlign w:val="center"/>
          </w:tcPr>
          <w:p>
            <w:pPr>
              <w:pStyle w:val="26"/>
              <w:widowControl w:val="0"/>
              <w:spacing w:before="0" w:beforeAutospacing="0" w:after="0" w:afterAutospacing="0" w:line="400" w:lineRule="exact"/>
              <w:jc w:val="center"/>
              <w:rPr>
                <w:rFonts w:ascii="仿宋" w:hAnsi="仿宋" w:eastAsia="仿宋" w:cs="仿宋"/>
                <w:b/>
                <w:bCs/>
                <w:color w:val="000000"/>
                <w:shd w:val="clear" w:color="auto" w:fill="FFFFFF"/>
              </w:rPr>
            </w:pPr>
            <w:r>
              <w:rPr>
                <w:rFonts w:hint="eastAsia" w:ascii="仿宋" w:hAnsi="仿宋" w:eastAsia="仿宋" w:cs="仿宋"/>
                <w:b/>
                <w:bCs/>
                <w:color w:val="000000"/>
                <w:shd w:val="clear" w:color="auto" w:fill="FFFFFF"/>
              </w:rPr>
              <w:t>工程量偏差</w:t>
            </w:r>
          </w:p>
          <w:p>
            <w:pPr>
              <w:pStyle w:val="26"/>
              <w:widowControl w:val="0"/>
              <w:spacing w:before="0" w:beforeAutospacing="0" w:after="0" w:afterAutospacing="0" w:line="400" w:lineRule="exact"/>
              <w:jc w:val="center"/>
              <w:rPr>
                <w:rFonts w:ascii="仿宋" w:hAnsi="仿宋" w:eastAsia="仿宋" w:cs="仿宋"/>
                <w:b/>
                <w:bCs/>
                <w:color w:val="000000"/>
                <w:shd w:val="clear" w:color="auto" w:fill="FFFFFF"/>
              </w:rPr>
            </w:pPr>
            <w:r>
              <w:rPr>
                <w:rFonts w:hint="eastAsia" w:ascii="仿宋" w:hAnsi="仿宋" w:eastAsia="仿宋" w:cs="仿宋"/>
                <w:b/>
                <w:bCs/>
                <w:color w:val="000000"/>
                <w:shd w:val="clear" w:color="auto" w:fill="FFFFFF"/>
              </w:rPr>
              <w:t>偏差率</w:t>
            </w:r>
          </w:p>
        </w:tc>
        <w:tc>
          <w:tcPr>
            <w:tcW w:w="9617" w:type="dxa"/>
            <w:gridSpan w:val="3"/>
            <w:tcBorders>
              <w:top w:val="single" w:color="auto" w:sz="4" w:space="0"/>
              <w:left w:val="single" w:color="auto" w:sz="4" w:space="0"/>
              <w:bottom w:val="single" w:color="auto" w:sz="4" w:space="0"/>
              <w:right w:val="single" w:color="auto" w:sz="4" w:space="0"/>
            </w:tcBorders>
            <w:vAlign w:val="center"/>
          </w:tcPr>
          <w:p>
            <w:pPr>
              <w:pStyle w:val="26"/>
              <w:widowControl w:val="0"/>
              <w:spacing w:before="0" w:beforeAutospacing="0" w:after="0" w:afterAutospacing="0" w:line="400" w:lineRule="exact"/>
              <w:jc w:val="center"/>
              <w:rPr>
                <w:rFonts w:ascii="仿宋" w:hAnsi="仿宋" w:eastAsia="仿宋" w:cs="仿宋"/>
                <w:b/>
                <w:bCs/>
                <w:color w:val="000000"/>
                <w:shd w:val="clear" w:color="auto" w:fill="FFFFFF"/>
              </w:rPr>
            </w:pPr>
            <w:r>
              <w:rPr>
                <w:rFonts w:hint="eastAsia" w:ascii="仿宋" w:hAnsi="仿宋" w:eastAsia="仿宋" w:cs="仿宋"/>
                <w:b/>
                <w:bCs/>
                <w:color w:val="000000"/>
                <w:shd w:val="clear" w:color="auto" w:fill="FFFFFF"/>
              </w:rPr>
              <w:t>责任追究标准</w:t>
            </w:r>
          </w:p>
        </w:tc>
        <w:tc>
          <w:tcPr>
            <w:tcW w:w="1185" w:type="dxa"/>
            <w:vMerge w:val="restart"/>
            <w:tcBorders>
              <w:top w:val="single" w:color="auto" w:sz="4" w:space="0"/>
              <w:left w:val="single" w:color="auto" w:sz="4" w:space="0"/>
              <w:bottom w:val="single" w:color="auto" w:sz="4" w:space="0"/>
              <w:right w:val="single" w:color="auto" w:sz="4" w:space="0"/>
            </w:tcBorders>
            <w:vAlign w:val="center"/>
          </w:tcPr>
          <w:p>
            <w:pPr>
              <w:pStyle w:val="26"/>
              <w:widowControl w:val="0"/>
              <w:spacing w:before="0" w:beforeAutospacing="0" w:after="0" w:afterAutospacing="0" w:line="400" w:lineRule="exact"/>
              <w:jc w:val="center"/>
              <w:rPr>
                <w:rFonts w:ascii="仿宋" w:hAnsi="仿宋" w:eastAsia="仿宋" w:cs="仿宋"/>
                <w:b/>
                <w:bCs/>
                <w:color w:val="000000"/>
                <w:shd w:val="clear" w:color="auto" w:fill="FFFFFF"/>
              </w:rPr>
            </w:pPr>
            <w:r>
              <w:rPr>
                <w:rFonts w:hint="eastAsia" w:ascii="仿宋" w:hAnsi="仿宋" w:eastAsia="仿宋" w:cs="仿宋"/>
                <w:b/>
                <w:bCs/>
                <w:color w:val="000000"/>
                <w:shd w:val="clear" w:color="auto" w:fill="FFFFFF"/>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7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szCs w:val="24"/>
                <w:shd w:val="clear" w:color="auto" w:fill="FFFFFF"/>
              </w:rPr>
            </w:pPr>
          </w:p>
        </w:tc>
        <w:tc>
          <w:tcPr>
            <w:tcW w:w="248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szCs w:val="24"/>
                <w:shd w:val="clear" w:color="auto" w:fill="FFFFFF"/>
              </w:rPr>
            </w:pPr>
          </w:p>
        </w:tc>
        <w:tc>
          <w:tcPr>
            <w:tcW w:w="2896" w:type="dxa"/>
            <w:tcBorders>
              <w:top w:val="single" w:color="auto" w:sz="4" w:space="0"/>
              <w:left w:val="single" w:color="auto" w:sz="4" w:space="0"/>
              <w:bottom w:val="single" w:color="auto" w:sz="4" w:space="0"/>
              <w:right w:val="single" w:color="auto" w:sz="4" w:space="0"/>
            </w:tcBorders>
            <w:vAlign w:val="center"/>
          </w:tcPr>
          <w:p>
            <w:pPr>
              <w:pStyle w:val="26"/>
              <w:widowControl w:val="0"/>
              <w:spacing w:before="0" w:beforeAutospacing="0" w:after="0" w:afterAutospacing="0" w:line="400" w:lineRule="exact"/>
              <w:jc w:val="center"/>
              <w:rPr>
                <w:rFonts w:ascii="仿宋" w:hAnsi="仿宋" w:eastAsia="仿宋" w:cs="仿宋"/>
                <w:b/>
                <w:bCs/>
                <w:color w:val="000000"/>
                <w:shd w:val="clear" w:color="auto" w:fill="FFFFFF"/>
              </w:rPr>
            </w:pPr>
            <w:r>
              <w:rPr>
                <w:rFonts w:hint="eastAsia" w:ascii="仿宋" w:hAnsi="仿宋" w:eastAsia="仿宋" w:cs="仿宋"/>
                <w:b/>
                <w:bCs/>
                <w:color w:val="000000"/>
                <w:shd w:val="clear" w:color="auto" w:fill="FFFFFF"/>
              </w:rPr>
              <w:t>扣减工程造价咨询服务费的比例</w:t>
            </w:r>
          </w:p>
        </w:tc>
        <w:tc>
          <w:tcPr>
            <w:tcW w:w="3017" w:type="dxa"/>
            <w:tcBorders>
              <w:top w:val="single" w:color="auto" w:sz="4" w:space="0"/>
              <w:left w:val="single" w:color="auto" w:sz="4" w:space="0"/>
              <w:bottom w:val="single" w:color="auto" w:sz="4" w:space="0"/>
              <w:right w:val="single" w:color="auto" w:sz="4" w:space="0"/>
            </w:tcBorders>
            <w:vAlign w:val="center"/>
          </w:tcPr>
          <w:p>
            <w:pPr>
              <w:pStyle w:val="26"/>
              <w:widowControl w:val="0"/>
              <w:spacing w:before="0" w:beforeAutospacing="0" w:after="0" w:afterAutospacing="0" w:line="400" w:lineRule="exact"/>
              <w:jc w:val="center"/>
              <w:rPr>
                <w:rFonts w:ascii="仿宋" w:hAnsi="仿宋" w:eastAsia="仿宋" w:cs="仿宋"/>
                <w:b/>
                <w:bCs/>
                <w:color w:val="000000"/>
                <w:shd w:val="clear" w:color="auto" w:fill="FFFFFF"/>
              </w:rPr>
            </w:pPr>
            <w:r>
              <w:rPr>
                <w:rFonts w:hint="eastAsia" w:ascii="仿宋" w:hAnsi="仿宋" w:eastAsia="仿宋" w:cs="仿宋"/>
                <w:b/>
                <w:bCs/>
                <w:color w:val="000000"/>
                <w:shd w:val="clear" w:color="auto" w:fill="FFFFFF"/>
              </w:rPr>
              <w:t>暂停或终止造价咨询业务投标（含摇珠）资格</w:t>
            </w:r>
          </w:p>
        </w:tc>
        <w:tc>
          <w:tcPr>
            <w:tcW w:w="3704" w:type="dxa"/>
            <w:tcBorders>
              <w:top w:val="single" w:color="auto" w:sz="4" w:space="0"/>
              <w:left w:val="single" w:color="auto" w:sz="4" w:space="0"/>
              <w:bottom w:val="single" w:color="auto" w:sz="4" w:space="0"/>
              <w:right w:val="single" w:color="auto" w:sz="4" w:space="0"/>
            </w:tcBorders>
            <w:vAlign w:val="center"/>
          </w:tcPr>
          <w:p>
            <w:pPr>
              <w:pStyle w:val="26"/>
              <w:widowControl w:val="0"/>
              <w:spacing w:before="0" w:beforeAutospacing="0" w:after="0" w:afterAutospacing="0" w:line="400" w:lineRule="exact"/>
              <w:jc w:val="center"/>
              <w:rPr>
                <w:rFonts w:ascii="仿宋" w:hAnsi="仿宋" w:eastAsia="仿宋" w:cs="仿宋"/>
                <w:b/>
                <w:bCs/>
                <w:color w:val="000000"/>
                <w:shd w:val="clear" w:color="auto" w:fill="FFFFFF"/>
              </w:rPr>
            </w:pPr>
            <w:r>
              <w:rPr>
                <w:rFonts w:hint="eastAsia" w:ascii="仿宋" w:hAnsi="仿宋" w:eastAsia="仿宋" w:cs="仿宋"/>
                <w:b/>
                <w:bCs/>
                <w:color w:val="000000"/>
                <w:shd w:val="clear" w:color="auto" w:fill="FFFFFF"/>
              </w:rPr>
              <w:t>向建设行政主管部门或工程造价管理机构提请罚款或诚信扣分</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732"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kern w:val="2"/>
              </w:rPr>
            </w:pPr>
            <w:r>
              <w:rPr>
                <w:rFonts w:hint="eastAsia" w:ascii="仿宋" w:hAnsi="仿宋" w:eastAsia="仿宋" w:cs="仿宋"/>
                <w:snapToGrid w:val="0"/>
                <w:color w:val="000000"/>
                <w:kern w:val="2"/>
              </w:rPr>
              <w:t>1</w:t>
            </w:r>
          </w:p>
        </w:tc>
        <w:tc>
          <w:tcPr>
            <w:tcW w:w="2487"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kern w:val="2"/>
              </w:rPr>
            </w:pPr>
            <w:r>
              <w:rPr>
                <w:rFonts w:hint="eastAsia" w:ascii="仿宋" w:hAnsi="仿宋" w:eastAsia="仿宋" w:cs="仿宋"/>
                <w:snapToGrid w:val="0"/>
                <w:color w:val="000000"/>
                <w:kern w:val="2"/>
              </w:rPr>
              <w:t>3%以内</w:t>
            </w:r>
          </w:p>
        </w:tc>
        <w:tc>
          <w:tcPr>
            <w:tcW w:w="2896"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kern w:val="2"/>
              </w:rPr>
            </w:pPr>
            <w:r>
              <w:rPr>
                <w:rFonts w:hint="eastAsia" w:ascii="仿宋" w:hAnsi="仿宋" w:eastAsia="仿宋" w:cs="仿宋"/>
                <w:snapToGrid w:val="0"/>
                <w:color w:val="000000"/>
                <w:kern w:val="2"/>
              </w:rPr>
              <w:t>0</w:t>
            </w:r>
          </w:p>
        </w:tc>
        <w:tc>
          <w:tcPr>
            <w:tcW w:w="3017"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kern w:val="2"/>
              </w:rPr>
            </w:pPr>
            <w:r>
              <w:rPr>
                <w:rFonts w:hint="eastAsia" w:ascii="仿宋" w:hAnsi="仿宋" w:eastAsia="仿宋" w:cs="仿宋"/>
                <w:snapToGrid w:val="0"/>
                <w:color w:val="000000"/>
                <w:kern w:val="2"/>
              </w:rPr>
              <w:t>不暂停</w:t>
            </w:r>
          </w:p>
        </w:tc>
        <w:tc>
          <w:tcPr>
            <w:tcW w:w="3704"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kern w:val="2"/>
              </w:rPr>
            </w:pPr>
            <w:r>
              <w:rPr>
                <w:rFonts w:hint="eastAsia" w:ascii="仿宋" w:hAnsi="仿宋" w:eastAsia="仿宋" w:cs="仿宋"/>
                <w:snapToGrid w:val="0"/>
                <w:color w:val="000000"/>
                <w:kern w:val="2"/>
              </w:rPr>
              <w:t>不提请</w:t>
            </w:r>
          </w:p>
        </w:tc>
        <w:tc>
          <w:tcPr>
            <w:tcW w:w="1185"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color w:val="000000"/>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732"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kern w:val="2"/>
              </w:rPr>
            </w:pPr>
            <w:r>
              <w:rPr>
                <w:rFonts w:hint="eastAsia" w:ascii="仿宋" w:hAnsi="仿宋" w:eastAsia="仿宋" w:cs="仿宋"/>
                <w:snapToGrid w:val="0"/>
                <w:color w:val="000000"/>
                <w:kern w:val="2"/>
              </w:rPr>
              <w:t>2</w:t>
            </w:r>
          </w:p>
        </w:tc>
        <w:tc>
          <w:tcPr>
            <w:tcW w:w="2487"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kern w:val="2"/>
              </w:rPr>
            </w:pPr>
            <w:r>
              <w:rPr>
                <w:rFonts w:hint="eastAsia" w:ascii="仿宋" w:hAnsi="仿宋" w:eastAsia="仿宋" w:cs="仿宋"/>
                <w:snapToGrid w:val="0"/>
                <w:color w:val="000000"/>
                <w:kern w:val="2"/>
              </w:rPr>
              <w:t>3%（含）～4%</w:t>
            </w:r>
          </w:p>
        </w:tc>
        <w:tc>
          <w:tcPr>
            <w:tcW w:w="2896"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kern w:val="2"/>
              </w:rPr>
            </w:pPr>
            <w:r>
              <w:rPr>
                <w:rFonts w:hint="eastAsia" w:ascii="仿宋" w:hAnsi="仿宋" w:eastAsia="仿宋" w:cs="仿宋"/>
                <w:snapToGrid w:val="0"/>
                <w:color w:val="000000"/>
                <w:kern w:val="2"/>
              </w:rPr>
              <w:t>5%</w:t>
            </w:r>
          </w:p>
        </w:tc>
        <w:tc>
          <w:tcPr>
            <w:tcW w:w="3017"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kern w:val="2"/>
              </w:rPr>
            </w:pPr>
            <w:r>
              <w:rPr>
                <w:rFonts w:hint="eastAsia" w:ascii="仿宋" w:hAnsi="仿宋" w:eastAsia="仿宋" w:cs="仿宋"/>
                <w:snapToGrid w:val="0"/>
                <w:color w:val="000000"/>
                <w:kern w:val="2"/>
              </w:rPr>
              <w:t>暂停1个月</w:t>
            </w:r>
          </w:p>
        </w:tc>
        <w:tc>
          <w:tcPr>
            <w:tcW w:w="3704"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kern w:val="2"/>
              </w:rPr>
            </w:pPr>
            <w:r>
              <w:rPr>
                <w:rFonts w:hint="eastAsia" w:ascii="仿宋" w:hAnsi="仿宋" w:eastAsia="仿宋" w:cs="仿宋"/>
                <w:snapToGrid w:val="0"/>
                <w:color w:val="000000"/>
                <w:kern w:val="2"/>
              </w:rPr>
              <w:t>不提请</w:t>
            </w:r>
          </w:p>
        </w:tc>
        <w:tc>
          <w:tcPr>
            <w:tcW w:w="1185"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color w:val="000000"/>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32"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kern w:val="2"/>
              </w:rPr>
            </w:pPr>
            <w:r>
              <w:rPr>
                <w:rFonts w:hint="eastAsia" w:ascii="仿宋" w:hAnsi="仿宋" w:eastAsia="仿宋" w:cs="仿宋"/>
                <w:snapToGrid w:val="0"/>
                <w:color w:val="000000"/>
                <w:kern w:val="2"/>
              </w:rPr>
              <w:t>3</w:t>
            </w:r>
          </w:p>
        </w:tc>
        <w:tc>
          <w:tcPr>
            <w:tcW w:w="2487"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kern w:val="2"/>
              </w:rPr>
            </w:pPr>
            <w:r>
              <w:rPr>
                <w:rFonts w:hint="eastAsia" w:ascii="仿宋" w:hAnsi="仿宋" w:eastAsia="仿宋" w:cs="仿宋"/>
                <w:snapToGrid w:val="0"/>
                <w:color w:val="000000"/>
                <w:kern w:val="2"/>
              </w:rPr>
              <w:t>4%（含）～5%</w:t>
            </w:r>
          </w:p>
        </w:tc>
        <w:tc>
          <w:tcPr>
            <w:tcW w:w="2896"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kern w:val="2"/>
              </w:rPr>
            </w:pPr>
            <w:r>
              <w:rPr>
                <w:rFonts w:hint="eastAsia" w:ascii="仿宋" w:hAnsi="仿宋" w:eastAsia="仿宋" w:cs="仿宋"/>
                <w:snapToGrid w:val="0"/>
                <w:color w:val="000000"/>
                <w:kern w:val="2"/>
              </w:rPr>
              <w:t>10%</w:t>
            </w:r>
          </w:p>
        </w:tc>
        <w:tc>
          <w:tcPr>
            <w:tcW w:w="3017"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kern w:val="2"/>
              </w:rPr>
            </w:pPr>
            <w:r>
              <w:rPr>
                <w:rFonts w:hint="eastAsia" w:ascii="仿宋" w:hAnsi="仿宋" w:eastAsia="仿宋" w:cs="仿宋"/>
                <w:snapToGrid w:val="0"/>
                <w:color w:val="000000"/>
                <w:kern w:val="2"/>
              </w:rPr>
              <w:t>暂停3个月</w:t>
            </w:r>
          </w:p>
        </w:tc>
        <w:tc>
          <w:tcPr>
            <w:tcW w:w="3704"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kern w:val="2"/>
              </w:rPr>
            </w:pPr>
            <w:r>
              <w:rPr>
                <w:rFonts w:hint="eastAsia" w:ascii="仿宋" w:hAnsi="仿宋" w:eastAsia="仿宋" w:cs="仿宋"/>
                <w:snapToGrid w:val="0"/>
                <w:color w:val="000000"/>
                <w:kern w:val="2"/>
              </w:rPr>
              <w:t>符合扣分条件的提请诚信扣分</w:t>
            </w:r>
          </w:p>
        </w:tc>
        <w:tc>
          <w:tcPr>
            <w:tcW w:w="1185"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color w:val="000000"/>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32"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kern w:val="2"/>
              </w:rPr>
            </w:pPr>
            <w:r>
              <w:rPr>
                <w:rFonts w:hint="eastAsia" w:ascii="仿宋" w:hAnsi="仿宋" w:eastAsia="仿宋" w:cs="仿宋"/>
                <w:snapToGrid w:val="0"/>
                <w:color w:val="000000"/>
                <w:kern w:val="2"/>
              </w:rPr>
              <w:t>4</w:t>
            </w:r>
          </w:p>
        </w:tc>
        <w:tc>
          <w:tcPr>
            <w:tcW w:w="2487"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kern w:val="2"/>
              </w:rPr>
            </w:pPr>
            <w:r>
              <w:rPr>
                <w:rFonts w:hint="eastAsia" w:ascii="仿宋" w:hAnsi="仿宋" w:eastAsia="仿宋" w:cs="仿宋"/>
                <w:snapToGrid w:val="0"/>
                <w:color w:val="000000"/>
                <w:kern w:val="2"/>
              </w:rPr>
              <w:t>5%（含）～8%</w:t>
            </w:r>
          </w:p>
        </w:tc>
        <w:tc>
          <w:tcPr>
            <w:tcW w:w="2896"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kern w:val="2"/>
              </w:rPr>
            </w:pPr>
            <w:r>
              <w:rPr>
                <w:rFonts w:hint="eastAsia" w:ascii="仿宋" w:hAnsi="仿宋" w:eastAsia="仿宋" w:cs="仿宋"/>
                <w:snapToGrid w:val="0"/>
                <w:color w:val="000000"/>
                <w:kern w:val="2"/>
              </w:rPr>
              <w:t>15%</w:t>
            </w:r>
          </w:p>
        </w:tc>
        <w:tc>
          <w:tcPr>
            <w:tcW w:w="3017"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kern w:val="2"/>
              </w:rPr>
            </w:pPr>
            <w:r>
              <w:rPr>
                <w:rFonts w:hint="eastAsia" w:ascii="仿宋" w:hAnsi="仿宋" w:eastAsia="仿宋" w:cs="仿宋"/>
                <w:snapToGrid w:val="0"/>
                <w:color w:val="000000"/>
                <w:kern w:val="2"/>
              </w:rPr>
              <w:t>暂停6个月</w:t>
            </w:r>
          </w:p>
        </w:tc>
        <w:tc>
          <w:tcPr>
            <w:tcW w:w="3704"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kern w:val="2"/>
              </w:rPr>
            </w:pPr>
            <w:r>
              <w:rPr>
                <w:rFonts w:hint="eastAsia" w:ascii="仿宋" w:hAnsi="仿宋" w:eastAsia="仿宋" w:cs="仿宋"/>
                <w:snapToGrid w:val="0"/>
                <w:color w:val="000000"/>
                <w:kern w:val="2"/>
              </w:rPr>
              <w:t>提请诚信扣分和罚款</w:t>
            </w:r>
          </w:p>
        </w:tc>
        <w:tc>
          <w:tcPr>
            <w:tcW w:w="1185"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color w:val="000000"/>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2"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kern w:val="2"/>
              </w:rPr>
            </w:pPr>
            <w:r>
              <w:rPr>
                <w:rFonts w:hint="eastAsia" w:ascii="仿宋" w:hAnsi="仿宋" w:eastAsia="仿宋" w:cs="仿宋"/>
                <w:snapToGrid w:val="0"/>
                <w:color w:val="000000"/>
                <w:kern w:val="2"/>
              </w:rPr>
              <w:t>5</w:t>
            </w:r>
          </w:p>
        </w:tc>
        <w:tc>
          <w:tcPr>
            <w:tcW w:w="2487"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kern w:val="2"/>
              </w:rPr>
            </w:pPr>
            <w:r>
              <w:rPr>
                <w:rFonts w:hint="eastAsia" w:ascii="仿宋" w:hAnsi="仿宋" w:eastAsia="仿宋" w:cs="仿宋"/>
                <w:snapToGrid w:val="0"/>
                <w:color w:val="000000"/>
                <w:kern w:val="2"/>
              </w:rPr>
              <w:t>8%以上</w:t>
            </w:r>
          </w:p>
        </w:tc>
        <w:tc>
          <w:tcPr>
            <w:tcW w:w="2896"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kern w:val="2"/>
              </w:rPr>
            </w:pPr>
            <w:r>
              <w:rPr>
                <w:rFonts w:hint="eastAsia" w:ascii="仿宋" w:hAnsi="仿宋" w:eastAsia="仿宋" w:cs="仿宋"/>
                <w:snapToGrid w:val="0"/>
                <w:color w:val="000000"/>
                <w:kern w:val="2"/>
              </w:rPr>
              <w:t>20%</w:t>
            </w:r>
          </w:p>
        </w:tc>
        <w:tc>
          <w:tcPr>
            <w:tcW w:w="3017"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kern w:val="2"/>
              </w:rPr>
            </w:pPr>
            <w:r>
              <w:rPr>
                <w:rFonts w:hint="eastAsia" w:ascii="仿宋" w:hAnsi="仿宋" w:eastAsia="仿宋" w:cs="仿宋"/>
                <w:snapToGrid w:val="0"/>
                <w:color w:val="000000"/>
                <w:kern w:val="2"/>
              </w:rPr>
              <w:t>无限期终止</w:t>
            </w:r>
          </w:p>
        </w:tc>
        <w:tc>
          <w:tcPr>
            <w:tcW w:w="3704"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kern w:val="2"/>
              </w:rPr>
            </w:pPr>
            <w:r>
              <w:rPr>
                <w:rFonts w:hint="eastAsia" w:ascii="仿宋" w:hAnsi="仿宋" w:eastAsia="仿宋" w:cs="仿宋"/>
                <w:snapToGrid w:val="0"/>
                <w:color w:val="000000"/>
                <w:kern w:val="2"/>
              </w:rPr>
              <w:t>提请诚信扣分和罚款</w:t>
            </w:r>
          </w:p>
        </w:tc>
        <w:tc>
          <w:tcPr>
            <w:tcW w:w="1185"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color w:val="000000"/>
                <w:shd w:val="clear" w:color="auto" w:fill="FFFFFF"/>
              </w:rPr>
            </w:pPr>
          </w:p>
        </w:tc>
      </w:tr>
    </w:tbl>
    <w:p>
      <w:pPr>
        <w:pStyle w:val="26"/>
        <w:spacing w:before="0" w:beforeAutospacing="0" w:after="0" w:afterAutospacing="0" w:line="500" w:lineRule="exact"/>
        <w:rPr>
          <w:rFonts w:ascii="仿宋" w:hAnsi="仿宋" w:eastAsia="仿宋" w:cs="仿宋"/>
          <w:snapToGrid w:val="0"/>
          <w:color w:val="000000"/>
          <w:kern w:val="2"/>
        </w:rPr>
      </w:pPr>
      <w:r>
        <w:rPr>
          <w:rFonts w:hint="eastAsia" w:ascii="仿宋" w:hAnsi="仿宋" w:eastAsia="仿宋" w:cs="仿宋"/>
          <w:snapToGrid w:val="0"/>
          <w:color w:val="000000"/>
          <w:kern w:val="2"/>
        </w:rPr>
        <w:t>说明：</w:t>
      </w:r>
    </w:p>
    <w:p>
      <w:pPr>
        <w:pStyle w:val="26"/>
        <w:spacing w:before="0" w:beforeAutospacing="0" w:after="0" w:afterAutospacing="0" w:line="500" w:lineRule="exact"/>
        <w:ind w:firstLine="240" w:firstLineChars="100"/>
        <w:rPr>
          <w:rFonts w:ascii="仿宋" w:hAnsi="仿宋" w:eastAsia="仿宋" w:cs="仿宋"/>
          <w:snapToGrid w:val="0"/>
          <w:color w:val="000000"/>
          <w:kern w:val="2"/>
        </w:rPr>
      </w:pPr>
      <w:r>
        <w:rPr>
          <w:rFonts w:hint="eastAsia" w:ascii="仿宋" w:hAnsi="仿宋" w:eastAsia="仿宋" w:cs="仿宋"/>
          <w:snapToGrid w:val="0"/>
          <w:color w:val="000000"/>
          <w:kern w:val="2"/>
        </w:rPr>
        <w:t>1、工程量偏差率=造价咨询单位确认的工程量偏差净增加金额÷施工合同金额×100%，工程量偏差为负值时不处罚；</w:t>
      </w:r>
    </w:p>
    <w:p>
      <w:pPr>
        <w:pStyle w:val="26"/>
        <w:spacing w:before="0" w:beforeAutospacing="0" w:after="0" w:afterAutospacing="0" w:line="500" w:lineRule="exact"/>
        <w:rPr>
          <w:rFonts w:ascii="仿宋" w:hAnsi="仿宋" w:eastAsia="仿宋" w:cs="仿宋"/>
          <w:snapToGrid w:val="0"/>
          <w:color w:val="000000"/>
          <w:kern w:val="2"/>
        </w:rPr>
      </w:pPr>
      <w:r>
        <w:rPr>
          <w:rFonts w:hint="eastAsia" w:ascii="仿宋" w:hAnsi="仿宋" w:eastAsia="仿宋" w:cs="仿宋"/>
          <w:snapToGrid w:val="0"/>
          <w:color w:val="000000"/>
          <w:kern w:val="2"/>
        </w:rPr>
        <w:t xml:space="preserve">  2、三项处罚同时实施，直至扣完全部工程造价咨询服务费；</w:t>
      </w:r>
    </w:p>
    <w:p>
      <w:pPr>
        <w:pStyle w:val="26"/>
        <w:spacing w:before="0" w:beforeAutospacing="0" w:after="0" w:afterAutospacing="0" w:line="500" w:lineRule="exact"/>
        <w:ind w:firstLine="240" w:firstLineChars="100"/>
        <w:rPr>
          <w:rFonts w:ascii="仿宋" w:hAnsi="仿宋" w:eastAsia="仿宋" w:cs="仿宋"/>
          <w:snapToGrid w:val="0"/>
          <w:color w:val="000000"/>
          <w:kern w:val="2"/>
        </w:rPr>
      </w:pPr>
      <w:r>
        <w:rPr>
          <w:rFonts w:hint="eastAsia" w:ascii="仿宋" w:hAnsi="仿宋" w:eastAsia="仿宋" w:cs="仿宋"/>
          <w:snapToGrid w:val="0"/>
          <w:color w:val="000000"/>
          <w:kern w:val="2"/>
        </w:rPr>
        <w:t>3、以上处罚年度累计3个项目处于同一标准的，第3次按严格一档标准计算（年度按1月1日至12月31日计）。</w:t>
      </w:r>
    </w:p>
    <w:p>
      <w:pPr>
        <w:pStyle w:val="26"/>
        <w:numPr>
          <w:ilvl w:val="0"/>
          <w:numId w:val="21"/>
        </w:numPr>
        <w:spacing w:before="0" w:beforeAutospacing="0" w:after="0" w:afterAutospacing="0" w:line="500" w:lineRule="exact"/>
        <w:ind w:left="420" w:firstLine="240" w:firstLineChars="100"/>
        <w:rPr>
          <w:rFonts w:ascii="仿宋" w:hAnsi="仿宋" w:eastAsia="仿宋" w:cs="仿宋"/>
          <w:snapToGrid w:val="0"/>
          <w:color w:val="000000"/>
          <w:kern w:val="2"/>
        </w:rPr>
      </w:pPr>
      <w:r>
        <w:rPr>
          <w:rFonts w:hint="eastAsia" w:ascii="仿宋" w:hAnsi="仿宋" w:eastAsia="仿宋" w:cs="仿宋"/>
          <w:snapToGrid w:val="0"/>
          <w:color w:val="000000"/>
          <w:kern w:val="2"/>
        </w:rPr>
        <w:t>非承包人原因造成的工程量偏差不计入承包人的偏差率范围。</w:t>
      </w:r>
    </w:p>
    <w:p>
      <w:pPr>
        <w:sectPr>
          <w:headerReference r:id="rId4" w:type="default"/>
          <w:footerReference r:id="rId5" w:type="default"/>
          <w:pgSz w:w="16838" w:h="11906" w:orient="landscape"/>
          <w:pgMar w:top="1800" w:right="1440" w:bottom="1800" w:left="1440" w:header="851" w:footer="992" w:gutter="0"/>
          <w:pgNumType w:start="1"/>
          <w:cols w:space="425" w:num="1"/>
          <w:docGrid w:type="lines" w:linePitch="312" w:charSpace="0"/>
        </w:sectPr>
      </w:pPr>
    </w:p>
    <w:p>
      <w:pPr>
        <w:pStyle w:val="5"/>
        <w:pageBreakBefore w:val="0"/>
        <w:rPr>
          <w:color w:val="0D0D0D" w:themeColor="text1" w:themeTint="F2"/>
          <w14:textFill>
            <w14:solidFill>
              <w14:schemeClr w14:val="tx1">
                <w14:lumMod w14:val="95000"/>
                <w14:lumOff w14:val="5000"/>
              </w14:schemeClr>
            </w14:solidFill>
          </w14:textFill>
        </w:rPr>
      </w:pPr>
      <w:bookmarkStart w:id="270" w:name="_Toc145668171"/>
      <w:r>
        <w:rPr>
          <w:rFonts w:hint="eastAsia"/>
          <w:color w:val="0D0D0D" w:themeColor="text1" w:themeTint="F2"/>
          <w14:textFill>
            <w14:solidFill>
              <w14:schemeClr w14:val="tx1">
                <w14:lumMod w14:val="95000"/>
                <w14:lumOff w14:val="5000"/>
              </w14:schemeClr>
            </w14:solidFill>
          </w14:textFill>
        </w:rPr>
        <w:t>附件</w:t>
      </w:r>
      <w:r>
        <w:rPr>
          <w:color w:val="0D0D0D" w:themeColor="text1" w:themeTint="F2"/>
          <w14:textFill>
            <w14:solidFill>
              <w14:schemeClr w14:val="tx1">
                <w14:lumMod w14:val="95000"/>
                <w14:lumOff w14:val="5000"/>
              </w14:schemeClr>
            </w14:solidFill>
          </w14:textFill>
        </w:rPr>
        <w:t>7</w:t>
      </w:r>
      <w:r>
        <w:rPr>
          <w:rFonts w:hint="eastAsia"/>
          <w:color w:val="0D0D0D" w:themeColor="text1" w:themeTint="F2"/>
          <w14:textFill>
            <w14:solidFill>
              <w14:schemeClr w14:val="tx1">
                <w14:lumMod w14:val="95000"/>
                <w14:lumOff w14:val="5000"/>
              </w14:schemeClr>
            </w14:solidFill>
          </w14:textFill>
        </w:rPr>
        <w:t>：</w:t>
      </w:r>
      <w:bookmarkEnd w:id="261"/>
      <w:bookmarkEnd w:id="262"/>
      <w:r>
        <w:rPr>
          <w:rFonts w:hint="eastAsia"/>
          <w:color w:val="0D0D0D" w:themeColor="text1" w:themeTint="F2"/>
          <w14:textFill>
            <w14:solidFill>
              <w14:schemeClr w14:val="tx1">
                <w14:lumMod w14:val="95000"/>
                <w14:lumOff w14:val="5000"/>
              </w14:schemeClr>
            </w14:solidFill>
          </w14:textFill>
        </w:rPr>
        <w:t>招投标文件关键页（备注：如答疑纪要、拟投入人员表及负责人资质、拟投入设备、联合体协议书、工期计划等）</w:t>
      </w:r>
      <w:bookmarkEnd w:id="263"/>
      <w:bookmarkEnd w:id="264"/>
      <w:bookmarkEnd w:id="266"/>
      <w:bookmarkEnd w:id="267"/>
      <w:bookmarkEnd w:id="268"/>
      <w:bookmarkEnd w:id="269"/>
      <w:bookmarkEnd w:id="270"/>
    </w:p>
    <w:p>
      <w:pPr>
        <w:adjustRightInd w:val="0"/>
        <w:snapToGrid w:val="0"/>
        <w:spacing w:line="360" w:lineRule="auto"/>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14:textFill>
            <w14:solidFill>
              <w14:schemeClr w14:val="tx1">
                <w14:lumMod w14:val="95000"/>
                <w14:lumOff w14:val="5000"/>
              </w14:schemeClr>
            </w14:solidFill>
          </w14:textFill>
        </w:rPr>
        <w:t xml:space="preserve"> </w:t>
      </w:r>
      <w:r>
        <w:rPr>
          <w:color w:val="0D0D0D" w:themeColor="text1" w:themeTint="F2"/>
          <w:sz w:val="24"/>
          <w:szCs w:val="24"/>
          <w14:textFill>
            <w14:solidFill>
              <w14:schemeClr w14:val="tx1">
                <w14:lumMod w14:val="95000"/>
                <w14:lumOff w14:val="5000"/>
              </w14:schemeClr>
            </w14:solidFill>
          </w14:textFill>
        </w:rPr>
        <w:t xml:space="preserve"> </w:t>
      </w:r>
    </w:p>
    <w:p>
      <w:pPr>
        <w:pStyle w:val="5"/>
        <w:rPr>
          <w:color w:val="0D0D0D" w:themeColor="text1" w:themeTint="F2"/>
          <w14:textFill>
            <w14:solidFill>
              <w14:schemeClr w14:val="tx1">
                <w14:lumMod w14:val="95000"/>
                <w14:lumOff w14:val="5000"/>
              </w14:schemeClr>
            </w14:solidFill>
          </w14:textFill>
        </w:rPr>
      </w:pPr>
      <w:bookmarkStart w:id="271" w:name="_Toc1336053669"/>
      <w:bookmarkStart w:id="272" w:name="_Toc145668172"/>
      <w:bookmarkStart w:id="273" w:name="_Toc112071521"/>
      <w:bookmarkStart w:id="274" w:name="_Toc114661195"/>
      <w:bookmarkStart w:id="275" w:name="_Toc895640091"/>
      <w:bookmarkStart w:id="276" w:name="_Toc114645977"/>
      <w:r>
        <w:rPr>
          <w:rFonts w:hint="eastAsia"/>
          <w:color w:val="0D0D0D" w:themeColor="text1" w:themeTint="F2"/>
          <w14:textFill>
            <w14:solidFill>
              <w14:schemeClr w14:val="tx1">
                <w14:lumMod w14:val="95000"/>
                <w14:lumOff w14:val="5000"/>
              </w14:schemeClr>
            </w14:solidFill>
          </w14:textFill>
        </w:rPr>
        <w:t>附件</w:t>
      </w:r>
      <w:r>
        <w:rPr>
          <w:color w:val="0D0D0D" w:themeColor="text1" w:themeTint="F2"/>
          <w14:textFill>
            <w14:solidFill>
              <w14:schemeClr w14:val="tx1">
                <w14:lumMod w14:val="95000"/>
                <w14:lumOff w14:val="5000"/>
              </w14:schemeClr>
            </w14:solidFill>
          </w14:textFill>
        </w:rPr>
        <w:t>8</w:t>
      </w:r>
      <w:r>
        <w:rPr>
          <w:rFonts w:hint="eastAsia"/>
          <w:color w:val="0D0D0D" w:themeColor="text1" w:themeTint="F2"/>
          <w14:textFill>
            <w14:solidFill>
              <w14:schemeClr w14:val="tx1">
                <w14:lumMod w14:val="95000"/>
                <w14:lumOff w14:val="5000"/>
              </w14:schemeClr>
            </w14:solidFill>
          </w14:textFill>
        </w:rPr>
        <w:t>：相关</w:t>
      </w:r>
      <w:r>
        <w:rPr>
          <w:rFonts w:hint="eastAsia"/>
          <w:color w:val="0D0D0D" w:themeColor="text1" w:themeTint="F2"/>
          <w:lang w:eastAsia="zh-Hans"/>
          <w14:textFill>
            <w14:solidFill>
              <w14:schemeClr w14:val="tx1">
                <w14:lumMod w14:val="95000"/>
                <w14:lumOff w14:val="5000"/>
              </w14:schemeClr>
            </w14:solidFill>
          </w14:textFill>
        </w:rPr>
        <w:t>会议纪要</w:t>
      </w:r>
      <w:r>
        <w:rPr>
          <w:rFonts w:hint="eastAsia"/>
          <w:color w:val="0D0D0D" w:themeColor="text1" w:themeTint="F2"/>
          <w14:textFill>
            <w14:solidFill>
              <w14:schemeClr w14:val="tx1">
                <w14:lumMod w14:val="95000"/>
                <w14:lumOff w14:val="5000"/>
              </w14:schemeClr>
            </w14:solidFill>
          </w14:textFill>
        </w:rPr>
        <w:t>及立项批文（备注：如项建/可研/初设批复等，无则本条删除）</w:t>
      </w:r>
      <w:bookmarkEnd w:id="271"/>
      <w:bookmarkEnd w:id="272"/>
      <w:bookmarkEnd w:id="273"/>
      <w:bookmarkEnd w:id="274"/>
      <w:bookmarkEnd w:id="275"/>
      <w:bookmarkEnd w:id="276"/>
    </w:p>
    <w:p>
      <w:pPr>
        <w:adjustRightInd w:val="0"/>
        <w:snapToGrid w:val="0"/>
        <w:spacing w:line="360" w:lineRule="auto"/>
        <w:rPr>
          <w:color w:val="0D0D0D" w:themeColor="text1" w:themeTint="F2"/>
          <w14:textFill>
            <w14:solidFill>
              <w14:schemeClr w14:val="tx1">
                <w14:lumMod w14:val="95000"/>
                <w14:lumOff w14:val="5000"/>
              </w14:schemeClr>
            </w14:solidFill>
          </w14:textFill>
        </w:rPr>
      </w:pPr>
    </w:p>
    <w:p>
      <w:pPr>
        <w:adjustRightInd w:val="0"/>
        <w:snapToGrid w:val="0"/>
        <w:spacing w:line="360" w:lineRule="auto"/>
        <w:rPr>
          <w:color w:val="0D0D0D" w:themeColor="text1" w:themeTint="F2"/>
          <w14:textFill>
            <w14:solidFill>
              <w14:schemeClr w14:val="tx1">
                <w14:lumMod w14:val="95000"/>
                <w14:lumOff w14:val="5000"/>
              </w14:schemeClr>
            </w14:solidFill>
          </w14:textFill>
        </w:rPr>
      </w:pPr>
    </w:p>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Pr>
        <w:pStyle w:val="5"/>
        <w:rPr>
          <w:color w:val="0D0D0D" w:themeColor="text1" w:themeTint="F2"/>
          <w14:textFill>
            <w14:solidFill>
              <w14:schemeClr w14:val="tx1">
                <w14:lumMod w14:val="95000"/>
                <w14:lumOff w14:val="5000"/>
              </w14:schemeClr>
            </w14:solidFill>
          </w14:textFill>
        </w:rPr>
      </w:pPr>
      <w:bookmarkStart w:id="277" w:name="_Toc989607613"/>
      <w:bookmarkStart w:id="278" w:name="_Toc114645979"/>
      <w:bookmarkStart w:id="279" w:name="_Toc1164975807"/>
      <w:bookmarkStart w:id="280" w:name="_Toc114661197"/>
      <w:bookmarkStart w:id="281" w:name="_Toc112071523"/>
      <w:bookmarkStart w:id="282" w:name="_Toc145668173"/>
      <w:r>
        <w:rPr>
          <w:rFonts w:hint="eastAsia"/>
          <w:color w:val="0D0D0D" w:themeColor="text1" w:themeTint="F2"/>
          <w14:textFill>
            <w14:solidFill>
              <w14:schemeClr w14:val="tx1">
                <w14:lumMod w14:val="95000"/>
                <w14:lumOff w14:val="5000"/>
              </w14:schemeClr>
            </w14:solidFill>
          </w14:textFill>
        </w:rPr>
        <w:t>附件</w:t>
      </w:r>
      <w:r>
        <w:rPr>
          <w:color w:val="0D0D0D" w:themeColor="text1" w:themeTint="F2"/>
          <w14:textFill>
            <w14:solidFill>
              <w14:schemeClr w14:val="tx1">
                <w14:lumMod w14:val="95000"/>
                <w14:lumOff w14:val="5000"/>
              </w14:schemeClr>
            </w14:solidFill>
          </w14:textFill>
        </w:rPr>
        <w:t>9</w:t>
      </w:r>
      <w:r>
        <w:rPr>
          <w:rFonts w:hint="eastAsia"/>
          <w:color w:val="0D0D0D" w:themeColor="text1" w:themeTint="F2"/>
          <w14:textFill>
            <w14:solidFill>
              <w14:schemeClr w14:val="tx1">
                <w14:lumMod w14:val="95000"/>
                <w14:lumOff w14:val="5000"/>
              </w14:schemeClr>
            </w14:solidFill>
          </w14:textFill>
        </w:rPr>
        <w:t>：相关管理制度（备注：如无则本条删除）</w:t>
      </w:r>
      <w:bookmarkEnd w:id="277"/>
      <w:bookmarkEnd w:id="278"/>
      <w:bookmarkEnd w:id="279"/>
      <w:bookmarkEnd w:id="280"/>
      <w:bookmarkEnd w:id="281"/>
      <w:bookmarkEnd w:id="282"/>
    </w:p>
    <w:sectPr>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38AB1B01-7999-45F3-B0E2-232527C2BF6C}"/>
  </w:font>
  <w:font w:name="宋体">
    <w:panose1 w:val="02010600030101010101"/>
    <w:charset w:val="86"/>
    <w:family w:val="auto"/>
    <w:pitch w:val="default"/>
    <w:sig w:usb0="00000203" w:usb1="288F0000" w:usb2="00000006" w:usb3="00000000" w:csb0="00040001" w:csb1="00000000"/>
    <w:embedRegular r:id="rId2" w:fontKey="{8E09B904-7E8C-4FEB-8C2E-32AAB274E83C}"/>
  </w:font>
  <w:font w:name="Wingdings">
    <w:panose1 w:val="05000000000000000000"/>
    <w:charset w:val="02"/>
    <w:family w:val="auto"/>
    <w:pitch w:val="default"/>
    <w:sig w:usb0="00000000" w:usb1="00000000" w:usb2="00000000" w:usb3="00000000" w:csb0="80000000" w:csb1="00000000"/>
    <w:embedRegular r:id="rId3" w:fontKey="{CA424552-EE06-45CD-9B82-0D077E344699}"/>
  </w:font>
  <w:font w:name="Arial">
    <w:panose1 w:val="020B0604020202020204"/>
    <w:charset w:val="01"/>
    <w:family w:val="swiss"/>
    <w:pitch w:val="default"/>
    <w:sig w:usb0="E0002EFF" w:usb1="C000785B" w:usb2="00000009" w:usb3="00000000" w:csb0="400001FF" w:csb1="FFFF0000"/>
    <w:embedRegular r:id="rId4" w:fontKey="{8556BD62-E593-44DD-A9FE-C6051744797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E4112AEC-EFF3-4396-B67C-82B3BD1908AD}"/>
  </w:font>
  <w:font w:name="Symbol">
    <w:panose1 w:val="05050102010706020507"/>
    <w:charset w:val="02"/>
    <w:family w:val="roman"/>
    <w:pitch w:val="default"/>
    <w:sig w:usb0="00000000" w:usb1="00000000" w:usb2="00000000" w:usb3="00000000" w:csb0="80000000" w:csb1="00000000"/>
    <w:embedRegular r:id="rId6" w:fontKey="{C7A0EE36-98F8-4E99-9323-5F1D6F154838}"/>
  </w:font>
  <w:font w:name="Calibri">
    <w:panose1 w:val="020F0502020204030204"/>
    <w:charset w:val="00"/>
    <w:family w:val="swiss"/>
    <w:pitch w:val="default"/>
    <w:sig w:usb0="E4002EFF" w:usb1="C200247B" w:usb2="00000009" w:usb3="00000000" w:csb0="200001FF" w:csb1="00000000"/>
    <w:embedRegular r:id="rId7" w:fontKey="{65E7C045-1026-420D-B34F-B5856E73E797}"/>
  </w:font>
  <w:font w:name="Cambria">
    <w:panose1 w:val="02040503050406030204"/>
    <w:charset w:val="00"/>
    <w:family w:val="roman"/>
    <w:pitch w:val="default"/>
    <w:sig w:usb0="E00006FF" w:usb1="420024FF" w:usb2="02000000" w:usb3="00000000" w:csb0="2000019F" w:csb1="00000000"/>
    <w:embedRegular r:id="rId8" w:fontKey="{2FEB29E0-9FBE-499C-BCEA-64ABCA1E2ACE}"/>
  </w:font>
  <w:font w:name="Wingdings 2">
    <w:panose1 w:val="05020102010507070707"/>
    <w:charset w:val="02"/>
    <w:family w:val="roman"/>
    <w:pitch w:val="default"/>
    <w:sig w:usb0="00000000" w:usb1="00000000" w:usb2="00000000" w:usb3="00000000" w:csb0="80000000" w:csb1="00000000"/>
    <w:embedRegular r:id="rId9" w:fontKey="{068B81F8-69DB-446E-832F-0094A8F2D4FD}"/>
  </w:font>
  <w:font w:name="仿宋_GB2312">
    <w:panose1 w:val="02010609030101010101"/>
    <w:charset w:val="86"/>
    <w:family w:val="modern"/>
    <w:pitch w:val="default"/>
    <w:sig w:usb0="00000001" w:usb1="080E0000" w:usb2="00000000" w:usb3="00000000" w:csb0="00040000" w:csb1="00000000"/>
    <w:embedRegular r:id="rId10" w:fontKey="{5B187394-7861-436D-8106-A85A73124552}"/>
  </w:font>
  <w:font w:name="仿宋">
    <w:panose1 w:val="02010609060101010101"/>
    <w:charset w:val="86"/>
    <w:family w:val="modern"/>
    <w:pitch w:val="default"/>
    <w:sig w:usb0="800002BF" w:usb1="38CF7CFA" w:usb2="00000016" w:usb3="00000000" w:csb0="00040001" w:csb1="00000000"/>
    <w:embedRegular r:id="rId11" w:fontKey="{8C00A56E-EBD8-4F42-A378-30782AA5F0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30505" cy="131445"/>
              <wp:effectExtent l="0" t="0" r="0" b="0"/>
              <wp:wrapNone/>
              <wp:docPr id="26" name="文本框 1"/>
              <wp:cNvGraphicFramePr/>
              <a:graphic xmlns:a="http://schemas.openxmlformats.org/drawingml/2006/main">
                <a:graphicData uri="http://schemas.microsoft.com/office/word/2010/wordprocessingShape">
                  <wps:wsp>
                    <wps:cNvSpPr txBox="1"/>
                    <wps:spPr>
                      <a:xfrm>
                        <a:off x="0" y="0"/>
                        <a:ext cx="230505" cy="131445"/>
                      </a:xfrm>
                      <a:prstGeom prst="rect">
                        <a:avLst/>
                      </a:prstGeom>
                      <a:noFill/>
                      <a:ln>
                        <a:noFill/>
                      </a:ln>
                      <a:effectLst/>
                    </wps:spPr>
                    <wps:txbx>
                      <w:txbxContent>
                        <w:p>
                          <w:pPr>
                            <w:pStyle w:val="19"/>
                          </w:pPr>
                          <w:r>
                            <w:rPr>
                              <w:rFonts w:hint="eastAsia"/>
                            </w:rPr>
                            <w:fldChar w:fldCharType="begin"/>
                          </w:r>
                          <w:r>
                            <w:rPr>
                              <w:rFonts w:hint="eastAsia"/>
                            </w:rPr>
                            <w:instrText xml:space="preserve"> PAGE  \* MERGEFORMAT </w:instrText>
                          </w:r>
                          <w:r>
                            <w:rPr>
                              <w:rFonts w:hint="eastAsia"/>
                            </w:rPr>
                            <w:fldChar w:fldCharType="separate"/>
                          </w:r>
                          <w:r>
                            <w:t>26</w:t>
                          </w:r>
                          <w:r>
                            <w:rPr>
                              <w:rFonts w:hint="eastAsia"/>
                            </w:rPr>
                            <w:fldChar w:fldCharType="end"/>
                          </w:r>
                        </w:p>
                      </w:txbxContent>
                    </wps:txbx>
                    <wps:bodyPr wrap="square" lIns="0" tIns="0" rIns="0" bIns="0" anchor="t" upright="1">
                      <a:spAutoFit/>
                    </wps:bodyPr>
                  </wps:wsp>
                </a:graphicData>
              </a:graphic>
            </wp:anchor>
          </w:drawing>
        </mc:Choice>
        <mc:Fallback>
          <w:pict>
            <v:shape id="文本框 1" o:spid="_x0000_s1026" o:spt="202" type="#_x0000_t202" style="position:absolute;left:0pt;margin-top:0pt;height:10.35pt;width:18.15pt;mso-position-horizontal:center;mso-position-horizontal-relative:margin;z-index:251659264;mso-width-relative:page;mso-height-relative:page;" filled="f" stroked="f" coordsize="21600,21600" o:gfxdata="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hEAMFtEAAAADAQAADwAAAAAAAAAB&#10;ACAAAAAiAAAAZHJzL2Rvd25yZXYueG1sUEsBAhQAFAAAAAgAh07iQGs+sgjeAQAAswMAAA4AAAAA&#10;AAAAAQAgAAAAIAEAAGRycy9lMm9Eb2MueG1sUEsFBgAAAAAGAAYAWQEAAHAFAAAAAA==&#10;">
              <v:fill on="f" focussize="0,0"/>
              <v:stroke on="f"/>
              <v:imagedata o:title=""/>
              <o:lock v:ext="edit" aspectratio="f"/>
              <v:textbox inset="0mm,0mm,0mm,0mm" style="mso-fit-shape-to-text:t;">
                <w:txbxContent>
                  <w:p>
                    <w:pPr>
                      <w:pStyle w:val="19"/>
                    </w:pPr>
                    <w:r>
                      <w:rPr>
                        <w:rFonts w:hint="eastAsia"/>
                      </w:rPr>
                      <w:fldChar w:fldCharType="begin"/>
                    </w:r>
                    <w:r>
                      <w:rPr>
                        <w:rFonts w:hint="eastAsia"/>
                      </w:rPr>
                      <w:instrText xml:space="preserve"> PAGE  \* MERGEFORMAT </w:instrText>
                    </w:r>
                    <w:r>
                      <w:rPr>
                        <w:rFonts w:hint="eastAsia"/>
                      </w:rPr>
                      <w:fldChar w:fldCharType="separate"/>
                    </w:r>
                    <w:r>
                      <w:t>26</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rFonts w:hint="eastAsia"/>
      </w:rPr>
    </w:pPr>
    <w:r>
      <w:rPr>
        <w:rFonts w:hint="eastAsia"/>
      </w:rPr>
      <w:t>南沙全民文化体育综合体项目配套骨干道路工程全过程造价咨询服务合同文件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left"/>
      <w:rPr>
        <w:rFonts w:ascii="宋体" w:hAnsi="宋体" w:cs="宋体"/>
        <w:kern w:val="0"/>
        <w:sz w:val="18"/>
        <w:szCs w:val="18"/>
      </w:rPr>
    </w:pPr>
    <w:r>
      <w:rPr>
        <w:rFonts w:hint="eastAsia" w:ascii="宋体" w:hAnsi="宋体" w:cs="宋体"/>
        <w:kern w:val="0"/>
        <w:sz w:val="18"/>
        <w:szCs w:val="18"/>
      </w:rPr>
      <w:t>南沙全民文化体育综合体片区生态堤建设工程（21涌以南）</w:t>
    </w:r>
    <w:r>
      <w:rPr>
        <w:rFonts w:ascii="宋体" w:hAnsi="宋体" w:cs="宋体"/>
        <w:kern w:val="0"/>
        <w:sz w:val="18"/>
        <w:szCs w:val="18"/>
      </w:rPr>
      <w:t>全过程造价咨询</w:t>
    </w:r>
    <w:r>
      <w:rPr>
        <w:rFonts w:hint="eastAsia" w:ascii="宋体" w:hAnsi="宋体" w:cs="宋体"/>
        <w:kern w:val="0"/>
        <w:sz w:val="18"/>
        <w:szCs w:val="18"/>
      </w:rPr>
      <w:t>服务合同文件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BAB2D7"/>
    <w:multiLevelType w:val="singleLevel"/>
    <w:tmpl w:val="AFBAB2D7"/>
    <w:lvl w:ilvl="0" w:tentative="0">
      <w:start w:val="1"/>
      <w:numFmt w:val="decimal"/>
      <w:lvlText w:val="%1)"/>
      <w:lvlJc w:val="left"/>
      <w:pPr>
        <w:ind w:left="425" w:hanging="425"/>
      </w:pPr>
      <w:rPr>
        <w:rFonts w:hint="default"/>
      </w:rPr>
    </w:lvl>
  </w:abstractNum>
  <w:abstractNum w:abstractNumId="1">
    <w:nsid w:val="FFEF5FAE"/>
    <w:multiLevelType w:val="multilevel"/>
    <w:tmpl w:val="FFEF5FAE"/>
    <w:lvl w:ilvl="0" w:tentative="0">
      <w:start w:val="1"/>
      <w:numFmt w:val="decimal"/>
      <w:lvlText w:val="（%1）"/>
      <w:lvlJc w:val="left"/>
      <w:pPr>
        <w:ind w:left="1176" w:hanging="720"/>
      </w:pPr>
      <w:rPr>
        <w:rFonts w:hint="default"/>
        <w:sz w:val="24"/>
      </w:rPr>
    </w:lvl>
    <w:lvl w:ilvl="1" w:tentative="0">
      <w:start w:val="1"/>
      <w:numFmt w:val="lowerLetter"/>
      <w:lvlText w:val="%2)"/>
      <w:lvlJc w:val="left"/>
      <w:pPr>
        <w:ind w:left="1296" w:hanging="420"/>
      </w:pPr>
    </w:lvl>
    <w:lvl w:ilvl="2" w:tentative="0">
      <w:start w:val="1"/>
      <w:numFmt w:val="lowerRoman"/>
      <w:lvlText w:val="%3."/>
      <w:lvlJc w:val="right"/>
      <w:pPr>
        <w:ind w:left="1716" w:hanging="420"/>
      </w:pPr>
    </w:lvl>
    <w:lvl w:ilvl="3" w:tentative="0">
      <w:start w:val="1"/>
      <w:numFmt w:val="decimal"/>
      <w:lvlText w:val="%4."/>
      <w:lvlJc w:val="left"/>
      <w:pPr>
        <w:ind w:left="2136" w:hanging="420"/>
      </w:pPr>
    </w:lvl>
    <w:lvl w:ilvl="4" w:tentative="0">
      <w:start w:val="1"/>
      <w:numFmt w:val="lowerLetter"/>
      <w:lvlText w:val="%5)"/>
      <w:lvlJc w:val="left"/>
      <w:pPr>
        <w:ind w:left="2556" w:hanging="420"/>
      </w:pPr>
    </w:lvl>
    <w:lvl w:ilvl="5" w:tentative="0">
      <w:start w:val="1"/>
      <w:numFmt w:val="lowerRoman"/>
      <w:lvlText w:val="%6."/>
      <w:lvlJc w:val="right"/>
      <w:pPr>
        <w:ind w:left="2976" w:hanging="420"/>
      </w:pPr>
    </w:lvl>
    <w:lvl w:ilvl="6" w:tentative="0">
      <w:start w:val="1"/>
      <w:numFmt w:val="decimal"/>
      <w:lvlText w:val="%7."/>
      <w:lvlJc w:val="left"/>
      <w:pPr>
        <w:ind w:left="3396" w:hanging="420"/>
      </w:pPr>
    </w:lvl>
    <w:lvl w:ilvl="7" w:tentative="0">
      <w:start w:val="1"/>
      <w:numFmt w:val="lowerLetter"/>
      <w:lvlText w:val="%8)"/>
      <w:lvlJc w:val="left"/>
      <w:pPr>
        <w:ind w:left="3816" w:hanging="420"/>
      </w:pPr>
    </w:lvl>
    <w:lvl w:ilvl="8" w:tentative="0">
      <w:start w:val="1"/>
      <w:numFmt w:val="lowerRoman"/>
      <w:lvlText w:val="%9."/>
      <w:lvlJc w:val="right"/>
      <w:pPr>
        <w:ind w:left="4236" w:hanging="420"/>
      </w:pPr>
    </w:lvl>
  </w:abstractNum>
  <w:abstractNum w:abstractNumId="2">
    <w:nsid w:val="01426EAD"/>
    <w:multiLevelType w:val="multilevel"/>
    <w:tmpl w:val="01426EAD"/>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3">
    <w:nsid w:val="03906018"/>
    <w:multiLevelType w:val="multilevel"/>
    <w:tmpl w:val="03906018"/>
    <w:lvl w:ilvl="0" w:tentative="0">
      <w:start w:val="1"/>
      <w:numFmt w:val="decimal"/>
      <w:lvlText w:val="（%1）"/>
      <w:lvlJc w:val="left"/>
      <w:pPr>
        <w:ind w:left="750" w:hanging="420"/>
      </w:pPr>
    </w:lvl>
    <w:lvl w:ilvl="1" w:tentative="0">
      <w:start w:val="1"/>
      <w:numFmt w:val="lowerLetter"/>
      <w:lvlText w:val="%2)"/>
      <w:lvlJc w:val="left"/>
      <w:pPr>
        <w:ind w:left="1170" w:hanging="420"/>
      </w:pPr>
    </w:lvl>
    <w:lvl w:ilvl="2" w:tentative="0">
      <w:start w:val="1"/>
      <w:numFmt w:val="lowerRoman"/>
      <w:lvlText w:val="%3."/>
      <w:lvlJc w:val="right"/>
      <w:pPr>
        <w:ind w:left="1590" w:hanging="420"/>
      </w:pPr>
    </w:lvl>
    <w:lvl w:ilvl="3" w:tentative="0">
      <w:start w:val="1"/>
      <w:numFmt w:val="decimal"/>
      <w:lvlText w:val="%4."/>
      <w:lvlJc w:val="left"/>
      <w:pPr>
        <w:ind w:left="2010" w:hanging="420"/>
      </w:pPr>
    </w:lvl>
    <w:lvl w:ilvl="4" w:tentative="0">
      <w:start w:val="1"/>
      <w:numFmt w:val="lowerLetter"/>
      <w:lvlText w:val="%5)"/>
      <w:lvlJc w:val="left"/>
      <w:pPr>
        <w:ind w:left="2430" w:hanging="420"/>
      </w:pPr>
    </w:lvl>
    <w:lvl w:ilvl="5" w:tentative="0">
      <w:start w:val="1"/>
      <w:numFmt w:val="lowerRoman"/>
      <w:lvlText w:val="%6."/>
      <w:lvlJc w:val="right"/>
      <w:pPr>
        <w:ind w:left="2850" w:hanging="420"/>
      </w:pPr>
    </w:lvl>
    <w:lvl w:ilvl="6" w:tentative="0">
      <w:start w:val="1"/>
      <w:numFmt w:val="decimal"/>
      <w:lvlText w:val="%7."/>
      <w:lvlJc w:val="left"/>
      <w:pPr>
        <w:ind w:left="3270" w:hanging="420"/>
      </w:pPr>
    </w:lvl>
    <w:lvl w:ilvl="7" w:tentative="0">
      <w:start w:val="1"/>
      <w:numFmt w:val="lowerLetter"/>
      <w:lvlText w:val="%8)"/>
      <w:lvlJc w:val="left"/>
      <w:pPr>
        <w:ind w:left="3690" w:hanging="420"/>
      </w:pPr>
    </w:lvl>
    <w:lvl w:ilvl="8" w:tentative="0">
      <w:start w:val="1"/>
      <w:numFmt w:val="lowerRoman"/>
      <w:lvlText w:val="%9."/>
      <w:lvlJc w:val="right"/>
      <w:pPr>
        <w:ind w:left="4110" w:hanging="420"/>
      </w:pPr>
    </w:lvl>
  </w:abstractNum>
  <w:abstractNum w:abstractNumId="4">
    <w:nsid w:val="04F979F5"/>
    <w:multiLevelType w:val="multilevel"/>
    <w:tmpl w:val="04F979F5"/>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5">
    <w:nsid w:val="085EF5F1"/>
    <w:multiLevelType w:val="singleLevel"/>
    <w:tmpl w:val="085EF5F1"/>
    <w:lvl w:ilvl="0" w:tentative="0">
      <w:start w:val="4"/>
      <w:numFmt w:val="decimal"/>
      <w:suff w:val="nothing"/>
      <w:lvlText w:val="%1、"/>
      <w:lvlJc w:val="left"/>
      <w:pPr>
        <w:ind w:left="0" w:firstLine="0"/>
      </w:pPr>
    </w:lvl>
  </w:abstractNum>
  <w:abstractNum w:abstractNumId="6">
    <w:nsid w:val="0BB60618"/>
    <w:multiLevelType w:val="multilevel"/>
    <w:tmpl w:val="0BB60618"/>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7">
    <w:nsid w:val="1A607923"/>
    <w:multiLevelType w:val="multilevel"/>
    <w:tmpl w:val="1A607923"/>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8">
    <w:nsid w:val="1DB56E61"/>
    <w:multiLevelType w:val="multilevel"/>
    <w:tmpl w:val="1DB56E61"/>
    <w:lvl w:ilvl="0" w:tentative="0">
      <w:start w:val="1"/>
      <w:numFmt w:val="decimal"/>
      <w:lvlText w:val="（%1）"/>
      <w:lvlJc w:val="left"/>
      <w:pPr>
        <w:ind w:left="1176" w:hanging="720"/>
      </w:pPr>
      <w:rPr>
        <w:rFonts w:hint="default"/>
        <w:sz w:val="24"/>
      </w:rPr>
    </w:lvl>
    <w:lvl w:ilvl="1" w:tentative="0">
      <w:start w:val="1"/>
      <w:numFmt w:val="lowerLetter"/>
      <w:lvlText w:val="%2)"/>
      <w:lvlJc w:val="left"/>
      <w:pPr>
        <w:ind w:left="1296" w:hanging="420"/>
      </w:pPr>
    </w:lvl>
    <w:lvl w:ilvl="2" w:tentative="0">
      <w:start w:val="1"/>
      <w:numFmt w:val="lowerRoman"/>
      <w:lvlText w:val="%3."/>
      <w:lvlJc w:val="right"/>
      <w:pPr>
        <w:ind w:left="1716" w:hanging="420"/>
      </w:pPr>
    </w:lvl>
    <w:lvl w:ilvl="3" w:tentative="0">
      <w:start w:val="1"/>
      <w:numFmt w:val="decimal"/>
      <w:lvlText w:val="%4."/>
      <w:lvlJc w:val="left"/>
      <w:pPr>
        <w:ind w:left="2136" w:hanging="420"/>
      </w:pPr>
    </w:lvl>
    <w:lvl w:ilvl="4" w:tentative="0">
      <w:start w:val="1"/>
      <w:numFmt w:val="lowerLetter"/>
      <w:lvlText w:val="%5)"/>
      <w:lvlJc w:val="left"/>
      <w:pPr>
        <w:ind w:left="2556" w:hanging="420"/>
      </w:pPr>
    </w:lvl>
    <w:lvl w:ilvl="5" w:tentative="0">
      <w:start w:val="1"/>
      <w:numFmt w:val="lowerRoman"/>
      <w:lvlText w:val="%6."/>
      <w:lvlJc w:val="right"/>
      <w:pPr>
        <w:ind w:left="2976" w:hanging="420"/>
      </w:pPr>
    </w:lvl>
    <w:lvl w:ilvl="6" w:tentative="0">
      <w:start w:val="1"/>
      <w:numFmt w:val="decimal"/>
      <w:lvlText w:val="%7."/>
      <w:lvlJc w:val="left"/>
      <w:pPr>
        <w:ind w:left="3396" w:hanging="420"/>
      </w:pPr>
    </w:lvl>
    <w:lvl w:ilvl="7" w:tentative="0">
      <w:start w:val="1"/>
      <w:numFmt w:val="lowerLetter"/>
      <w:lvlText w:val="%8)"/>
      <w:lvlJc w:val="left"/>
      <w:pPr>
        <w:ind w:left="3816" w:hanging="420"/>
      </w:pPr>
    </w:lvl>
    <w:lvl w:ilvl="8" w:tentative="0">
      <w:start w:val="1"/>
      <w:numFmt w:val="lowerRoman"/>
      <w:lvlText w:val="%9."/>
      <w:lvlJc w:val="right"/>
      <w:pPr>
        <w:ind w:left="4236" w:hanging="420"/>
      </w:pPr>
    </w:lvl>
  </w:abstractNum>
  <w:abstractNum w:abstractNumId="9">
    <w:nsid w:val="1EC8204D"/>
    <w:multiLevelType w:val="multilevel"/>
    <w:tmpl w:val="1EC8204D"/>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0">
    <w:nsid w:val="35374ABE"/>
    <w:multiLevelType w:val="multilevel"/>
    <w:tmpl w:val="35374ABE"/>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1">
    <w:nsid w:val="35E666AB"/>
    <w:multiLevelType w:val="multilevel"/>
    <w:tmpl w:val="35E666AB"/>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2">
    <w:nsid w:val="408F7C2A"/>
    <w:multiLevelType w:val="multilevel"/>
    <w:tmpl w:val="408F7C2A"/>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3">
    <w:nsid w:val="43857D3A"/>
    <w:multiLevelType w:val="multilevel"/>
    <w:tmpl w:val="43857D3A"/>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4">
    <w:nsid w:val="4EDF0D8D"/>
    <w:multiLevelType w:val="multilevel"/>
    <w:tmpl w:val="4EDF0D8D"/>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5">
    <w:nsid w:val="5989171F"/>
    <w:multiLevelType w:val="multilevel"/>
    <w:tmpl w:val="5989171F"/>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6">
    <w:nsid w:val="5BDE0ACC"/>
    <w:multiLevelType w:val="multilevel"/>
    <w:tmpl w:val="5BDE0ACC"/>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7">
    <w:nsid w:val="5E3F5F0A"/>
    <w:multiLevelType w:val="multilevel"/>
    <w:tmpl w:val="5E3F5F0A"/>
    <w:lvl w:ilvl="0" w:tentative="0">
      <w:start w:val="1"/>
      <w:numFmt w:val="decimal"/>
      <w:lvlText w:val="（%1）"/>
      <w:lvlJc w:val="left"/>
      <w:pPr>
        <w:ind w:left="1176" w:hanging="720"/>
      </w:pPr>
      <w:rPr>
        <w:rFonts w:hint="default"/>
        <w:sz w:val="24"/>
      </w:rPr>
    </w:lvl>
    <w:lvl w:ilvl="1" w:tentative="0">
      <w:start w:val="1"/>
      <w:numFmt w:val="lowerLetter"/>
      <w:lvlText w:val="%2)"/>
      <w:lvlJc w:val="left"/>
      <w:pPr>
        <w:ind w:left="1296" w:hanging="420"/>
      </w:pPr>
    </w:lvl>
    <w:lvl w:ilvl="2" w:tentative="0">
      <w:start w:val="1"/>
      <w:numFmt w:val="lowerRoman"/>
      <w:lvlText w:val="%3."/>
      <w:lvlJc w:val="right"/>
      <w:pPr>
        <w:ind w:left="1716" w:hanging="420"/>
      </w:pPr>
    </w:lvl>
    <w:lvl w:ilvl="3" w:tentative="0">
      <w:start w:val="1"/>
      <w:numFmt w:val="decimal"/>
      <w:lvlText w:val="%4."/>
      <w:lvlJc w:val="left"/>
      <w:pPr>
        <w:ind w:left="2136" w:hanging="420"/>
      </w:pPr>
    </w:lvl>
    <w:lvl w:ilvl="4" w:tentative="0">
      <w:start w:val="1"/>
      <w:numFmt w:val="lowerLetter"/>
      <w:lvlText w:val="%5)"/>
      <w:lvlJc w:val="left"/>
      <w:pPr>
        <w:ind w:left="2556" w:hanging="420"/>
      </w:pPr>
    </w:lvl>
    <w:lvl w:ilvl="5" w:tentative="0">
      <w:start w:val="1"/>
      <w:numFmt w:val="lowerRoman"/>
      <w:lvlText w:val="%6."/>
      <w:lvlJc w:val="right"/>
      <w:pPr>
        <w:ind w:left="2976" w:hanging="420"/>
      </w:pPr>
    </w:lvl>
    <w:lvl w:ilvl="6" w:tentative="0">
      <w:start w:val="1"/>
      <w:numFmt w:val="decimal"/>
      <w:lvlText w:val="%7."/>
      <w:lvlJc w:val="left"/>
      <w:pPr>
        <w:ind w:left="3396" w:hanging="420"/>
      </w:pPr>
    </w:lvl>
    <w:lvl w:ilvl="7" w:tentative="0">
      <w:start w:val="1"/>
      <w:numFmt w:val="lowerLetter"/>
      <w:lvlText w:val="%8)"/>
      <w:lvlJc w:val="left"/>
      <w:pPr>
        <w:ind w:left="3816" w:hanging="420"/>
      </w:pPr>
    </w:lvl>
    <w:lvl w:ilvl="8" w:tentative="0">
      <w:start w:val="1"/>
      <w:numFmt w:val="lowerRoman"/>
      <w:lvlText w:val="%9."/>
      <w:lvlJc w:val="right"/>
      <w:pPr>
        <w:ind w:left="4236" w:hanging="420"/>
      </w:pPr>
    </w:lvl>
  </w:abstractNum>
  <w:abstractNum w:abstractNumId="18">
    <w:nsid w:val="608A575C"/>
    <w:multiLevelType w:val="multilevel"/>
    <w:tmpl w:val="608A575C"/>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9">
    <w:nsid w:val="672A0A84"/>
    <w:multiLevelType w:val="multilevel"/>
    <w:tmpl w:val="672A0A84"/>
    <w:lvl w:ilvl="0" w:tentative="0">
      <w:start w:val="1"/>
      <w:numFmt w:val="chineseCountingThousand"/>
      <w:lvlText w:val="%1"/>
      <w:lvlJc w:val="left"/>
      <w:pPr>
        <w:tabs>
          <w:tab w:val="left" w:pos="1120"/>
        </w:tabs>
        <w:ind w:left="1120" w:hanging="420"/>
      </w:pPr>
      <w:rPr>
        <w:rFonts w:hint="eastAsia"/>
        <w:b/>
      </w:rPr>
    </w:lvl>
    <w:lvl w:ilvl="1" w:tentative="0">
      <w:start w:val="1"/>
      <w:numFmt w:val="decimal"/>
      <w:lvlText w:val="%2."/>
      <w:lvlJc w:val="left"/>
      <w:pPr>
        <w:tabs>
          <w:tab w:val="left" w:pos="1540"/>
        </w:tabs>
        <w:ind w:left="1540" w:hanging="420"/>
      </w:pPr>
      <w:rPr>
        <w:rFonts w:hint="eastAsia"/>
        <w:b w:val="0"/>
        <w:color w:val="auto"/>
      </w:rPr>
    </w:lvl>
    <w:lvl w:ilvl="2" w:tentative="0">
      <w:start w:val="1"/>
      <w:numFmt w:val="decimal"/>
      <w:lvlText w:val="（%3）"/>
      <w:lvlJc w:val="left"/>
      <w:pPr>
        <w:ind w:left="750" w:hanging="420"/>
      </w:pPr>
    </w:lvl>
    <w:lvl w:ilvl="3" w:tentative="0">
      <w:start w:val="1"/>
      <w:numFmt w:val="decimal"/>
      <w:lvlText w:val="%4."/>
      <w:lvlJc w:val="left"/>
      <w:pPr>
        <w:tabs>
          <w:tab w:val="left" w:pos="2380"/>
        </w:tabs>
        <w:ind w:left="2380" w:hanging="420"/>
      </w:pPr>
      <w:rPr>
        <w:rFonts w:hint="eastAsia"/>
      </w:rPr>
    </w:lvl>
    <w:lvl w:ilvl="4" w:tentative="0">
      <w:start w:val="1"/>
      <w:numFmt w:val="lowerLetter"/>
      <w:lvlText w:val="%5)"/>
      <w:lvlJc w:val="left"/>
      <w:pPr>
        <w:tabs>
          <w:tab w:val="left" w:pos="2800"/>
        </w:tabs>
        <w:ind w:left="2800" w:hanging="420"/>
      </w:pPr>
      <w:rPr>
        <w:rFonts w:hint="eastAsia"/>
      </w:rPr>
    </w:lvl>
    <w:lvl w:ilvl="5" w:tentative="0">
      <w:start w:val="1"/>
      <w:numFmt w:val="lowerRoman"/>
      <w:lvlText w:val="%6."/>
      <w:lvlJc w:val="right"/>
      <w:pPr>
        <w:tabs>
          <w:tab w:val="left" w:pos="3220"/>
        </w:tabs>
        <w:ind w:left="3220" w:hanging="420"/>
      </w:pPr>
      <w:rPr>
        <w:rFonts w:hint="eastAsia"/>
      </w:rPr>
    </w:lvl>
    <w:lvl w:ilvl="6" w:tentative="0">
      <w:start w:val="1"/>
      <w:numFmt w:val="decimal"/>
      <w:lvlText w:val="%7."/>
      <w:lvlJc w:val="left"/>
      <w:pPr>
        <w:tabs>
          <w:tab w:val="left" w:pos="3640"/>
        </w:tabs>
        <w:ind w:left="3640" w:hanging="420"/>
      </w:pPr>
      <w:rPr>
        <w:rFonts w:hint="eastAsia"/>
      </w:rPr>
    </w:lvl>
    <w:lvl w:ilvl="7" w:tentative="0">
      <w:start w:val="1"/>
      <w:numFmt w:val="lowerLetter"/>
      <w:lvlText w:val="%8)"/>
      <w:lvlJc w:val="left"/>
      <w:pPr>
        <w:tabs>
          <w:tab w:val="left" w:pos="4060"/>
        </w:tabs>
        <w:ind w:left="4060" w:hanging="420"/>
      </w:pPr>
      <w:rPr>
        <w:rFonts w:hint="eastAsia"/>
      </w:rPr>
    </w:lvl>
    <w:lvl w:ilvl="8" w:tentative="0">
      <w:start w:val="1"/>
      <w:numFmt w:val="lowerRoman"/>
      <w:lvlText w:val="%9."/>
      <w:lvlJc w:val="right"/>
      <w:pPr>
        <w:tabs>
          <w:tab w:val="left" w:pos="4480"/>
        </w:tabs>
        <w:ind w:left="4480" w:hanging="420"/>
      </w:pPr>
      <w:rPr>
        <w:rFonts w:hint="eastAsia"/>
      </w:rPr>
    </w:lvl>
  </w:abstractNum>
  <w:abstractNum w:abstractNumId="20">
    <w:nsid w:val="710B053A"/>
    <w:multiLevelType w:val="multilevel"/>
    <w:tmpl w:val="710B053A"/>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num w:numId="1">
    <w:abstractNumId w:val="10"/>
  </w:num>
  <w:num w:numId="2">
    <w:abstractNumId w:val="11"/>
  </w:num>
  <w:num w:numId="3">
    <w:abstractNumId w:val="12"/>
  </w:num>
  <w:num w:numId="4">
    <w:abstractNumId w:val="14"/>
  </w:num>
  <w:num w:numId="5">
    <w:abstractNumId w:val="8"/>
  </w:num>
  <w:num w:numId="6">
    <w:abstractNumId w:val="4"/>
  </w:num>
  <w:num w:numId="7">
    <w:abstractNumId w:val="13"/>
  </w:num>
  <w:num w:numId="8">
    <w:abstractNumId w:val="17"/>
  </w:num>
  <w:num w:numId="9">
    <w:abstractNumId w:val="18"/>
  </w:num>
  <w:num w:numId="10">
    <w:abstractNumId w:val="3"/>
  </w:num>
  <w:num w:numId="11">
    <w:abstractNumId w:val="1"/>
  </w:num>
  <w:num w:numId="12">
    <w:abstractNumId w:val="0"/>
  </w:num>
  <w:num w:numId="13">
    <w:abstractNumId w:val="20"/>
  </w:num>
  <w:num w:numId="14">
    <w:abstractNumId w:val="6"/>
  </w:num>
  <w:num w:numId="15">
    <w:abstractNumId w:val="16"/>
  </w:num>
  <w:num w:numId="16">
    <w:abstractNumId w:val="15"/>
  </w:num>
  <w:num w:numId="17">
    <w:abstractNumId w:val="7"/>
  </w:num>
  <w:num w:numId="18">
    <w:abstractNumId w:val="2"/>
  </w:num>
  <w:num w:numId="19">
    <w:abstractNumId w:val="19"/>
  </w:num>
  <w:num w:numId="20">
    <w:abstractNumId w:val="9"/>
  </w:num>
  <w:num w:numId="21">
    <w:abstractNumId w:val="5"/>
    <w:lvlOverride w:ilvl="0">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embedSystemFonts/>
  <w:bordersDoNotSurroundHeader w:val="1"/>
  <w:bordersDoNotSurroundFooter w:val="1"/>
  <w:documentProtection w:edit="readOnly"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VmODMwMjAwZmQ1YWIzMWY0NmZkMGQyOTUyYWFhMjcifQ=="/>
  </w:docVars>
  <w:rsids>
    <w:rsidRoot w:val="0015436C"/>
    <w:rsid w:val="0000066E"/>
    <w:rsid w:val="00000D3C"/>
    <w:rsid w:val="00000DCD"/>
    <w:rsid w:val="0000124D"/>
    <w:rsid w:val="000013DC"/>
    <w:rsid w:val="00004E1F"/>
    <w:rsid w:val="00004FF5"/>
    <w:rsid w:val="00005D37"/>
    <w:rsid w:val="00005E54"/>
    <w:rsid w:val="00006464"/>
    <w:rsid w:val="000068F5"/>
    <w:rsid w:val="00006C40"/>
    <w:rsid w:val="000075E8"/>
    <w:rsid w:val="00007686"/>
    <w:rsid w:val="00007F9C"/>
    <w:rsid w:val="000102AE"/>
    <w:rsid w:val="00010645"/>
    <w:rsid w:val="000109E2"/>
    <w:rsid w:val="00010B5C"/>
    <w:rsid w:val="00011979"/>
    <w:rsid w:val="00011C39"/>
    <w:rsid w:val="00011D2D"/>
    <w:rsid w:val="00011D58"/>
    <w:rsid w:val="00012179"/>
    <w:rsid w:val="000126F1"/>
    <w:rsid w:val="00012956"/>
    <w:rsid w:val="00012C9D"/>
    <w:rsid w:val="0001372D"/>
    <w:rsid w:val="00013771"/>
    <w:rsid w:val="00014D98"/>
    <w:rsid w:val="000151A2"/>
    <w:rsid w:val="00015981"/>
    <w:rsid w:val="000162AB"/>
    <w:rsid w:val="00016502"/>
    <w:rsid w:val="00017252"/>
    <w:rsid w:val="0002005D"/>
    <w:rsid w:val="0002015A"/>
    <w:rsid w:val="00020460"/>
    <w:rsid w:val="00020A2E"/>
    <w:rsid w:val="00020CE8"/>
    <w:rsid w:val="00022712"/>
    <w:rsid w:val="00022DC9"/>
    <w:rsid w:val="00024606"/>
    <w:rsid w:val="0002564B"/>
    <w:rsid w:val="00025795"/>
    <w:rsid w:val="00025AA8"/>
    <w:rsid w:val="00026058"/>
    <w:rsid w:val="000260DC"/>
    <w:rsid w:val="00026211"/>
    <w:rsid w:val="00026BB2"/>
    <w:rsid w:val="00027888"/>
    <w:rsid w:val="00027A3C"/>
    <w:rsid w:val="00027FD5"/>
    <w:rsid w:val="0003051E"/>
    <w:rsid w:val="00031102"/>
    <w:rsid w:val="00031527"/>
    <w:rsid w:val="00031568"/>
    <w:rsid w:val="00031D0A"/>
    <w:rsid w:val="00031DEF"/>
    <w:rsid w:val="00031E29"/>
    <w:rsid w:val="00032301"/>
    <w:rsid w:val="000324B3"/>
    <w:rsid w:val="000324CA"/>
    <w:rsid w:val="00032507"/>
    <w:rsid w:val="000330A0"/>
    <w:rsid w:val="000337D5"/>
    <w:rsid w:val="0003385F"/>
    <w:rsid w:val="00033CBF"/>
    <w:rsid w:val="00034854"/>
    <w:rsid w:val="00034DAA"/>
    <w:rsid w:val="00034F57"/>
    <w:rsid w:val="00035EEA"/>
    <w:rsid w:val="00036D0C"/>
    <w:rsid w:val="00037358"/>
    <w:rsid w:val="000375AE"/>
    <w:rsid w:val="00037C42"/>
    <w:rsid w:val="00037C82"/>
    <w:rsid w:val="00037CCC"/>
    <w:rsid w:val="0004033B"/>
    <w:rsid w:val="00040855"/>
    <w:rsid w:val="00040DB0"/>
    <w:rsid w:val="00041005"/>
    <w:rsid w:val="00042378"/>
    <w:rsid w:val="00042A87"/>
    <w:rsid w:val="00043417"/>
    <w:rsid w:val="00043DDE"/>
    <w:rsid w:val="00044868"/>
    <w:rsid w:val="00044E5B"/>
    <w:rsid w:val="000450EE"/>
    <w:rsid w:val="000456E4"/>
    <w:rsid w:val="00045E9D"/>
    <w:rsid w:val="00046143"/>
    <w:rsid w:val="0004621D"/>
    <w:rsid w:val="00046689"/>
    <w:rsid w:val="00050C81"/>
    <w:rsid w:val="0005111F"/>
    <w:rsid w:val="000518A9"/>
    <w:rsid w:val="00051D65"/>
    <w:rsid w:val="0005249C"/>
    <w:rsid w:val="00052586"/>
    <w:rsid w:val="0005287E"/>
    <w:rsid w:val="000537EA"/>
    <w:rsid w:val="000539B7"/>
    <w:rsid w:val="00054168"/>
    <w:rsid w:val="00054765"/>
    <w:rsid w:val="000550F6"/>
    <w:rsid w:val="000554F7"/>
    <w:rsid w:val="00055875"/>
    <w:rsid w:val="000559D8"/>
    <w:rsid w:val="00055B7D"/>
    <w:rsid w:val="0005733A"/>
    <w:rsid w:val="000577D9"/>
    <w:rsid w:val="00057A7C"/>
    <w:rsid w:val="00057BE3"/>
    <w:rsid w:val="00057F1D"/>
    <w:rsid w:val="00060897"/>
    <w:rsid w:val="00060FCA"/>
    <w:rsid w:val="000611F7"/>
    <w:rsid w:val="000617A4"/>
    <w:rsid w:val="0006190F"/>
    <w:rsid w:val="00061FCD"/>
    <w:rsid w:val="00062202"/>
    <w:rsid w:val="00062279"/>
    <w:rsid w:val="00062749"/>
    <w:rsid w:val="000627FB"/>
    <w:rsid w:val="00063091"/>
    <w:rsid w:val="0006316A"/>
    <w:rsid w:val="00063628"/>
    <w:rsid w:val="00063C44"/>
    <w:rsid w:val="00063F84"/>
    <w:rsid w:val="00064090"/>
    <w:rsid w:val="00064462"/>
    <w:rsid w:val="00064D86"/>
    <w:rsid w:val="00064E74"/>
    <w:rsid w:val="00065099"/>
    <w:rsid w:val="0006583B"/>
    <w:rsid w:val="00065B3E"/>
    <w:rsid w:val="00066254"/>
    <w:rsid w:val="00066988"/>
    <w:rsid w:val="000669FB"/>
    <w:rsid w:val="0006745F"/>
    <w:rsid w:val="00070039"/>
    <w:rsid w:val="000702A3"/>
    <w:rsid w:val="0007096C"/>
    <w:rsid w:val="00070B85"/>
    <w:rsid w:val="000717D4"/>
    <w:rsid w:val="00071B50"/>
    <w:rsid w:val="00071F9E"/>
    <w:rsid w:val="00072B02"/>
    <w:rsid w:val="000736DF"/>
    <w:rsid w:val="00073716"/>
    <w:rsid w:val="0007451C"/>
    <w:rsid w:val="00074A75"/>
    <w:rsid w:val="00074B4F"/>
    <w:rsid w:val="000752B9"/>
    <w:rsid w:val="000753EB"/>
    <w:rsid w:val="00075C2D"/>
    <w:rsid w:val="00075D8C"/>
    <w:rsid w:val="000763A8"/>
    <w:rsid w:val="000764E9"/>
    <w:rsid w:val="00076637"/>
    <w:rsid w:val="000771CC"/>
    <w:rsid w:val="0007726E"/>
    <w:rsid w:val="00077715"/>
    <w:rsid w:val="00080B55"/>
    <w:rsid w:val="00080D9D"/>
    <w:rsid w:val="000811A9"/>
    <w:rsid w:val="00082566"/>
    <w:rsid w:val="000825FE"/>
    <w:rsid w:val="000836CF"/>
    <w:rsid w:val="00083F5F"/>
    <w:rsid w:val="00083FFF"/>
    <w:rsid w:val="00084218"/>
    <w:rsid w:val="00084A4C"/>
    <w:rsid w:val="00084D56"/>
    <w:rsid w:val="00084E84"/>
    <w:rsid w:val="000856C9"/>
    <w:rsid w:val="0008596F"/>
    <w:rsid w:val="00085CAF"/>
    <w:rsid w:val="00086AA7"/>
    <w:rsid w:val="00086D2A"/>
    <w:rsid w:val="00087082"/>
    <w:rsid w:val="00087173"/>
    <w:rsid w:val="00090097"/>
    <w:rsid w:val="000901E0"/>
    <w:rsid w:val="00090509"/>
    <w:rsid w:val="00090B00"/>
    <w:rsid w:val="0009116A"/>
    <w:rsid w:val="0009162B"/>
    <w:rsid w:val="0009168D"/>
    <w:rsid w:val="000918E1"/>
    <w:rsid w:val="00091BB6"/>
    <w:rsid w:val="000924D4"/>
    <w:rsid w:val="00092A00"/>
    <w:rsid w:val="00092E25"/>
    <w:rsid w:val="0009304C"/>
    <w:rsid w:val="00093632"/>
    <w:rsid w:val="00093A61"/>
    <w:rsid w:val="000943AD"/>
    <w:rsid w:val="00094D90"/>
    <w:rsid w:val="000950E2"/>
    <w:rsid w:val="000952AC"/>
    <w:rsid w:val="00096F29"/>
    <w:rsid w:val="00097D33"/>
    <w:rsid w:val="000A0DEE"/>
    <w:rsid w:val="000A124A"/>
    <w:rsid w:val="000A1286"/>
    <w:rsid w:val="000A1A1E"/>
    <w:rsid w:val="000A2238"/>
    <w:rsid w:val="000A3257"/>
    <w:rsid w:val="000A375F"/>
    <w:rsid w:val="000A3C93"/>
    <w:rsid w:val="000A47A9"/>
    <w:rsid w:val="000A5424"/>
    <w:rsid w:val="000A5BCD"/>
    <w:rsid w:val="000A5DAB"/>
    <w:rsid w:val="000A5E1C"/>
    <w:rsid w:val="000A61F5"/>
    <w:rsid w:val="000A64A9"/>
    <w:rsid w:val="000A7188"/>
    <w:rsid w:val="000A7491"/>
    <w:rsid w:val="000A75A9"/>
    <w:rsid w:val="000A7F19"/>
    <w:rsid w:val="000B0030"/>
    <w:rsid w:val="000B0335"/>
    <w:rsid w:val="000B0C70"/>
    <w:rsid w:val="000B172C"/>
    <w:rsid w:val="000B1928"/>
    <w:rsid w:val="000B1DC0"/>
    <w:rsid w:val="000B25E3"/>
    <w:rsid w:val="000B2D76"/>
    <w:rsid w:val="000B2E84"/>
    <w:rsid w:val="000B34B6"/>
    <w:rsid w:val="000B41FF"/>
    <w:rsid w:val="000B4FCF"/>
    <w:rsid w:val="000B5802"/>
    <w:rsid w:val="000B6E57"/>
    <w:rsid w:val="000B6EEC"/>
    <w:rsid w:val="000B7727"/>
    <w:rsid w:val="000B7995"/>
    <w:rsid w:val="000B7A32"/>
    <w:rsid w:val="000B7A85"/>
    <w:rsid w:val="000B7FBD"/>
    <w:rsid w:val="000C06B2"/>
    <w:rsid w:val="000C0C99"/>
    <w:rsid w:val="000C1693"/>
    <w:rsid w:val="000C1ABC"/>
    <w:rsid w:val="000C2B84"/>
    <w:rsid w:val="000C32FD"/>
    <w:rsid w:val="000C4350"/>
    <w:rsid w:val="000C453A"/>
    <w:rsid w:val="000C4C6A"/>
    <w:rsid w:val="000C4DCB"/>
    <w:rsid w:val="000C4F00"/>
    <w:rsid w:val="000C5C80"/>
    <w:rsid w:val="000C6098"/>
    <w:rsid w:val="000C612F"/>
    <w:rsid w:val="000C725C"/>
    <w:rsid w:val="000C7293"/>
    <w:rsid w:val="000C751E"/>
    <w:rsid w:val="000C7605"/>
    <w:rsid w:val="000C7C28"/>
    <w:rsid w:val="000D0650"/>
    <w:rsid w:val="000D0C0C"/>
    <w:rsid w:val="000D0D4A"/>
    <w:rsid w:val="000D121F"/>
    <w:rsid w:val="000D15C9"/>
    <w:rsid w:val="000D3308"/>
    <w:rsid w:val="000D34F9"/>
    <w:rsid w:val="000D36E5"/>
    <w:rsid w:val="000D45B5"/>
    <w:rsid w:val="000D4A57"/>
    <w:rsid w:val="000D5325"/>
    <w:rsid w:val="000D5B30"/>
    <w:rsid w:val="000D6419"/>
    <w:rsid w:val="000D6933"/>
    <w:rsid w:val="000D74E8"/>
    <w:rsid w:val="000D7C2D"/>
    <w:rsid w:val="000D7DD7"/>
    <w:rsid w:val="000E0DB0"/>
    <w:rsid w:val="000E0DED"/>
    <w:rsid w:val="000E0E76"/>
    <w:rsid w:val="000E15F4"/>
    <w:rsid w:val="000E1B3C"/>
    <w:rsid w:val="000E1C03"/>
    <w:rsid w:val="000E1C8E"/>
    <w:rsid w:val="000E1CF6"/>
    <w:rsid w:val="000E27F8"/>
    <w:rsid w:val="000E2A18"/>
    <w:rsid w:val="000E37FC"/>
    <w:rsid w:val="000E394E"/>
    <w:rsid w:val="000E4344"/>
    <w:rsid w:val="000E462D"/>
    <w:rsid w:val="000E4B0D"/>
    <w:rsid w:val="000E5A95"/>
    <w:rsid w:val="000E5BF1"/>
    <w:rsid w:val="000E6804"/>
    <w:rsid w:val="000E70CA"/>
    <w:rsid w:val="000E7505"/>
    <w:rsid w:val="000F01D3"/>
    <w:rsid w:val="000F0426"/>
    <w:rsid w:val="000F15A1"/>
    <w:rsid w:val="000F15B9"/>
    <w:rsid w:val="000F1624"/>
    <w:rsid w:val="000F1710"/>
    <w:rsid w:val="000F1BB3"/>
    <w:rsid w:val="000F34FB"/>
    <w:rsid w:val="000F3E1D"/>
    <w:rsid w:val="000F3F81"/>
    <w:rsid w:val="000F4DF8"/>
    <w:rsid w:val="000F6F1C"/>
    <w:rsid w:val="000F7391"/>
    <w:rsid w:val="000F75C8"/>
    <w:rsid w:val="000F7674"/>
    <w:rsid w:val="000F7950"/>
    <w:rsid w:val="001003C1"/>
    <w:rsid w:val="00100BF5"/>
    <w:rsid w:val="00101130"/>
    <w:rsid w:val="001020BA"/>
    <w:rsid w:val="00103123"/>
    <w:rsid w:val="001038D4"/>
    <w:rsid w:val="001042DB"/>
    <w:rsid w:val="00105D4A"/>
    <w:rsid w:val="00105D51"/>
    <w:rsid w:val="001069AA"/>
    <w:rsid w:val="00106FA9"/>
    <w:rsid w:val="001073CD"/>
    <w:rsid w:val="00107A40"/>
    <w:rsid w:val="00107CB6"/>
    <w:rsid w:val="00107EE0"/>
    <w:rsid w:val="00110300"/>
    <w:rsid w:val="0011061D"/>
    <w:rsid w:val="00110C95"/>
    <w:rsid w:val="001112A6"/>
    <w:rsid w:val="00111450"/>
    <w:rsid w:val="00111B53"/>
    <w:rsid w:val="00111CD3"/>
    <w:rsid w:val="00111DF7"/>
    <w:rsid w:val="001122E0"/>
    <w:rsid w:val="0011255A"/>
    <w:rsid w:val="001135C8"/>
    <w:rsid w:val="00114109"/>
    <w:rsid w:val="00114F72"/>
    <w:rsid w:val="001154FE"/>
    <w:rsid w:val="001162C7"/>
    <w:rsid w:val="0011716C"/>
    <w:rsid w:val="00117A88"/>
    <w:rsid w:val="00117D91"/>
    <w:rsid w:val="00120BD8"/>
    <w:rsid w:val="001213C5"/>
    <w:rsid w:val="001214BC"/>
    <w:rsid w:val="0012160A"/>
    <w:rsid w:val="00121F24"/>
    <w:rsid w:val="00122194"/>
    <w:rsid w:val="00122310"/>
    <w:rsid w:val="0012259D"/>
    <w:rsid w:val="00122686"/>
    <w:rsid w:val="0012278B"/>
    <w:rsid w:val="0012297E"/>
    <w:rsid w:val="00123161"/>
    <w:rsid w:val="00123A21"/>
    <w:rsid w:val="00124937"/>
    <w:rsid w:val="00124BD9"/>
    <w:rsid w:val="00124C10"/>
    <w:rsid w:val="001258D3"/>
    <w:rsid w:val="00125F34"/>
    <w:rsid w:val="001266D4"/>
    <w:rsid w:val="001267C9"/>
    <w:rsid w:val="00126B7D"/>
    <w:rsid w:val="00127A01"/>
    <w:rsid w:val="001307FB"/>
    <w:rsid w:val="00131769"/>
    <w:rsid w:val="00131D0E"/>
    <w:rsid w:val="00131D12"/>
    <w:rsid w:val="001321B4"/>
    <w:rsid w:val="001323A7"/>
    <w:rsid w:val="001329E0"/>
    <w:rsid w:val="00132FFB"/>
    <w:rsid w:val="0013320B"/>
    <w:rsid w:val="0013440A"/>
    <w:rsid w:val="00134BAF"/>
    <w:rsid w:val="00134C74"/>
    <w:rsid w:val="0013527C"/>
    <w:rsid w:val="001354B4"/>
    <w:rsid w:val="00135973"/>
    <w:rsid w:val="00135B37"/>
    <w:rsid w:val="001360B2"/>
    <w:rsid w:val="001363E9"/>
    <w:rsid w:val="001368B8"/>
    <w:rsid w:val="00136FB6"/>
    <w:rsid w:val="00137151"/>
    <w:rsid w:val="001371D7"/>
    <w:rsid w:val="001378C8"/>
    <w:rsid w:val="00137B6C"/>
    <w:rsid w:val="00137BE1"/>
    <w:rsid w:val="00137FEF"/>
    <w:rsid w:val="00140407"/>
    <w:rsid w:val="00140959"/>
    <w:rsid w:val="001410A3"/>
    <w:rsid w:val="001418DD"/>
    <w:rsid w:val="001423CE"/>
    <w:rsid w:val="00142F11"/>
    <w:rsid w:val="001448E8"/>
    <w:rsid w:val="00144C33"/>
    <w:rsid w:val="00144DE6"/>
    <w:rsid w:val="00144F1F"/>
    <w:rsid w:val="00145E49"/>
    <w:rsid w:val="00145F0A"/>
    <w:rsid w:val="0014640F"/>
    <w:rsid w:val="0014698C"/>
    <w:rsid w:val="00147009"/>
    <w:rsid w:val="00147366"/>
    <w:rsid w:val="0014767D"/>
    <w:rsid w:val="00147843"/>
    <w:rsid w:val="00147DBD"/>
    <w:rsid w:val="001506F8"/>
    <w:rsid w:val="001509E9"/>
    <w:rsid w:val="00151165"/>
    <w:rsid w:val="001518A3"/>
    <w:rsid w:val="00151A67"/>
    <w:rsid w:val="00151B53"/>
    <w:rsid w:val="0015211F"/>
    <w:rsid w:val="00152AEC"/>
    <w:rsid w:val="00152BFF"/>
    <w:rsid w:val="00153CDD"/>
    <w:rsid w:val="0015436C"/>
    <w:rsid w:val="00154422"/>
    <w:rsid w:val="00154ECE"/>
    <w:rsid w:val="00155025"/>
    <w:rsid w:val="001550D9"/>
    <w:rsid w:val="00155614"/>
    <w:rsid w:val="00155D14"/>
    <w:rsid w:val="00156A45"/>
    <w:rsid w:val="00157255"/>
    <w:rsid w:val="001576A0"/>
    <w:rsid w:val="00157997"/>
    <w:rsid w:val="00157C32"/>
    <w:rsid w:val="00160A38"/>
    <w:rsid w:val="00160B79"/>
    <w:rsid w:val="00161277"/>
    <w:rsid w:val="0016168E"/>
    <w:rsid w:val="00162407"/>
    <w:rsid w:val="00162C3E"/>
    <w:rsid w:val="00162E08"/>
    <w:rsid w:val="00163F88"/>
    <w:rsid w:val="001641AE"/>
    <w:rsid w:val="0016447E"/>
    <w:rsid w:val="00164D31"/>
    <w:rsid w:val="00165214"/>
    <w:rsid w:val="001653A7"/>
    <w:rsid w:val="00165553"/>
    <w:rsid w:val="001655DE"/>
    <w:rsid w:val="001656FB"/>
    <w:rsid w:val="00165729"/>
    <w:rsid w:val="00165777"/>
    <w:rsid w:val="00166086"/>
    <w:rsid w:val="00166DCD"/>
    <w:rsid w:val="001673CD"/>
    <w:rsid w:val="001701B8"/>
    <w:rsid w:val="00170C82"/>
    <w:rsid w:val="00170F55"/>
    <w:rsid w:val="00171039"/>
    <w:rsid w:val="00171DB8"/>
    <w:rsid w:val="001722D2"/>
    <w:rsid w:val="0017273B"/>
    <w:rsid w:val="00172A6C"/>
    <w:rsid w:val="001736CA"/>
    <w:rsid w:val="0017387F"/>
    <w:rsid w:val="00173A48"/>
    <w:rsid w:val="00173AE0"/>
    <w:rsid w:val="001744F4"/>
    <w:rsid w:val="00177DA9"/>
    <w:rsid w:val="00181087"/>
    <w:rsid w:val="001815FC"/>
    <w:rsid w:val="00182423"/>
    <w:rsid w:val="00182C3A"/>
    <w:rsid w:val="00182C7E"/>
    <w:rsid w:val="00182ECC"/>
    <w:rsid w:val="00182ED0"/>
    <w:rsid w:val="00183508"/>
    <w:rsid w:val="00183625"/>
    <w:rsid w:val="0018372B"/>
    <w:rsid w:val="00183CB0"/>
    <w:rsid w:val="00185228"/>
    <w:rsid w:val="001867BE"/>
    <w:rsid w:val="00187D30"/>
    <w:rsid w:val="00187E09"/>
    <w:rsid w:val="00187F84"/>
    <w:rsid w:val="001915DE"/>
    <w:rsid w:val="00191E34"/>
    <w:rsid w:val="001922B0"/>
    <w:rsid w:val="001926F0"/>
    <w:rsid w:val="00192754"/>
    <w:rsid w:val="001929A0"/>
    <w:rsid w:val="0019348C"/>
    <w:rsid w:val="00193B32"/>
    <w:rsid w:val="001944B2"/>
    <w:rsid w:val="001949E0"/>
    <w:rsid w:val="001950DD"/>
    <w:rsid w:val="001952CD"/>
    <w:rsid w:val="00195946"/>
    <w:rsid w:val="00195BB4"/>
    <w:rsid w:val="00196116"/>
    <w:rsid w:val="0019621C"/>
    <w:rsid w:val="001968FA"/>
    <w:rsid w:val="00196C0E"/>
    <w:rsid w:val="00197948"/>
    <w:rsid w:val="00197D2B"/>
    <w:rsid w:val="00197E5A"/>
    <w:rsid w:val="001A041A"/>
    <w:rsid w:val="001A0448"/>
    <w:rsid w:val="001A0932"/>
    <w:rsid w:val="001A0F95"/>
    <w:rsid w:val="001A1CC6"/>
    <w:rsid w:val="001A1E46"/>
    <w:rsid w:val="001A1F90"/>
    <w:rsid w:val="001A2154"/>
    <w:rsid w:val="001A2303"/>
    <w:rsid w:val="001A27CB"/>
    <w:rsid w:val="001A35B1"/>
    <w:rsid w:val="001A3BD1"/>
    <w:rsid w:val="001A3C64"/>
    <w:rsid w:val="001A42C3"/>
    <w:rsid w:val="001A48CF"/>
    <w:rsid w:val="001A4D2F"/>
    <w:rsid w:val="001A5843"/>
    <w:rsid w:val="001A5A5E"/>
    <w:rsid w:val="001A5EF0"/>
    <w:rsid w:val="001A601E"/>
    <w:rsid w:val="001A6208"/>
    <w:rsid w:val="001A64F8"/>
    <w:rsid w:val="001A7958"/>
    <w:rsid w:val="001A79FB"/>
    <w:rsid w:val="001B02C5"/>
    <w:rsid w:val="001B08B4"/>
    <w:rsid w:val="001B08F2"/>
    <w:rsid w:val="001B0CA5"/>
    <w:rsid w:val="001B0EA7"/>
    <w:rsid w:val="001B1480"/>
    <w:rsid w:val="001B1AFB"/>
    <w:rsid w:val="001B23CD"/>
    <w:rsid w:val="001B2D6D"/>
    <w:rsid w:val="001B384C"/>
    <w:rsid w:val="001B4739"/>
    <w:rsid w:val="001B4DF1"/>
    <w:rsid w:val="001B4F2C"/>
    <w:rsid w:val="001B62E4"/>
    <w:rsid w:val="001B66B4"/>
    <w:rsid w:val="001B7ECF"/>
    <w:rsid w:val="001C0176"/>
    <w:rsid w:val="001C0EF1"/>
    <w:rsid w:val="001C1952"/>
    <w:rsid w:val="001C1F3C"/>
    <w:rsid w:val="001C3271"/>
    <w:rsid w:val="001C344D"/>
    <w:rsid w:val="001C3950"/>
    <w:rsid w:val="001C3A56"/>
    <w:rsid w:val="001C3DD1"/>
    <w:rsid w:val="001C3F67"/>
    <w:rsid w:val="001C487C"/>
    <w:rsid w:val="001C5320"/>
    <w:rsid w:val="001C558D"/>
    <w:rsid w:val="001C57F9"/>
    <w:rsid w:val="001C5ED2"/>
    <w:rsid w:val="001C6757"/>
    <w:rsid w:val="001C716E"/>
    <w:rsid w:val="001C779A"/>
    <w:rsid w:val="001D03A8"/>
    <w:rsid w:val="001D05F0"/>
    <w:rsid w:val="001D0E7A"/>
    <w:rsid w:val="001D1103"/>
    <w:rsid w:val="001D163C"/>
    <w:rsid w:val="001D1ACB"/>
    <w:rsid w:val="001D2C9B"/>
    <w:rsid w:val="001D2D48"/>
    <w:rsid w:val="001D32D1"/>
    <w:rsid w:val="001D3455"/>
    <w:rsid w:val="001D37E1"/>
    <w:rsid w:val="001D3B03"/>
    <w:rsid w:val="001D3C4B"/>
    <w:rsid w:val="001D4616"/>
    <w:rsid w:val="001D472C"/>
    <w:rsid w:val="001D4D83"/>
    <w:rsid w:val="001D5251"/>
    <w:rsid w:val="001D5258"/>
    <w:rsid w:val="001D528D"/>
    <w:rsid w:val="001D56B5"/>
    <w:rsid w:val="001D5A0F"/>
    <w:rsid w:val="001D60C5"/>
    <w:rsid w:val="001D6B25"/>
    <w:rsid w:val="001D7C8E"/>
    <w:rsid w:val="001E02F7"/>
    <w:rsid w:val="001E0502"/>
    <w:rsid w:val="001E104E"/>
    <w:rsid w:val="001E1423"/>
    <w:rsid w:val="001E15CC"/>
    <w:rsid w:val="001E1B15"/>
    <w:rsid w:val="001E24AE"/>
    <w:rsid w:val="001E29B9"/>
    <w:rsid w:val="001E3BBB"/>
    <w:rsid w:val="001E3BF2"/>
    <w:rsid w:val="001E4195"/>
    <w:rsid w:val="001E4196"/>
    <w:rsid w:val="001E46BF"/>
    <w:rsid w:val="001E4EE9"/>
    <w:rsid w:val="001E5404"/>
    <w:rsid w:val="001E58EF"/>
    <w:rsid w:val="001E5D1C"/>
    <w:rsid w:val="001E5E04"/>
    <w:rsid w:val="001E6588"/>
    <w:rsid w:val="001E6BF5"/>
    <w:rsid w:val="001F035E"/>
    <w:rsid w:val="001F073C"/>
    <w:rsid w:val="001F07C9"/>
    <w:rsid w:val="001F0AE2"/>
    <w:rsid w:val="001F1A44"/>
    <w:rsid w:val="001F2DBA"/>
    <w:rsid w:val="001F3367"/>
    <w:rsid w:val="001F4217"/>
    <w:rsid w:val="001F4A6B"/>
    <w:rsid w:val="001F5558"/>
    <w:rsid w:val="001F5DC2"/>
    <w:rsid w:val="001F7127"/>
    <w:rsid w:val="001F7503"/>
    <w:rsid w:val="001F79AE"/>
    <w:rsid w:val="001F7B19"/>
    <w:rsid w:val="001F7C24"/>
    <w:rsid w:val="00200456"/>
    <w:rsid w:val="0020079D"/>
    <w:rsid w:val="0020080B"/>
    <w:rsid w:val="00201A14"/>
    <w:rsid w:val="00202104"/>
    <w:rsid w:val="0020210F"/>
    <w:rsid w:val="002027CA"/>
    <w:rsid w:val="00202A58"/>
    <w:rsid w:val="0020315A"/>
    <w:rsid w:val="0020324A"/>
    <w:rsid w:val="0020376C"/>
    <w:rsid w:val="0020382C"/>
    <w:rsid w:val="00203AEE"/>
    <w:rsid w:val="00203BFC"/>
    <w:rsid w:val="00204192"/>
    <w:rsid w:val="002056AB"/>
    <w:rsid w:val="00206444"/>
    <w:rsid w:val="0020661A"/>
    <w:rsid w:val="002068BE"/>
    <w:rsid w:val="00207313"/>
    <w:rsid w:val="00207BEB"/>
    <w:rsid w:val="002102F0"/>
    <w:rsid w:val="002104C9"/>
    <w:rsid w:val="00211553"/>
    <w:rsid w:val="002115CB"/>
    <w:rsid w:val="002118E9"/>
    <w:rsid w:val="00212E53"/>
    <w:rsid w:val="00213579"/>
    <w:rsid w:val="00213F7C"/>
    <w:rsid w:val="00214713"/>
    <w:rsid w:val="00214B02"/>
    <w:rsid w:val="00214F07"/>
    <w:rsid w:val="00215441"/>
    <w:rsid w:val="0021568E"/>
    <w:rsid w:val="00215A78"/>
    <w:rsid w:val="00215EEA"/>
    <w:rsid w:val="002160BF"/>
    <w:rsid w:val="00216147"/>
    <w:rsid w:val="00216EF6"/>
    <w:rsid w:val="0022019F"/>
    <w:rsid w:val="002201E3"/>
    <w:rsid w:val="00220627"/>
    <w:rsid w:val="00221318"/>
    <w:rsid w:val="00221BCD"/>
    <w:rsid w:val="00221E6E"/>
    <w:rsid w:val="00222606"/>
    <w:rsid w:val="00222B1F"/>
    <w:rsid w:val="00222DE8"/>
    <w:rsid w:val="00223084"/>
    <w:rsid w:val="002237C1"/>
    <w:rsid w:val="00223AD0"/>
    <w:rsid w:val="00223E70"/>
    <w:rsid w:val="00224175"/>
    <w:rsid w:val="002243B7"/>
    <w:rsid w:val="0022490A"/>
    <w:rsid w:val="00225119"/>
    <w:rsid w:val="002257C8"/>
    <w:rsid w:val="00225AF8"/>
    <w:rsid w:val="00226199"/>
    <w:rsid w:val="00227048"/>
    <w:rsid w:val="00227854"/>
    <w:rsid w:val="00227E5B"/>
    <w:rsid w:val="0023056D"/>
    <w:rsid w:val="00230A66"/>
    <w:rsid w:val="00231218"/>
    <w:rsid w:val="00232004"/>
    <w:rsid w:val="00233C63"/>
    <w:rsid w:val="00233C64"/>
    <w:rsid w:val="00233E2D"/>
    <w:rsid w:val="00235241"/>
    <w:rsid w:val="00235891"/>
    <w:rsid w:val="00236544"/>
    <w:rsid w:val="002370A6"/>
    <w:rsid w:val="0023796A"/>
    <w:rsid w:val="00237F46"/>
    <w:rsid w:val="00240A65"/>
    <w:rsid w:val="00240EB5"/>
    <w:rsid w:val="002410F8"/>
    <w:rsid w:val="0024112A"/>
    <w:rsid w:val="0024171A"/>
    <w:rsid w:val="00241C9A"/>
    <w:rsid w:val="00242827"/>
    <w:rsid w:val="00243ED6"/>
    <w:rsid w:val="002447C1"/>
    <w:rsid w:val="00244A44"/>
    <w:rsid w:val="00244DA0"/>
    <w:rsid w:val="002453C3"/>
    <w:rsid w:val="00245B81"/>
    <w:rsid w:val="00246D93"/>
    <w:rsid w:val="00246F35"/>
    <w:rsid w:val="00247090"/>
    <w:rsid w:val="002472A7"/>
    <w:rsid w:val="00247C3C"/>
    <w:rsid w:val="00250174"/>
    <w:rsid w:val="00250AFD"/>
    <w:rsid w:val="00250E4C"/>
    <w:rsid w:val="0025186E"/>
    <w:rsid w:val="00251DC5"/>
    <w:rsid w:val="002522C7"/>
    <w:rsid w:val="002528DD"/>
    <w:rsid w:val="00253256"/>
    <w:rsid w:val="002537FB"/>
    <w:rsid w:val="00254962"/>
    <w:rsid w:val="00254ADA"/>
    <w:rsid w:val="00254B4C"/>
    <w:rsid w:val="00254E23"/>
    <w:rsid w:val="0025662E"/>
    <w:rsid w:val="00256773"/>
    <w:rsid w:val="002569C2"/>
    <w:rsid w:val="00256C14"/>
    <w:rsid w:val="00257968"/>
    <w:rsid w:val="002608F8"/>
    <w:rsid w:val="00260928"/>
    <w:rsid w:val="002618C1"/>
    <w:rsid w:val="00261A28"/>
    <w:rsid w:val="00262B74"/>
    <w:rsid w:val="0026338E"/>
    <w:rsid w:val="00263672"/>
    <w:rsid w:val="00263B7C"/>
    <w:rsid w:val="00264D6D"/>
    <w:rsid w:val="00265083"/>
    <w:rsid w:val="002651CB"/>
    <w:rsid w:val="002651E7"/>
    <w:rsid w:val="002663D4"/>
    <w:rsid w:val="00266E50"/>
    <w:rsid w:val="00266F6B"/>
    <w:rsid w:val="002671C4"/>
    <w:rsid w:val="00267C84"/>
    <w:rsid w:val="00270100"/>
    <w:rsid w:val="00270555"/>
    <w:rsid w:val="0027154C"/>
    <w:rsid w:val="00271CAE"/>
    <w:rsid w:val="00273488"/>
    <w:rsid w:val="00273ADD"/>
    <w:rsid w:val="00274098"/>
    <w:rsid w:val="00274E6B"/>
    <w:rsid w:val="0027501C"/>
    <w:rsid w:val="0027513F"/>
    <w:rsid w:val="002760AB"/>
    <w:rsid w:val="002774BC"/>
    <w:rsid w:val="00277E4D"/>
    <w:rsid w:val="0028007B"/>
    <w:rsid w:val="00281271"/>
    <w:rsid w:val="00281580"/>
    <w:rsid w:val="00281916"/>
    <w:rsid w:val="00282903"/>
    <w:rsid w:val="00282B50"/>
    <w:rsid w:val="00282BAD"/>
    <w:rsid w:val="00282EB1"/>
    <w:rsid w:val="00282F58"/>
    <w:rsid w:val="0028332D"/>
    <w:rsid w:val="00283485"/>
    <w:rsid w:val="002834EF"/>
    <w:rsid w:val="002836C6"/>
    <w:rsid w:val="00283F42"/>
    <w:rsid w:val="002857D9"/>
    <w:rsid w:val="00285AFF"/>
    <w:rsid w:val="00285EDD"/>
    <w:rsid w:val="00286065"/>
    <w:rsid w:val="002863EA"/>
    <w:rsid w:val="00286797"/>
    <w:rsid w:val="0028768A"/>
    <w:rsid w:val="002900FC"/>
    <w:rsid w:val="00290100"/>
    <w:rsid w:val="00290EE7"/>
    <w:rsid w:val="00291B07"/>
    <w:rsid w:val="002920D7"/>
    <w:rsid w:val="002926B2"/>
    <w:rsid w:val="00292AE0"/>
    <w:rsid w:val="00292C44"/>
    <w:rsid w:val="002930E1"/>
    <w:rsid w:val="00293288"/>
    <w:rsid w:val="002935BA"/>
    <w:rsid w:val="002936C4"/>
    <w:rsid w:val="00293B07"/>
    <w:rsid w:val="002950BB"/>
    <w:rsid w:val="0029510B"/>
    <w:rsid w:val="00295814"/>
    <w:rsid w:val="00295E76"/>
    <w:rsid w:val="00295E85"/>
    <w:rsid w:val="00295F00"/>
    <w:rsid w:val="00296006"/>
    <w:rsid w:val="002967EB"/>
    <w:rsid w:val="002969AD"/>
    <w:rsid w:val="00296C1A"/>
    <w:rsid w:val="00296D91"/>
    <w:rsid w:val="002970EE"/>
    <w:rsid w:val="002971CD"/>
    <w:rsid w:val="00297670"/>
    <w:rsid w:val="00297726"/>
    <w:rsid w:val="00297A4E"/>
    <w:rsid w:val="00297B47"/>
    <w:rsid w:val="00297E9F"/>
    <w:rsid w:val="002A0ADF"/>
    <w:rsid w:val="002A0DF6"/>
    <w:rsid w:val="002A1032"/>
    <w:rsid w:val="002A254F"/>
    <w:rsid w:val="002A2B18"/>
    <w:rsid w:val="002A3236"/>
    <w:rsid w:val="002A3481"/>
    <w:rsid w:val="002A3807"/>
    <w:rsid w:val="002A3F6A"/>
    <w:rsid w:val="002A48F4"/>
    <w:rsid w:val="002A49AE"/>
    <w:rsid w:val="002A4A19"/>
    <w:rsid w:val="002A5456"/>
    <w:rsid w:val="002A5F2C"/>
    <w:rsid w:val="002A6C3B"/>
    <w:rsid w:val="002A71CE"/>
    <w:rsid w:val="002A7671"/>
    <w:rsid w:val="002B03F4"/>
    <w:rsid w:val="002B0555"/>
    <w:rsid w:val="002B0B34"/>
    <w:rsid w:val="002B11E6"/>
    <w:rsid w:val="002B1626"/>
    <w:rsid w:val="002B1ACA"/>
    <w:rsid w:val="002B24A7"/>
    <w:rsid w:val="002B3710"/>
    <w:rsid w:val="002B41E8"/>
    <w:rsid w:val="002B5527"/>
    <w:rsid w:val="002B5D0B"/>
    <w:rsid w:val="002B646F"/>
    <w:rsid w:val="002B6BF2"/>
    <w:rsid w:val="002B6F41"/>
    <w:rsid w:val="002B7845"/>
    <w:rsid w:val="002B7C77"/>
    <w:rsid w:val="002C047C"/>
    <w:rsid w:val="002C120A"/>
    <w:rsid w:val="002C1467"/>
    <w:rsid w:val="002C1C1E"/>
    <w:rsid w:val="002C2BC1"/>
    <w:rsid w:val="002C2BE2"/>
    <w:rsid w:val="002C30F4"/>
    <w:rsid w:val="002C32EC"/>
    <w:rsid w:val="002C3466"/>
    <w:rsid w:val="002C34B7"/>
    <w:rsid w:val="002C35A8"/>
    <w:rsid w:val="002C372D"/>
    <w:rsid w:val="002C3AAB"/>
    <w:rsid w:val="002C4206"/>
    <w:rsid w:val="002C4830"/>
    <w:rsid w:val="002C5310"/>
    <w:rsid w:val="002C53A5"/>
    <w:rsid w:val="002C54B6"/>
    <w:rsid w:val="002C5544"/>
    <w:rsid w:val="002C5800"/>
    <w:rsid w:val="002C59BD"/>
    <w:rsid w:val="002C6786"/>
    <w:rsid w:val="002C6AFE"/>
    <w:rsid w:val="002C7170"/>
    <w:rsid w:val="002C7462"/>
    <w:rsid w:val="002C7B7F"/>
    <w:rsid w:val="002D10A1"/>
    <w:rsid w:val="002D1822"/>
    <w:rsid w:val="002D18BF"/>
    <w:rsid w:val="002D21C4"/>
    <w:rsid w:val="002D30FC"/>
    <w:rsid w:val="002D38F8"/>
    <w:rsid w:val="002D4102"/>
    <w:rsid w:val="002D47FE"/>
    <w:rsid w:val="002D492B"/>
    <w:rsid w:val="002D4A16"/>
    <w:rsid w:val="002D4E61"/>
    <w:rsid w:val="002D5728"/>
    <w:rsid w:val="002D58AC"/>
    <w:rsid w:val="002D59DE"/>
    <w:rsid w:val="002D5C28"/>
    <w:rsid w:val="002D5CE0"/>
    <w:rsid w:val="002D681A"/>
    <w:rsid w:val="002D6843"/>
    <w:rsid w:val="002D6921"/>
    <w:rsid w:val="002D7950"/>
    <w:rsid w:val="002E06F0"/>
    <w:rsid w:val="002E071B"/>
    <w:rsid w:val="002E0D55"/>
    <w:rsid w:val="002E0DA6"/>
    <w:rsid w:val="002E102F"/>
    <w:rsid w:val="002E1AA7"/>
    <w:rsid w:val="002E20E4"/>
    <w:rsid w:val="002E21A5"/>
    <w:rsid w:val="002E21F0"/>
    <w:rsid w:val="002E2BCE"/>
    <w:rsid w:val="002E32F7"/>
    <w:rsid w:val="002E3594"/>
    <w:rsid w:val="002E376C"/>
    <w:rsid w:val="002E3D08"/>
    <w:rsid w:val="002E49CA"/>
    <w:rsid w:val="002E5231"/>
    <w:rsid w:val="002E5399"/>
    <w:rsid w:val="002E55D4"/>
    <w:rsid w:val="002E6333"/>
    <w:rsid w:val="002E67CB"/>
    <w:rsid w:val="002E6C8A"/>
    <w:rsid w:val="002E71E1"/>
    <w:rsid w:val="002E7565"/>
    <w:rsid w:val="002E7F84"/>
    <w:rsid w:val="002F0F45"/>
    <w:rsid w:val="002F1304"/>
    <w:rsid w:val="002F16FA"/>
    <w:rsid w:val="002F1874"/>
    <w:rsid w:val="002F1D10"/>
    <w:rsid w:val="002F1D53"/>
    <w:rsid w:val="002F239B"/>
    <w:rsid w:val="002F2929"/>
    <w:rsid w:val="002F295D"/>
    <w:rsid w:val="002F2EE4"/>
    <w:rsid w:val="002F3089"/>
    <w:rsid w:val="002F34EC"/>
    <w:rsid w:val="002F38F8"/>
    <w:rsid w:val="002F40FE"/>
    <w:rsid w:val="002F4E6C"/>
    <w:rsid w:val="002F5496"/>
    <w:rsid w:val="002F66A8"/>
    <w:rsid w:val="002F69BB"/>
    <w:rsid w:val="002F6A6B"/>
    <w:rsid w:val="002F6BF5"/>
    <w:rsid w:val="002F6E93"/>
    <w:rsid w:val="002F7578"/>
    <w:rsid w:val="002F75C7"/>
    <w:rsid w:val="002F760B"/>
    <w:rsid w:val="002F77A7"/>
    <w:rsid w:val="002F7DEF"/>
    <w:rsid w:val="00300062"/>
    <w:rsid w:val="00300134"/>
    <w:rsid w:val="00302E80"/>
    <w:rsid w:val="00303C93"/>
    <w:rsid w:val="00303FDE"/>
    <w:rsid w:val="00304093"/>
    <w:rsid w:val="003045D2"/>
    <w:rsid w:val="003047FA"/>
    <w:rsid w:val="003056AC"/>
    <w:rsid w:val="00305B1E"/>
    <w:rsid w:val="00305EE4"/>
    <w:rsid w:val="00310402"/>
    <w:rsid w:val="00310D6C"/>
    <w:rsid w:val="00310E39"/>
    <w:rsid w:val="003111C8"/>
    <w:rsid w:val="00311E28"/>
    <w:rsid w:val="00312E13"/>
    <w:rsid w:val="003131A1"/>
    <w:rsid w:val="003131F9"/>
    <w:rsid w:val="00313C23"/>
    <w:rsid w:val="003146F5"/>
    <w:rsid w:val="00314D4F"/>
    <w:rsid w:val="00315BAF"/>
    <w:rsid w:val="00315EDF"/>
    <w:rsid w:val="003168B3"/>
    <w:rsid w:val="00316A5D"/>
    <w:rsid w:val="00316DF5"/>
    <w:rsid w:val="00316F56"/>
    <w:rsid w:val="003171A4"/>
    <w:rsid w:val="003205FE"/>
    <w:rsid w:val="00320FD3"/>
    <w:rsid w:val="00321644"/>
    <w:rsid w:val="00321CB7"/>
    <w:rsid w:val="003222E2"/>
    <w:rsid w:val="00323C18"/>
    <w:rsid w:val="00323E6E"/>
    <w:rsid w:val="00324158"/>
    <w:rsid w:val="00324171"/>
    <w:rsid w:val="0032443C"/>
    <w:rsid w:val="00324D1A"/>
    <w:rsid w:val="00325F22"/>
    <w:rsid w:val="00326FBB"/>
    <w:rsid w:val="003300FC"/>
    <w:rsid w:val="00330875"/>
    <w:rsid w:val="00330C66"/>
    <w:rsid w:val="00330F15"/>
    <w:rsid w:val="00331113"/>
    <w:rsid w:val="0033127C"/>
    <w:rsid w:val="003315B2"/>
    <w:rsid w:val="00332416"/>
    <w:rsid w:val="00332456"/>
    <w:rsid w:val="0033286F"/>
    <w:rsid w:val="00332E89"/>
    <w:rsid w:val="00332FF1"/>
    <w:rsid w:val="00333690"/>
    <w:rsid w:val="00333A4E"/>
    <w:rsid w:val="00333C57"/>
    <w:rsid w:val="00334167"/>
    <w:rsid w:val="0033493E"/>
    <w:rsid w:val="00334B56"/>
    <w:rsid w:val="00334F16"/>
    <w:rsid w:val="003353EB"/>
    <w:rsid w:val="003354E6"/>
    <w:rsid w:val="00335A60"/>
    <w:rsid w:val="0033705D"/>
    <w:rsid w:val="003371E8"/>
    <w:rsid w:val="00340DE6"/>
    <w:rsid w:val="00341171"/>
    <w:rsid w:val="003411C9"/>
    <w:rsid w:val="003414DC"/>
    <w:rsid w:val="0034244F"/>
    <w:rsid w:val="0034364E"/>
    <w:rsid w:val="00343707"/>
    <w:rsid w:val="00345165"/>
    <w:rsid w:val="0034517A"/>
    <w:rsid w:val="00345880"/>
    <w:rsid w:val="00345DE9"/>
    <w:rsid w:val="00346202"/>
    <w:rsid w:val="003463FD"/>
    <w:rsid w:val="00346E0C"/>
    <w:rsid w:val="00347027"/>
    <w:rsid w:val="00347180"/>
    <w:rsid w:val="003476FA"/>
    <w:rsid w:val="00347F0B"/>
    <w:rsid w:val="00347F7D"/>
    <w:rsid w:val="00350866"/>
    <w:rsid w:val="00350B0C"/>
    <w:rsid w:val="0035162E"/>
    <w:rsid w:val="00351A61"/>
    <w:rsid w:val="00351EE3"/>
    <w:rsid w:val="00352652"/>
    <w:rsid w:val="00352BF6"/>
    <w:rsid w:val="00353448"/>
    <w:rsid w:val="00353BBE"/>
    <w:rsid w:val="00354A29"/>
    <w:rsid w:val="00354F19"/>
    <w:rsid w:val="0035503A"/>
    <w:rsid w:val="00355317"/>
    <w:rsid w:val="003559AE"/>
    <w:rsid w:val="00355E8F"/>
    <w:rsid w:val="00356256"/>
    <w:rsid w:val="00356514"/>
    <w:rsid w:val="00356D2F"/>
    <w:rsid w:val="0035729C"/>
    <w:rsid w:val="00357365"/>
    <w:rsid w:val="00357AF4"/>
    <w:rsid w:val="00357F8C"/>
    <w:rsid w:val="00360027"/>
    <w:rsid w:val="00360448"/>
    <w:rsid w:val="0036115B"/>
    <w:rsid w:val="003611FA"/>
    <w:rsid w:val="003615C8"/>
    <w:rsid w:val="00361A64"/>
    <w:rsid w:val="003623F9"/>
    <w:rsid w:val="003625F5"/>
    <w:rsid w:val="00362632"/>
    <w:rsid w:val="00362D2A"/>
    <w:rsid w:val="00362E8E"/>
    <w:rsid w:val="003633E0"/>
    <w:rsid w:val="00363E78"/>
    <w:rsid w:val="00363E7D"/>
    <w:rsid w:val="00364136"/>
    <w:rsid w:val="003648F0"/>
    <w:rsid w:val="00365678"/>
    <w:rsid w:val="00365E47"/>
    <w:rsid w:val="00366209"/>
    <w:rsid w:val="003662D9"/>
    <w:rsid w:val="003667B4"/>
    <w:rsid w:val="00366CE0"/>
    <w:rsid w:val="00367345"/>
    <w:rsid w:val="00367572"/>
    <w:rsid w:val="00370634"/>
    <w:rsid w:val="00370B15"/>
    <w:rsid w:val="00371610"/>
    <w:rsid w:val="00371C81"/>
    <w:rsid w:val="00372128"/>
    <w:rsid w:val="003722C6"/>
    <w:rsid w:val="0037230C"/>
    <w:rsid w:val="00372A0B"/>
    <w:rsid w:val="0037423D"/>
    <w:rsid w:val="0037427E"/>
    <w:rsid w:val="00374C19"/>
    <w:rsid w:val="00375224"/>
    <w:rsid w:val="00375822"/>
    <w:rsid w:val="00377120"/>
    <w:rsid w:val="00377658"/>
    <w:rsid w:val="0037771E"/>
    <w:rsid w:val="00377BDA"/>
    <w:rsid w:val="00377F38"/>
    <w:rsid w:val="00377F8F"/>
    <w:rsid w:val="00380144"/>
    <w:rsid w:val="0038069B"/>
    <w:rsid w:val="00380CEA"/>
    <w:rsid w:val="00380E06"/>
    <w:rsid w:val="00381D39"/>
    <w:rsid w:val="003828C3"/>
    <w:rsid w:val="00382E4B"/>
    <w:rsid w:val="00383E80"/>
    <w:rsid w:val="0038489B"/>
    <w:rsid w:val="00384B36"/>
    <w:rsid w:val="00384D9B"/>
    <w:rsid w:val="00385006"/>
    <w:rsid w:val="00385DA3"/>
    <w:rsid w:val="003863BC"/>
    <w:rsid w:val="003902FC"/>
    <w:rsid w:val="00390495"/>
    <w:rsid w:val="00390743"/>
    <w:rsid w:val="0039128D"/>
    <w:rsid w:val="0039181F"/>
    <w:rsid w:val="00391C3E"/>
    <w:rsid w:val="00391D34"/>
    <w:rsid w:val="003923C1"/>
    <w:rsid w:val="003930F5"/>
    <w:rsid w:val="00393512"/>
    <w:rsid w:val="003936C1"/>
    <w:rsid w:val="00393FAA"/>
    <w:rsid w:val="00394055"/>
    <w:rsid w:val="00394157"/>
    <w:rsid w:val="0039440A"/>
    <w:rsid w:val="00394CB0"/>
    <w:rsid w:val="003955EF"/>
    <w:rsid w:val="00395989"/>
    <w:rsid w:val="003960E6"/>
    <w:rsid w:val="0039752B"/>
    <w:rsid w:val="003976AF"/>
    <w:rsid w:val="00397D35"/>
    <w:rsid w:val="003A056A"/>
    <w:rsid w:val="003A087B"/>
    <w:rsid w:val="003A2547"/>
    <w:rsid w:val="003A30B2"/>
    <w:rsid w:val="003A37B8"/>
    <w:rsid w:val="003A3C31"/>
    <w:rsid w:val="003A3C4E"/>
    <w:rsid w:val="003A3F88"/>
    <w:rsid w:val="003A4237"/>
    <w:rsid w:val="003A49C9"/>
    <w:rsid w:val="003A5F17"/>
    <w:rsid w:val="003A658C"/>
    <w:rsid w:val="003A79E0"/>
    <w:rsid w:val="003B000B"/>
    <w:rsid w:val="003B00E1"/>
    <w:rsid w:val="003B098C"/>
    <w:rsid w:val="003B0FF0"/>
    <w:rsid w:val="003B1CE1"/>
    <w:rsid w:val="003B1E95"/>
    <w:rsid w:val="003B23FC"/>
    <w:rsid w:val="003B25C7"/>
    <w:rsid w:val="003B405C"/>
    <w:rsid w:val="003B4641"/>
    <w:rsid w:val="003B4673"/>
    <w:rsid w:val="003B4C8C"/>
    <w:rsid w:val="003B4FD1"/>
    <w:rsid w:val="003B5571"/>
    <w:rsid w:val="003B560F"/>
    <w:rsid w:val="003B664E"/>
    <w:rsid w:val="003B7564"/>
    <w:rsid w:val="003B761A"/>
    <w:rsid w:val="003B779D"/>
    <w:rsid w:val="003B7CCF"/>
    <w:rsid w:val="003B7E40"/>
    <w:rsid w:val="003C02AD"/>
    <w:rsid w:val="003C046B"/>
    <w:rsid w:val="003C0E63"/>
    <w:rsid w:val="003C15CD"/>
    <w:rsid w:val="003C1633"/>
    <w:rsid w:val="003C187B"/>
    <w:rsid w:val="003C1AEA"/>
    <w:rsid w:val="003C2223"/>
    <w:rsid w:val="003C22A6"/>
    <w:rsid w:val="003C2BEA"/>
    <w:rsid w:val="003C3046"/>
    <w:rsid w:val="003C45AA"/>
    <w:rsid w:val="003C53A2"/>
    <w:rsid w:val="003C5713"/>
    <w:rsid w:val="003C5CC1"/>
    <w:rsid w:val="003C6EAD"/>
    <w:rsid w:val="003C7177"/>
    <w:rsid w:val="003C73D0"/>
    <w:rsid w:val="003C7AC3"/>
    <w:rsid w:val="003C7FF4"/>
    <w:rsid w:val="003D08EF"/>
    <w:rsid w:val="003D0DDC"/>
    <w:rsid w:val="003D15FD"/>
    <w:rsid w:val="003D24AB"/>
    <w:rsid w:val="003D2E20"/>
    <w:rsid w:val="003D2E79"/>
    <w:rsid w:val="003D3918"/>
    <w:rsid w:val="003D404A"/>
    <w:rsid w:val="003D46A0"/>
    <w:rsid w:val="003D4954"/>
    <w:rsid w:val="003D49EC"/>
    <w:rsid w:val="003D5420"/>
    <w:rsid w:val="003D66BA"/>
    <w:rsid w:val="003D7CD5"/>
    <w:rsid w:val="003D7F2B"/>
    <w:rsid w:val="003E14E7"/>
    <w:rsid w:val="003E1A82"/>
    <w:rsid w:val="003E260E"/>
    <w:rsid w:val="003E2B30"/>
    <w:rsid w:val="003E2D06"/>
    <w:rsid w:val="003E2E95"/>
    <w:rsid w:val="003E36A8"/>
    <w:rsid w:val="003E3AFC"/>
    <w:rsid w:val="003E47A8"/>
    <w:rsid w:val="003E4A94"/>
    <w:rsid w:val="003E5432"/>
    <w:rsid w:val="003E54BD"/>
    <w:rsid w:val="003E58D1"/>
    <w:rsid w:val="003E5C2C"/>
    <w:rsid w:val="003E5EF2"/>
    <w:rsid w:val="003E6E2C"/>
    <w:rsid w:val="003E7003"/>
    <w:rsid w:val="003E7C9B"/>
    <w:rsid w:val="003E7E47"/>
    <w:rsid w:val="003E7F34"/>
    <w:rsid w:val="003F08B1"/>
    <w:rsid w:val="003F0DC1"/>
    <w:rsid w:val="003F12A4"/>
    <w:rsid w:val="003F1C35"/>
    <w:rsid w:val="003F251C"/>
    <w:rsid w:val="003F270D"/>
    <w:rsid w:val="003F2AAA"/>
    <w:rsid w:val="003F2FC2"/>
    <w:rsid w:val="003F3405"/>
    <w:rsid w:val="003F5588"/>
    <w:rsid w:val="003F5948"/>
    <w:rsid w:val="003F5BD2"/>
    <w:rsid w:val="003F5F10"/>
    <w:rsid w:val="003F676D"/>
    <w:rsid w:val="003F6CEB"/>
    <w:rsid w:val="003F76EB"/>
    <w:rsid w:val="003F7E58"/>
    <w:rsid w:val="003F7EB1"/>
    <w:rsid w:val="0040043A"/>
    <w:rsid w:val="00400F43"/>
    <w:rsid w:val="00401120"/>
    <w:rsid w:val="004017B6"/>
    <w:rsid w:val="004017D5"/>
    <w:rsid w:val="00401C03"/>
    <w:rsid w:val="00401C18"/>
    <w:rsid w:val="00402892"/>
    <w:rsid w:val="00402FDD"/>
    <w:rsid w:val="004045BA"/>
    <w:rsid w:val="004052AC"/>
    <w:rsid w:val="0040569E"/>
    <w:rsid w:val="00406186"/>
    <w:rsid w:val="004063D2"/>
    <w:rsid w:val="004070DD"/>
    <w:rsid w:val="004111F0"/>
    <w:rsid w:val="004113AE"/>
    <w:rsid w:val="00412FF8"/>
    <w:rsid w:val="0041358B"/>
    <w:rsid w:val="004135E2"/>
    <w:rsid w:val="004142B9"/>
    <w:rsid w:val="00414339"/>
    <w:rsid w:val="00414A04"/>
    <w:rsid w:val="00414D73"/>
    <w:rsid w:val="00414FCE"/>
    <w:rsid w:val="004155E3"/>
    <w:rsid w:val="004156CE"/>
    <w:rsid w:val="00415CF0"/>
    <w:rsid w:val="00415F6D"/>
    <w:rsid w:val="004160C9"/>
    <w:rsid w:val="004163E7"/>
    <w:rsid w:val="0041678D"/>
    <w:rsid w:val="0041682D"/>
    <w:rsid w:val="0041696C"/>
    <w:rsid w:val="004175C4"/>
    <w:rsid w:val="00417898"/>
    <w:rsid w:val="00417947"/>
    <w:rsid w:val="00420030"/>
    <w:rsid w:val="00420251"/>
    <w:rsid w:val="004212D8"/>
    <w:rsid w:val="00421DD9"/>
    <w:rsid w:val="00422189"/>
    <w:rsid w:val="0042255B"/>
    <w:rsid w:val="0042267F"/>
    <w:rsid w:val="00422BE2"/>
    <w:rsid w:val="004235C0"/>
    <w:rsid w:val="00424326"/>
    <w:rsid w:val="00424FCB"/>
    <w:rsid w:val="004259C0"/>
    <w:rsid w:val="00425B56"/>
    <w:rsid w:val="00425C5D"/>
    <w:rsid w:val="00425DDE"/>
    <w:rsid w:val="004263B7"/>
    <w:rsid w:val="00426E79"/>
    <w:rsid w:val="00426EE3"/>
    <w:rsid w:val="00426FFE"/>
    <w:rsid w:val="0042708C"/>
    <w:rsid w:val="004273D3"/>
    <w:rsid w:val="00427499"/>
    <w:rsid w:val="004274AA"/>
    <w:rsid w:val="00430448"/>
    <w:rsid w:val="004306E1"/>
    <w:rsid w:val="0043104B"/>
    <w:rsid w:val="004315E3"/>
    <w:rsid w:val="004317A6"/>
    <w:rsid w:val="00431A19"/>
    <w:rsid w:val="00431E24"/>
    <w:rsid w:val="00431FEA"/>
    <w:rsid w:val="00432573"/>
    <w:rsid w:val="004337F3"/>
    <w:rsid w:val="004340A6"/>
    <w:rsid w:val="004341F2"/>
    <w:rsid w:val="00434F2E"/>
    <w:rsid w:val="00434FF2"/>
    <w:rsid w:val="004350B5"/>
    <w:rsid w:val="00435468"/>
    <w:rsid w:val="0043546F"/>
    <w:rsid w:val="00435707"/>
    <w:rsid w:val="00435AD3"/>
    <w:rsid w:val="00435FB6"/>
    <w:rsid w:val="00436199"/>
    <w:rsid w:val="004361E3"/>
    <w:rsid w:val="00437123"/>
    <w:rsid w:val="0043759D"/>
    <w:rsid w:val="00437841"/>
    <w:rsid w:val="00440E03"/>
    <w:rsid w:val="00440F20"/>
    <w:rsid w:val="00441772"/>
    <w:rsid w:val="00441930"/>
    <w:rsid w:val="00442F02"/>
    <w:rsid w:val="00442F9A"/>
    <w:rsid w:val="00442FD3"/>
    <w:rsid w:val="00443941"/>
    <w:rsid w:val="00443BDF"/>
    <w:rsid w:val="00444BFA"/>
    <w:rsid w:val="00446391"/>
    <w:rsid w:val="00446B54"/>
    <w:rsid w:val="004476F7"/>
    <w:rsid w:val="00450108"/>
    <w:rsid w:val="00450BDC"/>
    <w:rsid w:val="00451634"/>
    <w:rsid w:val="00451BBA"/>
    <w:rsid w:val="00451D66"/>
    <w:rsid w:val="004524AC"/>
    <w:rsid w:val="00452E33"/>
    <w:rsid w:val="004533B3"/>
    <w:rsid w:val="00453719"/>
    <w:rsid w:val="00453811"/>
    <w:rsid w:val="004543F5"/>
    <w:rsid w:val="00454A7D"/>
    <w:rsid w:val="004557A5"/>
    <w:rsid w:val="0045704D"/>
    <w:rsid w:val="0045750E"/>
    <w:rsid w:val="0045772C"/>
    <w:rsid w:val="0046044A"/>
    <w:rsid w:val="00461A20"/>
    <w:rsid w:val="004623E0"/>
    <w:rsid w:val="00462895"/>
    <w:rsid w:val="0046352C"/>
    <w:rsid w:val="00463E71"/>
    <w:rsid w:val="004640AF"/>
    <w:rsid w:val="0046414C"/>
    <w:rsid w:val="00464422"/>
    <w:rsid w:val="004645D7"/>
    <w:rsid w:val="00464BCD"/>
    <w:rsid w:val="0046506D"/>
    <w:rsid w:val="00465217"/>
    <w:rsid w:val="00465463"/>
    <w:rsid w:val="00465CC9"/>
    <w:rsid w:val="00465D16"/>
    <w:rsid w:val="004666C8"/>
    <w:rsid w:val="0046686B"/>
    <w:rsid w:val="00466E38"/>
    <w:rsid w:val="00467528"/>
    <w:rsid w:val="004702CE"/>
    <w:rsid w:val="00470ABB"/>
    <w:rsid w:val="00470F16"/>
    <w:rsid w:val="00470F2D"/>
    <w:rsid w:val="0047160B"/>
    <w:rsid w:val="00471CC6"/>
    <w:rsid w:val="00472142"/>
    <w:rsid w:val="00472768"/>
    <w:rsid w:val="00472B09"/>
    <w:rsid w:val="00472B14"/>
    <w:rsid w:val="0047439D"/>
    <w:rsid w:val="00474A66"/>
    <w:rsid w:val="00474C1B"/>
    <w:rsid w:val="00474E45"/>
    <w:rsid w:val="00475176"/>
    <w:rsid w:val="00475E56"/>
    <w:rsid w:val="00476289"/>
    <w:rsid w:val="00476583"/>
    <w:rsid w:val="004765D5"/>
    <w:rsid w:val="00476A44"/>
    <w:rsid w:val="00476F3D"/>
    <w:rsid w:val="00477A2F"/>
    <w:rsid w:val="00477AD4"/>
    <w:rsid w:val="00480519"/>
    <w:rsid w:val="004809EE"/>
    <w:rsid w:val="00480AB0"/>
    <w:rsid w:val="00480DAB"/>
    <w:rsid w:val="00481007"/>
    <w:rsid w:val="00481254"/>
    <w:rsid w:val="00481C2A"/>
    <w:rsid w:val="00481C87"/>
    <w:rsid w:val="004831BA"/>
    <w:rsid w:val="0048325D"/>
    <w:rsid w:val="00483CCA"/>
    <w:rsid w:val="00483E39"/>
    <w:rsid w:val="00484461"/>
    <w:rsid w:val="00484538"/>
    <w:rsid w:val="00485A5A"/>
    <w:rsid w:val="00486435"/>
    <w:rsid w:val="00486D5A"/>
    <w:rsid w:val="0048752A"/>
    <w:rsid w:val="004879B1"/>
    <w:rsid w:val="00487A76"/>
    <w:rsid w:val="00487B26"/>
    <w:rsid w:val="0049061E"/>
    <w:rsid w:val="00490676"/>
    <w:rsid w:val="00490AD2"/>
    <w:rsid w:val="00490CFB"/>
    <w:rsid w:val="00491D4D"/>
    <w:rsid w:val="00491EBD"/>
    <w:rsid w:val="00491FF1"/>
    <w:rsid w:val="0049203E"/>
    <w:rsid w:val="004924D6"/>
    <w:rsid w:val="00492981"/>
    <w:rsid w:val="00492CC5"/>
    <w:rsid w:val="004944FD"/>
    <w:rsid w:val="00495A75"/>
    <w:rsid w:val="00495D18"/>
    <w:rsid w:val="00496063"/>
    <w:rsid w:val="00496EA2"/>
    <w:rsid w:val="00497030"/>
    <w:rsid w:val="00497186"/>
    <w:rsid w:val="004A0FBF"/>
    <w:rsid w:val="004A1042"/>
    <w:rsid w:val="004A1163"/>
    <w:rsid w:val="004A1236"/>
    <w:rsid w:val="004A13F5"/>
    <w:rsid w:val="004A18F4"/>
    <w:rsid w:val="004A1EA8"/>
    <w:rsid w:val="004A2755"/>
    <w:rsid w:val="004A27AA"/>
    <w:rsid w:val="004A3DA8"/>
    <w:rsid w:val="004A3E02"/>
    <w:rsid w:val="004A3FF3"/>
    <w:rsid w:val="004A434D"/>
    <w:rsid w:val="004A43BB"/>
    <w:rsid w:val="004A5C05"/>
    <w:rsid w:val="004A6721"/>
    <w:rsid w:val="004A6AD6"/>
    <w:rsid w:val="004A6C71"/>
    <w:rsid w:val="004A76D3"/>
    <w:rsid w:val="004A79CB"/>
    <w:rsid w:val="004A7B35"/>
    <w:rsid w:val="004B0669"/>
    <w:rsid w:val="004B072B"/>
    <w:rsid w:val="004B13C5"/>
    <w:rsid w:val="004B1B29"/>
    <w:rsid w:val="004B274A"/>
    <w:rsid w:val="004B2C7F"/>
    <w:rsid w:val="004B333D"/>
    <w:rsid w:val="004B3817"/>
    <w:rsid w:val="004B3B40"/>
    <w:rsid w:val="004B42F8"/>
    <w:rsid w:val="004B625A"/>
    <w:rsid w:val="004B65C0"/>
    <w:rsid w:val="004B66FE"/>
    <w:rsid w:val="004B7F43"/>
    <w:rsid w:val="004B7FF8"/>
    <w:rsid w:val="004C000F"/>
    <w:rsid w:val="004C10CE"/>
    <w:rsid w:val="004C2607"/>
    <w:rsid w:val="004C2F24"/>
    <w:rsid w:val="004C3440"/>
    <w:rsid w:val="004C3A63"/>
    <w:rsid w:val="004C5755"/>
    <w:rsid w:val="004C5EF9"/>
    <w:rsid w:val="004C6173"/>
    <w:rsid w:val="004C6DE1"/>
    <w:rsid w:val="004C6E2E"/>
    <w:rsid w:val="004C6F1F"/>
    <w:rsid w:val="004C7125"/>
    <w:rsid w:val="004C7B3E"/>
    <w:rsid w:val="004D0023"/>
    <w:rsid w:val="004D0367"/>
    <w:rsid w:val="004D083D"/>
    <w:rsid w:val="004D0981"/>
    <w:rsid w:val="004D1529"/>
    <w:rsid w:val="004D16F4"/>
    <w:rsid w:val="004D17F2"/>
    <w:rsid w:val="004D1AB3"/>
    <w:rsid w:val="004D21DD"/>
    <w:rsid w:val="004D2351"/>
    <w:rsid w:val="004D242E"/>
    <w:rsid w:val="004D2873"/>
    <w:rsid w:val="004D2D16"/>
    <w:rsid w:val="004D2E12"/>
    <w:rsid w:val="004D372E"/>
    <w:rsid w:val="004D38B2"/>
    <w:rsid w:val="004D3C83"/>
    <w:rsid w:val="004D51C4"/>
    <w:rsid w:val="004D5458"/>
    <w:rsid w:val="004D59B9"/>
    <w:rsid w:val="004D601F"/>
    <w:rsid w:val="004D6081"/>
    <w:rsid w:val="004D6B4E"/>
    <w:rsid w:val="004D7792"/>
    <w:rsid w:val="004D7A53"/>
    <w:rsid w:val="004D7DD7"/>
    <w:rsid w:val="004D7E4F"/>
    <w:rsid w:val="004E034A"/>
    <w:rsid w:val="004E0373"/>
    <w:rsid w:val="004E0923"/>
    <w:rsid w:val="004E0E9C"/>
    <w:rsid w:val="004E0F28"/>
    <w:rsid w:val="004E1062"/>
    <w:rsid w:val="004E14E5"/>
    <w:rsid w:val="004E1997"/>
    <w:rsid w:val="004E2055"/>
    <w:rsid w:val="004E296D"/>
    <w:rsid w:val="004E314D"/>
    <w:rsid w:val="004E33E5"/>
    <w:rsid w:val="004E36A3"/>
    <w:rsid w:val="004E419F"/>
    <w:rsid w:val="004E46ED"/>
    <w:rsid w:val="004E47C9"/>
    <w:rsid w:val="004E4A90"/>
    <w:rsid w:val="004E4CD3"/>
    <w:rsid w:val="004E4D6E"/>
    <w:rsid w:val="004E50BC"/>
    <w:rsid w:val="004E50E2"/>
    <w:rsid w:val="004E5454"/>
    <w:rsid w:val="004E5749"/>
    <w:rsid w:val="004E5B2B"/>
    <w:rsid w:val="004E63D5"/>
    <w:rsid w:val="004E6566"/>
    <w:rsid w:val="004E67D6"/>
    <w:rsid w:val="004E6AA4"/>
    <w:rsid w:val="004E7179"/>
    <w:rsid w:val="004E78F0"/>
    <w:rsid w:val="004E7D62"/>
    <w:rsid w:val="004F0F0F"/>
    <w:rsid w:val="004F2019"/>
    <w:rsid w:val="004F237C"/>
    <w:rsid w:val="004F2406"/>
    <w:rsid w:val="004F3A29"/>
    <w:rsid w:val="004F3AEB"/>
    <w:rsid w:val="004F3C09"/>
    <w:rsid w:val="004F474F"/>
    <w:rsid w:val="004F729A"/>
    <w:rsid w:val="0050020B"/>
    <w:rsid w:val="005002CD"/>
    <w:rsid w:val="005007A4"/>
    <w:rsid w:val="00500A12"/>
    <w:rsid w:val="00500C66"/>
    <w:rsid w:val="005017CF"/>
    <w:rsid w:val="00501E20"/>
    <w:rsid w:val="00502002"/>
    <w:rsid w:val="0050227D"/>
    <w:rsid w:val="00503176"/>
    <w:rsid w:val="005034E8"/>
    <w:rsid w:val="005037AA"/>
    <w:rsid w:val="00503DFF"/>
    <w:rsid w:val="00504B4F"/>
    <w:rsid w:val="00505544"/>
    <w:rsid w:val="00505ADA"/>
    <w:rsid w:val="00505D94"/>
    <w:rsid w:val="00506510"/>
    <w:rsid w:val="005066DD"/>
    <w:rsid w:val="0050699F"/>
    <w:rsid w:val="005069D7"/>
    <w:rsid w:val="0051010C"/>
    <w:rsid w:val="0051025A"/>
    <w:rsid w:val="005111C3"/>
    <w:rsid w:val="00511211"/>
    <w:rsid w:val="00511544"/>
    <w:rsid w:val="005127AD"/>
    <w:rsid w:val="00513537"/>
    <w:rsid w:val="0051371D"/>
    <w:rsid w:val="00514659"/>
    <w:rsid w:val="00514A18"/>
    <w:rsid w:val="00515948"/>
    <w:rsid w:val="00515ACC"/>
    <w:rsid w:val="00515E07"/>
    <w:rsid w:val="00515FBE"/>
    <w:rsid w:val="005168B0"/>
    <w:rsid w:val="005176E4"/>
    <w:rsid w:val="0052057E"/>
    <w:rsid w:val="00520A6F"/>
    <w:rsid w:val="00521ECE"/>
    <w:rsid w:val="005221DE"/>
    <w:rsid w:val="005230D6"/>
    <w:rsid w:val="005233F3"/>
    <w:rsid w:val="00523BB1"/>
    <w:rsid w:val="00523F57"/>
    <w:rsid w:val="00524194"/>
    <w:rsid w:val="005241D6"/>
    <w:rsid w:val="0052456A"/>
    <w:rsid w:val="0052489E"/>
    <w:rsid w:val="00524B9B"/>
    <w:rsid w:val="00524C90"/>
    <w:rsid w:val="00524F94"/>
    <w:rsid w:val="005251F8"/>
    <w:rsid w:val="005252C1"/>
    <w:rsid w:val="0052556F"/>
    <w:rsid w:val="0052639B"/>
    <w:rsid w:val="00526A76"/>
    <w:rsid w:val="00526B81"/>
    <w:rsid w:val="00527472"/>
    <w:rsid w:val="00527543"/>
    <w:rsid w:val="0053009E"/>
    <w:rsid w:val="00530737"/>
    <w:rsid w:val="00530861"/>
    <w:rsid w:val="00530E36"/>
    <w:rsid w:val="005316C6"/>
    <w:rsid w:val="00531775"/>
    <w:rsid w:val="00531B20"/>
    <w:rsid w:val="00531C5C"/>
    <w:rsid w:val="00532229"/>
    <w:rsid w:val="005329FF"/>
    <w:rsid w:val="0053317D"/>
    <w:rsid w:val="005336D6"/>
    <w:rsid w:val="005337DD"/>
    <w:rsid w:val="00534700"/>
    <w:rsid w:val="00534DCA"/>
    <w:rsid w:val="00535134"/>
    <w:rsid w:val="00535224"/>
    <w:rsid w:val="005363F6"/>
    <w:rsid w:val="00536C8E"/>
    <w:rsid w:val="00537287"/>
    <w:rsid w:val="0053731F"/>
    <w:rsid w:val="00537794"/>
    <w:rsid w:val="00537AB1"/>
    <w:rsid w:val="00540585"/>
    <w:rsid w:val="005405E9"/>
    <w:rsid w:val="005406A2"/>
    <w:rsid w:val="00540E37"/>
    <w:rsid w:val="00541AF0"/>
    <w:rsid w:val="005423DF"/>
    <w:rsid w:val="00542473"/>
    <w:rsid w:val="00542B71"/>
    <w:rsid w:val="00542DDD"/>
    <w:rsid w:val="00542DE4"/>
    <w:rsid w:val="00543776"/>
    <w:rsid w:val="00543FC8"/>
    <w:rsid w:val="00544AE6"/>
    <w:rsid w:val="00544E7F"/>
    <w:rsid w:val="00544F86"/>
    <w:rsid w:val="005450B0"/>
    <w:rsid w:val="005464A4"/>
    <w:rsid w:val="00547090"/>
    <w:rsid w:val="00547294"/>
    <w:rsid w:val="0054751A"/>
    <w:rsid w:val="00547784"/>
    <w:rsid w:val="00547A0E"/>
    <w:rsid w:val="005520DF"/>
    <w:rsid w:val="005523DC"/>
    <w:rsid w:val="005525D8"/>
    <w:rsid w:val="00552979"/>
    <w:rsid w:val="0055306F"/>
    <w:rsid w:val="00553424"/>
    <w:rsid w:val="00554B01"/>
    <w:rsid w:val="0055570E"/>
    <w:rsid w:val="005557CD"/>
    <w:rsid w:val="00555C7F"/>
    <w:rsid w:val="00555F3B"/>
    <w:rsid w:val="00555F8A"/>
    <w:rsid w:val="00557B09"/>
    <w:rsid w:val="00560309"/>
    <w:rsid w:val="00560E17"/>
    <w:rsid w:val="00560EE5"/>
    <w:rsid w:val="005613D3"/>
    <w:rsid w:val="00561C00"/>
    <w:rsid w:val="0056238C"/>
    <w:rsid w:val="00562425"/>
    <w:rsid w:val="00562924"/>
    <w:rsid w:val="00562962"/>
    <w:rsid w:val="00563205"/>
    <w:rsid w:val="00564212"/>
    <w:rsid w:val="00564293"/>
    <w:rsid w:val="005643E7"/>
    <w:rsid w:val="00564AC7"/>
    <w:rsid w:val="00564B88"/>
    <w:rsid w:val="00564C71"/>
    <w:rsid w:val="00565C26"/>
    <w:rsid w:val="00565E02"/>
    <w:rsid w:val="005660CB"/>
    <w:rsid w:val="0056632C"/>
    <w:rsid w:val="005665F5"/>
    <w:rsid w:val="005666DA"/>
    <w:rsid w:val="00566D10"/>
    <w:rsid w:val="00566EC5"/>
    <w:rsid w:val="00567921"/>
    <w:rsid w:val="00567979"/>
    <w:rsid w:val="00570064"/>
    <w:rsid w:val="005705D0"/>
    <w:rsid w:val="00570744"/>
    <w:rsid w:val="005716D7"/>
    <w:rsid w:val="005718AC"/>
    <w:rsid w:val="00571A73"/>
    <w:rsid w:val="00571F8E"/>
    <w:rsid w:val="005721DD"/>
    <w:rsid w:val="00572844"/>
    <w:rsid w:val="005732FC"/>
    <w:rsid w:val="0057353F"/>
    <w:rsid w:val="00573791"/>
    <w:rsid w:val="005739AD"/>
    <w:rsid w:val="00573B9C"/>
    <w:rsid w:val="005745C2"/>
    <w:rsid w:val="00574B41"/>
    <w:rsid w:val="00575766"/>
    <w:rsid w:val="00575826"/>
    <w:rsid w:val="00576AC8"/>
    <w:rsid w:val="005774EF"/>
    <w:rsid w:val="0057762D"/>
    <w:rsid w:val="00577771"/>
    <w:rsid w:val="005778A2"/>
    <w:rsid w:val="00577954"/>
    <w:rsid w:val="00577C69"/>
    <w:rsid w:val="00577E43"/>
    <w:rsid w:val="005806AE"/>
    <w:rsid w:val="0058159D"/>
    <w:rsid w:val="005831B5"/>
    <w:rsid w:val="00584A96"/>
    <w:rsid w:val="00584FB9"/>
    <w:rsid w:val="00585330"/>
    <w:rsid w:val="0058535B"/>
    <w:rsid w:val="005856A4"/>
    <w:rsid w:val="0058591C"/>
    <w:rsid w:val="00585D69"/>
    <w:rsid w:val="00586551"/>
    <w:rsid w:val="00586B0A"/>
    <w:rsid w:val="00586DEF"/>
    <w:rsid w:val="00587044"/>
    <w:rsid w:val="00587C07"/>
    <w:rsid w:val="00587DCD"/>
    <w:rsid w:val="005905D0"/>
    <w:rsid w:val="00591440"/>
    <w:rsid w:val="0059197E"/>
    <w:rsid w:val="005919E6"/>
    <w:rsid w:val="00591B70"/>
    <w:rsid w:val="00592679"/>
    <w:rsid w:val="00593059"/>
    <w:rsid w:val="00593F11"/>
    <w:rsid w:val="005947E0"/>
    <w:rsid w:val="00594F36"/>
    <w:rsid w:val="00595744"/>
    <w:rsid w:val="00595A8C"/>
    <w:rsid w:val="00595F2B"/>
    <w:rsid w:val="005A07C6"/>
    <w:rsid w:val="005A0C03"/>
    <w:rsid w:val="005A1403"/>
    <w:rsid w:val="005A172A"/>
    <w:rsid w:val="005A2482"/>
    <w:rsid w:val="005A2849"/>
    <w:rsid w:val="005A2899"/>
    <w:rsid w:val="005A29E0"/>
    <w:rsid w:val="005A45E6"/>
    <w:rsid w:val="005A46D9"/>
    <w:rsid w:val="005A4BC4"/>
    <w:rsid w:val="005A5056"/>
    <w:rsid w:val="005A53FD"/>
    <w:rsid w:val="005A5462"/>
    <w:rsid w:val="005A5CF4"/>
    <w:rsid w:val="005A7030"/>
    <w:rsid w:val="005A711A"/>
    <w:rsid w:val="005A7DF6"/>
    <w:rsid w:val="005A7E9C"/>
    <w:rsid w:val="005B0D5C"/>
    <w:rsid w:val="005B0F2A"/>
    <w:rsid w:val="005B184B"/>
    <w:rsid w:val="005B1B99"/>
    <w:rsid w:val="005B24B0"/>
    <w:rsid w:val="005B2A01"/>
    <w:rsid w:val="005B3160"/>
    <w:rsid w:val="005B33C6"/>
    <w:rsid w:val="005B345A"/>
    <w:rsid w:val="005B39AA"/>
    <w:rsid w:val="005B3C65"/>
    <w:rsid w:val="005B4BAA"/>
    <w:rsid w:val="005B5DCA"/>
    <w:rsid w:val="005B607E"/>
    <w:rsid w:val="005B744D"/>
    <w:rsid w:val="005B7773"/>
    <w:rsid w:val="005B7C58"/>
    <w:rsid w:val="005C007A"/>
    <w:rsid w:val="005C0597"/>
    <w:rsid w:val="005C0C16"/>
    <w:rsid w:val="005C12D2"/>
    <w:rsid w:val="005C12E6"/>
    <w:rsid w:val="005C1663"/>
    <w:rsid w:val="005C1740"/>
    <w:rsid w:val="005C17CE"/>
    <w:rsid w:val="005C1962"/>
    <w:rsid w:val="005C1FE5"/>
    <w:rsid w:val="005C2AF9"/>
    <w:rsid w:val="005C2C13"/>
    <w:rsid w:val="005C2C97"/>
    <w:rsid w:val="005C2EF1"/>
    <w:rsid w:val="005C379C"/>
    <w:rsid w:val="005C3CE7"/>
    <w:rsid w:val="005C3E56"/>
    <w:rsid w:val="005C4F0E"/>
    <w:rsid w:val="005C54B8"/>
    <w:rsid w:val="005C572C"/>
    <w:rsid w:val="005C5D75"/>
    <w:rsid w:val="005C796C"/>
    <w:rsid w:val="005C7ACE"/>
    <w:rsid w:val="005D180A"/>
    <w:rsid w:val="005D228F"/>
    <w:rsid w:val="005D241F"/>
    <w:rsid w:val="005D2445"/>
    <w:rsid w:val="005D2651"/>
    <w:rsid w:val="005D2F0A"/>
    <w:rsid w:val="005D3F96"/>
    <w:rsid w:val="005D43EF"/>
    <w:rsid w:val="005D5AE1"/>
    <w:rsid w:val="005D5D20"/>
    <w:rsid w:val="005D5FB8"/>
    <w:rsid w:val="005D6878"/>
    <w:rsid w:val="005D6FB2"/>
    <w:rsid w:val="005D764F"/>
    <w:rsid w:val="005D79F2"/>
    <w:rsid w:val="005D7EEA"/>
    <w:rsid w:val="005E0192"/>
    <w:rsid w:val="005E05BB"/>
    <w:rsid w:val="005E0DF1"/>
    <w:rsid w:val="005E0E0E"/>
    <w:rsid w:val="005E0F9A"/>
    <w:rsid w:val="005E1239"/>
    <w:rsid w:val="005E145D"/>
    <w:rsid w:val="005E1983"/>
    <w:rsid w:val="005E20C2"/>
    <w:rsid w:val="005E271E"/>
    <w:rsid w:val="005E285F"/>
    <w:rsid w:val="005E2AC2"/>
    <w:rsid w:val="005E2EEA"/>
    <w:rsid w:val="005E34B0"/>
    <w:rsid w:val="005E448D"/>
    <w:rsid w:val="005E46AD"/>
    <w:rsid w:val="005E4936"/>
    <w:rsid w:val="005E4AB6"/>
    <w:rsid w:val="005E4FBC"/>
    <w:rsid w:val="005E5236"/>
    <w:rsid w:val="005E534F"/>
    <w:rsid w:val="005E6379"/>
    <w:rsid w:val="005E669D"/>
    <w:rsid w:val="005E75EE"/>
    <w:rsid w:val="005E7A27"/>
    <w:rsid w:val="005E7A4E"/>
    <w:rsid w:val="005F04E4"/>
    <w:rsid w:val="005F163B"/>
    <w:rsid w:val="005F1819"/>
    <w:rsid w:val="005F2124"/>
    <w:rsid w:val="005F242A"/>
    <w:rsid w:val="005F2E2A"/>
    <w:rsid w:val="005F356A"/>
    <w:rsid w:val="005F36D3"/>
    <w:rsid w:val="005F3E36"/>
    <w:rsid w:val="005F43B7"/>
    <w:rsid w:val="005F455C"/>
    <w:rsid w:val="005F4926"/>
    <w:rsid w:val="005F4B40"/>
    <w:rsid w:val="005F4BED"/>
    <w:rsid w:val="005F5639"/>
    <w:rsid w:val="005F5D52"/>
    <w:rsid w:val="005F6328"/>
    <w:rsid w:val="005F643E"/>
    <w:rsid w:val="005F717A"/>
    <w:rsid w:val="005F7AFB"/>
    <w:rsid w:val="006005DD"/>
    <w:rsid w:val="00600AD5"/>
    <w:rsid w:val="00600B62"/>
    <w:rsid w:val="0060131D"/>
    <w:rsid w:val="006013FF"/>
    <w:rsid w:val="00601A2E"/>
    <w:rsid w:val="00602149"/>
    <w:rsid w:val="006021AC"/>
    <w:rsid w:val="0060262F"/>
    <w:rsid w:val="00602B2B"/>
    <w:rsid w:val="00602F9F"/>
    <w:rsid w:val="0060360F"/>
    <w:rsid w:val="006039B4"/>
    <w:rsid w:val="00603F69"/>
    <w:rsid w:val="00604130"/>
    <w:rsid w:val="00604F02"/>
    <w:rsid w:val="006051BA"/>
    <w:rsid w:val="006054DE"/>
    <w:rsid w:val="006059C8"/>
    <w:rsid w:val="006062E7"/>
    <w:rsid w:val="0060657B"/>
    <w:rsid w:val="006067A6"/>
    <w:rsid w:val="006068AB"/>
    <w:rsid w:val="00606E21"/>
    <w:rsid w:val="006073E8"/>
    <w:rsid w:val="00607423"/>
    <w:rsid w:val="006075D1"/>
    <w:rsid w:val="0061135E"/>
    <w:rsid w:val="00611F60"/>
    <w:rsid w:val="0061213C"/>
    <w:rsid w:val="006122CB"/>
    <w:rsid w:val="00612345"/>
    <w:rsid w:val="006123C0"/>
    <w:rsid w:val="00612FB5"/>
    <w:rsid w:val="006139DD"/>
    <w:rsid w:val="00613BC3"/>
    <w:rsid w:val="00614155"/>
    <w:rsid w:val="006148EE"/>
    <w:rsid w:val="0061557A"/>
    <w:rsid w:val="0061598A"/>
    <w:rsid w:val="006159AB"/>
    <w:rsid w:val="00615CBC"/>
    <w:rsid w:val="00615D1C"/>
    <w:rsid w:val="0061620B"/>
    <w:rsid w:val="00616AAE"/>
    <w:rsid w:val="00616AE0"/>
    <w:rsid w:val="00617C9F"/>
    <w:rsid w:val="0062017C"/>
    <w:rsid w:val="00620654"/>
    <w:rsid w:val="0062076A"/>
    <w:rsid w:val="0062077F"/>
    <w:rsid w:val="0062139D"/>
    <w:rsid w:val="00621BBF"/>
    <w:rsid w:val="00621E5B"/>
    <w:rsid w:val="00623479"/>
    <w:rsid w:val="00623740"/>
    <w:rsid w:val="00623ED4"/>
    <w:rsid w:val="006241D7"/>
    <w:rsid w:val="00624CA9"/>
    <w:rsid w:val="0062517B"/>
    <w:rsid w:val="006253AA"/>
    <w:rsid w:val="00625519"/>
    <w:rsid w:val="00626BF2"/>
    <w:rsid w:val="00626D87"/>
    <w:rsid w:val="00627D6A"/>
    <w:rsid w:val="00627EA0"/>
    <w:rsid w:val="00630171"/>
    <w:rsid w:val="006301C0"/>
    <w:rsid w:val="00631667"/>
    <w:rsid w:val="00631E74"/>
    <w:rsid w:val="0063216F"/>
    <w:rsid w:val="00633CF9"/>
    <w:rsid w:val="00633DAE"/>
    <w:rsid w:val="006341AA"/>
    <w:rsid w:val="0063443B"/>
    <w:rsid w:val="00634633"/>
    <w:rsid w:val="00634697"/>
    <w:rsid w:val="0063479F"/>
    <w:rsid w:val="006353FD"/>
    <w:rsid w:val="00635765"/>
    <w:rsid w:val="0063584C"/>
    <w:rsid w:val="00636D5A"/>
    <w:rsid w:val="006370FF"/>
    <w:rsid w:val="006374C8"/>
    <w:rsid w:val="00637887"/>
    <w:rsid w:val="00640388"/>
    <w:rsid w:val="00640AD7"/>
    <w:rsid w:val="00641B37"/>
    <w:rsid w:val="00641B49"/>
    <w:rsid w:val="00641B8D"/>
    <w:rsid w:val="006423BB"/>
    <w:rsid w:val="0064240C"/>
    <w:rsid w:val="00642576"/>
    <w:rsid w:val="006429E9"/>
    <w:rsid w:val="00642FE5"/>
    <w:rsid w:val="00643C04"/>
    <w:rsid w:val="00644CEF"/>
    <w:rsid w:val="0064544C"/>
    <w:rsid w:val="006461A9"/>
    <w:rsid w:val="006464DF"/>
    <w:rsid w:val="006468CE"/>
    <w:rsid w:val="0064722A"/>
    <w:rsid w:val="0064749D"/>
    <w:rsid w:val="006476EB"/>
    <w:rsid w:val="00647878"/>
    <w:rsid w:val="00647912"/>
    <w:rsid w:val="00647FB5"/>
    <w:rsid w:val="00647FD7"/>
    <w:rsid w:val="006501E7"/>
    <w:rsid w:val="006505F6"/>
    <w:rsid w:val="00650C10"/>
    <w:rsid w:val="00651226"/>
    <w:rsid w:val="0065145C"/>
    <w:rsid w:val="00651487"/>
    <w:rsid w:val="00651AF6"/>
    <w:rsid w:val="00651E86"/>
    <w:rsid w:val="00652263"/>
    <w:rsid w:val="0065272F"/>
    <w:rsid w:val="0065283F"/>
    <w:rsid w:val="00653DDA"/>
    <w:rsid w:val="0065493A"/>
    <w:rsid w:val="006553EC"/>
    <w:rsid w:val="006558C1"/>
    <w:rsid w:val="006559A3"/>
    <w:rsid w:val="00656B65"/>
    <w:rsid w:val="00656F92"/>
    <w:rsid w:val="00657513"/>
    <w:rsid w:val="0065791A"/>
    <w:rsid w:val="006618D8"/>
    <w:rsid w:val="006618FB"/>
    <w:rsid w:val="00661998"/>
    <w:rsid w:val="006626E7"/>
    <w:rsid w:val="0066273D"/>
    <w:rsid w:val="00662FDD"/>
    <w:rsid w:val="006660CA"/>
    <w:rsid w:val="006663B6"/>
    <w:rsid w:val="00666845"/>
    <w:rsid w:val="006671E4"/>
    <w:rsid w:val="006677F7"/>
    <w:rsid w:val="00667D9F"/>
    <w:rsid w:val="00670194"/>
    <w:rsid w:val="0067077A"/>
    <w:rsid w:val="00670888"/>
    <w:rsid w:val="0067178F"/>
    <w:rsid w:val="00671B6A"/>
    <w:rsid w:val="00671BD1"/>
    <w:rsid w:val="00672106"/>
    <w:rsid w:val="006721C9"/>
    <w:rsid w:val="00672400"/>
    <w:rsid w:val="006724BB"/>
    <w:rsid w:val="0067261C"/>
    <w:rsid w:val="00672818"/>
    <w:rsid w:val="00672CD9"/>
    <w:rsid w:val="00673A17"/>
    <w:rsid w:val="00673FE3"/>
    <w:rsid w:val="00674F10"/>
    <w:rsid w:val="00675173"/>
    <w:rsid w:val="0067529F"/>
    <w:rsid w:val="006754C2"/>
    <w:rsid w:val="006756CC"/>
    <w:rsid w:val="00675D93"/>
    <w:rsid w:val="00676161"/>
    <w:rsid w:val="0067645B"/>
    <w:rsid w:val="006769D3"/>
    <w:rsid w:val="00676B58"/>
    <w:rsid w:val="00676C25"/>
    <w:rsid w:val="00677540"/>
    <w:rsid w:val="00677F6E"/>
    <w:rsid w:val="00680AFB"/>
    <w:rsid w:val="006821C6"/>
    <w:rsid w:val="0068304F"/>
    <w:rsid w:val="0068370F"/>
    <w:rsid w:val="0068389D"/>
    <w:rsid w:val="006840B1"/>
    <w:rsid w:val="0068486D"/>
    <w:rsid w:val="00684D6C"/>
    <w:rsid w:val="00684E4B"/>
    <w:rsid w:val="00685182"/>
    <w:rsid w:val="00685B96"/>
    <w:rsid w:val="006865CD"/>
    <w:rsid w:val="00686E3A"/>
    <w:rsid w:val="00686EA0"/>
    <w:rsid w:val="00687DD9"/>
    <w:rsid w:val="00690143"/>
    <w:rsid w:val="00690A2E"/>
    <w:rsid w:val="0069160F"/>
    <w:rsid w:val="00691749"/>
    <w:rsid w:val="00691D4A"/>
    <w:rsid w:val="0069291E"/>
    <w:rsid w:val="00692F58"/>
    <w:rsid w:val="00693212"/>
    <w:rsid w:val="0069325B"/>
    <w:rsid w:val="006933F8"/>
    <w:rsid w:val="00693A14"/>
    <w:rsid w:val="00693E47"/>
    <w:rsid w:val="00693EAB"/>
    <w:rsid w:val="00694776"/>
    <w:rsid w:val="006947AC"/>
    <w:rsid w:val="00694B6B"/>
    <w:rsid w:val="00694F59"/>
    <w:rsid w:val="006952D0"/>
    <w:rsid w:val="0069539F"/>
    <w:rsid w:val="0069587E"/>
    <w:rsid w:val="006966B1"/>
    <w:rsid w:val="00696B36"/>
    <w:rsid w:val="00696CAA"/>
    <w:rsid w:val="00696CF1"/>
    <w:rsid w:val="00697E00"/>
    <w:rsid w:val="006A066D"/>
    <w:rsid w:val="006A19C2"/>
    <w:rsid w:val="006A2387"/>
    <w:rsid w:val="006A2923"/>
    <w:rsid w:val="006A2F93"/>
    <w:rsid w:val="006A3AFB"/>
    <w:rsid w:val="006A41B0"/>
    <w:rsid w:val="006A49F0"/>
    <w:rsid w:val="006A5ED6"/>
    <w:rsid w:val="006A6B21"/>
    <w:rsid w:val="006A6C98"/>
    <w:rsid w:val="006A6D6E"/>
    <w:rsid w:val="006A7096"/>
    <w:rsid w:val="006A78E3"/>
    <w:rsid w:val="006A7A3D"/>
    <w:rsid w:val="006A7AC0"/>
    <w:rsid w:val="006A7AD6"/>
    <w:rsid w:val="006A7EF5"/>
    <w:rsid w:val="006B0ABC"/>
    <w:rsid w:val="006B0BD1"/>
    <w:rsid w:val="006B0FA3"/>
    <w:rsid w:val="006B10BE"/>
    <w:rsid w:val="006B10F2"/>
    <w:rsid w:val="006B1BC6"/>
    <w:rsid w:val="006B22BF"/>
    <w:rsid w:val="006B22CC"/>
    <w:rsid w:val="006B2932"/>
    <w:rsid w:val="006B2BB1"/>
    <w:rsid w:val="006B390E"/>
    <w:rsid w:val="006B4064"/>
    <w:rsid w:val="006B4CCC"/>
    <w:rsid w:val="006B515A"/>
    <w:rsid w:val="006B52F7"/>
    <w:rsid w:val="006B5E2D"/>
    <w:rsid w:val="006B5F49"/>
    <w:rsid w:val="006B6D66"/>
    <w:rsid w:val="006B7179"/>
    <w:rsid w:val="006B7E1C"/>
    <w:rsid w:val="006C06DC"/>
    <w:rsid w:val="006C1262"/>
    <w:rsid w:val="006C1C3B"/>
    <w:rsid w:val="006C1C49"/>
    <w:rsid w:val="006C2166"/>
    <w:rsid w:val="006C2504"/>
    <w:rsid w:val="006C2D03"/>
    <w:rsid w:val="006C3CB9"/>
    <w:rsid w:val="006C4376"/>
    <w:rsid w:val="006C48D8"/>
    <w:rsid w:val="006C4CA5"/>
    <w:rsid w:val="006C5BDA"/>
    <w:rsid w:val="006C6AE7"/>
    <w:rsid w:val="006C7527"/>
    <w:rsid w:val="006D1659"/>
    <w:rsid w:val="006D18E2"/>
    <w:rsid w:val="006D1B4C"/>
    <w:rsid w:val="006D21D6"/>
    <w:rsid w:val="006D2388"/>
    <w:rsid w:val="006D24F6"/>
    <w:rsid w:val="006D2A0C"/>
    <w:rsid w:val="006D2B79"/>
    <w:rsid w:val="006D2B9A"/>
    <w:rsid w:val="006D2C9D"/>
    <w:rsid w:val="006D37A2"/>
    <w:rsid w:val="006D4105"/>
    <w:rsid w:val="006D4704"/>
    <w:rsid w:val="006D4739"/>
    <w:rsid w:val="006D4945"/>
    <w:rsid w:val="006D4E55"/>
    <w:rsid w:val="006D5101"/>
    <w:rsid w:val="006D5F3A"/>
    <w:rsid w:val="006D64F9"/>
    <w:rsid w:val="006D6AD8"/>
    <w:rsid w:val="006D75A9"/>
    <w:rsid w:val="006E009B"/>
    <w:rsid w:val="006E1203"/>
    <w:rsid w:val="006E143A"/>
    <w:rsid w:val="006E1503"/>
    <w:rsid w:val="006E1F5B"/>
    <w:rsid w:val="006E2D78"/>
    <w:rsid w:val="006E3632"/>
    <w:rsid w:val="006E401D"/>
    <w:rsid w:val="006E4434"/>
    <w:rsid w:val="006E4769"/>
    <w:rsid w:val="006E48F6"/>
    <w:rsid w:val="006E51B6"/>
    <w:rsid w:val="006E5E13"/>
    <w:rsid w:val="006E6B64"/>
    <w:rsid w:val="006E6E87"/>
    <w:rsid w:val="006E7D66"/>
    <w:rsid w:val="006E7F7D"/>
    <w:rsid w:val="006F02FE"/>
    <w:rsid w:val="006F038C"/>
    <w:rsid w:val="006F0540"/>
    <w:rsid w:val="006F13CC"/>
    <w:rsid w:val="006F2072"/>
    <w:rsid w:val="006F2345"/>
    <w:rsid w:val="006F2AAD"/>
    <w:rsid w:val="006F2FC4"/>
    <w:rsid w:val="006F36E8"/>
    <w:rsid w:val="006F39E1"/>
    <w:rsid w:val="006F3A12"/>
    <w:rsid w:val="006F4846"/>
    <w:rsid w:val="006F4F81"/>
    <w:rsid w:val="006F5104"/>
    <w:rsid w:val="006F59B4"/>
    <w:rsid w:val="006F5A81"/>
    <w:rsid w:val="006F690C"/>
    <w:rsid w:val="006F692E"/>
    <w:rsid w:val="006F7620"/>
    <w:rsid w:val="006F789A"/>
    <w:rsid w:val="00700F06"/>
    <w:rsid w:val="00702308"/>
    <w:rsid w:val="007027BC"/>
    <w:rsid w:val="00702C55"/>
    <w:rsid w:val="0070364D"/>
    <w:rsid w:val="007038C9"/>
    <w:rsid w:val="00703B1D"/>
    <w:rsid w:val="00703DE1"/>
    <w:rsid w:val="00704300"/>
    <w:rsid w:val="00704C5E"/>
    <w:rsid w:val="00704ED7"/>
    <w:rsid w:val="00704EE8"/>
    <w:rsid w:val="00705509"/>
    <w:rsid w:val="00705D47"/>
    <w:rsid w:val="00706728"/>
    <w:rsid w:val="00706F49"/>
    <w:rsid w:val="007075F8"/>
    <w:rsid w:val="00710264"/>
    <w:rsid w:val="0071082C"/>
    <w:rsid w:val="00711ECB"/>
    <w:rsid w:val="00711FF2"/>
    <w:rsid w:val="007121C8"/>
    <w:rsid w:val="007128B8"/>
    <w:rsid w:val="00712F1A"/>
    <w:rsid w:val="007130F4"/>
    <w:rsid w:val="007131BB"/>
    <w:rsid w:val="00713B16"/>
    <w:rsid w:val="007141C6"/>
    <w:rsid w:val="007148C6"/>
    <w:rsid w:val="00714AF2"/>
    <w:rsid w:val="00714B5A"/>
    <w:rsid w:val="00714C31"/>
    <w:rsid w:val="00714D3A"/>
    <w:rsid w:val="007154FA"/>
    <w:rsid w:val="00717785"/>
    <w:rsid w:val="00717802"/>
    <w:rsid w:val="00717A50"/>
    <w:rsid w:val="00720349"/>
    <w:rsid w:val="0072048E"/>
    <w:rsid w:val="00720EDC"/>
    <w:rsid w:val="007211EB"/>
    <w:rsid w:val="007213AC"/>
    <w:rsid w:val="007214D7"/>
    <w:rsid w:val="007215A6"/>
    <w:rsid w:val="00721926"/>
    <w:rsid w:val="007222A3"/>
    <w:rsid w:val="007228D4"/>
    <w:rsid w:val="00722DB8"/>
    <w:rsid w:val="00722DFD"/>
    <w:rsid w:val="00723076"/>
    <w:rsid w:val="00723249"/>
    <w:rsid w:val="0072423E"/>
    <w:rsid w:val="007246DB"/>
    <w:rsid w:val="00724887"/>
    <w:rsid w:val="00724A6A"/>
    <w:rsid w:val="00724EF9"/>
    <w:rsid w:val="007252CA"/>
    <w:rsid w:val="007261C4"/>
    <w:rsid w:val="00726236"/>
    <w:rsid w:val="007266B5"/>
    <w:rsid w:val="007267CC"/>
    <w:rsid w:val="00726A71"/>
    <w:rsid w:val="007276B1"/>
    <w:rsid w:val="0072775A"/>
    <w:rsid w:val="007277ED"/>
    <w:rsid w:val="00727F6E"/>
    <w:rsid w:val="00730028"/>
    <w:rsid w:val="0073006C"/>
    <w:rsid w:val="0073047F"/>
    <w:rsid w:val="00730714"/>
    <w:rsid w:val="0073149B"/>
    <w:rsid w:val="00731993"/>
    <w:rsid w:val="00731F19"/>
    <w:rsid w:val="0073208A"/>
    <w:rsid w:val="00733934"/>
    <w:rsid w:val="00733B55"/>
    <w:rsid w:val="00734718"/>
    <w:rsid w:val="007348B5"/>
    <w:rsid w:val="007349C9"/>
    <w:rsid w:val="00734A72"/>
    <w:rsid w:val="00734EFD"/>
    <w:rsid w:val="00735AE2"/>
    <w:rsid w:val="00735EBC"/>
    <w:rsid w:val="00736ED6"/>
    <w:rsid w:val="00736FB7"/>
    <w:rsid w:val="007374A9"/>
    <w:rsid w:val="00737B9B"/>
    <w:rsid w:val="00737D58"/>
    <w:rsid w:val="00737E79"/>
    <w:rsid w:val="00737EAB"/>
    <w:rsid w:val="007405A1"/>
    <w:rsid w:val="00740698"/>
    <w:rsid w:val="007407A5"/>
    <w:rsid w:val="0074115D"/>
    <w:rsid w:val="007415FE"/>
    <w:rsid w:val="007421A2"/>
    <w:rsid w:val="007421AE"/>
    <w:rsid w:val="007427FF"/>
    <w:rsid w:val="0074287B"/>
    <w:rsid w:val="0074377A"/>
    <w:rsid w:val="0074438B"/>
    <w:rsid w:val="007444F1"/>
    <w:rsid w:val="0074459F"/>
    <w:rsid w:val="00744C2A"/>
    <w:rsid w:val="0074528C"/>
    <w:rsid w:val="0074569A"/>
    <w:rsid w:val="00746EC4"/>
    <w:rsid w:val="00747004"/>
    <w:rsid w:val="00747D28"/>
    <w:rsid w:val="00747FCA"/>
    <w:rsid w:val="007508DA"/>
    <w:rsid w:val="00751306"/>
    <w:rsid w:val="0075152A"/>
    <w:rsid w:val="00751821"/>
    <w:rsid w:val="00751D10"/>
    <w:rsid w:val="00751FE3"/>
    <w:rsid w:val="0075265E"/>
    <w:rsid w:val="00752969"/>
    <w:rsid w:val="00752CD1"/>
    <w:rsid w:val="007531C7"/>
    <w:rsid w:val="007537E8"/>
    <w:rsid w:val="00753F39"/>
    <w:rsid w:val="00754097"/>
    <w:rsid w:val="00754EF4"/>
    <w:rsid w:val="00755D09"/>
    <w:rsid w:val="00756005"/>
    <w:rsid w:val="0075652B"/>
    <w:rsid w:val="00756BEA"/>
    <w:rsid w:val="00756D4F"/>
    <w:rsid w:val="00756E91"/>
    <w:rsid w:val="007573FA"/>
    <w:rsid w:val="00757B19"/>
    <w:rsid w:val="00760103"/>
    <w:rsid w:val="0076060A"/>
    <w:rsid w:val="0076156D"/>
    <w:rsid w:val="00761CE3"/>
    <w:rsid w:val="00761EF9"/>
    <w:rsid w:val="00762057"/>
    <w:rsid w:val="0076220A"/>
    <w:rsid w:val="00762295"/>
    <w:rsid w:val="00762815"/>
    <w:rsid w:val="00762FD0"/>
    <w:rsid w:val="007630CE"/>
    <w:rsid w:val="00763507"/>
    <w:rsid w:val="0076374A"/>
    <w:rsid w:val="00763FCC"/>
    <w:rsid w:val="00764048"/>
    <w:rsid w:val="007644EC"/>
    <w:rsid w:val="007645B9"/>
    <w:rsid w:val="0076491D"/>
    <w:rsid w:val="00764A74"/>
    <w:rsid w:val="00765074"/>
    <w:rsid w:val="00765261"/>
    <w:rsid w:val="007656F2"/>
    <w:rsid w:val="00765B46"/>
    <w:rsid w:val="00765B79"/>
    <w:rsid w:val="00766809"/>
    <w:rsid w:val="00766877"/>
    <w:rsid w:val="00766C70"/>
    <w:rsid w:val="007670C0"/>
    <w:rsid w:val="00767863"/>
    <w:rsid w:val="00767B6A"/>
    <w:rsid w:val="00767BA7"/>
    <w:rsid w:val="00771EED"/>
    <w:rsid w:val="007723E4"/>
    <w:rsid w:val="00772B58"/>
    <w:rsid w:val="00772BD7"/>
    <w:rsid w:val="00772EFB"/>
    <w:rsid w:val="00773AE1"/>
    <w:rsid w:val="00774B6C"/>
    <w:rsid w:val="00775D02"/>
    <w:rsid w:val="00777236"/>
    <w:rsid w:val="007773CA"/>
    <w:rsid w:val="00777628"/>
    <w:rsid w:val="00777694"/>
    <w:rsid w:val="00777D41"/>
    <w:rsid w:val="00781080"/>
    <w:rsid w:val="00781304"/>
    <w:rsid w:val="007813A5"/>
    <w:rsid w:val="0078186D"/>
    <w:rsid w:val="007819BE"/>
    <w:rsid w:val="00781BB3"/>
    <w:rsid w:val="00782188"/>
    <w:rsid w:val="007826BB"/>
    <w:rsid w:val="00782A55"/>
    <w:rsid w:val="00783CC2"/>
    <w:rsid w:val="00785337"/>
    <w:rsid w:val="0078561F"/>
    <w:rsid w:val="0078598D"/>
    <w:rsid w:val="00785E72"/>
    <w:rsid w:val="007861CB"/>
    <w:rsid w:val="007871B4"/>
    <w:rsid w:val="0079057C"/>
    <w:rsid w:val="0079085B"/>
    <w:rsid w:val="00790FDD"/>
    <w:rsid w:val="00791A2B"/>
    <w:rsid w:val="00791DF7"/>
    <w:rsid w:val="007923A6"/>
    <w:rsid w:val="007929BA"/>
    <w:rsid w:val="00793024"/>
    <w:rsid w:val="00793173"/>
    <w:rsid w:val="0079393B"/>
    <w:rsid w:val="007947ED"/>
    <w:rsid w:val="007A1F7B"/>
    <w:rsid w:val="007A217A"/>
    <w:rsid w:val="007A266F"/>
    <w:rsid w:val="007A2B47"/>
    <w:rsid w:val="007A3446"/>
    <w:rsid w:val="007A392C"/>
    <w:rsid w:val="007A393A"/>
    <w:rsid w:val="007A3CDA"/>
    <w:rsid w:val="007A48E2"/>
    <w:rsid w:val="007A4C43"/>
    <w:rsid w:val="007A5740"/>
    <w:rsid w:val="007A5990"/>
    <w:rsid w:val="007A5C30"/>
    <w:rsid w:val="007A5EE0"/>
    <w:rsid w:val="007A6145"/>
    <w:rsid w:val="007A6298"/>
    <w:rsid w:val="007A642E"/>
    <w:rsid w:val="007A66A0"/>
    <w:rsid w:val="007A67D6"/>
    <w:rsid w:val="007A69C6"/>
    <w:rsid w:val="007A71B9"/>
    <w:rsid w:val="007A72B3"/>
    <w:rsid w:val="007A75DE"/>
    <w:rsid w:val="007A786C"/>
    <w:rsid w:val="007A7A48"/>
    <w:rsid w:val="007A7C28"/>
    <w:rsid w:val="007B042C"/>
    <w:rsid w:val="007B191F"/>
    <w:rsid w:val="007B1B89"/>
    <w:rsid w:val="007B1D23"/>
    <w:rsid w:val="007B21A4"/>
    <w:rsid w:val="007B26AD"/>
    <w:rsid w:val="007B277B"/>
    <w:rsid w:val="007B2910"/>
    <w:rsid w:val="007B34A5"/>
    <w:rsid w:val="007B34EA"/>
    <w:rsid w:val="007B3FD6"/>
    <w:rsid w:val="007B4967"/>
    <w:rsid w:val="007B57E8"/>
    <w:rsid w:val="007B5A28"/>
    <w:rsid w:val="007B61DE"/>
    <w:rsid w:val="007B635C"/>
    <w:rsid w:val="007B642E"/>
    <w:rsid w:val="007B6441"/>
    <w:rsid w:val="007B66D3"/>
    <w:rsid w:val="007B7759"/>
    <w:rsid w:val="007C099D"/>
    <w:rsid w:val="007C0E23"/>
    <w:rsid w:val="007C176F"/>
    <w:rsid w:val="007C1990"/>
    <w:rsid w:val="007C19BF"/>
    <w:rsid w:val="007C19E2"/>
    <w:rsid w:val="007C2427"/>
    <w:rsid w:val="007C3081"/>
    <w:rsid w:val="007C40AB"/>
    <w:rsid w:val="007C4678"/>
    <w:rsid w:val="007C4B3B"/>
    <w:rsid w:val="007C53A7"/>
    <w:rsid w:val="007C54CF"/>
    <w:rsid w:val="007C56CD"/>
    <w:rsid w:val="007C5766"/>
    <w:rsid w:val="007C5FDA"/>
    <w:rsid w:val="007C7273"/>
    <w:rsid w:val="007C72B4"/>
    <w:rsid w:val="007C7C54"/>
    <w:rsid w:val="007D008C"/>
    <w:rsid w:val="007D0117"/>
    <w:rsid w:val="007D05D3"/>
    <w:rsid w:val="007D0EC6"/>
    <w:rsid w:val="007D1604"/>
    <w:rsid w:val="007D2722"/>
    <w:rsid w:val="007D2B8B"/>
    <w:rsid w:val="007D386D"/>
    <w:rsid w:val="007D38B1"/>
    <w:rsid w:val="007D3D86"/>
    <w:rsid w:val="007D412F"/>
    <w:rsid w:val="007D41FE"/>
    <w:rsid w:val="007D4382"/>
    <w:rsid w:val="007D49FF"/>
    <w:rsid w:val="007D54F8"/>
    <w:rsid w:val="007D5F42"/>
    <w:rsid w:val="007D7855"/>
    <w:rsid w:val="007D7CC7"/>
    <w:rsid w:val="007E07B5"/>
    <w:rsid w:val="007E0C2C"/>
    <w:rsid w:val="007E2258"/>
    <w:rsid w:val="007E28FF"/>
    <w:rsid w:val="007E2F1F"/>
    <w:rsid w:val="007E32C1"/>
    <w:rsid w:val="007E34D3"/>
    <w:rsid w:val="007E3BE7"/>
    <w:rsid w:val="007E4714"/>
    <w:rsid w:val="007E4DB0"/>
    <w:rsid w:val="007E52A3"/>
    <w:rsid w:val="007E52CF"/>
    <w:rsid w:val="007E55F4"/>
    <w:rsid w:val="007E569B"/>
    <w:rsid w:val="007E5EE7"/>
    <w:rsid w:val="007E6917"/>
    <w:rsid w:val="007E6B8C"/>
    <w:rsid w:val="007E7F79"/>
    <w:rsid w:val="007F086F"/>
    <w:rsid w:val="007F0B75"/>
    <w:rsid w:val="007F1645"/>
    <w:rsid w:val="007F16F7"/>
    <w:rsid w:val="007F1927"/>
    <w:rsid w:val="007F3587"/>
    <w:rsid w:val="007F3680"/>
    <w:rsid w:val="007F3965"/>
    <w:rsid w:val="007F3984"/>
    <w:rsid w:val="007F39BA"/>
    <w:rsid w:val="007F39EE"/>
    <w:rsid w:val="007F4748"/>
    <w:rsid w:val="007F4D6D"/>
    <w:rsid w:val="007F5380"/>
    <w:rsid w:val="007F5C8B"/>
    <w:rsid w:val="007F5D74"/>
    <w:rsid w:val="007F67C0"/>
    <w:rsid w:val="007F68D5"/>
    <w:rsid w:val="007F79D0"/>
    <w:rsid w:val="007F7DF0"/>
    <w:rsid w:val="008000A6"/>
    <w:rsid w:val="0080163F"/>
    <w:rsid w:val="0080262D"/>
    <w:rsid w:val="0080301A"/>
    <w:rsid w:val="008042E2"/>
    <w:rsid w:val="008045A1"/>
    <w:rsid w:val="008052A9"/>
    <w:rsid w:val="008056F5"/>
    <w:rsid w:val="00805B09"/>
    <w:rsid w:val="00805E03"/>
    <w:rsid w:val="00805EBD"/>
    <w:rsid w:val="00806203"/>
    <w:rsid w:val="008067C6"/>
    <w:rsid w:val="00806C8C"/>
    <w:rsid w:val="00807D7F"/>
    <w:rsid w:val="008104F7"/>
    <w:rsid w:val="008115F0"/>
    <w:rsid w:val="008118FF"/>
    <w:rsid w:val="00811BE0"/>
    <w:rsid w:val="00811C19"/>
    <w:rsid w:val="00811FF2"/>
    <w:rsid w:val="008123FB"/>
    <w:rsid w:val="00812AD2"/>
    <w:rsid w:val="00812AED"/>
    <w:rsid w:val="00813045"/>
    <w:rsid w:val="008135B0"/>
    <w:rsid w:val="00814601"/>
    <w:rsid w:val="00814A7C"/>
    <w:rsid w:val="0081526E"/>
    <w:rsid w:val="00815B44"/>
    <w:rsid w:val="008162FC"/>
    <w:rsid w:val="008169EE"/>
    <w:rsid w:val="00817341"/>
    <w:rsid w:val="00820059"/>
    <w:rsid w:val="00820B6C"/>
    <w:rsid w:val="00820EC1"/>
    <w:rsid w:val="0082123D"/>
    <w:rsid w:val="0082128D"/>
    <w:rsid w:val="00821BE9"/>
    <w:rsid w:val="008220CC"/>
    <w:rsid w:val="0082213B"/>
    <w:rsid w:val="00822B39"/>
    <w:rsid w:val="00822EB5"/>
    <w:rsid w:val="00823180"/>
    <w:rsid w:val="008238D7"/>
    <w:rsid w:val="00823AA5"/>
    <w:rsid w:val="008240A6"/>
    <w:rsid w:val="00824224"/>
    <w:rsid w:val="008263E8"/>
    <w:rsid w:val="008264E3"/>
    <w:rsid w:val="00827E8C"/>
    <w:rsid w:val="0083034F"/>
    <w:rsid w:val="0083062A"/>
    <w:rsid w:val="00830EB8"/>
    <w:rsid w:val="00830FE0"/>
    <w:rsid w:val="008314E2"/>
    <w:rsid w:val="0083198C"/>
    <w:rsid w:val="0083332A"/>
    <w:rsid w:val="00833463"/>
    <w:rsid w:val="00833547"/>
    <w:rsid w:val="00835953"/>
    <w:rsid w:val="00835E1C"/>
    <w:rsid w:val="0083662A"/>
    <w:rsid w:val="008367B0"/>
    <w:rsid w:val="00836D7D"/>
    <w:rsid w:val="00837024"/>
    <w:rsid w:val="00837247"/>
    <w:rsid w:val="00837353"/>
    <w:rsid w:val="00837E12"/>
    <w:rsid w:val="0084055B"/>
    <w:rsid w:val="008408D0"/>
    <w:rsid w:val="00840A40"/>
    <w:rsid w:val="00840CA3"/>
    <w:rsid w:val="0084183F"/>
    <w:rsid w:val="00842679"/>
    <w:rsid w:val="00842B1E"/>
    <w:rsid w:val="00842D72"/>
    <w:rsid w:val="00843668"/>
    <w:rsid w:val="00843E20"/>
    <w:rsid w:val="00843EA4"/>
    <w:rsid w:val="00844748"/>
    <w:rsid w:val="00844E2F"/>
    <w:rsid w:val="00845341"/>
    <w:rsid w:val="00845785"/>
    <w:rsid w:val="0084623B"/>
    <w:rsid w:val="008464D3"/>
    <w:rsid w:val="008474DA"/>
    <w:rsid w:val="0084782E"/>
    <w:rsid w:val="0085006D"/>
    <w:rsid w:val="00850465"/>
    <w:rsid w:val="00850711"/>
    <w:rsid w:val="0085156E"/>
    <w:rsid w:val="00851A8C"/>
    <w:rsid w:val="00852340"/>
    <w:rsid w:val="00853BDF"/>
    <w:rsid w:val="00854134"/>
    <w:rsid w:val="008552D8"/>
    <w:rsid w:val="00855B1E"/>
    <w:rsid w:val="00855C5E"/>
    <w:rsid w:val="0085635D"/>
    <w:rsid w:val="00856661"/>
    <w:rsid w:val="008567C8"/>
    <w:rsid w:val="00856D0C"/>
    <w:rsid w:val="008570C4"/>
    <w:rsid w:val="0085725D"/>
    <w:rsid w:val="008575FF"/>
    <w:rsid w:val="0086022A"/>
    <w:rsid w:val="00860560"/>
    <w:rsid w:val="008607A5"/>
    <w:rsid w:val="00861E40"/>
    <w:rsid w:val="008625F2"/>
    <w:rsid w:val="00862FB7"/>
    <w:rsid w:val="00863110"/>
    <w:rsid w:val="00863851"/>
    <w:rsid w:val="00863A65"/>
    <w:rsid w:val="00863BD9"/>
    <w:rsid w:val="00863CA1"/>
    <w:rsid w:val="00863E29"/>
    <w:rsid w:val="00865300"/>
    <w:rsid w:val="00865E49"/>
    <w:rsid w:val="00866CC6"/>
    <w:rsid w:val="00866F8E"/>
    <w:rsid w:val="00866F9A"/>
    <w:rsid w:val="008677A5"/>
    <w:rsid w:val="0086789C"/>
    <w:rsid w:val="00867E30"/>
    <w:rsid w:val="00870542"/>
    <w:rsid w:val="008706C4"/>
    <w:rsid w:val="008713B0"/>
    <w:rsid w:val="00871D07"/>
    <w:rsid w:val="00871D1A"/>
    <w:rsid w:val="00871DDC"/>
    <w:rsid w:val="008729BE"/>
    <w:rsid w:val="00872DA2"/>
    <w:rsid w:val="00872F8D"/>
    <w:rsid w:val="008735F4"/>
    <w:rsid w:val="008739E2"/>
    <w:rsid w:val="00873DE4"/>
    <w:rsid w:val="008742D2"/>
    <w:rsid w:val="0087457E"/>
    <w:rsid w:val="00874977"/>
    <w:rsid w:val="00876027"/>
    <w:rsid w:val="00876244"/>
    <w:rsid w:val="00876BEE"/>
    <w:rsid w:val="008771BB"/>
    <w:rsid w:val="00877564"/>
    <w:rsid w:val="00877623"/>
    <w:rsid w:val="00877DA2"/>
    <w:rsid w:val="00880182"/>
    <w:rsid w:val="0088066B"/>
    <w:rsid w:val="00880A37"/>
    <w:rsid w:val="00880A46"/>
    <w:rsid w:val="00880C3B"/>
    <w:rsid w:val="00880CC0"/>
    <w:rsid w:val="008822D0"/>
    <w:rsid w:val="0088252F"/>
    <w:rsid w:val="00882F6D"/>
    <w:rsid w:val="008833A5"/>
    <w:rsid w:val="008840CC"/>
    <w:rsid w:val="00885EA6"/>
    <w:rsid w:val="00886C1F"/>
    <w:rsid w:val="008874C9"/>
    <w:rsid w:val="00887D69"/>
    <w:rsid w:val="00887DDA"/>
    <w:rsid w:val="0089054A"/>
    <w:rsid w:val="0089119F"/>
    <w:rsid w:val="00891D3A"/>
    <w:rsid w:val="008927F2"/>
    <w:rsid w:val="00892D68"/>
    <w:rsid w:val="008930C8"/>
    <w:rsid w:val="00893105"/>
    <w:rsid w:val="00894BC1"/>
    <w:rsid w:val="00895354"/>
    <w:rsid w:val="00896741"/>
    <w:rsid w:val="0089691D"/>
    <w:rsid w:val="00896BBC"/>
    <w:rsid w:val="00896D29"/>
    <w:rsid w:val="00896DD4"/>
    <w:rsid w:val="008972D8"/>
    <w:rsid w:val="00897671"/>
    <w:rsid w:val="008A03F8"/>
    <w:rsid w:val="008A0460"/>
    <w:rsid w:val="008A0A3F"/>
    <w:rsid w:val="008A188A"/>
    <w:rsid w:val="008A2849"/>
    <w:rsid w:val="008A292C"/>
    <w:rsid w:val="008A2EE4"/>
    <w:rsid w:val="008A2FA6"/>
    <w:rsid w:val="008A3499"/>
    <w:rsid w:val="008A39F3"/>
    <w:rsid w:val="008A3B63"/>
    <w:rsid w:val="008A412B"/>
    <w:rsid w:val="008A44BF"/>
    <w:rsid w:val="008A456C"/>
    <w:rsid w:val="008A4878"/>
    <w:rsid w:val="008A4FB1"/>
    <w:rsid w:val="008A5DAB"/>
    <w:rsid w:val="008A709C"/>
    <w:rsid w:val="008A750F"/>
    <w:rsid w:val="008A75D9"/>
    <w:rsid w:val="008A7982"/>
    <w:rsid w:val="008B089F"/>
    <w:rsid w:val="008B08BB"/>
    <w:rsid w:val="008B0E5A"/>
    <w:rsid w:val="008B150E"/>
    <w:rsid w:val="008B16B9"/>
    <w:rsid w:val="008B2349"/>
    <w:rsid w:val="008B2D77"/>
    <w:rsid w:val="008B31E7"/>
    <w:rsid w:val="008B35AE"/>
    <w:rsid w:val="008B3A54"/>
    <w:rsid w:val="008B43B5"/>
    <w:rsid w:val="008B45C8"/>
    <w:rsid w:val="008B6327"/>
    <w:rsid w:val="008B74FC"/>
    <w:rsid w:val="008B7C2C"/>
    <w:rsid w:val="008B7E93"/>
    <w:rsid w:val="008C113A"/>
    <w:rsid w:val="008C1159"/>
    <w:rsid w:val="008C11F4"/>
    <w:rsid w:val="008C1211"/>
    <w:rsid w:val="008C12B8"/>
    <w:rsid w:val="008C1505"/>
    <w:rsid w:val="008C2686"/>
    <w:rsid w:val="008C283C"/>
    <w:rsid w:val="008C2FBC"/>
    <w:rsid w:val="008C3AD2"/>
    <w:rsid w:val="008C4A64"/>
    <w:rsid w:val="008C4C7A"/>
    <w:rsid w:val="008C4E31"/>
    <w:rsid w:val="008C5266"/>
    <w:rsid w:val="008C5587"/>
    <w:rsid w:val="008C5692"/>
    <w:rsid w:val="008C56B0"/>
    <w:rsid w:val="008C5A2D"/>
    <w:rsid w:val="008C619A"/>
    <w:rsid w:val="008C6415"/>
    <w:rsid w:val="008C75F8"/>
    <w:rsid w:val="008C79BB"/>
    <w:rsid w:val="008C7BF7"/>
    <w:rsid w:val="008D055F"/>
    <w:rsid w:val="008D05A4"/>
    <w:rsid w:val="008D0ABF"/>
    <w:rsid w:val="008D0AD4"/>
    <w:rsid w:val="008D0EA5"/>
    <w:rsid w:val="008D12A1"/>
    <w:rsid w:val="008D156D"/>
    <w:rsid w:val="008D16C0"/>
    <w:rsid w:val="008D1851"/>
    <w:rsid w:val="008D1896"/>
    <w:rsid w:val="008D2047"/>
    <w:rsid w:val="008D23E9"/>
    <w:rsid w:val="008D3335"/>
    <w:rsid w:val="008D392D"/>
    <w:rsid w:val="008D396D"/>
    <w:rsid w:val="008D3B5B"/>
    <w:rsid w:val="008D4566"/>
    <w:rsid w:val="008D4A91"/>
    <w:rsid w:val="008D5234"/>
    <w:rsid w:val="008D590D"/>
    <w:rsid w:val="008D5ACE"/>
    <w:rsid w:val="008D5BD5"/>
    <w:rsid w:val="008D5D34"/>
    <w:rsid w:val="008D5EEC"/>
    <w:rsid w:val="008D6139"/>
    <w:rsid w:val="008D642B"/>
    <w:rsid w:val="008D66AC"/>
    <w:rsid w:val="008E0423"/>
    <w:rsid w:val="008E09FB"/>
    <w:rsid w:val="008E0CD9"/>
    <w:rsid w:val="008E0EF5"/>
    <w:rsid w:val="008E10E6"/>
    <w:rsid w:val="008E1BB9"/>
    <w:rsid w:val="008E2593"/>
    <w:rsid w:val="008E2A5A"/>
    <w:rsid w:val="008E3584"/>
    <w:rsid w:val="008E53E8"/>
    <w:rsid w:val="008E56AC"/>
    <w:rsid w:val="008E5B9F"/>
    <w:rsid w:val="008E5C63"/>
    <w:rsid w:val="008E613C"/>
    <w:rsid w:val="008E6519"/>
    <w:rsid w:val="008E6F0C"/>
    <w:rsid w:val="008E7C15"/>
    <w:rsid w:val="008E7E05"/>
    <w:rsid w:val="008F007E"/>
    <w:rsid w:val="008F0E99"/>
    <w:rsid w:val="008F1495"/>
    <w:rsid w:val="008F18E6"/>
    <w:rsid w:val="008F3BBA"/>
    <w:rsid w:val="008F4728"/>
    <w:rsid w:val="008F4D04"/>
    <w:rsid w:val="008F5A50"/>
    <w:rsid w:val="008F7639"/>
    <w:rsid w:val="008F7D66"/>
    <w:rsid w:val="009000AD"/>
    <w:rsid w:val="009000B5"/>
    <w:rsid w:val="009002D1"/>
    <w:rsid w:val="00900388"/>
    <w:rsid w:val="0090060A"/>
    <w:rsid w:val="0090107C"/>
    <w:rsid w:val="009017C5"/>
    <w:rsid w:val="00902237"/>
    <w:rsid w:val="0090259C"/>
    <w:rsid w:val="00902D63"/>
    <w:rsid w:val="0090311C"/>
    <w:rsid w:val="009033F7"/>
    <w:rsid w:val="00903742"/>
    <w:rsid w:val="00904D30"/>
    <w:rsid w:val="00904DDC"/>
    <w:rsid w:val="00905036"/>
    <w:rsid w:val="00905043"/>
    <w:rsid w:val="0090528E"/>
    <w:rsid w:val="009053F9"/>
    <w:rsid w:val="009063AC"/>
    <w:rsid w:val="00906EAC"/>
    <w:rsid w:val="00906F80"/>
    <w:rsid w:val="0090794E"/>
    <w:rsid w:val="009100FC"/>
    <w:rsid w:val="0091017A"/>
    <w:rsid w:val="00910841"/>
    <w:rsid w:val="00912CFB"/>
    <w:rsid w:val="00912D62"/>
    <w:rsid w:val="009130F6"/>
    <w:rsid w:val="00913E69"/>
    <w:rsid w:val="00913FE0"/>
    <w:rsid w:val="009144FC"/>
    <w:rsid w:val="00914D44"/>
    <w:rsid w:val="00914D4E"/>
    <w:rsid w:val="0091590B"/>
    <w:rsid w:val="00915961"/>
    <w:rsid w:val="0091796F"/>
    <w:rsid w:val="00917A86"/>
    <w:rsid w:val="00917B4B"/>
    <w:rsid w:val="00920767"/>
    <w:rsid w:val="0092099E"/>
    <w:rsid w:val="00921024"/>
    <w:rsid w:val="0092106C"/>
    <w:rsid w:val="00921CBB"/>
    <w:rsid w:val="00921E75"/>
    <w:rsid w:val="00922314"/>
    <w:rsid w:val="00923021"/>
    <w:rsid w:val="0092393F"/>
    <w:rsid w:val="00923B75"/>
    <w:rsid w:val="00923D88"/>
    <w:rsid w:val="009246D6"/>
    <w:rsid w:val="00924FBC"/>
    <w:rsid w:val="009259EF"/>
    <w:rsid w:val="00925AE1"/>
    <w:rsid w:val="0092612D"/>
    <w:rsid w:val="0092661F"/>
    <w:rsid w:val="00926BB9"/>
    <w:rsid w:val="0093008C"/>
    <w:rsid w:val="00930B5B"/>
    <w:rsid w:val="009313BE"/>
    <w:rsid w:val="00931A0A"/>
    <w:rsid w:val="00932075"/>
    <w:rsid w:val="0093240C"/>
    <w:rsid w:val="00932734"/>
    <w:rsid w:val="009327E6"/>
    <w:rsid w:val="00933345"/>
    <w:rsid w:val="009336A4"/>
    <w:rsid w:val="00934BA0"/>
    <w:rsid w:val="00935ADF"/>
    <w:rsid w:val="00936049"/>
    <w:rsid w:val="00936B07"/>
    <w:rsid w:val="00936F80"/>
    <w:rsid w:val="009402C8"/>
    <w:rsid w:val="009403F0"/>
    <w:rsid w:val="00940694"/>
    <w:rsid w:val="00940F7A"/>
    <w:rsid w:val="00940F8A"/>
    <w:rsid w:val="009423C5"/>
    <w:rsid w:val="009428AC"/>
    <w:rsid w:val="009431DF"/>
    <w:rsid w:val="009432EB"/>
    <w:rsid w:val="00943885"/>
    <w:rsid w:val="00943AFC"/>
    <w:rsid w:val="00943D67"/>
    <w:rsid w:val="00943E03"/>
    <w:rsid w:val="00944716"/>
    <w:rsid w:val="0094485A"/>
    <w:rsid w:val="00944E20"/>
    <w:rsid w:val="0094542D"/>
    <w:rsid w:val="00947827"/>
    <w:rsid w:val="009502B6"/>
    <w:rsid w:val="00950802"/>
    <w:rsid w:val="00951681"/>
    <w:rsid w:val="00952233"/>
    <w:rsid w:val="00952A11"/>
    <w:rsid w:val="00952EAD"/>
    <w:rsid w:val="00953058"/>
    <w:rsid w:val="00953712"/>
    <w:rsid w:val="0095392C"/>
    <w:rsid w:val="00953D9C"/>
    <w:rsid w:val="00954ADB"/>
    <w:rsid w:val="00954AEF"/>
    <w:rsid w:val="00954E3B"/>
    <w:rsid w:val="00955BA2"/>
    <w:rsid w:val="0095645D"/>
    <w:rsid w:val="00956AA9"/>
    <w:rsid w:val="00957A74"/>
    <w:rsid w:val="00957E52"/>
    <w:rsid w:val="00960243"/>
    <w:rsid w:val="009604E8"/>
    <w:rsid w:val="00960BEE"/>
    <w:rsid w:val="00960D25"/>
    <w:rsid w:val="00960E7F"/>
    <w:rsid w:val="009618B0"/>
    <w:rsid w:val="00961B7A"/>
    <w:rsid w:val="0096246D"/>
    <w:rsid w:val="009624D5"/>
    <w:rsid w:val="0096293E"/>
    <w:rsid w:val="00963226"/>
    <w:rsid w:val="00963800"/>
    <w:rsid w:val="00963F5B"/>
    <w:rsid w:val="00964809"/>
    <w:rsid w:val="009652A1"/>
    <w:rsid w:val="009656AE"/>
    <w:rsid w:val="00965790"/>
    <w:rsid w:val="009672A5"/>
    <w:rsid w:val="0096741F"/>
    <w:rsid w:val="0096745C"/>
    <w:rsid w:val="00970001"/>
    <w:rsid w:val="009702B6"/>
    <w:rsid w:val="00971499"/>
    <w:rsid w:val="00972688"/>
    <w:rsid w:val="0097364D"/>
    <w:rsid w:val="00973AFD"/>
    <w:rsid w:val="00973D61"/>
    <w:rsid w:val="00974E2E"/>
    <w:rsid w:val="00974F0F"/>
    <w:rsid w:val="009753A4"/>
    <w:rsid w:val="00975488"/>
    <w:rsid w:val="009755BC"/>
    <w:rsid w:val="00975854"/>
    <w:rsid w:val="00975960"/>
    <w:rsid w:val="00975E55"/>
    <w:rsid w:val="0097608A"/>
    <w:rsid w:val="0097610E"/>
    <w:rsid w:val="0097647A"/>
    <w:rsid w:val="00977AFB"/>
    <w:rsid w:val="00977B52"/>
    <w:rsid w:val="0098060A"/>
    <w:rsid w:val="00980DEE"/>
    <w:rsid w:val="00981BAB"/>
    <w:rsid w:val="00981F2D"/>
    <w:rsid w:val="00982633"/>
    <w:rsid w:val="009827A5"/>
    <w:rsid w:val="0098284E"/>
    <w:rsid w:val="009836D3"/>
    <w:rsid w:val="00983894"/>
    <w:rsid w:val="00983AE4"/>
    <w:rsid w:val="00983C7C"/>
    <w:rsid w:val="00984410"/>
    <w:rsid w:val="00984D91"/>
    <w:rsid w:val="009851B5"/>
    <w:rsid w:val="00985538"/>
    <w:rsid w:val="0098557E"/>
    <w:rsid w:val="0098578C"/>
    <w:rsid w:val="009862EB"/>
    <w:rsid w:val="00986591"/>
    <w:rsid w:val="009874D4"/>
    <w:rsid w:val="00987523"/>
    <w:rsid w:val="00987CEB"/>
    <w:rsid w:val="00993294"/>
    <w:rsid w:val="00993E36"/>
    <w:rsid w:val="00994A8D"/>
    <w:rsid w:val="00994DF5"/>
    <w:rsid w:val="00995136"/>
    <w:rsid w:val="009A14A7"/>
    <w:rsid w:val="009A1599"/>
    <w:rsid w:val="009A19F7"/>
    <w:rsid w:val="009A1E2C"/>
    <w:rsid w:val="009A200C"/>
    <w:rsid w:val="009A28E1"/>
    <w:rsid w:val="009A295A"/>
    <w:rsid w:val="009A40DE"/>
    <w:rsid w:val="009A4306"/>
    <w:rsid w:val="009A4A17"/>
    <w:rsid w:val="009A4AB1"/>
    <w:rsid w:val="009A4FA3"/>
    <w:rsid w:val="009A51EA"/>
    <w:rsid w:val="009A5CB6"/>
    <w:rsid w:val="009A69DA"/>
    <w:rsid w:val="009A6C01"/>
    <w:rsid w:val="009A728E"/>
    <w:rsid w:val="009B01B5"/>
    <w:rsid w:val="009B0DB6"/>
    <w:rsid w:val="009B1424"/>
    <w:rsid w:val="009B1AC7"/>
    <w:rsid w:val="009B231B"/>
    <w:rsid w:val="009B2839"/>
    <w:rsid w:val="009B3065"/>
    <w:rsid w:val="009B36CA"/>
    <w:rsid w:val="009B3F11"/>
    <w:rsid w:val="009B40A2"/>
    <w:rsid w:val="009B44E8"/>
    <w:rsid w:val="009B478C"/>
    <w:rsid w:val="009B4B49"/>
    <w:rsid w:val="009B71EB"/>
    <w:rsid w:val="009B75A6"/>
    <w:rsid w:val="009C078D"/>
    <w:rsid w:val="009C1198"/>
    <w:rsid w:val="009C1477"/>
    <w:rsid w:val="009C1688"/>
    <w:rsid w:val="009C1EE4"/>
    <w:rsid w:val="009C2248"/>
    <w:rsid w:val="009C274C"/>
    <w:rsid w:val="009C2CC2"/>
    <w:rsid w:val="009C3EB2"/>
    <w:rsid w:val="009C3FB0"/>
    <w:rsid w:val="009C4084"/>
    <w:rsid w:val="009C43A7"/>
    <w:rsid w:val="009C55C7"/>
    <w:rsid w:val="009C5627"/>
    <w:rsid w:val="009C5FC1"/>
    <w:rsid w:val="009C6518"/>
    <w:rsid w:val="009C78F2"/>
    <w:rsid w:val="009D029B"/>
    <w:rsid w:val="009D0B15"/>
    <w:rsid w:val="009D1074"/>
    <w:rsid w:val="009D151C"/>
    <w:rsid w:val="009D181A"/>
    <w:rsid w:val="009D2225"/>
    <w:rsid w:val="009D3509"/>
    <w:rsid w:val="009D3826"/>
    <w:rsid w:val="009D3D9D"/>
    <w:rsid w:val="009D4077"/>
    <w:rsid w:val="009D40B8"/>
    <w:rsid w:val="009D455E"/>
    <w:rsid w:val="009D49D8"/>
    <w:rsid w:val="009D500D"/>
    <w:rsid w:val="009D5496"/>
    <w:rsid w:val="009D5C9B"/>
    <w:rsid w:val="009D61F6"/>
    <w:rsid w:val="009D6330"/>
    <w:rsid w:val="009D67A5"/>
    <w:rsid w:val="009D6BC5"/>
    <w:rsid w:val="009D6D55"/>
    <w:rsid w:val="009D712F"/>
    <w:rsid w:val="009E10BC"/>
    <w:rsid w:val="009E2445"/>
    <w:rsid w:val="009E3929"/>
    <w:rsid w:val="009E45B5"/>
    <w:rsid w:val="009E4745"/>
    <w:rsid w:val="009E4919"/>
    <w:rsid w:val="009E4CBF"/>
    <w:rsid w:val="009E4CCC"/>
    <w:rsid w:val="009E4F1C"/>
    <w:rsid w:val="009E5D04"/>
    <w:rsid w:val="009E6EAF"/>
    <w:rsid w:val="009E7255"/>
    <w:rsid w:val="009E7A23"/>
    <w:rsid w:val="009E7CAB"/>
    <w:rsid w:val="009E7CFC"/>
    <w:rsid w:val="009E7DE9"/>
    <w:rsid w:val="009F095E"/>
    <w:rsid w:val="009F0A33"/>
    <w:rsid w:val="009F1C13"/>
    <w:rsid w:val="009F2014"/>
    <w:rsid w:val="009F22C3"/>
    <w:rsid w:val="009F23D7"/>
    <w:rsid w:val="009F24AE"/>
    <w:rsid w:val="009F2B26"/>
    <w:rsid w:val="009F2EE9"/>
    <w:rsid w:val="009F314B"/>
    <w:rsid w:val="009F460C"/>
    <w:rsid w:val="009F4E36"/>
    <w:rsid w:val="009F56C1"/>
    <w:rsid w:val="009F5F2E"/>
    <w:rsid w:val="009F6248"/>
    <w:rsid w:val="009F6685"/>
    <w:rsid w:val="009F697E"/>
    <w:rsid w:val="00A0011E"/>
    <w:rsid w:val="00A002F2"/>
    <w:rsid w:val="00A0098B"/>
    <w:rsid w:val="00A01003"/>
    <w:rsid w:val="00A01255"/>
    <w:rsid w:val="00A018C1"/>
    <w:rsid w:val="00A02645"/>
    <w:rsid w:val="00A033DF"/>
    <w:rsid w:val="00A0341C"/>
    <w:rsid w:val="00A03B54"/>
    <w:rsid w:val="00A03E2B"/>
    <w:rsid w:val="00A04B97"/>
    <w:rsid w:val="00A04D02"/>
    <w:rsid w:val="00A0502A"/>
    <w:rsid w:val="00A0510A"/>
    <w:rsid w:val="00A05576"/>
    <w:rsid w:val="00A058D3"/>
    <w:rsid w:val="00A05D76"/>
    <w:rsid w:val="00A05F3B"/>
    <w:rsid w:val="00A07290"/>
    <w:rsid w:val="00A07352"/>
    <w:rsid w:val="00A07FE7"/>
    <w:rsid w:val="00A10413"/>
    <w:rsid w:val="00A10C56"/>
    <w:rsid w:val="00A114A2"/>
    <w:rsid w:val="00A119CF"/>
    <w:rsid w:val="00A11D3F"/>
    <w:rsid w:val="00A12446"/>
    <w:rsid w:val="00A128F9"/>
    <w:rsid w:val="00A1303E"/>
    <w:rsid w:val="00A14A7D"/>
    <w:rsid w:val="00A15622"/>
    <w:rsid w:val="00A15A74"/>
    <w:rsid w:val="00A16544"/>
    <w:rsid w:val="00A16BA2"/>
    <w:rsid w:val="00A17501"/>
    <w:rsid w:val="00A20211"/>
    <w:rsid w:val="00A21692"/>
    <w:rsid w:val="00A22892"/>
    <w:rsid w:val="00A2309E"/>
    <w:rsid w:val="00A23680"/>
    <w:rsid w:val="00A265CC"/>
    <w:rsid w:val="00A26FA9"/>
    <w:rsid w:val="00A27650"/>
    <w:rsid w:val="00A27ED6"/>
    <w:rsid w:val="00A302B5"/>
    <w:rsid w:val="00A3061B"/>
    <w:rsid w:val="00A3153C"/>
    <w:rsid w:val="00A31590"/>
    <w:rsid w:val="00A3190F"/>
    <w:rsid w:val="00A32228"/>
    <w:rsid w:val="00A32A87"/>
    <w:rsid w:val="00A339E4"/>
    <w:rsid w:val="00A33A38"/>
    <w:rsid w:val="00A346F2"/>
    <w:rsid w:val="00A34740"/>
    <w:rsid w:val="00A34E45"/>
    <w:rsid w:val="00A35199"/>
    <w:rsid w:val="00A357EA"/>
    <w:rsid w:val="00A378D1"/>
    <w:rsid w:val="00A378DC"/>
    <w:rsid w:val="00A37B35"/>
    <w:rsid w:val="00A37BA8"/>
    <w:rsid w:val="00A40B50"/>
    <w:rsid w:val="00A4174F"/>
    <w:rsid w:val="00A41A8F"/>
    <w:rsid w:val="00A41B49"/>
    <w:rsid w:val="00A41EA3"/>
    <w:rsid w:val="00A42716"/>
    <w:rsid w:val="00A42726"/>
    <w:rsid w:val="00A42969"/>
    <w:rsid w:val="00A42C46"/>
    <w:rsid w:val="00A42F8C"/>
    <w:rsid w:val="00A4414C"/>
    <w:rsid w:val="00A44722"/>
    <w:rsid w:val="00A454C4"/>
    <w:rsid w:val="00A45EA5"/>
    <w:rsid w:val="00A4607E"/>
    <w:rsid w:val="00A46695"/>
    <w:rsid w:val="00A471D8"/>
    <w:rsid w:val="00A4736B"/>
    <w:rsid w:val="00A47A33"/>
    <w:rsid w:val="00A47D2D"/>
    <w:rsid w:val="00A50970"/>
    <w:rsid w:val="00A5167B"/>
    <w:rsid w:val="00A51971"/>
    <w:rsid w:val="00A5206B"/>
    <w:rsid w:val="00A5269C"/>
    <w:rsid w:val="00A52A42"/>
    <w:rsid w:val="00A52B09"/>
    <w:rsid w:val="00A52C9B"/>
    <w:rsid w:val="00A52EE2"/>
    <w:rsid w:val="00A536A3"/>
    <w:rsid w:val="00A53A8A"/>
    <w:rsid w:val="00A53FBB"/>
    <w:rsid w:val="00A545B0"/>
    <w:rsid w:val="00A54B58"/>
    <w:rsid w:val="00A54D7D"/>
    <w:rsid w:val="00A55611"/>
    <w:rsid w:val="00A55EB9"/>
    <w:rsid w:val="00A562AB"/>
    <w:rsid w:val="00A5696E"/>
    <w:rsid w:val="00A56C3B"/>
    <w:rsid w:val="00A56D16"/>
    <w:rsid w:val="00A56EF0"/>
    <w:rsid w:val="00A56FB8"/>
    <w:rsid w:val="00A57639"/>
    <w:rsid w:val="00A57D6E"/>
    <w:rsid w:val="00A600DB"/>
    <w:rsid w:val="00A6031B"/>
    <w:rsid w:val="00A61DEF"/>
    <w:rsid w:val="00A623A6"/>
    <w:rsid w:val="00A6310A"/>
    <w:rsid w:val="00A63D50"/>
    <w:rsid w:val="00A63F60"/>
    <w:rsid w:val="00A64100"/>
    <w:rsid w:val="00A64460"/>
    <w:rsid w:val="00A6453F"/>
    <w:rsid w:val="00A6477E"/>
    <w:rsid w:val="00A64A31"/>
    <w:rsid w:val="00A64CF4"/>
    <w:rsid w:val="00A666C5"/>
    <w:rsid w:val="00A66FB2"/>
    <w:rsid w:val="00A67692"/>
    <w:rsid w:val="00A67CE8"/>
    <w:rsid w:val="00A71D1E"/>
    <w:rsid w:val="00A71D92"/>
    <w:rsid w:val="00A72306"/>
    <w:rsid w:val="00A724F3"/>
    <w:rsid w:val="00A72DBD"/>
    <w:rsid w:val="00A73202"/>
    <w:rsid w:val="00A739D2"/>
    <w:rsid w:val="00A73A86"/>
    <w:rsid w:val="00A74144"/>
    <w:rsid w:val="00A74ADE"/>
    <w:rsid w:val="00A74F54"/>
    <w:rsid w:val="00A75C54"/>
    <w:rsid w:val="00A763B8"/>
    <w:rsid w:val="00A76D7D"/>
    <w:rsid w:val="00A77A65"/>
    <w:rsid w:val="00A77EC4"/>
    <w:rsid w:val="00A8095D"/>
    <w:rsid w:val="00A8097A"/>
    <w:rsid w:val="00A80DAA"/>
    <w:rsid w:val="00A81081"/>
    <w:rsid w:val="00A81A35"/>
    <w:rsid w:val="00A821F8"/>
    <w:rsid w:val="00A82274"/>
    <w:rsid w:val="00A82C2D"/>
    <w:rsid w:val="00A832B0"/>
    <w:rsid w:val="00A836B1"/>
    <w:rsid w:val="00A838CA"/>
    <w:rsid w:val="00A83FCD"/>
    <w:rsid w:val="00A84EA3"/>
    <w:rsid w:val="00A850FD"/>
    <w:rsid w:val="00A85583"/>
    <w:rsid w:val="00A8593B"/>
    <w:rsid w:val="00A859B6"/>
    <w:rsid w:val="00A863B2"/>
    <w:rsid w:val="00A86A94"/>
    <w:rsid w:val="00A87145"/>
    <w:rsid w:val="00A87E22"/>
    <w:rsid w:val="00A9091A"/>
    <w:rsid w:val="00A926E2"/>
    <w:rsid w:val="00A92800"/>
    <w:rsid w:val="00A931D7"/>
    <w:rsid w:val="00A93359"/>
    <w:rsid w:val="00A93DEE"/>
    <w:rsid w:val="00A9413B"/>
    <w:rsid w:val="00A94810"/>
    <w:rsid w:val="00A95202"/>
    <w:rsid w:val="00A95501"/>
    <w:rsid w:val="00A95563"/>
    <w:rsid w:val="00A969CB"/>
    <w:rsid w:val="00A971A3"/>
    <w:rsid w:val="00A973C1"/>
    <w:rsid w:val="00A97722"/>
    <w:rsid w:val="00A97F6D"/>
    <w:rsid w:val="00AA0A16"/>
    <w:rsid w:val="00AA1637"/>
    <w:rsid w:val="00AA16BC"/>
    <w:rsid w:val="00AA16F6"/>
    <w:rsid w:val="00AA1981"/>
    <w:rsid w:val="00AA1BC4"/>
    <w:rsid w:val="00AA2400"/>
    <w:rsid w:val="00AA26D6"/>
    <w:rsid w:val="00AA2D35"/>
    <w:rsid w:val="00AA3BD4"/>
    <w:rsid w:val="00AA440A"/>
    <w:rsid w:val="00AA4708"/>
    <w:rsid w:val="00AA47CC"/>
    <w:rsid w:val="00AA5166"/>
    <w:rsid w:val="00AA57EB"/>
    <w:rsid w:val="00AA5C41"/>
    <w:rsid w:val="00AA633C"/>
    <w:rsid w:val="00AA64DC"/>
    <w:rsid w:val="00AA717A"/>
    <w:rsid w:val="00AA79BF"/>
    <w:rsid w:val="00AA7B4D"/>
    <w:rsid w:val="00AA7C3E"/>
    <w:rsid w:val="00AB028F"/>
    <w:rsid w:val="00AB0FDD"/>
    <w:rsid w:val="00AB1032"/>
    <w:rsid w:val="00AB1234"/>
    <w:rsid w:val="00AB12CA"/>
    <w:rsid w:val="00AB208F"/>
    <w:rsid w:val="00AB22F2"/>
    <w:rsid w:val="00AB2CE2"/>
    <w:rsid w:val="00AB3599"/>
    <w:rsid w:val="00AB3BDF"/>
    <w:rsid w:val="00AB50A0"/>
    <w:rsid w:val="00AB54E5"/>
    <w:rsid w:val="00AB5A18"/>
    <w:rsid w:val="00AB5AA7"/>
    <w:rsid w:val="00AB6110"/>
    <w:rsid w:val="00AB6259"/>
    <w:rsid w:val="00AB671E"/>
    <w:rsid w:val="00AB6ADC"/>
    <w:rsid w:val="00AB7383"/>
    <w:rsid w:val="00AB7FFB"/>
    <w:rsid w:val="00AC01E6"/>
    <w:rsid w:val="00AC0205"/>
    <w:rsid w:val="00AC07B4"/>
    <w:rsid w:val="00AC15CB"/>
    <w:rsid w:val="00AC1F41"/>
    <w:rsid w:val="00AC24A2"/>
    <w:rsid w:val="00AC27BB"/>
    <w:rsid w:val="00AC2A15"/>
    <w:rsid w:val="00AC2B7B"/>
    <w:rsid w:val="00AC3A23"/>
    <w:rsid w:val="00AC3EFB"/>
    <w:rsid w:val="00AC409A"/>
    <w:rsid w:val="00AC502B"/>
    <w:rsid w:val="00AC5BBF"/>
    <w:rsid w:val="00AC5F8B"/>
    <w:rsid w:val="00AC610B"/>
    <w:rsid w:val="00AC68E0"/>
    <w:rsid w:val="00AC6B04"/>
    <w:rsid w:val="00AC6C7D"/>
    <w:rsid w:val="00AC7095"/>
    <w:rsid w:val="00AC7DB6"/>
    <w:rsid w:val="00AD0193"/>
    <w:rsid w:val="00AD02C0"/>
    <w:rsid w:val="00AD03EB"/>
    <w:rsid w:val="00AD1680"/>
    <w:rsid w:val="00AD19AD"/>
    <w:rsid w:val="00AD28C3"/>
    <w:rsid w:val="00AD2DD8"/>
    <w:rsid w:val="00AD2F32"/>
    <w:rsid w:val="00AD506E"/>
    <w:rsid w:val="00AD6396"/>
    <w:rsid w:val="00AD66AA"/>
    <w:rsid w:val="00AD7AF3"/>
    <w:rsid w:val="00AE01A9"/>
    <w:rsid w:val="00AE06F2"/>
    <w:rsid w:val="00AE0858"/>
    <w:rsid w:val="00AE0CDA"/>
    <w:rsid w:val="00AE100D"/>
    <w:rsid w:val="00AE10A8"/>
    <w:rsid w:val="00AE1816"/>
    <w:rsid w:val="00AE1F4F"/>
    <w:rsid w:val="00AE2843"/>
    <w:rsid w:val="00AE2BB2"/>
    <w:rsid w:val="00AE2BEB"/>
    <w:rsid w:val="00AE3721"/>
    <w:rsid w:val="00AE3737"/>
    <w:rsid w:val="00AE4D8D"/>
    <w:rsid w:val="00AE51F7"/>
    <w:rsid w:val="00AE56A0"/>
    <w:rsid w:val="00AE579D"/>
    <w:rsid w:val="00AE58AB"/>
    <w:rsid w:val="00AE5AFF"/>
    <w:rsid w:val="00AE5E07"/>
    <w:rsid w:val="00AE6D45"/>
    <w:rsid w:val="00AE6F0E"/>
    <w:rsid w:val="00AE7F19"/>
    <w:rsid w:val="00AF03CE"/>
    <w:rsid w:val="00AF173E"/>
    <w:rsid w:val="00AF1EB1"/>
    <w:rsid w:val="00AF20D8"/>
    <w:rsid w:val="00AF21DC"/>
    <w:rsid w:val="00AF220E"/>
    <w:rsid w:val="00AF32E1"/>
    <w:rsid w:val="00AF3330"/>
    <w:rsid w:val="00AF3C55"/>
    <w:rsid w:val="00AF4349"/>
    <w:rsid w:val="00AF4D2F"/>
    <w:rsid w:val="00AF4DC5"/>
    <w:rsid w:val="00AF5124"/>
    <w:rsid w:val="00AF5192"/>
    <w:rsid w:val="00AF5A21"/>
    <w:rsid w:val="00AF5BFC"/>
    <w:rsid w:val="00AF6929"/>
    <w:rsid w:val="00AF6D04"/>
    <w:rsid w:val="00AF7066"/>
    <w:rsid w:val="00B0028B"/>
    <w:rsid w:val="00B0067E"/>
    <w:rsid w:val="00B00A63"/>
    <w:rsid w:val="00B00DAD"/>
    <w:rsid w:val="00B0144A"/>
    <w:rsid w:val="00B01D73"/>
    <w:rsid w:val="00B01EF1"/>
    <w:rsid w:val="00B02057"/>
    <w:rsid w:val="00B02812"/>
    <w:rsid w:val="00B02C92"/>
    <w:rsid w:val="00B02DE4"/>
    <w:rsid w:val="00B02F5E"/>
    <w:rsid w:val="00B03601"/>
    <w:rsid w:val="00B03B00"/>
    <w:rsid w:val="00B03E67"/>
    <w:rsid w:val="00B04A7E"/>
    <w:rsid w:val="00B05374"/>
    <w:rsid w:val="00B0577E"/>
    <w:rsid w:val="00B05C93"/>
    <w:rsid w:val="00B05D1B"/>
    <w:rsid w:val="00B05D58"/>
    <w:rsid w:val="00B05E42"/>
    <w:rsid w:val="00B07C19"/>
    <w:rsid w:val="00B1008F"/>
    <w:rsid w:val="00B10545"/>
    <w:rsid w:val="00B10A81"/>
    <w:rsid w:val="00B116CF"/>
    <w:rsid w:val="00B1194A"/>
    <w:rsid w:val="00B11FF4"/>
    <w:rsid w:val="00B1215E"/>
    <w:rsid w:val="00B12A28"/>
    <w:rsid w:val="00B12AFE"/>
    <w:rsid w:val="00B12C20"/>
    <w:rsid w:val="00B12E72"/>
    <w:rsid w:val="00B1376A"/>
    <w:rsid w:val="00B139DB"/>
    <w:rsid w:val="00B14008"/>
    <w:rsid w:val="00B14A58"/>
    <w:rsid w:val="00B14FE6"/>
    <w:rsid w:val="00B153B9"/>
    <w:rsid w:val="00B155A6"/>
    <w:rsid w:val="00B1575B"/>
    <w:rsid w:val="00B175AD"/>
    <w:rsid w:val="00B17870"/>
    <w:rsid w:val="00B20690"/>
    <w:rsid w:val="00B211C5"/>
    <w:rsid w:val="00B217C8"/>
    <w:rsid w:val="00B21F8B"/>
    <w:rsid w:val="00B2219A"/>
    <w:rsid w:val="00B22352"/>
    <w:rsid w:val="00B2358E"/>
    <w:rsid w:val="00B235F5"/>
    <w:rsid w:val="00B238F2"/>
    <w:rsid w:val="00B24448"/>
    <w:rsid w:val="00B24706"/>
    <w:rsid w:val="00B24EF6"/>
    <w:rsid w:val="00B254F8"/>
    <w:rsid w:val="00B25F4F"/>
    <w:rsid w:val="00B25FF4"/>
    <w:rsid w:val="00B26C1B"/>
    <w:rsid w:val="00B26E8E"/>
    <w:rsid w:val="00B26E99"/>
    <w:rsid w:val="00B300C6"/>
    <w:rsid w:val="00B300E9"/>
    <w:rsid w:val="00B30172"/>
    <w:rsid w:val="00B30315"/>
    <w:rsid w:val="00B3037F"/>
    <w:rsid w:val="00B3057B"/>
    <w:rsid w:val="00B31289"/>
    <w:rsid w:val="00B3132E"/>
    <w:rsid w:val="00B313DA"/>
    <w:rsid w:val="00B31AF5"/>
    <w:rsid w:val="00B326F6"/>
    <w:rsid w:val="00B32C0D"/>
    <w:rsid w:val="00B32E93"/>
    <w:rsid w:val="00B32F08"/>
    <w:rsid w:val="00B3320D"/>
    <w:rsid w:val="00B332EE"/>
    <w:rsid w:val="00B3330A"/>
    <w:rsid w:val="00B3400B"/>
    <w:rsid w:val="00B34529"/>
    <w:rsid w:val="00B3583A"/>
    <w:rsid w:val="00B360BC"/>
    <w:rsid w:val="00B365B7"/>
    <w:rsid w:val="00B368F1"/>
    <w:rsid w:val="00B376E5"/>
    <w:rsid w:val="00B37A0B"/>
    <w:rsid w:val="00B37FB6"/>
    <w:rsid w:val="00B418D8"/>
    <w:rsid w:val="00B42095"/>
    <w:rsid w:val="00B42A9E"/>
    <w:rsid w:val="00B42ECB"/>
    <w:rsid w:val="00B42F4F"/>
    <w:rsid w:val="00B436B4"/>
    <w:rsid w:val="00B44766"/>
    <w:rsid w:val="00B45298"/>
    <w:rsid w:val="00B45BA3"/>
    <w:rsid w:val="00B46CAE"/>
    <w:rsid w:val="00B470FA"/>
    <w:rsid w:val="00B47FB3"/>
    <w:rsid w:val="00B50370"/>
    <w:rsid w:val="00B504C6"/>
    <w:rsid w:val="00B50F30"/>
    <w:rsid w:val="00B510A5"/>
    <w:rsid w:val="00B527A6"/>
    <w:rsid w:val="00B52C01"/>
    <w:rsid w:val="00B53051"/>
    <w:rsid w:val="00B532C0"/>
    <w:rsid w:val="00B53715"/>
    <w:rsid w:val="00B539EF"/>
    <w:rsid w:val="00B54753"/>
    <w:rsid w:val="00B54B42"/>
    <w:rsid w:val="00B54B8F"/>
    <w:rsid w:val="00B54EC8"/>
    <w:rsid w:val="00B55452"/>
    <w:rsid w:val="00B55DB0"/>
    <w:rsid w:val="00B56194"/>
    <w:rsid w:val="00B5648C"/>
    <w:rsid w:val="00B56AC6"/>
    <w:rsid w:val="00B57F40"/>
    <w:rsid w:val="00B61286"/>
    <w:rsid w:val="00B6134E"/>
    <w:rsid w:val="00B621C9"/>
    <w:rsid w:val="00B6282B"/>
    <w:rsid w:val="00B629EA"/>
    <w:rsid w:val="00B631D6"/>
    <w:rsid w:val="00B63390"/>
    <w:rsid w:val="00B637FA"/>
    <w:rsid w:val="00B63809"/>
    <w:rsid w:val="00B63995"/>
    <w:rsid w:val="00B63BD1"/>
    <w:rsid w:val="00B63C65"/>
    <w:rsid w:val="00B641E3"/>
    <w:rsid w:val="00B64C44"/>
    <w:rsid w:val="00B64CBD"/>
    <w:rsid w:val="00B64E05"/>
    <w:rsid w:val="00B64E28"/>
    <w:rsid w:val="00B6508B"/>
    <w:rsid w:val="00B6551D"/>
    <w:rsid w:val="00B66358"/>
    <w:rsid w:val="00B6646A"/>
    <w:rsid w:val="00B6666B"/>
    <w:rsid w:val="00B66D43"/>
    <w:rsid w:val="00B67414"/>
    <w:rsid w:val="00B6777C"/>
    <w:rsid w:val="00B67BB0"/>
    <w:rsid w:val="00B67CB4"/>
    <w:rsid w:val="00B7062B"/>
    <w:rsid w:val="00B70BCF"/>
    <w:rsid w:val="00B71420"/>
    <w:rsid w:val="00B714B5"/>
    <w:rsid w:val="00B71A75"/>
    <w:rsid w:val="00B71CF3"/>
    <w:rsid w:val="00B71EE6"/>
    <w:rsid w:val="00B72530"/>
    <w:rsid w:val="00B72B50"/>
    <w:rsid w:val="00B732A8"/>
    <w:rsid w:val="00B73E8A"/>
    <w:rsid w:val="00B7411D"/>
    <w:rsid w:val="00B74651"/>
    <w:rsid w:val="00B75249"/>
    <w:rsid w:val="00B75A51"/>
    <w:rsid w:val="00B7617D"/>
    <w:rsid w:val="00B761FB"/>
    <w:rsid w:val="00B764B2"/>
    <w:rsid w:val="00B7670E"/>
    <w:rsid w:val="00B76ED8"/>
    <w:rsid w:val="00B77CBE"/>
    <w:rsid w:val="00B800B9"/>
    <w:rsid w:val="00B80481"/>
    <w:rsid w:val="00B804B6"/>
    <w:rsid w:val="00B80AD9"/>
    <w:rsid w:val="00B815F3"/>
    <w:rsid w:val="00B8168E"/>
    <w:rsid w:val="00B81855"/>
    <w:rsid w:val="00B824BB"/>
    <w:rsid w:val="00B83055"/>
    <w:rsid w:val="00B83CB5"/>
    <w:rsid w:val="00B841AF"/>
    <w:rsid w:val="00B84D81"/>
    <w:rsid w:val="00B85B15"/>
    <w:rsid w:val="00B86082"/>
    <w:rsid w:val="00B862AF"/>
    <w:rsid w:val="00B865F8"/>
    <w:rsid w:val="00B8666F"/>
    <w:rsid w:val="00B86E50"/>
    <w:rsid w:val="00B8771C"/>
    <w:rsid w:val="00B8774D"/>
    <w:rsid w:val="00B87DAE"/>
    <w:rsid w:val="00B90F6C"/>
    <w:rsid w:val="00B90FDF"/>
    <w:rsid w:val="00B917C6"/>
    <w:rsid w:val="00B91BD9"/>
    <w:rsid w:val="00B91CF4"/>
    <w:rsid w:val="00B91D8B"/>
    <w:rsid w:val="00B91E60"/>
    <w:rsid w:val="00B91FEA"/>
    <w:rsid w:val="00B92341"/>
    <w:rsid w:val="00B92363"/>
    <w:rsid w:val="00B92834"/>
    <w:rsid w:val="00B932EE"/>
    <w:rsid w:val="00B934F1"/>
    <w:rsid w:val="00B936E2"/>
    <w:rsid w:val="00B93743"/>
    <w:rsid w:val="00B93B06"/>
    <w:rsid w:val="00B93C04"/>
    <w:rsid w:val="00B94CBB"/>
    <w:rsid w:val="00B94E4D"/>
    <w:rsid w:val="00B952F2"/>
    <w:rsid w:val="00B9550C"/>
    <w:rsid w:val="00B95575"/>
    <w:rsid w:val="00B95CCB"/>
    <w:rsid w:val="00B95CDD"/>
    <w:rsid w:val="00B97565"/>
    <w:rsid w:val="00B97909"/>
    <w:rsid w:val="00BA04EF"/>
    <w:rsid w:val="00BA1A23"/>
    <w:rsid w:val="00BA254F"/>
    <w:rsid w:val="00BA260D"/>
    <w:rsid w:val="00BA2A5E"/>
    <w:rsid w:val="00BA2CF1"/>
    <w:rsid w:val="00BA4115"/>
    <w:rsid w:val="00BA49D1"/>
    <w:rsid w:val="00BA5441"/>
    <w:rsid w:val="00BA6A98"/>
    <w:rsid w:val="00BA6CC8"/>
    <w:rsid w:val="00BA6D9E"/>
    <w:rsid w:val="00BA7067"/>
    <w:rsid w:val="00BA7183"/>
    <w:rsid w:val="00BA718E"/>
    <w:rsid w:val="00BA78E5"/>
    <w:rsid w:val="00BA7E27"/>
    <w:rsid w:val="00BB03CA"/>
    <w:rsid w:val="00BB133A"/>
    <w:rsid w:val="00BB1347"/>
    <w:rsid w:val="00BB1B74"/>
    <w:rsid w:val="00BB2214"/>
    <w:rsid w:val="00BB2561"/>
    <w:rsid w:val="00BB2654"/>
    <w:rsid w:val="00BB2858"/>
    <w:rsid w:val="00BB2EA7"/>
    <w:rsid w:val="00BB3181"/>
    <w:rsid w:val="00BB3A59"/>
    <w:rsid w:val="00BB3AF8"/>
    <w:rsid w:val="00BB3B90"/>
    <w:rsid w:val="00BB3DDA"/>
    <w:rsid w:val="00BB4261"/>
    <w:rsid w:val="00BB4BE0"/>
    <w:rsid w:val="00BB4C67"/>
    <w:rsid w:val="00BB4F71"/>
    <w:rsid w:val="00BB528D"/>
    <w:rsid w:val="00BB5A4C"/>
    <w:rsid w:val="00BB672B"/>
    <w:rsid w:val="00BB6A8E"/>
    <w:rsid w:val="00BB6CB1"/>
    <w:rsid w:val="00BB7470"/>
    <w:rsid w:val="00BC0051"/>
    <w:rsid w:val="00BC0222"/>
    <w:rsid w:val="00BC02C7"/>
    <w:rsid w:val="00BC0729"/>
    <w:rsid w:val="00BC0DE0"/>
    <w:rsid w:val="00BC149C"/>
    <w:rsid w:val="00BC1521"/>
    <w:rsid w:val="00BC1C79"/>
    <w:rsid w:val="00BC1FB9"/>
    <w:rsid w:val="00BC257B"/>
    <w:rsid w:val="00BC2A88"/>
    <w:rsid w:val="00BC2F85"/>
    <w:rsid w:val="00BC3502"/>
    <w:rsid w:val="00BC3C62"/>
    <w:rsid w:val="00BC3E86"/>
    <w:rsid w:val="00BC41DA"/>
    <w:rsid w:val="00BC4273"/>
    <w:rsid w:val="00BC4A92"/>
    <w:rsid w:val="00BC4D88"/>
    <w:rsid w:val="00BC5BA7"/>
    <w:rsid w:val="00BC64CD"/>
    <w:rsid w:val="00BC6577"/>
    <w:rsid w:val="00BC70C4"/>
    <w:rsid w:val="00BC7175"/>
    <w:rsid w:val="00BC7976"/>
    <w:rsid w:val="00BD130D"/>
    <w:rsid w:val="00BD137C"/>
    <w:rsid w:val="00BD2721"/>
    <w:rsid w:val="00BD3698"/>
    <w:rsid w:val="00BD37F8"/>
    <w:rsid w:val="00BD4015"/>
    <w:rsid w:val="00BD42F7"/>
    <w:rsid w:val="00BD496E"/>
    <w:rsid w:val="00BD4B45"/>
    <w:rsid w:val="00BD4CDC"/>
    <w:rsid w:val="00BD50B6"/>
    <w:rsid w:val="00BD5164"/>
    <w:rsid w:val="00BD51B0"/>
    <w:rsid w:val="00BD5950"/>
    <w:rsid w:val="00BD6192"/>
    <w:rsid w:val="00BD628C"/>
    <w:rsid w:val="00BD63A0"/>
    <w:rsid w:val="00BD658A"/>
    <w:rsid w:val="00BD6C8B"/>
    <w:rsid w:val="00BD6EC5"/>
    <w:rsid w:val="00BD7891"/>
    <w:rsid w:val="00BD7B79"/>
    <w:rsid w:val="00BD7F23"/>
    <w:rsid w:val="00BE0173"/>
    <w:rsid w:val="00BE034E"/>
    <w:rsid w:val="00BE0479"/>
    <w:rsid w:val="00BE0A2B"/>
    <w:rsid w:val="00BE128B"/>
    <w:rsid w:val="00BE150F"/>
    <w:rsid w:val="00BE15E2"/>
    <w:rsid w:val="00BE28B7"/>
    <w:rsid w:val="00BE3677"/>
    <w:rsid w:val="00BE37FA"/>
    <w:rsid w:val="00BE3F40"/>
    <w:rsid w:val="00BE40C5"/>
    <w:rsid w:val="00BE4392"/>
    <w:rsid w:val="00BE45D7"/>
    <w:rsid w:val="00BE4610"/>
    <w:rsid w:val="00BE4A0C"/>
    <w:rsid w:val="00BE4EDA"/>
    <w:rsid w:val="00BE5EEF"/>
    <w:rsid w:val="00BE66FE"/>
    <w:rsid w:val="00BE6751"/>
    <w:rsid w:val="00BE6918"/>
    <w:rsid w:val="00BE74F9"/>
    <w:rsid w:val="00BE788C"/>
    <w:rsid w:val="00BE79B0"/>
    <w:rsid w:val="00BE79E4"/>
    <w:rsid w:val="00BE7A06"/>
    <w:rsid w:val="00BF0291"/>
    <w:rsid w:val="00BF1248"/>
    <w:rsid w:val="00BF1862"/>
    <w:rsid w:val="00BF19B3"/>
    <w:rsid w:val="00BF1B7E"/>
    <w:rsid w:val="00BF1C1C"/>
    <w:rsid w:val="00BF1C34"/>
    <w:rsid w:val="00BF233F"/>
    <w:rsid w:val="00BF252D"/>
    <w:rsid w:val="00BF2A01"/>
    <w:rsid w:val="00BF2AD3"/>
    <w:rsid w:val="00BF33B0"/>
    <w:rsid w:val="00BF477C"/>
    <w:rsid w:val="00BF48EF"/>
    <w:rsid w:val="00BF4C24"/>
    <w:rsid w:val="00BF4E4F"/>
    <w:rsid w:val="00BF5968"/>
    <w:rsid w:val="00BF645C"/>
    <w:rsid w:val="00BF6BCD"/>
    <w:rsid w:val="00BF6E5F"/>
    <w:rsid w:val="00BF6FBD"/>
    <w:rsid w:val="00C0101B"/>
    <w:rsid w:val="00C01A18"/>
    <w:rsid w:val="00C028C9"/>
    <w:rsid w:val="00C03D07"/>
    <w:rsid w:val="00C04216"/>
    <w:rsid w:val="00C047E5"/>
    <w:rsid w:val="00C04B0D"/>
    <w:rsid w:val="00C05E2C"/>
    <w:rsid w:val="00C0655B"/>
    <w:rsid w:val="00C07123"/>
    <w:rsid w:val="00C076A2"/>
    <w:rsid w:val="00C0781B"/>
    <w:rsid w:val="00C10DC4"/>
    <w:rsid w:val="00C1211E"/>
    <w:rsid w:val="00C121A2"/>
    <w:rsid w:val="00C1299B"/>
    <w:rsid w:val="00C130CD"/>
    <w:rsid w:val="00C143DC"/>
    <w:rsid w:val="00C143E9"/>
    <w:rsid w:val="00C144FE"/>
    <w:rsid w:val="00C148CC"/>
    <w:rsid w:val="00C148D6"/>
    <w:rsid w:val="00C14B06"/>
    <w:rsid w:val="00C150C1"/>
    <w:rsid w:val="00C179BB"/>
    <w:rsid w:val="00C20C85"/>
    <w:rsid w:val="00C21F0A"/>
    <w:rsid w:val="00C23305"/>
    <w:rsid w:val="00C23FC9"/>
    <w:rsid w:val="00C2448F"/>
    <w:rsid w:val="00C2501E"/>
    <w:rsid w:val="00C253A3"/>
    <w:rsid w:val="00C253F6"/>
    <w:rsid w:val="00C25648"/>
    <w:rsid w:val="00C259CA"/>
    <w:rsid w:val="00C25BAE"/>
    <w:rsid w:val="00C2611F"/>
    <w:rsid w:val="00C26334"/>
    <w:rsid w:val="00C2652D"/>
    <w:rsid w:val="00C26845"/>
    <w:rsid w:val="00C26B96"/>
    <w:rsid w:val="00C276B2"/>
    <w:rsid w:val="00C279AD"/>
    <w:rsid w:val="00C27AB5"/>
    <w:rsid w:val="00C27AD7"/>
    <w:rsid w:val="00C27B90"/>
    <w:rsid w:val="00C27C8E"/>
    <w:rsid w:val="00C27D78"/>
    <w:rsid w:val="00C30539"/>
    <w:rsid w:val="00C30CB8"/>
    <w:rsid w:val="00C30DAA"/>
    <w:rsid w:val="00C31F2C"/>
    <w:rsid w:val="00C330E8"/>
    <w:rsid w:val="00C33FCE"/>
    <w:rsid w:val="00C34046"/>
    <w:rsid w:val="00C34697"/>
    <w:rsid w:val="00C34E0F"/>
    <w:rsid w:val="00C35950"/>
    <w:rsid w:val="00C35A36"/>
    <w:rsid w:val="00C36460"/>
    <w:rsid w:val="00C364CC"/>
    <w:rsid w:val="00C36A66"/>
    <w:rsid w:val="00C37071"/>
    <w:rsid w:val="00C37270"/>
    <w:rsid w:val="00C3778F"/>
    <w:rsid w:val="00C4076C"/>
    <w:rsid w:val="00C40B5C"/>
    <w:rsid w:val="00C4161F"/>
    <w:rsid w:val="00C4228E"/>
    <w:rsid w:val="00C42970"/>
    <w:rsid w:val="00C447C7"/>
    <w:rsid w:val="00C44845"/>
    <w:rsid w:val="00C44DC1"/>
    <w:rsid w:val="00C450D8"/>
    <w:rsid w:val="00C451DA"/>
    <w:rsid w:val="00C45402"/>
    <w:rsid w:val="00C465E3"/>
    <w:rsid w:val="00C46630"/>
    <w:rsid w:val="00C471F1"/>
    <w:rsid w:val="00C4737B"/>
    <w:rsid w:val="00C4744B"/>
    <w:rsid w:val="00C475BB"/>
    <w:rsid w:val="00C4779F"/>
    <w:rsid w:val="00C47A33"/>
    <w:rsid w:val="00C50283"/>
    <w:rsid w:val="00C50376"/>
    <w:rsid w:val="00C50D3D"/>
    <w:rsid w:val="00C50E51"/>
    <w:rsid w:val="00C5111C"/>
    <w:rsid w:val="00C51858"/>
    <w:rsid w:val="00C51C67"/>
    <w:rsid w:val="00C522B0"/>
    <w:rsid w:val="00C53506"/>
    <w:rsid w:val="00C543D1"/>
    <w:rsid w:val="00C5445F"/>
    <w:rsid w:val="00C54E34"/>
    <w:rsid w:val="00C54FB3"/>
    <w:rsid w:val="00C550C6"/>
    <w:rsid w:val="00C55790"/>
    <w:rsid w:val="00C574CD"/>
    <w:rsid w:val="00C57E75"/>
    <w:rsid w:val="00C609C1"/>
    <w:rsid w:val="00C61353"/>
    <w:rsid w:val="00C613E3"/>
    <w:rsid w:val="00C618CE"/>
    <w:rsid w:val="00C619F9"/>
    <w:rsid w:val="00C621DD"/>
    <w:rsid w:val="00C62290"/>
    <w:rsid w:val="00C629D1"/>
    <w:rsid w:val="00C62B55"/>
    <w:rsid w:val="00C63EAC"/>
    <w:rsid w:val="00C64F98"/>
    <w:rsid w:val="00C657A1"/>
    <w:rsid w:val="00C65DEB"/>
    <w:rsid w:val="00C65EA8"/>
    <w:rsid w:val="00C66928"/>
    <w:rsid w:val="00C7060F"/>
    <w:rsid w:val="00C711C1"/>
    <w:rsid w:val="00C716C4"/>
    <w:rsid w:val="00C71777"/>
    <w:rsid w:val="00C718ED"/>
    <w:rsid w:val="00C7276D"/>
    <w:rsid w:val="00C7283F"/>
    <w:rsid w:val="00C73149"/>
    <w:rsid w:val="00C7325A"/>
    <w:rsid w:val="00C73310"/>
    <w:rsid w:val="00C7384F"/>
    <w:rsid w:val="00C74832"/>
    <w:rsid w:val="00C74AF7"/>
    <w:rsid w:val="00C74B37"/>
    <w:rsid w:val="00C75355"/>
    <w:rsid w:val="00C754E6"/>
    <w:rsid w:val="00C756A5"/>
    <w:rsid w:val="00C75781"/>
    <w:rsid w:val="00C75A18"/>
    <w:rsid w:val="00C75D35"/>
    <w:rsid w:val="00C76215"/>
    <w:rsid w:val="00C76288"/>
    <w:rsid w:val="00C76316"/>
    <w:rsid w:val="00C76512"/>
    <w:rsid w:val="00C7653E"/>
    <w:rsid w:val="00C768CA"/>
    <w:rsid w:val="00C76B5F"/>
    <w:rsid w:val="00C77768"/>
    <w:rsid w:val="00C809CC"/>
    <w:rsid w:val="00C813BD"/>
    <w:rsid w:val="00C8156A"/>
    <w:rsid w:val="00C81839"/>
    <w:rsid w:val="00C8191B"/>
    <w:rsid w:val="00C821C5"/>
    <w:rsid w:val="00C822EA"/>
    <w:rsid w:val="00C828DA"/>
    <w:rsid w:val="00C828E7"/>
    <w:rsid w:val="00C82D30"/>
    <w:rsid w:val="00C82DF4"/>
    <w:rsid w:val="00C8318F"/>
    <w:rsid w:val="00C8353F"/>
    <w:rsid w:val="00C838BC"/>
    <w:rsid w:val="00C83CCB"/>
    <w:rsid w:val="00C84148"/>
    <w:rsid w:val="00C845B8"/>
    <w:rsid w:val="00C85020"/>
    <w:rsid w:val="00C8512B"/>
    <w:rsid w:val="00C85940"/>
    <w:rsid w:val="00C8688F"/>
    <w:rsid w:val="00C86F7F"/>
    <w:rsid w:val="00C8777E"/>
    <w:rsid w:val="00C8796D"/>
    <w:rsid w:val="00C87D09"/>
    <w:rsid w:val="00C87DB0"/>
    <w:rsid w:val="00C90101"/>
    <w:rsid w:val="00C92025"/>
    <w:rsid w:val="00C9228D"/>
    <w:rsid w:val="00C927F1"/>
    <w:rsid w:val="00C92C7B"/>
    <w:rsid w:val="00C932E6"/>
    <w:rsid w:val="00C94F1E"/>
    <w:rsid w:val="00C94FA3"/>
    <w:rsid w:val="00C956B0"/>
    <w:rsid w:val="00C95A5E"/>
    <w:rsid w:val="00C95C0A"/>
    <w:rsid w:val="00C95E04"/>
    <w:rsid w:val="00C962C6"/>
    <w:rsid w:val="00C967E2"/>
    <w:rsid w:val="00C97A29"/>
    <w:rsid w:val="00CA02C5"/>
    <w:rsid w:val="00CA0826"/>
    <w:rsid w:val="00CA09D7"/>
    <w:rsid w:val="00CA0DD3"/>
    <w:rsid w:val="00CA10A6"/>
    <w:rsid w:val="00CA110C"/>
    <w:rsid w:val="00CA1A55"/>
    <w:rsid w:val="00CA1CD2"/>
    <w:rsid w:val="00CA1F69"/>
    <w:rsid w:val="00CA2C7D"/>
    <w:rsid w:val="00CA33C2"/>
    <w:rsid w:val="00CA3401"/>
    <w:rsid w:val="00CA3C27"/>
    <w:rsid w:val="00CA4AE7"/>
    <w:rsid w:val="00CA4F7F"/>
    <w:rsid w:val="00CA5264"/>
    <w:rsid w:val="00CA596F"/>
    <w:rsid w:val="00CA5A5A"/>
    <w:rsid w:val="00CA633E"/>
    <w:rsid w:val="00CA6D09"/>
    <w:rsid w:val="00CA7DC8"/>
    <w:rsid w:val="00CA7DF7"/>
    <w:rsid w:val="00CA7F0D"/>
    <w:rsid w:val="00CB187E"/>
    <w:rsid w:val="00CB1EA1"/>
    <w:rsid w:val="00CB20FA"/>
    <w:rsid w:val="00CB28BF"/>
    <w:rsid w:val="00CB292D"/>
    <w:rsid w:val="00CB2A4E"/>
    <w:rsid w:val="00CB2E38"/>
    <w:rsid w:val="00CB3686"/>
    <w:rsid w:val="00CB3D2C"/>
    <w:rsid w:val="00CB400D"/>
    <w:rsid w:val="00CB403B"/>
    <w:rsid w:val="00CB5302"/>
    <w:rsid w:val="00CB5626"/>
    <w:rsid w:val="00CB60F7"/>
    <w:rsid w:val="00CB63B4"/>
    <w:rsid w:val="00CB65A7"/>
    <w:rsid w:val="00CB6636"/>
    <w:rsid w:val="00CB6B7A"/>
    <w:rsid w:val="00CB6EF4"/>
    <w:rsid w:val="00CB76D3"/>
    <w:rsid w:val="00CC09E9"/>
    <w:rsid w:val="00CC121A"/>
    <w:rsid w:val="00CC1249"/>
    <w:rsid w:val="00CC12C1"/>
    <w:rsid w:val="00CC24D1"/>
    <w:rsid w:val="00CC2C82"/>
    <w:rsid w:val="00CC2CE7"/>
    <w:rsid w:val="00CC2EB1"/>
    <w:rsid w:val="00CC3011"/>
    <w:rsid w:val="00CC3024"/>
    <w:rsid w:val="00CC30FB"/>
    <w:rsid w:val="00CC3149"/>
    <w:rsid w:val="00CC362D"/>
    <w:rsid w:val="00CC3B54"/>
    <w:rsid w:val="00CC4013"/>
    <w:rsid w:val="00CC4E1F"/>
    <w:rsid w:val="00CC5CD2"/>
    <w:rsid w:val="00CC5D97"/>
    <w:rsid w:val="00CC5DEC"/>
    <w:rsid w:val="00CC6395"/>
    <w:rsid w:val="00CC6973"/>
    <w:rsid w:val="00CC6BEB"/>
    <w:rsid w:val="00CC6C17"/>
    <w:rsid w:val="00CC78B0"/>
    <w:rsid w:val="00CC7EC0"/>
    <w:rsid w:val="00CD0241"/>
    <w:rsid w:val="00CD0393"/>
    <w:rsid w:val="00CD09AB"/>
    <w:rsid w:val="00CD1025"/>
    <w:rsid w:val="00CD2716"/>
    <w:rsid w:val="00CD294C"/>
    <w:rsid w:val="00CD298E"/>
    <w:rsid w:val="00CD2A1B"/>
    <w:rsid w:val="00CD3574"/>
    <w:rsid w:val="00CD3C15"/>
    <w:rsid w:val="00CD3E74"/>
    <w:rsid w:val="00CD43CB"/>
    <w:rsid w:val="00CD44E0"/>
    <w:rsid w:val="00CD4983"/>
    <w:rsid w:val="00CD4F04"/>
    <w:rsid w:val="00CD5C23"/>
    <w:rsid w:val="00CD5C3D"/>
    <w:rsid w:val="00CD5D23"/>
    <w:rsid w:val="00CD6117"/>
    <w:rsid w:val="00CD61B1"/>
    <w:rsid w:val="00CD61D3"/>
    <w:rsid w:val="00CD6626"/>
    <w:rsid w:val="00CD6B06"/>
    <w:rsid w:val="00CD7264"/>
    <w:rsid w:val="00CD780A"/>
    <w:rsid w:val="00CE12C1"/>
    <w:rsid w:val="00CE1AE5"/>
    <w:rsid w:val="00CE2080"/>
    <w:rsid w:val="00CE2883"/>
    <w:rsid w:val="00CE2913"/>
    <w:rsid w:val="00CE2A52"/>
    <w:rsid w:val="00CE2A6A"/>
    <w:rsid w:val="00CE2FD5"/>
    <w:rsid w:val="00CE34A5"/>
    <w:rsid w:val="00CE3966"/>
    <w:rsid w:val="00CE3FA6"/>
    <w:rsid w:val="00CE4B1C"/>
    <w:rsid w:val="00CE4E0C"/>
    <w:rsid w:val="00CE50DE"/>
    <w:rsid w:val="00CE517F"/>
    <w:rsid w:val="00CE51D2"/>
    <w:rsid w:val="00CE5868"/>
    <w:rsid w:val="00CE5C87"/>
    <w:rsid w:val="00CE6284"/>
    <w:rsid w:val="00CE7798"/>
    <w:rsid w:val="00CF00D9"/>
    <w:rsid w:val="00CF1A20"/>
    <w:rsid w:val="00CF1FBA"/>
    <w:rsid w:val="00CF2049"/>
    <w:rsid w:val="00CF4982"/>
    <w:rsid w:val="00CF4EC0"/>
    <w:rsid w:val="00CF5347"/>
    <w:rsid w:val="00CF593E"/>
    <w:rsid w:val="00CF61B4"/>
    <w:rsid w:val="00CF6559"/>
    <w:rsid w:val="00CF6862"/>
    <w:rsid w:val="00CF6C88"/>
    <w:rsid w:val="00D00034"/>
    <w:rsid w:val="00D00195"/>
    <w:rsid w:val="00D022A5"/>
    <w:rsid w:val="00D026C7"/>
    <w:rsid w:val="00D02B5D"/>
    <w:rsid w:val="00D03FD8"/>
    <w:rsid w:val="00D050D1"/>
    <w:rsid w:val="00D050F3"/>
    <w:rsid w:val="00D05306"/>
    <w:rsid w:val="00D05596"/>
    <w:rsid w:val="00D06200"/>
    <w:rsid w:val="00D0648C"/>
    <w:rsid w:val="00D06997"/>
    <w:rsid w:val="00D07286"/>
    <w:rsid w:val="00D078F4"/>
    <w:rsid w:val="00D1015D"/>
    <w:rsid w:val="00D102A8"/>
    <w:rsid w:val="00D1097F"/>
    <w:rsid w:val="00D11502"/>
    <w:rsid w:val="00D11527"/>
    <w:rsid w:val="00D12CD9"/>
    <w:rsid w:val="00D13192"/>
    <w:rsid w:val="00D13C6C"/>
    <w:rsid w:val="00D141F0"/>
    <w:rsid w:val="00D1476E"/>
    <w:rsid w:val="00D14827"/>
    <w:rsid w:val="00D153D8"/>
    <w:rsid w:val="00D15DB6"/>
    <w:rsid w:val="00D15FF6"/>
    <w:rsid w:val="00D1623E"/>
    <w:rsid w:val="00D168E4"/>
    <w:rsid w:val="00D169EA"/>
    <w:rsid w:val="00D16AC0"/>
    <w:rsid w:val="00D16AFB"/>
    <w:rsid w:val="00D1759F"/>
    <w:rsid w:val="00D17614"/>
    <w:rsid w:val="00D1768A"/>
    <w:rsid w:val="00D202C2"/>
    <w:rsid w:val="00D20F55"/>
    <w:rsid w:val="00D210F4"/>
    <w:rsid w:val="00D211A8"/>
    <w:rsid w:val="00D21268"/>
    <w:rsid w:val="00D21271"/>
    <w:rsid w:val="00D219F4"/>
    <w:rsid w:val="00D22060"/>
    <w:rsid w:val="00D22219"/>
    <w:rsid w:val="00D23102"/>
    <w:rsid w:val="00D23F97"/>
    <w:rsid w:val="00D2437A"/>
    <w:rsid w:val="00D24813"/>
    <w:rsid w:val="00D24A73"/>
    <w:rsid w:val="00D24C94"/>
    <w:rsid w:val="00D250E4"/>
    <w:rsid w:val="00D257DF"/>
    <w:rsid w:val="00D25A2B"/>
    <w:rsid w:val="00D25A2E"/>
    <w:rsid w:val="00D25A97"/>
    <w:rsid w:val="00D25F49"/>
    <w:rsid w:val="00D260D3"/>
    <w:rsid w:val="00D26962"/>
    <w:rsid w:val="00D269D8"/>
    <w:rsid w:val="00D26A3E"/>
    <w:rsid w:val="00D27084"/>
    <w:rsid w:val="00D2727A"/>
    <w:rsid w:val="00D27339"/>
    <w:rsid w:val="00D27952"/>
    <w:rsid w:val="00D30206"/>
    <w:rsid w:val="00D30293"/>
    <w:rsid w:val="00D31BE4"/>
    <w:rsid w:val="00D31D38"/>
    <w:rsid w:val="00D32206"/>
    <w:rsid w:val="00D3260A"/>
    <w:rsid w:val="00D329A6"/>
    <w:rsid w:val="00D32F20"/>
    <w:rsid w:val="00D331D0"/>
    <w:rsid w:val="00D33471"/>
    <w:rsid w:val="00D339B9"/>
    <w:rsid w:val="00D348CD"/>
    <w:rsid w:val="00D34B5F"/>
    <w:rsid w:val="00D35D5F"/>
    <w:rsid w:val="00D36B1D"/>
    <w:rsid w:val="00D36E63"/>
    <w:rsid w:val="00D37DC3"/>
    <w:rsid w:val="00D40098"/>
    <w:rsid w:val="00D407CB"/>
    <w:rsid w:val="00D40E61"/>
    <w:rsid w:val="00D41233"/>
    <w:rsid w:val="00D41873"/>
    <w:rsid w:val="00D41901"/>
    <w:rsid w:val="00D41D0F"/>
    <w:rsid w:val="00D422A2"/>
    <w:rsid w:val="00D433D3"/>
    <w:rsid w:val="00D4345D"/>
    <w:rsid w:val="00D4467C"/>
    <w:rsid w:val="00D4593A"/>
    <w:rsid w:val="00D46AFD"/>
    <w:rsid w:val="00D50009"/>
    <w:rsid w:val="00D50248"/>
    <w:rsid w:val="00D507A7"/>
    <w:rsid w:val="00D50AC6"/>
    <w:rsid w:val="00D50C02"/>
    <w:rsid w:val="00D50CA8"/>
    <w:rsid w:val="00D510C6"/>
    <w:rsid w:val="00D51BB4"/>
    <w:rsid w:val="00D51D4E"/>
    <w:rsid w:val="00D51D6F"/>
    <w:rsid w:val="00D523F6"/>
    <w:rsid w:val="00D52782"/>
    <w:rsid w:val="00D52F73"/>
    <w:rsid w:val="00D53D29"/>
    <w:rsid w:val="00D53D78"/>
    <w:rsid w:val="00D5402D"/>
    <w:rsid w:val="00D548C7"/>
    <w:rsid w:val="00D54B48"/>
    <w:rsid w:val="00D553BB"/>
    <w:rsid w:val="00D5547D"/>
    <w:rsid w:val="00D556D8"/>
    <w:rsid w:val="00D55D9A"/>
    <w:rsid w:val="00D572ED"/>
    <w:rsid w:val="00D5748A"/>
    <w:rsid w:val="00D6030D"/>
    <w:rsid w:val="00D60AFB"/>
    <w:rsid w:val="00D60E66"/>
    <w:rsid w:val="00D6256B"/>
    <w:rsid w:val="00D62710"/>
    <w:rsid w:val="00D62AE8"/>
    <w:rsid w:val="00D6303D"/>
    <w:rsid w:val="00D63330"/>
    <w:rsid w:val="00D63C22"/>
    <w:rsid w:val="00D63DD9"/>
    <w:rsid w:val="00D63F09"/>
    <w:rsid w:val="00D643D4"/>
    <w:rsid w:val="00D64728"/>
    <w:rsid w:val="00D64CD3"/>
    <w:rsid w:val="00D64D5C"/>
    <w:rsid w:val="00D64D7F"/>
    <w:rsid w:val="00D65134"/>
    <w:rsid w:val="00D656D4"/>
    <w:rsid w:val="00D6647F"/>
    <w:rsid w:val="00D666CF"/>
    <w:rsid w:val="00D6675A"/>
    <w:rsid w:val="00D66BAB"/>
    <w:rsid w:val="00D67342"/>
    <w:rsid w:val="00D67E6A"/>
    <w:rsid w:val="00D703A6"/>
    <w:rsid w:val="00D707B6"/>
    <w:rsid w:val="00D70B7B"/>
    <w:rsid w:val="00D714EC"/>
    <w:rsid w:val="00D718FD"/>
    <w:rsid w:val="00D724ED"/>
    <w:rsid w:val="00D73002"/>
    <w:rsid w:val="00D73AAD"/>
    <w:rsid w:val="00D7472F"/>
    <w:rsid w:val="00D74AAD"/>
    <w:rsid w:val="00D74DBE"/>
    <w:rsid w:val="00D74DEF"/>
    <w:rsid w:val="00D74ED0"/>
    <w:rsid w:val="00D75EA0"/>
    <w:rsid w:val="00D75F90"/>
    <w:rsid w:val="00D76A04"/>
    <w:rsid w:val="00D77558"/>
    <w:rsid w:val="00D777EC"/>
    <w:rsid w:val="00D77AD5"/>
    <w:rsid w:val="00D77D44"/>
    <w:rsid w:val="00D8043C"/>
    <w:rsid w:val="00D8153D"/>
    <w:rsid w:val="00D81A99"/>
    <w:rsid w:val="00D81CB2"/>
    <w:rsid w:val="00D820A3"/>
    <w:rsid w:val="00D83EFA"/>
    <w:rsid w:val="00D84CE5"/>
    <w:rsid w:val="00D851BB"/>
    <w:rsid w:val="00D852F4"/>
    <w:rsid w:val="00D8587B"/>
    <w:rsid w:val="00D859AF"/>
    <w:rsid w:val="00D85F02"/>
    <w:rsid w:val="00D90AE6"/>
    <w:rsid w:val="00D90DB9"/>
    <w:rsid w:val="00D91366"/>
    <w:rsid w:val="00D91A1D"/>
    <w:rsid w:val="00D91A59"/>
    <w:rsid w:val="00D92BE8"/>
    <w:rsid w:val="00D93109"/>
    <w:rsid w:val="00D9368F"/>
    <w:rsid w:val="00D9371C"/>
    <w:rsid w:val="00D93D25"/>
    <w:rsid w:val="00D94955"/>
    <w:rsid w:val="00D94ABE"/>
    <w:rsid w:val="00D95D52"/>
    <w:rsid w:val="00D95FA0"/>
    <w:rsid w:val="00D9616D"/>
    <w:rsid w:val="00D96382"/>
    <w:rsid w:val="00D964BF"/>
    <w:rsid w:val="00D964DE"/>
    <w:rsid w:val="00D966DE"/>
    <w:rsid w:val="00D9672C"/>
    <w:rsid w:val="00D96CE4"/>
    <w:rsid w:val="00DA1CDA"/>
    <w:rsid w:val="00DA23AE"/>
    <w:rsid w:val="00DA2427"/>
    <w:rsid w:val="00DA2972"/>
    <w:rsid w:val="00DA29D6"/>
    <w:rsid w:val="00DA2BD0"/>
    <w:rsid w:val="00DA2CB1"/>
    <w:rsid w:val="00DA3B27"/>
    <w:rsid w:val="00DA3BFE"/>
    <w:rsid w:val="00DA3DE7"/>
    <w:rsid w:val="00DA3E9F"/>
    <w:rsid w:val="00DA45B5"/>
    <w:rsid w:val="00DA4908"/>
    <w:rsid w:val="00DA4E7B"/>
    <w:rsid w:val="00DA5209"/>
    <w:rsid w:val="00DA5897"/>
    <w:rsid w:val="00DA6BBC"/>
    <w:rsid w:val="00DA6CE5"/>
    <w:rsid w:val="00DA72E3"/>
    <w:rsid w:val="00DA7352"/>
    <w:rsid w:val="00DA7994"/>
    <w:rsid w:val="00DB0779"/>
    <w:rsid w:val="00DB0C5C"/>
    <w:rsid w:val="00DB1175"/>
    <w:rsid w:val="00DB179B"/>
    <w:rsid w:val="00DB17C6"/>
    <w:rsid w:val="00DB1FAC"/>
    <w:rsid w:val="00DB2D1E"/>
    <w:rsid w:val="00DB360B"/>
    <w:rsid w:val="00DB368A"/>
    <w:rsid w:val="00DB36ED"/>
    <w:rsid w:val="00DB3B58"/>
    <w:rsid w:val="00DB40DF"/>
    <w:rsid w:val="00DB4B3C"/>
    <w:rsid w:val="00DB539C"/>
    <w:rsid w:val="00DB55A0"/>
    <w:rsid w:val="00DB55C9"/>
    <w:rsid w:val="00DB5A41"/>
    <w:rsid w:val="00DB5BC5"/>
    <w:rsid w:val="00DB664F"/>
    <w:rsid w:val="00DB689C"/>
    <w:rsid w:val="00DB6B9F"/>
    <w:rsid w:val="00DB774D"/>
    <w:rsid w:val="00DB7AE2"/>
    <w:rsid w:val="00DB7D4D"/>
    <w:rsid w:val="00DC02B5"/>
    <w:rsid w:val="00DC0DFE"/>
    <w:rsid w:val="00DC12A0"/>
    <w:rsid w:val="00DC1C26"/>
    <w:rsid w:val="00DC2108"/>
    <w:rsid w:val="00DC2140"/>
    <w:rsid w:val="00DC2D3E"/>
    <w:rsid w:val="00DC2F8A"/>
    <w:rsid w:val="00DC3043"/>
    <w:rsid w:val="00DC3F50"/>
    <w:rsid w:val="00DC43FA"/>
    <w:rsid w:val="00DC44A0"/>
    <w:rsid w:val="00DC4E88"/>
    <w:rsid w:val="00DC51E4"/>
    <w:rsid w:val="00DC57B0"/>
    <w:rsid w:val="00DC5C1D"/>
    <w:rsid w:val="00DC6186"/>
    <w:rsid w:val="00DC624E"/>
    <w:rsid w:val="00DC75A3"/>
    <w:rsid w:val="00DC7FAA"/>
    <w:rsid w:val="00DD01DB"/>
    <w:rsid w:val="00DD0218"/>
    <w:rsid w:val="00DD0776"/>
    <w:rsid w:val="00DD0CF1"/>
    <w:rsid w:val="00DD1470"/>
    <w:rsid w:val="00DD251D"/>
    <w:rsid w:val="00DD372A"/>
    <w:rsid w:val="00DD4628"/>
    <w:rsid w:val="00DD4B7D"/>
    <w:rsid w:val="00DD4F87"/>
    <w:rsid w:val="00DD5AFD"/>
    <w:rsid w:val="00DD69FF"/>
    <w:rsid w:val="00DD7E9A"/>
    <w:rsid w:val="00DE0B96"/>
    <w:rsid w:val="00DE16A4"/>
    <w:rsid w:val="00DE16E2"/>
    <w:rsid w:val="00DE1AFE"/>
    <w:rsid w:val="00DE1B34"/>
    <w:rsid w:val="00DE1CFB"/>
    <w:rsid w:val="00DE1F2A"/>
    <w:rsid w:val="00DE2C53"/>
    <w:rsid w:val="00DE2F55"/>
    <w:rsid w:val="00DE31CE"/>
    <w:rsid w:val="00DE3392"/>
    <w:rsid w:val="00DE33A9"/>
    <w:rsid w:val="00DE3AC2"/>
    <w:rsid w:val="00DE3C05"/>
    <w:rsid w:val="00DE40F0"/>
    <w:rsid w:val="00DE41C2"/>
    <w:rsid w:val="00DE47B2"/>
    <w:rsid w:val="00DE532F"/>
    <w:rsid w:val="00DE5573"/>
    <w:rsid w:val="00DE5666"/>
    <w:rsid w:val="00DE64B2"/>
    <w:rsid w:val="00DE663E"/>
    <w:rsid w:val="00DE69FD"/>
    <w:rsid w:val="00DE6F9D"/>
    <w:rsid w:val="00DE71F6"/>
    <w:rsid w:val="00DE73F0"/>
    <w:rsid w:val="00DF0572"/>
    <w:rsid w:val="00DF0803"/>
    <w:rsid w:val="00DF09B7"/>
    <w:rsid w:val="00DF1E91"/>
    <w:rsid w:val="00DF24C2"/>
    <w:rsid w:val="00DF250C"/>
    <w:rsid w:val="00DF275F"/>
    <w:rsid w:val="00DF2893"/>
    <w:rsid w:val="00DF2B88"/>
    <w:rsid w:val="00DF2D96"/>
    <w:rsid w:val="00DF32CF"/>
    <w:rsid w:val="00DF33B3"/>
    <w:rsid w:val="00DF3419"/>
    <w:rsid w:val="00DF5368"/>
    <w:rsid w:val="00DF57D0"/>
    <w:rsid w:val="00DF5E47"/>
    <w:rsid w:val="00DF6333"/>
    <w:rsid w:val="00DF64BD"/>
    <w:rsid w:val="00DF6B64"/>
    <w:rsid w:val="00DF73DA"/>
    <w:rsid w:val="00DF7608"/>
    <w:rsid w:val="00DF77D8"/>
    <w:rsid w:val="00E003EB"/>
    <w:rsid w:val="00E0049B"/>
    <w:rsid w:val="00E00CDD"/>
    <w:rsid w:val="00E00DA0"/>
    <w:rsid w:val="00E00F7A"/>
    <w:rsid w:val="00E01D4A"/>
    <w:rsid w:val="00E0215E"/>
    <w:rsid w:val="00E024A9"/>
    <w:rsid w:val="00E02A0C"/>
    <w:rsid w:val="00E0374A"/>
    <w:rsid w:val="00E037D0"/>
    <w:rsid w:val="00E039DF"/>
    <w:rsid w:val="00E04361"/>
    <w:rsid w:val="00E04C59"/>
    <w:rsid w:val="00E04FEA"/>
    <w:rsid w:val="00E0531A"/>
    <w:rsid w:val="00E05418"/>
    <w:rsid w:val="00E05C61"/>
    <w:rsid w:val="00E0620E"/>
    <w:rsid w:val="00E069F2"/>
    <w:rsid w:val="00E06C99"/>
    <w:rsid w:val="00E0714C"/>
    <w:rsid w:val="00E0732B"/>
    <w:rsid w:val="00E074F5"/>
    <w:rsid w:val="00E074F8"/>
    <w:rsid w:val="00E077DF"/>
    <w:rsid w:val="00E10190"/>
    <w:rsid w:val="00E101C5"/>
    <w:rsid w:val="00E104D3"/>
    <w:rsid w:val="00E12119"/>
    <w:rsid w:val="00E12351"/>
    <w:rsid w:val="00E13848"/>
    <w:rsid w:val="00E14266"/>
    <w:rsid w:val="00E14961"/>
    <w:rsid w:val="00E1559D"/>
    <w:rsid w:val="00E165A0"/>
    <w:rsid w:val="00E16CFC"/>
    <w:rsid w:val="00E170E4"/>
    <w:rsid w:val="00E17A32"/>
    <w:rsid w:val="00E17B98"/>
    <w:rsid w:val="00E17BF1"/>
    <w:rsid w:val="00E20A22"/>
    <w:rsid w:val="00E20CB0"/>
    <w:rsid w:val="00E21BE5"/>
    <w:rsid w:val="00E22A2E"/>
    <w:rsid w:val="00E22A50"/>
    <w:rsid w:val="00E22F4F"/>
    <w:rsid w:val="00E23525"/>
    <w:rsid w:val="00E239F8"/>
    <w:rsid w:val="00E23C4A"/>
    <w:rsid w:val="00E249E3"/>
    <w:rsid w:val="00E24DFC"/>
    <w:rsid w:val="00E24F57"/>
    <w:rsid w:val="00E26E6C"/>
    <w:rsid w:val="00E30026"/>
    <w:rsid w:val="00E30963"/>
    <w:rsid w:val="00E30EEC"/>
    <w:rsid w:val="00E310A8"/>
    <w:rsid w:val="00E312D1"/>
    <w:rsid w:val="00E323AD"/>
    <w:rsid w:val="00E329F2"/>
    <w:rsid w:val="00E33104"/>
    <w:rsid w:val="00E33487"/>
    <w:rsid w:val="00E33C7B"/>
    <w:rsid w:val="00E33D1D"/>
    <w:rsid w:val="00E34289"/>
    <w:rsid w:val="00E343E0"/>
    <w:rsid w:val="00E3482D"/>
    <w:rsid w:val="00E348B4"/>
    <w:rsid w:val="00E34F3A"/>
    <w:rsid w:val="00E35630"/>
    <w:rsid w:val="00E35719"/>
    <w:rsid w:val="00E35B4F"/>
    <w:rsid w:val="00E3612C"/>
    <w:rsid w:val="00E368B2"/>
    <w:rsid w:val="00E36B58"/>
    <w:rsid w:val="00E373D1"/>
    <w:rsid w:val="00E37730"/>
    <w:rsid w:val="00E37A9B"/>
    <w:rsid w:val="00E37A9F"/>
    <w:rsid w:val="00E37C95"/>
    <w:rsid w:val="00E37FD1"/>
    <w:rsid w:val="00E401A3"/>
    <w:rsid w:val="00E40C11"/>
    <w:rsid w:val="00E41249"/>
    <w:rsid w:val="00E41B3E"/>
    <w:rsid w:val="00E42DE3"/>
    <w:rsid w:val="00E42E14"/>
    <w:rsid w:val="00E430A1"/>
    <w:rsid w:val="00E433C2"/>
    <w:rsid w:val="00E43415"/>
    <w:rsid w:val="00E43D06"/>
    <w:rsid w:val="00E4503E"/>
    <w:rsid w:val="00E451CC"/>
    <w:rsid w:val="00E45562"/>
    <w:rsid w:val="00E45D12"/>
    <w:rsid w:val="00E4651A"/>
    <w:rsid w:val="00E46BA4"/>
    <w:rsid w:val="00E46D8A"/>
    <w:rsid w:val="00E46DA3"/>
    <w:rsid w:val="00E47221"/>
    <w:rsid w:val="00E47B9C"/>
    <w:rsid w:val="00E50205"/>
    <w:rsid w:val="00E50861"/>
    <w:rsid w:val="00E5146C"/>
    <w:rsid w:val="00E515CE"/>
    <w:rsid w:val="00E517AD"/>
    <w:rsid w:val="00E52683"/>
    <w:rsid w:val="00E52DC5"/>
    <w:rsid w:val="00E5302E"/>
    <w:rsid w:val="00E53DA2"/>
    <w:rsid w:val="00E53F4E"/>
    <w:rsid w:val="00E53FE3"/>
    <w:rsid w:val="00E54495"/>
    <w:rsid w:val="00E546A3"/>
    <w:rsid w:val="00E54B3A"/>
    <w:rsid w:val="00E55812"/>
    <w:rsid w:val="00E55AAA"/>
    <w:rsid w:val="00E567F4"/>
    <w:rsid w:val="00E56B2D"/>
    <w:rsid w:val="00E60112"/>
    <w:rsid w:val="00E6017E"/>
    <w:rsid w:val="00E605AB"/>
    <w:rsid w:val="00E60AF7"/>
    <w:rsid w:val="00E6174D"/>
    <w:rsid w:val="00E6222C"/>
    <w:rsid w:val="00E624B2"/>
    <w:rsid w:val="00E62DE9"/>
    <w:rsid w:val="00E62FE1"/>
    <w:rsid w:val="00E63A2B"/>
    <w:rsid w:val="00E6402C"/>
    <w:rsid w:val="00E648F1"/>
    <w:rsid w:val="00E65769"/>
    <w:rsid w:val="00E6608C"/>
    <w:rsid w:val="00E66304"/>
    <w:rsid w:val="00E665F3"/>
    <w:rsid w:val="00E6685C"/>
    <w:rsid w:val="00E66A51"/>
    <w:rsid w:val="00E66A8C"/>
    <w:rsid w:val="00E677F8"/>
    <w:rsid w:val="00E67E37"/>
    <w:rsid w:val="00E706C6"/>
    <w:rsid w:val="00E707F0"/>
    <w:rsid w:val="00E70886"/>
    <w:rsid w:val="00E70E5B"/>
    <w:rsid w:val="00E71C22"/>
    <w:rsid w:val="00E7281E"/>
    <w:rsid w:val="00E72F95"/>
    <w:rsid w:val="00E737DA"/>
    <w:rsid w:val="00E73D7D"/>
    <w:rsid w:val="00E73F54"/>
    <w:rsid w:val="00E74C0F"/>
    <w:rsid w:val="00E74FEB"/>
    <w:rsid w:val="00E75725"/>
    <w:rsid w:val="00E75A0E"/>
    <w:rsid w:val="00E762EC"/>
    <w:rsid w:val="00E764F8"/>
    <w:rsid w:val="00E767E2"/>
    <w:rsid w:val="00E76E3F"/>
    <w:rsid w:val="00E77B0A"/>
    <w:rsid w:val="00E80602"/>
    <w:rsid w:val="00E80A5F"/>
    <w:rsid w:val="00E80CB8"/>
    <w:rsid w:val="00E81142"/>
    <w:rsid w:val="00E8144A"/>
    <w:rsid w:val="00E8144E"/>
    <w:rsid w:val="00E826BC"/>
    <w:rsid w:val="00E84318"/>
    <w:rsid w:val="00E84C3C"/>
    <w:rsid w:val="00E86A45"/>
    <w:rsid w:val="00E86B31"/>
    <w:rsid w:val="00E876F8"/>
    <w:rsid w:val="00E87977"/>
    <w:rsid w:val="00E87DD2"/>
    <w:rsid w:val="00E9023C"/>
    <w:rsid w:val="00E90493"/>
    <w:rsid w:val="00E923A1"/>
    <w:rsid w:val="00E92AFF"/>
    <w:rsid w:val="00E93913"/>
    <w:rsid w:val="00E948D1"/>
    <w:rsid w:val="00E94E68"/>
    <w:rsid w:val="00E94F61"/>
    <w:rsid w:val="00E94FEE"/>
    <w:rsid w:val="00E95272"/>
    <w:rsid w:val="00E965F0"/>
    <w:rsid w:val="00E96A6D"/>
    <w:rsid w:val="00E9753D"/>
    <w:rsid w:val="00E97BBA"/>
    <w:rsid w:val="00E97C2A"/>
    <w:rsid w:val="00EA0113"/>
    <w:rsid w:val="00EA062D"/>
    <w:rsid w:val="00EA06F1"/>
    <w:rsid w:val="00EA0BFE"/>
    <w:rsid w:val="00EA0E55"/>
    <w:rsid w:val="00EA11B7"/>
    <w:rsid w:val="00EA2558"/>
    <w:rsid w:val="00EA2566"/>
    <w:rsid w:val="00EA2A8A"/>
    <w:rsid w:val="00EA2EA3"/>
    <w:rsid w:val="00EA3521"/>
    <w:rsid w:val="00EA37C3"/>
    <w:rsid w:val="00EA3EFD"/>
    <w:rsid w:val="00EA45DA"/>
    <w:rsid w:val="00EA63FF"/>
    <w:rsid w:val="00EA645E"/>
    <w:rsid w:val="00EA6594"/>
    <w:rsid w:val="00EA6D49"/>
    <w:rsid w:val="00EA6F5B"/>
    <w:rsid w:val="00EA765E"/>
    <w:rsid w:val="00EA7EE1"/>
    <w:rsid w:val="00EB0088"/>
    <w:rsid w:val="00EB084A"/>
    <w:rsid w:val="00EB11BA"/>
    <w:rsid w:val="00EB12EF"/>
    <w:rsid w:val="00EB2078"/>
    <w:rsid w:val="00EB2560"/>
    <w:rsid w:val="00EB294A"/>
    <w:rsid w:val="00EB371E"/>
    <w:rsid w:val="00EB3925"/>
    <w:rsid w:val="00EB3BB2"/>
    <w:rsid w:val="00EB432A"/>
    <w:rsid w:val="00EB451E"/>
    <w:rsid w:val="00EB46BD"/>
    <w:rsid w:val="00EB49F5"/>
    <w:rsid w:val="00EB546D"/>
    <w:rsid w:val="00EB66B5"/>
    <w:rsid w:val="00EB76BC"/>
    <w:rsid w:val="00EB7EB8"/>
    <w:rsid w:val="00EB7EDE"/>
    <w:rsid w:val="00EC0976"/>
    <w:rsid w:val="00EC09C9"/>
    <w:rsid w:val="00EC0F07"/>
    <w:rsid w:val="00EC22C6"/>
    <w:rsid w:val="00EC5391"/>
    <w:rsid w:val="00EC6276"/>
    <w:rsid w:val="00EC64E1"/>
    <w:rsid w:val="00EC6DB9"/>
    <w:rsid w:val="00EC7235"/>
    <w:rsid w:val="00EC731C"/>
    <w:rsid w:val="00EC7705"/>
    <w:rsid w:val="00EC781D"/>
    <w:rsid w:val="00ED028E"/>
    <w:rsid w:val="00ED03E1"/>
    <w:rsid w:val="00ED0412"/>
    <w:rsid w:val="00ED05FF"/>
    <w:rsid w:val="00ED090D"/>
    <w:rsid w:val="00ED0ADA"/>
    <w:rsid w:val="00ED2B56"/>
    <w:rsid w:val="00ED2E2B"/>
    <w:rsid w:val="00ED2E80"/>
    <w:rsid w:val="00ED3258"/>
    <w:rsid w:val="00ED38F7"/>
    <w:rsid w:val="00ED3EB2"/>
    <w:rsid w:val="00ED4193"/>
    <w:rsid w:val="00ED44F5"/>
    <w:rsid w:val="00ED4580"/>
    <w:rsid w:val="00ED53F7"/>
    <w:rsid w:val="00ED585F"/>
    <w:rsid w:val="00ED5CEE"/>
    <w:rsid w:val="00ED5D1B"/>
    <w:rsid w:val="00ED5E55"/>
    <w:rsid w:val="00ED627C"/>
    <w:rsid w:val="00ED63BD"/>
    <w:rsid w:val="00ED6485"/>
    <w:rsid w:val="00ED6CEA"/>
    <w:rsid w:val="00ED75AB"/>
    <w:rsid w:val="00EE0A21"/>
    <w:rsid w:val="00EE0B49"/>
    <w:rsid w:val="00EE0B7D"/>
    <w:rsid w:val="00EE15DF"/>
    <w:rsid w:val="00EE172D"/>
    <w:rsid w:val="00EE31C8"/>
    <w:rsid w:val="00EE3A26"/>
    <w:rsid w:val="00EE3A64"/>
    <w:rsid w:val="00EE3F9E"/>
    <w:rsid w:val="00EE4415"/>
    <w:rsid w:val="00EE4820"/>
    <w:rsid w:val="00EE4CB3"/>
    <w:rsid w:val="00EE572C"/>
    <w:rsid w:val="00EE5777"/>
    <w:rsid w:val="00EE59F2"/>
    <w:rsid w:val="00EE66B3"/>
    <w:rsid w:val="00EE6EC3"/>
    <w:rsid w:val="00EE7951"/>
    <w:rsid w:val="00EE7B83"/>
    <w:rsid w:val="00EE7D56"/>
    <w:rsid w:val="00EE7EB1"/>
    <w:rsid w:val="00EF015E"/>
    <w:rsid w:val="00EF01FE"/>
    <w:rsid w:val="00EF0E2C"/>
    <w:rsid w:val="00EF1211"/>
    <w:rsid w:val="00EF1AD3"/>
    <w:rsid w:val="00EF1D88"/>
    <w:rsid w:val="00EF2373"/>
    <w:rsid w:val="00EF2437"/>
    <w:rsid w:val="00EF2811"/>
    <w:rsid w:val="00EF2A2E"/>
    <w:rsid w:val="00EF2BD7"/>
    <w:rsid w:val="00EF3357"/>
    <w:rsid w:val="00EF382F"/>
    <w:rsid w:val="00EF3BC3"/>
    <w:rsid w:val="00EF41F5"/>
    <w:rsid w:val="00EF4734"/>
    <w:rsid w:val="00EF4F6A"/>
    <w:rsid w:val="00EF5F88"/>
    <w:rsid w:val="00EF647F"/>
    <w:rsid w:val="00EF6C06"/>
    <w:rsid w:val="00EF71F1"/>
    <w:rsid w:val="00EF720E"/>
    <w:rsid w:val="00EF7659"/>
    <w:rsid w:val="00EF7781"/>
    <w:rsid w:val="00EF7D7F"/>
    <w:rsid w:val="00F00357"/>
    <w:rsid w:val="00F00891"/>
    <w:rsid w:val="00F00C7E"/>
    <w:rsid w:val="00F01018"/>
    <w:rsid w:val="00F01094"/>
    <w:rsid w:val="00F011FC"/>
    <w:rsid w:val="00F01842"/>
    <w:rsid w:val="00F020F4"/>
    <w:rsid w:val="00F02363"/>
    <w:rsid w:val="00F03DF3"/>
    <w:rsid w:val="00F04DB4"/>
    <w:rsid w:val="00F05088"/>
    <w:rsid w:val="00F0538E"/>
    <w:rsid w:val="00F0558A"/>
    <w:rsid w:val="00F06595"/>
    <w:rsid w:val="00F06FB7"/>
    <w:rsid w:val="00F07306"/>
    <w:rsid w:val="00F07F42"/>
    <w:rsid w:val="00F10DE6"/>
    <w:rsid w:val="00F10E0C"/>
    <w:rsid w:val="00F110CB"/>
    <w:rsid w:val="00F112BD"/>
    <w:rsid w:val="00F114F5"/>
    <w:rsid w:val="00F12B45"/>
    <w:rsid w:val="00F13BE4"/>
    <w:rsid w:val="00F13DF1"/>
    <w:rsid w:val="00F13F5B"/>
    <w:rsid w:val="00F1489A"/>
    <w:rsid w:val="00F14BD9"/>
    <w:rsid w:val="00F15313"/>
    <w:rsid w:val="00F16F07"/>
    <w:rsid w:val="00F17051"/>
    <w:rsid w:val="00F17E9E"/>
    <w:rsid w:val="00F17FCD"/>
    <w:rsid w:val="00F213A6"/>
    <w:rsid w:val="00F217A7"/>
    <w:rsid w:val="00F21E9B"/>
    <w:rsid w:val="00F22656"/>
    <w:rsid w:val="00F22661"/>
    <w:rsid w:val="00F22B7F"/>
    <w:rsid w:val="00F23DBF"/>
    <w:rsid w:val="00F24C0A"/>
    <w:rsid w:val="00F24C4B"/>
    <w:rsid w:val="00F25A08"/>
    <w:rsid w:val="00F25A99"/>
    <w:rsid w:val="00F25C5B"/>
    <w:rsid w:val="00F26167"/>
    <w:rsid w:val="00F26D7A"/>
    <w:rsid w:val="00F275A6"/>
    <w:rsid w:val="00F27F7D"/>
    <w:rsid w:val="00F309C9"/>
    <w:rsid w:val="00F31505"/>
    <w:rsid w:val="00F31B7D"/>
    <w:rsid w:val="00F31BD9"/>
    <w:rsid w:val="00F3233A"/>
    <w:rsid w:val="00F32439"/>
    <w:rsid w:val="00F325A3"/>
    <w:rsid w:val="00F32857"/>
    <w:rsid w:val="00F32DC7"/>
    <w:rsid w:val="00F3316A"/>
    <w:rsid w:val="00F3382E"/>
    <w:rsid w:val="00F33DC2"/>
    <w:rsid w:val="00F34702"/>
    <w:rsid w:val="00F35107"/>
    <w:rsid w:val="00F35504"/>
    <w:rsid w:val="00F35A5B"/>
    <w:rsid w:val="00F3708D"/>
    <w:rsid w:val="00F371CF"/>
    <w:rsid w:val="00F402DA"/>
    <w:rsid w:val="00F40618"/>
    <w:rsid w:val="00F407A5"/>
    <w:rsid w:val="00F41920"/>
    <w:rsid w:val="00F4195B"/>
    <w:rsid w:val="00F41BA1"/>
    <w:rsid w:val="00F42129"/>
    <w:rsid w:val="00F42889"/>
    <w:rsid w:val="00F42B73"/>
    <w:rsid w:val="00F42FA6"/>
    <w:rsid w:val="00F4308A"/>
    <w:rsid w:val="00F43E0B"/>
    <w:rsid w:val="00F43E5D"/>
    <w:rsid w:val="00F44478"/>
    <w:rsid w:val="00F44517"/>
    <w:rsid w:val="00F447A9"/>
    <w:rsid w:val="00F449E3"/>
    <w:rsid w:val="00F44CC8"/>
    <w:rsid w:val="00F44D57"/>
    <w:rsid w:val="00F45036"/>
    <w:rsid w:val="00F452C6"/>
    <w:rsid w:val="00F45440"/>
    <w:rsid w:val="00F45658"/>
    <w:rsid w:val="00F45B6E"/>
    <w:rsid w:val="00F46090"/>
    <w:rsid w:val="00F466E1"/>
    <w:rsid w:val="00F467BD"/>
    <w:rsid w:val="00F46EE4"/>
    <w:rsid w:val="00F477D7"/>
    <w:rsid w:val="00F477FD"/>
    <w:rsid w:val="00F5059D"/>
    <w:rsid w:val="00F50E91"/>
    <w:rsid w:val="00F5332B"/>
    <w:rsid w:val="00F5400D"/>
    <w:rsid w:val="00F54395"/>
    <w:rsid w:val="00F5532F"/>
    <w:rsid w:val="00F5546E"/>
    <w:rsid w:val="00F5576D"/>
    <w:rsid w:val="00F57B51"/>
    <w:rsid w:val="00F57C15"/>
    <w:rsid w:val="00F603C4"/>
    <w:rsid w:val="00F60C25"/>
    <w:rsid w:val="00F62960"/>
    <w:rsid w:val="00F62A63"/>
    <w:rsid w:val="00F62C01"/>
    <w:rsid w:val="00F62E3A"/>
    <w:rsid w:val="00F63113"/>
    <w:rsid w:val="00F633EF"/>
    <w:rsid w:val="00F63AAB"/>
    <w:rsid w:val="00F64C6E"/>
    <w:rsid w:val="00F64F1B"/>
    <w:rsid w:val="00F657D3"/>
    <w:rsid w:val="00F65D66"/>
    <w:rsid w:val="00F65E3E"/>
    <w:rsid w:val="00F6723B"/>
    <w:rsid w:val="00F677A7"/>
    <w:rsid w:val="00F70787"/>
    <w:rsid w:val="00F70E4F"/>
    <w:rsid w:val="00F712B2"/>
    <w:rsid w:val="00F7261D"/>
    <w:rsid w:val="00F7288A"/>
    <w:rsid w:val="00F7300F"/>
    <w:rsid w:val="00F730AD"/>
    <w:rsid w:val="00F73A73"/>
    <w:rsid w:val="00F740A5"/>
    <w:rsid w:val="00F742A8"/>
    <w:rsid w:val="00F744EC"/>
    <w:rsid w:val="00F745A3"/>
    <w:rsid w:val="00F745BB"/>
    <w:rsid w:val="00F74668"/>
    <w:rsid w:val="00F75872"/>
    <w:rsid w:val="00F76635"/>
    <w:rsid w:val="00F7750C"/>
    <w:rsid w:val="00F77C48"/>
    <w:rsid w:val="00F77E59"/>
    <w:rsid w:val="00F80525"/>
    <w:rsid w:val="00F80E55"/>
    <w:rsid w:val="00F81FD6"/>
    <w:rsid w:val="00F822AF"/>
    <w:rsid w:val="00F8269F"/>
    <w:rsid w:val="00F82B71"/>
    <w:rsid w:val="00F8404F"/>
    <w:rsid w:val="00F843A3"/>
    <w:rsid w:val="00F854D9"/>
    <w:rsid w:val="00F854EA"/>
    <w:rsid w:val="00F859DC"/>
    <w:rsid w:val="00F85E64"/>
    <w:rsid w:val="00F86320"/>
    <w:rsid w:val="00F86A54"/>
    <w:rsid w:val="00F86ACC"/>
    <w:rsid w:val="00F871A4"/>
    <w:rsid w:val="00F87363"/>
    <w:rsid w:val="00F9023B"/>
    <w:rsid w:val="00F90305"/>
    <w:rsid w:val="00F909C9"/>
    <w:rsid w:val="00F91A68"/>
    <w:rsid w:val="00F91E3A"/>
    <w:rsid w:val="00F92521"/>
    <w:rsid w:val="00F92B47"/>
    <w:rsid w:val="00F93A25"/>
    <w:rsid w:val="00F94C5C"/>
    <w:rsid w:val="00F94C6A"/>
    <w:rsid w:val="00F94D10"/>
    <w:rsid w:val="00F953C2"/>
    <w:rsid w:val="00F95AAA"/>
    <w:rsid w:val="00F95B19"/>
    <w:rsid w:val="00F9632F"/>
    <w:rsid w:val="00F968A2"/>
    <w:rsid w:val="00F969D7"/>
    <w:rsid w:val="00F96C35"/>
    <w:rsid w:val="00F97AE3"/>
    <w:rsid w:val="00FA0B47"/>
    <w:rsid w:val="00FA0E9E"/>
    <w:rsid w:val="00FA0EA3"/>
    <w:rsid w:val="00FA1248"/>
    <w:rsid w:val="00FA178F"/>
    <w:rsid w:val="00FA1AE2"/>
    <w:rsid w:val="00FA1F1E"/>
    <w:rsid w:val="00FA2C4C"/>
    <w:rsid w:val="00FA3446"/>
    <w:rsid w:val="00FA345E"/>
    <w:rsid w:val="00FA36C9"/>
    <w:rsid w:val="00FA383F"/>
    <w:rsid w:val="00FA4120"/>
    <w:rsid w:val="00FA5AF4"/>
    <w:rsid w:val="00FA5B0E"/>
    <w:rsid w:val="00FA5B4A"/>
    <w:rsid w:val="00FA5D76"/>
    <w:rsid w:val="00FA6001"/>
    <w:rsid w:val="00FA68F2"/>
    <w:rsid w:val="00FA6C93"/>
    <w:rsid w:val="00FA6E7C"/>
    <w:rsid w:val="00FA6F7F"/>
    <w:rsid w:val="00FA73F1"/>
    <w:rsid w:val="00FA763D"/>
    <w:rsid w:val="00FA78EE"/>
    <w:rsid w:val="00FB074F"/>
    <w:rsid w:val="00FB08C2"/>
    <w:rsid w:val="00FB097C"/>
    <w:rsid w:val="00FB1BD9"/>
    <w:rsid w:val="00FB2103"/>
    <w:rsid w:val="00FB255D"/>
    <w:rsid w:val="00FB2D98"/>
    <w:rsid w:val="00FB324C"/>
    <w:rsid w:val="00FB396B"/>
    <w:rsid w:val="00FB53A9"/>
    <w:rsid w:val="00FB5AB1"/>
    <w:rsid w:val="00FB5C53"/>
    <w:rsid w:val="00FB6D24"/>
    <w:rsid w:val="00FB73AB"/>
    <w:rsid w:val="00FB77DE"/>
    <w:rsid w:val="00FB7E19"/>
    <w:rsid w:val="00FC015E"/>
    <w:rsid w:val="00FC0951"/>
    <w:rsid w:val="00FC0C8C"/>
    <w:rsid w:val="00FC0CFB"/>
    <w:rsid w:val="00FC0E9B"/>
    <w:rsid w:val="00FC0F4F"/>
    <w:rsid w:val="00FC201D"/>
    <w:rsid w:val="00FC2415"/>
    <w:rsid w:val="00FC29BE"/>
    <w:rsid w:val="00FC322C"/>
    <w:rsid w:val="00FC341B"/>
    <w:rsid w:val="00FC480D"/>
    <w:rsid w:val="00FC54FC"/>
    <w:rsid w:val="00FC6E68"/>
    <w:rsid w:val="00FC743D"/>
    <w:rsid w:val="00FC79A4"/>
    <w:rsid w:val="00FC7FC9"/>
    <w:rsid w:val="00FD0815"/>
    <w:rsid w:val="00FD0C71"/>
    <w:rsid w:val="00FD0EE0"/>
    <w:rsid w:val="00FD1062"/>
    <w:rsid w:val="00FD13DD"/>
    <w:rsid w:val="00FD16F2"/>
    <w:rsid w:val="00FD1759"/>
    <w:rsid w:val="00FD2015"/>
    <w:rsid w:val="00FD3540"/>
    <w:rsid w:val="00FD3D96"/>
    <w:rsid w:val="00FD4416"/>
    <w:rsid w:val="00FD4CEE"/>
    <w:rsid w:val="00FD4D21"/>
    <w:rsid w:val="00FD5A75"/>
    <w:rsid w:val="00FD62ED"/>
    <w:rsid w:val="00FD65B5"/>
    <w:rsid w:val="00FD6C38"/>
    <w:rsid w:val="00FD7974"/>
    <w:rsid w:val="00FD7AA5"/>
    <w:rsid w:val="00FD7ADD"/>
    <w:rsid w:val="00FE042F"/>
    <w:rsid w:val="00FE0594"/>
    <w:rsid w:val="00FE146E"/>
    <w:rsid w:val="00FE148B"/>
    <w:rsid w:val="00FE1EC1"/>
    <w:rsid w:val="00FE2027"/>
    <w:rsid w:val="00FE22DE"/>
    <w:rsid w:val="00FE25B9"/>
    <w:rsid w:val="00FE2C00"/>
    <w:rsid w:val="00FE3106"/>
    <w:rsid w:val="00FE43DD"/>
    <w:rsid w:val="00FE5143"/>
    <w:rsid w:val="00FE5637"/>
    <w:rsid w:val="00FE59D4"/>
    <w:rsid w:val="00FE67FF"/>
    <w:rsid w:val="00FE7535"/>
    <w:rsid w:val="00FF026D"/>
    <w:rsid w:val="00FF11FA"/>
    <w:rsid w:val="00FF1F9D"/>
    <w:rsid w:val="00FF396B"/>
    <w:rsid w:val="00FF466E"/>
    <w:rsid w:val="00FF4AA1"/>
    <w:rsid w:val="00FF541C"/>
    <w:rsid w:val="00FF5D6A"/>
    <w:rsid w:val="00FF5E89"/>
    <w:rsid w:val="00FF63A6"/>
    <w:rsid w:val="00FF69A2"/>
    <w:rsid w:val="00FF74DF"/>
    <w:rsid w:val="01397787"/>
    <w:rsid w:val="014B53EB"/>
    <w:rsid w:val="01741C12"/>
    <w:rsid w:val="03552EFC"/>
    <w:rsid w:val="036F4CD3"/>
    <w:rsid w:val="058461D3"/>
    <w:rsid w:val="06567F61"/>
    <w:rsid w:val="066B3286"/>
    <w:rsid w:val="073C7346"/>
    <w:rsid w:val="07E0413F"/>
    <w:rsid w:val="08653A8B"/>
    <w:rsid w:val="089039BE"/>
    <w:rsid w:val="08BD1773"/>
    <w:rsid w:val="090858F1"/>
    <w:rsid w:val="095626AE"/>
    <w:rsid w:val="099723E8"/>
    <w:rsid w:val="0A272F9E"/>
    <w:rsid w:val="0A38155C"/>
    <w:rsid w:val="0B5A6CC4"/>
    <w:rsid w:val="0C0442A8"/>
    <w:rsid w:val="0DD92FBE"/>
    <w:rsid w:val="0E0A57AD"/>
    <w:rsid w:val="0E647F3D"/>
    <w:rsid w:val="0EC02979"/>
    <w:rsid w:val="0ED9314A"/>
    <w:rsid w:val="0F4104CB"/>
    <w:rsid w:val="0FB326AC"/>
    <w:rsid w:val="10401F77"/>
    <w:rsid w:val="124C61C8"/>
    <w:rsid w:val="125A2A00"/>
    <w:rsid w:val="12922474"/>
    <w:rsid w:val="132F5322"/>
    <w:rsid w:val="13E34FBF"/>
    <w:rsid w:val="14AD66A2"/>
    <w:rsid w:val="156D4F60"/>
    <w:rsid w:val="16075DBB"/>
    <w:rsid w:val="173C6683"/>
    <w:rsid w:val="17A103B5"/>
    <w:rsid w:val="17DF1755"/>
    <w:rsid w:val="17F73494"/>
    <w:rsid w:val="1A05285F"/>
    <w:rsid w:val="1A415736"/>
    <w:rsid w:val="1A7B38C8"/>
    <w:rsid w:val="1B0662A4"/>
    <w:rsid w:val="1B9F32A9"/>
    <w:rsid w:val="1CEE57EB"/>
    <w:rsid w:val="1D301FDD"/>
    <w:rsid w:val="1D9E1C58"/>
    <w:rsid w:val="1E0366EA"/>
    <w:rsid w:val="1E4310C3"/>
    <w:rsid w:val="1EC077ED"/>
    <w:rsid w:val="1F3F482D"/>
    <w:rsid w:val="1F4E7AFC"/>
    <w:rsid w:val="20024A1C"/>
    <w:rsid w:val="2030445E"/>
    <w:rsid w:val="204E7F95"/>
    <w:rsid w:val="204F0BA2"/>
    <w:rsid w:val="2090110A"/>
    <w:rsid w:val="20FA6082"/>
    <w:rsid w:val="215F0A65"/>
    <w:rsid w:val="217368C6"/>
    <w:rsid w:val="22653856"/>
    <w:rsid w:val="23C63835"/>
    <w:rsid w:val="24BB03E0"/>
    <w:rsid w:val="25100C9C"/>
    <w:rsid w:val="25921904"/>
    <w:rsid w:val="26EF8641"/>
    <w:rsid w:val="282131A0"/>
    <w:rsid w:val="29945C9E"/>
    <w:rsid w:val="29B877E7"/>
    <w:rsid w:val="2A3D7ED5"/>
    <w:rsid w:val="2A4E1F5E"/>
    <w:rsid w:val="2B5E19F9"/>
    <w:rsid w:val="2BFE3501"/>
    <w:rsid w:val="2CA4124A"/>
    <w:rsid w:val="2D7E0791"/>
    <w:rsid w:val="2DA932F9"/>
    <w:rsid w:val="2DEC562D"/>
    <w:rsid w:val="2EA25130"/>
    <w:rsid w:val="2F025A41"/>
    <w:rsid w:val="2FB45F45"/>
    <w:rsid w:val="30073970"/>
    <w:rsid w:val="3081369E"/>
    <w:rsid w:val="321D74CB"/>
    <w:rsid w:val="32885A06"/>
    <w:rsid w:val="349768B2"/>
    <w:rsid w:val="35735978"/>
    <w:rsid w:val="36272666"/>
    <w:rsid w:val="36B06A1E"/>
    <w:rsid w:val="374951FC"/>
    <w:rsid w:val="378B3495"/>
    <w:rsid w:val="37C33973"/>
    <w:rsid w:val="38457815"/>
    <w:rsid w:val="389A24F8"/>
    <w:rsid w:val="390852F4"/>
    <w:rsid w:val="391B3324"/>
    <w:rsid w:val="3A5C021B"/>
    <w:rsid w:val="3AE75851"/>
    <w:rsid w:val="3BBE2EED"/>
    <w:rsid w:val="3C293E48"/>
    <w:rsid w:val="3CE66628"/>
    <w:rsid w:val="3D760447"/>
    <w:rsid w:val="3D8A14CB"/>
    <w:rsid w:val="3DAA4047"/>
    <w:rsid w:val="3DB97180"/>
    <w:rsid w:val="3E2250DE"/>
    <w:rsid w:val="3E413AD7"/>
    <w:rsid w:val="3F5FF95C"/>
    <w:rsid w:val="3F7EFE7E"/>
    <w:rsid w:val="406849CD"/>
    <w:rsid w:val="407E73D7"/>
    <w:rsid w:val="410320E5"/>
    <w:rsid w:val="41807B75"/>
    <w:rsid w:val="423E6DFB"/>
    <w:rsid w:val="42D552CA"/>
    <w:rsid w:val="43C5258C"/>
    <w:rsid w:val="44734FF2"/>
    <w:rsid w:val="44962661"/>
    <w:rsid w:val="44965EE1"/>
    <w:rsid w:val="45CC5630"/>
    <w:rsid w:val="46E333D7"/>
    <w:rsid w:val="472E1CC7"/>
    <w:rsid w:val="487807D8"/>
    <w:rsid w:val="493A595C"/>
    <w:rsid w:val="49871A83"/>
    <w:rsid w:val="499D0342"/>
    <w:rsid w:val="49F72ABE"/>
    <w:rsid w:val="4A167AB6"/>
    <w:rsid w:val="4A5F3DC9"/>
    <w:rsid w:val="4AF537EC"/>
    <w:rsid w:val="4C020595"/>
    <w:rsid w:val="4C084797"/>
    <w:rsid w:val="4D130E0F"/>
    <w:rsid w:val="4D7417BF"/>
    <w:rsid w:val="4D9708C3"/>
    <w:rsid w:val="4EFC565A"/>
    <w:rsid w:val="4F986B34"/>
    <w:rsid w:val="4FC07A3B"/>
    <w:rsid w:val="505C0F03"/>
    <w:rsid w:val="50645221"/>
    <w:rsid w:val="50C45397"/>
    <w:rsid w:val="50E23309"/>
    <w:rsid w:val="5128741E"/>
    <w:rsid w:val="516249C6"/>
    <w:rsid w:val="53E40D23"/>
    <w:rsid w:val="54BF3389"/>
    <w:rsid w:val="54C42EB0"/>
    <w:rsid w:val="565A10DE"/>
    <w:rsid w:val="5735039B"/>
    <w:rsid w:val="579F5669"/>
    <w:rsid w:val="581945AD"/>
    <w:rsid w:val="58536DE3"/>
    <w:rsid w:val="59BE03C1"/>
    <w:rsid w:val="59F55596"/>
    <w:rsid w:val="59FD5DAF"/>
    <w:rsid w:val="5A3E2AAD"/>
    <w:rsid w:val="5B2F11FB"/>
    <w:rsid w:val="5C456639"/>
    <w:rsid w:val="5D123132"/>
    <w:rsid w:val="5D8D1F64"/>
    <w:rsid w:val="5DEA1F36"/>
    <w:rsid w:val="5F6A2863"/>
    <w:rsid w:val="600D5DA9"/>
    <w:rsid w:val="60C4212D"/>
    <w:rsid w:val="61206FD3"/>
    <w:rsid w:val="62094769"/>
    <w:rsid w:val="62147CB2"/>
    <w:rsid w:val="62360A21"/>
    <w:rsid w:val="62AA7D3A"/>
    <w:rsid w:val="6321781F"/>
    <w:rsid w:val="63C86468"/>
    <w:rsid w:val="64143397"/>
    <w:rsid w:val="64E51037"/>
    <w:rsid w:val="66DF5642"/>
    <w:rsid w:val="672F6CD7"/>
    <w:rsid w:val="67BF3574"/>
    <w:rsid w:val="6820798E"/>
    <w:rsid w:val="685028EE"/>
    <w:rsid w:val="68DB38E8"/>
    <w:rsid w:val="69C50A5B"/>
    <w:rsid w:val="6B332847"/>
    <w:rsid w:val="6BBA4F22"/>
    <w:rsid w:val="6C472953"/>
    <w:rsid w:val="6CB36FAF"/>
    <w:rsid w:val="6CBE1F64"/>
    <w:rsid w:val="6CCF6B0D"/>
    <w:rsid w:val="6D3E449B"/>
    <w:rsid w:val="6EA52DB1"/>
    <w:rsid w:val="6EF35852"/>
    <w:rsid w:val="6F1F3C7A"/>
    <w:rsid w:val="70127BF4"/>
    <w:rsid w:val="721206BC"/>
    <w:rsid w:val="724F57F7"/>
    <w:rsid w:val="728043A6"/>
    <w:rsid w:val="754E0E10"/>
    <w:rsid w:val="75923460"/>
    <w:rsid w:val="75FF3855"/>
    <w:rsid w:val="78644B03"/>
    <w:rsid w:val="78D2253D"/>
    <w:rsid w:val="797E5756"/>
    <w:rsid w:val="79F872D8"/>
    <w:rsid w:val="7BB13A75"/>
    <w:rsid w:val="7D6566A3"/>
    <w:rsid w:val="7DFA1591"/>
    <w:rsid w:val="7E1F1845"/>
    <w:rsid w:val="7E20591B"/>
    <w:rsid w:val="7EFF9B6D"/>
    <w:rsid w:val="7F360CDC"/>
    <w:rsid w:val="7F4B5C13"/>
    <w:rsid w:val="7F6E291F"/>
    <w:rsid w:val="7F8F0E58"/>
    <w:rsid w:val="7FF5A8B5"/>
    <w:rsid w:val="9DFDD08C"/>
    <w:rsid w:val="D7F955F7"/>
    <w:rsid w:val="DDF61FBD"/>
    <w:rsid w:val="E4F2FE3B"/>
    <w:rsid w:val="F77DAC91"/>
    <w:rsid w:val="F7B763A1"/>
    <w:rsid w:val="F7FD0576"/>
    <w:rsid w:val="FFDE2109"/>
    <w:rsid w:val="FFEF6DB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9"/>
    <w:pPr>
      <w:keepLines/>
      <w:adjustRightInd w:val="0"/>
      <w:snapToGrid w:val="0"/>
      <w:spacing w:before="312" w:beforeLines="100" w:after="156" w:afterLines="50" w:line="360" w:lineRule="auto"/>
      <w:ind w:firstLine="562" w:firstLineChars="200"/>
      <w:outlineLvl w:val="0"/>
    </w:pPr>
    <w:rPr>
      <w:b/>
      <w:bCs/>
      <w:kern w:val="44"/>
      <w:sz w:val="28"/>
      <w:szCs w:val="44"/>
    </w:rPr>
  </w:style>
  <w:style w:type="paragraph" w:styleId="5">
    <w:name w:val="heading 2"/>
    <w:basedOn w:val="1"/>
    <w:next w:val="1"/>
    <w:unhideWhenUsed/>
    <w:qFormat/>
    <w:uiPriority w:val="9"/>
    <w:pPr>
      <w:keepNext/>
      <w:keepLines/>
      <w:pageBreakBefore/>
      <w:adjustRightInd w:val="0"/>
      <w:snapToGrid w:val="0"/>
      <w:spacing w:before="240" w:after="120" w:line="360" w:lineRule="auto"/>
      <w:outlineLvl w:val="1"/>
    </w:pPr>
    <w:rPr>
      <w:b/>
      <w:sz w:val="24"/>
    </w:rPr>
  </w:style>
  <w:style w:type="paragraph" w:styleId="6">
    <w:name w:val="heading 3"/>
    <w:basedOn w:val="1"/>
    <w:next w:val="1"/>
    <w:unhideWhenUsed/>
    <w:qFormat/>
    <w:uiPriority w:val="9"/>
    <w:pPr>
      <w:keepNext/>
      <w:keepLines/>
      <w:spacing w:before="260" w:after="260" w:line="413" w:lineRule="auto"/>
      <w:outlineLvl w:val="2"/>
    </w:pPr>
    <w:rPr>
      <w:b/>
      <w:sz w:val="32"/>
    </w:rPr>
  </w:style>
  <w:style w:type="paragraph" w:styleId="7">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8">
    <w:name w:val="heading 5"/>
    <w:basedOn w:val="1"/>
    <w:next w:val="1"/>
    <w:link w:val="45"/>
    <w:unhideWhenUsed/>
    <w:qFormat/>
    <w:uiPriority w:val="9"/>
    <w:pPr>
      <w:keepNext/>
      <w:keepLines/>
      <w:spacing w:line="372" w:lineRule="auto"/>
      <w:outlineLvl w:val="4"/>
    </w:pPr>
    <w:rPr>
      <w:b/>
      <w:sz w:val="24"/>
    </w:rPr>
  </w:style>
  <w:style w:type="paragraph" w:styleId="9">
    <w:name w:val="heading 7"/>
    <w:basedOn w:val="1"/>
    <w:next w:val="1"/>
    <w:link w:val="60"/>
    <w:semiHidden/>
    <w:unhideWhenUsed/>
    <w:qFormat/>
    <w:uiPriority w:val="9"/>
    <w:pPr>
      <w:keepNext/>
      <w:keepLines/>
      <w:spacing w:before="240" w:after="64" w:line="320" w:lineRule="auto"/>
      <w:outlineLvl w:val="6"/>
    </w:pPr>
    <w:rPr>
      <w:b/>
      <w:bCs/>
      <w:sz w:val="24"/>
      <w:szCs w:val="24"/>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3"/>
    <w:unhideWhenUsed/>
    <w:qFormat/>
    <w:uiPriority w:val="99"/>
    <w:pPr>
      <w:spacing w:before="0" w:beforeAutospacing="0" w:after="120"/>
      <w:ind w:firstLine="420" w:firstLineChars="100"/>
    </w:pPr>
    <w:rPr>
      <w:kern w:val="2"/>
      <w:sz w:val="21"/>
    </w:rPr>
  </w:style>
  <w:style w:type="paragraph" w:styleId="3">
    <w:name w:val="Body Text"/>
    <w:basedOn w:val="1"/>
    <w:unhideWhenUsed/>
    <w:qFormat/>
    <w:uiPriority w:val="99"/>
    <w:pPr>
      <w:spacing w:before="100" w:beforeAutospacing="1"/>
    </w:pPr>
    <w:rPr>
      <w:kern w:val="0"/>
      <w:sz w:val="20"/>
    </w:rPr>
  </w:style>
  <w:style w:type="paragraph" w:styleId="10">
    <w:name w:val="toc 7"/>
    <w:basedOn w:val="1"/>
    <w:next w:val="1"/>
    <w:unhideWhenUsed/>
    <w:qFormat/>
    <w:uiPriority w:val="39"/>
    <w:pPr>
      <w:ind w:left="1260"/>
      <w:jc w:val="left"/>
    </w:pPr>
    <w:rPr>
      <w:rFonts w:asciiTheme="minorHAnsi" w:hAnsiTheme="minorHAnsi" w:cstheme="minorHAnsi"/>
      <w:sz w:val="18"/>
      <w:szCs w:val="18"/>
    </w:rPr>
  </w:style>
  <w:style w:type="paragraph" w:styleId="11">
    <w:name w:val="annotation text"/>
    <w:basedOn w:val="1"/>
    <w:link w:val="52"/>
    <w:semiHidden/>
    <w:unhideWhenUsed/>
    <w:qFormat/>
    <w:uiPriority w:val="99"/>
    <w:pPr>
      <w:jc w:val="left"/>
    </w:pPr>
  </w:style>
  <w:style w:type="paragraph" w:styleId="12">
    <w:name w:val="Body Text Indent"/>
    <w:basedOn w:val="1"/>
    <w:link w:val="37"/>
    <w:qFormat/>
    <w:uiPriority w:val="0"/>
    <w:pPr>
      <w:spacing w:after="120"/>
      <w:ind w:left="420" w:leftChars="200"/>
    </w:pPr>
    <w:rPr>
      <w:rFonts w:asciiTheme="minorHAnsi" w:hAnsiTheme="minorHAnsi" w:eastAsiaTheme="minorEastAsia" w:cstheme="minorBidi"/>
      <w:szCs w:val="22"/>
    </w:rPr>
  </w:style>
  <w:style w:type="paragraph" w:styleId="13">
    <w:name w:val="toc 5"/>
    <w:basedOn w:val="1"/>
    <w:next w:val="1"/>
    <w:unhideWhenUsed/>
    <w:qFormat/>
    <w:uiPriority w:val="39"/>
    <w:pPr>
      <w:ind w:left="840"/>
      <w:jc w:val="left"/>
    </w:pPr>
    <w:rPr>
      <w:rFonts w:asciiTheme="minorHAnsi" w:hAnsiTheme="minorHAnsi" w:cstheme="minorHAnsi"/>
      <w:sz w:val="18"/>
      <w:szCs w:val="18"/>
    </w:rPr>
  </w:style>
  <w:style w:type="paragraph" w:styleId="14">
    <w:name w:val="toc 3"/>
    <w:basedOn w:val="1"/>
    <w:next w:val="1"/>
    <w:unhideWhenUsed/>
    <w:qFormat/>
    <w:uiPriority w:val="39"/>
    <w:pPr>
      <w:ind w:left="420"/>
      <w:jc w:val="left"/>
    </w:pPr>
    <w:rPr>
      <w:rFonts w:asciiTheme="minorHAnsi" w:hAnsiTheme="minorHAnsi" w:cstheme="minorHAnsi"/>
      <w:i/>
      <w:iCs/>
      <w:sz w:val="20"/>
    </w:rPr>
  </w:style>
  <w:style w:type="paragraph" w:styleId="15">
    <w:name w:val="Plain Text"/>
    <w:basedOn w:val="1"/>
    <w:link w:val="54"/>
    <w:qFormat/>
    <w:uiPriority w:val="0"/>
    <w:rPr>
      <w:rFonts w:ascii="宋体" w:hAnsi="Courier New" w:eastAsia="Times New Roman"/>
    </w:rPr>
  </w:style>
  <w:style w:type="paragraph" w:styleId="16">
    <w:name w:val="toc 8"/>
    <w:basedOn w:val="1"/>
    <w:next w:val="1"/>
    <w:unhideWhenUsed/>
    <w:qFormat/>
    <w:uiPriority w:val="39"/>
    <w:pPr>
      <w:ind w:left="1470"/>
      <w:jc w:val="left"/>
    </w:pPr>
    <w:rPr>
      <w:rFonts w:asciiTheme="minorHAnsi" w:hAnsiTheme="minorHAnsi" w:cstheme="minorHAnsi"/>
      <w:sz w:val="18"/>
      <w:szCs w:val="18"/>
    </w:rPr>
  </w:style>
  <w:style w:type="paragraph" w:styleId="17">
    <w:name w:val="Body Text Indent 2"/>
    <w:basedOn w:val="1"/>
    <w:link w:val="39"/>
    <w:qFormat/>
    <w:uiPriority w:val="0"/>
    <w:pPr>
      <w:spacing w:after="120" w:line="480" w:lineRule="auto"/>
      <w:ind w:left="420" w:leftChars="200"/>
    </w:pPr>
  </w:style>
  <w:style w:type="paragraph" w:styleId="18">
    <w:name w:val="Balloon Text"/>
    <w:basedOn w:val="1"/>
    <w:link w:val="51"/>
    <w:semiHidden/>
    <w:unhideWhenUsed/>
    <w:qFormat/>
    <w:uiPriority w:val="99"/>
    <w:rPr>
      <w:sz w:val="18"/>
      <w:szCs w:val="18"/>
    </w:rPr>
  </w:style>
  <w:style w:type="paragraph" w:styleId="19">
    <w:name w:val="footer"/>
    <w:basedOn w:val="1"/>
    <w:link w:val="42"/>
    <w:unhideWhenUsed/>
    <w:qFormat/>
    <w:uiPriority w:val="99"/>
    <w:pPr>
      <w:tabs>
        <w:tab w:val="center" w:pos="4153"/>
        <w:tab w:val="right" w:pos="8306"/>
      </w:tabs>
      <w:snapToGrid w:val="0"/>
      <w:jc w:val="left"/>
    </w:pPr>
    <w:rPr>
      <w:sz w:val="18"/>
      <w:szCs w:val="18"/>
    </w:rPr>
  </w:style>
  <w:style w:type="paragraph" w:styleId="20">
    <w:name w:val="header"/>
    <w:basedOn w:val="1"/>
    <w:link w:val="41"/>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qFormat/>
    <w:uiPriority w:val="39"/>
    <w:pPr>
      <w:spacing w:before="120" w:after="120"/>
      <w:jc w:val="left"/>
    </w:pPr>
    <w:rPr>
      <w:rFonts w:asciiTheme="minorHAnsi" w:hAnsiTheme="minorHAnsi" w:cstheme="minorHAnsi"/>
      <w:b/>
      <w:bCs/>
      <w:caps/>
      <w:sz w:val="20"/>
    </w:rPr>
  </w:style>
  <w:style w:type="paragraph" w:styleId="22">
    <w:name w:val="toc 4"/>
    <w:basedOn w:val="1"/>
    <w:next w:val="1"/>
    <w:unhideWhenUsed/>
    <w:qFormat/>
    <w:uiPriority w:val="39"/>
    <w:pPr>
      <w:ind w:left="630"/>
      <w:jc w:val="left"/>
    </w:pPr>
    <w:rPr>
      <w:rFonts w:asciiTheme="minorHAnsi" w:hAnsiTheme="minorHAnsi" w:cstheme="minorHAnsi"/>
      <w:sz w:val="18"/>
      <w:szCs w:val="18"/>
    </w:rPr>
  </w:style>
  <w:style w:type="paragraph" w:styleId="23">
    <w:name w:val="toc 6"/>
    <w:basedOn w:val="1"/>
    <w:next w:val="1"/>
    <w:unhideWhenUsed/>
    <w:qFormat/>
    <w:uiPriority w:val="39"/>
    <w:pPr>
      <w:ind w:left="1050"/>
      <w:jc w:val="left"/>
    </w:pPr>
    <w:rPr>
      <w:rFonts w:asciiTheme="minorHAnsi" w:hAnsiTheme="minorHAnsi" w:cstheme="minorHAnsi"/>
      <w:sz w:val="18"/>
      <w:szCs w:val="18"/>
    </w:rPr>
  </w:style>
  <w:style w:type="paragraph" w:styleId="24">
    <w:name w:val="toc 2"/>
    <w:basedOn w:val="1"/>
    <w:next w:val="1"/>
    <w:unhideWhenUsed/>
    <w:qFormat/>
    <w:uiPriority w:val="39"/>
    <w:pPr>
      <w:ind w:left="210"/>
      <w:jc w:val="left"/>
    </w:pPr>
    <w:rPr>
      <w:rFonts w:asciiTheme="minorHAnsi" w:hAnsiTheme="minorHAnsi" w:cstheme="minorHAnsi"/>
      <w:smallCaps/>
      <w:sz w:val="20"/>
    </w:rPr>
  </w:style>
  <w:style w:type="paragraph" w:styleId="25">
    <w:name w:val="toc 9"/>
    <w:basedOn w:val="1"/>
    <w:next w:val="1"/>
    <w:unhideWhenUsed/>
    <w:qFormat/>
    <w:uiPriority w:val="39"/>
    <w:pPr>
      <w:ind w:left="1680"/>
      <w:jc w:val="left"/>
    </w:pPr>
    <w:rPr>
      <w:rFonts w:asciiTheme="minorHAnsi" w:hAnsiTheme="minorHAnsi" w:cstheme="minorHAnsi"/>
      <w:sz w:val="18"/>
      <w:szCs w:val="18"/>
    </w:rPr>
  </w:style>
  <w:style w:type="paragraph" w:styleId="26">
    <w:name w:val="Normal (Web)"/>
    <w:basedOn w:val="1"/>
    <w:next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27">
    <w:name w:val="Title"/>
    <w:basedOn w:val="1"/>
    <w:next w:val="1"/>
    <w:link w:val="58"/>
    <w:qFormat/>
    <w:uiPriority w:val="10"/>
    <w:pPr>
      <w:keepNext/>
      <w:keepLines/>
      <w:pageBreakBefore/>
      <w:adjustRightInd w:val="0"/>
      <w:snapToGrid w:val="0"/>
      <w:spacing w:before="240" w:after="240" w:line="360" w:lineRule="auto"/>
      <w:jc w:val="center"/>
      <w:outlineLvl w:val="0"/>
    </w:pPr>
    <w:rPr>
      <w:rFonts w:cstheme="majorBidi"/>
      <w:b/>
      <w:bCs/>
      <w:sz w:val="32"/>
      <w:szCs w:val="32"/>
    </w:rPr>
  </w:style>
  <w:style w:type="paragraph" w:styleId="28">
    <w:name w:val="annotation subject"/>
    <w:basedOn w:val="11"/>
    <w:next w:val="11"/>
    <w:link w:val="53"/>
    <w:semiHidden/>
    <w:unhideWhenUsed/>
    <w:qFormat/>
    <w:uiPriority w:val="99"/>
    <w:rPr>
      <w:b/>
      <w:bCs/>
    </w:rPr>
  </w:style>
  <w:style w:type="table" w:styleId="30">
    <w:name w:val="Table Grid"/>
    <w:basedOn w:val="2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page number"/>
    <w:basedOn w:val="31"/>
    <w:qFormat/>
    <w:uiPriority w:val="0"/>
  </w:style>
  <w:style w:type="character" w:styleId="33">
    <w:name w:val="Hyperlink"/>
    <w:basedOn w:val="31"/>
    <w:unhideWhenUsed/>
    <w:qFormat/>
    <w:uiPriority w:val="99"/>
    <w:rPr>
      <w:color w:val="0000FF" w:themeColor="hyperlink"/>
      <w:u w:val="single"/>
      <w14:textFill>
        <w14:solidFill>
          <w14:schemeClr w14:val="hlink"/>
        </w14:solidFill>
      </w14:textFill>
    </w:rPr>
  </w:style>
  <w:style w:type="character" w:styleId="34">
    <w:name w:val="annotation reference"/>
    <w:basedOn w:val="31"/>
    <w:semiHidden/>
    <w:unhideWhenUsed/>
    <w:qFormat/>
    <w:uiPriority w:val="99"/>
    <w:rPr>
      <w:sz w:val="21"/>
      <w:szCs w:val="21"/>
    </w:rPr>
  </w:style>
  <w:style w:type="character" w:customStyle="1" w:styleId="35">
    <w:name w:val="样式1 Char"/>
    <w:qFormat/>
    <w:uiPriority w:val="0"/>
    <w:rPr>
      <w:rFonts w:ascii="宋体" w:hAnsi="宋体" w:eastAsia="宋体"/>
      <w:b/>
      <w:sz w:val="24"/>
      <w:szCs w:val="24"/>
    </w:rPr>
  </w:style>
  <w:style w:type="paragraph" w:customStyle="1" w:styleId="36">
    <w:name w:val="样式1"/>
    <w:basedOn w:val="1"/>
    <w:link w:val="43"/>
    <w:qFormat/>
    <w:uiPriority w:val="0"/>
    <w:pPr>
      <w:spacing w:beforeLines="70" w:line="460" w:lineRule="exact"/>
      <w:ind w:firstLine="480" w:firstLineChars="200"/>
    </w:pPr>
    <w:rPr>
      <w:rFonts w:ascii="宋体" w:hAnsi="宋体" w:eastAsiaTheme="minorEastAsia" w:cstheme="minorBidi"/>
      <w:sz w:val="24"/>
      <w:szCs w:val="24"/>
    </w:rPr>
  </w:style>
  <w:style w:type="character" w:customStyle="1" w:styleId="37">
    <w:name w:val="正文文本缩进 字符"/>
    <w:link w:val="12"/>
    <w:qFormat/>
    <w:uiPriority w:val="0"/>
  </w:style>
  <w:style w:type="character" w:customStyle="1" w:styleId="38">
    <w:name w:val="正文文本缩进 Char1"/>
    <w:basedOn w:val="31"/>
    <w:semiHidden/>
    <w:qFormat/>
    <w:uiPriority w:val="99"/>
    <w:rPr>
      <w:rFonts w:ascii="Times New Roman" w:hAnsi="Times New Roman" w:eastAsia="宋体" w:cs="Times New Roman"/>
      <w:szCs w:val="20"/>
    </w:rPr>
  </w:style>
  <w:style w:type="character" w:customStyle="1" w:styleId="39">
    <w:name w:val="正文文本缩进 2 字符"/>
    <w:basedOn w:val="31"/>
    <w:link w:val="17"/>
    <w:qFormat/>
    <w:uiPriority w:val="0"/>
    <w:rPr>
      <w:rFonts w:ascii="Times New Roman" w:hAnsi="Times New Roman" w:eastAsia="宋体" w:cs="Times New Roman"/>
      <w:szCs w:val="20"/>
    </w:rPr>
  </w:style>
  <w:style w:type="paragraph" w:customStyle="1" w:styleId="40">
    <w:name w:val="Blockquote"/>
    <w:basedOn w:val="1"/>
    <w:qFormat/>
    <w:uiPriority w:val="0"/>
    <w:pPr>
      <w:autoSpaceDE w:val="0"/>
      <w:autoSpaceDN w:val="0"/>
      <w:adjustRightInd w:val="0"/>
      <w:spacing w:before="100" w:after="100"/>
      <w:ind w:left="360" w:right="360"/>
      <w:jc w:val="left"/>
    </w:pPr>
    <w:rPr>
      <w:kern w:val="0"/>
      <w:sz w:val="24"/>
    </w:rPr>
  </w:style>
  <w:style w:type="character" w:customStyle="1" w:styleId="41">
    <w:name w:val="页眉 字符"/>
    <w:basedOn w:val="31"/>
    <w:link w:val="20"/>
    <w:qFormat/>
    <w:uiPriority w:val="99"/>
    <w:rPr>
      <w:rFonts w:ascii="Times New Roman" w:hAnsi="Times New Roman" w:eastAsia="宋体" w:cs="Times New Roman"/>
      <w:sz w:val="18"/>
      <w:szCs w:val="18"/>
    </w:rPr>
  </w:style>
  <w:style w:type="character" w:customStyle="1" w:styleId="42">
    <w:name w:val="页脚 字符"/>
    <w:basedOn w:val="31"/>
    <w:link w:val="19"/>
    <w:qFormat/>
    <w:uiPriority w:val="99"/>
    <w:rPr>
      <w:rFonts w:ascii="Times New Roman" w:hAnsi="Times New Roman" w:eastAsia="宋体" w:cs="Times New Roman"/>
      <w:sz w:val="18"/>
      <w:szCs w:val="18"/>
    </w:rPr>
  </w:style>
  <w:style w:type="character" w:customStyle="1" w:styleId="43">
    <w:name w:val="样式1 字符"/>
    <w:basedOn w:val="31"/>
    <w:link w:val="36"/>
    <w:qFormat/>
    <w:uiPriority w:val="0"/>
    <w:rPr>
      <w:rFonts w:ascii="宋体" w:hAnsi="宋体" w:eastAsia="宋体" w:cs="Times New Roman"/>
      <w:b/>
      <w:sz w:val="24"/>
      <w:szCs w:val="24"/>
    </w:rPr>
  </w:style>
  <w:style w:type="paragraph" w:customStyle="1" w:styleId="44">
    <w:name w:val="WPSOffice手动目录 1"/>
    <w:qFormat/>
    <w:uiPriority w:val="0"/>
    <w:rPr>
      <w:rFonts w:asciiTheme="minorHAnsi" w:hAnsiTheme="minorHAnsi" w:eastAsiaTheme="minorEastAsia" w:cstheme="minorBidi"/>
      <w:lang w:val="en-US" w:eastAsia="zh-CN" w:bidi="ar-SA"/>
    </w:rPr>
  </w:style>
  <w:style w:type="character" w:customStyle="1" w:styleId="45">
    <w:name w:val="标题 5 字符"/>
    <w:link w:val="8"/>
    <w:qFormat/>
    <w:uiPriority w:val="0"/>
    <w:rPr>
      <w:b/>
      <w:sz w:val="24"/>
    </w:rPr>
  </w:style>
  <w:style w:type="character" w:customStyle="1" w:styleId="46">
    <w:name w:val="font21"/>
    <w:basedOn w:val="31"/>
    <w:qFormat/>
    <w:uiPriority w:val="0"/>
    <w:rPr>
      <w:rFonts w:hint="eastAsia" w:ascii="宋体" w:hAnsi="宋体" w:eastAsia="宋体" w:cs="宋体"/>
      <w:color w:val="000000"/>
      <w:sz w:val="18"/>
      <w:szCs w:val="18"/>
      <w:u w:val="none"/>
    </w:rPr>
  </w:style>
  <w:style w:type="character" w:customStyle="1" w:styleId="47">
    <w:name w:val="font01"/>
    <w:basedOn w:val="31"/>
    <w:qFormat/>
    <w:uiPriority w:val="0"/>
    <w:rPr>
      <w:rFonts w:hint="eastAsia" w:ascii="宋体" w:hAnsi="宋体" w:eastAsia="宋体" w:cs="宋体"/>
      <w:color w:val="000000"/>
      <w:sz w:val="12"/>
      <w:szCs w:val="12"/>
      <w:u w:val="none"/>
    </w:rPr>
  </w:style>
  <w:style w:type="character" w:customStyle="1" w:styleId="48">
    <w:name w:val="font41"/>
    <w:basedOn w:val="31"/>
    <w:qFormat/>
    <w:uiPriority w:val="0"/>
    <w:rPr>
      <w:rFonts w:hint="eastAsia" w:ascii="宋体" w:hAnsi="宋体" w:eastAsia="宋体" w:cs="宋体"/>
      <w:color w:val="000000"/>
      <w:sz w:val="18"/>
      <w:szCs w:val="18"/>
      <w:u w:val="none"/>
    </w:rPr>
  </w:style>
  <w:style w:type="character" w:customStyle="1" w:styleId="49">
    <w:name w:val="font11"/>
    <w:basedOn w:val="31"/>
    <w:qFormat/>
    <w:uiPriority w:val="0"/>
    <w:rPr>
      <w:rFonts w:hint="eastAsia" w:ascii="宋体" w:hAnsi="宋体" w:eastAsia="宋体" w:cs="宋体"/>
      <w:color w:val="000000"/>
      <w:sz w:val="12"/>
      <w:szCs w:val="12"/>
      <w:u w:val="none"/>
    </w:rPr>
  </w:style>
  <w:style w:type="paragraph" w:styleId="50">
    <w:name w:val="List Paragraph"/>
    <w:basedOn w:val="1"/>
    <w:qFormat/>
    <w:uiPriority w:val="99"/>
    <w:pPr>
      <w:ind w:firstLine="420" w:firstLineChars="200"/>
    </w:pPr>
  </w:style>
  <w:style w:type="character" w:customStyle="1" w:styleId="51">
    <w:name w:val="批注框文本 字符"/>
    <w:basedOn w:val="31"/>
    <w:link w:val="18"/>
    <w:semiHidden/>
    <w:qFormat/>
    <w:uiPriority w:val="99"/>
    <w:rPr>
      <w:kern w:val="2"/>
      <w:sz w:val="18"/>
      <w:szCs w:val="18"/>
    </w:rPr>
  </w:style>
  <w:style w:type="character" w:customStyle="1" w:styleId="52">
    <w:name w:val="批注文字 字符"/>
    <w:basedOn w:val="31"/>
    <w:link w:val="11"/>
    <w:semiHidden/>
    <w:qFormat/>
    <w:uiPriority w:val="99"/>
    <w:rPr>
      <w:kern w:val="2"/>
      <w:sz w:val="21"/>
    </w:rPr>
  </w:style>
  <w:style w:type="character" w:customStyle="1" w:styleId="53">
    <w:name w:val="批注主题 字符"/>
    <w:basedOn w:val="52"/>
    <w:link w:val="28"/>
    <w:semiHidden/>
    <w:qFormat/>
    <w:uiPriority w:val="99"/>
    <w:rPr>
      <w:b/>
      <w:bCs/>
      <w:kern w:val="2"/>
      <w:sz w:val="21"/>
    </w:rPr>
  </w:style>
  <w:style w:type="character" w:customStyle="1" w:styleId="54">
    <w:name w:val="纯文本 字符"/>
    <w:basedOn w:val="31"/>
    <w:link w:val="15"/>
    <w:qFormat/>
    <w:uiPriority w:val="0"/>
    <w:rPr>
      <w:rFonts w:ascii="宋体" w:hAnsi="Courier New" w:eastAsia="Times New Roman"/>
      <w:kern w:val="2"/>
      <w:sz w:val="21"/>
    </w:rPr>
  </w:style>
  <w:style w:type="paragraph" w:customStyle="1" w:styleId="55">
    <w:name w:val="正文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56">
    <w:name w:val="正文首行缩进1"/>
    <w:basedOn w:val="3"/>
    <w:unhideWhenUsed/>
    <w:qFormat/>
    <w:uiPriority w:val="99"/>
    <w:pPr>
      <w:ind w:firstLine="420" w:firstLineChars="100"/>
    </w:pPr>
    <w:rPr>
      <w:szCs w:val="21"/>
    </w:rPr>
  </w:style>
  <w:style w:type="paragraph" w:customStyle="1" w:styleId="57">
    <w:name w:val="修订1"/>
    <w:hidden/>
    <w:semiHidden/>
    <w:qFormat/>
    <w:uiPriority w:val="99"/>
    <w:rPr>
      <w:rFonts w:ascii="Times New Roman" w:hAnsi="Times New Roman" w:eastAsia="宋体" w:cs="Times New Roman"/>
      <w:kern w:val="2"/>
      <w:sz w:val="21"/>
      <w:lang w:val="en-US" w:eastAsia="zh-CN" w:bidi="ar-SA"/>
    </w:rPr>
  </w:style>
  <w:style w:type="character" w:customStyle="1" w:styleId="58">
    <w:name w:val="标题 字符"/>
    <w:basedOn w:val="31"/>
    <w:link w:val="27"/>
    <w:qFormat/>
    <w:uiPriority w:val="10"/>
    <w:rPr>
      <w:rFonts w:cstheme="majorBidi"/>
      <w:b/>
      <w:bCs/>
      <w:kern w:val="2"/>
      <w:sz w:val="32"/>
      <w:szCs w:val="32"/>
    </w:rPr>
  </w:style>
  <w:style w:type="paragraph" w:customStyle="1" w:styleId="59">
    <w:name w:val="TOC 标题1"/>
    <w:basedOn w:val="4"/>
    <w:next w:val="1"/>
    <w:unhideWhenUsed/>
    <w:qFormat/>
    <w:uiPriority w:val="39"/>
    <w:pPr>
      <w:widowControl/>
      <w:adjustRightInd/>
      <w:snapToGrid/>
      <w:spacing w:before="240" w:beforeLines="0" w:after="0" w:afterLines="0" w:line="259" w:lineRule="auto"/>
      <w:ind w:firstLine="0" w:firstLineChars="0"/>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60">
    <w:name w:val="标题 7 字符"/>
    <w:basedOn w:val="31"/>
    <w:link w:val="9"/>
    <w:semiHidden/>
    <w:qFormat/>
    <w:uiPriority w:val="9"/>
    <w:rPr>
      <w:b/>
      <w:bCs/>
      <w:kern w:val="2"/>
      <w:sz w:val="24"/>
      <w:szCs w:val="24"/>
    </w:rPr>
  </w:style>
  <w:style w:type="paragraph" w:customStyle="1" w:styleId="61">
    <w:name w:val="修订2"/>
    <w:hidden/>
    <w:semiHidden/>
    <w:qFormat/>
    <w:uiPriority w:val="99"/>
    <w:rPr>
      <w:rFonts w:ascii="Times New Roman" w:hAnsi="Times New Roman" w:eastAsia="宋体" w:cs="Times New Roman"/>
      <w:kern w:val="2"/>
      <w:sz w:val="21"/>
      <w:lang w:val="en-US" w:eastAsia="zh-CN" w:bidi="ar-SA"/>
    </w:rPr>
  </w:style>
  <w:style w:type="paragraph" w:customStyle="1" w:styleId="62">
    <w:name w:val="修订3"/>
    <w:hidden/>
    <w:semiHidden/>
    <w:qFormat/>
    <w:uiPriority w:val="99"/>
    <w:rPr>
      <w:rFonts w:ascii="Times New Roman" w:hAnsi="Times New Roman" w:eastAsia="宋体" w:cs="Times New Roman"/>
      <w:kern w:val="2"/>
      <w:sz w:val="21"/>
      <w:lang w:val="en-US" w:eastAsia="zh-CN" w:bidi="ar-SA"/>
    </w:rPr>
  </w:style>
  <w:style w:type="paragraph" w:customStyle="1" w:styleId="63">
    <w:name w:val="修订4"/>
    <w:hidden/>
    <w:semiHidden/>
    <w:qFormat/>
    <w:uiPriority w:val="99"/>
    <w:rPr>
      <w:rFonts w:ascii="Times New Roman" w:hAnsi="Times New Roman" w:eastAsia="宋体" w:cs="Times New Roman"/>
      <w:kern w:val="2"/>
      <w:sz w:val="21"/>
      <w:lang w:val="en-US" w:eastAsia="zh-CN" w:bidi="ar-SA"/>
    </w:rPr>
  </w:style>
  <w:style w:type="paragraph" w:customStyle="1" w:styleId="64">
    <w:name w:val="Revision"/>
    <w:hidden/>
    <w:unhideWhenUsed/>
    <w:qFormat/>
    <w:uiPriority w:val="99"/>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80C7E1-DC32-43ED-A426-38D411D7844F}">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39</Pages>
  <Words>3455</Words>
  <Characters>19694</Characters>
  <Lines>164</Lines>
  <Paragraphs>46</Paragraphs>
  <TotalTime>4</TotalTime>
  <ScaleCrop>false</ScaleCrop>
  <LinksUpToDate>false</LinksUpToDate>
  <CharactersWithSpaces>23103</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2023-09-15T03:02:00Z</dcterms:created>
  <dc:creator>黄锦峰</dc:creator>
  <cp:lastModifiedBy>程木清</cp:lastModifiedBy>
  <cp:lastPrinted>2023-09-14T07:17:00Z</cp:lastPrinted>
  <dcterms:modified xsi:type="dcterms:W3CDTF">2023-09-28T04:09:15Z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951C42A88772426CBA56AE1D5905298E_13</vt:lpwstr>
  </property>
</Properties>
</file>