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GoBack"/>
      <w:bookmarkEnd w:id="0"/>
    </w:p>
    <w:p>
      <w:pPr>
        <w:spacing w:line="360" w:lineRule="auto"/>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lang w:eastAsia="zh-CN"/>
        </w:rPr>
        <w:t>广州市信息技术职业学校迁建工程第三方检测服务（室内环境检测、建筑节能工程检测、建筑设备及弱电系统检测）</w:t>
      </w:r>
    </w:p>
    <w:p>
      <w:pPr>
        <w:spacing w:line="360" w:lineRule="auto"/>
        <w:ind w:firstLine="426" w:firstLineChars="118"/>
        <w:jc w:val="center"/>
        <w:rPr>
          <w:rFonts w:hint="eastAsia" w:ascii="宋体" w:hAnsi="宋体"/>
          <w:b/>
          <w:bCs/>
          <w:color w:val="auto"/>
          <w:sz w:val="36"/>
          <w:szCs w:val="36"/>
          <w:highlight w:val="none"/>
        </w:rPr>
      </w:pPr>
      <w:r>
        <w:rPr>
          <w:rFonts w:hint="eastAsia" w:ascii="宋体" w:hAnsi="宋体"/>
          <w:b/>
          <w:bCs/>
          <w:color w:val="auto"/>
          <w:sz w:val="36"/>
          <w:szCs w:val="36"/>
          <w:highlight w:val="none"/>
        </w:rPr>
        <w:t xml:space="preserve"> </w:t>
      </w:r>
    </w:p>
    <w:p>
      <w:pPr>
        <w:adjustRightInd w:val="0"/>
        <w:snapToGrid w:val="0"/>
        <w:spacing w:line="360" w:lineRule="auto"/>
        <w:rPr>
          <w:rFonts w:hint="eastAsia" w:ascii="宋体" w:hAnsi="宋体"/>
          <w:b/>
          <w:bCs/>
          <w:color w:val="auto"/>
          <w:kern w:val="0"/>
          <w:sz w:val="84"/>
          <w:szCs w:val="84"/>
          <w:highlight w:val="none"/>
        </w:rPr>
      </w:pPr>
      <w:r>
        <w:rPr>
          <w:rFonts w:hint="eastAsia" w:ascii="宋体" w:hAnsi="宋体"/>
          <w:b/>
          <w:bCs/>
          <w:color w:val="auto"/>
          <w:kern w:val="0"/>
          <w:sz w:val="84"/>
          <w:szCs w:val="84"/>
          <w:highlight w:val="none"/>
        </w:rPr>
        <w:t>技术服务合同（格式）</w:t>
      </w:r>
    </w:p>
    <w:p>
      <w:pPr>
        <w:adjustRightInd w:val="0"/>
        <w:snapToGrid w:val="0"/>
        <w:spacing w:line="360" w:lineRule="auto"/>
        <w:jc w:val="center"/>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合同编号：</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ind w:firstLine="472" w:firstLineChars="147"/>
        <w:rPr>
          <w:rFonts w:hint="eastAsia" w:ascii="宋体" w:hAnsi="宋体"/>
          <w:b/>
          <w:bCs/>
          <w:color w:val="auto"/>
          <w:kern w:val="0"/>
          <w:sz w:val="32"/>
          <w:szCs w:val="32"/>
          <w:highlight w:val="none"/>
        </w:rPr>
      </w:pPr>
      <w:r>
        <w:rPr>
          <w:rFonts w:hint="eastAsia" w:ascii="宋体" w:hAnsi="宋体"/>
          <w:b/>
          <w:bCs/>
          <w:color w:val="auto"/>
          <w:kern w:val="0"/>
          <w:sz w:val="32"/>
          <w:szCs w:val="32"/>
          <w:highlight w:val="none"/>
        </w:rPr>
        <w:t>甲方（委托人）：广州市重点公共建设项目管理中心</w:t>
      </w:r>
    </w:p>
    <w:p>
      <w:pPr>
        <w:spacing w:line="360" w:lineRule="auto"/>
        <w:ind w:firstLine="472" w:firstLineChars="147"/>
        <w:rPr>
          <w:rFonts w:hint="eastAsia" w:ascii="宋体" w:hAnsi="宋体"/>
          <w:color w:val="auto"/>
          <w:sz w:val="24"/>
          <w:szCs w:val="24"/>
          <w:highlight w:val="none"/>
          <w:u w:val="single"/>
        </w:rPr>
      </w:pPr>
      <w:r>
        <w:rPr>
          <w:rFonts w:hint="eastAsia" w:ascii="宋体" w:hAnsi="宋体"/>
          <w:b/>
          <w:bCs/>
          <w:color w:val="auto"/>
          <w:kern w:val="0"/>
          <w:sz w:val="32"/>
          <w:szCs w:val="32"/>
          <w:highlight w:val="none"/>
        </w:rPr>
        <w:t xml:space="preserve">乙方（受托人）： </w:t>
      </w:r>
      <w:r>
        <w:rPr>
          <w:rFonts w:hint="eastAsia" w:ascii="宋体" w:hAnsi="宋体"/>
          <w:b/>
          <w:bCs/>
          <w:color w:val="auto"/>
          <w:kern w:val="0"/>
          <w:sz w:val="32"/>
          <w:szCs w:val="32"/>
          <w:highlight w:val="none"/>
          <w:u w:val="single"/>
        </w:rPr>
        <w:t xml:space="preserve">                           </w:t>
      </w:r>
    </w:p>
    <w:p>
      <w:pPr>
        <w:spacing w:line="360" w:lineRule="auto"/>
        <w:ind w:firstLine="480" w:firstLineChars="200"/>
        <w:rPr>
          <w:rFonts w:hint="eastAsia" w:ascii="宋体" w:hAnsi="宋体"/>
          <w:color w:val="auto"/>
          <w:kern w:val="0"/>
          <w:sz w:val="24"/>
          <w:szCs w:val="24"/>
          <w:highlight w:val="none"/>
        </w:rPr>
      </w:pPr>
      <w:r>
        <w:rPr>
          <w:rFonts w:hint="eastAsia" w:ascii="宋体" w:hAnsi="宋体"/>
          <w:bCs/>
          <w:color w:val="auto"/>
          <w:kern w:val="0"/>
          <w:sz w:val="24"/>
          <w:szCs w:val="24"/>
          <w:highlight w:val="none"/>
        </w:rPr>
        <w:br w:type="page"/>
      </w:r>
      <w:r>
        <w:rPr>
          <w:rFonts w:hint="eastAsia" w:ascii="宋体" w:hAnsi="宋体"/>
          <w:bCs/>
          <w:color w:val="auto"/>
          <w:kern w:val="0"/>
          <w:sz w:val="24"/>
          <w:szCs w:val="24"/>
          <w:highlight w:val="none"/>
        </w:rPr>
        <w:t>鉴于</w:t>
      </w:r>
      <w:r>
        <w:rPr>
          <w:rFonts w:hint="eastAsia" w:ascii="宋体" w:hAnsi="宋体"/>
          <w:color w:val="auto"/>
          <w:kern w:val="0"/>
          <w:sz w:val="24"/>
          <w:szCs w:val="24"/>
          <w:highlight w:val="none"/>
        </w:rPr>
        <w:t>委托人</w:t>
      </w:r>
      <w:r>
        <w:rPr>
          <w:rFonts w:hint="eastAsia" w:ascii="宋体" w:hAnsi="宋体"/>
          <w:b/>
          <w:color w:val="auto"/>
          <w:kern w:val="0"/>
          <w:sz w:val="24"/>
          <w:szCs w:val="24"/>
          <w:highlight w:val="none"/>
        </w:rPr>
        <w:t>广州市重点公共建设项目管理中心</w:t>
      </w:r>
      <w:r>
        <w:rPr>
          <w:rFonts w:hint="eastAsia" w:ascii="宋体" w:hAnsi="宋体"/>
          <w:color w:val="auto"/>
          <w:kern w:val="0"/>
          <w:sz w:val="24"/>
          <w:szCs w:val="24"/>
          <w:highlight w:val="none"/>
        </w:rPr>
        <w:t>（以下称甲方）通过公开招标确定受托人</w:t>
      </w:r>
      <w:r>
        <w:rPr>
          <w:rFonts w:hint="eastAsia" w:ascii="宋体" w:hAnsi="宋体"/>
          <w:b/>
          <w:color w:val="auto"/>
          <w:kern w:val="0"/>
          <w:sz w:val="24"/>
          <w:szCs w:val="24"/>
          <w:highlight w:val="none"/>
          <w:u w:val="single"/>
        </w:rPr>
        <w:t xml:space="preserve">(乙方公司名称)           </w:t>
      </w:r>
      <w:r>
        <w:rPr>
          <w:rFonts w:hint="eastAsia" w:ascii="宋体" w:hAnsi="宋体"/>
          <w:color w:val="auto"/>
          <w:kern w:val="0"/>
          <w:sz w:val="24"/>
          <w:szCs w:val="24"/>
          <w:highlight w:val="none"/>
        </w:rPr>
        <w:t>（以下称乙方）为</w:t>
      </w:r>
      <w:r>
        <w:rPr>
          <w:rFonts w:hint="eastAsia" w:ascii="宋体" w:hAnsi="宋体"/>
          <w:color w:val="auto"/>
          <w:kern w:val="0"/>
          <w:sz w:val="24"/>
          <w:szCs w:val="24"/>
          <w:highlight w:val="none"/>
          <w:u w:val="single"/>
          <w:lang w:eastAsia="zh-CN"/>
        </w:rPr>
        <w:t>广州市信息技术职业学校迁建工程第三方检测服务（室内环境检测、建筑节能工程检测、建筑设备及弱电系统检测）</w:t>
      </w:r>
      <w:r>
        <w:rPr>
          <w:rFonts w:hint="eastAsia" w:ascii="宋体" w:hAnsi="宋体"/>
          <w:color w:val="auto"/>
          <w:kern w:val="0"/>
          <w:sz w:val="24"/>
          <w:szCs w:val="24"/>
          <w:highlight w:val="none"/>
        </w:rPr>
        <w:t>单位。现双方依照《中华人民共和国民法典》等有关法律、法规和国家及广东省、广州市关于本项目的有关文件，遵循平等、自愿、公平和诚实信用的原则，就</w:t>
      </w:r>
      <w:r>
        <w:rPr>
          <w:rFonts w:hint="eastAsia" w:ascii="宋体" w:hAnsi="宋体"/>
          <w:color w:val="auto"/>
          <w:kern w:val="0"/>
          <w:sz w:val="24"/>
          <w:szCs w:val="24"/>
          <w:highlight w:val="none"/>
          <w:u w:val="single"/>
          <w:lang w:eastAsia="zh-CN"/>
        </w:rPr>
        <w:t>广州市信息技术职业学校迁建工程第三方检测服务（室内环境检测、建筑节能工程检测、建筑设备及弱电系统检测）</w:t>
      </w:r>
      <w:r>
        <w:rPr>
          <w:rFonts w:hint="eastAsia" w:ascii="宋体" w:hAnsi="宋体"/>
          <w:color w:val="auto"/>
          <w:kern w:val="0"/>
          <w:sz w:val="24"/>
          <w:szCs w:val="24"/>
          <w:highlight w:val="none"/>
        </w:rPr>
        <w:t>事宜协商一致，订立本合同。</w:t>
      </w:r>
    </w:p>
    <w:p>
      <w:pPr>
        <w:adjustRightInd w:val="0"/>
        <w:snapToGrid w:val="0"/>
        <w:spacing w:line="360" w:lineRule="auto"/>
        <w:ind w:firstLine="482" w:firstLineChars="200"/>
        <w:rPr>
          <w:rFonts w:hint="eastAsia" w:ascii="宋体" w:hAnsi="宋体"/>
          <w:color w:val="auto"/>
          <w:kern w:val="0"/>
          <w:sz w:val="24"/>
          <w:szCs w:val="24"/>
          <w:highlight w:val="none"/>
        </w:rPr>
      </w:pPr>
      <w:r>
        <w:rPr>
          <w:rFonts w:hint="eastAsia" w:ascii="宋体" w:hAnsi="宋体"/>
          <w:b/>
          <w:color w:val="auto"/>
          <w:kern w:val="0"/>
          <w:sz w:val="24"/>
          <w:szCs w:val="24"/>
          <w:highlight w:val="none"/>
        </w:rPr>
        <w:t>一、项目</w:t>
      </w:r>
      <w:r>
        <w:rPr>
          <w:rFonts w:hint="eastAsia" w:ascii="宋体" w:hAnsi="宋体"/>
          <w:b/>
          <w:bCs/>
          <w:color w:val="auto"/>
          <w:kern w:val="0"/>
          <w:sz w:val="24"/>
          <w:szCs w:val="24"/>
          <w:highlight w:val="none"/>
        </w:rPr>
        <w:t>名称：</w:t>
      </w:r>
      <w:r>
        <w:rPr>
          <w:rFonts w:hint="eastAsia" w:ascii="宋体" w:hAnsi="宋体"/>
          <w:color w:val="auto"/>
          <w:kern w:val="0"/>
          <w:sz w:val="24"/>
          <w:szCs w:val="24"/>
          <w:highlight w:val="none"/>
          <w:u w:val="single"/>
          <w:lang w:eastAsia="zh-CN"/>
        </w:rPr>
        <w:t>广州市信息技术职业学校迁建工程第三方检测服务（室内环境检测、建筑节能工程检测、建筑设备及弱电系统检测）</w:t>
      </w:r>
      <w:r>
        <w:rPr>
          <w:rFonts w:hint="eastAsia" w:ascii="宋体" w:hAnsi="宋体"/>
          <w:color w:val="auto"/>
          <w:kern w:val="0"/>
          <w:sz w:val="24"/>
          <w:szCs w:val="24"/>
          <w:highlight w:val="none"/>
          <w:u w:val="single"/>
        </w:rPr>
        <w:t>。</w:t>
      </w:r>
    </w:p>
    <w:p>
      <w:pPr>
        <w:keepNext w:val="0"/>
        <w:keepLines w:val="0"/>
        <w:widowControl/>
        <w:suppressLineNumbers w:val="0"/>
        <w:spacing w:before="0" w:beforeAutospacing="0" w:after="0" w:afterAutospacing="0" w:line="360" w:lineRule="auto"/>
        <w:ind w:left="0" w:right="0" w:firstLine="482" w:firstLineChars="200"/>
        <w:contextualSpacing/>
        <w:jc w:val="left"/>
        <w:rPr>
          <w:rFonts w:hint="eastAsia" w:ascii="宋体" w:hAnsi="宋体" w:eastAsia="宋体" w:cs="Calibri"/>
          <w:color w:val="auto"/>
          <w:kern w:val="0"/>
          <w:sz w:val="24"/>
          <w:szCs w:val="24"/>
          <w:highlight w:val="none"/>
          <w:lang w:val="en-US" w:eastAsia="zh-CN" w:bidi="ar"/>
        </w:rPr>
      </w:pPr>
      <w:r>
        <w:rPr>
          <w:rFonts w:hint="eastAsia" w:ascii="宋体" w:hAnsi="宋体" w:eastAsia="宋体" w:cs="Calibri"/>
          <w:b/>
          <w:bCs/>
          <w:color w:val="auto"/>
          <w:kern w:val="0"/>
          <w:sz w:val="24"/>
          <w:szCs w:val="24"/>
          <w:highlight w:val="none"/>
          <w:lang w:val="en-US" w:eastAsia="zh-CN" w:bidi="ar"/>
        </w:rPr>
        <w:t>二、项目地点：</w:t>
      </w:r>
      <w:r>
        <w:rPr>
          <w:rFonts w:hint="eastAsia" w:ascii="宋体" w:hAnsi="宋体" w:eastAsia="宋体" w:cs="Calibri"/>
          <w:color w:val="auto"/>
          <w:kern w:val="0"/>
          <w:sz w:val="24"/>
          <w:szCs w:val="24"/>
          <w:highlight w:val="none"/>
          <w:u w:val="single"/>
          <w:lang w:val="en-US" w:eastAsia="zh-CN" w:bidi="ar"/>
        </w:rPr>
        <w:t>广州市增城区</w:t>
      </w:r>
      <w:r>
        <w:rPr>
          <w:rFonts w:hint="eastAsia" w:ascii="宋体" w:hAnsi="宋体" w:eastAsia="宋体" w:cs="Calibri"/>
          <w:color w:val="auto"/>
          <w:kern w:val="0"/>
          <w:sz w:val="24"/>
          <w:szCs w:val="24"/>
          <w:highlight w:val="none"/>
          <w:lang w:val="en-US" w:eastAsia="zh-CN" w:bidi="ar"/>
        </w:rPr>
        <w:t>。</w:t>
      </w:r>
    </w:p>
    <w:p>
      <w:pPr>
        <w:adjustRightInd w:val="0"/>
        <w:snapToGrid w:val="0"/>
        <w:spacing w:line="360" w:lineRule="auto"/>
        <w:ind w:firstLine="482" w:firstLineChars="200"/>
        <w:rPr>
          <w:rFonts w:hint="eastAsia" w:ascii="宋体" w:hAnsi="宋体"/>
          <w:color w:val="auto"/>
          <w:sz w:val="24"/>
          <w:szCs w:val="24"/>
          <w:highlight w:val="none"/>
        </w:rPr>
      </w:pPr>
      <w:r>
        <w:rPr>
          <w:rFonts w:hint="eastAsia" w:ascii="宋体" w:hAnsi="宋体"/>
          <w:b/>
          <w:color w:val="auto"/>
          <w:sz w:val="24"/>
          <w:szCs w:val="24"/>
          <w:highlight w:val="none"/>
        </w:rPr>
        <w:t>三、服务内容及要求</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本合同服务内容为建设工程主管部门、监督部门要求的，具有质量监控作用建筑质量检测，以便为安全施工及工程验收提供依据，包括但不限于：本项目施工过程中的室内环境检测、建筑节能工程检测、建筑设备及弱电系统检测；具体的检测项目以工程量清单、设计图纸及有关规范要求为准；</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2.工作要求：</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必须符合国家、省、市有关规范规程和规定的要求及设计要求。服务范围除工程检测、试验工作外，还包括：</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根据设计文件、施工组织设计、相关规范和相关行政职能部门要求和甲方要求，结合项目实际情况，编制检测方案，并确保检测方案符合有关规范要求及通过工程所在行政区域的相关建设行政主管部门和监督部门的审批，同时负责协调相关工作，保证技术成果能够通过相关部门认可，确保不因检测工作影响本工程项目的建设进度和竣工验收；</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2）在进行检测任务的过程中与该工程相关的施工单位、监理单位、设计单位、项目建设单位、建设主管部门等相关单位的协调工作，确保检测工作满足项目进度需求,乙方已在投标报价中综合考虑了该项协调工作费用。</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3）本合同项目已包含监督抽检的工作内容，监督抽检数量按建设行政主管部门要求实施，乙方已在投标报价中综合考虑了该部分费用。</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4）负责检测数据的有关信息通过广州市建设工程质量检测监管平台报送。</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5）本项目实施期间，如果因本项目验收需要，按规范和经批准的检测方案，经甲方确认需增加《工程量清单》中没有的项目，且乙方也具备相应资质，则乙方不得以任何原因拒绝为甲方提供检测，并按要求出具符合验收要求的检测报告。乙方检测资质不能涵盖的项目报甲方批准后由乙方委托具有相应资质的单位实施，并取得相应管理部门的确认。</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3.检测设备要求</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用于完成本项目检测的仪器、设备和材料由乙方自行运输，存管。仪器、设备和材料应有产品出厂合格证，检定/校准证书，同时符合相关技术标准和检定要求。本项目应遵守广州市建设科学技术委员会等相关部门对本工程的相关批示及指导意见执行。</w:t>
      </w:r>
    </w:p>
    <w:p>
      <w:pPr>
        <w:adjustRightInd w:val="0"/>
        <w:snapToGrid w:val="0"/>
        <w:spacing w:line="360" w:lineRule="auto"/>
        <w:ind w:firstLine="472" w:firstLineChars="196"/>
        <w:rPr>
          <w:rFonts w:hint="eastAsia" w:ascii="宋体" w:hAnsi="宋体"/>
          <w:b/>
          <w:color w:val="auto"/>
          <w:sz w:val="24"/>
          <w:szCs w:val="24"/>
          <w:highlight w:val="none"/>
        </w:rPr>
      </w:pPr>
      <w:r>
        <w:rPr>
          <w:rFonts w:hint="eastAsia" w:ascii="宋体" w:hAnsi="宋体"/>
          <w:b/>
          <w:color w:val="auto"/>
          <w:kern w:val="0"/>
          <w:sz w:val="24"/>
          <w:szCs w:val="24"/>
          <w:highlight w:val="none"/>
        </w:rPr>
        <w:t>四、</w:t>
      </w:r>
      <w:r>
        <w:rPr>
          <w:rFonts w:hint="eastAsia" w:ascii="宋体" w:hAnsi="宋体"/>
          <w:b/>
          <w:color w:val="auto"/>
          <w:sz w:val="24"/>
          <w:szCs w:val="24"/>
          <w:highlight w:val="none"/>
        </w:rPr>
        <w:t>执行的技术规范及标准</w:t>
      </w:r>
    </w:p>
    <w:p>
      <w:pPr>
        <w:spacing w:line="360" w:lineRule="auto"/>
        <w:ind w:firstLine="480"/>
        <w:rPr>
          <w:rFonts w:hint="eastAsia" w:ascii="宋体" w:hAnsi="宋体"/>
          <w:bCs/>
          <w:color w:val="auto"/>
          <w:sz w:val="24"/>
          <w:szCs w:val="24"/>
          <w:highlight w:val="none"/>
        </w:rPr>
      </w:pPr>
      <w:r>
        <w:rPr>
          <w:rFonts w:hint="eastAsia" w:ascii="宋体" w:hAnsi="宋体"/>
          <w:bCs/>
          <w:color w:val="auto"/>
          <w:sz w:val="24"/>
          <w:szCs w:val="24"/>
          <w:highlight w:val="none"/>
        </w:rPr>
        <w:t>本项目需严格执行国家规范、行业标准，主要技术规范及标准有（包括但不限于如下，相关规范如有新版，则按新版执行）：</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1.《建筑工程施工质量验收统一标准》(GB 50300-2013)；</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2.《建设工程质量检测管理办法》(住房和城乡建设部令第</w:t>
      </w:r>
      <w:r>
        <w:rPr>
          <w:rFonts w:hint="default" w:ascii="宋体" w:hAnsi="宋体"/>
          <w:color w:val="auto"/>
          <w:kern w:val="0"/>
          <w:sz w:val="24"/>
          <w:szCs w:val="24"/>
          <w:highlight w:val="none"/>
        </w:rPr>
        <w:t>57</w:t>
      </w:r>
      <w:r>
        <w:rPr>
          <w:rFonts w:hint="eastAsia" w:ascii="宋体" w:hAnsi="宋体"/>
          <w:color w:val="auto"/>
          <w:kern w:val="0"/>
          <w:sz w:val="24"/>
          <w:szCs w:val="24"/>
          <w:highlight w:val="none"/>
        </w:rPr>
        <w:t>号)；</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3.《广东省建筑节能工程施工质量验收规范》（DBJ15-65-2009）；</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4.《广东省公共建筑节能设计标准》（DBJ15-51-2020）；</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5.《关于建筑节能工程施工质量验收备案有关问题的通知》（穗墙建〔2010〕17号）；</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6.《公共建筑节能检测标准》（JGJ/T 177-2009）；</w:t>
      </w:r>
    </w:p>
    <w:p>
      <w:pPr>
        <w:adjustRightInd w:val="0"/>
        <w:snapToGrid w:val="0"/>
        <w:spacing w:line="360" w:lineRule="auto"/>
        <w:ind w:firstLine="465" w:firstLineChars="194"/>
        <w:rPr>
          <w:rFonts w:hint="eastAsia" w:ascii="宋体" w:hAnsi="宋体"/>
          <w:color w:val="auto"/>
          <w:kern w:val="0"/>
          <w:sz w:val="24"/>
          <w:szCs w:val="24"/>
          <w:highlight w:val="none"/>
        </w:rPr>
      </w:pPr>
      <w:r>
        <w:rPr>
          <w:rFonts w:hint="eastAsia" w:ascii="宋体" w:hAnsi="宋体"/>
          <w:color w:val="auto"/>
          <w:kern w:val="0"/>
          <w:sz w:val="24"/>
          <w:szCs w:val="24"/>
          <w:highlight w:val="none"/>
        </w:rPr>
        <w:t>7.《居住建筑节能检测标准》（JGJ/T 132-2009）；</w:t>
      </w:r>
    </w:p>
    <w:p>
      <w:pPr>
        <w:adjustRightInd w:val="0"/>
        <w:snapToGrid w:val="0"/>
        <w:spacing w:line="360" w:lineRule="auto"/>
        <w:ind w:firstLine="465" w:firstLineChars="194"/>
        <w:rPr>
          <w:rFonts w:hint="eastAsia" w:ascii="宋体" w:hAnsi="宋体"/>
          <w:color w:val="auto"/>
          <w:kern w:val="0"/>
          <w:sz w:val="24"/>
          <w:szCs w:val="24"/>
          <w:highlight w:val="none"/>
        </w:rPr>
      </w:pPr>
      <w:r>
        <w:rPr>
          <w:rFonts w:hint="eastAsia" w:ascii="宋体" w:hAnsi="宋体"/>
          <w:color w:val="auto"/>
          <w:kern w:val="0"/>
          <w:sz w:val="24"/>
          <w:szCs w:val="24"/>
          <w:highlight w:val="none"/>
        </w:rPr>
        <w:t>8.《&lt;夏热冬暖地区居住建筑节能设计标准&gt;广东省实施细则》  （DBJ15-50-2006）；</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9.《建筑节能工程施工质量验收标准》（GB 50411-2019）；</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10.《工业建筑供暖通风与空气调节设计规范》（GB 50019-2015）；</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11.《民用建筑供暖通风与空气调节设计规范》（GB 50736-2012）；</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12.《照明测量方法》（GB/T 5700-2008）；</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13.《风机盘管机组》（GB/T 19232-2019）；</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14.《关于加强建筑节能分部工程材料和设备进场复验及现场检验的通知》（穗建质监字〔2007〕142号）要求；</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15.甲方提供的节能备案表；</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16.《建筑工程施工质量验收统一标准》（GB 50300-2013）；</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17.《建筑幕墙》（GB/T 21086-2007）；</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18.《建筑幕墙气密、水密、抗风压性能检测方法》（GB/T 15227-2019）；</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19.《建筑幕墙层间变形性能分级及检测方法》（GB/T 18250-2015）；</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20.《建筑外门窗气密、水密、抗风压性能检测方法》（GB/T 7106-2019）；</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21.《建筑玻璃可见光透射比、太阳光直接透射比、太阳能总透射比、紫外线透射比及有关窗玻璃参数的测定》（GB/T 2680-2021）；</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22.《建筑玻璃光透率、日光直射率、太阳能总透射率及紫外线透射率及有关光泽系数的测定》（ISO 9050-2003）；</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23.《建筑用硅酮结构密封胶》（GB 16776-2005）；</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24.《建筑装饰装修工程质量验收标准》（GB 50210-2018）；</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25.《智能建筑工程质量验收规范》（GB 50339-2013）；</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26.《智能建筑工程检测规程》（CECS 182-2005）；</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27.《智能建筑设计标准》（GB 50314-2015）；</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28.《民用建筑工程室内环境污染控制标准》（GB50325-2020）；</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29.《公共场所卫生检验方法第2部分：化学污染物》（GB/T18204.2-2014）；</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30.《室内空气质量标准》（GB/T 18883-2002）；</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31.《关于开展建筑工程室内环境质量管理工作的通知》穗建筑[2002]146号文；</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32.《进一步规范民用建筑工程室内环境检测工作的通知》穗建筑[2003]45号文；</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33.甲方提供的本项目设计图纸。 </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34.国家和广东省、广州市的其他与本合同检测项目有关的法律、法规、规章、规范及标准。</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35.甲方相关管理制度要求等。</w:t>
      </w:r>
    </w:p>
    <w:p>
      <w:pPr>
        <w:adjustRightInd w:val="0"/>
        <w:snapToGrid w:val="0"/>
        <w:spacing w:line="360" w:lineRule="auto"/>
        <w:ind w:firstLine="472" w:firstLineChars="196"/>
        <w:rPr>
          <w:rFonts w:hint="eastAsia" w:ascii="宋体" w:hAnsi="宋体"/>
          <w:b/>
          <w:color w:val="auto"/>
          <w:kern w:val="0"/>
          <w:sz w:val="24"/>
          <w:szCs w:val="24"/>
          <w:highlight w:val="none"/>
        </w:rPr>
      </w:pPr>
      <w:r>
        <w:rPr>
          <w:rFonts w:hint="eastAsia" w:ascii="宋体" w:hAnsi="宋体"/>
          <w:b/>
          <w:color w:val="auto"/>
          <w:kern w:val="0"/>
          <w:sz w:val="24"/>
          <w:szCs w:val="24"/>
          <w:highlight w:val="none"/>
        </w:rPr>
        <w:t>五、服务期限</w:t>
      </w:r>
    </w:p>
    <w:p>
      <w:pPr>
        <w:adjustRightInd w:val="0"/>
        <w:snapToGrid w:val="0"/>
        <w:spacing w:line="360" w:lineRule="auto"/>
        <w:ind w:firstLine="470" w:firstLineChars="196"/>
        <w:rPr>
          <w:rFonts w:hint="eastAsia" w:ascii="宋体" w:hAnsi="宋体"/>
          <w:color w:val="auto"/>
          <w:kern w:val="0"/>
          <w:sz w:val="24"/>
          <w:szCs w:val="24"/>
          <w:highlight w:val="none"/>
        </w:rPr>
      </w:pPr>
      <w:r>
        <w:rPr>
          <w:rFonts w:hint="eastAsia" w:ascii="宋体" w:hAnsi="宋体"/>
          <w:color w:val="auto"/>
          <w:kern w:val="0"/>
          <w:sz w:val="24"/>
          <w:szCs w:val="24"/>
          <w:highlight w:val="none"/>
        </w:rPr>
        <w:t>从乙方接到甲方进场通知之日起至完成所有检测项目且技术成果通过审批，检测工作进度必须满足现场施工和甲方的要求。甲方有权根据工程实际需要调整工期，乙方需配合甲方的调整作出相应的执行计划。</w:t>
      </w:r>
    </w:p>
    <w:p>
      <w:pPr>
        <w:adjustRightInd w:val="0"/>
        <w:snapToGrid w:val="0"/>
        <w:spacing w:line="360" w:lineRule="auto"/>
        <w:ind w:firstLine="472" w:firstLineChars="196"/>
        <w:rPr>
          <w:rFonts w:hint="eastAsia" w:ascii="宋体" w:hAnsi="宋体"/>
          <w:bCs/>
          <w:color w:val="auto"/>
          <w:sz w:val="24"/>
          <w:szCs w:val="24"/>
          <w:highlight w:val="none"/>
        </w:rPr>
      </w:pPr>
      <w:r>
        <w:rPr>
          <w:rFonts w:hint="eastAsia" w:ascii="宋体" w:hAnsi="宋体"/>
          <w:b/>
          <w:color w:val="auto"/>
          <w:kern w:val="0"/>
          <w:sz w:val="24"/>
          <w:szCs w:val="24"/>
          <w:highlight w:val="none"/>
        </w:rPr>
        <w:t>六、甲方责任</w:t>
      </w:r>
    </w:p>
    <w:p>
      <w:pPr>
        <w:adjustRightInd w:val="0"/>
        <w:snapToGrid w:val="0"/>
        <w:spacing w:line="360" w:lineRule="auto"/>
        <w:ind w:firstLine="470" w:firstLineChars="196"/>
        <w:rPr>
          <w:rFonts w:hint="eastAsia" w:ascii="宋体" w:hAnsi="宋体"/>
          <w:color w:val="auto"/>
          <w:sz w:val="24"/>
          <w:szCs w:val="24"/>
          <w:highlight w:val="none"/>
        </w:rPr>
      </w:pPr>
      <w:r>
        <w:rPr>
          <w:rFonts w:hint="eastAsia" w:ascii="宋体" w:hAnsi="宋体"/>
          <w:bCs/>
          <w:color w:val="auto"/>
          <w:sz w:val="24"/>
          <w:szCs w:val="24"/>
          <w:highlight w:val="none"/>
        </w:rPr>
        <w:t>6.1为保障</w:t>
      </w:r>
      <w:r>
        <w:rPr>
          <w:rFonts w:hint="eastAsia" w:ascii="宋体" w:hAnsi="宋体"/>
          <w:bCs/>
          <w:color w:val="auto"/>
          <w:kern w:val="0"/>
          <w:sz w:val="24"/>
          <w:szCs w:val="24"/>
          <w:highlight w:val="none"/>
        </w:rPr>
        <w:t>检测工</w:t>
      </w:r>
      <w:r>
        <w:rPr>
          <w:rFonts w:hint="eastAsia" w:ascii="宋体" w:hAnsi="宋体"/>
          <w:bCs/>
          <w:color w:val="auto"/>
          <w:sz w:val="24"/>
          <w:szCs w:val="24"/>
          <w:highlight w:val="none"/>
        </w:rPr>
        <w:t>作顺利进行提供必要的协助。</w:t>
      </w:r>
    </w:p>
    <w:p>
      <w:pPr>
        <w:adjustRightInd w:val="0"/>
        <w:snapToGrid w:val="0"/>
        <w:spacing w:line="360" w:lineRule="auto"/>
        <w:ind w:firstLine="470" w:firstLineChars="196"/>
        <w:rPr>
          <w:rFonts w:hint="eastAsia" w:ascii="宋体" w:hAnsi="宋体"/>
          <w:bCs/>
          <w:color w:val="auto"/>
          <w:sz w:val="24"/>
          <w:szCs w:val="24"/>
          <w:highlight w:val="none"/>
        </w:rPr>
      </w:pPr>
      <w:r>
        <w:rPr>
          <w:rFonts w:hint="eastAsia" w:ascii="宋体" w:hAnsi="宋体"/>
          <w:color w:val="auto"/>
          <w:sz w:val="24"/>
          <w:szCs w:val="24"/>
          <w:highlight w:val="none"/>
        </w:rPr>
        <w:t>6.2指定专人或委托相关单位对乙方现场</w:t>
      </w:r>
      <w:r>
        <w:rPr>
          <w:rFonts w:hint="eastAsia" w:ascii="宋体" w:hAnsi="宋体"/>
          <w:bCs/>
          <w:color w:val="auto"/>
          <w:kern w:val="0"/>
          <w:sz w:val="24"/>
          <w:szCs w:val="24"/>
          <w:highlight w:val="none"/>
        </w:rPr>
        <w:t>检测</w:t>
      </w:r>
      <w:r>
        <w:rPr>
          <w:rFonts w:hint="eastAsia" w:ascii="宋体" w:hAnsi="宋体"/>
          <w:color w:val="auto"/>
          <w:sz w:val="24"/>
          <w:szCs w:val="24"/>
          <w:highlight w:val="none"/>
        </w:rPr>
        <w:t>进行旁站式监督，对乙方按要求完成的工程量予以签字确认。</w:t>
      </w:r>
    </w:p>
    <w:p>
      <w:pPr>
        <w:adjustRightInd w:val="0"/>
        <w:snapToGrid w:val="0"/>
        <w:spacing w:line="360" w:lineRule="auto"/>
        <w:ind w:firstLine="470" w:firstLineChars="196"/>
        <w:rPr>
          <w:rFonts w:hint="eastAsia" w:ascii="宋体" w:hAnsi="宋体"/>
          <w:b/>
          <w:bCs/>
          <w:color w:val="auto"/>
          <w:sz w:val="24"/>
          <w:szCs w:val="24"/>
          <w:highlight w:val="none"/>
        </w:rPr>
      </w:pPr>
      <w:r>
        <w:rPr>
          <w:rFonts w:hint="eastAsia" w:ascii="宋体" w:hAnsi="宋体"/>
          <w:bCs/>
          <w:color w:val="auto"/>
          <w:sz w:val="24"/>
          <w:szCs w:val="24"/>
          <w:highlight w:val="none"/>
        </w:rPr>
        <w:t>6.3按合同要求支付</w:t>
      </w:r>
      <w:r>
        <w:rPr>
          <w:rFonts w:hint="eastAsia" w:ascii="宋体" w:hAnsi="宋体"/>
          <w:bCs/>
          <w:color w:val="auto"/>
          <w:kern w:val="0"/>
          <w:sz w:val="24"/>
          <w:szCs w:val="24"/>
          <w:highlight w:val="none"/>
        </w:rPr>
        <w:t>服务报酬</w:t>
      </w:r>
      <w:r>
        <w:rPr>
          <w:rFonts w:hint="eastAsia" w:ascii="宋体" w:hAnsi="宋体"/>
          <w:bCs/>
          <w:color w:val="auto"/>
          <w:sz w:val="24"/>
          <w:szCs w:val="24"/>
          <w:highlight w:val="none"/>
        </w:rPr>
        <w:t>给乙方。</w:t>
      </w:r>
    </w:p>
    <w:p>
      <w:pPr>
        <w:adjustRightInd w:val="0"/>
        <w:snapToGrid w:val="0"/>
        <w:spacing w:line="360" w:lineRule="auto"/>
        <w:ind w:firstLine="482"/>
        <w:rPr>
          <w:rFonts w:hint="eastAsia" w:ascii="宋体" w:hAnsi="宋体"/>
          <w:b/>
          <w:color w:val="auto"/>
          <w:kern w:val="0"/>
          <w:sz w:val="24"/>
          <w:szCs w:val="24"/>
          <w:highlight w:val="none"/>
        </w:rPr>
      </w:pPr>
      <w:r>
        <w:rPr>
          <w:rFonts w:hint="eastAsia" w:ascii="宋体" w:hAnsi="宋体"/>
          <w:b/>
          <w:color w:val="auto"/>
          <w:kern w:val="0"/>
          <w:sz w:val="24"/>
          <w:szCs w:val="24"/>
          <w:highlight w:val="none"/>
        </w:rPr>
        <w:t>七、乙方责任</w:t>
      </w:r>
    </w:p>
    <w:p>
      <w:pPr>
        <w:adjustRightInd w:val="0"/>
        <w:snapToGrid w:val="0"/>
        <w:spacing w:line="360" w:lineRule="auto"/>
        <w:ind w:firstLine="480"/>
        <w:rPr>
          <w:rFonts w:hint="eastAsia" w:ascii="宋体" w:hAnsi="宋体"/>
          <w:bCs/>
          <w:color w:val="auto"/>
          <w:kern w:val="0"/>
          <w:position w:val="2"/>
          <w:sz w:val="24"/>
          <w:szCs w:val="24"/>
          <w:highlight w:val="none"/>
        </w:rPr>
      </w:pPr>
      <w:r>
        <w:rPr>
          <w:rFonts w:hint="eastAsia" w:ascii="宋体" w:hAnsi="宋体"/>
          <w:bCs/>
          <w:color w:val="auto"/>
          <w:kern w:val="0"/>
          <w:position w:val="2"/>
          <w:sz w:val="24"/>
          <w:szCs w:val="24"/>
          <w:highlight w:val="none"/>
        </w:rPr>
        <w:t>7.1乙方必须按国家有关技术规范和甲方提出的检测要求，向甲方提供按照本合同约定的工程特点、重点、难点所制订的检测工作方案。上述方案经甲方审核确定后执行，甲方以此具体考核乙方的检测工作。如甲方要求乙方对检测</w:t>
      </w:r>
      <w:r>
        <w:rPr>
          <w:rFonts w:hint="eastAsia" w:ascii="宋体" w:hAnsi="宋体"/>
          <w:bCs/>
          <w:color w:val="auto"/>
          <w:kern w:val="0"/>
          <w:sz w:val="24"/>
          <w:szCs w:val="24"/>
          <w:highlight w:val="none"/>
        </w:rPr>
        <w:t>工作方案</w:t>
      </w:r>
      <w:r>
        <w:rPr>
          <w:rFonts w:hint="eastAsia" w:ascii="宋体" w:hAnsi="宋体"/>
          <w:bCs/>
          <w:color w:val="auto"/>
          <w:kern w:val="0"/>
          <w:position w:val="2"/>
          <w:sz w:val="24"/>
          <w:szCs w:val="24"/>
          <w:highlight w:val="none"/>
        </w:rPr>
        <w:t>进行调整，乙方必须在收到甲方调整意见之日起1个工作日内完成调整并报甲方审核。</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position w:val="2"/>
          <w:sz w:val="24"/>
          <w:szCs w:val="24"/>
          <w:highlight w:val="none"/>
          <w:lang w:val="en-US" w:eastAsia="zh-CN" w:bidi="ar"/>
        </w:rPr>
        <w:t>7.2</w:t>
      </w:r>
      <w:r>
        <w:rPr>
          <w:rFonts w:hint="eastAsia" w:ascii="宋体" w:hAnsi="宋体" w:eastAsia="宋体" w:cs="宋体"/>
          <w:bCs/>
          <w:snapToGrid w:val="0"/>
          <w:color w:val="auto"/>
          <w:sz w:val="24"/>
          <w:szCs w:val="22"/>
          <w:highlight w:val="none"/>
          <w:lang w:val="en-US" w:eastAsia="zh-CN" w:bidi="ar"/>
        </w:rPr>
        <w:t>保证检验检测公正，方法科学，数据准确，服务及时，保证检测结果报告符合有关规范、规程和地方管理规定，符合甲方的要求</w:t>
      </w:r>
      <w:r>
        <w:rPr>
          <w:rFonts w:hint="eastAsia" w:ascii="宋体" w:hAnsi="宋体" w:eastAsia="宋体" w:cs="宋体"/>
          <w:bCs/>
          <w:color w:val="auto"/>
          <w:kern w:val="0"/>
          <w:sz w:val="24"/>
          <w:szCs w:val="24"/>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7.</w:t>
      </w:r>
      <w:r>
        <w:rPr>
          <w:rFonts w:hint="default" w:ascii="宋体" w:hAnsi="宋体" w:eastAsia="宋体" w:cs="宋体"/>
          <w:snapToGrid w:val="0"/>
          <w:color w:val="auto"/>
          <w:kern w:val="2"/>
          <w:sz w:val="24"/>
          <w:szCs w:val="22"/>
          <w:highlight w:val="none"/>
          <w:lang w:eastAsia="zh-CN" w:bidi="ar"/>
        </w:rPr>
        <w:t>3</w:t>
      </w:r>
      <w:r>
        <w:rPr>
          <w:rFonts w:hint="eastAsia" w:ascii="宋体" w:hAnsi="宋体" w:eastAsia="宋体" w:cs="宋体"/>
          <w:snapToGrid w:val="0"/>
          <w:color w:val="auto"/>
          <w:kern w:val="2"/>
          <w:sz w:val="24"/>
          <w:szCs w:val="22"/>
          <w:highlight w:val="none"/>
          <w:lang w:val="en-US" w:eastAsia="zh-CN" w:bidi="ar"/>
        </w:rPr>
        <w:t>乙方应选派具备相应检测能力的人员作为项目负责人，负责本合同的履行，并跟进检测事宜。</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7.</w:t>
      </w:r>
      <w:r>
        <w:rPr>
          <w:rFonts w:hint="default" w:ascii="宋体" w:hAnsi="宋体" w:eastAsia="宋体" w:cs="宋体"/>
          <w:snapToGrid w:val="0"/>
          <w:color w:val="auto"/>
          <w:kern w:val="2"/>
          <w:sz w:val="24"/>
          <w:szCs w:val="22"/>
          <w:highlight w:val="none"/>
          <w:lang w:eastAsia="zh-CN" w:bidi="ar"/>
        </w:rPr>
        <w:t>4</w:t>
      </w:r>
      <w:r>
        <w:rPr>
          <w:rFonts w:hint="eastAsia" w:ascii="宋体" w:hAnsi="宋体" w:eastAsia="宋体" w:cs="宋体"/>
          <w:snapToGrid w:val="0"/>
          <w:color w:val="auto"/>
          <w:kern w:val="2"/>
          <w:sz w:val="24"/>
          <w:szCs w:val="22"/>
          <w:highlight w:val="none"/>
          <w:lang w:val="en-US" w:eastAsia="zh-CN" w:bidi="ar"/>
        </w:rPr>
        <w:t>在本合同履行过程中，乙方人员应保持相对稳定，以保证检测工作正常进行。乙方可根据工程进展和工作需要等情形调整检测人员，更换项目负责人时应征得甲方同意后方可更换。</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7.</w:t>
      </w:r>
      <w:r>
        <w:rPr>
          <w:rFonts w:hint="default" w:ascii="宋体" w:hAnsi="宋体" w:eastAsia="宋体" w:cs="宋体"/>
          <w:bCs/>
          <w:snapToGrid w:val="0"/>
          <w:color w:val="auto"/>
          <w:kern w:val="0"/>
          <w:sz w:val="24"/>
          <w:szCs w:val="22"/>
          <w:highlight w:val="none"/>
          <w:lang w:eastAsia="zh-CN" w:bidi="ar"/>
        </w:rPr>
        <w:t>5</w:t>
      </w:r>
      <w:r>
        <w:rPr>
          <w:rFonts w:hint="eastAsia" w:ascii="宋体" w:hAnsi="宋体" w:eastAsia="宋体" w:cs="宋体"/>
          <w:bCs/>
          <w:snapToGrid w:val="0"/>
          <w:color w:val="auto"/>
          <w:kern w:val="0"/>
          <w:sz w:val="24"/>
          <w:szCs w:val="22"/>
          <w:highlight w:val="none"/>
          <w:lang w:val="en-US" w:eastAsia="zh-CN" w:bidi="ar"/>
        </w:rPr>
        <w:t>乙方应在接到甲方检测通知后，及时将检测需做的准备工作通知甲方，以便做好准备。</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Cs/>
          <w:snapToGrid w:val="0"/>
          <w:color w:val="auto"/>
          <w:kern w:val="0"/>
          <w:sz w:val="24"/>
          <w:szCs w:val="22"/>
          <w:highlight w:val="none"/>
          <w:lang w:val="en-US" w:eastAsia="zh-CN" w:bidi="ar"/>
        </w:rPr>
      </w:pPr>
      <w:r>
        <w:rPr>
          <w:rFonts w:hint="eastAsia" w:ascii="宋体" w:hAnsi="宋体" w:eastAsia="宋体" w:cs="宋体"/>
          <w:bCs/>
          <w:snapToGrid w:val="0"/>
          <w:color w:val="auto"/>
          <w:kern w:val="0"/>
          <w:sz w:val="24"/>
          <w:szCs w:val="22"/>
          <w:highlight w:val="none"/>
          <w:lang w:val="en-US" w:eastAsia="zh-CN" w:bidi="ar"/>
        </w:rPr>
        <w:t>7.</w:t>
      </w:r>
      <w:r>
        <w:rPr>
          <w:rFonts w:hint="default" w:ascii="宋体" w:hAnsi="宋体" w:eastAsia="宋体" w:cs="宋体"/>
          <w:bCs/>
          <w:snapToGrid w:val="0"/>
          <w:color w:val="auto"/>
          <w:kern w:val="0"/>
          <w:sz w:val="24"/>
          <w:szCs w:val="22"/>
          <w:highlight w:val="none"/>
          <w:lang w:eastAsia="zh-CN" w:bidi="ar"/>
        </w:rPr>
        <w:t>6</w:t>
      </w:r>
      <w:r>
        <w:rPr>
          <w:rFonts w:hint="eastAsia" w:ascii="宋体" w:hAnsi="宋体" w:eastAsia="宋体" w:cs="宋体"/>
          <w:bCs/>
          <w:snapToGrid w:val="0"/>
          <w:color w:val="auto"/>
          <w:kern w:val="0"/>
          <w:sz w:val="24"/>
          <w:szCs w:val="22"/>
          <w:highlight w:val="none"/>
          <w:lang w:val="en-US" w:eastAsia="zh-CN" w:bidi="ar"/>
        </w:rPr>
        <w:t>对需要检测的工程实体和材料（试件），乙方应根据工程实际进度进行检测。</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default" w:ascii="宋体" w:hAnsi="宋体" w:eastAsia="宋体" w:cs="宋体"/>
          <w:bCs/>
          <w:snapToGrid w:val="0"/>
          <w:color w:val="auto"/>
          <w:sz w:val="24"/>
          <w:szCs w:val="22"/>
          <w:highlight w:val="none"/>
          <w:lang w:eastAsia="zh-CN" w:bidi="ar"/>
        </w:rPr>
      </w:pPr>
      <w:r>
        <w:rPr>
          <w:rFonts w:hint="default" w:ascii="宋体" w:hAnsi="宋体" w:eastAsia="宋体" w:cs="宋体"/>
          <w:bCs/>
          <w:snapToGrid w:val="0"/>
          <w:color w:val="auto"/>
          <w:kern w:val="0"/>
          <w:sz w:val="24"/>
          <w:szCs w:val="22"/>
          <w:highlight w:val="none"/>
          <w:lang w:eastAsia="zh-CN" w:bidi="ar"/>
        </w:rPr>
        <w:t>7.7</w:t>
      </w:r>
      <w:r>
        <w:rPr>
          <w:rFonts w:hint="eastAsia" w:ascii="宋体" w:hAnsi="宋体" w:eastAsia="宋体" w:cs="宋体"/>
          <w:bCs/>
          <w:snapToGrid w:val="0"/>
          <w:color w:val="auto"/>
          <w:sz w:val="24"/>
          <w:szCs w:val="22"/>
          <w:highlight w:val="none"/>
          <w:lang w:val="en-US" w:eastAsia="zh-CN" w:bidi="ar"/>
        </w:rPr>
        <w:t>乙方应组织具有相应检测资格的技术人员、经检定合格的仪器设备按约定的时间进场，按合同要求及国家技术规范、标准、规程和甲方的技术要求按期进行工程检测工作，并在完成相应检测工作后向甲方提交检测报告</w:t>
      </w:r>
      <w:r>
        <w:rPr>
          <w:rFonts w:hint="default" w:ascii="宋体" w:hAnsi="宋体" w:eastAsia="宋体" w:cs="宋体"/>
          <w:bCs/>
          <w:snapToGrid w:val="0"/>
          <w:color w:val="auto"/>
          <w:sz w:val="24"/>
          <w:szCs w:val="22"/>
          <w:highlight w:val="none"/>
          <w:lang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7.</w:t>
      </w:r>
      <w:r>
        <w:rPr>
          <w:rFonts w:hint="default" w:ascii="宋体" w:hAnsi="宋体" w:eastAsia="宋体" w:cs="宋体"/>
          <w:bCs/>
          <w:snapToGrid w:val="0"/>
          <w:color w:val="auto"/>
          <w:kern w:val="0"/>
          <w:sz w:val="24"/>
          <w:szCs w:val="22"/>
          <w:highlight w:val="none"/>
          <w:lang w:eastAsia="zh-CN" w:bidi="ar"/>
        </w:rPr>
        <w:t>8</w:t>
      </w:r>
      <w:r>
        <w:rPr>
          <w:rFonts w:hint="eastAsia" w:ascii="宋体" w:hAnsi="宋体" w:eastAsia="宋体" w:cs="宋体"/>
          <w:bCs/>
          <w:snapToGrid w:val="0"/>
          <w:color w:val="auto"/>
          <w:kern w:val="0"/>
          <w:sz w:val="24"/>
          <w:szCs w:val="22"/>
          <w:highlight w:val="none"/>
          <w:lang w:val="en-US" w:eastAsia="zh-CN" w:bidi="ar"/>
        </w:rPr>
        <w:t>乙方在检测过程中，发现初步结果异常时，乙方应立即通知甲方；当场无法得出结论而经分析后得出的结果异常时，应在检测结束后</w:t>
      </w:r>
      <w:r>
        <w:rPr>
          <w:rFonts w:hint="eastAsia" w:ascii="宋体" w:hAnsi="宋体" w:eastAsia="宋体" w:cs="宋体"/>
          <w:bCs/>
          <w:color w:val="auto"/>
          <w:kern w:val="0"/>
          <w:sz w:val="24"/>
          <w:szCs w:val="22"/>
          <w:highlight w:val="none"/>
          <w:lang w:val="en-US" w:eastAsia="zh-CN" w:bidi="ar"/>
        </w:rPr>
        <w:t>2</w:t>
      </w:r>
      <w:r>
        <w:rPr>
          <w:rFonts w:hint="eastAsia" w:ascii="宋体" w:hAnsi="宋体" w:eastAsia="宋体" w:cs="宋体"/>
          <w:bCs/>
          <w:snapToGrid w:val="0"/>
          <w:color w:val="auto"/>
          <w:kern w:val="0"/>
          <w:sz w:val="24"/>
          <w:szCs w:val="22"/>
          <w:highlight w:val="none"/>
          <w:lang w:val="en-US" w:eastAsia="zh-CN" w:bidi="ar"/>
        </w:rPr>
        <w:t>个日历日内通知甲方。</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Cs/>
          <w:snapToGrid w:val="0"/>
          <w:color w:val="auto"/>
          <w:kern w:val="0"/>
          <w:sz w:val="24"/>
          <w:szCs w:val="22"/>
          <w:highlight w:val="none"/>
          <w:lang w:val="en-US" w:eastAsia="zh-CN" w:bidi="ar"/>
        </w:rPr>
      </w:pPr>
      <w:r>
        <w:rPr>
          <w:rFonts w:hint="eastAsia" w:ascii="宋体" w:hAnsi="宋体" w:eastAsia="宋体" w:cs="宋体"/>
          <w:bCs/>
          <w:snapToGrid w:val="0"/>
          <w:color w:val="auto"/>
          <w:kern w:val="0"/>
          <w:sz w:val="24"/>
          <w:szCs w:val="22"/>
          <w:highlight w:val="none"/>
          <w:lang w:val="en-US" w:eastAsia="zh-CN" w:bidi="ar"/>
        </w:rPr>
        <w:t>7.</w:t>
      </w:r>
      <w:r>
        <w:rPr>
          <w:rFonts w:hint="default" w:ascii="宋体" w:hAnsi="宋体" w:eastAsia="宋体" w:cs="宋体"/>
          <w:bCs/>
          <w:snapToGrid w:val="0"/>
          <w:color w:val="auto"/>
          <w:kern w:val="0"/>
          <w:sz w:val="24"/>
          <w:szCs w:val="22"/>
          <w:highlight w:val="none"/>
          <w:lang w:eastAsia="zh-CN" w:bidi="ar"/>
        </w:rPr>
        <w:t>9</w:t>
      </w:r>
      <w:r>
        <w:rPr>
          <w:rFonts w:hint="eastAsia" w:ascii="宋体" w:hAnsi="宋体" w:eastAsia="宋体" w:cs="宋体"/>
          <w:bCs/>
          <w:snapToGrid w:val="0"/>
          <w:color w:val="auto"/>
          <w:kern w:val="0"/>
          <w:sz w:val="24"/>
          <w:szCs w:val="22"/>
          <w:highlight w:val="none"/>
          <w:lang w:val="en-US" w:eastAsia="zh-CN" w:bidi="ar"/>
        </w:rPr>
        <w:t>若检测数量发生变化，乙方应提前书面告知甲方并取得甲方同意，否则由此增加的工程量（如有）甲方有权不予认可。</w:t>
      </w:r>
    </w:p>
    <w:p>
      <w:pPr>
        <w:pStyle w:val="2"/>
        <w:rPr>
          <w:rFonts w:hint="eastAsia"/>
          <w:color w:val="auto"/>
          <w:highlight w:val="none"/>
        </w:rPr>
      </w:pPr>
    </w:p>
    <w:p>
      <w:pPr>
        <w:adjustRightInd w:val="0"/>
        <w:snapToGrid w:val="0"/>
        <w:spacing w:line="360" w:lineRule="auto"/>
        <w:ind w:firstLine="480"/>
        <w:rPr>
          <w:rFonts w:hint="eastAsia" w:ascii="宋体" w:hAnsi="宋体"/>
          <w:bCs/>
          <w:color w:val="auto"/>
          <w:kern w:val="0"/>
          <w:sz w:val="24"/>
          <w:szCs w:val="24"/>
          <w:highlight w:val="none"/>
        </w:rPr>
      </w:pPr>
      <w:r>
        <w:rPr>
          <w:rFonts w:hint="eastAsia" w:ascii="宋体" w:hAnsi="宋体"/>
          <w:bCs/>
          <w:color w:val="auto"/>
          <w:kern w:val="0"/>
          <w:position w:val="2"/>
          <w:sz w:val="24"/>
          <w:szCs w:val="24"/>
          <w:highlight w:val="none"/>
        </w:rPr>
        <w:t>7.</w:t>
      </w:r>
      <w:r>
        <w:rPr>
          <w:rFonts w:hint="default" w:ascii="宋体" w:hAnsi="宋体"/>
          <w:bCs/>
          <w:color w:val="auto"/>
          <w:kern w:val="0"/>
          <w:position w:val="2"/>
          <w:sz w:val="24"/>
          <w:szCs w:val="24"/>
          <w:highlight w:val="none"/>
        </w:rPr>
        <w:t>10</w:t>
      </w:r>
      <w:r>
        <w:rPr>
          <w:rFonts w:hint="eastAsia" w:ascii="宋体" w:hAnsi="宋体"/>
          <w:color w:val="auto"/>
          <w:kern w:val="0"/>
          <w:sz w:val="24"/>
          <w:szCs w:val="24"/>
          <w:highlight w:val="none"/>
        </w:rPr>
        <w:t>乙方发现甲方提供的工作条件不符合约定时，应及时通知甲方，超过2个日历日未通知甲方的，视为其对甲方提供的工作条件予以认可。</w:t>
      </w:r>
    </w:p>
    <w:p>
      <w:pPr>
        <w:adjustRightInd w:val="0"/>
        <w:snapToGrid w:val="0"/>
        <w:spacing w:line="360" w:lineRule="auto"/>
        <w:ind w:firstLine="480"/>
        <w:rPr>
          <w:rFonts w:hint="eastAsia" w:ascii="宋体" w:hAnsi="宋体"/>
          <w:bCs/>
          <w:color w:val="auto"/>
          <w:kern w:val="0"/>
          <w:sz w:val="24"/>
          <w:szCs w:val="24"/>
          <w:highlight w:val="none"/>
        </w:rPr>
      </w:pPr>
      <w:r>
        <w:rPr>
          <w:rFonts w:hint="eastAsia" w:ascii="宋体" w:hAnsi="宋体"/>
          <w:bCs/>
          <w:color w:val="auto"/>
          <w:kern w:val="0"/>
          <w:position w:val="2"/>
          <w:sz w:val="24"/>
          <w:szCs w:val="24"/>
          <w:highlight w:val="none"/>
        </w:rPr>
        <w:t>7.</w:t>
      </w:r>
      <w:r>
        <w:rPr>
          <w:rFonts w:hint="default" w:ascii="宋体" w:hAnsi="宋体"/>
          <w:bCs/>
          <w:color w:val="auto"/>
          <w:kern w:val="0"/>
          <w:position w:val="2"/>
          <w:sz w:val="24"/>
          <w:szCs w:val="24"/>
          <w:highlight w:val="none"/>
        </w:rPr>
        <w:t>11</w:t>
      </w:r>
      <w:r>
        <w:rPr>
          <w:rFonts w:hint="eastAsia" w:ascii="宋体" w:hAnsi="宋体"/>
          <w:bCs/>
          <w:color w:val="auto"/>
          <w:kern w:val="0"/>
          <w:sz w:val="24"/>
          <w:szCs w:val="24"/>
          <w:highlight w:val="none"/>
        </w:rPr>
        <w:t>每次</w:t>
      </w:r>
      <w:r>
        <w:rPr>
          <w:rFonts w:hint="eastAsia" w:ascii="宋体" w:hAnsi="宋体"/>
          <w:bCs/>
          <w:color w:val="auto"/>
          <w:kern w:val="0"/>
          <w:position w:val="2"/>
          <w:sz w:val="24"/>
          <w:szCs w:val="24"/>
          <w:highlight w:val="none"/>
        </w:rPr>
        <w:t>检测</w:t>
      </w:r>
      <w:r>
        <w:rPr>
          <w:rFonts w:hint="eastAsia" w:ascii="宋体" w:hAnsi="宋体"/>
          <w:bCs/>
          <w:color w:val="auto"/>
          <w:kern w:val="0"/>
          <w:sz w:val="24"/>
          <w:szCs w:val="24"/>
          <w:highlight w:val="none"/>
        </w:rPr>
        <w:t>完工之日起</w:t>
      </w:r>
      <w:r>
        <w:rPr>
          <w:rFonts w:hint="eastAsia" w:ascii="宋体" w:hAnsi="宋体"/>
          <w:color w:val="auto"/>
          <w:kern w:val="0"/>
          <w:sz w:val="24"/>
          <w:szCs w:val="24"/>
          <w:highlight w:val="none"/>
        </w:rPr>
        <w:t>3个工作日</w:t>
      </w:r>
      <w:r>
        <w:rPr>
          <w:rFonts w:hint="eastAsia" w:ascii="宋体" w:hAnsi="宋体"/>
          <w:bCs/>
          <w:color w:val="auto"/>
          <w:kern w:val="0"/>
          <w:sz w:val="24"/>
          <w:szCs w:val="24"/>
          <w:highlight w:val="none"/>
        </w:rPr>
        <w:t>内向甲方提交</w:t>
      </w:r>
      <w:r>
        <w:rPr>
          <w:rFonts w:hint="eastAsia" w:ascii="宋体" w:hAnsi="宋体"/>
          <w:bCs/>
          <w:color w:val="auto"/>
          <w:kern w:val="0"/>
          <w:position w:val="2"/>
          <w:sz w:val="24"/>
          <w:szCs w:val="24"/>
          <w:highlight w:val="none"/>
        </w:rPr>
        <w:t>检测</w:t>
      </w:r>
      <w:r>
        <w:rPr>
          <w:rFonts w:hint="eastAsia" w:ascii="宋体" w:hAnsi="宋体"/>
          <w:bCs/>
          <w:color w:val="auto"/>
          <w:kern w:val="0"/>
          <w:sz w:val="24"/>
          <w:szCs w:val="24"/>
          <w:highlight w:val="none"/>
        </w:rPr>
        <w:t>简报一式6份；全部</w:t>
      </w:r>
      <w:r>
        <w:rPr>
          <w:rFonts w:hint="eastAsia" w:ascii="宋体" w:hAnsi="宋体"/>
          <w:bCs/>
          <w:color w:val="auto"/>
          <w:kern w:val="0"/>
          <w:position w:val="2"/>
          <w:sz w:val="24"/>
          <w:szCs w:val="24"/>
          <w:highlight w:val="none"/>
        </w:rPr>
        <w:t>检测</w:t>
      </w:r>
      <w:r>
        <w:rPr>
          <w:rFonts w:hint="eastAsia" w:ascii="宋体" w:hAnsi="宋体"/>
          <w:bCs/>
          <w:color w:val="auto"/>
          <w:kern w:val="0"/>
          <w:sz w:val="24"/>
          <w:szCs w:val="24"/>
          <w:highlight w:val="none"/>
        </w:rPr>
        <w:t>完工之日起7</w:t>
      </w:r>
      <w:r>
        <w:rPr>
          <w:rFonts w:hint="eastAsia" w:ascii="宋体" w:hAnsi="宋体"/>
          <w:color w:val="auto"/>
          <w:kern w:val="0"/>
          <w:sz w:val="24"/>
          <w:szCs w:val="24"/>
          <w:highlight w:val="none"/>
        </w:rPr>
        <w:t>个日历日</w:t>
      </w:r>
      <w:r>
        <w:rPr>
          <w:rFonts w:hint="eastAsia" w:ascii="宋体" w:hAnsi="宋体"/>
          <w:bCs/>
          <w:color w:val="auto"/>
          <w:kern w:val="0"/>
          <w:sz w:val="24"/>
          <w:szCs w:val="24"/>
          <w:highlight w:val="none"/>
        </w:rPr>
        <w:t>内向甲方提交完整的</w:t>
      </w:r>
      <w:r>
        <w:rPr>
          <w:rFonts w:hint="eastAsia" w:ascii="宋体" w:hAnsi="宋体"/>
          <w:bCs/>
          <w:color w:val="auto"/>
          <w:kern w:val="0"/>
          <w:position w:val="2"/>
          <w:sz w:val="24"/>
          <w:szCs w:val="24"/>
          <w:highlight w:val="none"/>
        </w:rPr>
        <w:t>检测</w:t>
      </w:r>
      <w:r>
        <w:rPr>
          <w:rFonts w:hint="eastAsia" w:ascii="宋体" w:hAnsi="宋体"/>
          <w:bCs/>
          <w:color w:val="auto"/>
          <w:kern w:val="0"/>
          <w:sz w:val="24"/>
          <w:szCs w:val="24"/>
          <w:highlight w:val="none"/>
        </w:rPr>
        <w:t>报告一式10份。</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bCs/>
          <w:color w:val="auto"/>
          <w:kern w:val="0"/>
          <w:position w:val="2"/>
          <w:sz w:val="24"/>
          <w:szCs w:val="24"/>
          <w:highlight w:val="none"/>
        </w:rPr>
        <w:t>7.</w:t>
      </w:r>
      <w:r>
        <w:rPr>
          <w:rFonts w:hint="default" w:ascii="宋体" w:hAnsi="宋体"/>
          <w:bCs/>
          <w:color w:val="auto"/>
          <w:kern w:val="0"/>
          <w:position w:val="2"/>
          <w:sz w:val="24"/>
          <w:szCs w:val="24"/>
          <w:highlight w:val="none"/>
        </w:rPr>
        <w:t>12</w:t>
      </w:r>
      <w:r>
        <w:rPr>
          <w:rFonts w:hint="eastAsia" w:ascii="宋体" w:hAnsi="宋体"/>
          <w:color w:val="auto"/>
          <w:kern w:val="0"/>
          <w:sz w:val="24"/>
          <w:szCs w:val="24"/>
          <w:highlight w:val="none"/>
        </w:rPr>
        <w:t>在现场工作的乙方人员，应遵守甲方的安全保卫及其它有关的规章制度。</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7.1</w:t>
      </w:r>
      <w:r>
        <w:rPr>
          <w:rFonts w:hint="default" w:ascii="宋体" w:hAnsi="宋体" w:eastAsia="宋体" w:cs="宋体"/>
          <w:bCs/>
          <w:snapToGrid w:val="0"/>
          <w:color w:val="auto"/>
          <w:kern w:val="0"/>
          <w:sz w:val="24"/>
          <w:szCs w:val="22"/>
          <w:highlight w:val="none"/>
          <w:lang w:eastAsia="zh-CN" w:bidi="ar"/>
        </w:rPr>
        <w:t>3</w:t>
      </w:r>
      <w:r>
        <w:rPr>
          <w:rFonts w:hint="eastAsia" w:ascii="宋体" w:hAnsi="宋体" w:eastAsia="宋体" w:cs="宋体"/>
          <w:bCs/>
          <w:snapToGrid w:val="0"/>
          <w:color w:val="auto"/>
          <w:kern w:val="0"/>
          <w:sz w:val="24"/>
          <w:szCs w:val="22"/>
          <w:highlight w:val="none"/>
          <w:lang w:val="en-US" w:eastAsia="zh-CN" w:bidi="ar"/>
        </w:rPr>
        <w:t>在检测工作中，由于乙方原因发生安全事故，造成人员人身伤害、检测设备损坏或造成经济损失时，由乙方承担相应的损害赔偿责任。</w:t>
      </w:r>
    </w:p>
    <w:p>
      <w:pPr>
        <w:widowControl w:val="0"/>
        <w:adjustRightInd w:val="0"/>
        <w:snapToGrid w:val="0"/>
        <w:spacing w:after="0" w:line="360" w:lineRule="auto"/>
        <w:ind w:left="0" w:firstLine="480"/>
        <w:jc w:val="both"/>
        <w:rPr>
          <w:rFonts w:hint="eastAsia"/>
          <w:color w:val="auto"/>
          <w:highlight w:val="none"/>
        </w:rPr>
      </w:pPr>
      <w:r>
        <w:rPr>
          <w:rFonts w:hint="eastAsia" w:ascii="宋体" w:hAnsi="宋体" w:eastAsia="宋体" w:cs="宋体"/>
          <w:bCs/>
          <w:snapToGrid w:val="0"/>
          <w:color w:val="auto"/>
          <w:kern w:val="0"/>
          <w:position w:val="2"/>
          <w:sz w:val="24"/>
          <w:szCs w:val="22"/>
          <w:highlight w:val="none"/>
          <w:lang w:val="en-US" w:eastAsia="zh-CN" w:bidi="ar"/>
        </w:rPr>
        <w:t>7.14乙方须具有政府有关主管部门颁发的满足合同检测专业要求的资质，并向甲方提供相关资质复印件，以备查。</w:t>
      </w:r>
    </w:p>
    <w:p>
      <w:pPr>
        <w:adjustRightInd w:val="0"/>
        <w:snapToGrid w:val="0"/>
        <w:spacing w:line="360" w:lineRule="auto"/>
        <w:ind w:firstLine="482"/>
        <w:rPr>
          <w:rFonts w:hint="eastAsia" w:ascii="宋体" w:hAnsi="宋体"/>
          <w:b/>
          <w:color w:val="auto"/>
          <w:kern w:val="0"/>
          <w:sz w:val="24"/>
          <w:szCs w:val="24"/>
          <w:highlight w:val="none"/>
        </w:rPr>
      </w:pPr>
      <w:r>
        <w:rPr>
          <w:rFonts w:hint="eastAsia" w:ascii="宋体" w:hAnsi="宋体"/>
          <w:b/>
          <w:color w:val="auto"/>
          <w:kern w:val="0"/>
          <w:sz w:val="24"/>
          <w:szCs w:val="24"/>
          <w:highlight w:val="none"/>
        </w:rPr>
        <w:t>八、服务报酬计取、支付及结算方式</w:t>
      </w:r>
    </w:p>
    <w:p>
      <w:pPr>
        <w:adjustRightInd w:val="0"/>
        <w:snapToGrid w:val="0"/>
        <w:spacing w:line="360" w:lineRule="auto"/>
        <w:ind w:firstLine="482" w:firstLineChars="200"/>
        <w:rPr>
          <w:rFonts w:hint="eastAsia" w:ascii="宋体" w:hAnsi="宋体"/>
          <w:bCs/>
          <w:color w:val="auto"/>
          <w:kern w:val="0"/>
          <w:sz w:val="24"/>
          <w:szCs w:val="24"/>
          <w:highlight w:val="none"/>
        </w:rPr>
      </w:pPr>
      <w:r>
        <w:rPr>
          <w:rFonts w:hint="eastAsia" w:ascii="宋体" w:hAnsi="宋体"/>
          <w:b/>
          <w:color w:val="auto"/>
          <w:kern w:val="0"/>
          <w:sz w:val="24"/>
          <w:szCs w:val="24"/>
          <w:highlight w:val="none"/>
        </w:rPr>
        <w:t>8.1服务报酬计取</w:t>
      </w:r>
    </w:p>
    <w:p>
      <w:pPr>
        <w:adjustRightInd w:val="0"/>
        <w:snapToGrid w:val="0"/>
        <w:spacing w:line="360" w:lineRule="auto"/>
        <w:ind w:firstLine="480" w:firstLineChars="200"/>
        <w:rPr>
          <w:rFonts w:hint="eastAsia" w:ascii="宋体" w:hAnsi="宋体"/>
          <w:b/>
          <w:color w:val="auto"/>
          <w:kern w:val="0"/>
          <w:sz w:val="24"/>
          <w:szCs w:val="24"/>
          <w:highlight w:val="none"/>
        </w:rPr>
      </w:pPr>
      <w:r>
        <w:rPr>
          <w:rFonts w:hint="eastAsia" w:ascii="宋体" w:hAnsi="宋体"/>
          <w:bCs/>
          <w:color w:val="auto"/>
          <w:kern w:val="0"/>
          <w:sz w:val="24"/>
          <w:szCs w:val="24"/>
          <w:highlight w:val="none"/>
        </w:rPr>
        <w:t>本合同服务报酬总额暂定为人民币</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元（大写：</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）（详见附件）。其中，室内环境检测服务报酬暂定金额为人民币</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 xml:space="preserve">元（大写： </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），建筑节能工程检测服务报酬暂定金额为人民币</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 xml:space="preserve">元（大写： </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），建筑设备及弱电系统检测服务报酬暂定金额为人民币</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元（大写：</w:t>
      </w:r>
      <w:r>
        <w:rPr>
          <w:rFonts w:hint="eastAsia" w:ascii="宋体" w:hAnsi="宋体"/>
          <w:bCs/>
          <w:color w:val="auto"/>
          <w:kern w:val="0"/>
          <w:sz w:val="24"/>
          <w:szCs w:val="24"/>
          <w:highlight w:val="none"/>
          <w:u w:val="single"/>
        </w:rPr>
        <w:t xml:space="preserve">          </w:t>
      </w:r>
      <w:r>
        <w:rPr>
          <w:rFonts w:hint="eastAsia" w:ascii="宋体" w:hAnsi="宋体"/>
          <w:bCs/>
          <w:color w:val="auto"/>
          <w:kern w:val="0"/>
          <w:sz w:val="24"/>
          <w:szCs w:val="24"/>
          <w:highlight w:val="none"/>
        </w:rPr>
        <w:t>）。合同综合单价已包含了乙方开展相应检测项目所需的检测费、劳务费、材料费、仪器工具使用费、进退场费、检测费、试验费、报告编写费、实物工作收费、技术工作收费、参加相关验收的费用、各项管理费、利润，以及所有因检测应交纳的政府规费、税金等全部费用，以及合同明示或暗示的所有责任、义务和风险。</w:t>
      </w:r>
    </w:p>
    <w:p>
      <w:pPr>
        <w:adjustRightInd w:val="0"/>
        <w:snapToGrid w:val="0"/>
        <w:spacing w:line="360" w:lineRule="auto"/>
        <w:ind w:firstLine="482" w:firstLineChars="200"/>
        <w:rPr>
          <w:rFonts w:hint="eastAsia" w:ascii="宋体" w:hAnsi="宋体"/>
          <w:bCs/>
          <w:color w:val="auto"/>
          <w:kern w:val="0"/>
          <w:sz w:val="24"/>
          <w:szCs w:val="24"/>
          <w:highlight w:val="none"/>
        </w:rPr>
      </w:pPr>
      <w:r>
        <w:rPr>
          <w:rFonts w:hint="eastAsia" w:ascii="宋体" w:hAnsi="宋体"/>
          <w:b/>
          <w:color w:val="auto"/>
          <w:kern w:val="0"/>
          <w:sz w:val="24"/>
          <w:szCs w:val="24"/>
          <w:highlight w:val="none"/>
        </w:rPr>
        <w:t>8.2支付方式</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（1）本合同签订且乙方按</w:t>
      </w:r>
      <w:r>
        <w:rPr>
          <w:rFonts w:hint="eastAsia" w:ascii="宋体" w:hAnsi="宋体"/>
          <w:bCs/>
          <w:color w:val="auto"/>
          <w:kern w:val="0"/>
          <w:sz w:val="24"/>
          <w:szCs w:val="24"/>
          <w:highlight w:val="none"/>
        </w:rPr>
        <w:t>第9.1款约定提交</w:t>
      </w:r>
      <w:r>
        <w:rPr>
          <w:rFonts w:hint="eastAsia" w:ascii="宋体" w:hAnsi="宋体"/>
          <w:color w:val="auto"/>
          <w:sz w:val="24"/>
          <w:szCs w:val="24"/>
          <w:highlight w:val="none"/>
        </w:rPr>
        <w:t>《履约银行保函》</w:t>
      </w:r>
      <w:r>
        <w:rPr>
          <w:rFonts w:hint="eastAsia" w:ascii="宋体" w:hAnsi="宋体"/>
          <w:color w:val="auto"/>
          <w:kern w:val="0"/>
          <w:sz w:val="24"/>
          <w:szCs w:val="24"/>
          <w:highlight w:val="none"/>
        </w:rPr>
        <w:t>后，</w:t>
      </w:r>
      <w:r>
        <w:rPr>
          <w:rFonts w:hint="eastAsia" w:ascii="宋体" w:hAnsi="宋体"/>
          <w:bCs/>
          <w:color w:val="auto"/>
          <w:kern w:val="0"/>
          <w:sz w:val="24"/>
          <w:szCs w:val="24"/>
          <w:highlight w:val="none"/>
        </w:rPr>
        <w:t>乙方可按甲方的财务管理制度向甲方申请支付</w:t>
      </w:r>
      <w:r>
        <w:rPr>
          <w:rFonts w:hint="eastAsia" w:ascii="宋体" w:hAnsi="宋体"/>
          <w:color w:val="auto"/>
          <w:kern w:val="0"/>
          <w:sz w:val="24"/>
          <w:szCs w:val="24"/>
          <w:highlight w:val="none"/>
        </w:rPr>
        <w:t>本合同服务报酬暂定总额的20%</w:t>
      </w:r>
      <w:r>
        <w:rPr>
          <w:rFonts w:hint="default" w:ascii="宋体" w:hAnsi="宋体"/>
          <w:color w:val="auto"/>
          <w:kern w:val="0"/>
          <w:sz w:val="24"/>
          <w:szCs w:val="24"/>
          <w:highlight w:val="none"/>
        </w:rPr>
        <w:t>，</w:t>
      </w:r>
      <w:r>
        <w:rPr>
          <w:rFonts w:hint="eastAsia" w:ascii="宋体" w:hAnsi="宋体" w:eastAsia="宋体" w:cs="宋体"/>
          <w:color w:val="auto"/>
          <w:spacing w:val="2"/>
          <w:kern w:val="2"/>
          <w:position w:val="2"/>
          <w:sz w:val="24"/>
          <w:szCs w:val="22"/>
          <w:highlight w:val="none"/>
          <w:lang w:val="en-US" w:eastAsia="zh-CN" w:bidi="ar"/>
        </w:rPr>
        <w:t>甲方收到乙方申请的完备资料并审核确认后十个工作日内</w:t>
      </w:r>
      <w:r>
        <w:rPr>
          <w:rFonts w:hint="eastAsia" w:ascii="宋体" w:hAnsi="宋体" w:eastAsia="宋体" w:cs="宋体"/>
          <w:color w:val="auto"/>
          <w:spacing w:val="2"/>
          <w:kern w:val="2"/>
          <w:position w:val="2"/>
          <w:sz w:val="24"/>
          <w:szCs w:val="22"/>
          <w:highlight w:val="none"/>
          <w:lang w:eastAsia="zh-CN" w:bidi="ar"/>
        </w:rPr>
        <w:t>办理</w:t>
      </w:r>
      <w:r>
        <w:rPr>
          <w:rFonts w:hint="eastAsia" w:ascii="宋体" w:hAnsi="宋体" w:eastAsia="宋体" w:cs="宋体"/>
          <w:color w:val="auto"/>
          <w:spacing w:val="2"/>
          <w:kern w:val="2"/>
          <w:position w:val="2"/>
          <w:sz w:val="24"/>
          <w:szCs w:val="22"/>
          <w:highlight w:val="none"/>
          <w:lang w:val="en-US" w:eastAsia="zh-CN" w:bidi="ar"/>
        </w:rPr>
        <w:t>支付</w:t>
      </w:r>
      <w:r>
        <w:rPr>
          <w:rFonts w:hint="eastAsia" w:ascii="宋体" w:hAnsi="宋体"/>
          <w:color w:val="auto"/>
          <w:kern w:val="0"/>
          <w:sz w:val="24"/>
          <w:szCs w:val="24"/>
          <w:highlight w:val="none"/>
        </w:rPr>
        <w:t>。</w:t>
      </w:r>
    </w:p>
    <w:p>
      <w:pPr>
        <w:keepNext w:val="0"/>
        <w:keepLines w:val="0"/>
        <w:widowControl w:val="0"/>
        <w:suppressLineNumbers w:val="0"/>
        <w:tabs>
          <w:tab w:val="left" w:pos="2340"/>
        </w:tabs>
        <w:adjustRightInd w:val="0"/>
        <w:snapToGrid w:val="0"/>
        <w:spacing w:before="0" w:beforeAutospacing="0" w:after="0" w:afterAutospacing="0" w:line="360" w:lineRule="auto"/>
        <w:ind w:left="0" w:right="0" w:firstLine="488" w:firstLineChars="200"/>
        <w:jc w:val="both"/>
        <w:rPr>
          <w:rFonts w:hint="eastAsia" w:ascii="宋体" w:hAnsi="宋体" w:eastAsia="宋体" w:cs="宋体"/>
          <w:color w:val="auto"/>
          <w:spacing w:val="2"/>
          <w:position w:val="2"/>
          <w:sz w:val="24"/>
          <w:szCs w:val="22"/>
          <w:highlight w:val="none"/>
          <w:lang w:val="en-US"/>
        </w:rPr>
      </w:pPr>
      <w:r>
        <w:rPr>
          <w:rFonts w:hint="eastAsia" w:ascii="宋体" w:hAnsi="宋体"/>
          <w:color w:val="auto"/>
          <w:spacing w:val="2"/>
          <w:position w:val="2"/>
          <w:sz w:val="24"/>
          <w:szCs w:val="24"/>
          <w:highlight w:val="none"/>
        </w:rPr>
        <w:t>（2）</w:t>
      </w:r>
      <w:r>
        <w:rPr>
          <w:rFonts w:hint="eastAsia" w:ascii="宋体" w:hAnsi="宋体" w:eastAsia="宋体" w:cs="宋体"/>
          <w:color w:val="auto"/>
          <w:spacing w:val="2"/>
          <w:kern w:val="2"/>
          <w:position w:val="2"/>
          <w:sz w:val="24"/>
          <w:szCs w:val="22"/>
          <w:highlight w:val="none"/>
          <w:lang w:val="en-US" w:eastAsia="zh-CN" w:bidi="ar"/>
        </w:rPr>
        <w:t>乙方完成本合同约定</w:t>
      </w:r>
      <w:r>
        <w:rPr>
          <w:rFonts w:hint="eastAsia" w:ascii="宋体" w:hAnsi="宋体" w:eastAsia="宋体" w:cs="宋体"/>
          <w:bCs/>
          <w:color w:val="auto"/>
          <w:kern w:val="0"/>
          <w:sz w:val="24"/>
          <w:szCs w:val="24"/>
          <w:highlight w:val="none"/>
          <w:lang w:val="en-US" w:eastAsia="zh-CN" w:bidi="ar"/>
        </w:rPr>
        <w:t>室内环境</w:t>
      </w:r>
      <w:r>
        <w:rPr>
          <w:rFonts w:hint="eastAsia" w:ascii="宋体" w:hAnsi="宋体" w:eastAsia="宋体" w:cs="宋体"/>
          <w:color w:val="auto"/>
          <w:spacing w:val="2"/>
          <w:kern w:val="2"/>
          <w:position w:val="2"/>
          <w:sz w:val="24"/>
          <w:szCs w:val="22"/>
          <w:highlight w:val="none"/>
          <w:lang w:val="en-US" w:eastAsia="zh-CN" w:bidi="ar"/>
        </w:rPr>
        <w:t>检测的计划工作量的50%，并按要求提交检测成果资料，乙方可按甲方的财务管理制度申请支付至</w:t>
      </w:r>
      <w:r>
        <w:rPr>
          <w:rFonts w:hint="eastAsia" w:ascii="宋体" w:hAnsi="宋体" w:eastAsia="宋体" w:cs="宋体"/>
          <w:bCs/>
          <w:color w:val="auto"/>
          <w:kern w:val="0"/>
          <w:sz w:val="24"/>
          <w:szCs w:val="24"/>
          <w:highlight w:val="none"/>
          <w:lang w:val="en-US" w:eastAsia="zh-CN" w:bidi="ar"/>
        </w:rPr>
        <w:t>室内环境</w:t>
      </w:r>
      <w:r>
        <w:rPr>
          <w:rFonts w:hint="eastAsia" w:ascii="宋体" w:hAnsi="宋体" w:eastAsia="宋体" w:cs="宋体"/>
          <w:color w:val="auto"/>
          <w:spacing w:val="2"/>
          <w:kern w:val="2"/>
          <w:position w:val="2"/>
          <w:sz w:val="24"/>
          <w:szCs w:val="22"/>
          <w:highlight w:val="none"/>
          <w:lang w:val="en-US" w:eastAsia="zh-CN" w:bidi="ar"/>
        </w:rPr>
        <w:t>检测服务报酬暂定金额的40%；</w:t>
      </w:r>
    </w:p>
    <w:p>
      <w:pPr>
        <w:keepNext w:val="0"/>
        <w:keepLines w:val="0"/>
        <w:widowControl w:val="0"/>
        <w:suppressLineNumbers w:val="0"/>
        <w:tabs>
          <w:tab w:val="left" w:pos="2340"/>
        </w:tabs>
        <w:adjustRightInd w:val="0"/>
        <w:snapToGrid w:val="0"/>
        <w:spacing w:before="0" w:beforeAutospacing="0" w:after="0" w:afterAutospacing="0" w:line="360" w:lineRule="auto"/>
        <w:ind w:left="0" w:right="0" w:firstLine="488" w:firstLineChars="200"/>
        <w:jc w:val="both"/>
        <w:rPr>
          <w:rFonts w:hint="eastAsia" w:ascii="宋体" w:hAnsi="宋体" w:eastAsia="宋体" w:cs="宋体"/>
          <w:color w:val="auto"/>
          <w:spacing w:val="2"/>
          <w:kern w:val="2"/>
          <w:position w:val="2"/>
          <w:sz w:val="24"/>
          <w:szCs w:val="22"/>
          <w:highlight w:val="none"/>
          <w:lang w:val="en-US" w:eastAsia="zh-CN" w:bidi="ar"/>
        </w:rPr>
      </w:pPr>
      <w:r>
        <w:rPr>
          <w:rFonts w:hint="eastAsia" w:ascii="宋体" w:hAnsi="宋体" w:eastAsia="宋体" w:cs="宋体"/>
          <w:color w:val="auto"/>
          <w:spacing w:val="2"/>
          <w:kern w:val="2"/>
          <w:position w:val="2"/>
          <w:sz w:val="24"/>
          <w:szCs w:val="22"/>
          <w:highlight w:val="none"/>
          <w:lang w:val="en-US" w:eastAsia="zh-CN" w:bidi="ar"/>
        </w:rPr>
        <w:t>乙方完成本合同约定</w:t>
      </w:r>
      <w:r>
        <w:rPr>
          <w:rFonts w:hint="eastAsia" w:ascii="宋体" w:hAnsi="宋体" w:eastAsia="宋体" w:cs="宋体"/>
          <w:bCs/>
          <w:color w:val="auto"/>
          <w:kern w:val="0"/>
          <w:sz w:val="24"/>
          <w:szCs w:val="24"/>
          <w:highlight w:val="none"/>
          <w:lang w:val="en-US" w:eastAsia="zh-CN" w:bidi="ar"/>
        </w:rPr>
        <w:t>建筑节能工程</w:t>
      </w:r>
      <w:r>
        <w:rPr>
          <w:rFonts w:hint="eastAsia" w:ascii="宋体" w:hAnsi="宋体" w:eastAsia="宋体" w:cs="宋体"/>
          <w:color w:val="auto"/>
          <w:spacing w:val="2"/>
          <w:kern w:val="2"/>
          <w:position w:val="2"/>
          <w:sz w:val="24"/>
          <w:szCs w:val="22"/>
          <w:highlight w:val="none"/>
          <w:lang w:val="en-US" w:eastAsia="zh-CN" w:bidi="ar"/>
        </w:rPr>
        <w:t>检测的计划工作量的50%，并按要求提交检测成果资料，乙方可按甲方的财务管理制度申请支付至</w:t>
      </w:r>
      <w:r>
        <w:rPr>
          <w:rFonts w:hint="eastAsia" w:ascii="宋体" w:hAnsi="宋体" w:eastAsia="宋体" w:cs="宋体"/>
          <w:bCs/>
          <w:color w:val="auto"/>
          <w:kern w:val="0"/>
          <w:sz w:val="24"/>
          <w:szCs w:val="24"/>
          <w:highlight w:val="none"/>
          <w:lang w:val="en-US" w:eastAsia="zh-CN" w:bidi="ar"/>
        </w:rPr>
        <w:t>建筑节能工程</w:t>
      </w:r>
      <w:r>
        <w:rPr>
          <w:rFonts w:hint="eastAsia" w:ascii="宋体" w:hAnsi="宋体" w:eastAsia="宋体" w:cs="宋体"/>
          <w:color w:val="auto"/>
          <w:spacing w:val="2"/>
          <w:kern w:val="2"/>
          <w:position w:val="2"/>
          <w:sz w:val="24"/>
          <w:szCs w:val="22"/>
          <w:highlight w:val="none"/>
          <w:lang w:val="en-US" w:eastAsia="zh-CN" w:bidi="ar"/>
        </w:rPr>
        <w:t>检测服务报酬暂定金额的40%；</w:t>
      </w:r>
    </w:p>
    <w:p>
      <w:pPr>
        <w:keepNext w:val="0"/>
        <w:keepLines w:val="0"/>
        <w:widowControl w:val="0"/>
        <w:suppressLineNumbers w:val="0"/>
        <w:tabs>
          <w:tab w:val="left" w:pos="2340"/>
        </w:tabs>
        <w:adjustRightInd w:val="0"/>
        <w:snapToGrid w:val="0"/>
        <w:spacing w:before="0" w:beforeAutospacing="0" w:after="0" w:afterAutospacing="0" w:line="360" w:lineRule="auto"/>
        <w:ind w:left="0" w:right="0" w:firstLine="488" w:firstLineChars="200"/>
        <w:jc w:val="both"/>
        <w:rPr>
          <w:rFonts w:hint="eastAsia" w:ascii="宋体" w:hAnsi="宋体" w:eastAsia="宋体" w:cs="宋体"/>
          <w:color w:val="auto"/>
          <w:spacing w:val="2"/>
          <w:kern w:val="2"/>
          <w:position w:val="2"/>
          <w:sz w:val="24"/>
          <w:szCs w:val="22"/>
          <w:highlight w:val="none"/>
          <w:lang w:val="en-US" w:eastAsia="zh-CN" w:bidi="ar"/>
        </w:rPr>
      </w:pPr>
      <w:r>
        <w:rPr>
          <w:rFonts w:hint="eastAsia" w:ascii="宋体" w:hAnsi="宋体" w:eastAsia="宋体" w:cs="宋体"/>
          <w:color w:val="auto"/>
          <w:spacing w:val="2"/>
          <w:kern w:val="2"/>
          <w:position w:val="2"/>
          <w:sz w:val="24"/>
          <w:szCs w:val="22"/>
          <w:highlight w:val="none"/>
          <w:lang w:val="en-US" w:eastAsia="zh-CN" w:bidi="ar"/>
        </w:rPr>
        <w:t>乙方完成本合同约定</w:t>
      </w:r>
      <w:r>
        <w:rPr>
          <w:rFonts w:hint="eastAsia" w:ascii="宋体" w:hAnsi="宋体" w:eastAsia="宋体" w:cs="宋体"/>
          <w:bCs/>
          <w:color w:val="auto"/>
          <w:kern w:val="0"/>
          <w:sz w:val="24"/>
          <w:szCs w:val="24"/>
          <w:highlight w:val="none"/>
          <w:lang w:val="en-US" w:eastAsia="zh-CN" w:bidi="ar"/>
        </w:rPr>
        <w:t>建筑设备及弱电系统</w:t>
      </w:r>
      <w:r>
        <w:rPr>
          <w:rFonts w:hint="eastAsia" w:ascii="宋体" w:hAnsi="宋体" w:eastAsia="宋体" w:cs="宋体"/>
          <w:color w:val="auto"/>
          <w:spacing w:val="2"/>
          <w:kern w:val="2"/>
          <w:position w:val="2"/>
          <w:sz w:val="24"/>
          <w:szCs w:val="22"/>
          <w:highlight w:val="none"/>
          <w:lang w:val="en-US" w:eastAsia="zh-CN" w:bidi="ar"/>
        </w:rPr>
        <w:t>检测的计划工作量的50%，并按要求提交检测成果资料，乙方可按甲方的财务管理制度申请支付至</w:t>
      </w:r>
      <w:r>
        <w:rPr>
          <w:rFonts w:hint="eastAsia" w:ascii="宋体" w:hAnsi="宋体" w:eastAsia="宋体" w:cs="宋体"/>
          <w:bCs/>
          <w:color w:val="auto"/>
          <w:kern w:val="0"/>
          <w:sz w:val="24"/>
          <w:szCs w:val="24"/>
          <w:highlight w:val="none"/>
          <w:lang w:val="en-US" w:eastAsia="zh-CN" w:bidi="ar"/>
        </w:rPr>
        <w:t>建筑设备及弱电系统</w:t>
      </w:r>
      <w:r>
        <w:rPr>
          <w:rFonts w:hint="eastAsia" w:ascii="宋体" w:hAnsi="宋体" w:eastAsia="宋体" w:cs="宋体"/>
          <w:color w:val="auto"/>
          <w:spacing w:val="2"/>
          <w:kern w:val="2"/>
          <w:position w:val="2"/>
          <w:sz w:val="24"/>
          <w:szCs w:val="22"/>
          <w:highlight w:val="none"/>
          <w:lang w:val="en-US" w:eastAsia="zh-CN" w:bidi="ar"/>
        </w:rPr>
        <w:t>检测服务报酬暂定金额的40%；</w:t>
      </w:r>
    </w:p>
    <w:p>
      <w:pPr>
        <w:adjustRightInd/>
        <w:snapToGrid/>
        <w:spacing w:line="240" w:lineRule="auto"/>
        <w:ind w:firstLine="0" w:firstLineChars="0"/>
        <w:rPr>
          <w:rFonts w:hint="eastAsia" w:ascii="宋体" w:hAnsi="宋体"/>
          <w:color w:val="auto"/>
          <w:spacing w:val="2"/>
          <w:position w:val="2"/>
          <w:sz w:val="24"/>
          <w:szCs w:val="24"/>
          <w:highlight w:val="none"/>
        </w:rPr>
      </w:pPr>
      <w:r>
        <w:rPr>
          <w:rFonts w:hint="default" w:ascii="宋体" w:hAnsi="宋体" w:eastAsia="宋体" w:cs="宋体"/>
          <w:color w:val="auto"/>
          <w:spacing w:val="2"/>
          <w:kern w:val="2"/>
          <w:position w:val="2"/>
          <w:sz w:val="24"/>
          <w:szCs w:val="22"/>
          <w:highlight w:val="none"/>
          <w:lang w:eastAsia="zh-CN" w:bidi="ar"/>
        </w:rPr>
        <w:t xml:space="preserve">    </w:t>
      </w:r>
      <w:r>
        <w:rPr>
          <w:rFonts w:hint="eastAsia" w:ascii="宋体" w:hAnsi="宋体" w:eastAsia="宋体" w:cs="宋体"/>
          <w:color w:val="auto"/>
          <w:spacing w:val="2"/>
          <w:kern w:val="2"/>
          <w:position w:val="2"/>
          <w:sz w:val="24"/>
          <w:szCs w:val="22"/>
          <w:highlight w:val="none"/>
          <w:lang w:val="en-US" w:eastAsia="zh-CN" w:bidi="ar"/>
        </w:rPr>
        <w:t>甲方收到乙方申请的完备资料并审核确认后十个工作日内</w:t>
      </w:r>
      <w:r>
        <w:rPr>
          <w:rFonts w:hint="eastAsia" w:ascii="宋体" w:hAnsi="宋体" w:eastAsia="宋体" w:cs="宋体"/>
          <w:color w:val="auto"/>
          <w:spacing w:val="2"/>
          <w:kern w:val="2"/>
          <w:position w:val="2"/>
          <w:sz w:val="24"/>
          <w:szCs w:val="22"/>
          <w:highlight w:val="none"/>
          <w:lang w:eastAsia="zh-CN" w:bidi="ar"/>
        </w:rPr>
        <w:t>办理</w:t>
      </w:r>
      <w:r>
        <w:rPr>
          <w:rFonts w:hint="eastAsia" w:ascii="宋体" w:hAnsi="宋体" w:eastAsia="宋体" w:cs="宋体"/>
          <w:color w:val="auto"/>
          <w:spacing w:val="2"/>
          <w:kern w:val="2"/>
          <w:position w:val="2"/>
          <w:sz w:val="24"/>
          <w:szCs w:val="22"/>
          <w:highlight w:val="none"/>
          <w:lang w:val="en-US" w:eastAsia="zh-CN" w:bidi="ar"/>
        </w:rPr>
        <w:t>支付</w:t>
      </w:r>
      <w:r>
        <w:rPr>
          <w:rFonts w:hint="eastAsia" w:ascii="宋体" w:hAnsi="宋体" w:eastAsia="宋体" w:cs="宋体"/>
          <w:color w:val="auto"/>
          <w:spacing w:val="2"/>
          <w:kern w:val="2"/>
          <w:position w:val="2"/>
          <w:sz w:val="24"/>
          <w:szCs w:val="22"/>
          <w:highlight w:val="none"/>
          <w:lang w:eastAsia="zh-CN" w:bidi="ar"/>
        </w:rPr>
        <w:t>。</w:t>
      </w:r>
      <w:r>
        <w:rPr>
          <w:rFonts w:hint="eastAsia" w:ascii="宋体" w:hAnsi="宋体" w:eastAsia="宋体" w:cs="宋体"/>
          <w:color w:val="auto"/>
          <w:spacing w:val="2"/>
          <w:kern w:val="2"/>
          <w:position w:val="2"/>
          <w:sz w:val="24"/>
          <w:szCs w:val="22"/>
          <w:highlight w:val="none"/>
          <w:lang w:val="en-US" w:eastAsia="zh-CN" w:bidi="ar"/>
        </w:rPr>
        <w:t xml:space="preserve"> </w:t>
      </w:r>
      <w:r>
        <w:rPr>
          <w:rFonts w:hint="eastAsia" w:ascii="宋体" w:hAnsi="宋体"/>
          <w:color w:val="auto"/>
          <w:spacing w:val="2"/>
          <w:position w:val="2"/>
          <w:sz w:val="24"/>
          <w:szCs w:val="24"/>
          <w:highlight w:val="none"/>
        </w:rPr>
        <w:br w:type="textWrapping"/>
      </w:r>
      <w:r>
        <w:rPr>
          <w:rFonts w:hint="eastAsia" w:ascii="宋体" w:hAnsi="宋体"/>
          <w:color w:val="auto"/>
          <w:spacing w:val="0"/>
          <w:kern w:val="0"/>
          <w:position w:val="0"/>
          <w:sz w:val="24"/>
          <w:szCs w:val="24"/>
          <w:highlight w:val="none"/>
        </w:rPr>
        <w:t xml:space="preserve">    （3）乙方完成本合同约定的全部室内环境检测工作及按要求向甲方提交室内环境检测报告并经甲方验收通过后，甲方按本合同约定的结算方式调整本合同室内环境检测服务报酬暂定金额，乙方可按甲方的财务管理制度申请支付至调整后室内环境检测服务报酬暂定金额的80%。</w:t>
      </w:r>
    </w:p>
    <w:p>
      <w:pPr>
        <w:adjustRightInd w:val="0"/>
        <w:snapToGrid w:val="0"/>
        <w:spacing w:line="360" w:lineRule="auto"/>
        <w:ind w:firstLine="488" w:firstLineChars="200"/>
        <w:rPr>
          <w:rFonts w:hint="eastAsia" w:ascii="宋体" w:hAnsi="宋体"/>
          <w:color w:val="auto"/>
          <w:spacing w:val="2"/>
          <w:position w:val="2"/>
          <w:sz w:val="24"/>
          <w:szCs w:val="24"/>
          <w:highlight w:val="none"/>
        </w:rPr>
      </w:pPr>
      <w:r>
        <w:rPr>
          <w:rFonts w:hint="eastAsia" w:ascii="宋体" w:hAnsi="宋体"/>
          <w:color w:val="auto"/>
          <w:spacing w:val="2"/>
          <w:position w:val="2"/>
          <w:sz w:val="24"/>
          <w:szCs w:val="24"/>
          <w:highlight w:val="none"/>
        </w:rPr>
        <w:t>乙方完成本合同约定的全部建筑节能工程检测工作及按要求向甲方提交建筑节能工程检测报告并经甲方验收通过后，甲方按本合同约定的结算方式调整本合同建筑节能工程检测服务报酬暂定金额，乙方可按甲方的财务管理制度申请支付至调整后建筑节能工程检测服务报酬暂定金额的80%。</w:t>
      </w:r>
    </w:p>
    <w:p>
      <w:pPr>
        <w:adjustRightInd w:val="0"/>
        <w:snapToGrid w:val="0"/>
        <w:spacing w:line="360" w:lineRule="auto"/>
        <w:ind w:firstLine="488" w:firstLineChars="200"/>
        <w:rPr>
          <w:rFonts w:hint="eastAsia" w:ascii="宋体" w:hAnsi="宋体"/>
          <w:color w:val="auto"/>
          <w:spacing w:val="2"/>
          <w:position w:val="2"/>
          <w:sz w:val="24"/>
          <w:szCs w:val="24"/>
          <w:highlight w:val="none"/>
        </w:rPr>
      </w:pPr>
      <w:r>
        <w:rPr>
          <w:rFonts w:hint="eastAsia" w:ascii="宋体" w:hAnsi="宋体"/>
          <w:color w:val="auto"/>
          <w:spacing w:val="2"/>
          <w:position w:val="2"/>
          <w:sz w:val="24"/>
          <w:szCs w:val="24"/>
          <w:highlight w:val="none"/>
        </w:rPr>
        <w:t>乙方完成本合同约定的全部建筑设备及弱电系统检测工作及按要求向甲方提交建筑设备及弱电系统检测报告并经甲方验收通过后，甲方按本合同约定的结算方式调整本合同建筑设备及弱电系统检测服务报酬暂定金额，乙方可按甲方的财务管理制度申请支付至调整后建筑设备及弱电系统检测服务报酬暂定金额的80%。</w:t>
      </w:r>
    </w:p>
    <w:p>
      <w:pPr>
        <w:adjustRightInd w:val="0"/>
        <w:snapToGrid w:val="0"/>
        <w:spacing w:line="360" w:lineRule="auto"/>
        <w:ind w:firstLine="488" w:firstLineChars="200"/>
        <w:rPr>
          <w:rFonts w:hint="eastAsia" w:ascii="宋体" w:hAnsi="宋体"/>
          <w:color w:val="auto"/>
          <w:spacing w:val="2"/>
          <w:position w:val="2"/>
          <w:sz w:val="24"/>
          <w:szCs w:val="24"/>
          <w:highlight w:val="none"/>
        </w:rPr>
      </w:pPr>
      <w:r>
        <w:rPr>
          <w:rFonts w:hint="eastAsia" w:ascii="宋体" w:hAnsi="宋体"/>
          <w:color w:val="auto"/>
          <w:spacing w:val="2"/>
          <w:position w:val="2"/>
          <w:sz w:val="24"/>
          <w:szCs w:val="24"/>
          <w:highlight w:val="none"/>
        </w:rPr>
        <w:t>甲方收到乙方申请的完备资料并审核确认后十个工作日内</w:t>
      </w:r>
      <w:r>
        <w:rPr>
          <w:rFonts w:hint="default" w:ascii="宋体" w:hAnsi="宋体"/>
          <w:color w:val="auto"/>
          <w:spacing w:val="2"/>
          <w:position w:val="2"/>
          <w:sz w:val="24"/>
          <w:szCs w:val="24"/>
          <w:highlight w:val="none"/>
        </w:rPr>
        <w:t>办理</w:t>
      </w:r>
      <w:r>
        <w:rPr>
          <w:rFonts w:hint="eastAsia" w:ascii="宋体" w:hAnsi="宋体"/>
          <w:color w:val="auto"/>
          <w:spacing w:val="2"/>
          <w:position w:val="2"/>
          <w:sz w:val="24"/>
          <w:szCs w:val="24"/>
          <w:highlight w:val="none"/>
        </w:rPr>
        <w:t>支付。</w:t>
      </w:r>
    </w:p>
    <w:p>
      <w:pPr>
        <w:adjustRightInd w:val="0"/>
        <w:snapToGrid w:val="0"/>
        <w:spacing w:line="360" w:lineRule="auto"/>
        <w:ind w:firstLine="465" w:firstLineChars="194"/>
        <w:rPr>
          <w:rFonts w:hint="eastAsia" w:ascii="宋体" w:hAnsi="宋体"/>
          <w:color w:val="auto"/>
          <w:kern w:val="0"/>
          <w:sz w:val="24"/>
          <w:szCs w:val="24"/>
          <w:highlight w:val="none"/>
        </w:rPr>
      </w:pPr>
      <w:r>
        <w:rPr>
          <w:rFonts w:hint="eastAsia" w:ascii="宋体" w:hAnsi="宋体"/>
          <w:color w:val="auto"/>
          <w:kern w:val="0"/>
          <w:sz w:val="24"/>
          <w:szCs w:val="24"/>
          <w:highlight w:val="none"/>
        </w:rPr>
        <w:t>（4）</w:t>
      </w:r>
      <w:r>
        <w:rPr>
          <w:rFonts w:hint="eastAsia" w:ascii="宋体" w:hAnsi="宋体"/>
          <w:bCs/>
          <w:color w:val="auto"/>
          <w:kern w:val="0"/>
          <w:sz w:val="24"/>
          <w:szCs w:val="24"/>
          <w:highlight w:val="none"/>
        </w:rPr>
        <w:t>有权结算终审部门审定本合同结算金额后</w:t>
      </w:r>
      <w:r>
        <w:rPr>
          <w:rFonts w:hint="eastAsia" w:ascii="宋体" w:hAnsi="宋体"/>
          <w:color w:val="auto"/>
          <w:kern w:val="0"/>
          <w:sz w:val="24"/>
          <w:szCs w:val="24"/>
          <w:highlight w:val="none"/>
        </w:rPr>
        <w:t>，乙方可按甲方的财务管理制度向甲方申请支付本合同结算金额的剩余款项，甲方应在收到乙方款项申请的完备资料并审核确认之日起十个工作日内</w:t>
      </w:r>
      <w:r>
        <w:rPr>
          <w:rFonts w:hint="default" w:ascii="宋体" w:hAnsi="宋体"/>
          <w:color w:val="auto"/>
          <w:kern w:val="0"/>
          <w:sz w:val="24"/>
          <w:szCs w:val="24"/>
          <w:highlight w:val="none"/>
        </w:rPr>
        <w:t>办理</w:t>
      </w:r>
      <w:r>
        <w:rPr>
          <w:rFonts w:hint="eastAsia" w:ascii="宋体" w:hAnsi="宋体"/>
          <w:color w:val="auto"/>
          <w:kern w:val="0"/>
          <w:sz w:val="24"/>
          <w:szCs w:val="24"/>
          <w:highlight w:val="none"/>
        </w:rPr>
        <w:t>支付。</w:t>
      </w:r>
    </w:p>
    <w:p>
      <w:pPr>
        <w:adjustRightInd w:val="0"/>
        <w:snapToGrid w:val="0"/>
        <w:spacing w:line="360" w:lineRule="auto"/>
        <w:ind w:firstLine="465" w:firstLineChars="194"/>
        <w:rPr>
          <w:rFonts w:hint="eastAsia" w:ascii="宋体" w:hAnsi="宋体"/>
          <w:color w:val="auto"/>
          <w:kern w:val="0"/>
          <w:sz w:val="24"/>
          <w:szCs w:val="24"/>
          <w:highlight w:val="none"/>
        </w:rPr>
      </w:pPr>
      <w:r>
        <w:rPr>
          <w:rFonts w:hint="eastAsia" w:ascii="宋体" w:hAnsi="宋体"/>
          <w:color w:val="auto"/>
          <w:kern w:val="0"/>
          <w:sz w:val="24"/>
          <w:szCs w:val="24"/>
          <w:highlight w:val="none"/>
        </w:rPr>
        <w:t>（5）甲方支付服务报酬前，乙方应向甲方提供合法有效的正式发票。有关款项自甲方向乙方提供的银行账号汇出后概由乙方负责。</w:t>
      </w:r>
    </w:p>
    <w:p>
      <w:pPr>
        <w:spacing w:line="360" w:lineRule="auto"/>
        <w:ind w:firstLine="472" w:firstLineChars="196"/>
        <w:rPr>
          <w:rFonts w:hint="eastAsia" w:ascii="宋体" w:hAnsi="宋体"/>
          <w:bCs/>
          <w:color w:val="auto"/>
          <w:sz w:val="24"/>
          <w:szCs w:val="24"/>
          <w:highlight w:val="none"/>
        </w:rPr>
      </w:pPr>
      <w:r>
        <w:rPr>
          <w:rFonts w:hint="eastAsia" w:ascii="宋体" w:hAnsi="宋体"/>
          <w:b/>
          <w:color w:val="auto"/>
          <w:kern w:val="0"/>
          <w:sz w:val="24"/>
          <w:szCs w:val="24"/>
          <w:highlight w:val="none"/>
        </w:rPr>
        <w:t>8.3结算方式</w:t>
      </w:r>
    </w:p>
    <w:p>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本合同最终按甲方确认的乙方实际完成的工程量乘以本合同约定的综合单价进行结算，具体约定如下：</w:t>
      </w:r>
    </w:p>
    <w:p>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（1）当按实际工程量（含新增工程）计算的服务报酬暂定总额低于或等于本合同服务报酬暂定总额80%时，按乙方投标综合单价据实结算。</w:t>
      </w:r>
    </w:p>
    <w:p>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（2）当按实际工程量（含新增工程）计算的服务报酬达到本合同服务报酬暂定总额的80%后，超出80%部分的综合单价按乙方投标综合单价下浮20%计算；</w:t>
      </w:r>
    </w:p>
    <w:p>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（3）新增工程综合单价应以甲方计价原则进行计取；</w:t>
      </w:r>
    </w:p>
    <w:p>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（4）最终结算价不得超过合同价，超过合同价的部分由乙方自行承担，招标公告发布后新发布检测规范要求增加检测比例的除外。因新检测规范而增加检测比例的，相应增加的检测费用不得超过100万元。</w:t>
      </w:r>
    </w:p>
    <w:p>
      <w:pPr>
        <w:keepNext w:val="0"/>
        <w:keepLines w:val="0"/>
        <w:widowControl w:val="0"/>
        <w:suppressLineNumbers w:val="0"/>
        <w:spacing w:before="0" w:beforeAutospacing="0" w:after="0" w:afterAutospacing="0" w:line="360" w:lineRule="auto"/>
        <w:ind w:left="0" w:right="0" w:firstLine="480" w:firstLineChars="200"/>
        <w:jc w:val="both"/>
        <w:rPr>
          <w:rFonts w:hint="default" w:ascii="宋体" w:hAnsi="宋体" w:eastAsia="宋体" w:cs="宋体"/>
          <w:bCs/>
          <w:color w:val="auto"/>
          <w:kern w:val="0"/>
          <w:sz w:val="24"/>
          <w:szCs w:val="24"/>
          <w:highlight w:val="none"/>
          <w:lang w:eastAsia="zh-CN" w:bidi="ar"/>
        </w:rPr>
      </w:pPr>
      <w:r>
        <w:rPr>
          <w:rFonts w:hint="default" w:ascii="宋体" w:hAnsi="宋体" w:eastAsia="宋体" w:cs="宋体"/>
          <w:bCs/>
          <w:color w:val="auto"/>
          <w:kern w:val="0"/>
          <w:sz w:val="24"/>
          <w:szCs w:val="24"/>
          <w:highlight w:val="none"/>
          <w:lang w:eastAsia="zh-CN" w:bidi="ar"/>
        </w:rPr>
        <w:t>（5）乙方在合同签署时已综合考虑因本项目服务期限变化以及项目、数量</w:t>
      </w:r>
    </w:p>
    <w:p>
      <w:pPr>
        <w:widowControl w:val="0"/>
        <w:spacing w:after="0" w:line="360" w:lineRule="auto"/>
        <w:ind w:left="0" w:firstLine="0" w:firstLineChars="0"/>
        <w:jc w:val="both"/>
        <w:rPr>
          <w:rFonts w:hint="eastAsia"/>
          <w:color w:val="auto"/>
          <w:highlight w:val="none"/>
        </w:rPr>
      </w:pPr>
      <w:r>
        <w:rPr>
          <w:rFonts w:hint="default" w:ascii="宋体" w:hAnsi="宋体" w:eastAsia="宋体" w:cs="宋体"/>
          <w:bCs/>
          <w:color w:val="auto"/>
          <w:kern w:val="0"/>
          <w:sz w:val="24"/>
          <w:szCs w:val="24"/>
          <w:highlight w:val="none"/>
          <w:lang w:eastAsia="zh-CN" w:bidi="ar"/>
        </w:rPr>
        <w:t>的变更导致实际服务费用可能大于本合同总价的风险。</w:t>
      </w:r>
    </w:p>
    <w:p>
      <w:pPr>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w:t>
      </w:r>
      <w:r>
        <w:rPr>
          <w:rFonts w:hint="default" w:ascii="宋体" w:hAnsi="宋体"/>
          <w:bCs/>
          <w:color w:val="auto"/>
          <w:kern w:val="0"/>
          <w:sz w:val="24"/>
          <w:szCs w:val="24"/>
          <w:highlight w:val="none"/>
        </w:rPr>
        <w:t>6</w:t>
      </w:r>
      <w:r>
        <w:rPr>
          <w:rFonts w:hint="eastAsia" w:ascii="宋体" w:hAnsi="宋体"/>
          <w:bCs/>
          <w:color w:val="auto"/>
          <w:kern w:val="0"/>
          <w:sz w:val="24"/>
          <w:szCs w:val="24"/>
          <w:highlight w:val="none"/>
        </w:rPr>
        <w:t>）双方一致同意，如审计机关对本合同项目结算评审提出修正意见的，双方应当本着实事求是的原则予以纠正。</w:t>
      </w:r>
    </w:p>
    <w:p>
      <w:pPr>
        <w:adjustRightInd w:val="0"/>
        <w:snapToGrid w:val="0"/>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九、履约担保</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9.1乙方应在签订合同之日起</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个日历日内按合同附件载明的格式向甲方提交由在中华人民共和国注册并经营的银行（如为分支机构，须具有国家规定的合法保证人主体资格）开出的担保金额为本合同暂定价款总额的10％，即人民币</w:t>
      </w:r>
      <w:r>
        <w:rPr>
          <w:rFonts w:hint="eastAsia" w:ascii="宋体" w:hAnsi="宋体"/>
          <w:b/>
          <w:color w:val="auto"/>
          <w:sz w:val="24"/>
          <w:szCs w:val="24"/>
          <w:highlight w:val="none"/>
          <w:u w:val="single"/>
        </w:rPr>
        <w:t xml:space="preserve">   </w:t>
      </w:r>
      <w:r>
        <w:rPr>
          <w:rFonts w:hint="eastAsia" w:ascii="宋体" w:hAnsi="宋体"/>
          <w:bCs/>
          <w:color w:val="auto"/>
          <w:sz w:val="24"/>
          <w:szCs w:val="24"/>
          <w:highlight w:val="none"/>
        </w:rPr>
        <w:t>元</w:t>
      </w:r>
      <w:r>
        <w:rPr>
          <w:rFonts w:hint="eastAsia" w:ascii="宋体" w:hAnsi="宋体"/>
          <w:color w:val="auto"/>
          <w:sz w:val="24"/>
          <w:szCs w:val="24"/>
          <w:highlight w:val="none"/>
        </w:rPr>
        <w:t>的《履约银行保函》原件。</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9.2乙方提交的履约银行保函是对本合同约定的乙方的全部义务（包括但不限于乙方违约后应支付的违约金和赔偿金）的担保，乙方的任何一次不履行或不完全履行合同义务的行为，甲方均有权向出函银行提出索赔。</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9.3乙方不履行或不完全履行合同义务的行为导致甲方通过履约银行保函向银行索赔履约银行保函金额的一部分或者全部的，乙方必须在甲方规定的时间内补充提交履约银行保函，使得本合同履行期间有效的履约银行保函金额不低于乙方按本合同约定第一次提交的履约银行保函金额。</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9.4如果乙方不按甲方的要求及时补充提交履约银行保函，则甲方有权单方面部分解除或解除本合同，该通知在送达乙方时即时生效。乙方应在该通知生效之日起五天内向甲方支付本合同价款20%的违约金，违约金不足以弥补甲方全部损失的，乙方还应予以赔偿。</w:t>
      </w:r>
    </w:p>
    <w:p>
      <w:pPr>
        <w:adjustRightInd w:val="0"/>
        <w:snapToGrid w:val="0"/>
        <w:spacing w:line="360" w:lineRule="auto"/>
        <w:ind w:firstLine="480" w:firstLineChars="200"/>
        <w:rPr>
          <w:rFonts w:hint="eastAsia" w:ascii="宋体" w:hAnsi="宋体"/>
          <w:color w:val="auto"/>
          <w:spacing w:val="-4"/>
          <w:sz w:val="24"/>
          <w:szCs w:val="24"/>
          <w:highlight w:val="none"/>
        </w:rPr>
      </w:pPr>
      <w:r>
        <w:rPr>
          <w:rFonts w:hint="eastAsia" w:ascii="宋体" w:hAnsi="宋体"/>
          <w:color w:val="auto"/>
          <w:sz w:val="24"/>
          <w:szCs w:val="24"/>
          <w:highlight w:val="none"/>
        </w:rPr>
        <w:t>9.5本</w:t>
      </w:r>
      <w:r>
        <w:rPr>
          <w:rFonts w:hint="eastAsia" w:ascii="宋体" w:hAnsi="宋体"/>
          <w:color w:val="auto"/>
          <w:spacing w:val="-4"/>
          <w:sz w:val="24"/>
          <w:szCs w:val="24"/>
          <w:highlight w:val="none"/>
        </w:rPr>
        <w:t>合同约定项目结算定审后，乙方可以向甲方申请退还履约银行保函。</w:t>
      </w:r>
    </w:p>
    <w:p>
      <w:pPr>
        <w:spacing w:line="360" w:lineRule="auto"/>
        <w:ind w:firstLine="472" w:firstLineChars="196"/>
        <w:contextualSpacing/>
        <w:rPr>
          <w:rFonts w:hint="eastAsia" w:ascii="宋体" w:hAnsi="宋体"/>
          <w:color w:val="auto"/>
          <w:sz w:val="24"/>
          <w:szCs w:val="24"/>
          <w:highlight w:val="none"/>
        </w:rPr>
      </w:pPr>
      <w:r>
        <w:rPr>
          <w:rFonts w:hint="eastAsia" w:ascii="宋体" w:hAnsi="宋体"/>
          <w:b/>
          <w:color w:val="auto"/>
          <w:sz w:val="24"/>
          <w:szCs w:val="24"/>
          <w:highlight w:val="none"/>
        </w:rPr>
        <w:t>十、</w:t>
      </w:r>
      <w:r>
        <w:rPr>
          <w:rFonts w:hint="eastAsia" w:ascii="宋体" w:hAnsi="宋体"/>
          <w:color w:val="auto"/>
          <w:sz w:val="24"/>
          <w:szCs w:val="24"/>
          <w:highlight w:val="none"/>
        </w:rPr>
        <w:t>双方确定：在本合同有效期内,甲方指定</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（联系方式：</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w:t>
      </w:r>
      <w:r>
        <w:rPr>
          <w:rFonts w:hint="eastAsia" w:ascii="宋体" w:hAnsi="宋体"/>
          <w:color w:val="auto"/>
          <w:sz w:val="24"/>
          <w:szCs w:val="24"/>
          <w:highlight w:val="none"/>
        </w:rPr>
        <w:t>为甲方项目联系人,乙方指定</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（联系方式：</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w:t>
      </w:r>
      <w:r>
        <w:rPr>
          <w:rFonts w:hint="eastAsia" w:ascii="宋体" w:hAnsi="宋体"/>
          <w:color w:val="auto"/>
          <w:sz w:val="24"/>
          <w:szCs w:val="24"/>
          <w:highlight w:val="none"/>
        </w:rPr>
        <w:t>为乙方项目联系人。项目联系人承担以下责任:</w:t>
      </w:r>
    </w:p>
    <w:p>
      <w:pPr>
        <w:spacing w:line="36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1.传递资料；</w:t>
      </w:r>
    </w:p>
    <w:p>
      <w:pPr>
        <w:spacing w:line="36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2.收发文件；</w:t>
      </w:r>
    </w:p>
    <w:p>
      <w:pPr>
        <w:spacing w:line="360" w:lineRule="auto"/>
        <w:ind w:firstLine="480" w:firstLineChars="200"/>
        <w:contextualSpacing/>
        <w:rPr>
          <w:rFonts w:hint="eastAsia" w:ascii="宋体" w:hAnsi="宋体"/>
          <w:color w:val="auto"/>
          <w:sz w:val="24"/>
          <w:szCs w:val="24"/>
          <w:highlight w:val="none"/>
        </w:rPr>
      </w:pPr>
      <w:r>
        <w:rPr>
          <w:rFonts w:hint="eastAsia" w:ascii="宋体" w:hAnsi="宋体"/>
          <w:color w:val="auto"/>
          <w:sz w:val="24"/>
          <w:szCs w:val="24"/>
          <w:highlight w:val="none"/>
        </w:rPr>
        <w:t>3.业务联系。</w:t>
      </w:r>
    </w:p>
    <w:p>
      <w:pPr>
        <w:adjustRightInd w:val="0"/>
        <w:snapToGrid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一方变更项目联系人的,应当及时以书面形式通知另一方。未及时通知并影响本合同履行或造成损失的,应承担相应的责任。</w:t>
      </w:r>
    </w:p>
    <w:p>
      <w:pPr>
        <w:adjustRightInd w:val="0"/>
        <w:snapToGrid w:val="0"/>
        <w:spacing w:line="360" w:lineRule="auto"/>
        <w:ind w:firstLine="482" w:firstLineChars="200"/>
        <w:rPr>
          <w:rFonts w:hint="eastAsia" w:ascii="宋体" w:hAnsi="宋体"/>
          <w:b/>
          <w:bCs/>
          <w:color w:val="auto"/>
          <w:kern w:val="0"/>
          <w:sz w:val="24"/>
          <w:szCs w:val="24"/>
          <w:highlight w:val="none"/>
        </w:rPr>
      </w:pPr>
      <w:r>
        <w:rPr>
          <w:rFonts w:hint="eastAsia" w:ascii="宋体" w:hAnsi="宋体"/>
          <w:b/>
          <w:bCs/>
          <w:color w:val="auto"/>
          <w:kern w:val="0"/>
          <w:sz w:val="24"/>
          <w:szCs w:val="24"/>
          <w:highlight w:val="none"/>
        </w:rPr>
        <w:t>十一、违约责任</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11.1除非法律、法规规定或本合同约定，任何一方不得擅自解除合同。擅自解除合同属违约行为。于此情形下，违约的一方应向对方支付本合同服务报酬暂定总额的20%作为违约金。若违约一方为乙方，乙方除支付违约金外，还需退还甲方已付的款项。</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11.2支付方面的违约责任</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甲方不按本合同约定期限付款，每逾期</w:t>
      </w:r>
      <w:r>
        <w:rPr>
          <w:rFonts w:hint="eastAsia" w:ascii="宋体" w:hAnsi="宋体" w:eastAsia="宋体" w:cs="宋体"/>
          <w:bCs/>
          <w:color w:val="auto"/>
          <w:kern w:val="0"/>
          <w:sz w:val="24"/>
          <w:szCs w:val="22"/>
          <w:highlight w:val="none"/>
          <w:lang w:val="en-US" w:eastAsia="zh-CN" w:bidi="ar"/>
        </w:rPr>
        <w:t>1</w:t>
      </w:r>
      <w:r>
        <w:rPr>
          <w:rFonts w:hint="eastAsia" w:ascii="宋体" w:hAnsi="宋体" w:eastAsia="宋体" w:cs="宋体"/>
          <w:bCs/>
          <w:snapToGrid w:val="0"/>
          <w:color w:val="auto"/>
          <w:kern w:val="0"/>
          <w:sz w:val="24"/>
          <w:szCs w:val="22"/>
          <w:highlight w:val="none"/>
          <w:lang w:val="en-US" w:eastAsia="zh-CN" w:bidi="ar"/>
        </w:rPr>
        <w:t>个日历日，应向乙方支付逾付款项</w:t>
      </w:r>
      <w:r>
        <w:rPr>
          <w:rFonts w:hint="eastAsia" w:ascii="宋体" w:hAnsi="宋体" w:eastAsia="宋体" w:cs="宋体"/>
          <w:bCs/>
          <w:color w:val="auto"/>
          <w:kern w:val="0"/>
          <w:sz w:val="24"/>
          <w:szCs w:val="22"/>
          <w:highlight w:val="none"/>
          <w:lang w:val="en-US" w:eastAsia="zh-CN" w:bidi="ar"/>
        </w:rPr>
        <w:t>3</w:t>
      </w:r>
      <w:r>
        <w:rPr>
          <w:rFonts w:hint="eastAsia" w:ascii="宋体" w:hAnsi="宋体" w:eastAsia="宋体" w:cs="宋体"/>
          <w:bCs/>
          <w:snapToGrid w:val="0"/>
          <w:color w:val="auto"/>
          <w:kern w:val="0"/>
          <w:sz w:val="24"/>
          <w:szCs w:val="22"/>
          <w:highlight w:val="none"/>
          <w:lang w:val="en-US" w:eastAsia="zh-CN" w:bidi="ar"/>
        </w:rPr>
        <w:t>‰的违约金。此项违约金不超过逾付款项总额的</w:t>
      </w:r>
      <w:r>
        <w:rPr>
          <w:rFonts w:hint="eastAsia" w:ascii="宋体" w:hAnsi="宋体" w:eastAsia="宋体" w:cs="宋体"/>
          <w:bCs/>
          <w:color w:val="auto"/>
          <w:kern w:val="0"/>
          <w:sz w:val="24"/>
          <w:szCs w:val="22"/>
          <w:highlight w:val="none"/>
          <w:lang w:val="en-US" w:eastAsia="zh-CN" w:bidi="ar"/>
        </w:rPr>
        <w:t>20%</w:t>
      </w:r>
      <w:r>
        <w:rPr>
          <w:rFonts w:hint="eastAsia" w:ascii="宋体" w:hAnsi="宋体" w:eastAsia="宋体" w:cs="宋体"/>
          <w:bCs/>
          <w:snapToGrid w:val="0"/>
          <w:color w:val="auto"/>
          <w:kern w:val="0"/>
          <w:sz w:val="24"/>
          <w:szCs w:val="22"/>
          <w:highlight w:val="none"/>
          <w:lang w:val="en-US" w:eastAsia="zh-CN" w:bidi="ar"/>
        </w:rPr>
        <w:t>。如因财政资金申请拨付审批等非因甲方原因造成的迟延，甲方无须承担违约责任。</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11.3服务期限方面的违约责任</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11.3.1乙方无正当理由违反本合同约定延期进场的，每迟延进场</w:t>
      </w:r>
      <w:r>
        <w:rPr>
          <w:rFonts w:hint="eastAsia" w:ascii="宋体" w:hAnsi="宋体" w:eastAsia="宋体" w:cs="宋体"/>
          <w:bCs/>
          <w:color w:val="auto"/>
          <w:kern w:val="0"/>
          <w:sz w:val="24"/>
          <w:szCs w:val="22"/>
          <w:highlight w:val="none"/>
          <w:lang w:val="en-US" w:eastAsia="zh-CN" w:bidi="ar"/>
        </w:rPr>
        <w:t>1</w:t>
      </w:r>
      <w:r>
        <w:rPr>
          <w:rFonts w:hint="eastAsia" w:ascii="宋体" w:hAnsi="宋体" w:eastAsia="宋体" w:cs="宋体"/>
          <w:bCs/>
          <w:snapToGrid w:val="0"/>
          <w:color w:val="auto"/>
          <w:kern w:val="0"/>
          <w:sz w:val="24"/>
          <w:szCs w:val="22"/>
          <w:highlight w:val="none"/>
          <w:lang w:val="en-US" w:eastAsia="zh-CN" w:bidi="ar"/>
        </w:rPr>
        <w:t>个日历日，必须向甲方支付本合同服务报酬暂定总额</w:t>
      </w:r>
      <w:r>
        <w:rPr>
          <w:rFonts w:hint="eastAsia" w:ascii="宋体" w:hAnsi="宋体" w:eastAsia="宋体" w:cs="宋体"/>
          <w:bCs/>
          <w:color w:val="auto"/>
          <w:kern w:val="0"/>
          <w:sz w:val="24"/>
          <w:szCs w:val="22"/>
          <w:highlight w:val="none"/>
          <w:lang w:val="en-US" w:eastAsia="zh-CN" w:bidi="ar"/>
        </w:rPr>
        <w:t>3</w:t>
      </w:r>
      <w:r>
        <w:rPr>
          <w:rFonts w:hint="eastAsia" w:ascii="宋体" w:hAnsi="宋体" w:eastAsia="宋体" w:cs="宋体"/>
          <w:bCs/>
          <w:snapToGrid w:val="0"/>
          <w:color w:val="auto"/>
          <w:kern w:val="0"/>
          <w:sz w:val="24"/>
          <w:szCs w:val="22"/>
          <w:highlight w:val="none"/>
          <w:lang w:val="en-US" w:eastAsia="zh-CN" w:bidi="ar"/>
        </w:rPr>
        <w:t>‰的违约金；迟延进场超过</w:t>
      </w:r>
      <w:r>
        <w:rPr>
          <w:rFonts w:hint="eastAsia" w:ascii="宋体" w:hAnsi="宋体" w:eastAsia="宋体" w:cs="宋体"/>
          <w:bCs/>
          <w:color w:val="auto"/>
          <w:kern w:val="0"/>
          <w:sz w:val="24"/>
          <w:szCs w:val="22"/>
          <w:highlight w:val="none"/>
          <w:lang w:val="en-US" w:eastAsia="zh-CN" w:bidi="ar"/>
        </w:rPr>
        <w:t>10</w:t>
      </w:r>
      <w:r>
        <w:rPr>
          <w:rFonts w:hint="eastAsia" w:ascii="宋体" w:hAnsi="宋体" w:eastAsia="宋体" w:cs="宋体"/>
          <w:bCs/>
          <w:snapToGrid w:val="0"/>
          <w:color w:val="auto"/>
          <w:kern w:val="0"/>
          <w:sz w:val="24"/>
          <w:szCs w:val="22"/>
          <w:highlight w:val="none"/>
          <w:lang w:val="en-US" w:eastAsia="zh-CN" w:bidi="ar"/>
        </w:rPr>
        <w:t>个日历日的，甲方有权解除合同，并有权将本项目另行委托其它检测机构，乙方除应返还甲方已支付的全部款项外，还应</w:t>
      </w:r>
      <w:r>
        <w:rPr>
          <w:rFonts w:hint="eastAsia" w:ascii="宋体" w:hAnsi="宋体" w:eastAsia="宋体" w:cs="宋体"/>
          <w:snapToGrid w:val="0"/>
          <w:color w:val="auto"/>
          <w:kern w:val="0"/>
          <w:sz w:val="24"/>
          <w:szCs w:val="22"/>
          <w:highlight w:val="none"/>
          <w:lang w:val="en-US" w:eastAsia="zh-CN" w:bidi="ar"/>
        </w:rPr>
        <w:t>向甲方支付</w:t>
      </w:r>
      <w:r>
        <w:rPr>
          <w:rFonts w:hint="eastAsia" w:ascii="宋体" w:hAnsi="宋体" w:eastAsia="宋体" w:cs="宋体"/>
          <w:bCs/>
          <w:color w:val="auto"/>
          <w:kern w:val="0"/>
          <w:sz w:val="24"/>
          <w:szCs w:val="22"/>
          <w:highlight w:val="none"/>
          <w:lang w:val="en-US" w:eastAsia="zh-CN" w:bidi="ar"/>
        </w:rPr>
        <w:t>本合同服务报酬暂定总额</w:t>
      </w:r>
      <w:r>
        <w:rPr>
          <w:rFonts w:hint="eastAsia" w:ascii="宋体" w:hAnsi="宋体" w:eastAsia="宋体" w:cs="宋体"/>
          <w:color w:val="auto"/>
          <w:kern w:val="0"/>
          <w:sz w:val="24"/>
          <w:szCs w:val="22"/>
          <w:highlight w:val="none"/>
          <w:lang w:val="en-US" w:eastAsia="zh-CN" w:bidi="ar"/>
        </w:rPr>
        <w:t>20%</w:t>
      </w:r>
      <w:r>
        <w:rPr>
          <w:rFonts w:hint="eastAsia" w:ascii="宋体" w:hAnsi="宋体" w:eastAsia="宋体" w:cs="宋体"/>
          <w:snapToGrid w:val="0"/>
          <w:color w:val="auto"/>
          <w:kern w:val="0"/>
          <w:sz w:val="24"/>
          <w:szCs w:val="22"/>
          <w:highlight w:val="none"/>
          <w:lang w:val="en-US" w:eastAsia="zh-CN" w:bidi="ar"/>
        </w:rPr>
        <w:t>的违约金</w:t>
      </w:r>
      <w:r>
        <w:rPr>
          <w:rFonts w:hint="eastAsia" w:ascii="宋体" w:hAnsi="宋体" w:eastAsia="宋体" w:cs="宋体"/>
          <w:bCs/>
          <w:color w:val="auto"/>
          <w:kern w:val="0"/>
          <w:sz w:val="24"/>
          <w:szCs w:val="22"/>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11.3.2乙方不按本合同约定的期限完成检测工作或提交成果文件，每逾期</w:t>
      </w:r>
      <w:r>
        <w:rPr>
          <w:rFonts w:hint="eastAsia" w:ascii="宋体" w:hAnsi="宋体" w:eastAsia="宋体" w:cs="宋体"/>
          <w:bCs/>
          <w:color w:val="auto"/>
          <w:kern w:val="0"/>
          <w:sz w:val="24"/>
          <w:szCs w:val="22"/>
          <w:highlight w:val="none"/>
          <w:lang w:val="en-US" w:eastAsia="zh-CN" w:bidi="ar"/>
        </w:rPr>
        <w:t>1</w:t>
      </w:r>
      <w:r>
        <w:rPr>
          <w:rFonts w:hint="eastAsia" w:ascii="宋体" w:hAnsi="宋体" w:eastAsia="宋体" w:cs="宋体"/>
          <w:bCs/>
          <w:snapToGrid w:val="0"/>
          <w:color w:val="auto"/>
          <w:kern w:val="0"/>
          <w:sz w:val="24"/>
          <w:szCs w:val="22"/>
          <w:highlight w:val="none"/>
          <w:lang w:val="en-US" w:eastAsia="zh-CN" w:bidi="ar"/>
        </w:rPr>
        <w:t>个日历日，应向甲方支付本合同服务报酬暂定总额</w:t>
      </w:r>
      <w:r>
        <w:rPr>
          <w:rFonts w:hint="eastAsia" w:ascii="宋体" w:hAnsi="宋体" w:eastAsia="宋体" w:cs="宋体"/>
          <w:bCs/>
          <w:color w:val="auto"/>
          <w:kern w:val="0"/>
          <w:sz w:val="24"/>
          <w:szCs w:val="22"/>
          <w:highlight w:val="none"/>
          <w:lang w:val="en-US" w:eastAsia="zh-CN" w:bidi="ar"/>
        </w:rPr>
        <w:t>3</w:t>
      </w:r>
      <w:r>
        <w:rPr>
          <w:rFonts w:hint="eastAsia" w:ascii="宋体" w:hAnsi="宋体" w:eastAsia="宋体" w:cs="宋体"/>
          <w:bCs/>
          <w:snapToGrid w:val="0"/>
          <w:color w:val="auto"/>
          <w:kern w:val="0"/>
          <w:sz w:val="24"/>
          <w:szCs w:val="22"/>
          <w:highlight w:val="none"/>
          <w:lang w:val="en-US" w:eastAsia="zh-CN" w:bidi="ar"/>
        </w:rPr>
        <w:t>‰的违约金。累计逾期</w:t>
      </w:r>
      <w:r>
        <w:rPr>
          <w:rFonts w:hint="eastAsia" w:ascii="宋体" w:hAnsi="宋体" w:eastAsia="宋体" w:cs="宋体"/>
          <w:bCs/>
          <w:color w:val="auto"/>
          <w:kern w:val="0"/>
          <w:sz w:val="24"/>
          <w:szCs w:val="22"/>
          <w:highlight w:val="none"/>
          <w:lang w:val="en-US" w:eastAsia="zh-CN" w:bidi="ar"/>
        </w:rPr>
        <w:t>10</w:t>
      </w:r>
      <w:r>
        <w:rPr>
          <w:rFonts w:hint="eastAsia" w:ascii="宋体" w:hAnsi="宋体" w:eastAsia="宋体" w:cs="宋体"/>
          <w:bCs/>
          <w:snapToGrid w:val="0"/>
          <w:color w:val="auto"/>
          <w:kern w:val="0"/>
          <w:sz w:val="24"/>
          <w:szCs w:val="22"/>
          <w:highlight w:val="none"/>
          <w:lang w:val="en-US" w:eastAsia="zh-CN" w:bidi="ar"/>
        </w:rPr>
        <w:t>个日历日以上，甲方有权单方面解除合同，并有权将本项目另行委托其它机构，乙方除应返还甲方已支付的全部款项外，还应</w:t>
      </w:r>
      <w:r>
        <w:rPr>
          <w:rFonts w:hint="eastAsia" w:ascii="宋体" w:hAnsi="宋体" w:eastAsia="宋体" w:cs="宋体"/>
          <w:snapToGrid w:val="0"/>
          <w:color w:val="auto"/>
          <w:kern w:val="0"/>
          <w:sz w:val="24"/>
          <w:szCs w:val="22"/>
          <w:highlight w:val="none"/>
          <w:lang w:val="en-US" w:eastAsia="zh-CN" w:bidi="ar"/>
        </w:rPr>
        <w:t>向甲方支付</w:t>
      </w:r>
      <w:r>
        <w:rPr>
          <w:rFonts w:hint="eastAsia" w:ascii="宋体" w:hAnsi="宋体" w:eastAsia="宋体" w:cs="宋体"/>
          <w:bCs/>
          <w:color w:val="auto"/>
          <w:kern w:val="0"/>
          <w:sz w:val="24"/>
          <w:szCs w:val="22"/>
          <w:highlight w:val="none"/>
          <w:lang w:val="en-US" w:eastAsia="zh-CN" w:bidi="ar"/>
        </w:rPr>
        <w:t>本合同服务报酬暂定总额</w:t>
      </w:r>
      <w:r>
        <w:rPr>
          <w:rFonts w:hint="eastAsia" w:ascii="宋体" w:hAnsi="宋体" w:eastAsia="宋体" w:cs="宋体"/>
          <w:color w:val="auto"/>
          <w:kern w:val="0"/>
          <w:sz w:val="24"/>
          <w:szCs w:val="22"/>
          <w:highlight w:val="none"/>
          <w:lang w:val="en-US" w:eastAsia="zh-CN" w:bidi="ar"/>
        </w:rPr>
        <w:t>20%</w:t>
      </w:r>
      <w:r>
        <w:rPr>
          <w:rFonts w:hint="eastAsia" w:ascii="宋体" w:hAnsi="宋体" w:eastAsia="宋体" w:cs="宋体"/>
          <w:snapToGrid w:val="0"/>
          <w:color w:val="auto"/>
          <w:kern w:val="0"/>
          <w:sz w:val="24"/>
          <w:szCs w:val="22"/>
          <w:highlight w:val="none"/>
          <w:lang w:val="en-US" w:eastAsia="zh-CN" w:bidi="ar"/>
        </w:rPr>
        <w:t>的违约金</w:t>
      </w:r>
      <w:r>
        <w:rPr>
          <w:rFonts w:hint="eastAsia" w:ascii="宋体" w:hAnsi="宋体" w:eastAsia="宋体" w:cs="宋体"/>
          <w:bCs/>
          <w:color w:val="auto"/>
          <w:kern w:val="0"/>
          <w:sz w:val="24"/>
          <w:szCs w:val="22"/>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11.3.3乙方在检测过程中，未经甲方同意不得停工，若违反约定停工</w:t>
      </w:r>
      <w:r>
        <w:rPr>
          <w:rFonts w:hint="eastAsia" w:ascii="宋体" w:hAnsi="宋体" w:eastAsia="宋体" w:cs="宋体"/>
          <w:bCs/>
          <w:color w:val="auto"/>
          <w:kern w:val="0"/>
          <w:sz w:val="24"/>
          <w:szCs w:val="22"/>
          <w:highlight w:val="none"/>
          <w:lang w:val="en-US" w:eastAsia="zh-CN" w:bidi="ar"/>
        </w:rPr>
        <w:t>3</w:t>
      </w:r>
      <w:r>
        <w:rPr>
          <w:rFonts w:hint="eastAsia" w:ascii="宋体" w:hAnsi="宋体" w:eastAsia="宋体" w:cs="宋体"/>
          <w:bCs/>
          <w:snapToGrid w:val="0"/>
          <w:color w:val="auto"/>
          <w:kern w:val="0"/>
          <w:sz w:val="24"/>
          <w:szCs w:val="22"/>
          <w:highlight w:val="none"/>
          <w:lang w:val="en-US" w:eastAsia="zh-CN" w:bidi="ar"/>
        </w:rPr>
        <w:t>个工作日或以上的，甲方有权单方面解除合同，乙方除应返还甲方已支付的服务报酬，还应</w:t>
      </w:r>
      <w:r>
        <w:rPr>
          <w:rFonts w:hint="eastAsia" w:ascii="宋体" w:hAnsi="宋体" w:eastAsia="宋体" w:cs="宋体"/>
          <w:snapToGrid w:val="0"/>
          <w:color w:val="auto"/>
          <w:kern w:val="0"/>
          <w:sz w:val="24"/>
          <w:szCs w:val="22"/>
          <w:highlight w:val="none"/>
          <w:lang w:val="en-US" w:eastAsia="zh-CN" w:bidi="ar"/>
        </w:rPr>
        <w:t>向甲方支付本合同服务报酬暂定总额</w:t>
      </w:r>
      <w:r>
        <w:rPr>
          <w:rFonts w:hint="eastAsia" w:ascii="宋体" w:hAnsi="宋体" w:eastAsia="宋体" w:cs="宋体"/>
          <w:color w:val="auto"/>
          <w:kern w:val="0"/>
          <w:sz w:val="24"/>
          <w:szCs w:val="22"/>
          <w:highlight w:val="none"/>
          <w:lang w:val="en-US" w:eastAsia="zh-CN" w:bidi="ar"/>
        </w:rPr>
        <w:t>20%</w:t>
      </w:r>
      <w:r>
        <w:rPr>
          <w:rFonts w:hint="eastAsia" w:ascii="宋体" w:hAnsi="宋体" w:eastAsia="宋体" w:cs="宋体"/>
          <w:snapToGrid w:val="0"/>
          <w:color w:val="auto"/>
          <w:kern w:val="0"/>
          <w:sz w:val="24"/>
          <w:szCs w:val="22"/>
          <w:highlight w:val="none"/>
          <w:lang w:val="en-US" w:eastAsia="zh-CN" w:bidi="ar"/>
        </w:rPr>
        <w:t>的违约金</w:t>
      </w:r>
      <w:r>
        <w:rPr>
          <w:rFonts w:hint="eastAsia" w:ascii="宋体" w:hAnsi="宋体" w:eastAsia="宋体" w:cs="宋体"/>
          <w:bCs/>
          <w:color w:val="auto"/>
          <w:kern w:val="0"/>
          <w:sz w:val="24"/>
          <w:szCs w:val="22"/>
          <w:highlight w:val="none"/>
          <w:lang w:val="en-US" w:eastAsia="zh-CN" w:bidi="ar"/>
        </w:rPr>
        <w:t>。造成损失的，乙方负赔偿责任，累计赔偿额不超过本合同服务报酬暂定总额。</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11.4服务质量方面的违约责任</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bCs/>
          <w:color w:val="auto"/>
          <w:kern w:val="0"/>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11.4.1乙方提供检测报告不准确或不符合国家技术规范、标准、规程、本合同及经甲方审核确定的检测方案等有关要求，乙方必须在甲方要求的时间内无偿给予修正、补充和完善，或免费重新进行</w:t>
      </w:r>
      <w:r>
        <w:rPr>
          <w:rFonts w:hint="eastAsia" w:ascii="宋体" w:hAnsi="宋体" w:eastAsia="宋体" w:cs="宋体"/>
          <w:bCs/>
          <w:snapToGrid w:val="0"/>
          <w:color w:val="auto"/>
          <w:kern w:val="0"/>
          <w:sz w:val="24"/>
          <w:szCs w:val="22"/>
          <w:highlight w:val="none"/>
          <w:lang w:val="en-US" w:eastAsia="zh-CN" w:bidi="ar"/>
        </w:rPr>
        <w:t>检测</w:t>
      </w:r>
      <w:r>
        <w:rPr>
          <w:rFonts w:hint="eastAsia" w:ascii="宋体" w:hAnsi="宋体" w:eastAsia="宋体" w:cs="宋体"/>
          <w:snapToGrid w:val="0"/>
          <w:color w:val="auto"/>
          <w:kern w:val="2"/>
          <w:sz w:val="24"/>
          <w:szCs w:val="22"/>
          <w:highlight w:val="none"/>
          <w:lang w:val="en-US" w:eastAsia="zh-CN" w:bidi="ar"/>
        </w:rPr>
        <w:t>。</w:t>
      </w:r>
      <w:r>
        <w:rPr>
          <w:rFonts w:hint="eastAsia" w:ascii="宋体" w:hAnsi="宋体" w:eastAsia="宋体" w:cs="宋体"/>
          <w:bCs/>
          <w:snapToGrid w:val="0"/>
          <w:color w:val="auto"/>
          <w:kern w:val="0"/>
          <w:sz w:val="24"/>
          <w:szCs w:val="22"/>
          <w:highlight w:val="none"/>
          <w:lang w:val="en-US" w:eastAsia="zh-CN" w:bidi="ar"/>
        </w:rPr>
        <w:t>造成服务期限延长的，按本条第</w:t>
      </w:r>
      <w:r>
        <w:rPr>
          <w:rFonts w:hint="eastAsia" w:ascii="宋体" w:hAnsi="宋体" w:eastAsia="宋体" w:cs="宋体"/>
          <w:bCs/>
          <w:color w:val="auto"/>
          <w:kern w:val="0"/>
          <w:sz w:val="24"/>
          <w:szCs w:val="22"/>
          <w:highlight w:val="none"/>
          <w:lang w:val="en-US" w:eastAsia="zh-CN" w:bidi="ar"/>
        </w:rPr>
        <w:t>11.3</w:t>
      </w:r>
      <w:r>
        <w:rPr>
          <w:rFonts w:hint="eastAsia" w:ascii="宋体" w:hAnsi="宋体" w:eastAsia="宋体" w:cs="宋体"/>
          <w:bCs/>
          <w:snapToGrid w:val="0"/>
          <w:color w:val="auto"/>
          <w:kern w:val="0"/>
          <w:sz w:val="24"/>
          <w:szCs w:val="22"/>
          <w:highlight w:val="none"/>
          <w:lang w:val="en-US" w:eastAsia="zh-CN" w:bidi="ar"/>
        </w:rPr>
        <w:t>款的约定处理。造成损失的，乙方负赔偿责任，累计赔偿额不超过本合同服务报酬暂定总额。</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11.4.2</w:t>
      </w:r>
      <w:r>
        <w:rPr>
          <w:rFonts w:hint="eastAsia" w:ascii="宋体" w:hAnsi="宋体" w:eastAsia="宋体" w:cs="宋体"/>
          <w:snapToGrid w:val="0"/>
          <w:color w:val="auto"/>
          <w:kern w:val="2"/>
          <w:sz w:val="24"/>
          <w:szCs w:val="22"/>
          <w:highlight w:val="none"/>
          <w:lang w:val="en-US" w:eastAsia="zh-CN" w:bidi="ar"/>
        </w:rPr>
        <w:t>发现乙方人员与施工单位串通，对不合格工程出具合格检测报告或结论，甲方有权单方解除合同，并要求乙方承担</w:t>
      </w:r>
      <w:r>
        <w:rPr>
          <w:rFonts w:hint="eastAsia" w:ascii="宋体" w:hAnsi="宋体" w:eastAsia="宋体" w:cs="宋体"/>
          <w:snapToGrid w:val="0"/>
          <w:color w:val="auto"/>
          <w:kern w:val="0"/>
          <w:sz w:val="24"/>
          <w:szCs w:val="22"/>
          <w:highlight w:val="none"/>
          <w:lang w:val="en-US" w:eastAsia="zh-CN" w:bidi="ar"/>
        </w:rPr>
        <w:t>本合同服务报酬暂定总额</w:t>
      </w:r>
      <w:r>
        <w:rPr>
          <w:rFonts w:hint="eastAsia" w:ascii="宋体" w:hAnsi="宋体" w:eastAsia="宋体" w:cs="宋体"/>
          <w:snapToGrid w:val="0"/>
          <w:color w:val="auto"/>
          <w:kern w:val="2"/>
          <w:sz w:val="24"/>
          <w:szCs w:val="22"/>
          <w:highlight w:val="none"/>
          <w:lang w:val="en-US" w:eastAsia="zh-CN" w:bidi="ar"/>
        </w:rPr>
        <w:t>20%的违约金，若因此造成甲方损失，乙方还须赔偿相关损失。</w:t>
      </w:r>
    </w:p>
    <w:p>
      <w:pPr>
        <w:keepNext w:val="0"/>
        <w:keepLines w:val="0"/>
        <w:widowControl w:val="0"/>
        <w:suppressLineNumbers w:val="0"/>
        <w:adjustRightInd w:val="0"/>
        <w:snapToGrid w:val="0"/>
        <w:spacing w:before="0" w:beforeAutospacing="0" w:after="0" w:afterAutospacing="0" w:line="360" w:lineRule="auto"/>
        <w:ind w:left="0" w:right="0" w:firstLine="470" w:firstLineChars="196"/>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11.5安全方面的违约责任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由于乙方的检测工作不及时或测量、检测资料不准确而导致事故发生，甲方有权单方解除合同，并要求乙方向甲方支付</w:t>
      </w:r>
      <w:r>
        <w:rPr>
          <w:rFonts w:hint="eastAsia" w:ascii="宋体" w:hAnsi="宋体" w:eastAsia="宋体" w:cs="宋体"/>
          <w:snapToGrid w:val="0"/>
          <w:color w:val="auto"/>
          <w:kern w:val="0"/>
          <w:sz w:val="24"/>
          <w:szCs w:val="22"/>
          <w:highlight w:val="none"/>
          <w:lang w:val="en-US" w:eastAsia="zh-CN" w:bidi="ar"/>
        </w:rPr>
        <w:t>本合同服务报酬暂定总额</w:t>
      </w:r>
      <w:r>
        <w:rPr>
          <w:rFonts w:hint="eastAsia" w:ascii="宋体" w:hAnsi="宋体" w:eastAsia="宋体" w:cs="宋体"/>
          <w:color w:val="auto"/>
          <w:kern w:val="0"/>
          <w:sz w:val="24"/>
          <w:szCs w:val="22"/>
          <w:highlight w:val="none"/>
          <w:lang w:val="en-US" w:eastAsia="zh-CN" w:bidi="ar"/>
        </w:rPr>
        <w:t>20%</w:t>
      </w:r>
      <w:r>
        <w:rPr>
          <w:rFonts w:hint="eastAsia" w:ascii="宋体" w:hAnsi="宋体" w:eastAsia="宋体" w:cs="宋体"/>
          <w:snapToGrid w:val="0"/>
          <w:color w:val="auto"/>
          <w:kern w:val="0"/>
          <w:sz w:val="24"/>
          <w:szCs w:val="22"/>
          <w:highlight w:val="none"/>
          <w:lang w:val="en-US" w:eastAsia="zh-CN" w:bidi="ar"/>
        </w:rPr>
        <w:t>的违约金。若因此造成甲方损失，乙方还须赔偿相关损失。</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11.6分包、转包方面的违约责任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乙方擅自分包或者转包项目的，甲方有权单方部分解除合同或全部解除合同，并要求乙方承担</w:t>
      </w:r>
      <w:r>
        <w:rPr>
          <w:rFonts w:hint="eastAsia" w:ascii="宋体" w:hAnsi="宋体" w:eastAsia="宋体" w:cs="宋体"/>
          <w:snapToGrid w:val="0"/>
          <w:color w:val="auto"/>
          <w:kern w:val="0"/>
          <w:sz w:val="24"/>
          <w:szCs w:val="22"/>
          <w:highlight w:val="none"/>
          <w:lang w:val="en-US" w:eastAsia="zh-CN" w:bidi="ar"/>
        </w:rPr>
        <w:t>本合同服务报酬暂定总额</w:t>
      </w:r>
      <w:r>
        <w:rPr>
          <w:rFonts w:hint="eastAsia" w:ascii="宋体" w:hAnsi="宋体" w:eastAsia="宋体" w:cs="宋体"/>
          <w:color w:val="auto"/>
          <w:kern w:val="0"/>
          <w:sz w:val="24"/>
          <w:szCs w:val="22"/>
          <w:highlight w:val="none"/>
          <w:lang w:val="en-US" w:eastAsia="zh-CN" w:bidi="ar"/>
        </w:rPr>
        <w:t>20%</w:t>
      </w:r>
      <w:r>
        <w:rPr>
          <w:rFonts w:hint="eastAsia" w:ascii="宋体" w:hAnsi="宋体" w:eastAsia="宋体" w:cs="宋体"/>
          <w:snapToGrid w:val="0"/>
          <w:color w:val="auto"/>
          <w:kern w:val="2"/>
          <w:sz w:val="24"/>
          <w:szCs w:val="22"/>
          <w:highlight w:val="none"/>
          <w:lang w:val="en-US" w:eastAsia="zh-CN" w:bidi="ar"/>
        </w:rPr>
        <w:t>的违约金，若因此造成甲方损失，乙方还须赔偿相关损失。</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11.7人员投入方面的违约责任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乙方投入的人员与本合同约定、检测实施方案的承诺不符或未经甲方同意擅自更换的，每更换一次项目负责人，甲方有权扣减</w:t>
      </w:r>
      <w:r>
        <w:rPr>
          <w:rFonts w:hint="eastAsia" w:ascii="宋体" w:hAnsi="宋体" w:eastAsia="宋体" w:cs="宋体"/>
          <w:snapToGrid w:val="0"/>
          <w:color w:val="auto"/>
          <w:kern w:val="0"/>
          <w:sz w:val="24"/>
          <w:szCs w:val="22"/>
          <w:highlight w:val="none"/>
          <w:lang w:val="en-US" w:eastAsia="zh-CN" w:bidi="ar"/>
        </w:rPr>
        <w:t>本合同服务报酬暂定总额</w:t>
      </w:r>
      <w:r>
        <w:rPr>
          <w:rFonts w:hint="eastAsia" w:ascii="宋体" w:hAnsi="宋体" w:eastAsia="宋体" w:cs="宋体"/>
          <w:color w:val="auto"/>
          <w:kern w:val="0"/>
          <w:sz w:val="24"/>
          <w:szCs w:val="22"/>
          <w:highlight w:val="none"/>
          <w:lang w:val="en-US" w:eastAsia="zh-CN" w:bidi="ar"/>
        </w:rPr>
        <w:t>20%</w:t>
      </w:r>
      <w:r>
        <w:rPr>
          <w:rFonts w:hint="eastAsia" w:ascii="宋体" w:hAnsi="宋体" w:eastAsia="宋体" w:cs="宋体"/>
          <w:snapToGrid w:val="0"/>
          <w:color w:val="auto"/>
          <w:kern w:val="2"/>
          <w:sz w:val="24"/>
          <w:szCs w:val="22"/>
          <w:highlight w:val="none"/>
          <w:lang w:val="en-US" w:eastAsia="zh-CN" w:bidi="ar"/>
        </w:rPr>
        <w:t>作为违约金。</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sz w:val="24"/>
          <w:szCs w:val="22"/>
          <w:highlight w:val="none"/>
          <w:lang w:val="en-US"/>
        </w:rPr>
      </w:pPr>
      <w:r>
        <w:rPr>
          <w:rFonts w:hint="eastAsia" w:ascii="宋体" w:hAnsi="宋体" w:eastAsia="宋体" w:cs="宋体"/>
          <w:snapToGrid w:val="0"/>
          <w:color w:val="auto"/>
          <w:kern w:val="2"/>
          <w:sz w:val="24"/>
          <w:szCs w:val="22"/>
          <w:highlight w:val="none"/>
          <w:lang w:val="en-US" w:eastAsia="zh-CN" w:bidi="ar"/>
        </w:rPr>
        <w:t>11.8主体信息变更的违约责任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在本合同有效期内，乙方的单位名称变更的，应及时以书面形式通知甲方；乙方法定代表人变更的，应在变更后</w:t>
      </w:r>
      <w:r>
        <w:rPr>
          <w:rFonts w:hint="eastAsia" w:ascii="宋体" w:hAnsi="宋体" w:eastAsia="宋体" w:cs="宋体"/>
          <w:bCs/>
          <w:color w:val="auto"/>
          <w:kern w:val="0"/>
          <w:sz w:val="24"/>
          <w:szCs w:val="22"/>
          <w:highlight w:val="none"/>
          <w:lang w:val="en-US" w:eastAsia="zh-CN" w:bidi="ar"/>
        </w:rPr>
        <w:t>15</w:t>
      </w:r>
      <w:r>
        <w:rPr>
          <w:rFonts w:hint="eastAsia" w:ascii="宋体" w:hAnsi="宋体" w:eastAsia="宋体" w:cs="宋体"/>
          <w:bCs/>
          <w:snapToGrid w:val="0"/>
          <w:color w:val="auto"/>
          <w:kern w:val="0"/>
          <w:sz w:val="24"/>
          <w:szCs w:val="22"/>
          <w:highlight w:val="none"/>
          <w:lang w:val="en-US" w:eastAsia="zh-CN" w:bidi="ar"/>
        </w:rPr>
        <w:t>个日历日内向甲方提交新法定代表人的职务、职称、联系电话、通信地址等信息。</w:t>
      </w:r>
      <w:r>
        <w:rPr>
          <w:rFonts w:hint="eastAsia" w:ascii="宋体" w:hAnsi="宋体" w:eastAsia="宋体" w:cs="宋体"/>
          <w:snapToGrid w:val="0"/>
          <w:color w:val="auto"/>
          <w:kern w:val="0"/>
          <w:sz w:val="24"/>
          <w:szCs w:val="22"/>
          <w:highlight w:val="none"/>
          <w:lang w:val="en-US" w:eastAsia="zh-CN" w:bidi="ar"/>
        </w:rPr>
        <w:t>否则视为乙方违约，乙方应当向甲方支付</w:t>
      </w:r>
      <w:r>
        <w:rPr>
          <w:rFonts w:hint="eastAsia" w:ascii="宋体" w:hAnsi="宋体" w:eastAsia="宋体" w:cs="宋体"/>
          <w:color w:val="auto"/>
          <w:kern w:val="0"/>
          <w:sz w:val="24"/>
          <w:szCs w:val="22"/>
          <w:highlight w:val="none"/>
          <w:lang w:val="en-US" w:eastAsia="zh-CN" w:bidi="ar"/>
        </w:rPr>
        <w:t>5000</w:t>
      </w:r>
      <w:r>
        <w:rPr>
          <w:rFonts w:hint="eastAsia" w:ascii="宋体" w:hAnsi="宋体" w:eastAsia="宋体" w:cs="宋体"/>
          <w:snapToGrid w:val="0"/>
          <w:color w:val="auto"/>
          <w:kern w:val="0"/>
          <w:sz w:val="24"/>
          <w:szCs w:val="22"/>
          <w:highlight w:val="none"/>
          <w:lang w:val="en-US" w:eastAsia="zh-CN" w:bidi="ar"/>
        </w:rPr>
        <w:t>元作为违约金。</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2"/>
          <w:highlight w:val="none"/>
          <w:lang w:val="en-US"/>
        </w:rPr>
      </w:pPr>
      <w:r>
        <w:rPr>
          <w:rFonts w:hint="eastAsia" w:ascii="宋体" w:hAnsi="宋体" w:eastAsia="宋体" w:cs="宋体"/>
          <w:snapToGrid w:val="0"/>
          <w:color w:val="auto"/>
          <w:kern w:val="0"/>
          <w:sz w:val="24"/>
          <w:szCs w:val="22"/>
          <w:highlight w:val="none"/>
          <w:lang w:val="en-US" w:eastAsia="zh-CN" w:bidi="ar"/>
        </w:rPr>
        <w:t>11.9其他违约责任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kern w:val="0"/>
          <w:sz w:val="24"/>
          <w:szCs w:val="22"/>
          <w:highlight w:val="none"/>
          <w:lang w:val="en-US"/>
        </w:rPr>
      </w:pPr>
      <w:r>
        <w:rPr>
          <w:rFonts w:hint="eastAsia" w:ascii="宋体" w:hAnsi="宋体" w:eastAsia="宋体" w:cs="宋体"/>
          <w:snapToGrid w:val="0"/>
          <w:color w:val="auto"/>
          <w:kern w:val="0"/>
          <w:sz w:val="24"/>
          <w:szCs w:val="22"/>
          <w:highlight w:val="none"/>
          <w:lang w:val="en-US" w:eastAsia="zh-CN" w:bidi="ar"/>
        </w:rPr>
        <w:t>11.9.1乙方违反本合同其他约定的，每违反一次，应向甲方支付</w:t>
      </w:r>
      <w:r>
        <w:rPr>
          <w:rFonts w:hint="eastAsia" w:ascii="宋体" w:hAnsi="宋体" w:eastAsia="宋体" w:cs="宋体"/>
          <w:bCs/>
          <w:color w:val="auto"/>
          <w:kern w:val="0"/>
          <w:sz w:val="24"/>
          <w:szCs w:val="22"/>
          <w:highlight w:val="none"/>
          <w:lang w:val="en-US" w:eastAsia="zh-CN" w:bidi="ar"/>
        </w:rPr>
        <w:t>本合同服务报酬暂定总额3‰</w:t>
      </w:r>
      <w:r>
        <w:rPr>
          <w:rFonts w:hint="eastAsia" w:ascii="宋体" w:hAnsi="宋体" w:eastAsia="宋体" w:cs="宋体"/>
          <w:snapToGrid w:val="0"/>
          <w:color w:val="auto"/>
          <w:kern w:val="0"/>
          <w:sz w:val="24"/>
          <w:szCs w:val="22"/>
          <w:highlight w:val="none"/>
          <w:lang w:val="en-US" w:eastAsia="zh-CN" w:bidi="ar"/>
        </w:rPr>
        <w:t>的违约金</w:t>
      </w:r>
      <w:r>
        <w:rPr>
          <w:rFonts w:hint="eastAsia" w:ascii="宋体" w:hAnsi="宋体" w:eastAsia="宋体" w:cs="宋体"/>
          <w:bCs/>
          <w:color w:val="auto"/>
          <w:kern w:val="0"/>
          <w:sz w:val="24"/>
          <w:szCs w:val="22"/>
          <w:highlight w:val="non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2"/>
          <w:highlight w:val="none"/>
          <w:lang w:val="en-US"/>
        </w:rPr>
      </w:pPr>
      <w:r>
        <w:rPr>
          <w:rFonts w:hint="eastAsia" w:ascii="宋体" w:hAnsi="宋体" w:eastAsia="宋体" w:cs="宋体"/>
          <w:snapToGrid w:val="0"/>
          <w:color w:val="auto"/>
          <w:kern w:val="0"/>
          <w:sz w:val="24"/>
          <w:szCs w:val="22"/>
          <w:highlight w:val="none"/>
          <w:lang w:val="en-US" w:eastAsia="zh-CN" w:bidi="ar"/>
        </w:rPr>
        <w:t>11.9.2若因乙方的违约行为导致甲方遭受损失，乙方除了应承担相应的违约责任外，还应赔偿甲方损失。</w:t>
      </w:r>
    </w:p>
    <w:p>
      <w:pPr>
        <w:adjustRightInd w:val="0"/>
        <w:snapToGrid w:val="0"/>
        <w:spacing w:line="360" w:lineRule="auto"/>
        <w:ind w:firstLine="480" w:firstLineChars="200"/>
        <w:rPr>
          <w:rFonts w:hint="eastAsia" w:ascii="宋体" w:hAnsi="宋体"/>
          <w:bCs/>
          <w:color w:val="auto"/>
          <w:kern w:val="0"/>
          <w:sz w:val="24"/>
          <w:szCs w:val="24"/>
          <w:highlight w:val="none"/>
        </w:rPr>
      </w:pPr>
      <w:r>
        <w:rPr>
          <w:rFonts w:hint="eastAsia" w:ascii="宋体" w:hAnsi="宋体" w:eastAsia="宋体" w:cs="宋体"/>
          <w:snapToGrid w:val="0"/>
          <w:color w:val="auto"/>
          <w:kern w:val="0"/>
          <w:sz w:val="24"/>
          <w:szCs w:val="22"/>
          <w:highlight w:val="none"/>
          <w:lang w:val="en-US" w:eastAsia="zh-CN" w:bidi="ar"/>
        </w:rPr>
        <w:t xml:space="preserve">11.10本合同所称之损失包括实际损失和合同履行后可以获得的利益及合理的调查费、律师费、诉讼费用等相关法律费用。 </w:t>
      </w:r>
    </w:p>
    <w:p>
      <w:pPr>
        <w:adjustRightInd w:val="0"/>
        <w:snapToGrid w:val="0"/>
        <w:spacing w:line="360" w:lineRule="auto"/>
        <w:ind w:firstLine="482" w:firstLineChars="200"/>
        <w:rPr>
          <w:rFonts w:hint="eastAsia" w:ascii="宋体" w:hAnsi="宋体"/>
          <w:b/>
          <w:color w:val="auto"/>
          <w:kern w:val="0"/>
          <w:sz w:val="24"/>
          <w:szCs w:val="24"/>
          <w:highlight w:val="none"/>
        </w:rPr>
      </w:pPr>
      <w:r>
        <w:rPr>
          <w:rFonts w:hint="eastAsia" w:ascii="宋体" w:hAnsi="宋体"/>
          <w:b/>
          <w:color w:val="auto"/>
          <w:kern w:val="0"/>
          <w:sz w:val="24"/>
          <w:szCs w:val="24"/>
          <w:highlight w:val="none"/>
        </w:rPr>
        <w:t>十二、组成本合同的文件</w:t>
      </w:r>
    </w:p>
    <w:p>
      <w:pPr>
        <w:adjustRightInd w:val="0"/>
        <w:snapToGrid w:val="0"/>
        <w:spacing w:line="360" w:lineRule="auto"/>
        <w:ind w:firstLine="464" w:firstLineChars="200"/>
        <w:rPr>
          <w:rFonts w:hint="eastAsia" w:ascii="宋体" w:hAnsi="宋体"/>
          <w:bCs/>
          <w:color w:val="auto"/>
          <w:spacing w:val="-4"/>
          <w:kern w:val="0"/>
          <w:sz w:val="24"/>
          <w:szCs w:val="24"/>
          <w:highlight w:val="none"/>
        </w:rPr>
      </w:pPr>
      <w:r>
        <w:rPr>
          <w:rFonts w:hint="eastAsia" w:ascii="宋体" w:hAnsi="宋体"/>
          <w:bCs/>
          <w:color w:val="auto"/>
          <w:spacing w:val="-4"/>
          <w:kern w:val="0"/>
          <w:sz w:val="24"/>
          <w:szCs w:val="24"/>
          <w:highlight w:val="none"/>
        </w:rPr>
        <w:t>下列文件应被认为是组成本合同的一部分，并互为补充和解释，如各文件存在冲突之处，以如下排列次序在前者优先适用：</w:t>
      </w:r>
    </w:p>
    <w:p>
      <w:pPr>
        <w:adjustRightInd w:val="0"/>
        <w:snapToGrid w:val="0"/>
        <w:spacing w:line="360" w:lineRule="auto"/>
        <w:ind w:firstLine="464" w:firstLineChars="200"/>
        <w:rPr>
          <w:rFonts w:hint="eastAsia" w:ascii="宋体" w:hAnsi="宋体"/>
          <w:bCs/>
          <w:color w:val="auto"/>
          <w:spacing w:val="-4"/>
          <w:kern w:val="0"/>
          <w:sz w:val="24"/>
          <w:szCs w:val="24"/>
          <w:highlight w:val="none"/>
        </w:rPr>
      </w:pPr>
      <w:r>
        <w:rPr>
          <w:rFonts w:hint="eastAsia" w:ascii="宋体" w:hAnsi="宋体"/>
          <w:bCs/>
          <w:color w:val="auto"/>
          <w:spacing w:val="-4"/>
          <w:kern w:val="0"/>
          <w:sz w:val="24"/>
          <w:szCs w:val="24"/>
          <w:highlight w:val="none"/>
        </w:rPr>
        <w:t>（一）</w:t>
      </w:r>
      <w:r>
        <w:rPr>
          <w:rFonts w:hint="eastAsia" w:ascii="宋体" w:hAnsi="宋体"/>
          <w:bCs/>
          <w:color w:val="auto"/>
          <w:kern w:val="0"/>
          <w:sz w:val="24"/>
          <w:szCs w:val="24"/>
          <w:highlight w:val="none"/>
        </w:rPr>
        <w:t>相关政府主管部门</w:t>
      </w:r>
      <w:r>
        <w:rPr>
          <w:rFonts w:hint="eastAsia" w:ascii="宋体" w:hAnsi="宋体"/>
          <w:bCs/>
          <w:color w:val="auto"/>
          <w:spacing w:val="-4"/>
          <w:kern w:val="0"/>
          <w:sz w:val="24"/>
          <w:szCs w:val="24"/>
          <w:highlight w:val="none"/>
        </w:rPr>
        <w:t>关于</w:t>
      </w:r>
      <w:r>
        <w:rPr>
          <w:rFonts w:hint="eastAsia" w:ascii="宋体" w:hAnsi="宋体"/>
          <w:color w:val="auto"/>
          <w:sz w:val="24"/>
          <w:szCs w:val="24"/>
          <w:highlight w:val="none"/>
        </w:rPr>
        <w:t>本项目</w:t>
      </w:r>
      <w:r>
        <w:rPr>
          <w:rFonts w:hint="eastAsia" w:ascii="宋体" w:hAnsi="宋体"/>
          <w:bCs/>
          <w:color w:val="auto"/>
          <w:spacing w:val="-4"/>
          <w:kern w:val="0"/>
          <w:sz w:val="24"/>
          <w:szCs w:val="24"/>
          <w:highlight w:val="none"/>
        </w:rPr>
        <w:t>的有关文件；</w:t>
      </w:r>
    </w:p>
    <w:p>
      <w:pPr>
        <w:adjustRightInd w:val="0"/>
        <w:snapToGrid w:val="0"/>
        <w:spacing w:line="360" w:lineRule="auto"/>
        <w:ind w:firstLine="464" w:firstLineChars="200"/>
        <w:rPr>
          <w:rFonts w:hint="eastAsia" w:ascii="宋体" w:hAnsi="宋体"/>
          <w:bCs/>
          <w:color w:val="auto"/>
          <w:spacing w:val="-6"/>
          <w:kern w:val="0"/>
          <w:sz w:val="24"/>
          <w:szCs w:val="24"/>
          <w:highlight w:val="none"/>
        </w:rPr>
      </w:pPr>
      <w:r>
        <w:rPr>
          <w:rFonts w:hint="eastAsia" w:ascii="宋体" w:hAnsi="宋体"/>
          <w:bCs/>
          <w:color w:val="auto"/>
          <w:spacing w:val="-4"/>
          <w:kern w:val="0"/>
          <w:sz w:val="24"/>
          <w:szCs w:val="24"/>
          <w:highlight w:val="none"/>
        </w:rPr>
        <w:t>（二）</w:t>
      </w:r>
      <w:r>
        <w:rPr>
          <w:rFonts w:hint="eastAsia" w:ascii="宋体" w:hAnsi="宋体"/>
          <w:bCs/>
          <w:color w:val="auto"/>
          <w:spacing w:val="-6"/>
          <w:kern w:val="0"/>
          <w:sz w:val="24"/>
          <w:szCs w:val="24"/>
          <w:highlight w:val="none"/>
        </w:rPr>
        <w:t>本合同履行期间签订的补充合同（协议）或修正文件；</w:t>
      </w:r>
    </w:p>
    <w:p>
      <w:pPr>
        <w:adjustRightInd w:val="0"/>
        <w:snapToGrid w:val="0"/>
        <w:spacing w:line="360" w:lineRule="auto"/>
        <w:ind w:firstLine="464"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（三）本合同书；</w:t>
      </w:r>
    </w:p>
    <w:p>
      <w:pPr>
        <w:adjustRightInd w:val="0"/>
        <w:snapToGrid w:val="0"/>
        <w:spacing w:line="360" w:lineRule="auto"/>
        <w:ind w:firstLine="464"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（四）中标通知书；</w:t>
      </w:r>
    </w:p>
    <w:p>
      <w:pPr>
        <w:adjustRightInd w:val="0"/>
        <w:snapToGrid w:val="0"/>
        <w:spacing w:line="360" w:lineRule="auto"/>
        <w:ind w:firstLine="464" w:firstLineChars="200"/>
        <w:rPr>
          <w:rFonts w:hint="eastAsia" w:ascii="宋体" w:hAnsi="宋体"/>
          <w:bCs/>
          <w:color w:val="auto"/>
          <w:kern w:val="0"/>
          <w:sz w:val="24"/>
          <w:szCs w:val="24"/>
          <w:highlight w:val="none"/>
        </w:rPr>
      </w:pPr>
      <w:r>
        <w:rPr>
          <w:rFonts w:hint="eastAsia" w:ascii="宋体" w:hAnsi="宋体"/>
          <w:color w:val="auto"/>
          <w:spacing w:val="-4"/>
          <w:kern w:val="0"/>
          <w:sz w:val="24"/>
          <w:szCs w:val="24"/>
          <w:highlight w:val="none"/>
        </w:rPr>
        <w:t>（五）甲方</w:t>
      </w:r>
      <w:r>
        <w:rPr>
          <w:rFonts w:hint="eastAsia" w:ascii="宋体" w:hAnsi="宋体"/>
          <w:bCs/>
          <w:color w:val="auto"/>
          <w:kern w:val="0"/>
          <w:sz w:val="24"/>
          <w:szCs w:val="24"/>
          <w:highlight w:val="none"/>
        </w:rPr>
        <w:t>针对项目管理的各项制度、规定；</w:t>
      </w:r>
    </w:p>
    <w:p>
      <w:pPr>
        <w:adjustRightInd w:val="0"/>
        <w:snapToGrid w:val="0"/>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（六）合同附件[属本条第（</w:t>
      </w:r>
      <w:r>
        <w:rPr>
          <w:rFonts w:hint="default" w:ascii="宋体" w:hAnsi="宋体"/>
          <w:bCs/>
          <w:color w:val="auto"/>
          <w:kern w:val="0"/>
          <w:sz w:val="24"/>
          <w:szCs w:val="24"/>
          <w:highlight w:val="none"/>
        </w:rPr>
        <w:t>一</w:t>
      </w:r>
      <w:r>
        <w:rPr>
          <w:rFonts w:hint="eastAsia" w:ascii="宋体" w:hAnsi="宋体"/>
          <w:bCs/>
          <w:color w:val="auto"/>
          <w:kern w:val="0"/>
          <w:sz w:val="24"/>
          <w:szCs w:val="24"/>
          <w:highlight w:val="none"/>
        </w:rPr>
        <w:t>）项和第（</w:t>
      </w:r>
      <w:r>
        <w:rPr>
          <w:rFonts w:hint="default" w:ascii="宋体" w:hAnsi="宋体"/>
          <w:bCs/>
          <w:color w:val="auto"/>
          <w:kern w:val="0"/>
          <w:sz w:val="24"/>
          <w:szCs w:val="24"/>
          <w:highlight w:val="none"/>
        </w:rPr>
        <w:t>五</w:t>
      </w:r>
      <w:r>
        <w:rPr>
          <w:rFonts w:hint="eastAsia" w:ascii="宋体" w:hAnsi="宋体"/>
          <w:bCs/>
          <w:color w:val="auto"/>
          <w:kern w:val="0"/>
          <w:sz w:val="24"/>
          <w:szCs w:val="24"/>
          <w:highlight w:val="none"/>
        </w:rPr>
        <w:t>）项内容的除外]；</w:t>
      </w:r>
    </w:p>
    <w:p>
      <w:pPr>
        <w:adjustRightInd w:val="0"/>
        <w:snapToGrid w:val="0"/>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（七）招标文件[含招标文件补充文件、澄清文件、答疑文件、招标图纸等，属本条第（</w:t>
      </w:r>
      <w:r>
        <w:rPr>
          <w:rFonts w:hint="default" w:ascii="宋体" w:hAnsi="宋体"/>
          <w:bCs/>
          <w:color w:val="auto"/>
          <w:kern w:val="0"/>
          <w:sz w:val="24"/>
          <w:szCs w:val="24"/>
          <w:highlight w:val="none"/>
        </w:rPr>
        <w:t>六</w:t>
      </w:r>
      <w:r>
        <w:rPr>
          <w:rFonts w:hint="eastAsia" w:ascii="宋体" w:hAnsi="宋体"/>
          <w:bCs/>
          <w:color w:val="auto"/>
          <w:kern w:val="0"/>
          <w:sz w:val="24"/>
          <w:szCs w:val="24"/>
          <w:highlight w:val="none"/>
        </w:rPr>
        <w:t>）项内容的除外]；</w:t>
      </w:r>
    </w:p>
    <w:p>
      <w:pPr>
        <w:adjustRightInd w:val="0"/>
        <w:snapToGrid w:val="0"/>
        <w:spacing w:line="360" w:lineRule="auto"/>
        <w:ind w:firstLine="480" w:firstLineChars="20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（八）乙方投标文件及其附件[含投标文件澄清等，属本条第（</w:t>
      </w:r>
      <w:r>
        <w:rPr>
          <w:rFonts w:hint="default" w:ascii="宋体" w:hAnsi="宋体"/>
          <w:bCs/>
          <w:color w:val="auto"/>
          <w:kern w:val="0"/>
          <w:sz w:val="24"/>
          <w:szCs w:val="24"/>
          <w:highlight w:val="none"/>
        </w:rPr>
        <w:t>六</w:t>
      </w:r>
      <w:r>
        <w:rPr>
          <w:rFonts w:hint="eastAsia" w:ascii="宋体" w:hAnsi="宋体"/>
          <w:bCs/>
          <w:color w:val="auto"/>
          <w:kern w:val="0"/>
          <w:sz w:val="24"/>
          <w:szCs w:val="24"/>
          <w:highlight w:val="none"/>
        </w:rPr>
        <w:t>）项内容的除外]；</w:t>
      </w:r>
    </w:p>
    <w:p>
      <w:pPr>
        <w:adjustRightInd w:val="0"/>
        <w:snapToGrid w:val="0"/>
        <w:spacing w:line="360" w:lineRule="auto"/>
        <w:ind w:firstLine="480" w:firstLineChars="200"/>
        <w:rPr>
          <w:rFonts w:hint="eastAsia" w:ascii="宋体" w:hAnsi="宋体"/>
          <w:color w:val="auto"/>
          <w:spacing w:val="-4"/>
          <w:kern w:val="0"/>
          <w:sz w:val="24"/>
          <w:szCs w:val="24"/>
          <w:highlight w:val="none"/>
        </w:rPr>
      </w:pPr>
      <w:r>
        <w:rPr>
          <w:rFonts w:hint="eastAsia" w:ascii="宋体" w:hAnsi="宋体"/>
          <w:bCs/>
          <w:color w:val="auto"/>
          <w:kern w:val="0"/>
          <w:sz w:val="24"/>
          <w:szCs w:val="24"/>
          <w:highlight w:val="none"/>
        </w:rPr>
        <w:t>（九）国家及广东省、广州市的标准、规范及有关技术文件；</w:t>
      </w:r>
    </w:p>
    <w:p>
      <w:pPr>
        <w:adjustRightInd w:val="0"/>
        <w:snapToGrid w:val="0"/>
        <w:spacing w:line="360" w:lineRule="auto"/>
        <w:ind w:firstLine="464" w:firstLineChars="200"/>
        <w:rPr>
          <w:rFonts w:hint="eastAsia" w:ascii="宋体" w:hAnsi="宋体"/>
          <w:color w:val="auto"/>
          <w:spacing w:val="-4"/>
          <w:kern w:val="0"/>
          <w:sz w:val="24"/>
          <w:szCs w:val="24"/>
          <w:highlight w:val="none"/>
        </w:rPr>
      </w:pPr>
      <w:r>
        <w:rPr>
          <w:rFonts w:hint="eastAsia" w:ascii="宋体" w:hAnsi="宋体"/>
          <w:color w:val="auto"/>
          <w:spacing w:val="-4"/>
          <w:kern w:val="0"/>
          <w:sz w:val="24"/>
          <w:szCs w:val="24"/>
          <w:highlight w:val="none"/>
        </w:rPr>
        <w:t>（十）</w:t>
      </w:r>
      <w:r>
        <w:rPr>
          <w:rFonts w:hint="eastAsia" w:ascii="宋体" w:hAnsi="宋体"/>
          <w:bCs/>
          <w:color w:val="auto"/>
          <w:kern w:val="0"/>
          <w:sz w:val="24"/>
          <w:szCs w:val="24"/>
          <w:highlight w:val="none"/>
        </w:rPr>
        <w:t>组成合同的其他文件</w:t>
      </w:r>
      <w:r>
        <w:rPr>
          <w:rFonts w:hint="eastAsia" w:ascii="宋体" w:hAnsi="宋体"/>
          <w:color w:val="auto"/>
          <w:spacing w:val="-4"/>
          <w:kern w:val="0"/>
          <w:sz w:val="24"/>
          <w:szCs w:val="24"/>
          <w:highlight w:val="none"/>
        </w:rPr>
        <w:t>。</w:t>
      </w:r>
    </w:p>
    <w:p>
      <w:pPr>
        <w:adjustRightInd w:val="0"/>
        <w:snapToGrid w:val="0"/>
        <w:spacing w:line="360" w:lineRule="auto"/>
        <w:ind w:firstLine="482" w:firstLineChars="200"/>
        <w:rPr>
          <w:rFonts w:hint="eastAsia" w:ascii="宋体" w:hAnsi="宋体"/>
          <w:b/>
          <w:color w:val="auto"/>
          <w:kern w:val="0"/>
          <w:sz w:val="24"/>
          <w:szCs w:val="24"/>
          <w:highlight w:val="none"/>
        </w:rPr>
      </w:pPr>
      <w:r>
        <w:rPr>
          <w:rFonts w:hint="eastAsia" w:ascii="宋体" w:hAnsi="宋体"/>
          <w:b/>
          <w:color w:val="auto"/>
          <w:kern w:val="0"/>
          <w:sz w:val="24"/>
          <w:szCs w:val="24"/>
          <w:highlight w:val="none"/>
        </w:rPr>
        <w:t>十三、争议解决</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13.1</w:t>
      </w:r>
      <w:r>
        <w:rPr>
          <w:rFonts w:hint="eastAsia" w:ascii="宋体" w:hAnsi="宋体"/>
          <w:bCs/>
          <w:color w:val="auto"/>
          <w:kern w:val="0"/>
          <w:sz w:val="24"/>
          <w:szCs w:val="24"/>
          <w:highlight w:val="none"/>
        </w:rPr>
        <w:t>因本合同或履行本合同发生争议，双方应协商解决，协商不成的，双方均可向甲方住所地人民法院提起诉讼</w:t>
      </w:r>
      <w:r>
        <w:rPr>
          <w:rFonts w:hint="eastAsia" w:ascii="宋体" w:hAnsi="宋体"/>
          <w:color w:val="auto"/>
          <w:kern w:val="0"/>
          <w:sz w:val="24"/>
          <w:szCs w:val="24"/>
          <w:highlight w:val="none"/>
        </w:rPr>
        <w:t>。</w:t>
      </w:r>
    </w:p>
    <w:p>
      <w:pPr>
        <w:adjustRightInd w:val="0"/>
        <w:snapToGrid w:val="0"/>
        <w:spacing w:line="360" w:lineRule="auto"/>
        <w:ind w:firstLine="480" w:firstLineChars="200"/>
        <w:rPr>
          <w:rFonts w:hint="eastAsia" w:ascii="宋体" w:hAnsi="宋体"/>
          <w:color w:val="auto"/>
          <w:kern w:val="0"/>
          <w:sz w:val="24"/>
          <w:szCs w:val="24"/>
          <w:highlight w:val="none"/>
        </w:rPr>
      </w:pPr>
      <w:r>
        <w:rPr>
          <w:rFonts w:hint="eastAsia" w:ascii="宋体" w:hAnsi="宋体"/>
          <w:color w:val="auto"/>
          <w:kern w:val="0"/>
          <w:sz w:val="24"/>
          <w:szCs w:val="24"/>
          <w:highlight w:val="none"/>
        </w:rPr>
        <w:t>13.2乙方承诺：在争议解决期间，仍将尽职尽责继续完成甲方所委托的工作，否则，甲方有权先行解除合同，乙方无条件服从并将有关资料无偿移交甲方。</w:t>
      </w:r>
    </w:p>
    <w:p>
      <w:pPr>
        <w:spacing w:line="360" w:lineRule="auto"/>
        <w:ind w:firstLine="472" w:firstLineChars="196"/>
        <w:contextualSpacing/>
        <w:rPr>
          <w:rFonts w:hint="eastAsia" w:ascii="宋体" w:hAnsi="宋体"/>
          <w:b/>
          <w:bCs/>
          <w:color w:val="auto"/>
          <w:sz w:val="24"/>
          <w:szCs w:val="24"/>
          <w:highlight w:val="none"/>
        </w:rPr>
      </w:pPr>
      <w:r>
        <w:rPr>
          <w:rFonts w:hint="eastAsia" w:ascii="宋体" w:hAnsi="宋体"/>
          <w:b/>
          <w:color w:val="auto"/>
          <w:sz w:val="24"/>
          <w:szCs w:val="24"/>
          <w:highlight w:val="none"/>
        </w:rPr>
        <w:t>十四、</w:t>
      </w:r>
      <w:r>
        <w:rPr>
          <w:rFonts w:hint="eastAsia" w:ascii="宋体" w:hAnsi="宋体"/>
          <w:b/>
          <w:bCs/>
          <w:color w:val="auto"/>
          <w:sz w:val="24"/>
          <w:szCs w:val="24"/>
          <w:highlight w:val="none"/>
        </w:rPr>
        <w:t>不可抗力</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sz w:val="24"/>
          <w:szCs w:val="24"/>
          <w:highlight w:val="none"/>
        </w:rPr>
        <w:t>发生不可抗力事件, 致使本合同的履行成为不必要或不可能的,可以解除本合同。不可抗力，是指不能预见、不能避免并不能克服的自然灾害和战争、动乱（不包括乙方内部的任何纠纷和纷争）等社会事件。政府对本项目的政策变化，计划的调整，导致本项目不能如期进行，属不可抗力的。</w:t>
      </w:r>
    </w:p>
    <w:p>
      <w:pPr>
        <w:adjustRightInd w:val="0"/>
        <w:snapToGrid w:val="0"/>
        <w:spacing w:line="360" w:lineRule="auto"/>
        <w:ind w:firstLine="480"/>
        <w:rPr>
          <w:rFonts w:hint="eastAsia" w:ascii="宋体" w:hAnsi="宋体"/>
          <w:b/>
          <w:color w:val="auto"/>
          <w:kern w:val="0"/>
          <w:sz w:val="24"/>
          <w:szCs w:val="24"/>
          <w:highlight w:val="none"/>
        </w:rPr>
      </w:pPr>
      <w:r>
        <w:rPr>
          <w:rFonts w:hint="eastAsia" w:ascii="宋体" w:hAnsi="宋体"/>
          <w:b/>
          <w:color w:val="auto"/>
          <w:kern w:val="0"/>
          <w:sz w:val="24"/>
          <w:szCs w:val="24"/>
          <w:highlight w:val="none"/>
        </w:rPr>
        <w:t>十五、乙方承诺</w:t>
      </w:r>
    </w:p>
    <w:p>
      <w:pPr>
        <w:adjustRightInd w:val="0"/>
        <w:snapToGrid w:val="0"/>
        <w:spacing w:line="360" w:lineRule="auto"/>
        <w:ind w:firstLine="480"/>
        <w:rPr>
          <w:rFonts w:hint="eastAsia" w:ascii="宋体" w:hAnsi="宋体"/>
          <w:bCs/>
          <w:color w:val="auto"/>
          <w:kern w:val="0"/>
          <w:sz w:val="24"/>
          <w:szCs w:val="24"/>
          <w:highlight w:val="none"/>
        </w:rPr>
      </w:pPr>
      <w:r>
        <w:rPr>
          <w:rFonts w:hint="eastAsia" w:ascii="宋体" w:hAnsi="宋体"/>
          <w:color w:val="auto"/>
          <w:kern w:val="0"/>
          <w:sz w:val="24"/>
          <w:szCs w:val="24"/>
          <w:highlight w:val="none"/>
        </w:rPr>
        <w:t>严格按照合同约定和招投标文件规定履行义务，并同意甲方将其履行合同、招投标文件义务的履约情况和不诚信行为（包括但不限于由甲方作出的违约责任处理决定等）在甲方网站和建设项目业主网站及其他媒体上公开披露，由此造成的一切损失和不利后果均由乙方自行承担。</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color w:val="auto"/>
          <w:kern w:val="0"/>
          <w:sz w:val="24"/>
          <w:szCs w:val="22"/>
          <w:highlight w:val="none"/>
          <w:lang w:val="en-US"/>
        </w:rPr>
      </w:pPr>
      <w:r>
        <w:rPr>
          <w:rFonts w:hint="eastAsia" w:ascii="宋体" w:hAnsi="宋体" w:eastAsia="宋体" w:cs="宋体"/>
          <w:b/>
          <w:snapToGrid w:val="0"/>
          <w:color w:val="auto"/>
          <w:kern w:val="0"/>
          <w:sz w:val="24"/>
          <w:szCs w:val="22"/>
          <w:highlight w:val="none"/>
          <w:lang w:val="en-US" w:eastAsia="zh-CN" w:bidi="ar"/>
        </w:rPr>
        <w:t>十</w:t>
      </w:r>
      <w:r>
        <w:rPr>
          <w:rFonts w:hint="default" w:ascii="宋体" w:hAnsi="宋体" w:eastAsia="宋体" w:cs="宋体"/>
          <w:b/>
          <w:snapToGrid w:val="0"/>
          <w:color w:val="auto"/>
          <w:kern w:val="0"/>
          <w:sz w:val="24"/>
          <w:szCs w:val="22"/>
          <w:highlight w:val="none"/>
          <w:lang w:eastAsia="zh-CN" w:bidi="ar"/>
        </w:rPr>
        <w:t>六</w:t>
      </w:r>
      <w:r>
        <w:rPr>
          <w:rFonts w:hint="eastAsia" w:ascii="宋体" w:hAnsi="宋体" w:eastAsia="宋体" w:cs="宋体"/>
          <w:b/>
          <w:snapToGrid w:val="0"/>
          <w:color w:val="auto"/>
          <w:kern w:val="0"/>
          <w:sz w:val="24"/>
          <w:szCs w:val="22"/>
          <w:highlight w:val="none"/>
          <w:lang w:val="en-US" w:eastAsia="zh-CN" w:bidi="ar"/>
        </w:rPr>
        <w:t>、保密责任</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与本合同有关的所有资料（包括但不限于文字、图纸、图片、声像资料、电子数据等）均属甲方所有，乙方应在本合同有效期内或合同终止后</w:t>
      </w:r>
      <w:r>
        <w:rPr>
          <w:rFonts w:hint="eastAsia" w:ascii="宋体" w:hAnsi="宋体" w:eastAsia="宋体" w:cs="宋体"/>
          <w:snapToGrid w:val="0"/>
          <w:color w:val="auto"/>
          <w:kern w:val="0"/>
          <w:sz w:val="24"/>
          <w:szCs w:val="22"/>
          <w:highlight w:val="none"/>
          <w:lang w:val="en-US" w:eastAsia="zh-CN" w:bidi="ar"/>
        </w:rPr>
        <w:t>严格保密，未经甲方书面允许，不得提供给第三方或用于本合同以外的项目。</w:t>
      </w:r>
    </w:p>
    <w:p>
      <w:pPr>
        <w:keepNext w:val="0"/>
        <w:keepLines w:val="0"/>
        <w:widowControl w:val="0"/>
        <w:suppressLineNumbers w:val="0"/>
        <w:adjustRightInd w:val="0"/>
        <w:snapToGrid w:val="0"/>
        <w:spacing w:before="0" w:beforeAutospacing="0" w:after="0" w:afterAutospacing="0" w:line="360" w:lineRule="auto"/>
        <w:ind w:left="0" w:right="0" w:firstLine="482" w:firstLineChars="200"/>
        <w:jc w:val="both"/>
        <w:rPr>
          <w:rFonts w:hint="eastAsia" w:ascii="宋体" w:hAnsi="宋体" w:eastAsia="宋体" w:cs="宋体"/>
          <w:b/>
          <w:color w:val="auto"/>
          <w:kern w:val="0"/>
          <w:sz w:val="24"/>
          <w:szCs w:val="22"/>
          <w:highlight w:val="none"/>
          <w:lang w:val="en-US"/>
        </w:rPr>
      </w:pPr>
      <w:r>
        <w:rPr>
          <w:rFonts w:hint="eastAsia" w:ascii="宋体" w:hAnsi="宋体" w:eastAsia="宋体" w:cs="宋体"/>
          <w:b/>
          <w:snapToGrid w:val="0"/>
          <w:color w:val="auto"/>
          <w:kern w:val="0"/>
          <w:sz w:val="24"/>
          <w:szCs w:val="22"/>
          <w:highlight w:val="none"/>
          <w:lang w:val="en-US" w:eastAsia="zh-CN" w:bidi="ar"/>
        </w:rPr>
        <w:t>十</w:t>
      </w:r>
      <w:r>
        <w:rPr>
          <w:rFonts w:hint="default" w:ascii="宋体" w:hAnsi="宋体" w:eastAsia="宋体" w:cs="宋体"/>
          <w:b/>
          <w:snapToGrid w:val="0"/>
          <w:color w:val="auto"/>
          <w:kern w:val="0"/>
          <w:sz w:val="24"/>
          <w:szCs w:val="22"/>
          <w:highlight w:val="none"/>
          <w:lang w:eastAsia="zh-CN" w:bidi="ar"/>
        </w:rPr>
        <w:t>七</w:t>
      </w:r>
      <w:r>
        <w:rPr>
          <w:rFonts w:hint="eastAsia" w:ascii="宋体" w:hAnsi="宋体" w:eastAsia="宋体" w:cs="宋体"/>
          <w:b/>
          <w:snapToGrid w:val="0"/>
          <w:color w:val="auto"/>
          <w:kern w:val="0"/>
          <w:sz w:val="24"/>
          <w:szCs w:val="22"/>
          <w:highlight w:val="none"/>
          <w:lang w:val="en-US" w:eastAsia="zh-CN" w:bidi="ar"/>
        </w:rPr>
        <w:t>、知识产权</w:t>
      </w:r>
    </w:p>
    <w:p>
      <w:pPr>
        <w:keepNext w:val="0"/>
        <w:keepLines w:val="0"/>
        <w:widowControl w:val="0"/>
        <w:suppressLineNumbers w:val="0"/>
        <w:adjustRightInd w:val="0"/>
        <w:snapToGrid w:val="0"/>
        <w:spacing w:before="0" w:beforeAutospacing="0" w:after="0" w:afterAutospacing="0" w:line="360" w:lineRule="auto"/>
        <w:ind w:left="0" w:right="0" w:firstLine="480" w:firstLineChars="200"/>
        <w:jc w:val="both"/>
        <w:rPr>
          <w:rFonts w:hint="eastAsia" w:ascii="宋体" w:hAnsi="宋体" w:eastAsia="宋体" w:cs="宋体"/>
          <w:bCs/>
          <w:color w:val="auto"/>
          <w:kern w:val="0"/>
          <w:sz w:val="24"/>
          <w:szCs w:val="22"/>
          <w:highlight w:val="none"/>
          <w:lang w:val="en-US"/>
        </w:rPr>
      </w:pPr>
      <w:r>
        <w:rPr>
          <w:rFonts w:hint="eastAsia" w:ascii="宋体" w:hAnsi="宋体" w:eastAsia="宋体" w:cs="宋体"/>
          <w:bCs/>
          <w:snapToGrid w:val="0"/>
          <w:color w:val="auto"/>
          <w:kern w:val="0"/>
          <w:sz w:val="24"/>
          <w:szCs w:val="22"/>
          <w:highlight w:val="none"/>
          <w:lang w:val="en-US" w:eastAsia="zh-CN" w:bidi="ar"/>
        </w:rPr>
        <w:t>13.1本合同所完成的技术服务成果的知识产权属甲方所有。</w:t>
      </w:r>
    </w:p>
    <w:p>
      <w:pPr>
        <w:adjustRightInd w:val="0"/>
        <w:snapToGrid w:val="0"/>
        <w:spacing w:line="360" w:lineRule="auto"/>
        <w:ind w:firstLine="480" w:firstLineChars="200"/>
        <w:rPr>
          <w:rFonts w:hint="eastAsia" w:ascii="宋体" w:hAnsi="宋体"/>
          <w:b/>
          <w:bCs/>
          <w:color w:val="auto"/>
          <w:kern w:val="0"/>
          <w:sz w:val="24"/>
          <w:szCs w:val="24"/>
          <w:highlight w:val="none"/>
        </w:rPr>
      </w:pPr>
      <w:r>
        <w:rPr>
          <w:rFonts w:hint="eastAsia" w:ascii="宋体" w:hAnsi="宋体" w:eastAsia="宋体" w:cs="宋体"/>
          <w:bCs/>
          <w:snapToGrid w:val="0"/>
          <w:color w:val="auto"/>
          <w:kern w:val="0"/>
          <w:sz w:val="24"/>
          <w:szCs w:val="22"/>
          <w:highlight w:val="none"/>
          <w:lang w:val="en-US" w:eastAsia="zh-CN" w:bidi="ar"/>
        </w:rPr>
        <w:t>13.2甲方提供给乙方的图纸、甲方为实施工程</w:t>
      </w:r>
      <w:r>
        <w:rPr>
          <w:rFonts w:hint="eastAsia" w:ascii="宋体" w:hAnsi="宋体" w:eastAsia="宋体" w:cs="宋体"/>
          <w:bCs/>
          <w:color w:val="auto"/>
          <w:kern w:val="0"/>
          <w:sz w:val="24"/>
          <w:szCs w:val="22"/>
          <w:highlight w:val="none"/>
          <w:lang w:val="en-US" w:eastAsia="zh-CN" w:bidi="ar"/>
        </w:rPr>
        <w:t>/</w:t>
      </w:r>
      <w:r>
        <w:rPr>
          <w:rFonts w:hint="eastAsia" w:ascii="宋体" w:hAnsi="宋体" w:eastAsia="宋体" w:cs="宋体"/>
          <w:bCs/>
          <w:snapToGrid w:val="0"/>
          <w:color w:val="auto"/>
          <w:kern w:val="0"/>
          <w:sz w:val="24"/>
          <w:szCs w:val="22"/>
          <w:highlight w:val="none"/>
          <w:lang w:val="en-US" w:eastAsia="zh-CN" w:bidi="ar"/>
        </w:rPr>
        <w:t>项目自行编制或委托编制的技术规范以及反映甲方要求的或其他类似性质文件的著作权属于甲方所有。</w:t>
      </w:r>
    </w:p>
    <w:p>
      <w:pPr>
        <w:adjustRightInd w:val="0"/>
        <w:snapToGrid w:val="0"/>
        <w:spacing w:line="360" w:lineRule="auto"/>
        <w:ind w:firstLine="482"/>
        <w:rPr>
          <w:rFonts w:hint="eastAsia" w:ascii="宋体" w:hAnsi="宋体"/>
          <w:b/>
          <w:color w:val="auto"/>
          <w:kern w:val="0"/>
          <w:sz w:val="24"/>
          <w:szCs w:val="24"/>
          <w:highlight w:val="none"/>
        </w:rPr>
      </w:pPr>
      <w:r>
        <w:rPr>
          <w:rFonts w:hint="eastAsia" w:ascii="宋体" w:hAnsi="宋体"/>
          <w:b/>
          <w:bCs/>
          <w:color w:val="auto"/>
          <w:kern w:val="0"/>
          <w:sz w:val="24"/>
          <w:szCs w:val="24"/>
          <w:highlight w:val="none"/>
        </w:rPr>
        <w:t>十</w:t>
      </w:r>
      <w:r>
        <w:rPr>
          <w:rFonts w:hint="default" w:ascii="宋体" w:hAnsi="宋体"/>
          <w:b/>
          <w:bCs/>
          <w:color w:val="auto"/>
          <w:kern w:val="0"/>
          <w:sz w:val="24"/>
          <w:szCs w:val="24"/>
          <w:highlight w:val="none"/>
        </w:rPr>
        <w:t>八</w:t>
      </w:r>
      <w:r>
        <w:rPr>
          <w:rFonts w:hint="eastAsia" w:ascii="宋体" w:hAnsi="宋体"/>
          <w:color w:val="auto"/>
          <w:kern w:val="0"/>
          <w:sz w:val="24"/>
          <w:szCs w:val="24"/>
          <w:highlight w:val="none"/>
        </w:rPr>
        <w:t>、</w:t>
      </w:r>
      <w:r>
        <w:rPr>
          <w:rFonts w:hint="eastAsia" w:ascii="宋体" w:hAnsi="宋体"/>
          <w:b/>
          <w:color w:val="auto"/>
          <w:kern w:val="0"/>
          <w:sz w:val="24"/>
          <w:szCs w:val="24"/>
          <w:highlight w:val="none"/>
        </w:rPr>
        <w:t>其他</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kern w:val="0"/>
          <w:sz w:val="24"/>
          <w:szCs w:val="24"/>
          <w:highlight w:val="none"/>
        </w:rPr>
        <w:t>16.1</w:t>
      </w:r>
      <w:r>
        <w:rPr>
          <w:rFonts w:hint="eastAsia" w:ascii="宋体" w:hAnsi="宋体" w:eastAsia="宋体" w:cs="Times New Roman"/>
          <w:snapToGrid w:val="0"/>
          <w:color w:val="auto"/>
          <w:sz w:val="24"/>
          <w:szCs w:val="22"/>
          <w:highlight w:val="none"/>
          <w:lang w:val="en-US" w:eastAsia="zh-CN" w:bidi="ar"/>
        </w:rPr>
        <w:t>为确保检测结果的公正性，任何一方均不得违规干预检测的结果。</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kern w:val="0"/>
          <w:sz w:val="24"/>
          <w:szCs w:val="24"/>
          <w:highlight w:val="none"/>
        </w:rPr>
        <w:t>16.2双方的设备、材料、人员等的生产安全及社会保险各自分别承担。</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kern w:val="0"/>
          <w:sz w:val="24"/>
          <w:szCs w:val="24"/>
          <w:highlight w:val="none"/>
        </w:rPr>
        <w:t>16.3</w:t>
      </w:r>
      <w:r>
        <w:rPr>
          <w:rFonts w:hint="eastAsia" w:ascii="宋体" w:hAnsi="宋体"/>
          <w:bCs/>
          <w:color w:val="auto"/>
          <w:kern w:val="0"/>
          <w:sz w:val="24"/>
          <w:szCs w:val="24"/>
          <w:highlight w:val="none"/>
        </w:rPr>
        <w:t>双方</w:t>
      </w:r>
      <w:r>
        <w:rPr>
          <w:rFonts w:hint="eastAsia" w:ascii="宋体" w:hAnsi="宋体"/>
          <w:color w:val="auto"/>
          <w:kern w:val="0"/>
          <w:sz w:val="24"/>
          <w:szCs w:val="24"/>
          <w:highlight w:val="none"/>
        </w:rPr>
        <w:t>可对本合同的条款进行补充，以书面形式签订补充协议。</w:t>
      </w:r>
      <w:r>
        <w:rPr>
          <w:rFonts w:hint="eastAsia" w:ascii="宋体" w:hAnsi="宋体"/>
          <w:bCs/>
          <w:color w:val="auto"/>
          <w:kern w:val="0"/>
          <w:sz w:val="24"/>
          <w:szCs w:val="24"/>
          <w:highlight w:val="none"/>
        </w:rPr>
        <w:t>补充协议约定的内容与本合同约定的内容相抵触的，以补充协议约定的内容为准。</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kern w:val="0"/>
          <w:sz w:val="24"/>
          <w:szCs w:val="24"/>
          <w:highlight w:val="none"/>
        </w:rPr>
        <w:t>16.4本合同自双方签字盖章（公章或合同专用章）后生效</w:t>
      </w:r>
      <w:r>
        <w:rPr>
          <w:rFonts w:hint="eastAsia" w:ascii="宋体" w:hAnsi="宋体"/>
          <w:bCs/>
          <w:color w:val="auto"/>
          <w:kern w:val="0"/>
          <w:sz w:val="24"/>
          <w:szCs w:val="24"/>
          <w:highlight w:val="none"/>
        </w:rPr>
        <w:t>，至双方履行完合同规定的义务和责任时终止。</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kern w:val="0"/>
          <w:sz w:val="24"/>
          <w:szCs w:val="24"/>
          <w:highlight w:val="none"/>
        </w:rPr>
        <w:t>16.5本合同正本二份，双方各执一份；副本八份，其中甲方执六份，乙方执二份。本合同正、副本具有同等效力，但当副本与正本的表述不一致时，以正本为准。</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b/>
          <w:color w:val="auto"/>
          <w:kern w:val="0"/>
          <w:sz w:val="24"/>
          <w:szCs w:val="24"/>
          <w:highlight w:val="none"/>
        </w:rPr>
        <w:t>附件1：</w:t>
      </w:r>
      <w:r>
        <w:rPr>
          <w:rFonts w:hint="eastAsia" w:ascii="宋体" w:hAnsi="宋体"/>
          <w:color w:val="auto"/>
          <w:kern w:val="0"/>
          <w:sz w:val="24"/>
          <w:szCs w:val="24"/>
          <w:highlight w:val="none"/>
        </w:rPr>
        <w:t>中标通知书（复印件）</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b/>
          <w:color w:val="auto"/>
          <w:kern w:val="0"/>
          <w:sz w:val="24"/>
          <w:szCs w:val="24"/>
          <w:highlight w:val="none"/>
        </w:rPr>
        <w:t>附件2：</w:t>
      </w:r>
      <w:r>
        <w:rPr>
          <w:rFonts w:hint="eastAsia" w:ascii="宋体" w:hAnsi="宋体"/>
          <w:color w:val="auto"/>
          <w:kern w:val="0"/>
          <w:sz w:val="24"/>
          <w:szCs w:val="24"/>
          <w:highlight w:val="none"/>
        </w:rPr>
        <w:t>招标澄清及答疑文件（复印件）</w:t>
      </w:r>
    </w:p>
    <w:p>
      <w:pPr>
        <w:adjustRightInd w:val="0"/>
        <w:snapToGrid w:val="0"/>
        <w:spacing w:line="360" w:lineRule="auto"/>
        <w:ind w:firstLine="480"/>
        <w:rPr>
          <w:rFonts w:hint="eastAsia" w:ascii="宋体" w:hAnsi="宋体"/>
          <w:bCs/>
          <w:color w:val="auto"/>
          <w:kern w:val="0"/>
          <w:sz w:val="24"/>
          <w:szCs w:val="24"/>
          <w:highlight w:val="none"/>
        </w:rPr>
      </w:pPr>
      <w:r>
        <w:rPr>
          <w:rFonts w:hint="eastAsia" w:ascii="宋体" w:hAnsi="宋体"/>
          <w:b/>
          <w:color w:val="auto"/>
          <w:kern w:val="0"/>
          <w:sz w:val="24"/>
          <w:szCs w:val="24"/>
          <w:highlight w:val="none"/>
        </w:rPr>
        <w:t>附件3：</w:t>
      </w:r>
      <w:r>
        <w:rPr>
          <w:rFonts w:hint="eastAsia" w:ascii="宋体" w:hAnsi="宋体"/>
          <w:bCs/>
          <w:color w:val="auto"/>
          <w:kern w:val="0"/>
          <w:sz w:val="24"/>
          <w:szCs w:val="24"/>
          <w:highlight w:val="none"/>
        </w:rPr>
        <w:t>工程建设廉洁协议书</w:t>
      </w:r>
    </w:p>
    <w:p>
      <w:pPr>
        <w:adjustRightInd w:val="0"/>
        <w:snapToGrid w:val="0"/>
        <w:spacing w:line="360" w:lineRule="auto"/>
        <w:ind w:firstLine="480"/>
        <w:rPr>
          <w:rFonts w:hint="eastAsia" w:ascii="宋体" w:hAnsi="宋体"/>
          <w:color w:val="auto"/>
          <w:kern w:val="0"/>
          <w:sz w:val="24"/>
          <w:szCs w:val="24"/>
          <w:highlight w:val="none"/>
        </w:rPr>
      </w:pPr>
      <w:r>
        <w:rPr>
          <w:rFonts w:hint="eastAsia" w:ascii="宋体" w:hAnsi="宋体"/>
          <w:b/>
          <w:color w:val="auto"/>
          <w:kern w:val="0"/>
          <w:sz w:val="24"/>
          <w:szCs w:val="24"/>
          <w:highlight w:val="none"/>
        </w:rPr>
        <w:t>附件4：</w:t>
      </w:r>
      <w:r>
        <w:rPr>
          <w:rFonts w:hint="eastAsia" w:ascii="宋体" w:hAnsi="宋体"/>
          <w:color w:val="auto"/>
          <w:kern w:val="0"/>
          <w:sz w:val="24"/>
          <w:szCs w:val="24"/>
          <w:highlight w:val="none"/>
        </w:rPr>
        <w:t>履约银行保函（格式）及承诺书</w:t>
      </w:r>
    </w:p>
    <w:p>
      <w:pPr>
        <w:adjustRightInd w:val="0"/>
        <w:snapToGrid w:val="0"/>
        <w:spacing w:line="360" w:lineRule="auto"/>
        <w:ind w:firstLine="480"/>
        <w:rPr>
          <w:rFonts w:hint="eastAsia" w:ascii="宋体" w:hAnsi="宋体"/>
          <w:bCs/>
          <w:color w:val="auto"/>
          <w:kern w:val="0"/>
          <w:sz w:val="24"/>
          <w:szCs w:val="24"/>
          <w:highlight w:val="none"/>
        </w:rPr>
      </w:pPr>
      <w:r>
        <w:rPr>
          <w:rFonts w:hint="eastAsia" w:ascii="宋体" w:hAnsi="宋体"/>
          <w:b/>
          <w:color w:val="auto"/>
          <w:kern w:val="0"/>
          <w:sz w:val="24"/>
          <w:szCs w:val="24"/>
          <w:highlight w:val="none"/>
        </w:rPr>
        <w:t>附件5：</w:t>
      </w:r>
      <w:r>
        <w:rPr>
          <w:rFonts w:hint="eastAsia" w:ascii="宋体" w:hAnsi="宋体"/>
          <w:color w:val="auto"/>
          <w:kern w:val="0"/>
          <w:sz w:val="24"/>
          <w:szCs w:val="24"/>
          <w:highlight w:val="none"/>
        </w:rPr>
        <w:t>投标</w:t>
      </w:r>
      <w:r>
        <w:rPr>
          <w:rFonts w:hint="eastAsia" w:ascii="宋体" w:hAnsi="宋体"/>
          <w:bCs/>
          <w:color w:val="auto"/>
          <w:kern w:val="0"/>
          <w:sz w:val="24"/>
          <w:szCs w:val="24"/>
          <w:highlight w:val="none"/>
        </w:rPr>
        <w:t>报价表（复印件）</w:t>
      </w:r>
    </w:p>
    <w:p>
      <w:pPr>
        <w:adjustRightInd w:val="0"/>
        <w:snapToGrid w:val="0"/>
        <w:spacing w:line="360" w:lineRule="auto"/>
        <w:ind w:firstLine="1320" w:firstLineChars="55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一、投标总报价表</w:t>
      </w:r>
    </w:p>
    <w:p>
      <w:pPr>
        <w:adjustRightInd w:val="0"/>
        <w:snapToGrid w:val="0"/>
        <w:spacing w:line="360" w:lineRule="auto"/>
        <w:ind w:firstLine="1320" w:firstLineChars="550"/>
        <w:rPr>
          <w:rFonts w:hint="eastAsia" w:ascii="宋体" w:hAnsi="宋体"/>
          <w:bCs/>
          <w:color w:val="auto"/>
          <w:kern w:val="0"/>
          <w:sz w:val="24"/>
          <w:szCs w:val="24"/>
          <w:highlight w:val="none"/>
        </w:rPr>
      </w:pPr>
      <w:r>
        <w:rPr>
          <w:rFonts w:hint="eastAsia" w:ascii="宋体" w:hAnsi="宋体"/>
          <w:bCs/>
          <w:color w:val="auto"/>
          <w:kern w:val="0"/>
          <w:sz w:val="24"/>
          <w:szCs w:val="24"/>
          <w:highlight w:val="none"/>
        </w:rPr>
        <w:t>二、工程量清单报价表</w:t>
      </w:r>
    </w:p>
    <w:p>
      <w:pPr>
        <w:adjustRightInd w:val="0"/>
        <w:snapToGrid w:val="0"/>
        <w:spacing w:line="360" w:lineRule="auto"/>
        <w:rPr>
          <w:rFonts w:hint="eastAsia" w:ascii="宋体" w:hAnsi="宋体"/>
          <w:bCs/>
          <w:color w:val="auto"/>
          <w:kern w:val="0"/>
          <w:sz w:val="24"/>
          <w:szCs w:val="24"/>
          <w:highlight w:val="none"/>
        </w:rPr>
      </w:pPr>
      <w:r>
        <w:rPr>
          <w:rFonts w:hint="eastAsia" w:ascii="宋体" w:hAnsi="宋体"/>
          <w:b/>
          <w:bCs/>
          <w:color w:val="auto"/>
          <w:kern w:val="0"/>
          <w:sz w:val="24"/>
          <w:szCs w:val="24"/>
          <w:highlight w:val="none"/>
        </w:rPr>
        <w:t xml:space="preserve">    附件6：</w:t>
      </w:r>
      <w:r>
        <w:rPr>
          <w:rFonts w:hint="eastAsia" w:ascii="宋体" w:hAnsi="宋体"/>
          <w:bCs/>
          <w:color w:val="auto"/>
          <w:kern w:val="0"/>
          <w:sz w:val="24"/>
          <w:szCs w:val="24"/>
          <w:highlight w:val="none"/>
        </w:rPr>
        <w:t>乙方营业执照</w:t>
      </w:r>
    </w:p>
    <w:p>
      <w:pPr>
        <w:keepNext w:val="0"/>
        <w:keepLines w:val="0"/>
        <w:widowControl w:val="0"/>
        <w:suppressLineNumbers w:val="0"/>
        <w:adjustRightInd w:val="0"/>
        <w:snapToGrid w:val="0"/>
        <w:spacing w:before="0" w:beforeAutospacing="0" w:after="0" w:afterAutospacing="0" w:line="360" w:lineRule="auto"/>
        <w:ind w:left="0" w:right="0" w:firstLine="480"/>
        <w:jc w:val="both"/>
        <w:rPr>
          <w:rFonts w:hint="eastAsia" w:ascii="宋体" w:hAnsi="宋体" w:eastAsia="宋体" w:cs="宋体"/>
          <w:b w:val="0"/>
          <w:bCs w:val="0"/>
          <w:snapToGrid/>
          <w:color w:val="auto"/>
          <w:kern w:val="0"/>
          <w:sz w:val="24"/>
          <w:szCs w:val="24"/>
          <w:highlight w:val="none"/>
          <w:lang w:val="en-US" w:eastAsia="zh-CN" w:bidi="ar"/>
        </w:rPr>
      </w:pPr>
      <w:r>
        <w:rPr>
          <w:rFonts w:hint="eastAsia" w:ascii="宋体" w:hAnsi="宋体" w:eastAsia="宋体" w:cs="宋体"/>
          <w:b/>
          <w:snapToGrid/>
          <w:color w:val="auto"/>
          <w:kern w:val="0"/>
          <w:sz w:val="24"/>
          <w:szCs w:val="24"/>
          <w:highlight w:val="none"/>
          <w:lang w:val="en-US" w:eastAsia="zh-CN" w:bidi="ar"/>
        </w:rPr>
        <w:t>附件</w:t>
      </w:r>
      <w:r>
        <w:rPr>
          <w:rFonts w:hint="eastAsia" w:ascii="宋体" w:hAnsi="宋体" w:eastAsia="宋体" w:cs="宋体"/>
          <w:b/>
          <w:color w:val="auto"/>
          <w:kern w:val="0"/>
          <w:sz w:val="24"/>
          <w:szCs w:val="24"/>
          <w:highlight w:val="none"/>
          <w:lang w:val="en-US" w:eastAsia="zh-CN" w:bidi="ar"/>
        </w:rPr>
        <w:t>7</w:t>
      </w:r>
      <w:r>
        <w:rPr>
          <w:rFonts w:hint="eastAsia" w:ascii="宋体" w:hAnsi="宋体" w:eastAsia="宋体" w:cs="宋体"/>
          <w:b/>
          <w:snapToGrid/>
          <w:color w:val="auto"/>
          <w:kern w:val="0"/>
          <w:sz w:val="24"/>
          <w:szCs w:val="24"/>
          <w:highlight w:val="none"/>
          <w:lang w:val="en-US" w:eastAsia="zh-CN" w:bidi="ar"/>
        </w:rPr>
        <w:t>：</w:t>
      </w:r>
      <w:r>
        <w:rPr>
          <w:rFonts w:hint="eastAsia" w:ascii="宋体" w:hAnsi="宋体" w:eastAsia="宋体" w:cs="宋体"/>
          <w:b w:val="0"/>
          <w:bCs w:val="0"/>
          <w:snapToGrid/>
          <w:color w:val="auto"/>
          <w:kern w:val="0"/>
          <w:sz w:val="24"/>
          <w:szCs w:val="24"/>
          <w:highlight w:val="none"/>
          <w:lang w:val="en-US" w:eastAsia="zh-CN" w:bidi="ar"/>
        </w:rPr>
        <w:t>乙方拟投入人员清单及主要人员资质文件</w:t>
      </w:r>
    </w:p>
    <w:p>
      <w:pPr>
        <w:adjustRightInd w:val="0"/>
        <w:snapToGrid w:val="0"/>
        <w:spacing w:line="360" w:lineRule="auto"/>
        <w:ind w:firstLine="480" w:firstLineChars="0"/>
        <w:rPr>
          <w:rFonts w:hint="eastAsia" w:ascii="宋体" w:hAnsi="宋体"/>
          <w:bCs/>
          <w:color w:val="auto"/>
          <w:kern w:val="0"/>
          <w:sz w:val="24"/>
          <w:szCs w:val="24"/>
          <w:highlight w:val="none"/>
        </w:rPr>
      </w:pPr>
      <w:r>
        <w:rPr>
          <w:rFonts w:hint="default" w:ascii="宋体" w:hAnsi="宋体" w:eastAsia="宋体" w:cs="宋体"/>
          <w:b w:val="0"/>
          <w:bCs w:val="0"/>
          <w:snapToGrid/>
          <w:color w:val="auto"/>
          <w:kern w:val="0"/>
          <w:sz w:val="24"/>
          <w:szCs w:val="24"/>
          <w:highlight w:val="none"/>
          <w:lang w:eastAsia="zh-CN" w:bidi="ar"/>
        </w:rPr>
        <w:t>（本页以下无正文）</w:t>
      </w:r>
      <w:r>
        <w:rPr>
          <w:rFonts w:hint="eastAsia" w:ascii="宋体" w:hAnsi="宋体"/>
          <w:bCs/>
          <w:color w:val="auto"/>
          <w:kern w:val="0"/>
          <w:sz w:val="24"/>
          <w:szCs w:val="24"/>
          <w:highlight w:val="none"/>
        </w:rPr>
        <w:t xml:space="preserve"> </w:t>
      </w:r>
    </w:p>
    <w:p>
      <w:pPr>
        <w:adjustRightInd w:val="0"/>
        <w:snapToGrid w:val="0"/>
        <w:spacing w:line="360" w:lineRule="auto"/>
        <w:ind w:left="5244" w:hanging="5244" w:hangingChars="2300"/>
        <w:rPr>
          <w:rFonts w:hint="eastAsia" w:ascii="宋体" w:hAnsi="宋体"/>
          <w:color w:val="auto"/>
          <w:spacing w:val="-6"/>
          <w:kern w:val="0"/>
          <w:sz w:val="24"/>
          <w:szCs w:val="24"/>
          <w:highlight w:val="none"/>
        </w:rPr>
      </w:pPr>
      <w:r>
        <w:rPr>
          <w:rFonts w:hint="eastAsia" w:ascii="宋体" w:hAnsi="宋体"/>
          <w:color w:val="auto"/>
          <w:spacing w:val="-6"/>
          <w:kern w:val="0"/>
          <w:sz w:val="24"/>
          <w:szCs w:val="24"/>
          <w:highlight w:val="none"/>
        </w:rPr>
        <w:br w:type="page"/>
      </w:r>
    </w:p>
    <w:p>
      <w:pPr>
        <w:adjustRightInd w:val="0"/>
        <w:snapToGrid w:val="0"/>
        <w:spacing w:line="360" w:lineRule="auto"/>
        <w:ind w:left="5244" w:hanging="5244" w:hangingChars="2300"/>
        <w:rPr>
          <w:rFonts w:hint="eastAsia" w:ascii="宋体" w:hAnsi="宋体"/>
          <w:color w:val="auto"/>
          <w:spacing w:val="-6"/>
          <w:kern w:val="0"/>
          <w:sz w:val="24"/>
          <w:szCs w:val="24"/>
          <w:highlight w:val="none"/>
          <w:u w:val="single"/>
        </w:rPr>
      </w:pPr>
      <w:r>
        <w:rPr>
          <w:rFonts w:hint="eastAsia" w:ascii="宋体" w:hAnsi="宋体"/>
          <w:color w:val="auto"/>
          <w:spacing w:val="-6"/>
          <w:kern w:val="0"/>
          <w:sz w:val="24"/>
          <w:szCs w:val="24"/>
          <w:highlight w:val="none"/>
        </w:rPr>
        <w:t>甲方：</w:t>
      </w:r>
      <w:r>
        <w:rPr>
          <w:rFonts w:hint="eastAsia" w:ascii="宋体" w:hAnsi="宋体"/>
          <w:b/>
          <w:color w:val="auto"/>
          <w:spacing w:val="-6"/>
          <w:kern w:val="0"/>
          <w:sz w:val="24"/>
          <w:szCs w:val="24"/>
          <w:highlight w:val="none"/>
        </w:rPr>
        <w:t xml:space="preserve">广州市重点公共建设项目管理中心     </w:t>
      </w:r>
      <w:r>
        <w:rPr>
          <w:rFonts w:hint="eastAsia" w:ascii="宋体" w:hAnsi="宋体"/>
          <w:color w:val="auto"/>
          <w:spacing w:val="-6"/>
          <w:kern w:val="0"/>
          <w:sz w:val="24"/>
          <w:szCs w:val="24"/>
          <w:highlight w:val="none"/>
        </w:rPr>
        <w:t>乙方：</w:t>
      </w:r>
      <w:r>
        <w:rPr>
          <w:rFonts w:hint="eastAsia" w:ascii="宋体" w:hAnsi="宋体"/>
          <w:b/>
          <w:color w:val="auto"/>
          <w:spacing w:val="-6"/>
          <w:kern w:val="0"/>
          <w:sz w:val="24"/>
          <w:szCs w:val="24"/>
          <w:highlight w:val="none"/>
          <w:u w:val="single"/>
        </w:rPr>
        <w:t xml:space="preserve">                        </w:t>
      </w:r>
    </w:p>
    <w:p>
      <w:pPr>
        <w:adjustRightInd w:val="0"/>
        <w:snapToGrid w:val="0"/>
        <w:spacing w:line="360" w:lineRule="auto"/>
        <w:ind w:firstLine="2520" w:firstLineChars="1050"/>
        <w:rPr>
          <w:rFonts w:hint="eastAsia" w:ascii="宋体" w:hAnsi="宋体"/>
          <w:color w:val="auto"/>
          <w:kern w:val="0"/>
          <w:sz w:val="24"/>
          <w:szCs w:val="24"/>
          <w:highlight w:val="none"/>
        </w:rPr>
      </w:pPr>
      <w:r>
        <w:rPr>
          <w:rFonts w:hint="eastAsia" w:ascii="宋体" w:hAnsi="宋体"/>
          <w:color w:val="auto"/>
          <w:kern w:val="0"/>
          <w:sz w:val="24"/>
          <w:szCs w:val="24"/>
          <w:highlight w:val="none"/>
        </w:rPr>
        <w:t>（盖章）                            （盖章）</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法定代表人：                           法定代表人：</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委托代理人：                           委托代理人：</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ind w:right="-340" w:rightChars="-162"/>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住所：广州大学城内环东星运路1号       住所： </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邮政编码：510006                       邮政编码： </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联系电话：020-229056</w:t>
      </w:r>
      <w:r>
        <w:rPr>
          <w:rFonts w:hint="default" w:ascii="宋体" w:hAnsi="宋体"/>
          <w:color w:val="auto"/>
          <w:kern w:val="0"/>
          <w:sz w:val="24"/>
          <w:szCs w:val="24"/>
          <w:highlight w:val="none"/>
        </w:rPr>
        <w:t>44</w:t>
      </w:r>
      <w:r>
        <w:rPr>
          <w:rFonts w:hint="eastAsia" w:ascii="宋体" w:hAnsi="宋体"/>
          <w:color w:val="auto"/>
          <w:kern w:val="0"/>
          <w:sz w:val="24"/>
          <w:szCs w:val="24"/>
          <w:highlight w:val="none"/>
        </w:rPr>
        <w:t xml:space="preserve">                 联系电话： </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传真：020-22905691                     </w:t>
      </w:r>
      <w:r>
        <w:rPr>
          <w:rFonts w:hint="eastAsia" w:ascii="宋体" w:hAnsi="宋体"/>
          <w:bCs/>
          <w:color w:val="auto"/>
          <w:sz w:val="24"/>
          <w:szCs w:val="24"/>
          <w:highlight w:val="none"/>
        </w:rPr>
        <w:t xml:space="preserve">传真： </w:t>
      </w:r>
    </w:p>
    <w:p>
      <w:pPr>
        <w:adjustRightInd w:val="0"/>
        <w:snapToGrid w:val="0"/>
        <w:spacing w:line="360" w:lineRule="auto"/>
        <w:ind w:left="3110" w:leftChars="1481"/>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开户银行： </w:t>
      </w:r>
    </w:p>
    <w:p>
      <w:pPr>
        <w:adjustRightInd w:val="0"/>
        <w:snapToGrid w:val="0"/>
        <w:spacing w:line="360" w:lineRule="auto"/>
        <w:ind w:left="3110" w:leftChars="1481"/>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银行账号： </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签订日期：    年   月   日             签订日期：    年    月   日</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ind w:left="3118" w:hanging="3117" w:hangingChars="1299"/>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本合同签订于广东省广州市番禺区。</w:t>
      </w:r>
    </w:p>
    <w:p>
      <w:pPr>
        <w:adjustRightInd w:val="0"/>
        <w:snapToGrid w:val="0"/>
        <w:spacing w:line="360" w:lineRule="auto"/>
        <w:ind w:left="3118" w:hanging="3117" w:hangingChars="1299"/>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widowControl w:val="0"/>
        <w:spacing w:before="100" w:beforeAutospacing="1" w:after="120" w:afterLines="0" w:afterAutospacing="0" w:line="360" w:lineRule="auto"/>
        <w:ind w:firstLine="21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widowControl w:val="0"/>
        <w:spacing w:before="100" w:beforeAutospacing="1" w:after="120" w:afterLines="0" w:afterAutospacing="0" w:line="360" w:lineRule="auto"/>
        <w:ind w:firstLine="21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widowControl w:val="0"/>
        <w:spacing w:before="100" w:beforeAutospacing="1" w:after="120" w:afterLines="0" w:afterAutospacing="0" w:line="360" w:lineRule="auto"/>
        <w:ind w:firstLine="21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adjustRightInd w:val="0"/>
        <w:snapToGrid w:val="0"/>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widowControl/>
        <w:spacing w:line="360" w:lineRule="auto"/>
        <w:jc w:val="left"/>
        <w:rPr>
          <w:rFonts w:ascii="宋体" w:hAnsi="宋体" w:cs="宋体"/>
          <w:color w:val="auto"/>
          <w:kern w:val="0"/>
          <w:sz w:val="24"/>
          <w:highlight w:val="none"/>
        </w:rPr>
        <w:sectPr>
          <w:footerReference r:id="rId5" w:type="first"/>
          <w:headerReference r:id="rId3" w:type="default"/>
          <w:footerReference r:id="rId4" w:type="default"/>
          <w:pgSz w:w="11906" w:h="16838"/>
          <w:pgMar w:top="1440" w:right="1803" w:bottom="1440" w:left="1803" w:header="851" w:footer="554" w:gutter="0"/>
          <w:pgNumType w:fmt="decimal"/>
          <w:cols w:space="720" w:num="1"/>
          <w:titlePg/>
          <w:docGrid w:type="lines" w:linePitch="312" w:charSpace="0"/>
        </w:sectPr>
      </w:pPr>
    </w:p>
    <w:p>
      <w:pPr>
        <w:spacing w:line="360" w:lineRule="auto"/>
        <w:ind w:right="11"/>
        <w:rPr>
          <w:rFonts w:hint="eastAsia" w:ascii="宋体" w:hAnsi="宋体"/>
          <w:color w:val="auto"/>
          <w:kern w:val="0"/>
          <w:sz w:val="24"/>
          <w:szCs w:val="24"/>
          <w:highlight w:val="none"/>
        </w:rPr>
      </w:pPr>
      <w:r>
        <w:rPr>
          <w:rFonts w:hint="eastAsia" w:ascii="宋体" w:hAnsi="宋体"/>
          <w:color w:val="auto"/>
          <w:kern w:val="0"/>
          <w:sz w:val="24"/>
          <w:szCs w:val="24"/>
          <w:highlight w:val="none"/>
        </w:rPr>
        <w:t>附件1：</w:t>
      </w:r>
    </w:p>
    <w:p>
      <w:pPr>
        <w:spacing w:line="360" w:lineRule="auto"/>
        <w:ind w:right="11"/>
        <w:contextualSpacing/>
        <w:jc w:val="center"/>
        <w:rPr>
          <w:rFonts w:hint="eastAsia" w:ascii="宋体" w:hAnsi="宋体"/>
          <w:b/>
          <w:color w:val="auto"/>
          <w:kern w:val="0"/>
          <w:sz w:val="32"/>
          <w:szCs w:val="32"/>
          <w:highlight w:val="none"/>
        </w:rPr>
      </w:pPr>
      <w:r>
        <w:rPr>
          <w:rFonts w:hint="eastAsia" w:ascii="宋体" w:hAnsi="宋体"/>
          <w:b/>
          <w:color w:val="auto"/>
          <w:sz w:val="32"/>
          <w:szCs w:val="32"/>
          <w:highlight w:val="none"/>
        </w:rPr>
        <w:t>中标通知书（复印件）</w:t>
      </w:r>
    </w:p>
    <w:p>
      <w:pPr>
        <w:spacing w:line="360" w:lineRule="auto"/>
        <w:ind w:right="11"/>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br w:type="page"/>
      </w:r>
      <w:r>
        <w:rPr>
          <w:rFonts w:hint="eastAsia" w:ascii="宋体" w:hAnsi="宋体"/>
          <w:color w:val="auto"/>
          <w:kern w:val="0"/>
          <w:sz w:val="24"/>
          <w:szCs w:val="24"/>
          <w:highlight w:val="none"/>
        </w:rPr>
        <w:t>附件2：</w:t>
      </w:r>
    </w:p>
    <w:p>
      <w:pPr>
        <w:spacing w:line="360" w:lineRule="auto"/>
        <w:ind w:right="11"/>
        <w:contextualSpacing/>
        <w:jc w:val="center"/>
        <w:rPr>
          <w:rFonts w:hint="eastAsia" w:ascii="宋体" w:hAnsi="宋体"/>
          <w:b/>
          <w:color w:val="auto"/>
          <w:kern w:val="0"/>
          <w:sz w:val="32"/>
          <w:szCs w:val="32"/>
          <w:highlight w:val="none"/>
        </w:rPr>
      </w:pPr>
      <w:r>
        <w:rPr>
          <w:rFonts w:hint="eastAsia" w:ascii="宋体" w:hAnsi="宋体"/>
          <w:b/>
          <w:color w:val="auto"/>
          <w:sz w:val="32"/>
          <w:szCs w:val="32"/>
          <w:highlight w:val="none"/>
        </w:rPr>
        <w:t>招标澄清、答疑文件（复印件）</w:t>
      </w:r>
    </w:p>
    <w:p>
      <w:pPr>
        <w:spacing w:line="360" w:lineRule="auto"/>
        <w:ind w:right="11"/>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jc w:val="left"/>
        <w:rPr>
          <w:rFonts w:hint="eastAsia" w:ascii="宋体" w:hAnsi="宋体"/>
          <w:color w:val="auto"/>
          <w:kern w:val="0"/>
          <w:sz w:val="24"/>
          <w:szCs w:val="24"/>
          <w:highlight w:val="none"/>
        </w:rPr>
      </w:pPr>
      <w:r>
        <w:rPr>
          <w:rFonts w:hint="eastAsia" w:ascii="宋体" w:hAnsi="宋体"/>
          <w:color w:val="auto"/>
          <w:kern w:val="0"/>
          <w:sz w:val="24"/>
          <w:szCs w:val="24"/>
          <w:highlight w:val="none"/>
        </w:rPr>
        <w:br w:type="page"/>
      </w:r>
      <w:r>
        <w:rPr>
          <w:rFonts w:hint="eastAsia" w:ascii="宋体" w:hAnsi="宋体"/>
          <w:color w:val="auto"/>
          <w:kern w:val="0"/>
          <w:sz w:val="24"/>
          <w:szCs w:val="24"/>
          <w:highlight w:val="none"/>
        </w:rPr>
        <w:t>附件3：</w:t>
      </w:r>
    </w:p>
    <w:p>
      <w:pPr>
        <w:spacing w:line="360" w:lineRule="auto"/>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rPr>
        <w:t>工程建设廉洁协议书</w:t>
      </w:r>
    </w:p>
    <w:p>
      <w:pPr>
        <w:spacing w:line="360" w:lineRule="auto"/>
        <w:ind w:left="1365" w:hanging="1365" w:hangingChars="650"/>
        <w:rPr>
          <w:rFonts w:hint="eastAsia" w:ascii="宋体" w:hAnsi="宋体"/>
          <w:color w:val="auto"/>
          <w:kern w:val="0"/>
          <w:szCs w:val="21"/>
          <w:highlight w:val="none"/>
        </w:rPr>
      </w:pPr>
      <w:r>
        <w:rPr>
          <w:rFonts w:hint="eastAsia" w:ascii="宋体" w:hAnsi="宋体"/>
          <w:color w:val="auto"/>
          <w:kern w:val="0"/>
          <w:szCs w:val="24"/>
          <w:highlight w:val="none"/>
        </w:rPr>
        <w:t xml:space="preserve"> </w:t>
      </w:r>
    </w:p>
    <w:p>
      <w:pPr>
        <w:spacing w:line="360" w:lineRule="auto"/>
        <w:ind w:left="1365" w:hanging="1365" w:hangingChars="650"/>
        <w:rPr>
          <w:rFonts w:hint="eastAsia" w:ascii="宋体" w:hAnsi="宋体" w:eastAsia="宋体"/>
          <w:color w:val="auto"/>
          <w:kern w:val="0"/>
          <w:szCs w:val="24"/>
          <w:highlight w:val="none"/>
          <w:lang w:eastAsia="zh-CN"/>
        </w:rPr>
      </w:pPr>
      <w:r>
        <w:rPr>
          <w:rFonts w:hint="eastAsia" w:ascii="宋体" w:hAnsi="宋体"/>
          <w:color w:val="auto"/>
          <w:kern w:val="0"/>
          <w:szCs w:val="24"/>
          <w:highlight w:val="none"/>
        </w:rPr>
        <w:t>项目名称：</w:t>
      </w:r>
      <w:r>
        <w:rPr>
          <w:rFonts w:hint="eastAsia" w:ascii="宋体" w:hAnsi="宋体"/>
          <w:color w:val="auto"/>
          <w:kern w:val="0"/>
          <w:szCs w:val="24"/>
          <w:highlight w:val="none"/>
          <w:u w:val="single"/>
          <w:lang w:eastAsia="zh-CN"/>
        </w:rPr>
        <w:t>广州市信息技术职业学校迁建工程第三方检测服务（室内环境检测、建筑节能工程检测、建筑设备及弱电系统检测）</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项目地址：</w:t>
      </w:r>
      <w:r>
        <w:rPr>
          <w:rFonts w:hint="eastAsia" w:ascii="宋体" w:hAnsi="宋体"/>
          <w:color w:val="auto"/>
          <w:szCs w:val="24"/>
          <w:highlight w:val="none"/>
        </w:rPr>
        <w:t>广州市增城区</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委托人（甲方）：广州市重点公共建设项目管理中心</w:t>
      </w:r>
    </w:p>
    <w:p>
      <w:pPr>
        <w:spacing w:line="360" w:lineRule="auto"/>
        <w:rPr>
          <w:rFonts w:hint="eastAsia" w:ascii="宋体" w:hAnsi="宋体"/>
          <w:color w:val="auto"/>
          <w:kern w:val="0"/>
          <w:szCs w:val="24"/>
          <w:highlight w:val="none"/>
          <w:u w:val="single"/>
        </w:rPr>
      </w:pPr>
      <w:r>
        <w:rPr>
          <w:rFonts w:hint="eastAsia" w:ascii="宋体" w:hAnsi="宋体"/>
          <w:color w:val="auto"/>
          <w:kern w:val="0"/>
          <w:szCs w:val="24"/>
          <w:highlight w:val="none"/>
        </w:rPr>
        <w:t xml:space="preserve">受托人（乙方）： </w:t>
      </w:r>
      <w:r>
        <w:rPr>
          <w:rFonts w:hint="eastAsia" w:ascii="宋体" w:hAnsi="宋体"/>
          <w:color w:val="auto"/>
          <w:kern w:val="0"/>
          <w:szCs w:val="24"/>
          <w:highlight w:val="none"/>
          <w:u w:val="single"/>
        </w:rPr>
        <w:t xml:space="preserve">                   </w:t>
      </w:r>
    </w:p>
    <w:p>
      <w:pPr>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ind w:firstLine="420" w:firstLineChars="200"/>
        <w:rPr>
          <w:rFonts w:hint="eastAsia" w:ascii="宋体" w:hAnsi="宋体"/>
          <w:color w:val="auto"/>
          <w:kern w:val="0"/>
          <w:szCs w:val="24"/>
          <w:highlight w:val="none"/>
        </w:rPr>
      </w:pPr>
      <w:r>
        <w:rPr>
          <w:rFonts w:hint="eastAsia" w:ascii="宋体" w:hAnsi="宋体"/>
          <w:color w:val="auto"/>
          <w:kern w:val="0"/>
          <w:szCs w:val="24"/>
          <w:highlight w:val="none"/>
        </w:rPr>
        <w:t>为切实规范甲乙双方的各项建筑活动，预防本工程违法违纪等腐败现象的发生，保障工程建设优质、安全和廉洁，根据《广州市建筑市场廉洁准入规定》及相关法律法规的规定，特订立本协议书。</w:t>
      </w:r>
    </w:p>
    <w:p>
      <w:pPr>
        <w:spacing w:line="360" w:lineRule="auto"/>
        <w:ind w:firstLine="411" w:firstLineChars="196"/>
        <w:rPr>
          <w:rFonts w:hint="eastAsia" w:ascii="宋体" w:hAnsi="宋体"/>
          <w:color w:val="auto"/>
          <w:szCs w:val="24"/>
          <w:highlight w:val="none"/>
        </w:rPr>
      </w:pPr>
      <w:r>
        <w:rPr>
          <w:rFonts w:hint="eastAsia" w:ascii="宋体" w:hAnsi="宋体"/>
          <w:color w:val="auto"/>
          <w:szCs w:val="24"/>
          <w:highlight w:val="none"/>
        </w:rPr>
        <w:t>第一条 甲、乙双方责任</w:t>
      </w:r>
    </w:p>
    <w:p>
      <w:pPr>
        <w:spacing w:line="360" w:lineRule="auto"/>
        <w:ind w:firstLine="411" w:firstLineChars="196"/>
        <w:rPr>
          <w:rFonts w:hint="eastAsia" w:ascii="宋体" w:hAnsi="宋体"/>
          <w:color w:val="auto"/>
          <w:szCs w:val="24"/>
          <w:highlight w:val="none"/>
        </w:rPr>
      </w:pPr>
      <w:r>
        <w:rPr>
          <w:rFonts w:hint="eastAsia" w:ascii="宋体" w:hAnsi="宋体"/>
          <w:color w:val="auto"/>
          <w:szCs w:val="24"/>
          <w:highlight w:val="none"/>
        </w:rPr>
        <w:t>（一）严格遵守国家有关法律法规和政策规定，以及廉政建设的各项约定。</w:t>
      </w:r>
    </w:p>
    <w:p>
      <w:pPr>
        <w:spacing w:line="360" w:lineRule="auto"/>
        <w:ind w:firstLine="411" w:firstLineChars="196"/>
        <w:rPr>
          <w:rFonts w:hint="eastAsia" w:ascii="宋体" w:hAnsi="宋体"/>
          <w:color w:val="auto"/>
          <w:szCs w:val="24"/>
          <w:highlight w:val="none"/>
        </w:rPr>
      </w:pPr>
      <w:r>
        <w:rPr>
          <w:rFonts w:hint="eastAsia" w:ascii="宋体" w:hAnsi="宋体"/>
          <w:color w:val="auto"/>
          <w:szCs w:val="24"/>
          <w:highlight w:val="none"/>
        </w:rPr>
        <w:t>（二）严格执行建设工程项目合同文件，自觉按合同办事。</w:t>
      </w:r>
    </w:p>
    <w:p>
      <w:pPr>
        <w:spacing w:line="360" w:lineRule="auto"/>
        <w:ind w:firstLine="411" w:firstLineChars="196"/>
        <w:rPr>
          <w:rFonts w:hint="eastAsia" w:ascii="宋体" w:hAnsi="宋体"/>
          <w:color w:val="auto"/>
          <w:szCs w:val="24"/>
          <w:highlight w:val="none"/>
        </w:rPr>
      </w:pPr>
      <w:r>
        <w:rPr>
          <w:rFonts w:hint="eastAsia" w:ascii="宋体" w:hAnsi="宋体"/>
          <w:color w:val="auto"/>
          <w:szCs w:val="24"/>
          <w:highlight w:val="none"/>
        </w:rPr>
        <w:t>（三）建筑活动必须坚持公开、公平、公正、诚信、透明的原则（除法律法规另有规定者外），不得为获取不正当的利益，损害国家、集体和对方利益，不得违反国家、省、市和甲方有关工程建设管理的规章制度。</w:t>
      </w:r>
    </w:p>
    <w:p>
      <w:pPr>
        <w:spacing w:line="360" w:lineRule="auto"/>
        <w:ind w:firstLine="411" w:firstLineChars="196"/>
        <w:rPr>
          <w:rFonts w:hint="eastAsia" w:ascii="宋体" w:hAnsi="宋体"/>
          <w:color w:val="auto"/>
          <w:szCs w:val="24"/>
          <w:highlight w:val="none"/>
        </w:rPr>
      </w:pPr>
      <w:r>
        <w:rPr>
          <w:rFonts w:hint="eastAsia" w:ascii="宋体" w:hAnsi="宋体"/>
          <w:color w:val="auto"/>
          <w:szCs w:val="24"/>
          <w:highlight w:val="none"/>
        </w:rPr>
        <w:t>（四）发现一方在建筑活动中存在违规、违纪、违法行为的，应及时提醒对方，情节严重的，有权向其上级主管部门或纪检监察、检察等有关机关举报。</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（五）应充分发挥各自职能作用，积极互动形成纵向监督合力，依照本协议书规定，对本工程项目合同履行情况实施监督，及时制止不廉洁行为的发生。</w:t>
      </w:r>
    </w:p>
    <w:p>
      <w:pPr>
        <w:spacing w:line="360" w:lineRule="auto"/>
        <w:ind w:firstLine="411" w:firstLineChars="196"/>
        <w:rPr>
          <w:rFonts w:hint="eastAsia" w:ascii="宋体" w:hAnsi="宋体"/>
          <w:color w:val="auto"/>
          <w:szCs w:val="24"/>
          <w:highlight w:val="none"/>
        </w:rPr>
      </w:pPr>
      <w:r>
        <w:rPr>
          <w:rFonts w:hint="eastAsia" w:ascii="宋体" w:hAnsi="宋体"/>
          <w:color w:val="auto"/>
          <w:szCs w:val="24"/>
          <w:highlight w:val="none"/>
        </w:rPr>
        <w:t>第二条 甲方责任</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（一）甲方领导干部和从事该工程建设的管理人员，在建筑活动中须严格遵守以下廉洁从业规定：</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1.不准向乙方和相关单位或个人索取钱物或接受回扣、礼金、各种有价证券、信用卡和好处费、感谢费以及其它支付凭证等。</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2.不准接受可能影响公正执行公务的乙方和相关单位或个人的礼物馈赠、宴请、各种形式俱乐部会员资格、高消费娱乐活动。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3.不准在乙方和相关单位报销任何应由甲方或个人负担的费用。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4.不准要求、暗示或接受乙方和相关单位或个人为自己、配偶、子女、其他亲属朋友及身边工作人员的装修住房、婚丧嫁娶、工作安排、学习培训、经商办企业以及出国（境）、旅游、度假等支付费用。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5.不准向乙方介绍配偶、子女、其他亲属朋友及身边工作人员参与同甲方项目工程合同有关的设备、材料、工程分包、劳务等经济活动。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6.不得以任何理由向乙方和相关单位推荐分包单位和要求或暗示乙方购买项目工程合同规定外的材料、设备等。</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（二）合同签订后组织与乙方相关廉洁责任人见面会，进行廉洁工程建设交底，明确廉洁工程建设责任和目标任务、举报方式。</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（三）加强对合同支付、合同结算等建设管理环节的监督管理，特别是审批效能方面的监察检查，提高建设管理服务水平。</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（四）组织开展图片展览、法制讲座、参观监狱等活动，加强对员工的法律法规、廉洁和职业道德教育。</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（五）成立监督工作机构，不定期对合同履行情况开展监督检查，对发现的有关问题，及时协调给予解决。</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第三条 乙方责任</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（一）与甲方保持正常的业务交往，遵守以下规定：</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1.不准以任何理由向甲方人员行贿或赠送回扣、礼金、各种有价证券、信用卡和好处费、感谢费及其它支付凭证等。</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2.不准以任何理由为甲方人员组织有可能影响公正执行公务的宴请、各种形式俱乐部及高消费娱乐等活动。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3.不准以任何理由为甲方或其个人报销应由对方或个人支付的费用。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4.不准暗示或要求为甲方人员及其配偶、子女、其他亲属朋友及身边工作人员的装修住房、婚丧嫁娶、工作安排、学习培训、经商办企业以及出国（境）、旅游、度假提供方便和支付费用。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5.不准介绍和安排甲方人员及其配偶、子女、其他亲属朋友及身边工作人员参与同甲方工程项目有关的设备、材料、工程分包、劳务等经济活动。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（二）组织项目负责人及相关管理人员层层签订廉洁从业责任状，明确廉洁责任，形成有效的内部监督管理机制。</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（三）按甲方要求参加廉政座谈、法制讲座、参观监狱等活动，加强对项目负责人及相关管理人员的法律法规、廉洁和职业道德教育，共同筑牢防腐防线。</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第四条 违约责任</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（一）甲方违约责任</w:t>
      </w:r>
    </w:p>
    <w:p>
      <w:pPr>
        <w:spacing w:line="360" w:lineRule="auto"/>
        <w:ind w:firstLine="420" w:firstLineChars="200"/>
        <w:rPr>
          <w:rFonts w:hint="eastAsia" w:ascii="宋体" w:hAnsi="宋体"/>
          <w:bCs/>
          <w:color w:val="auto"/>
          <w:szCs w:val="24"/>
          <w:highlight w:val="none"/>
        </w:rPr>
      </w:pPr>
      <w:r>
        <w:rPr>
          <w:rFonts w:hint="eastAsia" w:ascii="宋体" w:hAnsi="宋体"/>
          <w:color w:val="auto"/>
          <w:szCs w:val="24"/>
          <w:highlight w:val="none"/>
        </w:rPr>
        <w:t>1.甲方</w:t>
      </w:r>
      <w:r>
        <w:rPr>
          <w:rFonts w:hint="eastAsia" w:ascii="宋体" w:hAnsi="宋体"/>
          <w:bCs/>
          <w:color w:val="auto"/>
          <w:szCs w:val="24"/>
          <w:highlight w:val="none"/>
        </w:rPr>
        <w:t>不履行或不完全履行本协议书有关责任义务给乙方造成损失的，在乙方提交足够证据并经查证属实的情况下，由甲方赔偿其直接经济损失。</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2. 甲方人员出现受贿等严重违法违纪违规行为的，按照管理权限，依据有关法律法规和规定给予党纪、政纪处分或组织处理；涉嫌犯罪的，移交司法机关追究刑事责任。</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（二）乙方违约责任</w:t>
      </w:r>
    </w:p>
    <w:p>
      <w:pPr>
        <w:spacing w:line="360" w:lineRule="auto"/>
        <w:ind w:firstLine="420" w:firstLineChars="200"/>
        <w:rPr>
          <w:rFonts w:hint="eastAsia" w:ascii="宋体" w:hAnsi="宋体"/>
          <w:bCs/>
          <w:color w:val="auto"/>
          <w:szCs w:val="24"/>
          <w:highlight w:val="none"/>
        </w:rPr>
      </w:pPr>
      <w:r>
        <w:rPr>
          <w:rFonts w:hint="eastAsia" w:ascii="宋体" w:hAnsi="宋体"/>
          <w:color w:val="auto"/>
          <w:szCs w:val="24"/>
          <w:highlight w:val="none"/>
        </w:rPr>
        <w:t>1.</w:t>
      </w:r>
      <w:r>
        <w:rPr>
          <w:rFonts w:hint="eastAsia" w:ascii="宋体" w:hAnsi="宋体"/>
          <w:bCs/>
          <w:color w:val="auto"/>
          <w:szCs w:val="24"/>
          <w:highlight w:val="none"/>
        </w:rPr>
        <w:t>乙方不履行或不完全履行本协议书有关责任义务的，每出现一次，向甲方支付合同服务报酬5‰的违约金。情节较轻的，可给予书面警告；情节较重的，每出现一次，向甲方支付合同服务报酬1%的违约金。</w:t>
      </w:r>
    </w:p>
    <w:p>
      <w:pPr>
        <w:spacing w:line="360" w:lineRule="auto"/>
        <w:ind w:firstLine="420" w:firstLineChars="200"/>
        <w:rPr>
          <w:rFonts w:hint="eastAsia" w:ascii="宋体" w:hAnsi="宋体"/>
          <w:color w:val="auto"/>
          <w:szCs w:val="24"/>
          <w:highlight w:val="none"/>
        </w:rPr>
      </w:pPr>
      <w:r>
        <w:rPr>
          <w:rFonts w:hint="eastAsia" w:ascii="宋体" w:hAnsi="宋体"/>
          <w:bCs/>
          <w:color w:val="auto"/>
          <w:szCs w:val="24"/>
          <w:highlight w:val="none"/>
        </w:rPr>
        <w:t>2.乙方</w:t>
      </w:r>
      <w:r>
        <w:rPr>
          <w:rFonts w:hint="eastAsia" w:ascii="宋体" w:hAnsi="宋体"/>
          <w:color w:val="auto"/>
          <w:szCs w:val="24"/>
          <w:highlight w:val="none"/>
        </w:rPr>
        <w:t>出现严重违法违纪违规行为的，甲方将上报市检察院或监察机关依法查处，并提请建设行政主管部门根据《广州市建筑市场廉洁准入规定》进行处理。</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第五条 甲、乙方监管部门</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1.甲方监督部门：纪检监察室，举报电话/电子邮箱：020-22905611/gcpcjj@gz.gov.cn（纪委书记信箱）。</w:t>
      </w:r>
    </w:p>
    <w:p>
      <w:pPr>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rPr>
        <w:t>2.</w:t>
      </w:r>
      <w:r>
        <w:rPr>
          <w:rFonts w:hint="eastAsia" w:ascii="宋体" w:hAnsi="宋体"/>
          <w:color w:val="auto"/>
          <w:szCs w:val="24"/>
          <w:highlight w:val="none"/>
          <w:u w:val="single"/>
        </w:rPr>
        <w:t>乙方监督部门：</w:t>
      </w:r>
      <w:r>
        <w:rPr>
          <w:rFonts w:hint="eastAsia" w:ascii="宋体" w:hAnsi="宋体"/>
          <w:color w:val="auto"/>
          <w:kern w:val="0"/>
          <w:sz w:val="24"/>
          <w:szCs w:val="24"/>
          <w:highlight w:val="none"/>
          <w:u w:val="single"/>
        </w:rPr>
        <w:t xml:space="preserve">       </w:t>
      </w:r>
      <w:r>
        <w:rPr>
          <w:rFonts w:hint="eastAsia" w:ascii="宋体" w:hAnsi="宋体"/>
          <w:color w:val="auto"/>
          <w:szCs w:val="24"/>
          <w:highlight w:val="none"/>
          <w:u w:val="single"/>
        </w:rPr>
        <w:t>，举报电话：</w:t>
      </w:r>
      <w:r>
        <w:rPr>
          <w:rFonts w:hint="eastAsia" w:ascii="宋体" w:hAnsi="宋体"/>
          <w:color w:val="auto"/>
          <w:kern w:val="0"/>
          <w:sz w:val="24"/>
          <w:szCs w:val="24"/>
          <w:highlight w:val="none"/>
          <w:u w:val="single"/>
        </w:rPr>
        <w:t xml:space="preserve">      ，</w:t>
      </w:r>
      <w:r>
        <w:rPr>
          <w:rFonts w:hint="eastAsia" w:ascii="宋体" w:hAnsi="宋体"/>
          <w:color w:val="auto"/>
          <w:szCs w:val="24"/>
          <w:highlight w:val="none"/>
          <w:u w:val="single"/>
        </w:rPr>
        <w:t>廉政责任人：</w:t>
      </w:r>
      <w:r>
        <w:rPr>
          <w:rFonts w:hint="eastAsia" w:ascii="宋体" w:hAnsi="宋体"/>
          <w:color w:val="auto"/>
          <w:kern w:val="0"/>
          <w:sz w:val="24"/>
          <w:szCs w:val="24"/>
          <w:highlight w:val="none"/>
          <w:u w:val="single"/>
        </w:rPr>
        <w:t xml:space="preserve">      </w:t>
      </w:r>
      <w:r>
        <w:rPr>
          <w:rFonts w:hint="eastAsia" w:ascii="宋体" w:hAnsi="宋体"/>
          <w:color w:val="auto"/>
          <w:szCs w:val="24"/>
          <w:highlight w:val="none"/>
          <w:u w:val="single"/>
        </w:rPr>
        <w:t>，职务：</w:t>
      </w:r>
      <w:r>
        <w:rPr>
          <w:rFonts w:hint="eastAsia" w:ascii="宋体" w:hAnsi="宋体"/>
          <w:color w:val="auto"/>
          <w:kern w:val="0"/>
          <w:sz w:val="24"/>
          <w:szCs w:val="24"/>
          <w:highlight w:val="none"/>
          <w:u w:val="single"/>
        </w:rPr>
        <w:t xml:space="preserve">  ，</w:t>
      </w:r>
    </w:p>
    <w:p>
      <w:pPr>
        <w:spacing w:line="360" w:lineRule="auto"/>
        <w:ind w:firstLine="420" w:firstLineChars="200"/>
        <w:rPr>
          <w:rFonts w:hint="eastAsia" w:ascii="宋体" w:hAnsi="宋体"/>
          <w:color w:val="auto"/>
          <w:szCs w:val="24"/>
          <w:highlight w:val="none"/>
          <w:u w:val="single"/>
        </w:rPr>
      </w:pPr>
      <w:r>
        <w:rPr>
          <w:rFonts w:hint="eastAsia" w:ascii="宋体" w:hAnsi="宋体"/>
          <w:color w:val="auto"/>
          <w:szCs w:val="24"/>
          <w:highlight w:val="none"/>
          <w:u w:val="single"/>
        </w:rPr>
        <w:t>上级主管部门：     。</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第六条 本协议书作为合同的附件，与本合同具有同等法律效力。经双方签字盖章后生效。</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第七条 本协议书有效期为各方签字盖章之日起至所属工程项目合同履行完毕时止。</w:t>
      </w:r>
    </w:p>
    <w:p>
      <w:pPr>
        <w:spacing w:line="360" w:lineRule="auto"/>
        <w:ind w:firstLine="420" w:firstLineChars="200"/>
        <w:rPr>
          <w:rFonts w:hint="eastAsia" w:ascii="宋体" w:hAnsi="宋体"/>
          <w:color w:val="auto"/>
          <w:szCs w:val="24"/>
          <w:highlight w:val="none"/>
        </w:rPr>
      </w:pPr>
      <w:r>
        <w:rPr>
          <w:rFonts w:hint="eastAsia" w:ascii="宋体" w:hAnsi="宋体"/>
          <w:color w:val="auto"/>
          <w:szCs w:val="24"/>
          <w:highlight w:val="none"/>
        </w:rPr>
        <w:t>第八条 未尽事宜，由各方协商解决。</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spacing w:line="360" w:lineRule="auto"/>
        <w:rPr>
          <w:rFonts w:hint="eastAsia" w:ascii="宋体" w:hAnsi="宋体"/>
          <w:b/>
          <w:color w:val="auto"/>
          <w:spacing w:val="-20"/>
          <w:kern w:val="0"/>
          <w:szCs w:val="24"/>
          <w:highlight w:val="none"/>
          <w:u w:val="single"/>
        </w:rPr>
      </w:pPr>
      <w:r>
        <w:rPr>
          <w:rFonts w:hint="eastAsia" w:ascii="宋体" w:hAnsi="宋体"/>
          <w:b/>
          <w:color w:val="auto"/>
          <w:spacing w:val="-20"/>
          <w:kern w:val="0"/>
          <w:szCs w:val="24"/>
          <w:highlight w:val="none"/>
        </w:rPr>
        <w:t>甲方：</w:t>
      </w:r>
      <w:r>
        <w:rPr>
          <w:rFonts w:hint="eastAsia" w:ascii="宋体" w:hAnsi="宋体"/>
          <w:b/>
          <w:color w:val="auto"/>
          <w:szCs w:val="24"/>
          <w:highlight w:val="none"/>
        </w:rPr>
        <w:t>广州市重点公共建设项目管理中心</w:t>
      </w:r>
      <w:r>
        <w:rPr>
          <w:rFonts w:hint="eastAsia" w:ascii="宋体" w:hAnsi="宋体"/>
          <w:b/>
          <w:color w:val="auto"/>
          <w:spacing w:val="-20"/>
          <w:kern w:val="0"/>
          <w:szCs w:val="24"/>
          <w:highlight w:val="none"/>
        </w:rPr>
        <w:t xml:space="preserve">               乙方：  </w:t>
      </w:r>
      <w:r>
        <w:rPr>
          <w:rFonts w:hint="eastAsia" w:ascii="宋体" w:hAnsi="宋体"/>
          <w:b/>
          <w:color w:val="auto"/>
          <w:spacing w:val="-20"/>
          <w:kern w:val="0"/>
          <w:szCs w:val="24"/>
          <w:highlight w:val="none"/>
          <w:u w:val="single"/>
        </w:rPr>
        <w:t xml:space="preserve">                                         </w:t>
      </w:r>
    </w:p>
    <w:p>
      <w:pPr>
        <w:spacing w:line="360" w:lineRule="auto"/>
        <w:ind w:firstLine="2415" w:firstLineChars="1150"/>
        <w:rPr>
          <w:rFonts w:hint="eastAsia" w:ascii="宋体" w:hAnsi="宋体"/>
          <w:color w:val="auto"/>
          <w:kern w:val="0"/>
          <w:szCs w:val="24"/>
          <w:highlight w:val="none"/>
        </w:rPr>
      </w:pPr>
      <w:r>
        <w:rPr>
          <w:rFonts w:hint="eastAsia" w:ascii="宋体" w:hAnsi="宋体"/>
          <w:color w:val="auto"/>
          <w:kern w:val="0"/>
          <w:szCs w:val="24"/>
          <w:highlight w:val="none"/>
        </w:rPr>
        <w:t>（盖章）                                      （盖章）</w:t>
      </w:r>
    </w:p>
    <w:p>
      <w:pPr>
        <w:widowControl w:val="0"/>
        <w:spacing w:before="100" w:beforeAutospacing="1" w:after="120" w:afterLines="0" w:afterAutospacing="0" w:line="360" w:lineRule="auto"/>
        <w:ind w:firstLine="21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法定代表人：                                 法定代表人：</w:t>
      </w:r>
    </w:p>
    <w:p>
      <w:pPr>
        <w:spacing w:line="360" w:lineRule="auto"/>
        <w:rPr>
          <w:rFonts w:hint="eastAsia" w:ascii="宋体" w:hAnsi="宋体"/>
          <w:color w:val="auto"/>
          <w:kern w:val="0"/>
          <w:szCs w:val="24"/>
          <w:highlight w:val="none"/>
        </w:rPr>
      </w:pPr>
      <w:r>
        <w:rPr>
          <w:rFonts w:hint="eastAsia" w:ascii="宋体" w:hAnsi="宋体"/>
          <w:color w:val="auto"/>
          <w:kern w:val="0"/>
          <w:szCs w:val="24"/>
          <w:highlight w:val="none"/>
        </w:rPr>
        <w:t xml:space="preserve"> </w:t>
      </w:r>
    </w:p>
    <w:p>
      <w:pPr>
        <w:widowControl w:val="0"/>
        <w:spacing w:before="100" w:beforeAutospacing="1" w:after="120" w:afterLines="0" w:afterAutospacing="0" w:line="360" w:lineRule="auto"/>
        <w:ind w:firstLine="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委托代理人：                                 委托代理人：</w:t>
      </w:r>
    </w:p>
    <w:p>
      <w:pPr>
        <w:widowControl w:val="0"/>
        <w:spacing w:before="100" w:beforeAutospacing="1" w:after="120" w:afterLines="0" w:afterAutospacing="0" w:line="360" w:lineRule="auto"/>
        <w:ind w:firstLine="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 xml:space="preserve"> </w:t>
      </w:r>
    </w:p>
    <w:p>
      <w:pPr>
        <w:spacing w:line="360" w:lineRule="auto"/>
        <w:rPr>
          <w:rFonts w:hint="eastAsia" w:ascii="宋体" w:hAnsi="宋体"/>
          <w:color w:val="auto"/>
          <w:kern w:val="0"/>
          <w:sz w:val="24"/>
          <w:szCs w:val="24"/>
          <w:highlight w:val="none"/>
        </w:rPr>
      </w:pPr>
      <w:r>
        <w:rPr>
          <w:rFonts w:hint="eastAsia" w:ascii="宋体" w:hAnsi="宋体"/>
          <w:color w:val="auto"/>
          <w:kern w:val="0"/>
          <w:szCs w:val="24"/>
          <w:highlight w:val="none"/>
        </w:rPr>
        <w:t>日期：    年   月    日                      日期：     年   月   日</w:t>
      </w:r>
      <w:r>
        <w:rPr>
          <w:rFonts w:hint="eastAsia" w:ascii="宋体" w:hAnsi="宋体"/>
          <w:color w:val="auto"/>
          <w:kern w:val="0"/>
          <w:sz w:val="24"/>
          <w:szCs w:val="24"/>
          <w:highlight w:val="none"/>
        </w:rPr>
        <w:br w:type="page"/>
      </w:r>
      <w:r>
        <w:rPr>
          <w:rFonts w:hint="eastAsia" w:ascii="宋体" w:hAnsi="宋体"/>
          <w:color w:val="auto"/>
          <w:kern w:val="0"/>
          <w:sz w:val="24"/>
          <w:szCs w:val="24"/>
          <w:highlight w:val="none"/>
        </w:rPr>
        <w:t>附件4：</w:t>
      </w:r>
    </w:p>
    <w:p>
      <w:pPr>
        <w:spacing w:line="360" w:lineRule="auto"/>
        <w:jc w:val="center"/>
        <w:rPr>
          <w:rFonts w:hint="eastAsia" w:ascii="宋体" w:hAnsi="宋体"/>
          <w:b/>
          <w:color w:val="auto"/>
          <w:kern w:val="0"/>
          <w:sz w:val="32"/>
          <w:szCs w:val="32"/>
          <w:highlight w:val="none"/>
        </w:rPr>
      </w:pPr>
      <w:r>
        <w:rPr>
          <w:rFonts w:hint="eastAsia" w:ascii="宋体" w:hAnsi="宋体"/>
          <w:b/>
          <w:color w:val="auto"/>
          <w:kern w:val="0"/>
          <w:sz w:val="32"/>
          <w:szCs w:val="32"/>
          <w:highlight w:val="none"/>
        </w:rPr>
        <w:t>履约银行保函（格式）</w:t>
      </w:r>
    </w:p>
    <w:p>
      <w:pPr>
        <w:spacing w:line="36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编号：</w:t>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t>广州市重点公共建设项目管理中心：</w:t>
      </w:r>
    </w:p>
    <w:p>
      <w:pPr>
        <w:spacing w:line="360" w:lineRule="auto"/>
        <w:ind w:firstLine="550" w:firstLineChars="250"/>
        <w:rPr>
          <w:rFonts w:hint="eastAsia" w:ascii="宋体" w:hAnsi="宋体"/>
          <w:color w:val="auto"/>
          <w:kern w:val="0"/>
          <w:sz w:val="22"/>
          <w:szCs w:val="22"/>
          <w:highlight w:val="none"/>
        </w:rPr>
      </w:pPr>
      <w:r>
        <w:rPr>
          <w:rFonts w:hint="eastAsia" w:ascii="宋体" w:hAnsi="宋体"/>
          <w:color w:val="auto"/>
          <w:kern w:val="0"/>
          <w:sz w:val="22"/>
          <w:szCs w:val="22"/>
          <w:highlight w:val="none"/>
        </w:rPr>
        <w:t>鉴于</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（以下称乙方）应依法按照《</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 xml:space="preserve">招标文件》和乙方中标的投标文件与贵中心订立《 </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》（合同编号：      ，以下简称合同）。我行同意为乙方出具担保金额为人民币</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元整（￥</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元）的保函作为乙方向贵中心履约的担保，担保的范围为乙方按合同约定应向贵中心履行的全部债务，包括但不限于合同约定的债务，应向贵中心支付的利息，在人力资源、材料、机械设备投入，服务质量，服务工期，服务人员工资支付，工程分包，工程结算，专业协调及配合等方面的违约金，损害赔偿金，实现债权的费用。</w:t>
      </w:r>
    </w:p>
    <w:p>
      <w:pPr>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我行承诺如下：</w:t>
      </w:r>
    </w:p>
    <w:p>
      <w:pPr>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1、乙方在履行合同中，由于资金、技术、质量或非不可抗力及违约等原因需向贵中心支付违约金或赔偿金时，在贵中心以书面索赔通知纸质原件形式提出要求得到上述金额内的任何付款时（需提供本保函正本原件供我行核对），我行在7个工作日内予以支付累计不超过上述担保金额的款项，不挑剔、不争辩，也不要求贵中心出具证明或说明背景、理由。</w:t>
      </w:r>
    </w:p>
    <w:p>
      <w:pPr>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2、我行放弃贵中心应先向乙方要求赔偿上述金额然后再向我行提出要求的权利。</w:t>
      </w:r>
    </w:p>
    <w:p>
      <w:pPr>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3、我行进一步同意，在贵中心和乙方之间的合同条件、合同项下的工程或合同发生变化、补充或修改，在不加重我行担保责任的情况下，我行承担本保函的责任也不改变。有关上述变化、补充和修改也无须通知我行。</w:t>
      </w:r>
    </w:p>
    <w:p>
      <w:pPr>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4、我行的保函有效期间为：自本保函签署之日起至合同约定项目结算定审之日止，但最迟不超过</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年</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月</w:t>
      </w:r>
      <w:r>
        <w:rPr>
          <w:rFonts w:hint="eastAsia" w:ascii="宋体" w:hAnsi="宋体"/>
          <w:color w:val="auto"/>
          <w:kern w:val="0"/>
          <w:sz w:val="22"/>
          <w:szCs w:val="22"/>
          <w:highlight w:val="none"/>
          <w:u w:val="single"/>
        </w:rPr>
        <w:t xml:space="preserve">   </w:t>
      </w:r>
      <w:r>
        <w:rPr>
          <w:rFonts w:hint="eastAsia" w:ascii="宋体" w:hAnsi="宋体"/>
          <w:color w:val="auto"/>
          <w:kern w:val="0"/>
          <w:sz w:val="22"/>
          <w:szCs w:val="22"/>
          <w:highlight w:val="none"/>
        </w:rPr>
        <w:t>日。</w:t>
      </w:r>
    </w:p>
    <w:p>
      <w:pPr>
        <w:spacing w:line="360" w:lineRule="auto"/>
        <w:ind w:firstLine="440" w:firstLineChars="200"/>
        <w:rPr>
          <w:rFonts w:hint="eastAsia" w:ascii="宋体" w:hAnsi="宋体"/>
          <w:color w:val="auto"/>
          <w:kern w:val="0"/>
          <w:sz w:val="22"/>
          <w:szCs w:val="22"/>
          <w:highlight w:val="none"/>
        </w:rPr>
      </w:pPr>
      <w:r>
        <w:rPr>
          <w:rFonts w:hint="eastAsia" w:ascii="宋体" w:hAnsi="宋体"/>
          <w:color w:val="auto"/>
          <w:kern w:val="0"/>
          <w:sz w:val="22"/>
          <w:szCs w:val="22"/>
          <w:highlight w:val="none"/>
        </w:rPr>
        <w:t>5、本保函适用中华人民共和国法律，任何与本保函有关的争议均需提交贵中心所在地人民法院提起诉讼。</w:t>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w:t>
      </w:r>
    </w:p>
    <w:p>
      <w:pPr>
        <w:spacing w:line="360" w:lineRule="auto"/>
        <w:ind w:firstLine="5060" w:firstLineChars="2300"/>
        <w:rPr>
          <w:rFonts w:hint="eastAsia" w:ascii="宋体" w:hAnsi="宋体"/>
          <w:color w:val="auto"/>
          <w:kern w:val="0"/>
          <w:sz w:val="22"/>
          <w:szCs w:val="22"/>
          <w:highlight w:val="none"/>
        </w:rPr>
      </w:pPr>
      <w:r>
        <w:rPr>
          <w:rFonts w:hint="eastAsia" w:ascii="宋体" w:hAnsi="宋体"/>
          <w:color w:val="auto"/>
          <w:kern w:val="0"/>
          <w:sz w:val="22"/>
          <w:szCs w:val="22"/>
          <w:highlight w:val="none"/>
        </w:rPr>
        <w:t>银行名称：（盖章）</w:t>
      </w:r>
    </w:p>
    <w:p>
      <w:pPr>
        <w:spacing w:line="360" w:lineRule="auto"/>
        <w:ind w:firstLine="5060" w:firstLineChars="2300"/>
        <w:rPr>
          <w:rFonts w:hint="eastAsia" w:ascii="宋体" w:hAnsi="宋体"/>
          <w:color w:val="auto"/>
          <w:kern w:val="0"/>
          <w:sz w:val="22"/>
          <w:szCs w:val="22"/>
          <w:highlight w:val="none"/>
        </w:rPr>
      </w:pPr>
      <w:r>
        <w:rPr>
          <w:rFonts w:hint="eastAsia" w:ascii="宋体" w:hAnsi="宋体"/>
          <w:color w:val="auto"/>
          <w:kern w:val="0"/>
          <w:sz w:val="22"/>
          <w:szCs w:val="22"/>
          <w:highlight w:val="none"/>
        </w:rPr>
        <w:t>银行负责人（或委托代理人）：</w:t>
      </w:r>
    </w:p>
    <w:p>
      <w:pPr>
        <w:spacing w:line="360" w:lineRule="auto"/>
        <w:ind w:firstLine="5060" w:firstLineChars="2300"/>
        <w:rPr>
          <w:rFonts w:hint="eastAsia" w:ascii="宋体" w:hAnsi="宋体"/>
          <w:color w:val="auto"/>
          <w:kern w:val="0"/>
          <w:sz w:val="22"/>
          <w:szCs w:val="22"/>
          <w:highlight w:val="none"/>
        </w:rPr>
      </w:pPr>
      <w:r>
        <w:rPr>
          <w:rFonts w:hint="eastAsia" w:ascii="宋体" w:hAnsi="宋体"/>
          <w:color w:val="auto"/>
          <w:kern w:val="0"/>
          <w:sz w:val="22"/>
          <w:szCs w:val="22"/>
          <w:highlight w:val="none"/>
        </w:rPr>
        <w:t>地址：</w:t>
      </w:r>
    </w:p>
    <w:p>
      <w:pPr>
        <w:spacing w:line="360" w:lineRule="auto"/>
        <w:ind w:firstLine="5060" w:firstLineChars="2300"/>
        <w:rPr>
          <w:rFonts w:hint="eastAsia" w:ascii="宋体" w:hAnsi="宋体"/>
          <w:color w:val="auto"/>
          <w:kern w:val="0"/>
          <w:sz w:val="22"/>
          <w:szCs w:val="22"/>
          <w:highlight w:val="none"/>
        </w:rPr>
      </w:pPr>
      <w:r>
        <w:rPr>
          <w:rFonts w:hint="eastAsia" w:ascii="宋体" w:hAnsi="宋体"/>
          <w:color w:val="auto"/>
          <w:kern w:val="0"/>
          <w:sz w:val="22"/>
          <w:szCs w:val="22"/>
          <w:highlight w:val="none"/>
        </w:rPr>
        <w:t>邮政编码：</w:t>
      </w:r>
    </w:p>
    <w:p>
      <w:pPr>
        <w:spacing w:line="360" w:lineRule="auto"/>
        <w:ind w:firstLine="5060" w:firstLineChars="2300"/>
        <w:rPr>
          <w:rFonts w:hint="eastAsia" w:ascii="宋体" w:hAnsi="宋体"/>
          <w:color w:val="auto"/>
          <w:kern w:val="0"/>
          <w:sz w:val="22"/>
          <w:szCs w:val="22"/>
          <w:highlight w:val="none"/>
        </w:rPr>
      </w:pPr>
      <w:r>
        <w:rPr>
          <w:rFonts w:hint="eastAsia" w:ascii="宋体" w:hAnsi="宋体"/>
          <w:color w:val="auto"/>
          <w:kern w:val="0"/>
          <w:sz w:val="22"/>
          <w:szCs w:val="22"/>
          <w:highlight w:val="none"/>
        </w:rPr>
        <w:t>联系电话：</w:t>
      </w:r>
    </w:p>
    <w:p>
      <w:pPr>
        <w:spacing w:line="360" w:lineRule="auto"/>
        <w:ind w:firstLine="5060" w:firstLineChars="2300"/>
        <w:rPr>
          <w:rFonts w:hint="eastAsia" w:ascii="宋体" w:hAnsi="宋体"/>
          <w:color w:val="auto"/>
          <w:kern w:val="0"/>
          <w:sz w:val="22"/>
          <w:szCs w:val="22"/>
          <w:highlight w:val="none"/>
        </w:rPr>
      </w:pPr>
      <w:r>
        <w:rPr>
          <w:rFonts w:hint="eastAsia" w:ascii="宋体" w:hAnsi="宋体"/>
          <w:color w:val="auto"/>
          <w:kern w:val="0"/>
          <w:sz w:val="22"/>
          <w:szCs w:val="22"/>
          <w:highlight w:val="none"/>
        </w:rPr>
        <w:t>日期：     年   月   日</w:t>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w:t>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w:t>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br w:type="page"/>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w:t>
      </w:r>
    </w:p>
    <w:p>
      <w:pPr>
        <w:spacing w:line="360" w:lineRule="auto"/>
        <w:contextualSpacing/>
        <w:jc w:val="center"/>
        <w:rPr>
          <w:rFonts w:hint="eastAsia" w:ascii="宋体" w:hAnsi="宋体"/>
          <w:b/>
          <w:color w:val="auto"/>
          <w:kern w:val="0"/>
          <w:sz w:val="44"/>
          <w:szCs w:val="44"/>
          <w:highlight w:val="none"/>
        </w:rPr>
      </w:pPr>
      <w:r>
        <w:rPr>
          <w:rFonts w:hint="eastAsia" w:ascii="宋体" w:hAnsi="宋体"/>
          <w:b/>
          <w:color w:val="auto"/>
          <w:kern w:val="0"/>
          <w:sz w:val="44"/>
          <w:szCs w:val="44"/>
          <w:highlight w:val="none"/>
        </w:rPr>
        <w:t>承诺书</w:t>
      </w:r>
    </w:p>
    <w:p>
      <w:pPr>
        <w:autoSpaceDE w:val="0"/>
        <w:autoSpaceDN w:val="0"/>
        <w:spacing w:line="360" w:lineRule="auto"/>
        <w:ind w:firstLine="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utoSpaceDE w:val="0"/>
        <w:autoSpaceDN w:val="0"/>
        <w:spacing w:line="360" w:lineRule="auto"/>
        <w:contextualSpacing/>
        <w:rPr>
          <w:rFonts w:hint="eastAsia" w:ascii="宋体" w:hAnsi="宋体"/>
          <w:b/>
          <w:color w:val="auto"/>
          <w:kern w:val="0"/>
          <w:sz w:val="24"/>
          <w:szCs w:val="24"/>
          <w:highlight w:val="none"/>
        </w:rPr>
      </w:pPr>
      <w:r>
        <w:rPr>
          <w:rFonts w:hint="eastAsia" w:ascii="宋体" w:hAnsi="宋体"/>
          <w:b/>
          <w:color w:val="auto"/>
          <w:kern w:val="0"/>
          <w:sz w:val="24"/>
          <w:szCs w:val="24"/>
          <w:highlight w:val="none"/>
        </w:rPr>
        <w:t>广州市重点公共建设项目管理中心：</w:t>
      </w:r>
    </w:p>
    <w:p>
      <w:pPr>
        <w:autoSpaceDE w:val="0"/>
        <w:autoSpaceDN w:val="0"/>
        <w:spacing w:line="360" w:lineRule="auto"/>
        <w:ind w:firstLine="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utoSpaceDE w:val="0"/>
        <w:autoSpaceDN w:val="0"/>
        <w:spacing w:line="360" w:lineRule="auto"/>
        <w:ind w:firstLine="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我司已于      年   月   日向贵中心提交了</w:t>
      </w:r>
      <w:r>
        <w:rPr>
          <w:rFonts w:hint="eastAsia" w:ascii="宋体" w:hAnsi="宋体"/>
          <w:color w:val="auto"/>
          <w:kern w:val="0"/>
          <w:sz w:val="24"/>
          <w:szCs w:val="24"/>
          <w:highlight w:val="none"/>
          <w:u w:val="single"/>
        </w:rPr>
        <w:t xml:space="preserve">                项目</w:t>
      </w:r>
      <w:r>
        <w:rPr>
          <w:rFonts w:hint="eastAsia" w:ascii="宋体" w:hAnsi="宋体"/>
          <w:color w:val="auto"/>
          <w:kern w:val="0"/>
          <w:sz w:val="24"/>
          <w:szCs w:val="24"/>
          <w:highlight w:val="none"/>
        </w:rPr>
        <w:t>的履约银行保函，保函最长有效期至      年    月    日。</w:t>
      </w:r>
    </w:p>
    <w:p>
      <w:pPr>
        <w:autoSpaceDE w:val="0"/>
        <w:autoSpaceDN w:val="0"/>
        <w:spacing w:line="360" w:lineRule="auto"/>
        <w:ind w:firstLine="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如在保函最长有效期届满时本合同结算未最终定审，则贵中心有权要求我司另行提交新的保函。若我司不按贵中心要求提交新的保函，则贵中心有权暂停支付余下的合同价款，直至我司提交新的保函或本合同结算最终定审。</w:t>
      </w:r>
    </w:p>
    <w:p>
      <w:pPr>
        <w:autoSpaceDE w:val="0"/>
        <w:autoSpaceDN w:val="0"/>
        <w:spacing w:line="360" w:lineRule="auto"/>
        <w:ind w:firstLine="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特此承诺。</w:t>
      </w:r>
    </w:p>
    <w:p>
      <w:pPr>
        <w:autoSpaceDE w:val="0"/>
        <w:autoSpaceDN w:val="0"/>
        <w:spacing w:line="360" w:lineRule="auto"/>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utoSpaceDE w:val="0"/>
        <w:autoSpaceDN w:val="0"/>
        <w:spacing w:line="360" w:lineRule="auto"/>
        <w:ind w:right="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utoSpaceDE w:val="0"/>
        <w:autoSpaceDN w:val="0"/>
        <w:spacing w:line="360" w:lineRule="auto"/>
        <w:ind w:right="48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autoSpaceDE w:val="0"/>
        <w:autoSpaceDN w:val="0"/>
        <w:spacing w:line="360" w:lineRule="auto"/>
        <w:ind w:right="480" w:firstLine="3253" w:firstLineChars="1350"/>
        <w:contextualSpacing/>
        <w:rPr>
          <w:rFonts w:hint="eastAsia" w:ascii="宋体" w:hAnsi="宋体"/>
          <w:b/>
          <w:color w:val="auto"/>
          <w:kern w:val="0"/>
          <w:sz w:val="24"/>
          <w:szCs w:val="24"/>
          <w:highlight w:val="none"/>
        </w:rPr>
      </w:pPr>
      <w:r>
        <w:rPr>
          <w:rFonts w:hint="eastAsia" w:ascii="宋体" w:hAnsi="宋体"/>
          <w:b/>
          <w:color w:val="auto"/>
          <w:kern w:val="0"/>
          <w:sz w:val="24"/>
          <w:szCs w:val="24"/>
          <w:highlight w:val="none"/>
        </w:rPr>
        <w:t>承诺人：</w:t>
      </w:r>
    </w:p>
    <w:p>
      <w:pPr>
        <w:autoSpaceDE w:val="0"/>
        <w:autoSpaceDN w:val="0"/>
        <w:spacing w:line="360" w:lineRule="auto"/>
        <w:ind w:right="480" w:firstLine="6600" w:firstLineChars="275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（盖章）</w:t>
      </w:r>
    </w:p>
    <w:p>
      <w:pPr>
        <w:autoSpaceDE w:val="0"/>
        <w:autoSpaceDN w:val="0"/>
        <w:spacing w:line="360" w:lineRule="auto"/>
        <w:ind w:right="480" w:firstLine="3240" w:firstLineChars="135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法定代表人：</w:t>
      </w:r>
    </w:p>
    <w:p>
      <w:pPr>
        <w:autoSpaceDE w:val="0"/>
        <w:autoSpaceDN w:val="0"/>
        <w:spacing w:line="360" w:lineRule="auto"/>
        <w:ind w:right="480" w:firstLine="3120" w:firstLineChars="1300"/>
        <w:contextualSpacing/>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spacing w:line="360" w:lineRule="auto"/>
        <w:ind w:firstLine="3240" w:firstLineChars="1350"/>
        <w:rPr>
          <w:rFonts w:hint="eastAsia" w:ascii="宋体" w:hAnsi="宋体"/>
          <w:color w:val="auto"/>
          <w:kern w:val="0"/>
          <w:sz w:val="22"/>
          <w:szCs w:val="22"/>
          <w:highlight w:val="none"/>
        </w:rPr>
      </w:pPr>
      <w:r>
        <w:rPr>
          <w:rFonts w:hint="eastAsia" w:ascii="宋体" w:hAnsi="宋体"/>
          <w:color w:val="auto"/>
          <w:kern w:val="0"/>
          <w:sz w:val="24"/>
          <w:szCs w:val="24"/>
          <w:highlight w:val="none"/>
        </w:rPr>
        <w:t>日期：    年  月  日</w:t>
      </w:r>
    </w:p>
    <w:p>
      <w:pPr>
        <w:spacing w:line="360" w:lineRule="auto"/>
        <w:rPr>
          <w:rFonts w:hint="eastAsia" w:ascii="宋体" w:hAnsi="宋体"/>
          <w:color w:val="auto"/>
          <w:kern w:val="0"/>
          <w:sz w:val="22"/>
          <w:szCs w:val="22"/>
          <w:highlight w:val="none"/>
        </w:rPr>
      </w:pPr>
      <w:r>
        <w:rPr>
          <w:rFonts w:hint="eastAsia" w:ascii="宋体" w:hAnsi="宋体"/>
          <w:color w:val="auto"/>
          <w:kern w:val="0"/>
          <w:sz w:val="22"/>
          <w:szCs w:val="22"/>
          <w:highlight w:val="none"/>
        </w:rPr>
        <w:t xml:space="preserve"> </w:t>
      </w:r>
    </w:p>
    <w:p>
      <w:pPr>
        <w:spacing w:line="360" w:lineRule="auto"/>
        <w:rPr>
          <w:rFonts w:hint="eastAsia" w:ascii="宋体" w:hAnsi="宋体"/>
          <w:color w:val="auto"/>
          <w:kern w:val="0"/>
          <w:sz w:val="24"/>
          <w:szCs w:val="24"/>
          <w:highlight w:val="none"/>
        </w:rPr>
      </w:pPr>
      <w:r>
        <w:rPr>
          <w:rFonts w:hint="eastAsia" w:ascii="宋体" w:hAnsi="宋体"/>
          <w:color w:val="auto"/>
          <w:kern w:val="0"/>
          <w:sz w:val="22"/>
          <w:szCs w:val="22"/>
          <w:highlight w:val="none"/>
        </w:rPr>
        <w:br w:type="page"/>
      </w:r>
      <w:r>
        <w:rPr>
          <w:rFonts w:hint="eastAsia" w:ascii="宋体" w:hAnsi="宋体"/>
          <w:color w:val="auto"/>
          <w:kern w:val="0"/>
          <w:sz w:val="24"/>
          <w:szCs w:val="24"/>
          <w:highlight w:val="none"/>
        </w:rPr>
        <w:t>附件5：投标报价表（复印件）</w:t>
      </w:r>
    </w:p>
    <w:p>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 xml:space="preserve"> </w:t>
      </w:r>
    </w:p>
    <w:p>
      <w:pPr>
        <w:keepNext w:val="0"/>
        <w:keepLines w:val="0"/>
        <w:widowControl w:val="0"/>
        <w:suppressLineNumbers w:val="0"/>
        <w:spacing w:before="0" w:beforeAutospacing="0" w:after="0" w:afterAutospacing="0" w:line="360" w:lineRule="auto"/>
        <w:ind w:left="840" w:right="0" w:firstLine="1968" w:firstLineChars="700"/>
        <w:jc w:val="both"/>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一、投标总报价表</w:t>
      </w:r>
    </w:p>
    <w:p>
      <w:pPr>
        <w:keepNext w:val="0"/>
        <w:keepLines w:val="0"/>
        <w:widowControl w:val="0"/>
        <w:suppressLineNumbers w:val="0"/>
        <w:spacing w:before="0" w:beforeAutospacing="0" w:after="0" w:afterAutospacing="0" w:line="360" w:lineRule="auto"/>
        <w:ind w:left="840" w:right="0"/>
        <w:jc w:val="both"/>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 </w:t>
      </w:r>
    </w:p>
    <w:p>
      <w:pPr>
        <w:keepNext w:val="0"/>
        <w:keepLines w:val="0"/>
        <w:widowControl w:val="0"/>
        <w:suppressLineNumbers w:val="0"/>
        <w:spacing w:before="0" w:beforeAutospacing="0" w:after="0" w:afterAutospacing="0" w:line="360" w:lineRule="auto"/>
        <w:ind w:left="840" w:right="0"/>
        <w:jc w:val="both"/>
        <w:rPr>
          <w:rFonts w:hint="eastAsia" w:ascii="宋体" w:hAnsi="宋体" w:eastAsia="宋体" w:cs="Times New Roman"/>
          <w:color w:val="auto"/>
          <w:kern w:val="0"/>
          <w:sz w:val="20"/>
          <w:szCs w:val="20"/>
          <w:highlight w:val="none"/>
          <w:lang w:val="en-US" w:eastAsia="zh-CN" w:bidi="ar-SA"/>
        </w:rPr>
      </w:pPr>
      <w:r>
        <w:rPr>
          <w:rFonts w:hint="eastAsia" w:ascii="宋体" w:hAnsi="宋体" w:eastAsia="宋体" w:cs="Times New Roman"/>
          <w:color w:val="auto"/>
          <w:kern w:val="0"/>
          <w:sz w:val="20"/>
          <w:szCs w:val="21"/>
          <w:highlight w:val="none"/>
          <w:lang w:val="en-US" w:eastAsia="zh-CN" w:bidi="ar-SA"/>
        </w:rPr>
        <w:t xml:space="preserve"> </w:t>
      </w:r>
    </w:p>
    <w:p>
      <w:pPr>
        <w:keepNext w:val="0"/>
        <w:keepLines w:val="0"/>
        <w:widowControl w:val="0"/>
        <w:suppressLineNumbers w:val="0"/>
        <w:spacing w:before="0" w:beforeAutospacing="0" w:after="0" w:afterAutospacing="0" w:line="360" w:lineRule="auto"/>
        <w:ind w:left="840" w:right="0" w:firstLine="1968" w:firstLineChars="700"/>
        <w:jc w:val="both"/>
        <w:rPr>
          <w:rFonts w:hint="eastAsia" w:ascii="宋体" w:hAnsi="宋体" w:eastAsia="宋体" w:cs="Times New Roman"/>
          <w:b/>
          <w:color w:val="auto"/>
          <w:kern w:val="0"/>
          <w:sz w:val="28"/>
          <w:szCs w:val="28"/>
          <w:highlight w:val="none"/>
          <w:lang w:val="en-US" w:eastAsia="zh-CN" w:bidi="ar-SA"/>
        </w:rPr>
      </w:pPr>
      <w:r>
        <w:rPr>
          <w:rFonts w:hint="eastAsia" w:ascii="宋体" w:hAnsi="宋体" w:eastAsia="宋体" w:cs="Times New Roman"/>
          <w:b/>
          <w:color w:val="auto"/>
          <w:kern w:val="0"/>
          <w:sz w:val="28"/>
          <w:szCs w:val="28"/>
          <w:highlight w:val="none"/>
          <w:lang w:val="en-US" w:eastAsia="zh-CN" w:bidi="ar-SA"/>
        </w:rPr>
        <w:t>二、工程量清单报价表</w:t>
      </w:r>
    </w:p>
    <w:p>
      <w:pPr>
        <w:rPr>
          <w:rFonts w:hint="eastAsia" w:ascii="Times New Roman" w:hAnsi="Times New Roman"/>
          <w:color w:val="auto"/>
          <w:szCs w:val="21"/>
          <w:highlight w:val="none"/>
        </w:rPr>
      </w:pPr>
      <w:r>
        <w:rPr>
          <w:rFonts w:ascii="Times New Roman" w:hAnsi="Times New Roman"/>
          <w:color w:val="auto"/>
          <w:szCs w:val="24"/>
          <w:highlight w:val="none"/>
        </w:rPr>
        <w:t xml:space="preserve"> </w:t>
      </w:r>
    </w:p>
    <w:p>
      <w:pPr>
        <w:keepNext/>
        <w:keepLines/>
        <w:widowControl w:val="0"/>
        <w:suppressLineNumbers w:val="0"/>
        <w:spacing w:before="312" w:beforeAutospacing="0" w:after="260" w:afterAutospacing="0" w:line="415" w:lineRule="auto"/>
        <w:ind w:left="0" w:right="0"/>
        <w:jc w:val="both"/>
        <w:outlineLvl w:val="1"/>
        <w:rPr>
          <w:rFonts w:ascii="Calibri Light" w:hAnsi="Calibri Light" w:eastAsia="宋体" w:cs="Times New Roman"/>
          <w:b/>
          <w:bCs/>
          <w:color w:val="auto"/>
          <w:kern w:val="2"/>
          <w:sz w:val="32"/>
          <w:szCs w:val="32"/>
          <w:highlight w:val="none"/>
          <w:lang w:val="en-US" w:eastAsia="zh-CN" w:bidi="ar-SA"/>
        </w:rPr>
      </w:pPr>
      <w:r>
        <w:rPr>
          <w:rFonts w:ascii="Calibri Light" w:hAnsi="Calibri Light" w:eastAsia="宋体" w:cs="Times New Roman"/>
          <w:b/>
          <w:bCs/>
          <w:color w:val="auto"/>
          <w:kern w:val="2"/>
          <w:sz w:val="32"/>
          <w:szCs w:val="32"/>
          <w:highlight w:val="none"/>
          <w:lang w:val="en-US" w:eastAsia="zh-CN" w:bidi="ar-SA"/>
        </w:rPr>
        <w:t xml:space="preserve"> </w:t>
      </w:r>
    </w:p>
    <w:p>
      <w:pPr>
        <w:spacing w:line="360" w:lineRule="auto"/>
        <w:ind w:firstLine="521" w:firstLineChars="118"/>
        <w:jc w:val="center"/>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s="宋体"/>
          <w:b/>
          <w:color w:val="auto"/>
          <w:sz w:val="44"/>
          <w:szCs w:val="44"/>
          <w:highlight w:val="none"/>
        </w:rPr>
      </w:pPr>
    </w:p>
    <w:p>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br w:type="page"/>
      </w:r>
      <w:r>
        <w:rPr>
          <w:rFonts w:hint="eastAsia" w:ascii="宋体" w:hAnsi="宋体"/>
          <w:color w:val="auto"/>
          <w:kern w:val="0"/>
          <w:sz w:val="24"/>
          <w:szCs w:val="24"/>
          <w:highlight w:val="none"/>
        </w:rPr>
        <w:t>附件6：乙方营业执照</w:t>
      </w:r>
    </w:p>
    <w:p>
      <w:pPr>
        <w:pStyle w:val="2"/>
        <w:rPr>
          <w:rFonts w:hint="eastAsia" w:ascii="宋体" w:hAnsi="宋体"/>
          <w:color w:val="auto"/>
          <w:kern w:val="0"/>
          <w:sz w:val="24"/>
          <w:szCs w:val="24"/>
          <w:highlight w:val="none"/>
        </w:rPr>
      </w:pPr>
    </w:p>
    <w:p>
      <w:pPr>
        <w:pStyle w:val="2"/>
        <w:rPr>
          <w:rFonts w:hint="eastAsia" w:ascii="宋体" w:hAnsi="宋体"/>
          <w:color w:val="auto"/>
          <w:kern w:val="0"/>
          <w:sz w:val="24"/>
          <w:szCs w:val="24"/>
          <w:highlight w:val="none"/>
        </w:rPr>
      </w:pPr>
    </w:p>
    <w:p>
      <w:pPr>
        <w:pStyle w:val="2"/>
        <w:rPr>
          <w:rFonts w:hint="eastAsia" w:ascii="宋体" w:hAnsi="宋体"/>
          <w:color w:val="auto"/>
          <w:kern w:val="0"/>
          <w:sz w:val="24"/>
          <w:szCs w:val="24"/>
          <w:highlight w:val="none"/>
        </w:rPr>
      </w:pPr>
    </w:p>
    <w:p>
      <w:pPr>
        <w:rPr>
          <w:color w:val="auto"/>
          <w:highlight w:val="none"/>
        </w:rPr>
      </w:pPr>
      <w:r>
        <w:rPr>
          <w:rFonts w:hint="eastAsia" w:ascii="宋体" w:hAnsi="宋体" w:eastAsia="宋体" w:cs="Times New Roman"/>
          <w:bCs/>
          <w:snapToGrid w:val="0"/>
          <w:color w:val="auto"/>
          <w:sz w:val="24"/>
          <w:szCs w:val="22"/>
          <w:highlight w:val="none"/>
          <w:lang w:val="en-US" w:eastAsia="zh-CN" w:bidi="ar"/>
        </w:rPr>
        <w:t>附件</w:t>
      </w:r>
      <w:r>
        <w:rPr>
          <w:rFonts w:hint="eastAsia" w:ascii="宋体" w:hAnsi="宋体" w:eastAsia="宋体" w:cs="Times New Roman"/>
          <w:bCs/>
          <w:color w:val="auto"/>
          <w:sz w:val="24"/>
          <w:szCs w:val="22"/>
          <w:highlight w:val="none"/>
          <w:lang w:val="en-US" w:eastAsia="zh-CN" w:bidi="ar"/>
        </w:rPr>
        <w:t>7</w:t>
      </w:r>
      <w:r>
        <w:rPr>
          <w:rFonts w:hint="eastAsia" w:ascii="宋体" w:hAnsi="宋体" w:eastAsia="宋体" w:cs="Times New Roman"/>
          <w:bCs/>
          <w:snapToGrid w:val="0"/>
          <w:color w:val="auto"/>
          <w:sz w:val="24"/>
          <w:szCs w:val="22"/>
          <w:highlight w:val="none"/>
          <w:lang w:val="en-US" w:eastAsia="zh-CN" w:bidi="ar"/>
        </w:rPr>
        <w:t>：乙方拟投入人员清单及主要人员资质文件</w:t>
      </w:r>
    </w:p>
    <w:p>
      <w:pPr>
        <w:pStyle w:val="2"/>
        <w:rPr>
          <w:rFonts w:hint="eastAsia" w:ascii="宋体" w:hAnsi="宋体"/>
          <w:color w:val="auto"/>
          <w:kern w:val="0"/>
          <w:sz w:val="24"/>
          <w:szCs w:val="24"/>
          <w:highlight w:val="none"/>
        </w:rPr>
      </w:pPr>
    </w:p>
    <w:p>
      <w:pPr>
        <w:pStyle w:val="35"/>
        <w:rPr>
          <w:color w:val="auto"/>
          <w:highlight w:val="none"/>
        </w:rPr>
      </w:pPr>
    </w:p>
    <w:sectPr>
      <w:headerReference r:id="rId6" w:type="default"/>
      <w:pgSz w:w="11906" w:h="16838"/>
      <w:pgMar w:top="1134" w:right="1134" w:bottom="1134" w:left="113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cs="Times New Roman"/>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47</w:t>
                    </w:r>
                    <w:r>
                      <w:fldChar w:fldCharType="end"/>
                    </w:r>
                  </w:p>
                </w:txbxContent>
              </v:textbox>
            </v:shape>
          </w:pict>
        </mc:Fallback>
      </mc:AlternateContent>
    </w:r>
    <w:r>
      <w:rPr>
        <w:rFonts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a:effectLst/>
                    </wps:spPr>
                    <wps:txbx>
                      <w:txbxContent>
                        <w:p>
                          <w:pPr>
                            <w:jc w:val="center"/>
                            <w:rPr>
                              <w:rFonts w:eastAsia="宋体" w:cs="Times New Roman"/>
                            </w:rPr>
                          </w:pPr>
                        </w:p>
                        <w:p>
                          <w:pPr>
                            <w:rPr>
                              <w:rFonts w:eastAsia="宋体" w:cs="Times New Roman"/>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7G5YnRAAAAAwEAAA8AAAAAAAAAAQAgAAAAIgAA&#10;AGRycy9kb3ducmV2LnhtbFBLAQIUABQAAAAIAIdO4kB8pv29DwIAABAEAAAOAAAAAAAAAAEAIAAA&#10;ACABAABkcnMvZTJvRG9jLnhtbFBLBQYAAAAABgAGAFkBAAChBQAAAAA=&#10;">
              <v:fill on="f" focussize="0,0"/>
              <v:stroke on="f"/>
              <v:imagedata o:title=""/>
              <o:lock v:ext="edit" aspectratio="f"/>
              <v:textbox inset="0mm,0mm,0mm,0mm" style="mso-fit-shape-to-text:t;">
                <w:txbxContent>
                  <w:p>
                    <w:pPr>
                      <w:jc w:val="center"/>
                      <w:rPr>
                        <w:rFonts w:eastAsia="宋体" w:cs="Times New Roman"/>
                      </w:rPr>
                    </w:pPr>
                  </w:p>
                  <w:p>
                    <w:pPr>
                      <w:rPr>
                        <w:rFonts w:eastAsia="宋体" w:cs="Times New Roman"/>
                      </w:rPr>
                    </w:pPr>
                  </w:p>
                </w:txbxContent>
              </v:textbox>
            </v:shape>
          </w:pict>
        </mc:Fallback>
      </mc:AlternateContent>
    </w:r>
  </w:p>
  <w:p>
    <w:pPr>
      <w:rPr>
        <w:rFonts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eastAsia="宋体" w:cs="Times New Roma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wZDkwZTM5ZTkwNWU2NjFlMmJmMTljMjYzMzk5MzQifQ=="/>
  </w:docVars>
  <w:rsids>
    <w:rsidRoot w:val="00890B99"/>
    <w:rsid w:val="00077C6C"/>
    <w:rsid w:val="00110188"/>
    <w:rsid w:val="001142B2"/>
    <w:rsid w:val="00247343"/>
    <w:rsid w:val="002B0915"/>
    <w:rsid w:val="0034285A"/>
    <w:rsid w:val="003F1067"/>
    <w:rsid w:val="004D7CCD"/>
    <w:rsid w:val="0050638A"/>
    <w:rsid w:val="00523B3E"/>
    <w:rsid w:val="00535668"/>
    <w:rsid w:val="005B57A7"/>
    <w:rsid w:val="00650F75"/>
    <w:rsid w:val="006B31DA"/>
    <w:rsid w:val="007517D3"/>
    <w:rsid w:val="007C35A1"/>
    <w:rsid w:val="007D0F25"/>
    <w:rsid w:val="00890B99"/>
    <w:rsid w:val="00A46790"/>
    <w:rsid w:val="00A775E0"/>
    <w:rsid w:val="00B84E8A"/>
    <w:rsid w:val="00CE7169"/>
    <w:rsid w:val="00D70D8D"/>
    <w:rsid w:val="015772A4"/>
    <w:rsid w:val="02B93A83"/>
    <w:rsid w:val="03D9195C"/>
    <w:rsid w:val="04F857AE"/>
    <w:rsid w:val="05451EFB"/>
    <w:rsid w:val="05BB49FE"/>
    <w:rsid w:val="078A20ED"/>
    <w:rsid w:val="07CD3E5B"/>
    <w:rsid w:val="08AB21C5"/>
    <w:rsid w:val="0AB51320"/>
    <w:rsid w:val="0BE72997"/>
    <w:rsid w:val="0C3B5902"/>
    <w:rsid w:val="0DC7542B"/>
    <w:rsid w:val="0DD95345"/>
    <w:rsid w:val="0DED0A25"/>
    <w:rsid w:val="106C46E2"/>
    <w:rsid w:val="11BD735F"/>
    <w:rsid w:val="14A23773"/>
    <w:rsid w:val="155F3E9D"/>
    <w:rsid w:val="164B692F"/>
    <w:rsid w:val="1750464D"/>
    <w:rsid w:val="177E202D"/>
    <w:rsid w:val="17852965"/>
    <w:rsid w:val="17EBEB2B"/>
    <w:rsid w:val="192E3167"/>
    <w:rsid w:val="1A363ED7"/>
    <w:rsid w:val="1ADC658C"/>
    <w:rsid w:val="1B546DE6"/>
    <w:rsid w:val="1C2361BA"/>
    <w:rsid w:val="1E3F9E51"/>
    <w:rsid w:val="1E8A43AA"/>
    <w:rsid w:val="1EA261CE"/>
    <w:rsid w:val="1F6B3BBD"/>
    <w:rsid w:val="23C26642"/>
    <w:rsid w:val="254716DD"/>
    <w:rsid w:val="27C6B596"/>
    <w:rsid w:val="27EDF50E"/>
    <w:rsid w:val="280136B2"/>
    <w:rsid w:val="29B07B75"/>
    <w:rsid w:val="2B3C2EE3"/>
    <w:rsid w:val="2D0F4C2F"/>
    <w:rsid w:val="2D57196B"/>
    <w:rsid w:val="2EF5FDDA"/>
    <w:rsid w:val="2EFFDDAA"/>
    <w:rsid w:val="2FB77156"/>
    <w:rsid w:val="32D30DAD"/>
    <w:rsid w:val="33775400"/>
    <w:rsid w:val="34ED1C61"/>
    <w:rsid w:val="35104F87"/>
    <w:rsid w:val="36192590"/>
    <w:rsid w:val="36801546"/>
    <w:rsid w:val="38CB41BA"/>
    <w:rsid w:val="3B881A3E"/>
    <w:rsid w:val="3C2970C0"/>
    <w:rsid w:val="3D2D0EEC"/>
    <w:rsid w:val="3D4D2D2E"/>
    <w:rsid w:val="3D7F8341"/>
    <w:rsid w:val="3DC7137D"/>
    <w:rsid w:val="3EDC19B1"/>
    <w:rsid w:val="3EFA4B91"/>
    <w:rsid w:val="3F3F81DA"/>
    <w:rsid w:val="3F7F8FA0"/>
    <w:rsid w:val="3F7FCDD0"/>
    <w:rsid w:val="3F8FA4E8"/>
    <w:rsid w:val="3F922241"/>
    <w:rsid w:val="405368AD"/>
    <w:rsid w:val="40760B19"/>
    <w:rsid w:val="41880DC7"/>
    <w:rsid w:val="42C669D1"/>
    <w:rsid w:val="43297F3D"/>
    <w:rsid w:val="436C7D6B"/>
    <w:rsid w:val="439274EE"/>
    <w:rsid w:val="443F3FFC"/>
    <w:rsid w:val="446C184E"/>
    <w:rsid w:val="45115610"/>
    <w:rsid w:val="457CBE2D"/>
    <w:rsid w:val="46D026DB"/>
    <w:rsid w:val="4803505C"/>
    <w:rsid w:val="49B3CE46"/>
    <w:rsid w:val="4A7224B3"/>
    <w:rsid w:val="4A7E09F0"/>
    <w:rsid w:val="4B5F82E3"/>
    <w:rsid w:val="4C0F4D8B"/>
    <w:rsid w:val="4C2600E8"/>
    <w:rsid w:val="4D812CAB"/>
    <w:rsid w:val="4DF655F8"/>
    <w:rsid w:val="4FFF0EEB"/>
    <w:rsid w:val="50C44491"/>
    <w:rsid w:val="52C670DA"/>
    <w:rsid w:val="52D8F375"/>
    <w:rsid w:val="53FE2BF7"/>
    <w:rsid w:val="549363D0"/>
    <w:rsid w:val="55F1E074"/>
    <w:rsid w:val="56582839"/>
    <w:rsid w:val="56FD4C65"/>
    <w:rsid w:val="57BE4AFC"/>
    <w:rsid w:val="57FD5624"/>
    <w:rsid w:val="59CC1752"/>
    <w:rsid w:val="5A66205E"/>
    <w:rsid w:val="5AF2343A"/>
    <w:rsid w:val="5B7E05FA"/>
    <w:rsid w:val="5BBB66CE"/>
    <w:rsid w:val="5C0A65EF"/>
    <w:rsid w:val="5D02548B"/>
    <w:rsid w:val="5E0B315A"/>
    <w:rsid w:val="5EF12152"/>
    <w:rsid w:val="5FA91901"/>
    <w:rsid w:val="5FEF3701"/>
    <w:rsid w:val="5FF7D7CC"/>
    <w:rsid w:val="60402552"/>
    <w:rsid w:val="61554B37"/>
    <w:rsid w:val="61B95F68"/>
    <w:rsid w:val="62790DC9"/>
    <w:rsid w:val="641E704E"/>
    <w:rsid w:val="642052D3"/>
    <w:rsid w:val="65F74ED9"/>
    <w:rsid w:val="66DE3E0F"/>
    <w:rsid w:val="671B1623"/>
    <w:rsid w:val="67650123"/>
    <w:rsid w:val="67CF2E9C"/>
    <w:rsid w:val="6AA60A9A"/>
    <w:rsid w:val="6AFC176B"/>
    <w:rsid w:val="6B0B7C00"/>
    <w:rsid w:val="6BC8789F"/>
    <w:rsid w:val="6BFF043A"/>
    <w:rsid w:val="6CFB0ED9"/>
    <w:rsid w:val="6D4D5460"/>
    <w:rsid w:val="6D9E3515"/>
    <w:rsid w:val="6DA23511"/>
    <w:rsid w:val="6E4965FC"/>
    <w:rsid w:val="6F0A66BA"/>
    <w:rsid w:val="6FCF4062"/>
    <w:rsid w:val="6FFF011B"/>
    <w:rsid w:val="703D7D31"/>
    <w:rsid w:val="767F90FC"/>
    <w:rsid w:val="769D3E02"/>
    <w:rsid w:val="78D14237"/>
    <w:rsid w:val="798D1378"/>
    <w:rsid w:val="79FE5AF0"/>
    <w:rsid w:val="7A920C25"/>
    <w:rsid w:val="7B3FD21F"/>
    <w:rsid w:val="7BF7DF74"/>
    <w:rsid w:val="7CFB0C64"/>
    <w:rsid w:val="7DAFD5F1"/>
    <w:rsid w:val="7DBD32C9"/>
    <w:rsid w:val="7DD620CC"/>
    <w:rsid w:val="7DFDB949"/>
    <w:rsid w:val="7EDDCF52"/>
    <w:rsid w:val="7F5DF83F"/>
    <w:rsid w:val="7F7F7B28"/>
    <w:rsid w:val="7FDD8D14"/>
    <w:rsid w:val="7FDEF73B"/>
    <w:rsid w:val="7FE7EE66"/>
    <w:rsid w:val="7FEB3646"/>
    <w:rsid w:val="7FF6601D"/>
    <w:rsid w:val="7FFF7B31"/>
    <w:rsid w:val="8D3EBC96"/>
    <w:rsid w:val="933FB707"/>
    <w:rsid w:val="97F8EF05"/>
    <w:rsid w:val="9FE62076"/>
    <w:rsid w:val="9FEF61CF"/>
    <w:rsid w:val="9FFE352B"/>
    <w:rsid w:val="AFFFD7BF"/>
    <w:rsid w:val="B7FF42C2"/>
    <w:rsid w:val="B8EEB8A8"/>
    <w:rsid w:val="B97C8042"/>
    <w:rsid w:val="BA37311A"/>
    <w:rsid w:val="BFAB3351"/>
    <w:rsid w:val="BFE27215"/>
    <w:rsid w:val="BFFEE6D7"/>
    <w:rsid w:val="CAD8775D"/>
    <w:rsid w:val="CF95E846"/>
    <w:rsid w:val="D274059A"/>
    <w:rsid w:val="D7CBF15A"/>
    <w:rsid w:val="D7FE2BA8"/>
    <w:rsid w:val="DFBFAD81"/>
    <w:rsid w:val="E5DEE1EC"/>
    <w:rsid w:val="E6DF196A"/>
    <w:rsid w:val="EBE9EB35"/>
    <w:rsid w:val="EBFF857D"/>
    <w:rsid w:val="EF452F9D"/>
    <w:rsid w:val="EFDDE029"/>
    <w:rsid w:val="EFEF0A75"/>
    <w:rsid w:val="EFFD611B"/>
    <w:rsid w:val="F52F22B5"/>
    <w:rsid w:val="F5AF2F6B"/>
    <w:rsid w:val="F76DF856"/>
    <w:rsid w:val="FADC3C11"/>
    <w:rsid w:val="FAEBC3EE"/>
    <w:rsid w:val="FB5D8A7B"/>
    <w:rsid w:val="FB7E3CCD"/>
    <w:rsid w:val="FBEB4BC8"/>
    <w:rsid w:val="FCFB5ECC"/>
    <w:rsid w:val="FE7EE62F"/>
    <w:rsid w:val="FF3B6127"/>
    <w:rsid w:val="FF7B7A10"/>
    <w:rsid w:val="FFA796A3"/>
    <w:rsid w:val="FFD7894B"/>
    <w:rsid w:val="FFDC118E"/>
    <w:rsid w:val="FFE7EF1F"/>
    <w:rsid w:val="FFFFEE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link w:val="24"/>
    <w:qFormat/>
    <w:uiPriority w:val="0"/>
    <w:pPr>
      <w:keepNext/>
      <w:keepLines/>
      <w:spacing w:before="260" w:after="260" w:line="412" w:lineRule="auto"/>
      <w:outlineLvl w:val="1"/>
    </w:pPr>
    <w:rPr>
      <w:rFonts w:ascii="Arial" w:hAnsi="Arial" w:eastAsia="黑体"/>
      <w:b/>
      <w:kern w:val="0"/>
      <w:sz w:val="32"/>
      <w:szCs w:val="20"/>
    </w:rPr>
  </w:style>
  <w:style w:type="paragraph" w:styleId="4">
    <w:name w:val="heading 3"/>
    <w:basedOn w:val="1"/>
    <w:next w:val="1"/>
    <w:link w:val="25"/>
    <w:qFormat/>
    <w:uiPriority w:val="0"/>
    <w:pPr>
      <w:keepNext/>
      <w:keepLines/>
      <w:spacing w:before="260" w:after="260" w:line="416" w:lineRule="auto"/>
      <w:outlineLvl w:val="2"/>
    </w:pPr>
    <w:rPr>
      <w:rFonts w:ascii="Times New Roman" w:hAnsi="Times New Roman"/>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link w:val="34"/>
    <w:unhideWhenUsed/>
    <w:qFormat/>
    <w:uiPriority w:val="99"/>
    <w:pPr>
      <w:widowControl/>
      <w:spacing w:after="120" w:line="256" w:lineRule="auto"/>
      <w:ind w:left="420" w:leftChars="200" w:firstLine="420" w:firstLineChars="200"/>
      <w:jc w:val="left"/>
    </w:pPr>
    <w:rPr>
      <w:rFonts w:eastAsia="Calibri"/>
      <w:color w:val="000000"/>
      <w:sz w:val="22"/>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6">
    <w:name w:val="annotation text"/>
    <w:basedOn w:val="1"/>
    <w:link w:val="26"/>
    <w:qFormat/>
    <w:uiPriority w:val="0"/>
    <w:pPr>
      <w:jc w:val="left"/>
    </w:pPr>
  </w:style>
  <w:style w:type="paragraph" w:styleId="7">
    <w:name w:val="Body Text"/>
    <w:basedOn w:val="1"/>
    <w:next w:val="1"/>
    <w:link w:val="27"/>
    <w:qFormat/>
    <w:uiPriority w:val="0"/>
    <w:pPr>
      <w:spacing w:after="120"/>
    </w:pPr>
  </w:style>
  <w:style w:type="paragraph" w:styleId="8">
    <w:name w:val="Body Text Indent"/>
    <w:basedOn w:val="1"/>
    <w:link w:val="33"/>
    <w:semiHidden/>
    <w:unhideWhenUsed/>
    <w:qFormat/>
    <w:uiPriority w:val="0"/>
    <w:pPr>
      <w:spacing w:after="120"/>
      <w:ind w:left="420" w:leftChars="200"/>
    </w:pPr>
  </w:style>
  <w:style w:type="paragraph" w:styleId="9">
    <w:name w:val="Block Text"/>
    <w:basedOn w:val="1"/>
    <w:qFormat/>
    <w:uiPriority w:val="0"/>
    <w:pPr>
      <w:spacing w:line="440" w:lineRule="exact"/>
      <w:ind w:left="-540" w:leftChars="-257" w:right="-334" w:rightChars="-159" w:firstLine="1140"/>
    </w:pPr>
    <w:rPr>
      <w:rFonts w:ascii="Times New Roman" w:hAnsi="Times New Roman"/>
      <w:sz w:val="24"/>
      <w:szCs w:val="20"/>
    </w:rPr>
  </w:style>
  <w:style w:type="paragraph" w:styleId="10">
    <w:name w:val="Plain Text"/>
    <w:basedOn w:val="1"/>
    <w:link w:val="31"/>
    <w:qFormat/>
    <w:uiPriority w:val="0"/>
    <w:rPr>
      <w:rFonts w:hint="eastAsia" w:ascii="宋体" w:hAnsi="Courier New"/>
      <w:kern w:val="0"/>
      <w:sz w:val="20"/>
      <w:szCs w:val="21"/>
    </w:rPr>
  </w:style>
  <w:style w:type="paragraph" w:styleId="11">
    <w:name w:val="Balloon Text"/>
    <w:basedOn w:val="1"/>
    <w:link w:val="21"/>
    <w:qFormat/>
    <w:uiPriority w:val="0"/>
    <w:rPr>
      <w:sz w:val="18"/>
      <w:szCs w:val="18"/>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ind w:left="420" w:leftChars="200"/>
    </w:pPr>
  </w:style>
  <w:style w:type="paragraph" w:styleId="15">
    <w:name w:val="Normal (Web)"/>
    <w:basedOn w:val="1"/>
    <w:qFormat/>
    <w:uiPriority w:val="99"/>
    <w:pPr>
      <w:widowControl/>
      <w:spacing w:before="100" w:beforeAutospacing="1" w:after="100" w:afterAutospacing="1"/>
      <w:jc w:val="left"/>
    </w:pPr>
    <w:rPr>
      <w:rFonts w:hint="eastAsia" w:ascii="宋体" w:hAnsi="宋体"/>
      <w:kern w:val="0"/>
      <w:sz w:val="24"/>
      <w:szCs w:val="24"/>
    </w:rPr>
  </w:style>
  <w:style w:type="paragraph" w:styleId="16">
    <w:name w:val="annotation subject"/>
    <w:basedOn w:val="6"/>
    <w:next w:val="6"/>
    <w:link w:val="28"/>
    <w:qFormat/>
    <w:uiPriority w:val="0"/>
    <w:pPr>
      <w:widowControl/>
    </w:pPr>
    <w:rPr>
      <w:b/>
      <w:bCs/>
      <w:kern w:val="0"/>
      <w:sz w:val="20"/>
      <w:szCs w:val="20"/>
    </w:rPr>
  </w:style>
  <w:style w:type="paragraph" w:styleId="17">
    <w:name w:val="Body Text First Indent"/>
    <w:basedOn w:val="7"/>
    <w:link w:val="29"/>
    <w:qFormat/>
    <w:uiPriority w:val="0"/>
    <w:pPr>
      <w:ind w:firstLine="420" w:firstLineChars="100"/>
    </w:pPr>
    <w:rPr>
      <w:rFonts w:ascii="Times New Roman" w:hAnsi="Times New Roman"/>
    </w:rPr>
  </w:style>
  <w:style w:type="character" w:styleId="20">
    <w:name w:val="Hyperlink"/>
    <w:unhideWhenUsed/>
    <w:qFormat/>
    <w:uiPriority w:val="99"/>
    <w:rPr>
      <w:color w:val="0563C1"/>
      <w:u w:val="single"/>
    </w:rPr>
  </w:style>
  <w:style w:type="character" w:customStyle="1" w:styleId="21">
    <w:name w:val="批注框文本 Char"/>
    <w:basedOn w:val="19"/>
    <w:link w:val="11"/>
    <w:qFormat/>
    <w:uiPriority w:val="0"/>
    <w:rPr>
      <w:rFonts w:ascii="Calibri" w:hAnsi="Calibri" w:eastAsia="宋体" w:cs="Times New Roman"/>
      <w:kern w:val="2"/>
      <w:sz w:val="18"/>
      <w:szCs w:val="18"/>
    </w:rPr>
  </w:style>
  <w:style w:type="character" w:customStyle="1" w:styleId="22">
    <w:name w:val="页眉 Char"/>
    <w:basedOn w:val="19"/>
    <w:link w:val="13"/>
    <w:qFormat/>
    <w:uiPriority w:val="0"/>
    <w:rPr>
      <w:rFonts w:ascii="Calibri" w:hAnsi="Calibri" w:eastAsia="宋体" w:cs="Times New Roman"/>
      <w:kern w:val="2"/>
      <w:sz w:val="18"/>
      <w:szCs w:val="18"/>
    </w:rPr>
  </w:style>
  <w:style w:type="character" w:customStyle="1" w:styleId="23">
    <w:name w:val="页脚 Char"/>
    <w:basedOn w:val="19"/>
    <w:link w:val="12"/>
    <w:qFormat/>
    <w:uiPriority w:val="0"/>
    <w:rPr>
      <w:rFonts w:ascii="Calibri" w:hAnsi="Calibri" w:eastAsia="宋体" w:cs="Times New Roman"/>
      <w:kern w:val="2"/>
      <w:sz w:val="18"/>
      <w:szCs w:val="18"/>
    </w:rPr>
  </w:style>
  <w:style w:type="character" w:customStyle="1" w:styleId="24">
    <w:name w:val="标题 2 Char"/>
    <w:basedOn w:val="19"/>
    <w:link w:val="3"/>
    <w:qFormat/>
    <w:uiPriority w:val="0"/>
    <w:rPr>
      <w:rFonts w:ascii="Arial" w:hAnsi="Arial" w:eastAsia="黑体" w:cs="Times New Roman"/>
      <w:b/>
      <w:sz w:val="32"/>
    </w:rPr>
  </w:style>
  <w:style w:type="character" w:customStyle="1" w:styleId="25">
    <w:name w:val="标题 3 Char"/>
    <w:basedOn w:val="19"/>
    <w:link w:val="4"/>
    <w:qFormat/>
    <w:uiPriority w:val="0"/>
    <w:rPr>
      <w:rFonts w:ascii="Times New Roman" w:hAnsi="Times New Roman" w:eastAsia="宋体" w:cs="Times New Roman"/>
      <w:b/>
      <w:bCs/>
      <w:kern w:val="2"/>
      <w:sz w:val="32"/>
      <w:szCs w:val="32"/>
    </w:rPr>
  </w:style>
  <w:style w:type="character" w:customStyle="1" w:styleId="26">
    <w:name w:val="批注文字 Char"/>
    <w:basedOn w:val="19"/>
    <w:link w:val="6"/>
    <w:qFormat/>
    <w:uiPriority w:val="0"/>
    <w:rPr>
      <w:rFonts w:ascii="Calibri" w:hAnsi="Calibri" w:eastAsia="宋体" w:cs="Times New Roman"/>
      <w:kern w:val="2"/>
      <w:sz w:val="21"/>
      <w:szCs w:val="22"/>
    </w:rPr>
  </w:style>
  <w:style w:type="character" w:customStyle="1" w:styleId="27">
    <w:name w:val="正文文本 Char"/>
    <w:basedOn w:val="19"/>
    <w:link w:val="7"/>
    <w:qFormat/>
    <w:uiPriority w:val="0"/>
    <w:rPr>
      <w:rFonts w:ascii="Calibri" w:hAnsi="Calibri" w:eastAsia="宋体" w:cs="Times New Roman"/>
      <w:kern w:val="2"/>
      <w:sz w:val="21"/>
      <w:szCs w:val="22"/>
    </w:rPr>
  </w:style>
  <w:style w:type="character" w:customStyle="1" w:styleId="28">
    <w:name w:val="批注主题 Char"/>
    <w:basedOn w:val="26"/>
    <w:link w:val="16"/>
    <w:qFormat/>
    <w:uiPriority w:val="0"/>
    <w:rPr>
      <w:rFonts w:ascii="Calibri" w:hAnsi="Calibri" w:eastAsia="宋体" w:cs="Times New Roman"/>
      <w:b/>
      <w:bCs/>
      <w:kern w:val="2"/>
      <w:sz w:val="21"/>
      <w:szCs w:val="22"/>
    </w:rPr>
  </w:style>
  <w:style w:type="character" w:customStyle="1" w:styleId="29">
    <w:name w:val="正文首行缩进 Char"/>
    <w:basedOn w:val="27"/>
    <w:link w:val="17"/>
    <w:qFormat/>
    <w:uiPriority w:val="0"/>
    <w:rPr>
      <w:rFonts w:ascii="Times New Roman" w:hAnsi="Times New Roman" w:eastAsia="宋体" w:cs="Times New Roman"/>
      <w:kern w:val="2"/>
      <w:sz w:val="21"/>
      <w:szCs w:val="22"/>
    </w:rPr>
  </w:style>
  <w:style w:type="paragraph" w:customStyle="1" w:styleId="30">
    <w:name w:val="xl84"/>
    <w:basedOn w:val="1"/>
    <w:qFormat/>
    <w:uiPriority w:val="0"/>
    <w:pPr>
      <w:widowControl/>
      <w:spacing w:before="100" w:beforeAutospacing="1" w:after="100" w:afterAutospacing="1"/>
      <w:jc w:val="left"/>
    </w:pPr>
    <w:rPr>
      <w:rFonts w:ascii="宋体" w:hAnsi="宋体" w:cs="宋体"/>
      <w:b/>
      <w:bCs/>
      <w:kern w:val="0"/>
      <w:sz w:val="18"/>
      <w:szCs w:val="18"/>
    </w:rPr>
  </w:style>
  <w:style w:type="character" w:customStyle="1" w:styleId="31">
    <w:name w:val="纯文本 Char"/>
    <w:basedOn w:val="19"/>
    <w:link w:val="10"/>
    <w:qFormat/>
    <w:uiPriority w:val="0"/>
    <w:rPr>
      <w:rFonts w:ascii="宋体" w:hAnsi="Courier New" w:eastAsia="宋体" w:cs="Times New Roman"/>
      <w:szCs w:val="21"/>
    </w:rPr>
  </w:style>
  <w:style w:type="paragraph" w:customStyle="1" w:styleId="32">
    <w:name w:val="_Style 44"/>
    <w:basedOn w:val="7"/>
    <w:next w:val="17"/>
    <w:qFormat/>
    <w:uiPriority w:val="99"/>
    <w:pPr>
      <w:spacing w:before="100" w:beforeAutospacing="1"/>
      <w:ind w:firstLine="420"/>
    </w:pPr>
    <w:rPr>
      <w:rFonts w:ascii="Times New Roman" w:hAnsi="Times New Roman"/>
    </w:rPr>
  </w:style>
  <w:style w:type="character" w:customStyle="1" w:styleId="33">
    <w:name w:val="正文文本缩进 Char"/>
    <w:basedOn w:val="19"/>
    <w:link w:val="8"/>
    <w:qFormat/>
    <w:uiPriority w:val="0"/>
    <w:rPr>
      <w:rFonts w:hint="default" w:ascii="Calibri" w:hAnsi="Calibri" w:eastAsia="宋体" w:cs="Times New Roman"/>
      <w:kern w:val="2"/>
      <w:sz w:val="21"/>
      <w:szCs w:val="22"/>
    </w:rPr>
  </w:style>
  <w:style w:type="character" w:customStyle="1" w:styleId="34">
    <w:name w:val="正文首行缩进 2 Char"/>
    <w:basedOn w:val="33"/>
    <w:link w:val="2"/>
    <w:qFormat/>
    <w:uiPriority w:val="0"/>
    <w:rPr>
      <w:rFonts w:hint="default" w:ascii="Calibri" w:hAnsi="Calibri" w:eastAsia="宋体" w:cs="Times New Roman"/>
      <w:kern w:val="2"/>
      <w:sz w:val="21"/>
      <w:szCs w:val="22"/>
    </w:rPr>
  </w:style>
  <w:style w:type="paragraph" w:customStyle="1" w:styleId="35">
    <w:name w:val="样式 宋体 行距: 1.5 倍行距"/>
    <w:basedOn w:val="1"/>
    <w:qFormat/>
    <w:uiPriority w:val="0"/>
    <w:pPr>
      <w:jc w:val="center"/>
    </w:pPr>
    <w:rPr>
      <w:rFonts w:ascii="Calibri" w:hAnsi="Calibri"/>
      <w:b/>
    </w:rPr>
  </w:style>
  <w:style w:type="paragraph" w:customStyle="1" w:styleId="36">
    <w:name w:val="CM6"/>
    <w:basedOn w:val="1"/>
    <w:next w:val="1"/>
    <w:qFormat/>
    <w:uiPriority w:val="0"/>
    <w:pPr>
      <w:autoSpaceDE w:val="0"/>
      <w:autoSpaceDN w:val="0"/>
      <w:adjustRightInd w:val="0"/>
      <w:spacing w:line="626" w:lineRule="atLeast"/>
      <w:jc w:val="left"/>
    </w:pPr>
    <w:rPr>
      <w:rFonts w:ascii="隶书" w:hAnsi="Times New Roman" w:eastAsia="隶书"/>
      <w:kern w:val="0"/>
      <w:sz w:val="24"/>
      <w:szCs w:val="24"/>
    </w:rPr>
  </w:style>
  <w:style w:type="paragraph" w:customStyle="1" w:styleId="37">
    <w:name w:val="正文首行缩进1"/>
    <w:basedOn w:val="7"/>
    <w:qFormat/>
    <w:uiPriority w:val="0"/>
    <w:pPr>
      <w:spacing w:before="100" w:beforeAutospacing="1"/>
      <w:ind w:firstLine="420"/>
    </w:pPr>
    <w:rPr>
      <w:rFonts w:ascii="Times New Roman" w:hAnsi="Times New Roman"/>
      <w:szCs w:val="21"/>
    </w:rPr>
  </w:style>
  <w:style w:type="character" w:customStyle="1" w:styleId="38">
    <w:name w:val="font51"/>
    <w:basedOn w:val="19"/>
    <w:qFormat/>
    <w:uiPriority w:val="0"/>
    <w:rPr>
      <w:rFonts w:hint="default" w:ascii="Times New Roman" w:hAnsi="Times New Roman" w:cs="Times New Roman"/>
      <w:color w:val="000000"/>
      <w:sz w:val="22"/>
      <w:szCs w:val="22"/>
      <w:u w:val="none"/>
    </w:rPr>
  </w:style>
  <w:style w:type="character" w:customStyle="1" w:styleId="39">
    <w:name w:val="font01"/>
    <w:basedOn w:val="19"/>
    <w:qFormat/>
    <w:uiPriority w:val="0"/>
    <w:rPr>
      <w:rFonts w:hint="eastAsia" w:ascii="宋体" w:hAnsi="宋体" w:eastAsia="宋体" w:cs="宋体"/>
      <w:color w:val="000000"/>
      <w:sz w:val="22"/>
      <w:szCs w:val="22"/>
      <w:u w:val="none"/>
    </w:rPr>
  </w:style>
  <w:style w:type="character" w:customStyle="1" w:styleId="40">
    <w:name w:val="font61"/>
    <w:basedOn w:val="19"/>
    <w:qFormat/>
    <w:uiPriority w:val="0"/>
    <w:rPr>
      <w:rFonts w:hint="eastAsia" w:ascii="宋体" w:hAnsi="宋体" w:eastAsia="宋体" w:cs="宋体"/>
      <w:color w:val="000000"/>
      <w:sz w:val="22"/>
      <w:szCs w:val="22"/>
      <w:u w:val="none"/>
    </w:rPr>
  </w:style>
  <w:style w:type="character" w:customStyle="1" w:styleId="41">
    <w:name w:val="font81"/>
    <w:basedOn w:val="19"/>
    <w:qFormat/>
    <w:uiPriority w:val="0"/>
    <w:rPr>
      <w:rFonts w:hint="default" w:ascii="Calibri Light" w:hAnsi="Calibri Light" w:eastAsia="Calibri Light" w:cs="Calibri Light"/>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4209</Words>
  <Characters>4613</Characters>
  <Lines>34</Lines>
  <Paragraphs>9</Paragraphs>
  <TotalTime>10</TotalTime>
  <ScaleCrop>false</ScaleCrop>
  <LinksUpToDate>false</LinksUpToDate>
  <CharactersWithSpaces>4815</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2023-03-08T14:15:00Z</dcterms:created>
  <dc:creator>gdzgjl</dc:creator>
  <cp:lastModifiedBy>gzzb</cp:lastModifiedBy>
  <dcterms:modified xsi:type="dcterms:W3CDTF">2023-09-27T10:19:07Z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57977F68A8CB4927BD409562A6DA4C48_13</vt:lpwstr>
  </property>
</Properties>
</file>