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00" w:lineRule="auto"/>
        <w:ind w:firstLine="843" w:firstLineChars="300"/>
        <w:jc w:val="both"/>
        <w:rPr>
          <w:rFonts w:ascii="宋体" w:hAnsi="宋体"/>
          <w:b/>
          <w:color w:val="auto"/>
          <w:sz w:val="28"/>
          <w:szCs w:val="28"/>
          <w:highlight w:val="none"/>
        </w:rPr>
      </w:pP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合同编号：穗天水建设合[20</w:t>
      </w:r>
      <w:r>
        <w:rPr>
          <w:rFonts w:hint="eastAsia" w:ascii="宋体" w:hAnsi="宋体"/>
          <w:b/>
          <w:color w:val="auto"/>
          <w:sz w:val="28"/>
          <w:szCs w:val="28"/>
          <w:highlight w:val="none"/>
          <w:lang w:val="en-US" w:eastAsia="zh-CN"/>
        </w:rPr>
        <w:t>23</w:t>
      </w:r>
      <w:r>
        <w:rPr>
          <w:rFonts w:hint="eastAsia" w:ascii="宋体" w:hAnsi="宋体"/>
          <w:b/>
          <w:color w:val="auto"/>
          <w:sz w:val="28"/>
          <w:szCs w:val="28"/>
          <w:highlight w:val="none"/>
        </w:rPr>
        <w:t xml:space="preserve">] </w:t>
      </w: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 xml:space="preserve"> 号</w:t>
      </w:r>
    </w:p>
    <w:p>
      <w:pPr>
        <w:jc w:val="center"/>
        <w:rPr>
          <w:rFonts w:hint="eastAsia" w:ascii="宋体" w:hAnsi="宋体" w:cs="宋体"/>
          <w:b/>
          <w:color w:val="auto"/>
          <w:sz w:val="32"/>
          <w:highlight w:val="none"/>
          <w:u w:val="single"/>
          <w:lang w:val="en-US" w:eastAsia="zh-CN"/>
        </w:rPr>
      </w:pPr>
      <w:bookmarkStart w:id="0" w:name="_Toc185732531"/>
      <w:bookmarkStart w:id="1" w:name="_Toc184971573"/>
      <w:bookmarkStart w:id="2" w:name="_Toc184813759"/>
    </w:p>
    <w:p>
      <w:pPr>
        <w:jc w:val="center"/>
        <w:rPr>
          <w:rFonts w:hint="eastAsia" w:ascii="宋体" w:hAnsi="宋体" w:cs="宋体"/>
          <w:b/>
          <w:color w:val="auto"/>
          <w:sz w:val="32"/>
          <w:highlight w:val="none"/>
          <w:u w:val="single"/>
          <w:lang w:val="en-US" w:eastAsia="zh-CN"/>
        </w:rPr>
      </w:pPr>
    </w:p>
    <w:p>
      <w:pPr>
        <w:jc w:val="center"/>
        <w:rPr>
          <w:rFonts w:ascii="宋体" w:hAnsi="宋体" w:cs="宋体"/>
          <w:b/>
          <w:color w:val="auto"/>
          <w:sz w:val="52"/>
          <w:highlight w:val="none"/>
        </w:rPr>
      </w:pPr>
      <w:r>
        <w:rPr>
          <w:rFonts w:hint="eastAsia" w:ascii="宋体" w:hAnsi="宋体" w:cs="宋体"/>
          <w:b/>
          <w:color w:val="auto"/>
          <w:sz w:val="52"/>
          <w:highlight w:val="none"/>
          <w:lang w:val="en-US" w:eastAsia="zh-CN"/>
        </w:rPr>
        <w:t>天河区四航局大院等老旧小区排水单元达标改造工程检验监测</w:t>
      </w:r>
      <w:r>
        <w:rPr>
          <w:rFonts w:hint="eastAsia" w:ascii="宋体" w:hAnsi="宋体" w:eastAsia="宋体" w:cs="宋体"/>
          <w:b/>
          <w:color w:val="auto"/>
          <w:sz w:val="52"/>
          <w:highlight w:val="none"/>
        </w:rPr>
        <w:t>技</w:t>
      </w:r>
      <w:r>
        <w:rPr>
          <w:rFonts w:hint="eastAsia" w:ascii="宋体" w:hAnsi="宋体" w:cs="宋体"/>
          <w:b/>
          <w:color w:val="auto"/>
          <w:sz w:val="52"/>
          <w:highlight w:val="none"/>
        </w:rPr>
        <w:t>术服务合同</w:t>
      </w:r>
    </w:p>
    <w:p>
      <w:pPr>
        <w:tabs>
          <w:tab w:val="left" w:pos="3900"/>
          <w:tab w:val="right" w:pos="10245"/>
        </w:tabs>
        <w:ind w:firstLine="602"/>
        <w:jc w:val="left"/>
        <w:rPr>
          <w:b/>
          <w:color w:val="FF0000"/>
          <w:sz w:val="30"/>
          <w:szCs w:val="30"/>
          <w:highlight w:val="none"/>
        </w:rPr>
      </w:pPr>
      <w:r>
        <w:rPr>
          <w:rFonts w:hint="eastAsia"/>
          <w:b/>
          <w:color w:val="FF0000"/>
          <w:sz w:val="30"/>
          <w:szCs w:val="30"/>
          <w:highlight w:val="none"/>
        </w:rPr>
        <w:t>本合同文本为挂网用框架文本，中标后根据项目管理办法实施细则进行调整、细化为正式合同文本后再行签订</w:t>
      </w:r>
    </w:p>
    <w:p>
      <w:pPr>
        <w:jc w:val="center"/>
        <w:rPr>
          <w:rFonts w:ascii="宋体" w:hAnsi="宋体" w:cs="宋体"/>
          <w:b/>
          <w:color w:val="auto"/>
          <w:sz w:val="52"/>
          <w:highlight w:val="none"/>
        </w:rPr>
      </w:pPr>
      <w:bookmarkStart w:id="4" w:name="_GoBack"/>
      <w:bookmarkEnd w:id="4"/>
    </w:p>
    <w:p>
      <w:pPr>
        <w:tabs>
          <w:tab w:val="left" w:pos="630"/>
        </w:tabs>
        <w:spacing w:line="360" w:lineRule="auto"/>
        <w:ind w:firstLine="964" w:firstLineChars="300"/>
        <w:rPr>
          <w:rFonts w:hint="eastAsia" w:ascii="宋体" w:hAnsi="宋体" w:cs="宋体"/>
          <w:b/>
          <w:color w:val="auto"/>
          <w:sz w:val="32"/>
          <w:highlight w:val="none"/>
          <w:u w:val="single"/>
          <w:lang w:val="en-US" w:eastAsia="zh-CN"/>
        </w:rPr>
      </w:pPr>
      <w:r>
        <w:rPr>
          <w:rFonts w:hint="eastAsia" w:ascii="宋体" w:hAnsi="宋体" w:cs="宋体"/>
          <w:b/>
          <w:color w:val="auto"/>
          <w:sz w:val="32"/>
          <w:highlight w:val="none"/>
        </w:rPr>
        <w:t>工程名称：</w:t>
      </w:r>
      <w:r>
        <w:rPr>
          <w:rFonts w:hint="eastAsia" w:ascii="宋体" w:hAnsi="宋体" w:cs="宋体"/>
          <w:b/>
          <w:color w:val="auto"/>
          <w:sz w:val="32"/>
          <w:highlight w:val="none"/>
          <w:u w:val="single"/>
          <w:lang w:val="en-US" w:eastAsia="zh-CN"/>
        </w:rPr>
        <w:t>天河区四航局大院等老旧小区排水单元达标改</w:t>
      </w:r>
    </w:p>
    <w:p>
      <w:pPr>
        <w:tabs>
          <w:tab w:val="left" w:pos="630"/>
        </w:tabs>
        <w:spacing w:line="360" w:lineRule="auto"/>
        <w:ind w:firstLine="2570" w:firstLineChars="800"/>
        <w:rPr>
          <w:rFonts w:ascii="宋体" w:hAnsi="宋体" w:cs="宋体"/>
          <w:b/>
          <w:color w:val="auto"/>
          <w:sz w:val="32"/>
          <w:highlight w:val="none"/>
          <w:u w:val="single"/>
        </w:rPr>
      </w:pPr>
      <w:r>
        <w:rPr>
          <w:rFonts w:hint="eastAsia" w:ascii="宋体" w:hAnsi="宋体" w:cs="宋体"/>
          <w:b/>
          <w:color w:val="auto"/>
          <w:sz w:val="32"/>
          <w:highlight w:val="none"/>
          <w:u w:val="single"/>
          <w:lang w:val="en-US" w:eastAsia="zh-CN"/>
        </w:rPr>
        <w:t>造工程检验监测</w:t>
      </w:r>
    </w:p>
    <w:p>
      <w:pPr>
        <w:pStyle w:val="11"/>
        <w:ind w:firstLine="210"/>
        <w:rPr>
          <w:color w:val="auto"/>
          <w:highlight w:val="none"/>
        </w:rPr>
      </w:pPr>
    </w:p>
    <w:p>
      <w:pPr>
        <w:tabs>
          <w:tab w:val="left" w:pos="630"/>
        </w:tabs>
        <w:spacing w:line="360" w:lineRule="auto"/>
        <w:ind w:firstLine="964" w:firstLineChars="300"/>
        <w:rPr>
          <w:rFonts w:ascii="宋体" w:hAnsi="宋体" w:cs="宋体"/>
          <w:color w:val="auto"/>
          <w:sz w:val="32"/>
          <w:szCs w:val="32"/>
          <w:highlight w:val="none"/>
        </w:rPr>
      </w:pPr>
      <w:r>
        <w:rPr>
          <w:rFonts w:hint="eastAsia" w:ascii="宋体" w:hAnsi="宋体" w:cs="宋体"/>
          <w:b/>
          <w:color w:val="auto"/>
          <w:sz w:val="32"/>
          <w:szCs w:val="32"/>
          <w:highlight w:val="none"/>
        </w:rPr>
        <w:t>工程地点：</w:t>
      </w:r>
      <w:r>
        <w:rPr>
          <w:rFonts w:hint="eastAsia" w:ascii="宋体" w:hAnsi="宋体" w:cs="宋体"/>
          <w:b/>
          <w:color w:val="auto"/>
          <w:sz w:val="32"/>
          <w:szCs w:val="32"/>
          <w:highlight w:val="none"/>
          <w:u w:val="single"/>
        </w:rPr>
        <w:t>广州市天河区</w:t>
      </w:r>
    </w:p>
    <w:p>
      <w:pPr>
        <w:spacing w:line="360" w:lineRule="auto"/>
        <w:rPr>
          <w:rFonts w:ascii="宋体" w:hAnsi="宋体" w:cs="宋体"/>
          <w:color w:val="auto"/>
          <w:sz w:val="32"/>
          <w:szCs w:val="32"/>
          <w:highlight w:val="none"/>
        </w:rPr>
      </w:pPr>
    </w:p>
    <w:p>
      <w:pPr>
        <w:spacing w:line="360" w:lineRule="auto"/>
        <w:ind w:firstLine="964" w:firstLineChars="300"/>
        <w:rPr>
          <w:rFonts w:ascii="宋体" w:hAnsi="宋体" w:cs="宋体"/>
          <w:color w:val="auto"/>
          <w:sz w:val="32"/>
          <w:szCs w:val="32"/>
          <w:highlight w:val="none"/>
          <w:u w:val="single"/>
        </w:rPr>
      </w:pPr>
      <w:r>
        <w:rPr>
          <w:rFonts w:hint="eastAsia" w:ascii="宋体" w:hAnsi="宋体" w:cs="宋体"/>
          <w:b/>
          <w:color w:val="auto"/>
          <w:sz w:val="32"/>
          <w:szCs w:val="32"/>
          <w:highlight w:val="none"/>
        </w:rPr>
        <w:t>委托人（甲方）：</w:t>
      </w:r>
      <w:r>
        <w:rPr>
          <w:rFonts w:hint="eastAsia" w:ascii="宋体" w:hAnsi="宋体" w:cs="宋体"/>
          <w:b/>
          <w:bCs/>
          <w:color w:val="auto"/>
          <w:sz w:val="32"/>
          <w:szCs w:val="32"/>
          <w:highlight w:val="none"/>
          <w:u w:val="single"/>
        </w:rPr>
        <w:t>广州市天河区水务设施建设中心</w:t>
      </w:r>
    </w:p>
    <w:p>
      <w:pPr>
        <w:tabs>
          <w:tab w:val="left" w:pos="7140"/>
          <w:tab w:val="left" w:pos="7350"/>
        </w:tabs>
        <w:spacing w:line="360" w:lineRule="auto"/>
        <w:ind w:firstLine="964" w:firstLineChars="300"/>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rPr>
        <w:t>受托人（乙方）：</w:t>
      </w:r>
      <w:r>
        <w:rPr>
          <w:rFonts w:hint="eastAsia" w:ascii="宋体" w:hAnsi="宋体" w:cs="宋体"/>
          <w:b/>
          <w:bCs/>
          <w:color w:val="auto"/>
          <w:sz w:val="32"/>
          <w:szCs w:val="32"/>
          <w:highlight w:val="none"/>
          <w:u w:val="single"/>
          <w:lang w:val="en-US" w:eastAsia="zh-CN"/>
        </w:rPr>
        <w:t xml:space="preserve">                            </w:t>
      </w:r>
    </w:p>
    <w:p>
      <w:pPr>
        <w:pStyle w:val="11"/>
        <w:ind w:firstLine="0" w:firstLineChars="0"/>
        <w:rPr>
          <w:color w:val="auto"/>
          <w:highlight w:val="none"/>
        </w:rPr>
      </w:pPr>
    </w:p>
    <w:p>
      <w:pPr>
        <w:pStyle w:val="11"/>
        <w:ind w:firstLine="0" w:firstLineChars="0"/>
        <w:rPr>
          <w:color w:val="auto"/>
          <w:highlight w:val="none"/>
        </w:rPr>
      </w:pPr>
    </w:p>
    <w:p>
      <w:pPr>
        <w:pStyle w:val="11"/>
        <w:ind w:firstLine="0" w:firstLineChars="0"/>
        <w:rPr>
          <w:color w:val="auto"/>
          <w:highlight w:val="none"/>
        </w:rPr>
      </w:pPr>
    </w:p>
    <w:p>
      <w:pPr>
        <w:pStyle w:val="11"/>
        <w:ind w:firstLine="0" w:firstLineChars="0"/>
        <w:rPr>
          <w:color w:val="auto"/>
          <w:highlight w:val="none"/>
        </w:rPr>
      </w:pPr>
    </w:p>
    <w:p>
      <w:pPr>
        <w:tabs>
          <w:tab w:val="left" w:pos="630"/>
        </w:tabs>
        <w:spacing w:line="360" w:lineRule="auto"/>
        <w:ind w:firstLine="1285" w:firstLineChars="400"/>
        <w:rPr>
          <w:rFonts w:hint="eastAsia" w:ascii="宋体" w:hAnsi="宋体" w:eastAsia="宋体" w:cs="宋体"/>
          <w:color w:val="auto"/>
          <w:sz w:val="32"/>
          <w:szCs w:val="32"/>
          <w:highlight w:val="none"/>
          <w:lang w:val="en-US" w:eastAsia="zh-CN"/>
        </w:rPr>
      </w:pPr>
      <w:r>
        <w:rPr>
          <w:rFonts w:hint="eastAsia" w:ascii="宋体" w:hAnsi="宋体" w:cs="宋体"/>
          <w:b/>
          <w:color w:val="auto"/>
          <w:sz w:val="32"/>
          <w:szCs w:val="32"/>
          <w:highlight w:val="none"/>
        </w:rPr>
        <w:t>签订地点：</w:t>
      </w:r>
      <w:r>
        <w:rPr>
          <w:rFonts w:hint="eastAsia" w:ascii="宋体" w:hAnsi="宋体" w:cs="宋体"/>
          <w:b/>
          <w:color w:val="auto"/>
          <w:sz w:val="32"/>
          <w:szCs w:val="32"/>
          <w:highlight w:val="none"/>
          <w:u w:val="single"/>
        </w:rPr>
        <w:t>广州市天河区</w:t>
      </w:r>
    </w:p>
    <w:p>
      <w:pPr>
        <w:tabs>
          <w:tab w:val="left" w:pos="630"/>
        </w:tabs>
        <w:spacing w:line="360" w:lineRule="auto"/>
        <w:ind w:firstLine="1285" w:firstLineChars="400"/>
        <w:rPr>
          <w:rFonts w:ascii="宋体" w:hAnsi="宋体"/>
          <w:b/>
          <w:color w:val="auto"/>
          <w:sz w:val="44"/>
          <w:highlight w:val="none"/>
        </w:rPr>
      </w:pPr>
      <w:r>
        <w:rPr>
          <w:rFonts w:hint="eastAsia" w:ascii="宋体" w:hAnsi="宋体" w:cs="宋体"/>
          <w:b/>
          <w:color w:val="auto"/>
          <w:sz w:val="32"/>
          <w:szCs w:val="32"/>
          <w:highlight w:val="none"/>
        </w:rPr>
        <w:t>签订日期：</w:t>
      </w:r>
      <w:r>
        <w:rPr>
          <w:rFonts w:hint="eastAsia" w:ascii="宋体" w:hAnsi="宋体" w:cs="宋体"/>
          <w:b/>
          <w:color w:val="auto"/>
          <w:sz w:val="32"/>
          <w:szCs w:val="32"/>
          <w:highlight w:val="none"/>
          <w:lang w:val="en-US" w:eastAsia="zh-CN"/>
        </w:rPr>
        <w:t>2023</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月</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日</w:t>
      </w:r>
    </w:p>
    <w:p>
      <w:pPr>
        <w:pStyle w:val="11"/>
        <w:ind w:firstLine="210"/>
        <w:rPr>
          <w:color w:val="auto"/>
          <w:highlight w:val="none"/>
        </w:rPr>
        <w:sectPr>
          <w:footerReference r:id="rId4" w:type="first"/>
          <w:footerReference r:id="rId3" w:type="default"/>
          <w:pgSz w:w="11850" w:h="16783"/>
          <w:pgMar w:top="1417" w:right="1417" w:bottom="1086" w:left="1417" w:header="851" w:footer="992" w:gutter="0"/>
          <w:pgNumType w:fmt="decimal" w:chapStyle="1"/>
          <w:cols w:space="720" w:num="1"/>
          <w:titlePg/>
          <w:docGrid w:type="lines" w:linePitch="312" w:charSpace="0"/>
        </w:sectPr>
      </w:pPr>
    </w:p>
    <w:p>
      <w:pPr>
        <w:adjustRightInd w:val="0"/>
        <w:spacing w:line="360" w:lineRule="auto"/>
        <w:rPr>
          <w:rFonts w:ascii="宋体" w:hAnsi="宋体"/>
          <w:b/>
          <w:color w:val="auto"/>
          <w:sz w:val="28"/>
          <w:highlight w:val="none"/>
          <w:u w:val="single"/>
        </w:rPr>
      </w:pPr>
      <w:r>
        <w:rPr>
          <w:rFonts w:hint="eastAsia" w:ascii="宋体" w:hAnsi="宋体"/>
          <w:b/>
          <w:color w:val="auto"/>
          <w:sz w:val="28"/>
          <w:highlight w:val="none"/>
        </w:rPr>
        <w:t>委托人（甲方）：</w:t>
      </w:r>
      <w:r>
        <w:rPr>
          <w:rFonts w:hint="eastAsia" w:ascii="宋体" w:hAnsi="宋体"/>
          <w:b/>
          <w:color w:val="auto"/>
          <w:sz w:val="28"/>
          <w:highlight w:val="none"/>
          <w:u w:val="single"/>
        </w:rPr>
        <w:t>广州市天河区水务设施建设中心</w:t>
      </w:r>
    </w:p>
    <w:p>
      <w:pPr>
        <w:tabs>
          <w:tab w:val="left" w:pos="7140"/>
          <w:tab w:val="left" w:pos="7350"/>
        </w:tabs>
        <w:spacing w:line="360" w:lineRule="auto"/>
        <w:rPr>
          <w:rFonts w:hint="default" w:ascii="宋体" w:hAnsi="宋体" w:eastAsia="宋体" w:cs="宋体"/>
          <w:b/>
          <w:bCs/>
          <w:color w:val="auto"/>
          <w:sz w:val="28"/>
          <w:szCs w:val="28"/>
          <w:highlight w:val="none"/>
          <w:u w:val="single"/>
          <w:lang w:val="en-US" w:eastAsia="zh-CN"/>
        </w:rPr>
      </w:pPr>
      <w:r>
        <w:rPr>
          <w:rFonts w:hint="eastAsia" w:ascii="宋体" w:hAnsi="宋体"/>
          <w:b/>
          <w:color w:val="auto"/>
          <w:sz w:val="28"/>
          <w:highlight w:val="none"/>
        </w:rPr>
        <w:t>受托人（乙方）：</w:t>
      </w:r>
      <w:r>
        <w:rPr>
          <w:rFonts w:hint="eastAsia" w:ascii="宋体" w:hAnsi="宋体" w:cs="宋体"/>
          <w:b/>
          <w:bCs/>
          <w:color w:val="auto"/>
          <w:sz w:val="28"/>
          <w:szCs w:val="28"/>
          <w:highlight w:val="none"/>
          <w:u w:val="single"/>
          <w:lang w:val="en-US" w:eastAsia="zh-CN"/>
        </w:rPr>
        <w:t xml:space="preserve">                            </w:t>
      </w:r>
    </w:p>
    <w:p>
      <w:pPr>
        <w:pStyle w:val="11"/>
        <w:ind w:firstLine="210"/>
        <w:rPr>
          <w:color w:val="auto"/>
          <w:highlight w:val="none"/>
        </w:rPr>
      </w:pPr>
    </w:p>
    <w:p>
      <w:pPr>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根据《中华人民共和国民法典》及国家有关法律、法规的规定，甲、乙双方在平等、自愿、等价有偿、公平、诚实信用的基础上，经公开招标确定，甲方委托乙方承担</w:t>
      </w:r>
      <w:r>
        <w:rPr>
          <w:rFonts w:hint="eastAsia" w:ascii="宋体" w:hAnsi="宋体" w:cs="宋体"/>
          <w:b w:val="0"/>
          <w:bCs/>
          <w:color w:val="auto"/>
          <w:sz w:val="24"/>
          <w:szCs w:val="24"/>
          <w:highlight w:val="none"/>
          <w:u w:val="single"/>
          <w:lang w:val="en-US" w:eastAsia="zh-CN"/>
        </w:rPr>
        <w:t>天河区四航局大院等老旧小区排水单元达标改造工程检验监测</w:t>
      </w:r>
      <w:r>
        <w:rPr>
          <w:rFonts w:hint="eastAsia" w:ascii="宋体" w:hAnsi="宋体" w:eastAsia="宋体" w:cs="宋体"/>
          <w:bCs/>
          <w:color w:val="auto"/>
          <w:sz w:val="24"/>
          <w:highlight w:val="none"/>
          <w:lang w:val="en-US" w:eastAsia="zh-CN"/>
        </w:rPr>
        <w:t>服务</w:t>
      </w:r>
      <w:r>
        <w:rPr>
          <w:rFonts w:hint="eastAsia" w:ascii="宋体" w:hAnsi="宋体" w:eastAsia="宋体" w:cs="宋体"/>
          <w:bCs/>
          <w:color w:val="auto"/>
          <w:sz w:val="24"/>
          <w:highlight w:val="none"/>
        </w:rPr>
        <w:t>工作达成一致意见，特签订本合同，以资信守。</w:t>
      </w:r>
    </w:p>
    <w:p>
      <w:pPr>
        <w:adjustRightInd w:val="0"/>
        <w:spacing w:line="360" w:lineRule="auto"/>
        <w:ind w:firstLine="482" w:firstLineChars="200"/>
        <w:outlineLvl w:val="0"/>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第一条  工程概况</w:t>
      </w:r>
    </w:p>
    <w:p>
      <w:pPr>
        <w:adjustRightInd w:val="0"/>
        <w:spacing w:line="360" w:lineRule="auto"/>
        <w:ind w:firstLine="480" w:firstLineChars="200"/>
        <w:outlineLvl w:val="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1、工程名称：</w:t>
      </w:r>
      <w:r>
        <w:rPr>
          <w:rFonts w:hint="eastAsia" w:ascii="宋体" w:hAnsi="宋体" w:cs="宋体"/>
          <w:b w:val="0"/>
          <w:bCs/>
          <w:color w:val="auto"/>
          <w:sz w:val="24"/>
          <w:szCs w:val="24"/>
          <w:highlight w:val="none"/>
          <w:u w:val="single"/>
          <w:lang w:val="en-US" w:eastAsia="zh-CN"/>
        </w:rPr>
        <w:t>天河区四航局大院等老旧小区排水单元达标改造工程检验监测</w:t>
      </w:r>
    </w:p>
    <w:p>
      <w:pPr>
        <w:adjustRightInd w:val="0"/>
        <w:spacing w:line="360" w:lineRule="auto"/>
        <w:ind w:firstLine="480" w:firstLineChars="20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2、工程地点：广州市天河区</w:t>
      </w:r>
    </w:p>
    <w:p>
      <w:pPr>
        <w:adjustRightInd w:val="0"/>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第二条  服务范围</w:t>
      </w:r>
    </w:p>
    <w:p>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承担对本工程由</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承担费用</w:t>
      </w:r>
      <w:r>
        <w:rPr>
          <w:rFonts w:hint="eastAsia" w:ascii="宋体" w:hAnsi="宋体" w:cs="宋体"/>
          <w:color w:val="auto"/>
          <w:sz w:val="24"/>
          <w:highlight w:val="none"/>
          <w:lang w:val="en-US" w:eastAsia="zh-CN"/>
        </w:rPr>
        <w:t>的</w:t>
      </w:r>
      <w:r>
        <w:rPr>
          <w:rFonts w:hint="eastAsia" w:ascii="宋体" w:hAnsi="宋体" w:cs="宋体"/>
          <w:b/>
          <w:bCs/>
          <w:color w:val="auto"/>
          <w:sz w:val="24"/>
          <w:highlight w:val="none"/>
        </w:rPr>
        <w:t>所有检</w:t>
      </w:r>
      <w:r>
        <w:rPr>
          <w:rFonts w:hint="eastAsia" w:ascii="宋体" w:hAnsi="宋体" w:eastAsia="宋体" w:cs="宋体"/>
          <w:b/>
          <w:bCs/>
          <w:color w:val="auto"/>
          <w:sz w:val="24"/>
          <w:szCs w:val="24"/>
          <w:highlight w:val="none"/>
          <w:lang w:val="en-US" w:eastAsia="zh-CN"/>
        </w:rPr>
        <w:t>验监测</w:t>
      </w:r>
      <w:r>
        <w:rPr>
          <w:rFonts w:hint="eastAsia" w:ascii="宋体" w:hAnsi="宋体" w:eastAsia="宋体" w:cs="宋体"/>
          <w:b/>
          <w:bCs/>
          <w:color w:val="auto"/>
          <w:sz w:val="24"/>
          <w:szCs w:val="24"/>
          <w:highlight w:val="none"/>
          <w:u w:val="none"/>
          <w:lang w:val="en-US" w:eastAsia="zh-CN"/>
        </w:rPr>
        <w:t>（含CCTV）</w:t>
      </w:r>
      <w:r>
        <w:rPr>
          <w:rFonts w:hint="eastAsia" w:ascii="宋体" w:hAnsi="宋体" w:cs="宋体"/>
          <w:bCs/>
          <w:color w:val="auto"/>
          <w:sz w:val="24"/>
          <w:highlight w:val="none"/>
        </w:rPr>
        <w:t>工作</w:t>
      </w:r>
      <w:r>
        <w:rPr>
          <w:rFonts w:hint="eastAsia" w:ascii="宋体" w:hAnsi="宋体" w:cs="宋体"/>
          <w:color w:val="auto"/>
          <w:sz w:val="24"/>
          <w:highlight w:val="none"/>
        </w:rPr>
        <w:t>，检测数据</w:t>
      </w:r>
      <w:bookmarkStart w:id="3" w:name="_Hlk82701294"/>
      <w:r>
        <w:rPr>
          <w:rFonts w:hint="eastAsia" w:ascii="宋体" w:hAnsi="宋体" w:cs="宋体"/>
          <w:color w:val="auto"/>
          <w:sz w:val="24"/>
          <w:highlight w:val="none"/>
        </w:rPr>
        <w:t>信息连接广州市水务监管系统，并进行传输报送等工作，应承担的检</w:t>
      </w:r>
      <w:r>
        <w:rPr>
          <w:rFonts w:hint="eastAsia" w:ascii="宋体" w:hAnsi="宋体" w:cs="宋体"/>
          <w:color w:val="auto"/>
          <w:sz w:val="24"/>
          <w:highlight w:val="none"/>
          <w:lang w:val="en-US" w:eastAsia="zh-CN"/>
        </w:rPr>
        <w:t>验监测</w:t>
      </w:r>
      <w:r>
        <w:rPr>
          <w:rFonts w:hint="eastAsia" w:ascii="宋体" w:hAnsi="宋体" w:cs="宋体"/>
          <w:color w:val="auto"/>
          <w:sz w:val="24"/>
          <w:highlight w:val="none"/>
        </w:rPr>
        <w:t>主要内容包括但不限于：</w:t>
      </w:r>
      <w:bookmarkEnd w:id="3"/>
    </w:p>
    <w:p>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主要的检测内容：雨污水管、污水管道、排水管道、</w:t>
      </w:r>
      <w:r>
        <w:rPr>
          <w:rFonts w:hint="eastAsia" w:ascii="宋体" w:hAnsi="宋体" w:cs="宋体"/>
          <w:color w:val="auto"/>
          <w:sz w:val="24"/>
          <w:highlight w:val="none"/>
          <w:lang w:val="en-US" w:eastAsia="zh-CN"/>
        </w:rPr>
        <w:t>顶管</w:t>
      </w:r>
      <w:r>
        <w:rPr>
          <w:rFonts w:hint="eastAsia" w:ascii="宋体" w:hAnsi="宋体" w:cs="宋体"/>
          <w:color w:val="auto"/>
          <w:sz w:val="24"/>
          <w:highlight w:val="none"/>
        </w:rPr>
        <w:t>工程等开展材料（抽样）检测、地基基础工程检测</w:t>
      </w:r>
      <w:r>
        <w:rPr>
          <w:rFonts w:hint="eastAsia" w:ascii="宋体" w:hAnsi="宋体" w:cs="宋体"/>
          <w:color w:val="auto"/>
          <w:sz w:val="24"/>
          <w:highlight w:val="none"/>
          <w:lang w:eastAsia="zh-CN"/>
        </w:rPr>
        <w:t>、</w:t>
      </w:r>
      <w:r>
        <w:rPr>
          <w:rFonts w:hint="eastAsia" w:ascii="宋体" w:hAnsi="宋体" w:cs="宋体"/>
          <w:color w:val="auto"/>
          <w:sz w:val="24"/>
          <w:highlight w:val="none"/>
        </w:rPr>
        <w:t>实体结构检测、基础检测、基坑</w:t>
      </w:r>
      <w:r>
        <w:rPr>
          <w:rFonts w:hint="eastAsia" w:ascii="宋体" w:hAnsi="宋体" w:cs="宋体"/>
          <w:color w:val="auto"/>
          <w:sz w:val="24"/>
          <w:highlight w:val="none"/>
          <w:lang w:val="en-US" w:eastAsia="zh-CN"/>
        </w:rPr>
        <w:t>检</w:t>
      </w:r>
      <w:r>
        <w:rPr>
          <w:rFonts w:hint="eastAsia" w:ascii="宋体" w:hAnsi="宋体" w:cs="宋体"/>
          <w:color w:val="auto"/>
          <w:sz w:val="24"/>
          <w:highlight w:val="none"/>
        </w:rPr>
        <w:t>测、</w:t>
      </w:r>
      <w:r>
        <w:rPr>
          <w:rFonts w:hint="eastAsia" w:ascii="宋体" w:hAnsi="宋体" w:cs="宋体"/>
          <w:color w:val="auto"/>
          <w:sz w:val="24"/>
          <w:highlight w:val="none"/>
          <w:lang w:val="en-US" w:eastAsia="zh-CN"/>
        </w:rPr>
        <w:t>管道</w:t>
      </w:r>
      <w:r>
        <w:rPr>
          <w:rFonts w:hint="eastAsia" w:ascii="宋体" w:hAnsi="宋体" w:cs="宋体"/>
          <w:color w:val="auto"/>
          <w:sz w:val="24"/>
          <w:highlight w:val="none"/>
        </w:rPr>
        <w:t>CCTV检测等,为业主提供工程质量、安全方面的检测数据等服务工作</w:t>
      </w:r>
      <w:r>
        <w:rPr>
          <w:rFonts w:ascii="宋体" w:hAnsi="宋体" w:cs="宋体"/>
          <w:color w:val="auto"/>
          <w:sz w:val="24"/>
          <w:highlight w:val="none"/>
        </w:rPr>
        <w:t>。</w:t>
      </w:r>
      <w:r>
        <w:rPr>
          <w:rFonts w:hint="eastAsia" w:ascii="宋体" w:hAnsi="宋体" w:cs="宋体"/>
          <w:color w:val="auto"/>
          <w:sz w:val="24"/>
          <w:highlight w:val="none"/>
        </w:rPr>
        <w:t>实际检测项目及数量以施工图纸和相关规范确定并经甲方确认的检测方案为准。</w:t>
      </w:r>
    </w:p>
    <w:p>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2）主要的监测内容：管道基坑、周边建筑物等的变形监测、地下水位监测、锚杆应力监测、沉降监测、位移监测、裂缝监测、水位监测、基坑监测等。具体根据图纸、监测方案、工程量清单及项目现场实际情况确定。</w:t>
      </w:r>
    </w:p>
    <w:p>
      <w:pPr>
        <w:adjustRightInd w:val="0"/>
        <w:spacing w:line="360" w:lineRule="auto"/>
        <w:ind w:firstLine="480" w:firstLineChars="200"/>
        <w:outlineLvl w:val="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注：以上2点工作</w:t>
      </w:r>
      <w:r>
        <w:rPr>
          <w:rFonts w:hint="eastAsia" w:ascii="宋体" w:hAnsi="宋体" w:cs="宋体"/>
          <w:color w:val="auto"/>
          <w:sz w:val="24"/>
          <w:highlight w:val="none"/>
        </w:rPr>
        <w:t>具体以检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监测相关法律、法规、地方或行业规定应由</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承担费用</w:t>
      </w:r>
      <w:r>
        <w:rPr>
          <w:rFonts w:hint="eastAsia" w:ascii="宋体" w:hAnsi="宋体" w:cs="宋体"/>
          <w:color w:val="auto"/>
          <w:sz w:val="24"/>
          <w:highlight w:val="none"/>
          <w:lang w:val="en-US" w:eastAsia="zh-CN"/>
        </w:rPr>
        <w:t>的</w:t>
      </w:r>
      <w:r>
        <w:rPr>
          <w:rFonts w:hint="eastAsia" w:ascii="宋体" w:hAnsi="宋体" w:cs="宋体"/>
          <w:b/>
          <w:bCs/>
          <w:color w:val="auto"/>
          <w:sz w:val="24"/>
          <w:highlight w:val="none"/>
          <w:lang w:val="en-US" w:eastAsia="zh-CN"/>
        </w:rPr>
        <w:t>本工程</w:t>
      </w:r>
      <w:r>
        <w:rPr>
          <w:rFonts w:hint="eastAsia" w:ascii="宋体" w:hAnsi="宋体" w:cs="宋体"/>
          <w:b/>
          <w:bCs/>
          <w:color w:val="auto"/>
          <w:sz w:val="24"/>
          <w:highlight w:val="none"/>
        </w:rPr>
        <w:t>所有检</w:t>
      </w:r>
      <w:r>
        <w:rPr>
          <w:rFonts w:hint="eastAsia" w:ascii="宋体" w:hAnsi="宋体" w:eastAsia="宋体" w:cs="宋体"/>
          <w:b/>
          <w:bCs/>
          <w:color w:val="auto"/>
          <w:sz w:val="24"/>
          <w:szCs w:val="24"/>
          <w:highlight w:val="none"/>
          <w:lang w:val="en-US" w:eastAsia="zh-CN"/>
        </w:rPr>
        <w:t>验监测</w:t>
      </w:r>
      <w:r>
        <w:rPr>
          <w:rFonts w:hint="eastAsia" w:ascii="宋体" w:hAnsi="宋体" w:eastAsia="宋体" w:cs="宋体"/>
          <w:b/>
          <w:bCs/>
          <w:color w:val="auto"/>
          <w:sz w:val="24"/>
          <w:szCs w:val="24"/>
          <w:highlight w:val="none"/>
          <w:u w:val="none"/>
          <w:lang w:val="en-US" w:eastAsia="zh-CN"/>
        </w:rPr>
        <w:t>（含CCTV）</w:t>
      </w:r>
      <w:r>
        <w:rPr>
          <w:rFonts w:hint="eastAsia" w:ascii="宋体" w:hAnsi="宋体" w:cs="宋体"/>
          <w:color w:val="auto"/>
          <w:sz w:val="24"/>
          <w:highlight w:val="none"/>
          <w:lang w:eastAsia="zh-CN"/>
        </w:rPr>
        <w:t>、</w:t>
      </w:r>
      <w:r>
        <w:rPr>
          <w:rFonts w:hint="eastAsia" w:ascii="宋体" w:hAnsi="宋体" w:cs="宋体"/>
          <w:color w:val="auto"/>
          <w:sz w:val="24"/>
          <w:highlight w:val="none"/>
        </w:rPr>
        <w:t>工程图纸</w:t>
      </w:r>
      <w:r>
        <w:rPr>
          <w:rFonts w:hint="eastAsia" w:ascii="宋体" w:hAnsi="宋体" w:cs="宋体"/>
          <w:color w:val="auto"/>
          <w:sz w:val="24"/>
          <w:highlight w:val="none"/>
          <w:lang w:val="en-US" w:eastAsia="zh-CN"/>
        </w:rPr>
        <w:t>要求</w:t>
      </w:r>
      <w:r>
        <w:rPr>
          <w:rFonts w:hint="eastAsia" w:ascii="宋体" w:hAnsi="宋体" w:cs="宋体"/>
          <w:color w:val="auto"/>
          <w:sz w:val="24"/>
          <w:highlight w:val="none"/>
        </w:rPr>
        <w:t>以及后续的相关资料和现场条件为准</w:t>
      </w:r>
      <w:r>
        <w:rPr>
          <w:rFonts w:hint="eastAsia" w:ascii="宋体" w:hAnsi="宋体" w:cs="宋体"/>
          <w:color w:val="auto"/>
          <w:sz w:val="24"/>
          <w:highlight w:val="none"/>
          <w:lang w:eastAsia="zh-CN"/>
        </w:rPr>
        <w:t>。</w:t>
      </w:r>
    </w:p>
    <w:p>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服务范围除以上</w:t>
      </w:r>
      <w:r>
        <w:rPr>
          <w:rFonts w:hint="eastAsia" w:ascii="宋体" w:hAnsi="宋体" w:cs="宋体"/>
          <w:color w:val="auto"/>
          <w:sz w:val="24"/>
          <w:highlight w:val="none"/>
          <w:lang w:val="en-US" w:eastAsia="zh-CN"/>
        </w:rPr>
        <w:t>内容</w:t>
      </w:r>
      <w:r>
        <w:rPr>
          <w:rFonts w:hint="eastAsia" w:ascii="宋体" w:hAnsi="宋体" w:cs="宋体"/>
          <w:color w:val="auto"/>
          <w:sz w:val="24"/>
          <w:highlight w:val="none"/>
        </w:rPr>
        <w:t>外，还包括：</w:t>
      </w:r>
    </w:p>
    <w:p>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①</w:t>
      </w:r>
      <w:r>
        <w:rPr>
          <w:rFonts w:hint="eastAsia" w:ascii="宋体" w:hAnsi="宋体" w:cs="宋体"/>
          <w:color w:val="auto"/>
          <w:sz w:val="24"/>
          <w:highlight w:val="none"/>
        </w:rPr>
        <w:t>与工程所在行政区域的相关建设行政主管部门（或水行政主管部门）和监督部门进行检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监测工作的协调，申报检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监测技术成果的审批。保证技术成果能够通过相关部门认可，确保不因检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监测工作和建筑物主体沉降监测工作而影响本工程项目的建设进度和竣工验收。</w:t>
      </w:r>
    </w:p>
    <w:p>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②</w:t>
      </w:r>
      <w:r>
        <w:rPr>
          <w:rFonts w:hint="eastAsia" w:ascii="宋体" w:hAnsi="宋体" w:cs="宋体"/>
          <w:color w:val="auto"/>
          <w:sz w:val="24"/>
          <w:highlight w:val="none"/>
        </w:rPr>
        <w:t>做好与施工单位、监理单位、设计单位、咨询单位等相关单位的协调工作，该项协调工作的费用已在投标报价中综合考虑，乙方不得要求甲方另行支付。</w:t>
      </w:r>
    </w:p>
    <w:p>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③</w:t>
      </w:r>
      <w:r>
        <w:rPr>
          <w:rFonts w:hint="eastAsia" w:ascii="宋体" w:hAnsi="宋体" w:cs="宋体"/>
          <w:color w:val="auto"/>
          <w:sz w:val="24"/>
          <w:highlight w:val="none"/>
        </w:rPr>
        <w:t>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监测数据信息须连接广州市水务监管系统，并进行传输报送。</w:t>
      </w:r>
    </w:p>
    <w:p>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④</w:t>
      </w:r>
      <w:r>
        <w:rPr>
          <w:rFonts w:hint="eastAsia" w:ascii="宋体" w:hAnsi="宋体" w:cs="宋体"/>
          <w:color w:val="auto"/>
          <w:sz w:val="24"/>
          <w:highlight w:val="none"/>
        </w:rPr>
        <w:t>根据《广州市城乡建设委员会关于启用地下工程及深基坑安全监测信息管理系统的通知》要求，乙方需配合做好信息化管理工作。乙方需按广州市住房和城乡建设局的规定，开通基坑监测数据管理系统账号，配备能实时上传监测数据的相关仪器设备，并具备将监测数据实时上传至广州市地下工程和深基坑安全监测信息管理系统的能力及经验。</w:t>
      </w:r>
    </w:p>
    <w:p>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⑤</w:t>
      </w:r>
      <w:r>
        <w:rPr>
          <w:rFonts w:hint="eastAsia" w:ascii="宋体" w:hAnsi="宋体" w:cs="宋体"/>
          <w:color w:val="auto"/>
          <w:sz w:val="24"/>
          <w:highlight w:val="none"/>
        </w:rPr>
        <w:t>根据《广州市住房和城乡建设委员会关于启用高大模板实时监测管理平台的通知》要求，乙方需配合做好信息化管理工作。乙方需按广州市住房和城乡建设局的规定，开通高大模板自动化监测数据管理系统账号，配备能实时上传监测数据的相关仪器设备，并具备将监测数据实时上传至广州市高大模板实时监测管理平台的能力及经验。</w:t>
      </w:r>
    </w:p>
    <w:p>
      <w:pPr>
        <w:adjustRightInd w:val="0"/>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lang w:val="en-US" w:eastAsia="zh-CN"/>
        </w:rPr>
        <w:t>⑥</w:t>
      </w:r>
      <w:r>
        <w:rPr>
          <w:rFonts w:hint="eastAsia" w:ascii="宋体" w:hAnsi="宋体" w:cs="宋体"/>
          <w:color w:val="auto"/>
          <w:sz w:val="24"/>
          <w:highlight w:val="none"/>
        </w:rPr>
        <w:t>对于“危险性较大的分部分项工程安全管理规定”中的危大工程，乙方应当按规定编制监测方案。监测方案由乙方技术负责人审核签字并加盖单位公章，报送监理单位后方可实施。乙方应当按照监测方案开展监测，及时向甲方报送监测成果，并对监测成果负责；发现异常时，及时向建设、设计、施工、监理单位报告，并配合甲方组织相关单位采取处置措施。</w:t>
      </w:r>
    </w:p>
    <w:p>
      <w:pPr>
        <w:pStyle w:val="6"/>
        <w:spacing w:line="360" w:lineRule="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⑦甲方根据上级主管部门有关要求，结合项目实施进展情况，有权按照相关规范要求对检验监测</w:t>
      </w:r>
      <w:r>
        <w:rPr>
          <w:rFonts w:hint="eastAsia" w:ascii="宋体" w:hAnsi="宋体" w:eastAsia="宋体" w:cs="宋体"/>
          <w:color w:val="auto"/>
          <w:sz w:val="24"/>
          <w:szCs w:val="24"/>
          <w:highlight w:val="none"/>
          <w:u w:val="none"/>
          <w:lang w:val="en-US" w:eastAsia="zh-CN"/>
        </w:rPr>
        <w:t>（含CCTV）</w:t>
      </w:r>
      <w:r>
        <w:rPr>
          <w:rFonts w:hint="eastAsia" w:ascii="宋体" w:hAnsi="宋体" w:eastAsia="宋体" w:cs="宋体"/>
          <w:color w:val="auto"/>
          <w:sz w:val="24"/>
          <w:highlight w:val="none"/>
          <w:u w:val="none"/>
          <w:lang w:val="en-US" w:eastAsia="zh-CN"/>
        </w:rPr>
        <w:t>内容进行调整，</w:t>
      </w:r>
      <w:r>
        <w:rPr>
          <w:rFonts w:hint="eastAsia" w:ascii="宋体" w:hAnsi="宋体" w:cs="宋体"/>
          <w:color w:val="auto"/>
          <w:sz w:val="24"/>
          <w:highlight w:val="none"/>
          <w:u w:val="none"/>
          <w:lang w:val="en-US" w:eastAsia="zh-CN"/>
        </w:rPr>
        <w:t>乙方</w:t>
      </w:r>
      <w:r>
        <w:rPr>
          <w:rFonts w:hint="eastAsia" w:ascii="宋体" w:hAnsi="宋体" w:eastAsia="宋体" w:cs="宋体"/>
          <w:color w:val="auto"/>
          <w:sz w:val="24"/>
          <w:highlight w:val="none"/>
          <w:u w:val="none"/>
          <w:lang w:val="en-US" w:eastAsia="zh-CN"/>
        </w:rPr>
        <w:t>须积极配合甲方的调整工作并快速响应开展检验监测任务。不得以工作量大小或预算金额大小为由拒绝提供服务，否则甲方有权提前终止检验监测服务合同并要求</w:t>
      </w:r>
      <w:r>
        <w:rPr>
          <w:rFonts w:hint="eastAsia" w:ascii="宋体" w:hAnsi="宋体" w:cs="宋体"/>
          <w:color w:val="auto"/>
          <w:sz w:val="24"/>
          <w:highlight w:val="none"/>
          <w:u w:val="none"/>
          <w:lang w:val="en-US" w:eastAsia="zh-CN"/>
        </w:rPr>
        <w:t>乙方</w:t>
      </w:r>
      <w:r>
        <w:rPr>
          <w:rFonts w:hint="eastAsia" w:ascii="宋体" w:hAnsi="宋体" w:eastAsia="宋体" w:cs="宋体"/>
          <w:color w:val="auto"/>
          <w:sz w:val="24"/>
          <w:highlight w:val="none"/>
          <w:u w:val="none"/>
          <w:lang w:val="en-US" w:eastAsia="zh-CN"/>
        </w:rPr>
        <w:t>赔偿甲方相关经济损失。</w:t>
      </w:r>
    </w:p>
    <w:p>
      <w:pPr>
        <w:widowControl/>
        <w:adjustRightInd w:val="0"/>
        <w:snapToGrid w:val="0"/>
        <w:spacing w:line="360" w:lineRule="auto"/>
        <w:jc w:val="left"/>
        <w:rPr>
          <w:rFonts w:ascii="宋体" w:hAnsi="宋体" w:cs="宋体"/>
          <w:b/>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b/>
          <w:color w:val="auto"/>
          <w:sz w:val="24"/>
          <w:highlight w:val="none"/>
        </w:rPr>
        <w:t>第三条 检测鉴定服务期</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从合同签订之日起至所有检验项目完成，服务周期必须满足实际施工要求。进场日期以甲方通知时间为准。</w:t>
      </w:r>
    </w:p>
    <w:p>
      <w:pPr>
        <w:adjustRightInd w:val="0"/>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第四条  检测费用、结算方式及付款方式</w:t>
      </w:r>
    </w:p>
    <w:p>
      <w:pPr>
        <w:tabs>
          <w:tab w:val="left" w:pos="2540"/>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（一）检测费用</w:t>
      </w:r>
    </w:p>
    <w:p>
      <w:pPr>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本合同</w:t>
      </w:r>
      <w:r>
        <w:rPr>
          <w:rFonts w:hint="eastAsia" w:ascii="宋体" w:hAnsi="宋体" w:cs="宋体"/>
          <w:bCs/>
          <w:color w:val="auto"/>
          <w:sz w:val="24"/>
          <w:highlight w:val="none"/>
          <w:lang w:val="en-US" w:eastAsia="zh-CN"/>
        </w:rPr>
        <w:t>暂定</w:t>
      </w:r>
      <w:r>
        <w:rPr>
          <w:rFonts w:hint="eastAsia" w:ascii="宋体" w:hAnsi="宋体" w:cs="宋体"/>
          <w:bCs/>
          <w:color w:val="auto"/>
          <w:sz w:val="24"/>
          <w:highlight w:val="none"/>
        </w:rPr>
        <w:t>服务费总额为</w:t>
      </w:r>
      <w:r>
        <w:rPr>
          <w:rFonts w:hint="eastAsia" w:ascii="宋体" w:hAnsi="宋体" w:eastAsia="宋体" w:cs="宋体"/>
          <w:bCs/>
          <w:color w:val="auto"/>
          <w:sz w:val="24"/>
          <w:highlight w:val="none"/>
          <w:u w:val="single"/>
        </w:rPr>
        <w:t>¥</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highlight w:val="none"/>
          <w:u w:val="single"/>
        </w:rPr>
        <w:t>元</w:t>
      </w:r>
      <w:r>
        <w:rPr>
          <w:rFonts w:hint="eastAsia" w:ascii="宋体" w:hAnsi="宋体" w:cs="宋体"/>
          <w:color w:val="auto"/>
          <w:sz w:val="24"/>
          <w:highlight w:val="none"/>
        </w:rPr>
        <w:t>（</w:t>
      </w:r>
      <w:r>
        <w:rPr>
          <w:rFonts w:hint="eastAsia" w:ascii="宋体" w:hAnsi="宋体" w:cs="宋体"/>
          <w:bCs/>
          <w:color w:val="auto"/>
          <w:sz w:val="24"/>
          <w:highlight w:val="none"/>
        </w:rPr>
        <w:t>大写：</w:t>
      </w:r>
      <w:r>
        <w:rPr>
          <w:rFonts w:hint="eastAsia" w:ascii="宋体" w:hAnsi="宋体" w:cs="宋体"/>
          <w:bCs/>
          <w:color w:val="auto"/>
          <w:sz w:val="24"/>
          <w:highlight w:val="none"/>
          <w:u w:val="single"/>
        </w:rPr>
        <w:t>人民币</w:t>
      </w:r>
      <w:r>
        <w:rPr>
          <w:rFonts w:hint="eastAsia" w:ascii="宋体" w:hAnsi="宋体" w:cs="宋体"/>
          <w:bCs/>
          <w:color w:val="auto"/>
          <w:sz w:val="24"/>
          <w:highlight w:val="none"/>
          <w:u w:val="single"/>
          <w:lang w:val="en-US" w:eastAsia="zh-CN"/>
        </w:rPr>
        <w:t xml:space="preserve">  整</w:t>
      </w:r>
      <w:r>
        <w:rPr>
          <w:rFonts w:hint="eastAsia" w:ascii="宋体" w:hAnsi="宋体" w:cs="宋体"/>
          <w:bCs/>
          <w:color w:val="auto"/>
          <w:sz w:val="24"/>
          <w:highlight w:val="none"/>
          <w:u w:val="none"/>
        </w:rPr>
        <w:t>）</w:t>
      </w:r>
      <w:r>
        <w:rPr>
          <w:rFonts w:hint="eastAsia" w:ascii="宋体" w:hAnsi="宋体" w:cs="宋体"/>
          <w:bCs/>
          <w:color w:val="auto"/>
          <w:sz w:val="24"/>
          <w:highlight w:val="none"/>
        </w:rPr>
        <w:t>，下浮率为</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w:t>
      </w:r>
      <w:r>
        <w:rPr>
          <w:rFonts w:hint="eastAsia" w:ascii="宋体" w:hAnsi="宋体" w:cs="宋体"/>
          <w:color w:val="auto"/>
          <w:sz w:val="24"/>
          <w:highlight w:val="none"/>
        </w:rPr>
        <w:t>，</w:t>
      </w:r>
      <w:r>
        <w:rPr>
          <w:rFonts w:hint="eastAsia" w:ascii="宋体" w:hAnsi="宋体" w:cs="宋体"/>
          <w:bCs/>
          <w:color w:val="auto"/>
          <w:sz w:val="24"/>
          <w:highlight w:val="none"/>
        </w:rPr>
        <w:t>该费用已包含所有实物工作收费、技术工作收费、取样、试验、利润、税金等全部费用。除上述</w:t>
      </w:r>
      <w:r>
        <w:rPr>
          <w:rFonts w:hint="eastAsia" w:ascii="宋体" w:hAnsi="宋体" w:cs="宋体"/>
          <w:bCs/>
          <w:color w:val="auto"/>
          <w:sz w:val="24"/>
          <w:highlight w:val="none"/>
          <w:lang w:val="en-US" w:eastAsia="zh-CN"/>
        </w:rPr>
        <w:t>检验监测</w:t>
      </w:r>
      <w:r>
        <w:rPr>
          <w:rFonts w:hint="eastAsia" w:ascii="宋体" w:hAnsi="宋体" w:cs="宋体"/>
          <w:bCs/>
          <w:color w:val="auto"/>
          <w:sz w:val="24"/>
          <w:highlight w:val="none"/>
        </w:rPr>
        <w:t>外，乙方不得以任何理由取消检测</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监测</w:t>
      </w:r>
      <w:r>
        <w:rPr>
          <w:rFonts w:hint="eastAsia" w:ascii="宋体" w:hAnsi="宋体" w:cs="宋体"/>
          <w:bCs/>
          <w:color w:val="auto"/>
          <w:sz w:val="24"/>
          <w:highlight w:val="none"/>
        </w:rPr>
        <w:t>内容，乙方不得以任何理由再要求甲方支付任何费用。</w:t>
      </w:r>
    </w:p>
    <w:p>
      <w:pPr>
        <w:pStyle w:val="11"/>
        <w:adjustRightInd w:val="0"/>
        <w:spacing w:after="0"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（二）结算方式</w:t>
      </w:r>
    </w:p>
    <w:p>
      <w:pPr>
        <w:pStyle w:val="11"/>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（1）中标总价仅作为签订合同的依据，不作为结算的依据，投标报价全费用单价（附件</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）不作为结算的依据，仅作为拨付进度款的依据；</w:t>
      </w:r>
    </w:p>
    <w:p>
      <w:pPr>
        <w:tabs>
          <w:tab w:val="left" w:pos="2540"/>
        </w:tabs>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工程量根据经甲方或质量监督部门审批确认的检测鉴定方案并经监理单位、</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确认的</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成果报告为依据计算的实际完成的</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工程量，项目结算单价根据根据国家发展计划委员会、建设部颁发的《工程勘察设计收费标准》（2002 年修订本）及《广东省建设工程计价依据（2018）》等现行国家、地方相关计费规定标准计价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并考虑报价下浮率</w:t>
      </w:r>
      <w:r>
        <w:rPr>
          <w:rFonts w:hint="eastAsia" w:ascii="宋体" w:hAnsi="宋体" w:cs="宋体"/>
          <w:color w:val="auto"/>
          <w:sz w:val="24"/>
          <w:highlight w:val="none"/>
        </w:rPr>
        <w:t>。对于前述规定没有列明的项目类别工程检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监测可参照现行行业规定标准并根据施工期市场情况</w:t>
      </w:r>
      <w:r>
        <w:rPr>
          <w:rFonts w:hint="eastAsia" w:ascii="宋体" w:hAnsi="宋体" w:cs="宋体"/>
          <w:color w:val="auto"/>
          <w:sz w:val="24"/>
          <w:highlight w:val="none"/>
          <w:u w:val="single"/>
        </w:rPr>
        <w:t>做出相应的调整并考虑</w:t>
      </w:r>
      <w:r>
        <w:rPr>
          <w:rFonts w:hint="eastAsia" w:ascii="宋体" w:hAnsi="宋体" w:cs="宋体"/>
          <w:color w:val="auto"/>
          <w:sz w:val="24"/>
          <w:highlight w:val="none"/>
        </w:rPr>
        <w:t>报价下浮率后</w:t>
      </w:r>
      <w:r>
        <w:rPr>
          <w:rFonts w:hint="eastAsia" w:ascii="宋体" w:hAnsi="宋体" w:cs="宋体"/>
          <w:color w:val="auto"/>
          <w:sz w:val="24"/>
          <w:highlight w:val="none"/>
          <w:u w:val="single"/>
        </w:rPr>
        <w:t>作为该项目的结算单价</w:t>
      </w:r>
      <w:r>
        <w:rPr>
          <w:rFonts w:hint="eastAsia" w:ascii="宋体" w:hAnsi="宋体" w:cs="宋体"/>
          <w:color w:val="auto"/>
          <w:sz w:val="24"/>
          <w:highlight w:val="none"/>
        </w:rPr>
        <w:t>，上述单价均为全费用单价。最终合同结算价以甲方委托的第三方审核机构或财政部门审核的结算价为准，且最终结算价不得超过概算批复对应的费用。</w:t>
      </w:r>
    </w:p>
    <w:p>
      <w:pPr>
        <w:tabs>
          <w:tab w:val="left" w:pos="2540"/>
        </w:tabs>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甲方有权根据实际情况对建设内容进行调整（检测工作量也随之调整）。减少的项目无论有无替代（在规定的时间内，如未能完成相关工作，甲方有权另行委托单位完成，从乙方的合同内扣除相应费用），发包人都不予补偿，乙方必须按相应要求完成检测任务直至到项目服务期限完成为止。</w:t>
      </w:r>
      <w:r>
        <w:rPr>
          <w:rFonts w:hint="eastAsia" w:ascii="宋体" w:hAnsi="宋体" w:cs="宋体"/>
          <w:color w:val="auto"/>
          <w:sz w:val="24"/>
          <w:highlight w:val="none"/>
          <w:lang w:val="en-US" w:eastAsia="zh-CN"/>
        </w:rPr>
        <w:t xml:space="preserve"> </w:t>
      </w:r>
    </w:p>
    <w:p>
      <w:pPr>
        <w:tabs>
          <w:tab w:val="left" w:pos="2540"/>
        </w:tabs>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（4）甲方对本项目</w:t>
      </w:r>
      <w:r>
        <w:rPr>
          <w:rFonts w:hint="eastAsia" w:ascii="宋体" w:hAnsi="宋体" w:eastAsia="宋体" w:cs="宋体"/>
          <w:b w:val="0"/>
          <w:color w:val="auto"/>
          <w:sz w:val="24"/>
          <w:highlight w:val="none"/>
          <w:u w:val="none"/>
          <w:lang w:val="en-US" w:eastAsia="zh-CN"/>
        </w:rPr>
        <w:t>检验监测服务合同</w:t>
      </w:r>
      <w:r>
        <w:rPr>
          <w:rFonts w:hint="eastAsia" w:ascii="宋体" w:hAnsi="宋体" w:cs="宋体"/>
          <w:color w:val="auto"/>
          <w:sz w:val="24"/>
          <w:highlight w:val="none"/>
          <w:lang w:val="en-US" w:eastAsia="zh-CN"/>
        </w:rPr>
        <w:t>结算的特殊要求：最终合同结算的价款以竣工财务决算审定价为最终结果，超付部分款项乙方应无条件退回。</w:t>
      </w:r>
    </w:p>
    <w:p>
      <w:pPr>
        <w:pStyle w:val="2"/>
        <w:rPr>
          <w:rFonts w:hint="default" w:eastAsia="宋体"/>
          <w:lang w:val="en-US" w:eastAsia="zh-CN"/>
        </w:rPr>
      </w:pPr>
    </w:p>
    <w:p>
      <w:pPr>
        <w:tabs>
          <w:tab w:val="left" w:pos="2540"/>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（三）付款方式（资金到位后支付）</w:t>
      </w:r>
    </w:p>
    <w:p>
      <w:pPr>
        <w:tabs>
          <w:tab w:val="left" w:pos="2540"/>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1、乙方指定收款账户：</w:t>
      </w:r>
    </w:p>
    <w:tbl>
      <w:tblPr>
        <w:tblStyle w:val="13"/>
        <w:tblW w:w="7780" w:type="dxa"/>
        <w:jc w:val="center"/>
        <w:tblLayout w:type="fixed"/>
        <w:tblCellMar>
          <w:top w:w="0" w:type="dxa"/>
          <w:left w:w="108" w:type="dxa"/>
          <w:bottom w:w="0" w:type="dxa"/>
          <w:right w:w="108" w:type="dxa"/>
        </w:tblCellMar>
      </w:tblPr>
      <w:tblGrid>
        <w:gridCol w:w="7780"/>
      </w:tblGrid>
      <w:tr>
        <w:tblPrEx>
          <w:tblCellMar>
            <w:top w:w="0" w:type="dxa"/>
            <w:left w:w="108" w:type="dxa"/>
            <w:bottom w:w="0" w:type="dxa"/>
            <w:right w:w="108" w:type="dxa"/>
          </w:tblCellMar>
        </w:tblPrEx>
        <w:trPr>
          <w:trHeight w:val="2996" w:hRule="atLeast"/>
          <w:jc w:val="center"/>
        </w:trPr>
        <w:tc>
          <w:tcPr>
            <w:tcW w:w="7780" w:type="dxa"/>
            <w:noWrap w:val="0"/>
            <w:vAlign w:val="top"/>
          </w:tcPr>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开户名称：</w:t>
            </w:r>
          </w:p>
          <w:p>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纳税人识别号：</w:t>
            </w:r>
            <w:r>
              <w:rPr>
                <w:rFonts w:hint="eastAsia" w:ascii="宋体" w:hAnsi="宋体" w:cs="Times New Roman"/>
                <w:color w:val="auto"/>
                <w:spacing w:val="10"/>
                <w:sz w:val="24"/>
                <w:highlight w:val="none"/>
                <w:lang w:val="en-US" w:eastAsia="zh-CN"/>
              </w:rPr>
              <w:t xml:space="preserve"> </w:t>
            </w:r>
          </w:p>
          <w:p>
            <w:pPr>
              <w:adjustRightInd w:val="0"/>
              <w:spacing w:line="360" w:lineRule="auto"/>
              <w:ind w:left="479" w:leftChars="228" w:firstLine="0" w:firstLineChars="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地址：</w:t>
            </w:r>
          </w:p>
          <w:p>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Times New Roman"/>
                <w:color w:val="auto"/>
                <w:spacing w:val="10"/>
                <w:sz w:val="24"/>
                <w:highlight w:val="none"/>
                <w:lang w:val="en-US" w:eastAsia="zh-CN"/>
              </w:rPr>
              <w:t xml:space="preserve"> </w:t>
            </w:r>
            <w:r>
              <w:rPr>
                <w:rFonts w:hint="eastAsia" w:ascii="宋体" w:hAnsi="宋体" w:cs="宋体"/>
                <w:color w:val="auto"/>
                <w:sz w:val="24"/>
                <w:highlight w:val="none"/>
              </w:rPr>
              <w:t xml:space="preserve"> </w:t>
            </w:r>
          </w:p>
          <w:p>
            <w:pPr>
              <w:pStyle w:val="11"/>
              <w:adjustRightInd w:val="0"/>
              <w:spacing w:after="0"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开户行：</w:t>
            </w:r>
            <w:r>
              <w:rPr>
                <w:rFonts w:hint="eastAsia" w:ascii="宋体" w:hAnsi="宋体" w:cs="Times New Roman"/>
                <w:color w:val="auto"/>
                <w:spacing w:val="10"/>
                <w:sz w:val="24"/>
                <w:highlight w:val="none"/>
                <w:lang w:val="en-US" w:eastAsia="zh-CN"/>
              </w:rPr>
              <w:t xml:space="preserve"> </w:t>
            </w:r>
          </w:p>
        </w:tc>
      </w:tr>
    </w:tbl>
    <w:p>
      <w:pPr>
        <w:tabs>
          <w:tab w:val="left" w:pos="2540"/>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eastAsia="宋体" w:cs="宋体"/>
          <w:b/>
          <w:color w:val="auto"/>
          <w:sz w:val="24"/>
          <w:highlight w:val="none"/>
          <w:lang w:val="en-US" w:eastAsia="zh-CN"/>
        </w:rPr>
        <w:t>检验监测</w:t>
      </w:r>
      <w:r>
        <w:rPr>
          <w:rFonts w:hint="eastAsia" w:ascii="宋体" w:hAnsi="宋体" w:cs="宋体"/>
          <w:b/>
          <w:color w:val="auto"/>
          <w:sz w:val="24"/>
          <w:highlight w:val="none"/>
        </w:rPr>
        <w:t>预付款、进度款支付方式和时间</w:t>
      </w:r>
    </w:p>
    <w:p>
      <w:pPr>
        <w:adjustRightInd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rPr>
        <w:t>（1）本合同生效后，</w:t>
      </w:r>
      <w:r>
        <w:rPr>
          <w:rFonts w:hint="eastAsia" w:ascii="宋体" w:hAnsi="宋体" w:cs="宋体"/>
          <w:color w:val="auto"/>
          <w:kern w:val="0"/>
          <w:sz w:val="24"/>
          <w:highlight w:val="none"/>
          <w:u w:val="single"/>
        </w:rPr>
        <w:t>甲方在30天内向乙方支付合同暂定总价的</w:t>
      </w:r>
      <w:r>
        <w:rPr>
          <w:rFonts w:ascii="宋体" w:hAnsi="宋体" w:cs="宋体"/>
          <w:color w:val="auto"/>
          <w:kern w:val="0"/>
          <w:sz w:val="24"/>
          <w:highlight w:val="none"/>
          <w:u w:val="single"/>
        </w:rPr>
        <w:t>20%</w:t>
      </w:r>
      <w:r>
        <w:rPr>
          <w:rFonts w:hint="eastAsia" w:ascii="宋体" w:hAnsi="宋体" w:cs="宋体"/>
          <w:color w:val="auto"/>
          <w:kern w:val="0"/>
          <w:sz w:val="24"/>
          <w:highlight w:val="none"/>
          <w:u w:val="single"/>
        </w:rPr>
        <w:t>作为</w:t>
      </w:r>
      <w:r>
        <w:rPr>
          <w:rFonts w:hint="eastAsia" w:ascii="宋体" w:hAnsi="宋体" w:cs="宋体"/>
          <w:color w:val="auto"/>
          <w:kern w:val="0"/>
          <w:sz w:val="24"/>
          <w:highlight w:val="none"/>
          <w:u w:val="single"/>
          <w:lang w:val="en-US" w:eastAsia="zh-CN"/>
        </w:rPr>
        <w:t>预付款（预付款后续作为进度款抵扣）</w:t>
      </w:r>
      <w:r>
        <w:rPr>
          <w:rFonts w:hint="eastAsia" w:ascii="宋体" w:hAnsi="宋体" w:cs="宋体"/>
          <w:color w:val="auto"/>
          <w:kern w:val="0"/>
          <w:sz w:val="24"/>
          <w:highlight w:val="none"/>
          <w:u w:val="single"/>
        </w:rPr>
        <w:t>。</w:t>
      </w:r>
    </w:p>
    <w:p>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val="0"/>
          <w:bCs/>
          <w:color w:val="auto"/>
          <w:sz w:val="24"/>
          <w:szCs w:val="24"/>
          <w:highlight w:val="none"/>
          <w:u w:val="single"/>
          <w:lang w:val="en-US" w:eastAsia="zh-CN"/>
        </w:rPr>
        <w:t>检验监测费</w:t>
      </w:r>
      <w:r>
        <w:rPr>
          <w:rFonts w:hint="eastAsia" w:ascii="宋体" w:hAnsi="宋体" w:cs="宋体"/>
          <w:color w:val="auto"/>
          <w:sz w:val="24"/>
          <w:highlight w:val="none"/>
        </w:rPr>
        <w:t>用每季办理支付手续一次，乙方按甲方及监理工程师书面确认的每季度已完成</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内容提供工作清单（实际完成的</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工程量乘以报价全费用单价），甲方在收到已检产品样品正式检测报告及工作清单后14天内向乙方支付该已完成</w:t>
      </w:r>
      <w:r>
        <w:rPr>
          <w:rFonts w:hint="eastAsia" w:ascii="宋体" w:hAnsi="宋体" w:cs="宋体"/>
          <w:b w:val="0"/>
          <w:bCs/>
          <w:color w:val="auto"/>
          <w:sz w:val="24"/>
          <w:szCs w:val="24"/>
          <w:highlight w:val="none"/>
          <w:u w:val="single"/>
          <w:lang w:val="en-US" w:eastAsia="zh-CN"/>
        </w:rPr>
        <w:t>检验监测</w:t>
      </w:r>
      <w:r>
        <w:rPr>
          <w:rFonts w:hint="eastAsia" w:ascii="宋体" w:hAnsi="宋体" w:cs="宋体"/>
          <w:color w:val="auto"/>
          <w:sz w:val="24"/>
          <w:highlight w:val="none"/>
        </w:rPr>
        <w:t>内容对应费用的</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0%。</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项目完工后，</w:t>
      </w:r>
      <w:r>
        <w:rPr>
          <w:rFonts w:hint="eastAsia" w:ascii="宋体" w:hAnsi="宋体" w:cs="宋体"/>
          <w:b w:val="0"/>
          <w:bCs/>
          <w:color w:val="auto"/>
          <w:sz w:val="24"/>
          <w:szCs w:val="24"/>
          <w:highlight w:val="none"/>
          <w:u w:val="single"/>
          <w:lang w:val="en-US" w:eastAsia="zh-CN"/>
        </w:rPr>
        <w:t>检验监测费用</w:t>
      </w:r>
      <w:r>
        <w:rPr>
          <w:rFonts w:hint="eastAsia" w:ascii="宋体" w:hAnsi="宋体" w:cs="宋体"/>
          <w:color w:val="auto"/>
          <w:sz w:val="24"/>
          <w:highlight w:val="none"/>
          <w:lang w:val="en-US" w:eastAsia="zh-CN"/>
        </w:rPr>
        <w:t>最多支付实际已完成</w:t>
      </w:r>
      <w:r>
        <w:rPr>
          <w:rFonts w:hint="eastAsia" w:ascii="宋体" w:hAnsi="宋体" w:cs="宋体"/>
          <w:b w:val="0"/>
          <w:bCs/>
          <w:color w:val="auto"/>
          <w:sz w:val="24"/>
          <w:szCs w:val="24"/>
          <w:highlight w:val="none"/>
          <w:u w:val="single"/>
          <w:lang w:val="en-US" w:eastAsia="zh-CN"/>
        </w:rPr>
        <w:t>检验监测内容对应费用的70%，且不超</w:t>
      </w:r>
      <w:r>
        <w:rPr>
          <w:rFonts w:hint="eastAsia" w:ascii="宋体" w:hAnsi="宋体" w:cs="宋体"/>
          <w:color w:val="auto"/>
          <w:sz w:val="24"/>
          <w:highlight w:val="none"/>
        </w:rPr>
        <w:t>本合同暂定总价的</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0%。</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当乙方完成合同约定的所有工作内容，并且整个项目竣工验收合格后，乙方向甲方提出结算申请并提供完整的结算资料，合同结算价经甲方委托的第三方审核机构或财政部门审定后14天内，甲方向乙方支付至最终合同结算审定金额的100%。</w:t>
      </w:r>
    </w:p>
    <w:p>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rPr>
        <w:t>以上分期支付乙方可视实际情况合并申请。在每次支付前，乙方必须向甲方开具与支付费用等额的合法有效的发票，方可办理相关申报支付手续。</w:t>
      </w:r>
    </w:p>
    <w:p>
      <w:pPr>
        <w:tabs>
          <w:tab w:val="left" w:pos="1276"/>
        </w:tabs>
        <w:adjustRightInd w:val="0"/>
        <w:spacing w:line="360" w:lineRule="auto"/>
        <w:ind w:firstLine="480" w:firstLineChars="200"/>
        <w:rPr>
          <w:rFonts w:ascii="宋体" w:hAnsi="宋体" w:cs="宋体"/>
          <w:b/>
          <w:color w:val="auto"/>
          <w:highlight w:val="none"/>
        </w:rPr>
      </w:pP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6</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由于本项目资金来源为财政性资金，须执行国库集中支付的相关程序。以上付款时间是指甲方完成向财政部门申报支付手续的时间，财政部门审查及实际支付可能造成的时间延误不视为甲方违约。由于财政资金拨款不到位导致甲方逾期申报支付手续的，甲方不承担违约责任，并且此情况不能成为乙方造成违约行为的理由。</w:t>
      </w:r>
    </w:p>
    <w:p>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第五条  双方义务</w:t>
      </w:r>
    </w:p>
    <w:p>
      <w:pPr>
        <w:tabs>
          <w:tab w:val="left" w:pos="2540"/>
        </w:tabs>
        <w:adjustRightInd w:val="0"/>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（一）甲方义务</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1.委派业主代表</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负责对检测鉴定工作进行全面管理，解决检测鉴定过程中出现的需要甲方协调的相关问题，并参与检测鉴定和签证工作。如变更业主代表应及时通知乙方。</w:t>
      </w:r>
    </w:p>
    <w:p>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2.提供有关工程检测鉴定需要的设计、施工及场地的岩土和地质等资料，并协调乙方与其他各承包单位的关系。</w:t>
      </w:r>
    </w:p>
    <w:p>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3.在收到乙方提交的正式报告和相关文件资料后七日内予以确认，并按合同约定支付检测鉴定费用。</w:t>
      </w:r>
    </w:p>
    <w:p>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4.委托本工程监理单位，督促乙方按经审批的工程检测鉴定方案实施检测鉴定，及时掌握检测鉴定过程出现问题而影响工程质量或进度。</w:t>
      </w:r>
    </w:p>
    <w:p>
      <w:pPr>
        <w:tabs>
          <w:tab w:val="left" w:pos="2540"/>
        </w:tabs>
        <w:adjustRightInd w:val="0"/>
        <w:spacing w:line="360" w:lineRule="auto"/>
        <w:ind w:firstLine="482" w:firstLineChars="200"/>
        <w:outlineLvl w:val="0"/>
        <w:rPr>
          <w:rFonts w:ascii="宋体" w:hAnsi="宋体" w:cs="宋体"/>
          <w:color w:val="auto"/>
          <w:sz w:val="24"/>
          <w:highlight w:val="none"/>
        </w:rPr>
      </w:pPr>
      <w:r>
        <w:rPr>
          <w:rFonts w:hint="eastAsia" w:ascii="宋体" w:hAnsi="宋体" w:cs="宋体"/>
          <w:b/>
          <w:color w:val="auto"/>
          <w:sz w:val="24"/>
          <w:highlight w:val="none"/>
        </w:rPr>
        <w:t>（二）乙方义务</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负责本项目</w:t>
      </w:r>
      <w:r>
        <w:rPr>
          <w:rFonts w:hint="eastAsia" w:ascii="宋体" w:hAnsi="宋体" w:cs="宋体"/>
          <w:color w:val="auto"/>
          <w:sz w:val="24"/>
          <w:highlight w:val="none"/>
          <w:lang w:val="en-US" w:eastAsia="zh-CN"/>
        </w:rPr>
        <w:t>实施所需所有</w:t>
      </w:r>
      <w:r>
        <w:rPr>
          <w:rFonts w:hint="eastAsia" w:ascii="宋体" w:hAnsi="宋体" w:cs="宋体"/>
          <w:color w:val="auto"/>
          <w:sz w:val="24"/>
          <w:highlight w:val="none"/>
        </w:rPr>
        <w:t>检验检测、</w:t>
      </w:r>
      <w:r>
        <w:rPr>
          <w:rFonts w:hint="eastAsia" w:ascii="宋体" w:hAnsi="宋体" w:cs="宋体"/>
          <w:color w:val="auto"/>
          <w:sz w:val="24"/>
          <w:highlight w:val="none"/>
          <w:lang w:val="en-US" w:eastAsia="zh-CN"/>
        </w:rPr>
        <w:t>监测</w:t>
      </w:r>
      <w:r>
        <w:rPr>
          <w:rFonts w:hint="eastAsia" w:ascii="宋体" w:hAnsi="宋体" w:cs="宋体"/>
          <w:color w:val="auto"/>
          <w:sz w:val="24"/>
          <w:highlight w:val="none"/>
        </w:rPr>
        <w:t>等业务。</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签订后三天内乙方应将检测鉴定工作的主要负责人报甲方确认、备案，该负责人须持有与本检测鉴定项目相适应的资格证书，如须更换检测鉴定工作主要负责人，应事先征得甲方的书面同意。乙方进行检测鉴定前须将检测鉴定方案报监理单位、</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审批通过后实施。</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3.及时组织检测鉴定设备及检测鉴定人员进入现场，具体实施本项目的检测鉴定工作，如相关人员必须进行更换时，必须征得甲方的书面同意后方可更换。</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4.严格按照甲方审批同意的检测鉴定方案及相关技术标准进行检测鉴定，对检测鉴定结果的公正性、科学性、规划性、可靠性负责。不得与本合同项下工程有利害关系的第三人恶意串通，损害甲方的合法权益。</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5.乙方须按甲方确认的具体数量进行检测鉴定，每次检测鉴定前须报甲方同意，并按时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甲方通知后10日内）</w:t>
      </w:r>
      <w:r>
        <w:rPr>
          <w:rFonts w:hint="eastAsia" w:ascii="宋体" w:hAnsi="宋体" w:cs="宋体"/>
          <w:color w:val="auto"/>
          <w:sz w:val="24"/>
          <w:highlight w:val="none"/>
        </w:rPr>
        <w:t>提交检测鉴定报告，</w:t>
      </w:r>
      <w:r>
        <w:rPr>
          <w:rFonts w:hint="eastAsia" w:ascii="宋体" w:hAnsi="宋体" w:cs="宋体"/>
          <w:color w:val="auto"/>
          <w:sz w:val="24"/>
          <w:highlight w:val="none"/>
          <w:lang w:eastAsia="zh-CN"/>
        </w:rPr>
        <w:t>规范要求龄期除外，</w:t>
      </w:r>
      <w:r>
        <w:rPr>
          <w:rFonts w:hint="eastAsia" w:ascii="宋体" w:hAnsi="宋体" w:cs="宋体"/>
          <w:color w:val="auto"/>
          <w:sz w:val="24"/>
          <w:highlight w:val="none"/>
        </w:rPr>
        <w:t>且对其提交成果报告的真实性、有效性、准确性负责。</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6.检测数据等有关信息通过广州市水务监管系统进行传输报送。</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7.检测鉴定过程中如发现设计和施工错误或不合理时，应立即书面通知甲方。</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8.负责检测鉴定资料的整理、检测鉴定结果报告的编写及装订工作，并提交给监理单位和甲方确认。</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9.在甲方下达检测鉴定通知书后</w:t>
      </w:r>
      <w:r>
        <w:rPr>
          <w:rFonts w:ascii="宋体" w:hAnsi="宋体" w:cs="宋体"/>
          <w:color w:val="auto"/>
          <w:sz w:val="24"/>
          <w:highlight w:val="none"/>
        </w:rPr>
        <w:t>3</w:t>
      </w:r>
      <w:r>
        <w:rPr>
          <w:rFonts w:hint="eastAsia" w:ascii="宋体" w:hAnsi="宋体" w:cs="宋体"/>
          <w:color w:val="auto"/>
          <w:sz w:val="24"/>
          <w:highlight w:val="none"/>
        </w:rPr>
        <w:t>天内进场检测鉴定或到施工现场采集待检样品，在承诺日期内完成检测鉴定工作</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具体时间以双方确认时间为准）</w:t>
      </w:r>
      <w:r>
        <w:rPr>
          <w:rFonts w:hint="eastAsia" w:ascii="宋体" w:hAnsi="宋体" w:cs="宋体"/>
          <w:color w:val="auto"/>
          <w:sz w:val="24"/>
          <w:highlight w:val="none"/>
        </w:rPr>
        <w:t>，并出具正式检测鉴定报告一式十份。检测鉴定报告需装订成册，并通知甲方确认签收。报告书盖有</w:t>
      </w:r>
      <w:r>
        <w:rPr>
          <w:rFonts w:hint="eastAsia" w:ascii="宋体" w:hAnsi="宋体" w:cs="宋体"/>
          <w:color w:val="auto"/>
          <w:sz w:val="24"/>
          <w:highlight w:val="none"/>
          <w:lang w:val="en-US" w:eastAsia="zh-CN"/>
        </w:rPr>
        <w:t>省级</w:t>
      </w:r>
      <w:r>
        <w:rPr>
          <w:rFonts w:hint="eastAsia" w:ascii="宋体" w:hAnsi="宋体" w:cs="宋体"/>
          <w:color w:val="auto"/>
          <w:sz w:val="24"/>
          <w:highlight w:val="none"/>
        </w:rPr>
        <w:t>质量技术监督部门核准的计量认证合格“CMA”标志。盖章后的检测报告具有法律效力。</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10.达到本合同约定的付款条件并经甲方确认后应向甲方发出付款申请并提供相关资料。若乙方未及时提供前述资料，甲方可相应顺延付款时间。</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11.按相关安全法规进行检测鉴定工作，遵守甲方施工现场管理的有关规定，承担在工作过程中的防火、防盗、防止意外事故发生等安全责任。若由于乙方原因发生安全事故，责任由乙方自行承担。</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12.乙方如在检测鉴定过程中损坏甲方现场的其他工程成品或半成品，乙方应赔偿给甲方，甲方有权在结算款中扣除。</w:t>
      </w:r>
    </w:p>
    <w:p>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13.未经甲方的书面同意，乙方不得泄露与本项目、本工程、本试验检测鉴定合同有关的资</w:t>
      </w:r>
      <w:r>
        <w:rPr>
          <w:rFonts w:hint="eastAsia" w:ascii="宋体" w:hAnsi="宋体" w:eastAsia="宋体" w:cs="宋体"/>
          <w:color w:val="auto"/>
          <w:sz w:val="24"/>
          <w:highlight w:val="none"/>
        </w:rPr>
        <w:t>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否则，甲方有权解除合同，按本合同约定追究违约责任；情节严重的，移送司法机关处理</w:t>
      </w:r>
      <w:r>
        <w:rPr>
          <w:rFonts w:hint="eastAsia" w:ascii="宋体" w:hAnsi="宋体" w:cs="宋体"/>
          <w:color w:val="auto"/>
          <w:sz w:val="24"/>
          <w:highlight w:val="none"/>
        </w:rPr>
        <w:t>。</w:t>
      </w:r>
    </w:p>
    <w:p>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  违约责任</w:t>
      </w:r>
    </w:p>
    <w:p>
      <w:pPr>
        <w:adjustRightIn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1.甲方未能按本合同约定提供检测鉴定场地的，工期相应顺延。</w:t>
      </w:r>
    </w:p>
    <w:p>
      <w:pPr>
        <w:adjustRightInd w:val="0"/>
        <w:spacing w:line="360" w:lineRule="auto"/>
        <w:ind w:firstLine="504" w:firstLineChars="200"/>
        <w:rPr>
          <w:rFonts w:ascii="宋体" w:hAnsi="宋体" w:cs="宋体"/>
          <w:color w:val="auto"/>
          <w:sz w:val="24"/>
          <w:highlight w:val="none"/>
        </w:rPr>
      </w:pPr>
      <w:r>
        <w:rPr>
          <w:rFonts w:hint="eastAsia" w:ascii="宋体" w:hAnsi="宋体" w:cs="宋体"/>
          <w:color w:val="auto"/>
          <w:spacing w:val="6"/>
          <w:sz w:val="24"/>
          <w:highlight w:val="none"/>
        </w:rPr>
        <w:t>2.</w:t>
      </w:r>
      <w:r>
        <w:rPr>
          <w:rFonts w:hint="eastAsia" w:ascii="宋体" w:hAnsi="宋体" w:cs="宋体"/>
          <w:color w:val="auto"/>
          <w:sz w:val="24"/>
          <w:highlight w:val="none"/>
        </w:rPr>
        <w:t>乙方未按规定时间提交检测鉴定报告书或未按规定时间进场检测鉴定或到施工现场采集待检产品样品，每逾期一日，乙方</w:t>
      </w:r>
      <w:r>
        <w:rPr>
          <w:rFonts w:hint="eastAsia" w:ascii="宋体" w:hAnsi="宋体" w:cs="宋体"/>
          <w:color w:val="auto"/>
          <w:spacing w:val="6"/>
          <w:kern w:val="28"/>
          <w:sz w:val="24"/>
          <w:highlight w:val="none"/>
        </w:rPr>
        <w:t>按每日千分之一合同总价款标准</w:t>
      </w:r>
      <w:r>
        <w:rPr>
          <w:rFonts w:hint="eastAsia" w:ascii="宋体" w:hAnsi="宋体" w:cs="宋体"/>
          <w:color w:val="auto"/>
          <w:spacing w:val="6"/>
          <w:sz w:val="24"/>
          <w:highlight w:val="none"/>
        </w:rPr>
        <w:t>向甲方支付违约金。</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3.乙方逾期</w:t>
      </w:r>
      <w:r>
        <w:rPr>
          <w:rFonts w:ascii="宋体" w:hAnsi="宋体" w:cs="宋体"/>
          <w:color w:val="auto"/>
          <w:sz w:val="24"/>
          <w:highlight w:val="none"/>
        </w:rPr>
        <w:t>1</w:t>
      </w:r>
      <w:r>
        <w:rPr>
          <w:rFonts w:hint="eastAsia" w:ascii="宋体" w:hAnsi="宋体" w:cs="宋体"/>
          <w:color w:val="auto"/>
          <w:sz w:val="24"/>
          <w:highlight w:val="none"/>
        </w:rPr>
        <w:t>0个工作日未能提交检测鉴定报告的，甲方有权向乙方解除本合同，且甲方无需向乙方支付本合同任何费用，乙方应立即返还全部已经收取款项，同时乙方需向甲方赔偿</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万元的违约金。</w:t>
      </w:r>
    </w:p>
    <w:p>
      <w:pPr>
        <w:adjustRightIn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4.若乙方所提交的检测鉴定报告及有关资料不完整，不齐全，或内容不符合甲方要求的，乙方应按甲方要求补充或重新进行检测鉴定作业，并补齐有关资料。由此造成检测鉴定延误的，乙方应当承担逾期履行的违约责任，增加的费用由乙方自行承担。</w:t>
      </w:r>
    </w:p>
    <w:p>
      <w:pPr>
        <w:tabs>
          <w:tab w:val="left" w:pos="786"/>
        </w:tabs>
        <w:spacing w:line="360" w:lineRule="auto"/>
        <w:ind w:left="42" w:firstLine="420" w:firstLineChars="175"/>
        <w:rPr>
          <w:rFonts w:ascii="宋体" w:hAnsi="宋体"/>
          <w:color w:val="auto"/>
          <w:sz w:val="24"/>
          <w:highlight w:val="none"/>
        </w:rPr>
      </w:pPr>
      <w:r>
        <w:rPr>
          <w:rFonts w:hint="eastAsia" w:ascii="宋体" w:hAnsi="宋体" w:cs="宋体"/>
          <w:color w:val="auto"/>
          <w:sz w:val="24"/>
          <w:highlight w:val="none"/>
        </w:rPr>
        <w:t>5.由乙方原因造成检测鉴定成果质量不合格，造成重大经济损失或工程事故时，乙方除应负法律责任外，还应赔偿甲方相应损失。由</w:t>
      </w:r>
      <w:r>
        <w:rPr>
          <w:rFonts w:hint="eastAsia" w:ascii="宋体" w:hAnsi="宋体"/>
          <w:color w:val="auto"/>
          <w:sz w:val="24"/>
          <w:highlight w:val="none"/>
        </w:rPr>
        <w:t>甲方提供的检验产品经乙方根据国家相关试验规程检验出结论为不合格而产生的复检或其他损失，乙方不承担任何责任，该次检验不合格的检验费纳入本合同结算范围内，而复检费用不纳入本合同内。</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因乙方原因导致检测鉴定报告信息错误、未按照约定检测鉴定依据进行检测鉴定或者检测鉴定结论判断错误的，乙方应进行更正或免费重新进行检测鉴定。造成重大经济损失或工程事故时，乙方除应负法律责任外，还应赔偿甲方相应损失。</w:t>
      </w:r>
    </w:p>
    <w:p>
      <w:pPr>
        <w:adjustRightIn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7.乙方在检测鉴定过程中，除不可抗力或甲方原因外不得以任何理由停工，非上述原因连续停工五个工作日以上的，乙方除应</w:t>
      </w:r>
      <w:r>
        <w:rPr>
          <w:rFonts w:hint="eastAsia" w:ascii="宋体" w:hAnsi="宋体" w:cs="宋体"/>
          <w:color w:val="auto"/>
          <w:spacing w:val="6"/>
          <w:sz w:val="24"/>
          <w:highlight w:val="none"/>
        </w:rPr>
        <w:t>按本合同总价款的5％向甲方支付违约金外，甲方有权与乙方解除合同，另行选择</w:t>
      </w:r>
      <w:r>
        <w:rPr>
          <w:rFonts w:hint="eastAsia" w:ascii="宋体" w:hAnsi="宋体" w:cs="宋体"/>
          <w:color w:val="auto"/>
          <w:sz w:val="24"/>
          <w:highlight w:val="none"/>
        </w:rPr>
        <w:t>检测鉴定</w:t>
      </w:r>
      <w:r>
        <w:rPr>
          <w:rFonts w:hint="eastAsia" w:ascii="宋体" w:hAnsi="宋体" w:cs="宋体"/>
          <w:color w:val="auto"/>
          <w:spacing w:val="6"/>
          <w:sz w:val="24"/>
          <w:highlight w:val="none"/>
        </w:rPr>
        <w:t>单位。</w:t>
      </w:r>
    </w:p>
    <w:p>
      <w:pPr>
        <w:pStyle w:val="11"/>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8.乙方</w:t>
      </w:r>
      <w:r>
        <w:rPr>
          <w:rFonts w:hint="eastAsia" w:ascii="宋体" w:hAnsi="宋体" w:cs="宋体"/>
          <w:color w:val="auto"/>
          <w:sz w:val="24"/>
          <w:highlight w:val="none"/>
          <w:lang w:val="en-US" w:eastAsia="zh-CN"/>
        </w:rPr>
        <w:t>违约</w:t>
      </w:r>
      <w:r>
        <w:rPr>
          <w:rFonts w:hint="eastAsia" w:ascii="宋体" w:hAnsi="宋体" w:cs="宋体"/>
          <w:color w:val="auto"/>
          <w:sz w:val="24"/>
          <w:highlight w:val="none"/>
        </w:rPr>
        <w:t>转包或者分包的，一经查证属实，甲方有权解除本合同，且甲方无需向乙方支付本合同任何费用，乙方应立即返还全部已经收取款项，同时乙方需向甲方赔偿30万元的违约金。</w:t>
      </w:r>
    </w:p>
    <w:p>
      <w:pPr>
        <w:adjustRightInd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9.甲方依本合同</w:t>
      </w:r>
      <w:r>
        <w:rPr>
          <w:rFonts w:hint="eastAsia" w:ascii="宋体" w:hAnsi="宋体" w:cs="宋体"/>
          <w:color w:val="auto"/>
          <w:spacing w:val="6"/>
          <w:sz w:val="24"/>
          <w:highlight w:val="none"/>
        </w:rPr>
        <w:t>与乙方解除合同</w:t>
      </w:r>
      <w:r>
        <w:rPr>
          <w:rFonts w:hint="eastAsia" w:ascii="宋体" w:hAnsi="宋体" w:cs="宋体"/>
          <w:color w:val="auto"/>
          <w:sz w:val="24"/>
          <w:highlight w:val="none"/>
        </w:rPr>
        <w:t>时，乙方所有人员、设备必须在甲方书面通知送达之日起七个工作日内撤离工作现场并向甲方移交有关的所有检测鉴定资料，且在此期限内与甲方共同对已完成的工作量进行签认。甲方在上述期限之后有权安排新的检测鉴定单位进场。</w:t>
      </w:r>
    </w:p>
    <w:p>
      <w:pPr>
        <w:adjustRightInd w:val="0"/>
        <w:spacing w:line="360" w:lineRule="auto"/>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10.上述乙方应向甲方支付的违约金，甲方均有权直接在应付而未付款中扣除，违约金不足以弥补甲方损失的，甲方可继续向乙方追偿。</w:t>
      </w:r>
    </w:p>
    <w:p>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第七条  转让、转包或者分包条款</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未经甲方书面同意，乙方不得全部或部分转让其在本合同项下的权利和义务。乙方不得将工程项目转包或者分包。</w:t>
      </w:r>
      <w:r>
        <w:rPr>
          <w:rFonts w:hint="eastAsia" w:ascii="宋体" w:hAnsi="宋体" w:cs="宋体"/>
          <w:color w:val="auto"/>
          <w:kern w:val="0"/>
          <w:sz w:val="24"/>
          <w:highlight w:val="none"/>
        </w:rPr>
        <w:t>本合同如有检测项目超出乙方检测资质范围，经甲方同意可</w:t>
      </w:r>
      <w:r>
        <w:rPr>
          <w:rFonts w:hint="eastAsia" w:ascii="宋体" w:hAnsi="宋体" w:cs="宋体"/>
          <w:color w:val="auto"/>
          <w:kern w:val="0"/>
          <w:sz w:val="24"/>
          <w:highlight w:val="none"/>
          <w:lang w:val="en-US" w:eastAsia="zh-CN"/>
        </w:rPr>
        <w:t>另行</w:t>
      </w:r>
      <w:r>
        <w:rPr>
          <w:rFonts w:hint="eastAsia" w:ascii="宋体" w:hAnsi="宋体" w:cs="宋体"/>
          <w:color w:val="auto"/>
          <w:kern w:val="0"/>
          <w:sz w:val="24"/>
          <w:highlight w:val="none"/>
        </w:rPr>
        <w:t>委托有资质的检测单位进行检测</w:t>
      </w:r>
      <w:r>
        <w:rPr>
          <w:rFonts w:hint="eastAsia" w:ascii="宋体" w:hAnsi="宋体" w:cs="宋体"/>
          <w:color w:val="auto"/>
          <w:sz w:val="24"/>
          <w:highlight w:val="none"/>
        </w:rPr>
        <w:t>。</w:t>
      </w:r>
    </w:p>
    <w:p>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第八条  合同终止</w:t>
      </w:r>
    </w:p>
    <w:p>
      <w:pPr>
        <w:adjustRightInd w:val="0"/>
        <w:spacing w:line="360" w:lineRule="auto"/>
        <w:ind w:firstLine="480" w:firstLineChars="200"/>
        <w:rPr>
          <w:rFonts w:ascii="宋体" w:hAnsi="宋体" w:cs="宋体"/>
          <w:color w:val="auto"/>
          <w:spacing w:val="8"/>
          <w:sz w:val="24"/>
          <w:highlight w:val="none"/>
        </w:rPr>
      </w:pPr>
      <w:r>
        <w:rPr>
          <w:rFonts w:hint="eastAsia" w:ascii="宋体" w:hAnsi="宋体" w:cs="宋体"/>
          <w:color w:val="auto"/>
          <w:sz w:val="24"/>
          <w:highlight w:val="none"/>
        </w:rPr>
        <w:t>（一）</w:t>
      </w:r>
      <w:r>
        <w:rPr>
          <w:rFonts w:hint="eastAsia" w:ascii="宋体" w:hAnsi="宋体" w:cs="宋体"/>
          <w:color w:val="auto"/>
          <w:spacing w:val="8"/>
          <w:sz w:val="24"/>
          <w:highlight w:val="none"/>
        </w:rPr>
        <w:t>因解除而终止</w:t>
      </w:r>
    </w:p>
    <w:p>
      <w:pPr>
        <w:pStyle w:val="11"/>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1、合同一方依本合同其他条款约定行使解除权的，合同自解除通知送达之日起终止。违约方应当向另一方支付违约金或赔偿损失。</w:t>
      </w:r>
    </w:p>
    <w:p>
      <w:pPr>
        <w:pStyle w:val="11"/>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2、合同终止后，不妨碍一方向违约方追究违约责任。</w:t>
      </w:r>
    </w:p>
    <w:p>
      <w:pPr>
        <w:pStyle w:val="11"/>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（二）有下列情形之一的，合同权利义务终止：</w:t>
      </w:r>
    </w:p>
    <w:p>
      <w:pPr>
        <w:pStyle w:val="11"/>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1、本合同因已按约定履行完毕而自然终止；</w:t>
      </w:r>
    </w:p>
    <w:p>
      <w:pPr>
        <w:pStyle w:val="11"/>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2、本合同经双方协商一致而终止；</w:t>
      </w:r>
    </w:p>
    <w:p>
      <w:pPr>
        <w:pStyle w:val="11"/>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3、法律法规规定终止的其他情形。</w:t>
      </w:r>
    </w:p>
    <w:p>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第九条  保密条款</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2、一方违反上述约定导致合同其他方遭受损失或不利影响的，责任方应按检测总价款的3%向合同其他方支付违约金，违约金不足以赔偿合同其他方损失的，应按合同其他方的实际损失赔偿。</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none"/>
        </w:rPr>
        <w:t>3</w:t>
      </w:r>
      <w:r>
        <w:rPr>
          <w:rFonts w:hint="eastAsia" w:ascii="宋体" w:hAnsi="宋体" w:cs="宋体"/>
          <w:color w:val="auto"/>
          <w:sz w:val="24"/>
          <w:highlight w:val="none"/>
        </w:rPr>
        <w:t>、甲方有义务为在交易的过程中所知悉的乙方尚未公开的知识产权信息或其他商业信息、技术信息事项进行保密。</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乙方为履行本合同之目的接触到甲方保密信息的，乙方仅能为履行本合同之目的使用甲方保密信息。未经甲方书面同意，乙方不得为其他任何目的使用或者许可任何第三人使用甲方保密信息，亦不得向任何第三人透露或者泄露甲方保密信息。</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5、乙方应当采取严格的保密措施，严格限定乙方内部知悉人员的范围，确保甲方保密信息不泄漏。</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6、合同所称的甲方保密信息是指涉及甲方的所有未正式公开的信息、资料和物品，无论其表现形式如何，无论乙方通过何种方式取得。</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7、本合同终止后，乙方应当于甲方指定期间内返还甲方所有商业秘密资料、信息，不能返还的予以销毁。</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8、保密条款具有独立性，不受本合同的终止或解除的影响。</w:t>
      </w:r>
    </w:p>
    <w:p>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第十条  免责条款</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县级以上政府部门出具的证明合同不能履行或需要延期履行、部分履行的有效证明文件。由合同各方按事件对履行合同影响的程度协商决定是否解除合同、部分或全部免除履行合同的责任、或者延期履行合同。</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遭受不可抗力的一方未履行上述义务的，不能免除其违约责任。</w:t>
      </w:r>
    </w:p>
    <w:p>
      <w:pPr>
        <w:pStyle w:val="11"/>
        <w:ind w:firstLine="240"/>
        <w:rPr>
          <w:rFonts w:ascii="宋体" w:hAnsi="宋体" w:cs="宋体"/>
          <w:color w:val="auto"/>
          <w:sz w:val="24"/>
          <w:highlight w:val="none"/>
        </w:rPr>
      </w:pPr>
    </w:p>
    <w:p>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  适用法律条款</w:t>
      </w:r>
    </w:p>
    <w:p>
      <w:pPr>
        <w:adjustRightInd w:val="0"/>
        <w:spacing w:line="360" w:lineRule="auto"/>
        <w:ind w:firstLine="512" w:firstLineChars="200"/>
        <w:rPr>
          <w:rFonts w:ascii="宋体" w:hAnsi="宋体" w:cs="宋体"/>
          <w:color w:val="auto"/>
          <w:spacing w:val="8"/>
          <w:sz w:val="24"/>
          <w:highlight w:val="none"/>
        </w:rPr>
      </w:pPr>
      <w:r>
        <w:rPr>
          <w:rFonts w:hint="eastAsia" w:ascii="宋体" w:hAnsi="宋体" w:cs="宋体"/>
          <w:color w:val="auto"/>
          <w:spacing w:val="8"/>
          <w:sz w:val="24"/>
          <w:highlight w:val="none"/>
        </w:rPr>
        <w:t>本合同的订立、效力、解释、履行和争议的解决均适用中华人民共和国法律法规。</w:t>
      </w:r>
    </w:p>
    <w:p>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第十二条  争议的解决</w:t>
      </w:r>
    </w:p>
    <w:p>
      <w:pPr>
        <w:adjustRightInd w:val="0"/>
        <w:spacing w:line="360" w:lineRule="auto"/>
        <w:ind w:firstLine="512" w:firstLineChars="200"/>
        <w:rPr>
          <w:rFonts w:ascii="宋体" w:hAnsi="宋体" w:cs="宋体"/>
          <w:color w:val="auto"/>
          <w:spacing w:val="8"/>
          <w:sz w:val="24"/>
          <w:highlight w:val="none"/>
        </w:rPr>
      </w:pPr>
      <w:r>
        <w:rPr>
          <w:rFonts w:hint="eastAsia" w:ascii="宋体" w:hAnsi="宋体" w:cs="宋体"/>
          <w:color w:val="auto"/>
          <w:spacing w:val="8"/>
          <w:sz w:val="24"/>
          <w:highlight w:val="none"/>
        </w:rPr>
        <w:t>凡因执行本合同所发生的或与本合同有关的一切争议，合同各方应通过友好协商解决；如果协商不能解决，任何一方均可向检测项目所在地</w:t>
      </w:r>
      <w:r>
        <w:rPr>
          <w:rFonts w:hint="eastAsia" w:ascii="宋体" w:hAnsi="宋体" w:cs="宋体"/>
          <w:color w:val="auto"/>
          <w:spacing w:val="8"/>
          <w:sz w:val="24"/>
          <w:highlight w:val="none"/>
          <w:u w:val="single"/>
        </w:rPr>
        <w:t>广州市天河区人民法院</w:t>
      </w:r>
      <w:r>
        <w:rPr>
          <w:rFonts w:hint="eastAsia" w:ascii="宋体" w:hAnsi="宋体" w:cs="宋体"/>
          <w:color w:val="auto"/>
          <w:spacing w:val="8"/>
          <w:sz w:val="24"/>
          <w:highlight w:val="none"/>
        </w:rPr>
        <w:t>起诉。因诉讼而产生的律师费、诉讼费和交通费等均由</w:t>
      </w:r>
      <w:r>
        <w:rPr>
          <w:rFonts w:hint="eastAsia" w:ascii="宋体" w:hAnsi="宋体" w:cs="宋体"/>
          <w:color w:val="auto"/>
          <w:spacing w:val="8"/>
          <w:sz w:val="24"/>
          <w:highlight w:val="none"/>
          <w:lang w:val="en-US" w:eastAsia="zh-CN"/>
        </w:rPr>
        <w:t>违约</w:t>
      </w:r>
      <w:r>
        <w:rPr>
          <w:rFonts w:hint="eastAsia" w:ascii="宋体" w:hAnsi="宋体" w:cs="宋体"/>
          <w:color w:val="auto"/>
          <w:spacing w:val="8"/>
          <w:sz w:val="24"/>
          <w:highlight w:val="none"/>
        </w:rPr>
        <w:t>一方承担。</w:t>
      </w:r>
    </w:p>
    <w:p>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第十三条  其它</w:t>
      </w:r>
    </w:p>
    <w:p>
      <w:pPr>
        <w:adjustRightInd w:val="0"/>
        <w:spacing w:line="360" w:lineRule="auto"/>
        <w:ind w:firstLine="512" w:firstLineChars="200"/>
        <w:rPr>
          <w:rFonts w:ascii="宋体" w:hAnsi="宋体" w:cs="宋体"/>
          <w:color w:val="auto"/>
          <w:sz w:val="24"/>
          <w:highlight w:val="none"/>
        </w:rPr>
      </w:pPr>
      <w:r>
        <w:rPr>
          <w:rFonts w:hint="eastAsia" w:ascii="宋体" w:hAnsi="宋体" w:cs="宋体"/>
          <w:color w:val="auto"/>
          <w:spacing w:val="8"/>
          <w:sz w:val="24"/>
          <w:highlight w:val="none"/>
        </w:rPr>
        <w:t>1、</w:t>
      </w:r>
      <w:r>
        <w:rPr>
          <w:rFonts w:hint="eastAsia" w:ascii="宋体" w:hAnsi="宋体" w:cs="宋体"/>
          <w:color w:val="auto"/>
          <w:sz w:val="24"/>
          <w:highlight w:val="none"/>
        </w:rPr>
        <w:t>本合同未尽事宜，由甲乙双方友好协商，另签订补充协议。补充协议与本合同具同等法律效力。</w:t>
      </w:r>
    </w:p>
    <w:p>
      <w:pPr>
        <w:adjustRightInd w:val="0"/>
        <w:spacing w:line="360" w:lineRule="auto"/>
        <w:ind w:firstLine="512" w:firstLineChars="200"/>
        <w:rPr>
          <w:rFonts w:ascii="宋体" w:hAnsi="宋体" w:cs="宋体"/>
          <w:color w:val="auto"/>
          <w:spacing w:val="8"/>
          <w:sz w:val="24"/>
          <w:highlight w:val="none"/>
        </w:rPr>
      </w:pPr>
      <w:r>
        <w:rPr>
          <w:rFonts w:hint="eastAsia" w:ascii="宋体" w:hAnsi="宋体" w:cs="宋体"/>
          <w:color w:val="auto"/>
          <w:spacing w:val="8"/>
          <w:sz w:val="24"/>
          <w:highlight w:val="none"/>
        </w:rPr>
        <w:t>2、本合同一式</w:t>
      </w:r>
      <w:r>
        <w:rPr>
          <w:rFonts w:hint="eastAsia" w:ascii="宋体" w:hAnsi="宋体" w:cs="宋体"/>
          <w:color w:val="auto"/>
          <w:spacing w:val="8"/>
          <w:sz w:val="24"/>
          <w:highlight w:val="none"/>
          <w:lang w:val="en-US" w:eastAsia="zh-CN"/>
        </w:rPr>
        <w:t>陆</w:t>
      </w:r>
      <w:r>
        <w:rPr>
          <w:rFonts w:hint="eastAsia" w:ascii="宋体" w:hAnsi="宋体" w:cs="宋体"/>
          <w:color w:val="auto"/>
          <w:spacing w:val="8"/>
          <w:sz w:val="24"/>
          <w:highlight w:val="none"/>
        </w:rPr>
        <w:t>份，甲方执</w:t>
      </w:r>
      <w:r>
        <w:rPr>
          <w:rFonts w:hint="eastAsia" w:ascii="宋体" w:hAnsi="宋体" w:cs="宋体"/>
          <w:color w:val="auto"/>
          <w:spacing w:val="8"/>
          <w:sz w:val="24"/>
          <w:highlight w:val="none"/>
          <w:lang w:val="en-US" w:eastAsia="zh-CN"/>
        </w:rPr>
        <w:t>叁</w:t>
      </w:r>
      <w:r>
        <w:rPr>
          <w:rFonts w:hint="eastAsia" w:ascii="宋体" w:hAnsi="宋体" w:cs="宋体"/>
          <w:color w:val="auto"/>
          <w:spacing w:val="8"/>
          <w:sz w:val="24"/>
          <w:highlight w:val="none"/>
        </w:rPr>
        <w:t>份，乙方执</w:t>
      </w:r>
      <w:r>
        <w:rPr>
          <w:rFonts w:hint="eastAsia" w:ascii="宋体" w:hAnsi="宋体" w:cs="宋体"/>
          <w:color w:val="auto"/>
          <w:spacing w:val="8"/>
          <w:sz w:val="24"/>
          <w:highlight w:val="none"/>
          <w:lang w:val="en-US" w:eastAsia="zh-CN"/>
        </w:rPr>
        <w:t>叁</w:t>
      </w:r>
      <w:r>
        <w:rPr>
          <w:rFonts w:hint="eastAsia" w:ascii="宋体" w:hAnsi="宋体" w:cs="宋体"/>
          <w:color w:val="auto"/>
          <w:spacing w:val="8"/>
          <w:sz w:val="24"/>
          <w:highlight w:val="none"/>
        </w:rPr>
        <w:t>份。</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3、本合同自双方签字盖章后生效。</w:t>
      </w:r>
    </w:p>
    <w:p>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pPr>
        <w:pStyle w:val="11"/>
        <w:ind w:left="0" w:leftChars="0" w:firstLine="0" w:firstLineChars="0"/>
        <w:rPr>
          <w:rFonts w:ascii="宋体" w:hAnsi="宋体" w:cs="宋体"/>
          <w:color w:val="auto"/>
          <w:sz w:val="24"/>
          <w:highlight w:val="none"/>
        </w:rPr>
      </w:pPr>
      <w:r>
        <w:rPr>
          <w:rFonts w:hint="eastAsia" w:ascii="宋体" w:hAnsi="宋体" w:cs="宋体"/>
          <w:color w:val="auto"/>
          <w:sz w:val="24"/>
          <w:highlight w:val="none"/>
        </w:rPr>
        <w:br w:type="page"/>
      </w:r>
    </w:p>
    <w:p>
      <w:pPr>
        <w:spacing w:after="156" w:afterLines="50" w:line="480" w:lineRule="auto"/>
        <w:rPr>
          <w:rFonts w:ascii="宋体" w:hAnsi="宋体" w:cs="宋体"/>
          <w:color w:val="auto"/>
          <w:sz w:val="24"/>
          <w:highlight w:val="none"/>
        </w:rPr>
      </w:pPr>
      <w:r>
        <w:rPr>
          <w:rFonts w:hint="eastAsia" w:ascii="宋体" w:hAnsi="宋体" w:cs="宋体"/>
          <w:color w:val="auto"/>
          <w:sz w:val="24"/>
          <w:highlight w:val="none"/>
        </w:rPr>
        <w:t xml:space="preserve">甲方单位：广州市天河区水务设施建设中心   </w:t>
      </w:r>
    </w:p>
    <w:p>
      <w:pPr>
        <w:spacing w:after="156" w:afterLines="50" w:line="480" w:lineRule="auto"/>
        <w:ind w:firstLine="2160" w:firstLineChars="900"/>
        <w:rPr>
          <w:rFonts w:ascii="宋体" w:hAnsi="宋体" w:cs="宋体"/>
          <w:color w:val="auto"/>
          <w:sz w:val="24"/>
          <w:highlight w:val="none"/>
        </w:rPr>
      </w:pPr>
      <w:r>
        <w:rPr>
          <w:rFonts w:hint="eastAsia" w:ascii="宋体" w:hAnsi="宋体" w:cs="宋体"/>
          <w:color w:val="auto"/>
          <w:sz w:val="24"/>
          <w:highlight w:val="none"/>
        </w:rPr>
        <w:t xml:space="preserve">（盖章） </w:t>
      </w:r>
    </w:p>
    <w:p>
      <w:pPr>
        <w:tabs>
          <w:tab w:val="left" w:pos="4713"/>
        </w:tabs>
        <w:spacing w:line="480" w:lineRule="auto"/>
        <w:jc w:val="left"/>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法定代表人                                                    或</w:t>
      </w:r>
    </w:p>
    <w:p>
      <w:pPr>
        <w:spacing w:line="480" w:lineRule="auto"/>
        <w:ind w:left="6072" w:hanging="6072" w:hangingChars="2300"/>
        <w:jc w:val="left"/>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 xml:space="preserve">授权代理人：                    </w:t>
      </w:r>
    </w:p>
    <w:p>
      <w:pPr>
        <w:spacing w:line="480" w:lineRule="auto"/>
        <w:ind w:left="5520" w:hanging="5520" w:hangingChars="2300"/>
        <w:jc w:val="left"/>
        <w:rPr>
          <w:rFonts w:ascii="宋体" w:hAnsi="宋体" w:cs="宋体"/>
          <w:color w:val="auto"/>
          <w:sz w:val="24"/>
          <w:highlight w:val="none"/>
        </w:rPr>
      </w:pPr>
      <w:r>
        <w:rPr>
          <w:rFonts w:hint="eastAsia" w:ascii="宋体" w:hAnsi="宋体" w:cs="宋体"/>
          <w:color w:val="auto"/>
          <w:sz w:val="24"/>
          <w:highlight w:val="none"/>
        </w:rPr>
        <w:t>经办人：</w:t>
      </w:r>
    </w:p>
    <w:p>
      <w:pPr>
        <w:spacing w:line="480" w:lineRule="auto"/>
        <w:ind w:left="5520" w:hanging="5520" w:hangingChars="2300"/>
        <w:jc w:val="left"/>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广州市天河区黄埔大道中168号</w:t>
      </w:r>
      <w:r>
        <w:rPr>
          <w:rFonts w:hint="eastAsia" w:ascii="宋体" w:hAnsi="宋体" w:cs="宋体"/>
          <w:color w:val="auto"/>
          <w:sz w:val="24"/>
          <w:highlight w:val="none"/>
        </w:rPr>
        <w:t xml:space="preserve">     </w:t>
      </w:r>
    </w:p>
    <w:p>
      <w:pPr>
        <w:spacing w:line="480" w:lineRule="auto"/>
        <w:jc w:val="left"/>
        <w:rPr>
          <w:rFonts w:ascii="宋体" w:hAnsi="宋体" w:cs="宋体"/>
          <w:color w:val="auto"/>
          <w:sz w:val="24"/>
          <w:highlight w:val="none"/>
          <w:u w:val="single"/>
        </w:rPr>
      </w:pPr>
      <w:r>
        <w:rPr>
          <w:rFonts w:hint="eastAsia" w:ascii="宋体" w:hAnsi="宋体" w:cs="宋体"/>
          <w:color w:val="auto"/>
          <w:sz w:val="24"/>
          <w:highlight w:val="none"/>
        </w:rPr>
        <w:t xml:space="preserve">电话：                               </w:t>
      </w:r>
    </w:p>
    <w:p>
      <w:pPr>
        <w:spacing w:line="480" w:lineRule="auto"/>
        <w:ind w:firstLine="840" w:firstLineChars="350"/>
        <w:jc w:val="left"/>
        <w:rPr>
          <w:rFonts w:ascii="宋体" w:hAnsi="宋体" w:cs="宋体"/>
          <w:color w:val="auto"/>
          <w:sz w:val="24"/>
          <w:highlight w:val="none"/>
        </w:rPr>
      </w:pPr>
      <w:r>
        <w:rPr>
          <w:rFonts w:hint="eastAsia" w:ascii="宋体" w:hAnsi="宋体" w:cs="宋体"/>
          <w:color w:val="auto"/>
          <w:sz w:val="24"/>
          <w:highlight w:val="none"/>
          <w:lang w:val="en-US" w:eastAsia="zh-CN"/>
        </w:rPr>
        <w:t>2023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日 </w:t>
      </w:r>
    </w:p>
    <w:p>
      <w:pPr>
        <w:pStyle w:val="3"/>
        <w:spacing w:line="480" w:lineRule="auto"/>
        <w:rPr>
          <w:rFonts w:ascii="宋体" w:hAnsi="宋体" w:cs="宋体"/>
          <w:color w:val="auto"/>
          <w:sz w:val="24"/>
          <w:highlight w:val="none"/>
        </w:rPr>
      </w:pPr>
    </w:p>
    <w:p>
      <w:pPr>
        <w:spacing w:line="480" w:lineRule="auto"/>
        <w:ind w:firstLine="840" w:firstLineChars="350"/>
        <w:rPr>
          <w:rFonts w:ascii="宋体" w:hAnsi="宋体" w:cs="宋体"/>
          <w:color w:val="auto"/>
          <w:sz w:val="24"/>
          <w:highlight w:val="none"/>
        </w:rPr>
      </w:pPr>
    </w:p>
    <w:p>
      <w:pPr>
        <w:spacing w:line="480" w:lineRule="auto"/>
        <w:ind w:left="6720" w:hanging="6720" w:hangingChars="2800"/>
        <w:rPr>
          <w:rFonts w:ascii="宋体" w:hAnsi="宋体" w:cs="宋体"/>
          <w:color w:val="auto"/>
          <w:sz w:val="24"/>
          <w:highlight w:val="none"/>
        </w:rPr>
      </w:pPr>
      <w:r>
        <w:rPr>
          <w:rFonts w:hint="eastAsia" w:ascii="宋体" w:hAnsi="宋体" w:cs="宋体"/>
          <w:color w:val="auto"/>
          <w:sz w:val="24"/>
          <w:highlight w:val="none"/>
        </w:rPr>
        <w:t xml:space="preserve">乙方单位：   </w:t>
      </w:r>
    </w:p>
    <w:p>
      <w:pPr>
        <w:spacing w:after="156" w:afterLines="50" w:line="480" w:lineRule="auto"/>
        <w:ind w:firstLine="2640" w:firstLineChars="1100"/>
        <w:rPr>
          <w:rFonts w:ascii="宋体" w:hAnsi="宋体" w:cs="宋体"/>
          <w:color w:val="auto"/>
          <w:sz w:val="24"/>
          <w:highlight w:val="none"/>
        </w:rPr>
      </w:pPr>
      <w:r>
        <w:rPr>
          <w:rFonts w:hint="eastAsia" w:ascii="宋体" w:hAnsi="宋体" w:cs="宋体"/>
          <w:color w:val="auto"/>
          <w:sz w:val="24"/>
          <w:highlight w:val="none"/>
        </w:rPr>
        <w:t xml:space="preserve">（盖章）                       </w:t>
      </w:r>
    </w:p>
    <w:p>
      <w:pPr>
        <w:tabs>
          <w:tab w:val="left" w:pos="4713"/>
        </w:tabs>
        <w:spacing w:line="480" w:lineRule="auto"/>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法定代表人</w:t>
      </w:r>
    </w:p>
    <w:p>
      <w:pPr>
        <w:spacing w:line="480" w:lineRule="auto"/>
        <w:rPr>
          <w:rFonts w:ascii="宋体" w:hAnsi="宋体" w:cs="宋体"/>
          <w:color w:val="auto"/>
          <w:sz w:val="24"/>
          <w:highlight w:val="none"/>
        </w:rPr>
      </w:pPr>
      <w:r>
        <w:rPr>
          <w:rFonts w:hint="eastAsia" w:ascii="宋体" w:hAnsi="宋体" w:cs="宋体"/>
          <w:color w:val="auto"/>
          <w:spacing w:val="12"/>
          <w:kern w:val="10"/>
          <w:sz w:val="24"/>
          <w:highlight w:val="none"/>
        </w:rPr>
        <w:t xml:space="preserve">或 </w:t>
      </w:r>
    </w:p>
    <w:p>
      <w:pPr>
        <w:spacing w:line="480" w:lineRule="auto"/>
        <w:ind w:left="6072" w:hanging="6072" w:hangingChars="2300"/>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授权代理人：</w:t>
      </w:r>
    </w:p>
    <w:p>
      <w:pPr>
        <w:spacing w:line="360" w:lineRule="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地址：</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电话：</w:t>
      </w:r>
      <w:r>
        <w:rPr>
          <w:rFonts w:hint="eastAsia" w:ascii="宋体" w:hAnsi="宋体" w:cs="Times New Roman"/>
          <w:color w:val="auto"/>
          <w:spacing w:val="10"/>
          <w:sz w:val="24"/>
          <w:highlight w:val="none"/>
          <w:lang w:val="en-US" w:eastAsia="zh-CN"/>
        </w:rPr>
        <w:t xml:space="preserve"> </w:t>
      </w:r>
    </w:p>
    <w:p>
      <w:pPr>
        <w:spacing w:line="480" w:lineRule="auto"/>
        <w:ind w:firstLine="840" w:firstLineChars="350"/>
        <w:jc w:val="left"/>
        <w:rPr>
          <w:rFonts w:ascii="宋体" w:hAnsi="宋体" w:cs="宋体"/>
          <w:color w:val="auto"/>
          <w:sz w:val="24"/>
          <w:highlight w:val="none"/>
        </w:rPr>
      </w:pPr>
      <w:r>
        <w:rPr>
          <w:rFonts w:hint="eastAsia" w:ascii="宋体" w:hAnsi="宋体" w:cs="宋体"/>
          <w:color w:val="auto"/>
          <w:sz w:val="24"/>
          <w:highlight w:val="none"/>
          <w:lang w:val="en-US" w:eastAsia="zh-CN"/>
        </w:rPr>
        <w:t>2023</w:t>
      </w:r>
      <w:r>
        <w:rPr>
          <w:rFonts w:hint="eastAsia" w:ascii="宋体" w:hAnsi="宋体" w:cs="宋体"/>
          <w:color w:val="auto"/>
          <w:sz w:val="24"/>
          <w:highlight w:val="none"/>
        </w:rPr>
        <w:t xml:space="preserve">年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月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日 </w:t>
      </w:r>
    </w:p>
    <w:p>
      <w:pPr>
        <w:pStyle w:val="11"/>
        <w:ind w:firstLine="0" w:firstLineChars="0"/>
        <w:rPr>
          <w:rFonts w:ascii="宋体" w:hAnsi="宋体" w:cs="宋体"/>
          <w:color w:val="auto"/>
          <w:sz w:val="24"/>
          <w:highlight w:val="none"/>
        </w:rPr>
      </w:pPr>
    </w:p>
    <w:p>
      <w:pPr>
        <w:spacing w:line="480" w:lineRule="auto"/>
        <w:ind w:left="6120" w:hanging="6120" w:hangingChars="2550"/>
        <w:rPr>
          <w:rFonts w:ascii="宋体" w:hAnsi="宋体" w:cs="宋体"/>
          <w:color w:val="auto"/>
          <w:sz w:val="24"/>
          <w:highlight w:val="none"/>
        </w:rPr>
      </w:pPr>
      <w:r>
        <w:rPr>
          <w:rFonts w:hint="eastAsia" w:ascii="宋体" w:hAnsi="宋体" w:cs="宋体"/>
          <w:color w:val="auto"/>
          <w:sz w:val="24"/>
          <w:highlight w:val="none"/>
        </w:rPr>
        <w:t xml:space="preserve">                                      </w:t>
      </w:r>
    </w:p>
    <w:p>
      <w:pPr>
        <w:rPr>
          <w:rFonts w:ascii="宋体" w:hAnsi="宋体" w:cs="宋体"/>
          <w:color w:val="auto"/>
          <w:spacing w:val="12"/>
          <w:kern w:val="10"/>
          <w:sz w:val="24"/>
          <w:highlight w:val="none"/>
        </w:rPr>
      </w:pPr>
      <w:r>
        <w:rPr>
          <w:rFonts w:hint="eastAsia" w:ascii="宋体" w:hAnsi="宋体" w:cs="宋体"/>
          <w:color w:val="auto"/>
          <w:spacing w:val="8"/>
          <w:sz w:val="24"/>
          <w:highlight w:val="none"/>
        </w:rPr>
        <w:br w:type="page"/>
      </w:r>
      <w:r>
        <w:rPr>
          <w:rFonts w:hint="eastAsia" w:ascii="宋体" w:hAnsi="宋体" w:cs="宋体"/>
          <w:color w:val="auto"/>
          <w:spacing w:val="8"/>
          <w:sz w:val="24"/>
          <w:highlight w:val="none"/>
        </w:rPr>
        <w:t>附件1《廉政合同》</w:t>
      </w:r>
    </w:p>
    <w:p>
      <w:pPr>
        <w:snapToGrid w:val="0"/>
        <w:spacing w:line="360" w:lineRule="auto"/>
        <w:jc w:val="center"/>
        <w:rPr>
          <w:rFonts w:ascii="宋体" w:hAnsi="宋体" w:cs="宋体"/>
          <w:b/>
          <w:color w:val="auto"/>
          <w:spacing w:val="20"/>
          <w:sz w:val="24"/>
          <w:highlight w:val="none"/>
        </w:rPr>
      </w:pPr>
      <w:r>
        <w:rPr>
          <w:rFonts w:hint="eastAsia" w:ascii="宋体" w:hAnsi="宋体" w:cs="宋体"/>
          <w:b/>
          <w:color w:val="auto"/>
          <w:spacing w:val="20"/>
          <w:sz w:val="24"/>
          <w:highlight w:val="none"/>
        </w:rPr>
        <w:t>廉 政 合 同</w:t>
      </w:r>
    </w:p>
    <w:p>
      <w:pPr>
        <w:snapToGrid w:val="0"/>
        <w:spacing w:line="360" w:lineRule="auto"/>
        <w:rPr>
          <w:rFonts w:ascii="宋体" w:hAnsi="宋体" w:cs="宋体"/>
          <w:bCs/>
          <w:color w:val="auto"/>
          <w:spacing w:val="20"/>
          <w:sz w:val="24"/>
          <w:highlight w:val="none"/>
          <w:u w:val="single"/>
        </w:rPr>
      </w:pPr>
      <w:r>
        <w:rPr>
          <w:rFonts w:hint="eastAsia" w:ascii="宋体" w:hAnsi="宋体" w:cs="宋体"/>
          <w:bCs/>
          <w:color w:val="auto"/>
          <w:spacing w:val="20"/>
          <w:sz w:val="24"/>
          <w:highlight w:val="none"/>
        </w:rPr>
        <w:t>委托人：（甲方）</w:t>
      </w:r>
      <w:r>
        <w:rPr>
          <w:rFonts w:hint="eastAsia" w:ascii="宋体" w:hAnsi="宋体" w:cs="宋体"/>
          <w:bCs/>
          <w:color w:val="auto"/>
          <w:spacing w:val="20"/>
          <w:sz w:val="24"/>
          <w:highlight w:val="none"/>
          <w:u w:val="single"/>
        </w:rPr>
        <w:t>广州市天河区水务设施建设中心</w:t>
      </w:r>
    </w:p>
    <w:p>
      <w:pPr>
        <w:snapToGrid w:val="0"/>
        <w:spacing w:line="360" w:lineRule="auto"/>
        <w:rPr>
          <w:rFonts w:hint="default" w:ascii="宋体" w:hAnsi="宋体" w:eastAsia="宋体" w:cs="宋体"/>
          <w:bCs/>
          <w:color w:val="auto"/>
          <w:spacing w:val="20"/>
          <w:sz w:val="24"/>
          <w:highlight w:val="none"/>
          <w:u w:val="single"/>
          <w:lang w:val="en-US" w:eastAsia="zh-CN"/>
        </w:rPr>
      </w:pPr>
      <w:r>
        <w:rPr>
          <w:rFonts w:hint="eastAsia" w:ascii="宋体" w:hAnsi="宋体" w:cs="宋体"/>
          <w:bCs/>
          <w:color w:val="auto"/>
          <w:spacing w:val="20"/>
          <w:sz w:val="24"/>
          <w:highlight w:val="none"/>
        </w:rPr>
        <w:t>受托人：（乙方）</w:t>
      </w:r>
      <w:r>
        <w:rPr>
          <w:rFonts w:hint="eastAsia" w:ascii="宋体" w:hAnsi="宋体" w:cs="宋体"/>
          <w:bCs/>
          <w:color w:val="auto"/>
          <w:spacing w:val="20"/>
          <w:sz w:val="24"/>
          <w:highlight w:val="none"/>
          <w:u w:val="single"/>
          <w:lang w:val="en-US" w:eastAsia="zh-CN"/>
        </w:rPr>
        <w:t xml:space="preserve">                         </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根据国家、省有关廉政建设的规定，为做好合同工程的廉政建设，保证工程质量与施工安全，提高建设资金的有效使用和投资效益，合同三方当事人就加强合同工程的廉政建设，订立本合同。</w:t>
      </w:r>
    </w:p>
    <w:p>
      <w:pPr>
        <w:spacing w:line="360" w:lineRule="auto"/>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1  双方权利和义务</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1.1  严格遵守国家、省有关法律法规的规定。</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1.2  严格执行合同工程一切合同文件，自觉按合同办事。</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1.3  合同双方当事人的业务活动应坚持公平、公开、公正和诚信的原则（法律认定的商业秘密和合同文件另有规定除外），不得损害国家和集体利益，不得违反工程建设管理规章制度。</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1.4  建立健全廉政制度，开展廉政教育，设立廉政告示牌，公布举报电话，监督并认真查处违法违纪行为。</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1.5  发现对方在业务活动中有违反廉政建设规定的行为，应及时给予提醒和纠正。</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1.6  发现对方严重违反合同的行为，有向其上级部门举报、建议给予处理并要求告知处理结果的权利。没有上级部门的，可按本合同第二部分《通用条款》第 87 条规定处。</w:t>
      </w:r>
    </w:p>
    <w:p>
      <w:pPr>
        <w:spacing w:line="360" w:lineRule="auto"/>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 xml:space="preserve">2  </w:t>
      </w:r>
      <w:r>
        <w:rPr>
          <w:rFonts w:hint="eastAsia" w:ascii="宋体" w:hAnsi="宋体" w:cs="宋体"/>
          <w:color w:val="auto"/>
          <w:sz w:val="24"/>
          <w:highlight w:val="none"/>
        </w:rPr>
        <w:t>甲</w:t>
      </w:r>
      <w:r>
        <w:rPr>
          <w:rFonts w:hint="eastAsia" w:ascii="宋体" w:hAnsi="宋体" w:cs="宋体"/>
          <w:color w:val="auto"/>
          <w:spacing w:val="8"/>
          <w:sz w:val="24"/>
          <w:highlight w:val="none"/>
        </w:rPr>
        <w:t>方义务</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2.1  甲方及其工作人员不得索要或接受乙方的礼金、有价证券和贵重物品，不得在乙方报销任何应由甲方或工作人员个人支付的费用等。</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2.2  甲方及其工作人员不得参加乙方安排的宴请（工作餐除外）和娱乐活动；不得接受乙方提供的通讯工具、交通工具和高档办公用品等。</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2.3  甲方及其工作人员不得要求或者接受乙方为其住房装修、婚丧嫁娶活动、配偶子女的工作安排以及出国出境、旅游等提供方便等。</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2.4  甲方及其工作人员不得以任何理由向乙方推荐分包人、推销材料和工程设备，不得要求乙方购买合同以外的材料和工程设备。</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2.5  甲方及其工作人员要秉公办事，不准营私舞弊，不准利用职权私自为合同工程安排施工队伍，也不得从事与合同工程有关的各种有偿中介活动。</w:t>
      </w:r>
    </w:p>
    <w:p>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2.6  甲方及其工作人员（含其配偶、子女）不得从事与合同工程有关的材料和工程设备供应、工程分包、劳务等经济活动。</w:t>
      </w:r>
    </w:p>
    <w:p>
      <w:pPr>
        <w:spacing w:line="400" w:lineRule="exact"/>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3  乙方义务</w:t>
      </w:r>
    </w:p>
    <w:p>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3.1  乙方不得以任何理由向甲方及其工作人员行贿或馈赠礼金、有价证券、贵重礼品。</w:t>
      </w:r>
    </w:p>
    <w:p>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3.2  乙方不得以任何名义为甲方及其工作人员报销应由甲方或工作人员个人支付的任何费用。</w:t>
      </w:r>
    </w:p>
    <w:p>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3.3  乙方不得以任何理由安排甲方及其工作人员参加宴请（工作餐除外）及娱乐活动。</w:t>
      </w:r>
    </w:p>
    <w:p>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3.4  乙方不得为甲方和个人购置或提供通讯工具、交通工具和高档办公用品等。</w:t>
      </w:r>
    </w:p>
    <w:p>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3.5  乙方不得为甲方及其工作人员的住房装修、婚丧嫁娶活动、配偶子女工作安排以及出国出境、旅游等提供方便。</w:t>
      </w:r>
    </w:p>
    <w:p>
      <w:pPr>
        <w:spacing w:line="400" w:lineRule="exact"/>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4  违约责任</w:t>
      </w:r>
    </w:p>
    <w:p>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4.1  甲方及其工作人员违反本合同第1条和第2条规定，应依据有关规定给予廉政建设规定的处分；涉嫌犯罪的，移交司法机关追究刑事责任；给乙方造成经济损失的，应予赔偿。</w:t>
      </w:r>
    </w:p>
    <w:p>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4.2  乙方及其工作人员违反本合同第 1 条和第 3 条规定，应按照廉政建设的有关规定给予处分；情节严重的，给予乙方 1～3 年内不得进入工程建设市场的处罚；涉嫌犯罪的，移交司法机关追究刑事责任；给甲</w:t>
      </w:r>
      <w:r>
        <w:rPr>
          <w:rFonts w:hint="eastAsia" w:ascii="宋体" w:hAnsi="宋体" w:cs="宋体"/>
          <w:color w:val="auto"/>
          <w:sz w:val="24"/>
          <w:highlight w:val="none"/>
        </w:rPr>
        <w:t>、丙</w:t>
      </w:r>
      <w:r>
        <w:rPr>
          <w:rFonts w:hint="eastAsia" w:ascii="宋体" w:hAnsi="宋体" w:cs="宋体"/>
          <w:color w:val="auto"/>
          <w:spacing w:val="8"/>
          <w:sz w:val="24"/>
          <w:highlight w:val="none"/>
        </w:rPr>
        <w:t>方造成损失的，应予赔偿；</w:t>
      </w:r>
    </w:p>
    <w:p>
      <w:pPr>
        <w:spacing w:line="400" w:lineRule="exact"/>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5  双方约定</w:t>
      </w:r>
    </w:p>
    <w:p>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本合同由合同双方当事人或其上级部门负责监督执行，并由合同双方当事人或其上级部门相互约请对本合同执行情况进行检查。</w:t>
      </w:r>
    </w:p>
    <w:p>
      <w:pPr>
        <w:adjustRightIn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pPr>
        <w:pStyle w:val="11"/>
        <w:ind w:firstLine="210"/>
        <w:rPr>
          <w:color w:val="auto"/>
          <w:highlight w:val="none"/>
        </w:rPr>
      </w:pPr>
    </w:p>
    <w:p>
      <w:pPr>
        <w:tabs>
          <w:tab w:val="left" w:pos="4713"/>
        </w:tabs>
        <w:spacing w:line="360" w:lineRule="auto"/>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甲方单位：（盖章）                乙方单位：（盖章）</w:t>
      </w:r>
    </w:p>
    <w:p>
      <w:pPr>
        <w:pStyle w:val="11"/>
        <w:ind w:firstLine="264"/>
        <w:rPr>
          <w:color w:val="auto"/>
          <w:szCs w:val="21"/>
          <w:highlight w:val="none"/>
        </w:rPr>
      </w:pPr>
      <w:r>
        <w:rPr>
          <w:rFonts w:hint="eastAsia" w:ascii="宋体" w:hAnsi="宋体" w:cs="宋体"/>
          <w:color w:val="auto"/>
          <w:spacing w:val="12"/>
          <w:kern w:val="10"/>
          <w:sz w:val="24"/>
          <w:highlight w:val="none"/>
        </w:rPr>
        <w:t xml:space="preserve">                              </w:t>
      </w:r>
      <w:r>
        <w:rPr>
          <w:rFonts w:ascii="宋体" w:hAnsi="宋体" w:cs="宋体"/>
          <w:color w:val="auto"/>
          <w:spacing w:val="12"/>
          <w:kern w:val="10"/>
          <w:szCs w:val="21"/>
          <w:highlight w:val="none"/>
        </w:rPr>
        <w:t xml:space="preserve"> </w:t>
      </w:r>
    </w:p>
    <w:p>
      <w:pPr>
        <w:snapToGrid w:val="0"/>
        <w:spacing w:line="360" w:lineRule="auto"/>
        <w:rPr>
          <w:rFonts w:ascii="宋体" w:hAnsi="宋体" w:cs="宋体"/>
          <w:color w:val="auto"/>
          <w:spacing w:val="12"/>
          <w:kern w:val="10"/>
          <w:sz w:val="20"/>
          <w:szCs w:val="20"/>
          <w:highlight w:val="none"/>
        </w:rPr>
      </w:pPr>
    </w:p>
    <w:p>
      <w:pPr>
        <w:tabs>
          <w:tab w:val="left" w:pos="4713"/>
        </w:tabs>
        <w:spacing w:line="360" w:lineRule="auto"/>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法定代表人：                      法定代表人：</w:t>
      </w:r>
    </w:p>
    <w:p>
      <w:pPr>
        <w:tabs>
          <w:tab w:val="left" w:pos="4140"/>
        </w:tabs>
        <w:spacing w:line="360" w:lineRule="auto"/>
        <w:rPr>
          <w:rFonts w:ascii="宋体" w:hAnsi="宋体" w:cs="宋体"/>
          <w:color w:val="auto"/>
          <w:spacing w:val="12"/>
          <w:kern w:val="10"/>
          <w:sz w:val="24"/>
          <w:highlight w:val="none"/>
        </w:rPr>
      </w:pPr>
    </w:p>
    <w:p>
      <w:pPr>
        <w:spacing w:line="360" w:lineRule="auto"/>
        <w:rPr>
          <w:rFonts w:hint="default" w:ascii="宋体" w:hAnsi="宋体" w:eastAsia="宋体" w:cs="宋体"/>
          <w:color w:val="auto"/>
          <w:kern w:val="10"/>
          <w:sz w:val="24"/>
          <w:highlight w:val="none"/>
          <w:lang w:val="en-US" w:eastAsia="zh-CN"/>
        </w:rPr>
      </w:pPr>
      <w:r>
        <w:rPr>
          <w:rFonts w:hint="eastAsia" w:ascii="宋体" w:hAnsi="宋体" w:cs="宋体"/>
          <w:color w:val="auto"/>
          <w:kern w:val="10"/>
          <w:sz w:val="24"/>
          <w:highlight w:val="none"/>
        </w:rPr>
        <w:t xml:space="preserve">              </w:t>
      </w:r>
      <w:r>
        <w:rPr>
          <w:rFonts w:ascii="宋体" w:hAnsi="宋体" w:cs="宋体"/>
          <w:color w:val="auto"/>
          <w:kern w:val="10"/>
          <w:sz w:val="24"/>
          <w:highlight w:val="none"/>
        </w:rPr>
        <w:t xml:space="preserve">        </w:t>
      </w:r>
      <w:r>
        <w:rPr>
          <w:rFonts w:hint="eastAsia" w:ascii="宋体" w:hAnsi="宋体" w:cs="宋体"/>
          <w:color w:val="auto"/>
          <w:kern w:val="10"/>
          <w:sz w:val="24"/>
          <w:highlight w:val="none"/>
        </w:rPr>
        <w:t xml:space="preserve">  日期：</w:t>
      </w:r>
      <w:bookmarkEnd w:id="0"/>
      <w:bookmarkEnd w:id="1"/>
      <w:bookmarkEnd w:id="2"/>
      <w:r>
        <w:rPr>
          <w:rFonts w:hint="eastAsia" w:ascii="宋体" w:hAnsi="宋体" w:cs="宋体"/>
          <w:color w:val="auto"/>
          <w:kern w:val="10"/>
          <w:sz w:val="24"/>
          <w:highlight w:val="none"/>
          <w:lang w:val="en-US" w:eastAsia="zh-CN"/>
        </w:rPr>
        <w:t>2023</w:t>
      </w:r>
      <w:r>
        <w:rPr>
          <w:rFonts w:hint="eastAsia" w:ascii="宋体" w:hAnsi="宋体" w:cs="宋体"/>
          <w:color w:val="auto"/>
          <w:kern w:val="10"/>
          <w:sz w:val="24"/>
          <w:highlight w:val="none"/>
        </w:rPr>
        <w:t>年</w:t>
      </w:r>
      <w:r>
        <w:rPr>
          <w:rFonts w:hint="eastAsia" w:ascii="宋体" w:hAnsi="宋体" w:cs="宋体"/>
          <w:color w:val="auto"/>
          <w:kern w:val="10"/>
          <w:sz w:val="24"/>
          <w:highlight w:val="none"/>
          <w:lang w:val="en-US" w:eastAsia="zh-CN"/>
        </w:rPr>
        <w:t xml:space="preserve"> </w:t>
      </w:r>
      <w:r>
        <w:rPr>
          <w:rFonts w:hint="eastAsia" w:ascii="宋体" w:hAnsi="宋体" w:cs="宋体"/>
          <w:color w:val="auto"/>
          <w:kern w:val="10"/>
          <w:sz w:val="24"/>
          <w:highlight w:val="none"/>
        </w:rPr>
        <w:t xml:space="preserve"> 月 </w:t>
      </w:r>
      <w:r>
        <w:rPr>
          <w:rFonts w:hint="eastAsia" w:ascii="宋体" w:hAnsi="宋体" w:cs="宋体"/>
          <w:color w:val="auto"/>
          <w:kern w:val="10"/>
          <w:sz w:val="24"/>
          <w:highlight w:val="none"/>
          <w:lang w:val="en-US" w:eastAsia="zh-CN"/>
        </w:rPr>
        <w:t xml:space="preserve"> 日</w:t>
      </w:r>
    </w:p>
    <w:p>
      <w:pPr>
        <w:rPr>
          <w:rFonts w:hint="eastAsia" w:ascii="宋体" w:hAnsi="宋体" w:cs="宋体"/>
          <w:color w:val="auto"/>
          <w:kern w:val="10"/>
          <w:sz w:val="24"/>
          <w:highlight w:val="none"/>
        </w:rPr>
        <w:sectPr>
          <w:footerReference r:id="rId6" w:type="first"/>
          <w:footerReference r:id="rId5" w:type="default"/>
          <w:pgSz w:w="11906" w:h="16838"/>
          <w:pgMar w:top="1417" w:right="1417" w:bottom="1417" w:left="1797" w:header="851" w:footer="850" w:gutter="0"/>
          <w:pgBorders>
            <w:top w:val="none" w:sz="0" w:space="0"/>
            <w:left w:val="none" w:sz="0" w:space="0"/>
            <w:bottom w:val="none" w:sz="0" w:space="0"/>
            <w:right w:val="none" w:sz="0" w:space="0"/>
          </w:pgBorders>
          <w:pgNumType w:fmt="decimal" w:start="1"/>
          <w:cols w:space="720" w:num="1"/>
          <w:titlePg/>
        </w:sectPr>
      </w:pPr>
    </w:p>
    <w:p>
      <w:pPr>
        <w:rPr>
          <w:rFonts w:hint="eastAsia"/>
          <w:b/>
          <w:bCs/>
          <w:color w:val="auto"/>
          <w:sz w:val="28"/>
          <w:szCs w:val="28"/>
          <w:highlight w:val="none"/>
          <w:lang w:val="en-US" w:eastAsia="zh-CN"/>
        </w:rPr>
      </w:pPr>
      <w:r>
        <w:rPr>
          <w:rFonts w:hint="eastAsia"/>
          <w:b/>
          <w:bCs/>
          <w:color w:val="auto"/>
          <w:sz w:val="28"/>
          <w:szCs w:val="28"/>
          <w:highlight w:val="none"/>
          <w:lang w:val="en-US" w:eastAsia="zh-CN"/>
        </w:rPr>
        <w:t>附件1：资质证书（建设工程质量检测资质证书、监测资质证书</w:t>
      </w:r>
    </w:p>
    <w:p>
      <w:pPr>
        <w:rPr>
          <w:b/>
          <w:bCs/>
          <w:color w:val="auto"/>
          <w:sz w:val="28"/>
          <w:szCs w:val="28"/>
          <w:highlight w:val="none"/>
        </w:rPr>
      </w:pPr>
      <w:r>
        <w:rPr>
          <w:rFonts w:hint="eastAsia"/>
          <w:b/>
          <w:bCs/>
          <w:color w:val="auto"/>
          <w:sz w:val="28"/>
          <w:szCs w:val="28"/>
          <w:highlight w:val="none"/>
          <w:lang w:val="en-US" w:eastAsia="zh-CN"/>
        </w:rPr>
        <w:t>CMA检验检测资质认定证书）、营业执照、开户许可证</w:t>
      </w:r>
    </w:p>
    <w:p>
      <w:pPr>
        <w:rPr>
          <w:color w:val="auto"/>
          <w:highlight w:val="none"/>
        </w:rPr>
      </w:pPr>
    </w:p>
    <w:p>
      <w:pPr>
        <w:rPr>
          <w:rFonts w:hint="eastAsia" w:ascii="宋体" w:hAnsi="宋体" w:eastAsia="宋体" w:cs="宋体"/>
          <w:b/>
          <w:bCs/>
          <w:color w:val="auto"/>
          <w:kern w:val="0"/>
          <w:sz w:val="28"/>
          <w:szCs w:val="28"/>
          <w:highlight w:val="none"/>
          <w:lang w:bidi="ar"/>
        </w:rPr>
      </w:pPr>
      <w:r>
        <w:rPr>
          <w:rFonts w:hint="eastAsia" w:ascii="宋体" w:hAnsi="宋体" w:cs="宋体"/>
          <w:b/>
          <w:bCs/>
          <w:color w:val="auto"/>
          <w:kern w:val="0"/>
          <w:sz w:val="28"/>
          <w:szCs w:val="28"/>
          <w:highlight w:val="none"/>
          <w:lang w:eastAsia="zh-CN" w:bidi="ar"/>
        </w:rPr>
        <w:t>附件</w:t>
      </w:r>
      <w:r>
        <w:rPr>
          <w:rFonts w:hint="eastAsia" w:ascii="宋体" w:hAnsi="宋体" w:cs="宋体"/>
          <w:b/>
          <w:bCs/>
          <w:color w:val="auto"/>
          <w:kern w:val="0"/>
          <w:sz w:val="28"/>
          <w:szCs w:val="28"/>
          <w:highlight w:val="none"/>
          <w:lang w:val="en-US" w:eastAsia="zh-CN" w:bidi="ar"/>
        </w:rPr>
        <w:t>2  天河区四航局大院等老旧小区排水单元达标改造工程检验监测</w:t>
      </w:r>
      <w:r>
        <w:rPr>
          <w:rFonts w:hint="eastAsia" w:ascii="宋体" w:hAnsi="宋体" w:eastAsia="宋体" w:cs="宋体"/>
          <w:b/>
          <w:bCs/>
          <w:color w:val="auto"/>
          <w:kern w:val="0"/>
          <w:sz w:val="28"/>
          <w:szCs w:val="28"/>
          <w:highlight w:val="none"/>
          <w:lang w:bidi="ar"/>
        </w:rPr>
        <w:t>费用清单</w:t>
      </w:r>
    </w:p>
    <w:p>
      <w:pPr>
        <w:pStyle w:val="2"/>
        <w:rPr>
          <w:rFonts w:hint="eastAsia"/>
          <w:highlight w:val="none"/>
        </w:rPr>
      </w:pPr>
    </w:p>
    <w:p>
      <w:pPr>
        <w:rPr>
          <w:rFonts w:hint="default" w:eastAsia="宋体"/>
          <w:b/>
          <w:bCs/>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1)">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346"/>
        <w:tab w:val="left" w:pos="5317"/>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346"/>
        <w:tab w:val="left" w:pos="5317"/>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62897"/>
    <w:multiLevelType w:val="multilevel"/>
    <w:tmpl w:val="F3262897"/>
    <w:lvl w:ilvl="0" w:tentative="0">
      <w:start w:val="1"/>
      <w:numFmt w:val="chineseCounting"/>
      <w:lvlText w:val="%1."/>
      <w:lvlJc w:val="left"/>
      <w:pPr>
        <w:ind w:left="432" w:hanging="432"/>
      </w:pPr>
      <w:rPr>
        <w:rFonts w:hint="eastAsia" w:ascii="宋体" w:hAnsi="宋体" w:eastAsia="宋体" w:cs="宋体"/>
      </w:rPr>
    </w:lvl>
    <w:lvl w:ilvl="1" w:tentative="0">
      <w:start w:val="1"/>
      <w:numFmt w:val="decimal"/>
      <w:pStyle w:val="5"/>
      <w:lvlText w:val="%2."/>
      <w:lvlJc w:val="left"/>
      <w:pPr>
        <w:ind w:left="575" w:hanging="575"/>
      </w:pPr>
      <w:rPr>
        <w:rFonts w:hint="eastAsia" w:ascii="宋体" w:hAnsi="宋体" w:eastAsia="宋体" w:cs="宋体"/>
      </w:rPr>
    </w:lvl>
    <w:lvl w:ilvl="2" w:tentative="0">
      <w:start w:val="1"/>
      <w:numFmt w:val="decimal"/>
      <w:lvlText w:val="%2.%3."/>
      <w:lvlJc w:val="left"/>
      <w:pPr>
        <w:ind w:left="720" w:hanging="720"/>
      </w:pPr>
      <w:rPr>
        <w:rFonts w:hint="eastAsia" w:ascii="宋体" w:hAnsi="宋体" w:eastAsia="宋体" w:cs="宋体"/>
      </w:rPr>
    </w:lvl>
    <w:lvl w:ilvl="3" w:tentative="0">
      <w:start w:val="1"/>
      <w:numFmt w:val="decimal"/>
      <w:lvlText w:val="%2.%3.%4."/>
      <w:lvlJc w:val="left"/>
      <w:pPr>
        <w:ind w:left="864" w:hanging="864"/>
      </w:pPr>
      <w:rPr>
        <w:rFonts w:hint="eastAsia" w:ascii="宋体" w:hAnsi="宋体" w:eastAsia="宋体" w:cs="宋体"/>
      </w:rPr>
    </w:lvl>
    <w:lvl w:ilvl="4" w:tentative="0">
      <w:start w:val="1"/>
      <w:numFmt w:val="decimal"/>
      <w:lvlText w:val="%2.%3.%4.%5."/>
      <w:lvlJc w:val="left"/>
      <w:pPr>
        <w:ind w:left="1008" w:hanging="1008"/>
      </w:pPr>
      <w:rPr>
        <w:rFonts w:hint="eastAsia" w:ascii="宋体" w:hAnsi="宋体" w:eastAsia="宋体" w:cs="宋体"/>
      </w:rPr>
    </w:lvl>
    <w:lvl w:ilvl="5" w:tentative="0">
      <w:start w:val="1"/>
      <w:numFmt w:val="decimal"/>
      <w:lvlText w:val="%2.%3.%4.%5.%6."/>
      <w:lvlJc w:val="left"/>
      <w:pPr>
        <w:ind w:left="1151" w:hanging="1151"/>
      </w:pPr>
      <w:rPr>
        <w:rFonts w:hint="eastAsia" w:ascii="宋体" w:hAnsi="宋体" w:eastAsia="宋体" w:cs="宋体"/>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ZDM2OWVhYzJlZmRjYWMyMTdlZmQwNzNmMzNhYjYifQ=="/>
  </w:docVars>
  <w:rsids>
    <w:rsidRoot w:val="50B066B8"/>
    <w:rsid w:val="01E7265F"/>
    <w:rsid w:val="03FF7182"/>
    <w:rsid w:val="07406B24"/>
    <w:rsid w:val="08542F21"/>
    <w:rsid w:val="0C9A3091"/>
    <w:rsid w:val="0DE63CF8"/>
    <w:rsid w:val="0E7C659C"/>
    <w:rsid w:val="0FD85DE9"/>
    <w:rsid w:val="12DC433A"/>
    <w:rsid w:val="16CE1BF4"/>
    <w:rsid w:val="1B773B95"/>
    <w:rsid w:val="234F76AA"/>
    <w:rsid w:val="290541A2"/>
    <w:rsid w:val="2E334A96"/>
    <w:rsid w:val="2ED13552"/>
    <w:rsid w:val="2F0B779C"/>
    <w:rsid w:val="2FD32CED"/>
    <w:rsid w:val="30182828"/>
    <w:rsid w:val="30E30E41"/>
    <w:rsid w:val="35497E35"/>
    <w:rsid w:val="361F3215"/>
    <w:rsid w:val="36B415A1"/>
    <w:rsid w:val="38AC5FF8"/>
    <w:rsid w:val="390239BE"/>
    <w:rsid w:val="3C4E0061"/>
    <w:rsid w:val="3D88647E"/>
    <w:rsid w:val="3F1F0121"/>
    <w:rsid w:val="3FDC1F31"/>
    <w:rsid w:val="420543DE"/>
    <w:rsid w:val="4255266B"/>
    <w:rsid w:val="4ABB4038"/>
    <w:rsid w:val="4E7E42F4"/>
    <w:rsid w:val="50B066B8"/>
    <w:rsid w:val="5488357E"/>
    <w:rsid w:val="59CA3EEE"/>
    <w:rsid w:val="5B4B71E2"/>
    <w:rsid w:val="5DA70E69"/>
    <w:rsid w:val="623D6084"/>
    <w:rsid w:val="62A01929"/>
    <w:rsid w:val="63137B85"/>
    <w:rsid w:val="63827325"/>
    <w:rsid w:val="65EC3D4C"/>
    <w:rsid w:val="6BF111ED"/>
    <w:rsid w:val="6D465985"/>
    <w:rsid w:val="6E156848"/>
    <w:rsid w:val="6FCF1A20"/>
    <w:rsid w:val="74DD43BC"/>
    <w:rsid w:val="7B7435B9"/>
    <w:rsid w:val="7DC974EE"/>
    <w:rsid w:val="7DE70059"/>
    <w:rsid w:val="7E725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numPr>
        <w:ilvl w:val="1"/>
        <w:numId w:val="1"/>
      </w:numPr>
      <w:spacing w:before="160" w:beforeLines="0" w:beforeAutospacing="0" w:after="160" w:afterLines="0" w:afterAutospacing="0" w:line="360" w:lineRule="auto"/>
      <w:ind w:left="573" w:hanging="573"/>
      <w:jc w:val="left"/>
      <w:outlineLvl w:val="1"/>
    </w:pPr>
    <w:rPr>
      <w:rFonts w:ascii="Arial" w:hAnsi="Arial" w:eastAsia="宋体"/>
      <w:b/>
      <w:sz w:val="3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widowControl w:val="0"/>
      <w:wordWrap/>
      <w:topLinePunct w:val="0"/>
      <w:adjustRightInd/>
      <w:spacing w:after="0" w:afterLines="0" w:line="240" w:lineRule="auto"/>
      <w:ind w:firstLine="0" w:firstLineChars="0"/>
      <w:jc w:val="left"/>
    </w:pPr>
    <w:rPr>
      <w:rFonts w:ascii="Times New Roman" w:hAnsi="Times New Roman"/>
      <w:sz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Indent"/>
    <w:basedOn w:val="1"/>
    <w:next w:val="1"/>
    <w:qFormat/>
    <w:uiPriority w:val="0"/>
    <w:pPr>
      <w:ind w:firstLine="420" w:firstLineChars="200"/>
    </w:pPr>
  </w:style>
  <w:style w:type="paragraph" w:styleId="7">
    <w:name w:val="Body Text"/>
    <w:basedOn w:val="1"/>
    <w:next w:val="1"/>
    <w:qFormat/>
    <w:uiPriority w:val="0"/>
    <w:pPr>
      <w:jc w:val="center"/>
    </w:pPr>
    <w:rPr>
      <w:b/>
      <w:bCs/>
      <w:sz w:val="72"/>
    </w:r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Body Text 2"/>
    <w:basedOn w:val="1"/>
    <w:qFormat/>
    <w:uiPriority w:val="0"/>
    <w:pPr>
      <w:snapToGrid w:val="0"/>
      <w:spacing w:line="360" w:lineRule="auto"/>
    </w:pPr>
    <w:rPr>
      <w:sz w:val="24"/>
    </w:rPr>
  </w:style>
  <w:style w:type="paragraph" w:styleId="11">
    <w:name w:val="Body Text First Indent"/>
    <w:basedOn w:val="7"/>
    <w:qFormat/>
    <w:uiPriority w:val="0"/>
    <w:pPr>
      <w:spacing w:after="120"/>
      <w:ind w:firstLine="420" w:firstLineChars="100"/>
      <w:jc w:val="both"/>
    </w:pPr>
    <w:rPr>
      <w:b w:val="0"/>
      <w:bCs w:val="0"/>
      <w:sz w:val="21"/>
    </w:rPr>
  </w:style>
  <w:style w:type="paragraph" w:styleId="12">
    <w:name w:val="Body Text First Indent 2"/>
    <w:basedOn w:val="8"/>
    <w:qFormat/>
    <w:uiPriority w:val="0"/>
    <w:pPr>
      <w:ind w:firstLine="420" w:firstLineChars="200"/>
    </w:p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font31"/>
    <w:basedOn w:val="15"/>
    <w:qFormat/>
    <w:uiPriority w:val="0"/>
    <w:rPr>
      <w:rFonts w:hint="eastAsia" w:ascii="宋体" w:hAnsi="宋体" w:eastAsia="宋体" w:cs="宋体"/>
      <w:b/>
      <w:bCs/>
      <w:color w:val="000000"/>
      <w:sz w:val="20"/>
      <w:szCs w:val="20"/>
      <w:u w:val="none"/>
    </w:rPr>
  </w:style>
  <w:style w:type="character" w:customStyle="1" w:styleId="17">
    <w:name w:val="font181"/>
    <w:basedOn w:val="15"/>
    <w:qFormat/>
    <w:uiPriority w:val="0"/>
    <w:rPr>
      <w:rFonts w:hint="eastAsia" w:ascii="宋体" w:hAnsi="宋体" w:eastAsia="宋体" w:cs="宋体"/>
      <w:b/>
      <w:bCs/>
      <w:color w:val="000000"/>
      <w:sz w:val="20"/>
      <w:szCs w:val="20"/>
      <w:u w:val="none"/>
    </w:rPr>
  </w:style>
  <w:style w:type="character" w:customStyle="1" w:styleId="18">
    <w:name w:val="font141"/>
    <w:basedOn w:val="15"/>
    <w:qFormat/>
    <w:uiPriority w:val="0"/>
    <w:rPr>
      <w:rFonts w:hint="eastAsia" w:ascii="宋体" w:hAnsi="宋体" w:eastAsia="宋体" w:cs="宋体"/>
      <w:color w:val="000000"/>
      <w:sz w:val="20"/>
      <w:szCs w:val="20"/>
      <w:u w:val="none"/>
    </w:rPr>
  </w:style>
  <w:style w:type="character" w:customStyle="1" w:styleId="19">
    <w:name w:val="font81"/>
    <w:basedOn w:val="15"/>
    <w:qFormat/>
    <w:uiPriority w:val="0"/>
    <w:rPr>
      <w:rFonts w:hint="eastAsia" w:ascii="宋体" w:hAnsi="宋体" w:eastAsia="宋体" w:cs="宋体"/>
      <w:color w:val="000000"/>
      <w:sz w:val="20"/>
      <w:szCs w:val="20"/>
      <w:u w:val="none"/>
      <w:vertAlign w:val="superscript"/>
    </w:rPr>
  </w:style>
  <w:style w:type="character" w:customStyle="1" w:styleId="20">
    <w:name w:val="font41"/>
    <w:basedOn w:val="15"/>
    <w:qFormat/>
    <w:uiPriority w:val="0"/>
    <w:rPr>
      <w:rFonts w:hint="eastAsia" w:ascii="宋体" w:hAnsi="宋体" w:eastAsia="宋体" w:cs="宋体"/>
      <w:color w:val="000000"/>
      <w:sz w:val="32"/>
      <w:szCs w:val="32"/>
      <w:u w:val="none"/>
    </w:rPr>
  </w:style>
  <w:style w:type="paragraph" w:customStyle="1" w:styleId="21">
    <w:name w:val="列出段落"/>
    <w:basedOn w:val="1"/>
    <w:qFormat/>
    <w:uiPriority w:val="34"/>
    <w:pPr>
      <w:adjustRightInd w:val="0"/>
      <w:spacing w:line="315" w:lineRule="atLeast"/>
      <w:ind w:firstLine="420" w:firstLineChars="200"/>
      <w:jc w:val="left"/>
      <w:textAlignment w:val="baseline"/>
    </w:pPr>
    <w:rPr>
      <w:rFonts w:ascii="宋体" w:hAnsi="CG Times (W1)"/>
      <w:kern w:val="0"/>
      <w:szCs w:val="20"/>
    </w:rPr>
  </w:style>
  <w:style w:type="character" w:customStyle="1" w:styleId="22">
    <w:name w:val="font101"/>
    <w:basedOn w:val="15"/>
    <w:qFormat/>
    <w:uiPriority w:val="0"/>
    <w:rPr>
      <w:rFonts w:hint="eastAsia" w:ascii="宋体" w:hAnsi="宋体" w:eastAsia="宋体" w:cs="宋体"/>
      <w:color w:val="000000"/>
      <w:sz w:val="20"/>
      <w:szCs w:val="20"/>
      <w:u w:val="none"/>
      <w:vertAlign w:val="superscript"/>
    </w:rPr>
  </w:style>
  <w:style w:type="paragraph" w:styleId="23">
    <w:name w:val="List Paragraph"/>
    <w:basedOn w:val="1"/>
    <w:qFormat/>
    <w:uiPriority w:val="34"/>
    <w:pPr>
      <w:ind w:firstLine="420" w:firstLineChars="200"/>
    </w:pPr>
  </w:style>
  <w:style w:type="paragraph" w:customStyle="1" w:styleId="24">
    <w:name w:val="_Style 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2022-06-22T02:44:00Z</dcterms:created>
  <dc:creator>福哥福人</dc:creator>
  <cp:lastModifiedBy>Konie</cp:lastModifiedBy>
  <dcterms:modified xsi:type="dcterms:W3CDTF">2023-09-27T07:53:51Z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81A3E30F080A4E28BA5E3D4454D9F4C5_13</vt:lpwstr>
  </property>
</Properties>
</file>