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40" w:lineRule="exact"/>
        <w:jc w:val="center"/>
        <w:rPr>
          <w:rFonts w:ascii="微软雅黑" w:hAnsi="微软雅黑" w:eastAsia="微软雅黑" w:cs="微软雅黑"/>
          <w:b/>
          <w:color w:val="auto"/>
          <w:kern w:val="0"/>
          <w:sz w:val="24"/>
          <w:szCs w:val="24"/>
          <w:highlight w:val="none"/>
        </w:rPr>
      </w:pPr>
    </w:p>
    <w:p>
      <w:pPr>
        <w:autoSpaceDE w:val="0"/>
        <w:autoSpaceDN w:val="0"/>
        <w:adjustRightInd w:val="0"/>
        <w:spacing w:line="640" w:lineRule="exact"/>
        <w:jc w:val="center"/>
        <w:rPr>
          <w:rFonts w:ascii="华文中宋" w:hAnsi="华文中宋" w:eastAsia="华文中宋" w:cs="华文中宋"/>
          <w:b/>
          <w:color w:val="auto"/>
          <w:kern w:val="0"/>
          <w:sz w:val="24"/>
          <w:szCs w:val="24"/>
          <w:highlight w:val="none"/>
        </w:rPr>
      </w:pPr>
      <w:r>
        <w:rPr>
          <w:rFonts w:hint="eastAsia" w:ascii="微软雅黑" w:hAnsi="微软雅黑" w:eastAsia="微软雅黑" w:cs="微软雅黑"/>
          <w:b/>
          <w:color w:val="auto"/>
          <w:kern w:val="0"/>
          <w:sz w:val="24"/>
          <w:szCs w:val="24"/>
          <w:highlight w:val="none"/>
        </w:rPr>
        <w:t>合同编号</w:t>
      </w:r>
      <w:r>
        <w:rPr>
          <w:rFonts w:hint="eastAsia" w:ascii="Malgun Gothic Semilight" w:hAnsi="Malgun Gothic Semilight" w:eastAsia="Malgun Gothic Semilight" w:cs="Malgun Gothic Semilight"/>
          <w:b/>
          <w:color w:val="auto"/>
          <w:kern w:val="0"/>
          <w:sz w:val="24"/>
          <w:szCs w:val="24"/>
          <w:highlight w:val="none"/>
        </w:rPr>
        <w:t>：</w:t>
      </w:r>
    </w:p>
    <w:p>
      <w:pPr>
        <w:autoSpaceDE w:val="0"/>
        <w:autoSpaceDN w:val="0"/>
        <w:adjustRightInd w:val="0"/>
        <w:spacing w:line="640" w:lineRule="exact"/>
        <w:ind w:left="260" w:leftChars="124" w:firstLine="832" w:firstLineChars="160"/>
        <w:jc w:val="left"/>
        <w:rPr>
          <w:rFonts w:ascii="华文中宋" w:hAnsi="华文中宋" w:eastAsia="华文中宋" w:cs="华文中宋"/>
          <w:b/>
          <w:color w:val="auto"/>
          <w:kern w:val="0"/>
          <w:sz w:val="52"/>
          <w:szCs w:val="52"/>
          <w:highlight w:val="none"/>
        </w:rPr>
      </w:pPr>
    </w:p>
    <w:p>
      <w:pPr>
        <w:autoSpaceDE w:val="0"/>
        <w:autoSpaceDN w:val="0"/>
        <w:adjustRightInd w:val="0"/>
        <w:spacing w:line="640" w:lineRule="exact"/>
        <w:ind w:left="260" w:leftChars="124" w:firstLine="832" w:firstLineChars="160"/>
        <w:jc w:val="left"/>
        <w:rPr>
          <w:rFonts w:ascii="华文中宋" w:hAnsi="华文中宋" w:eastAsia="华文中宋" w:cs="华文中宋"/>
          <w:b/>
          <w:color w:val="auto"/>
          <w:kern w:val="0"/>
          <w:sz w:val="52"/>
          <w:szCs w:val="52"/>
          <w:highlight w:val="none"/>
        </w:rPr>
      </w:pPr>
    </w:p>
    <w:p>
      <w:pPr>
        <w:autoSpaceDE w:val="0"/>
        <w:autoSpaceDN w:val="0"/>
        <w:adjustRightInd w:val="0"/>
        <w:spacing w:line="640" w:lineRule="exact"/>
        <w:ind w:left="260" w:leftChars="124" w:firstLine="832" w:firstLineChars="160"/>
        <w:jc w:val="center"/>
        <w:rPr>
          <w:rFonts w:ascii="华文中宋" w:hAnsi="华文中宋" w:eastAsia="华文中宋" w:cs="华文中宋"/>
          <w:b/>
          <w:color w:val="auto"/>
          <w:kern w:val="0"/>
          <w:sz w:val="52"/>
          <w:szCs w:val="52"/>
          <w:highlight w:val="none"/>
        </w:rPr>
      </w:pPr>
    </w:p>
    <w:p>
      <w:pPr>
        <w:autoSpaceDE w:val="0"/>
        <w:autoSpaceDN w:val="0"/>
        <w:adjustRightInd w:val="0"/>
        <w:spacing w:line="640" w:lineRule="exact"/>
        <w:jc w:val="center"/>
        <w:rPr>
          <w:rFonts w:hint="eastAsia" w:ascii="微软雅黑" w:hAnsi="微软雅黑" w:eastAsia="微软雅黑" w:cs="微软雅黑"/>
          <w:b/>
          <w:color w:val="auto"/>
          <w:kern w:val="0"/>
          <w:sz w:val="52"/>
          <w:szCs w:val="52"/>
          <w:highlight w:val="none"/>
        </w:rPr>
      </w:pPr>
      <w:r>
        <w:rPr>
          <w:rFonts w:hint="eastAsia" w:ascii="微软雅黑" w:hAnsi="微软雅黑" w:eastAsia="微软雅黑" w:cs="微软雅黑"/>
          <w:b/>
          <w:color w:val="auto"/>
          <w:kern w:val="0"/>
          <w:sz w:val="52"/>
          <w:szCs w:val="52"/>
          <w:highlight w:val="none"/>
        </w:rPr>
        <w:t>正源湾区智慧工程检验检测基地项目</w:t>
      </w:r>
    </w:p>
    <w:p>
      <w:pPr>
        <w:autoSpaceDE w:val="0"/>
        <w:autoSpaceDN w:val="0"/>
        <w:adjustRightInd w:val="0"/>
        <w:spacing w:line="640" w:lineRule="exact"/>
        <w:jc w:val="center"/>
        <w:rPr>
          <w:rFonts w:ascii="华文中宋" w:hAnsi="华文中宋" w:eastAsia="华文中宋" w:cs="华文中宋"/>
          <w:b/>
          <w:color w:val="auto"/>
          <w:kern w:val="0"/>
          <w:sz w:val="52"/>
          <w:szCs w:val="52"/>
          <w:highlight w:val="none"/>
        </w:rPr>
      </w:pPr>
      <w:r>
        <w:rPr>
          <w:rFonts w:hint="eastAsia" w:ascii="微软雅黑" w:hAnsi="微软雅黑" w:eastAsia="微软雅黑" w:cs="微软雅黑"/>
          <w:b/>
          <w:color w:val="auto"/>
          <w:kern w:val="0"/>
          <w:sz w:val="52"/>
          <w:szCs w:val="52"/>
          <w:highlight w:val="none"/>
        </w:rPr>
        <w:t>第三方检测和监测合同</w:t>
      </w:r>
    </w:p>
    <w:p>
      <w:pPr>
        <w:spacing w:line="640" w:lineRule="exact"/>
        <w:jc w:val="center"/>
        <w:rPr>
          <w:rFonts w:ascii="仿宋" w:hAnsi="仿宋" w:eastAsia="仿宋" w:cs="Times New Roman"/>
          <w:bCs/>
          <w:color w:val="auto"/>
          <w:sz w:val="32"/>
          <w:szCs w:val="32"/>
          <w:highlight w:val="none"/>
        </w:rPr>
      </w:pPr>
    </w:p>
    <w:p>
      <w:pPr>
        <w:spacing w:line="640" w:lineRule="exact"/>
        <w:rPr>
          <w:rFonts w:ascii="仿宋" w:hAnsi="仿宋" w:eastAsia="仿宋" w:cs="Times New Roman"/>
          <w:bCs/>
          <w:color w:val="auto"/>
          <w:sz w:val="32"/>
          <w:szCs w:val="32"/>
          <w:highlight w:val="none"/>
        </w:rPr>
      </w:pPr>
    </w:p>
    <w:p>
      <w:pPr>
        <w:pStyle w:val="2"/>
      </w:pPr>
    </w:p>
    <w:p>
      <w:pPr>
        <w:pStyle w:val="2"/>
      </w:pPr>
    </w:p>
    <w:p>
      <w:pPr>
        <w:spacing w:line="640" w:lineRule="exact"/>
        <w:ind w:firstLine="0" w:firstLineChars="0"/>
        <w:rPr>
          <w:rFonts w:ascii="仿宋" w:hAnsi="仿宋" w:eastAsia="仿宋" w:cs="Times New Roman"/>
          <w:bCs/>
          <w:color w:val="auto"/>
          <w:sz w:val="32"/>
          <w:szCs w:val="32"/>
          <w:highlight w:val="none"/>
          <w:u w:val="single"/>
        </w:rPr>
      </w:pPr>
      <w:r>
        <w:rPr>
          <w:rFonts w:hint="eastAsia" w:ascii="仿宋" w:hAnsi="仿宋" w:eastAsia="仿宋" w:cs="Times New Roman"/>
          <w:bCs/>
          <w:color w:val="auto"/>
          <w:sz w:val="32"/>
          <w:szCs w:val="32"/>
          <w:highlight w:val="none"/>
        </w:rPr>
        <w:t>项目名称：</w:t>
      </w:r>
      <w:bookmarkStart w:id="0" w:name="_Hlk46334363"/>
      <w:r>
        <w:rPr>
          <w:rFonts w:hint="eastAsia" w:ascii="仿宋" w:hAnsi="仿宋" w:eastAsia="仿宋" w:cs="Times New Roman"/>
          <w:bCs/>
          <w:color w:val="auto"/>
          <w:spacing w:val="0"/>
          <w:sz w:val="32"/>
          <w:szCs w:val="32"/>
          <w:highlight w:val="none"/>
          <w:u w:val="single"/>
          <w:lang w:eastAsia="zh-CN"/>
        </w:rPr>
        <w:t>正源湾区智慧工程检验检测基地项目第三方检测和监测</w:t>
      </w:r>
    </w:p>
    <w:bookmarkEnd w:id="0"/>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仿宋" w:hAnsi="仿宋" w:eastAsia="仿宋" w:cs="Times New Roman"/>
          <w:bCs/>
          <w:color w:val="auto"/>
          <w:sz w:val="32"/>
          <w:szCs w:val="32"/>
          <w:highlight w:val="none"/>
          <w:lang w:val="en-US" w:eastAsia="zh-CN"/>
        </w:rPr>
      </w:pPr>
      <w:r>
        <w:rPr>
          <w:rFonts w:hint="eastAsia" w:ascii="仿宋" w:hAnsi="仿宋" w:eastAsia="仿宋" w:cs="Times New Roman"/>
          <w:bCs/>
          <w:color w:val="auto"/>
          <w:sz w:val="32"/>
          <w:szCs w:val="32"/>
          <w:highlight w:val="none"/>
        </w:rPr>
        <w:t>工程地点：</w:t>
      </w:r>
      <w:r>
        <w:rPr>
          <w:rFonts w:hint="eastAsia" w:ascii="仿宋" w:hAnsi="仿宋" w:eastAsia="仿宋" w:cs="Times New Roman"/>
          <w:bCs/>
          <w:color w:val="auto"/>
          <w:sz w:val="32"/>
          <w:szCs w:val="32"/>
          <w:highlight w:val="none"/>
          <w:u w:val="single"/>
          <w:lang w:val="en-US" w:eastAsia="zh-CN"/>
        </w:rPr>
        <w:t>广州市增城区荔湖街外环路接驳荔新公路附近，增城区委党校和清燕小学旁</w:t>
      </w:r>
      <w:r>
        <w:rPr>
          <w:rFonts w:hint="eastAsia" w:ascii="仿宋" w:hAnsi="仿宋" w:eastAsia="仿宋" w:cs="Times New Roman"/>
          <w:bCs/>
          <w:color w:val="auto"/>
          <w:sz w:val="32"/>
          <w:szCs w:val="32"/>
          <w:highlight w:val="none"/>
          <w:u w:val="single"/>
        </w:rPr>
        <w:t xml:space="preserve">  </w:t>
      </w:r>
      <w:r>
        <w:rPr>
          <w:rFonts w:ascii="仿宋" w:hAnsi="仿宋" w:eastAsia="仿宋" w:cs="Times New Roman"/>
          <w:bCs/>
          <w:color w:val="auto"/>
          <w:sz w:val="32"/>
          <w:szCs w:val="32"/>
          <w:highlight w:val="none"/>
          <w:u w:val="single"/>
        </w:rPr>
        <w:t xml:space="preserve">          </w:t>
      </w:r>
      <w:r>
        <w:rPr>
          <w:rFonts w:hint="eastAsia" w:ascii="仿宋" w:hAnsi="仿宋" w:eastAsia="仿宋" w:cs="Times New Roman"/>
          <w:bCs/>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仿宋" w:hAnsi="仿宋" w:eastAsia="仿宋" w:cs="Times New Roman"/>
          <w:bCs/>
          <w:color w:val="auto"/>
          <w:sz w:val="32"/>
          <w:szCs w:val="32"/>
          <w:highlight w:val="none"/>
          <w:u w:val="single"/>
          <w:lang w:eastAsia="zh-CN"/>
        </w:rPr>
      </w:pPr>
      <w:r>
        <w:rPr>
          <w:rFonts w:hint="eastAsia" w:ascii="仿宋" w:hAnsi="仿宋" w:eastAsia="仿宋" w:cs="Times New Roman"/>
          <w:bCs/>
          <w:color w:val="auto"/>
          <w:sz w:val="32"/>
          <w:szCs w:val="32"/>
          <w:highlight w:val="none"/>
        </w:rPr>
        <w:t>委托单位（甲方）：</w:t>
      </w:r>
      <w:r>
        <w:rPr>
          <w:rFonts w:hint="eastAsia" w:ascii="仿宋" w:hAnsi="仿宋" w:eastAsia="仿宋" w:cs="Times New Roman"/>
          <w:bCs/>
          <w:color w:val="auto"/>
          <w:sz w:val="32"/>
          <w:szCs w:val="32"/>
          <w:highlight w:val="none"/>
          <w:u w:val="single"/>
          <w:lang w:val="en-US" w:eastAsia="zh-CN"/>
        </w:rPr>
        <w:t>广州正源实业投资有限公司</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仿宋" w:hAnsi="仿宋" w:eastAsia="仿宋" w:cs="Times New Roman"/>
          <w:bCs/>
          <w:color w:val="auto"/>
          <w:sz w:val="32"/>
          <w:szCs w:val="32"/>
          <w:highlight w:val="none"/>
          <w:u w:val="single"/>
        </w:rPr>
      </w:pPr>
      <w:r>
        <w:rPr>
          <w:rFonts w:hint="eastAsia" w:ascii="仿宋" w:hAnsi="仿宋" w:eastAsia="仿宋" w:cs="Times New Roman"/>
          <w:bCs/>
          <w:color w:val="auto"/>
          <w:sz w:val="32"/>
          <w:szCs w:val="32"/>
          <w:highlight w:val="none"/>
        </w:rPr>
        <w:t>检测单位（乙方）：</w:t>
      </w:r>
      <w:r>
        <w:rPr>
          <w:rFonts w:hint="eastAsia" w:ascii="仿宋" w:hAnsi="仿宋" w:eastAsia="仿宋" w:cs="Times New Roman"/>
          <w:bCs/>
          <w:color w:val="auto"/>
          <w:sz w:val="32"/>
          <w:szCs w:val="32"/>
          <w:highlight w:val="none"/>
          <w:u w:val="single"/>
        </w:rPr>
        <w:t xml:space="preserve">                              </w:t>
      </w:r>
      <w:r>
        <w:rPr>
          <w:rFonts w:hint="eastAsia" w:ascii="仿宋" w:hAnsi="仿宋" w:eastAsia="仿宋" w:cs="Times New Roman"/>
          <w:bCs/>
          <w:color w:val="auto"/>
          <w:sz w:val="32"/>
          <w:szCs w:val="32"/>
          <w:highlight w:val="none"/>
          <w:u w:val="single"/>
          <w:lang w:val="en-US" w:eastAsia="zh-CN"/>
        </w:rPr>
        <w:t xml:space="preserve"> </w:t>
      </w:r>
      <w:r>
        <w:rPr>
          <w:rFonts w:hint="eastAsia" w:ascii="仿宋" w:hAnsi="仿宋" w:eastAsia="仿宋" w:cs="Times New Roman"/>
          <w:bCs/>
          <w:color w:val="auto"/>
          <w:sz w:val="32"/>
          <w:szCs w:val="32"/>
          <w:highlight w:val="none"/>
          <w:u w:val="single"/>
        </w:rPr>
        <w:t xml:space="preserve">   </w:t>
      </w:r>
    </w:p>
    <w:p>
      <w:pPr>
        <w:spacing w:after="120"/>
        <w:ind w:firstLine="320" w:firstLineChars="100"/>
        <w:rPr>
          <w:rFonts w:ascii="仿宋" w:hAnsi="仿宋" w:eastAsia="仿宋" w:cs="Times New Roman"/>
          <w:bCs/>
          <w:color w:val="auto"/>
          <w:sz w:val="32"/>
          <w:szCs w:val="32"/>
          <w:highlight w:val="none"/>
        </w:rPr>
      </w:pPr>
    </w:p>
    <w:p>
      <w:pPr>
        <w:spacing w:after="120"/>
        <w:ind w:firstLine="320" w:firstLineChars="100"/>
        <w:rPr>
          <w:rFonts w:ascii="仿宋" w:hAnsi="仿宋" w:eastAsia="仿宋" w:cs="Times New Roman"/>
          <w:bCs/>
          <w:color w:val="auto"/>
          <w:sz w:val="32"/>
          <w:szCs w:val="32"/>
          <w:highlight w:val="none"/>
        </w:rPr>
      </w:pPr>
    </w:p>
    <w:p>
      <w:pPr>
        <w:spacing w:after="120"/>
        <w:ind w:firstLine="320" w:firstLineChars="100"/>
        <w:rPr>
          <w:rFonts w:ascii="仿宋" w:hAnsi="仿宋" w:eastAsia="仿宋" w:cs="Times New Roman"/>
          <w:bCs/>
          <w:color w:val="auto"/>
          <w:sz w:val="32"/>
          <w:szCs w:val="32"/>
          <w:highlight w:val="none"/>
        </w:rPr>
      </w:pPr>
    </w:p>
    <w:p>
      <w:pPr>
        <w:spacing w:after="120"/>
        <w:ind w:firstLine="320" w:firstLineChars="100"/>
        <w:rPr>
          <w:rFonts w:ascii="仿宋" w:hAnsi="仿宋" w:eastAsia="仿宋" w:cs="Times New Roman"/>
          <w:bCs/>
          <w:color w:val="auto"/>
          <w:sz w:val="32"/>
          <w:szCs w:val="32"/>
          <w:highlight w:val="none"/>
        </w:rPr>
      </w:pPr>
    </w:p>
    <w:p>
      <w:pPr>
        <w:spacing w:after="120"/>
        <w:ind w:firstLine="2240" w:firstLineChars="700"/>
        <w:rPr>
          <w:rFonts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rPr>
        <w:t>签订日期：</w:t>
      </w:r>
      <w:r>
        <w:rPr>
          <w:rFonts w:hint="eastAsia" w:ascii="仿宋" w:hAnsi="仿宋" w:eastAsia="仿宋" w:cs="Times New Roman"/>
          <w:bCs/>
          <w:color w:val="auto"/>
          <w:sz w:val="32"/>
          <w:szCs w:val="32"/>
          <w:highlight w:val="none"/>
          <w:lang w:val="en-US" w:eastAsia="zh-CN"/>
        </w:rPr>
        <w:t>2023</w:t>
      </w:r>
      <w:r>
        <w:rPr>
          <w:rFonts w:hint="eastAsia" w:ascii="仿宋" w:hAnsi="仿宋" w:eastAsia="仿宋" w:cs="Times New Roman"/>
          <w:bCs/>
          <w:color w:val="auto"/>
          <w:sz w:val="32"/>
          <w:szCs w:val="32"/>
          <w:highlight w:val="none"/>
        </w:rPr>
        <w:t xml:space="preserve">年 </w:t>
      </w:r>
      <w:r>
        <w:rPr>
          <w:rFonts w:ascii="仿宋" w:hAnsi="仿宋" w:eastAsia="仿宋" w:cs="Times New Roman"/>
          <w:bCs/>
          <w:color w:val="auto"/>
          <w:sz w:val="32"/>
          <w:szCs w:val="32"/>
          <w:highlight w:val="none"/>
        </w:rPr>
        <w:t xml:space="preserve">    </w:t>
      </w:r>
      <w:r>
        <w:rPr>
          <w:rFonts w:hint="eastAsia" w:ascii="仿宋" w:hAnsi="仿宋" w:eastAsia="仿宋" w:cs="Times New Roman"/>
          <w:bCs/>
          <w:color w:val="auto"/>
          <w:sz w:val="32"/>
          <w:szCs w:val="32"/>
          <w:highlight w:val="none"/>
        </w:rPr>
        <w:t xml:space="preserve">月 </w:t>
      </w:r>
      <w:r>
        <w:rPr>
          <w:rFonts w:ascii="仿宋" w:hAnsi="仿宋" w:eastAsia="仿宋" w:cs="Times New Roman"/>
          <w:bCs/>
          <w:color w:val="auto"/>
          <w:sz w:val="32"/>
          <w:szCs w:val="32"/>
          <w:highlight w:val="none"/>
        </w:rPr>
        <w:t xml:space="preserve">    </w:t>
      </w:r>
      <w:r>
        <w:rPr>
          <w:rFonts w:hint="eastAsia" w:ascii="仿宋" w:hAnsi="仿宋" w:eastAsia="仿宋" w:cs="Times New Roman"/>
          <w:bCs/>
          <w:color w:val="auto"/>
          <w:sz w:val="32"/>
          <w:szCs w:val="32"/>
          <w:highlight w:val="none"/>
        </w:rPr>
        <w:t>日</w:t>
      </w:r>
    </w:p>
    <w:p>
      <w:pPr>
        <w:spacing w:line="640" w:lineRule="exact"/>
        <w:rPr>
          <w:rFonts w:ascii="仿宋" w:hAnsi="仿宋" w:eastAsia="仿宋" w:cs="Times New Roman"/>
          <w:bCs/>
          <w:color w:val="auto"/>
          <w:sz w:val="32"/>
          <w:szCs w:val="32"/>
          <w:highlight w:val="none"/>
        </w:rPr>
      </w:pPr>
    </w:p>
    <w:p>
      <w:pPr>
        <w:keepNext/>
        <w:keepLines/>
        <w:spacing w:before="340" w:after="330" w:line="578" w:lineRule="auto"/>
        <w:jc w:val="center"/>
        <w:outlineLvl w:val="0"/>
        <w:rPr>
          <w:rFonts w:hint="eastAsia" w:ascii="仿宋" w:hAnsi="仿宋" w:eastAsia="仿宋" w:cs="Times New Roman"/>
          <w:bCs/>
          <w:color w:val="auto"/>
          <w:kern w:val="44"/>
          <w:sz w:val="44"/>
          <w:szCs w:val="44"/>
          <w:highlight w:val="none"/>
        </w:rPr>
        <w:sectPr>
          <w:pgSz w:w="11906" w:h="16838"/>
          <w:pgMar w:top="1440" w:right="1133" w:bottom="1440" w:left="1418" w:header="851" w:footer="992" w:gutter="0"/>
          <w:cols w:space="720" w:num="1"/>
          <w:docGrid w:type="linesAndChars" w:linePitch="312" w:charSpace="0"/>
        </w:sectPr>
      </w:pPr>
      <w:bookmarkStart w:id="1" w:name="_Toc469384359"/>
    </w:p>
    <w:p>
      <w:pPr>
        <w:keepNext/>
        <w:keepLines/>
        <w:spacing w:before="340" w:after="330" w:line="578" w:lineRule="auto"/>
        <w:jc w:val="center"/>
        <w:outlineLvl w:val="0"/>
        <w:rPr>
          <w:rFonts w:ascii="仿宋" w:hAnsi="仿宋" w:eastAsia="仿宋" w:cs="Times New Roman"/>
          <w:bCs/>
          <w:color w:val="auto"/>
          <w:kern w:val="44"/>
          <w:sz w:val="44"/>
          <w:szCs w:val="44"/>
          <w:highlight w:val="none"/>
        </w:rPr>
      </w:pPr>
      <w:r>
        <w:rPr>
          <w:rFonts w:hint="eastAsia" w:ascii="仿宋" w:hAnsi="仿宋" w:eastAsia="仿宋" w:cs="Times New Roman"/>
          <w:bCs/>
          <w:color w:val="auto"/>
          <w:kern w:val="44"/>
          <w:sz w:val="44"/>
          <w:szCs w:val="44"/>
          <w:highlight w:val="none"/>
        </w:rPr>
        <w:t>第一部分  协议书</w:t>
      </w:r>
      <w:bookmarkEnd w:id="1"/>
    </w:p>
    <w:p>
      <w:pPr>
        <w:adjustRightInd w:val="0"/>
        <w:snapToGrid w:val="0"/>
        <w:spacing w:line="640" w:lineRule="exact"/>
        <w:rPr>
          <w:rFonts w:ascii="仿宋" w:hAnsi="仿宋" w:eastAsia="仿宋" w:cs="Times New Roman"/>
          <w:b/>
          <w:color w:val="auto"/>
          <w:sz w:val="28"/>
          <w:szCs w:val="28"/>
          <w:highlight w:val="none"/>
          <w:u w:val="single"/>
        </w:rPr>
      </w:pPr>
      <w:r>
        <w:rPr>
          <w:rFonts w:hint="eastAsia" w:ascii="仿宋" w:hAnsi="仿宋" w:eastAsia="仿宋" w:cs="Times New Roman"/>
          <w:b/>
          <w:color w:val="auto"/>
          <w:sz w:val="28"/>
          <w:szCs w:val="28"/>
          <w:highlight w:val="none"/>
        </w:rPr>
        <w:t>委托单位（甲方）：</w:t>
      </w:r>
      <w:r>
        <w:rPr>
          <w:rFonts w:hint="eastAsia" w:ascii="仿宋" w:hAnsi="仿宋" w:eastAsia="仿宋" w:cs="Times New Roman"/>
          <w:b/>
          <w:color w:val="auto"/>
          <w:sz w:val="28"/>
          <w:szCs w:val="28"/>
          <w:highlight w:val="none"/>
          <w:u w:val="single"/>
        </w:rPr>
        <w:t xml:space="preserve"> </w:t>
      </w:r>
      <w:r>
        <w:rPr>
          <w:rFonts w:hint="eastAsia" w:ascii="仿宋" w:hAnsi="仿宋" w:eastAsia="仿宋" w:cs="Times New Roman"/>
          <w:b w:val="0"/>
          <w:bCs/>
          <w:color w:val="auto"/>
          <w:sz w:val="32"/>
          <w:szCs w:val="32"/>
          <w:highlight w:val="none"/>
          <w:u w:val="single"/>
          <w:lang w:val="en-US" w:eastAsia="zh-CN"/>
        </w:rPr>
        <w:t>广州正源实业投资有限公司</w:t>
      </w:r>
      <w:r>
        <w:rPr>
          <w:rFonts w:ascii="仿宋" w:hAnsi="仿宋" w:eastAsia="仿宋" w:cs="Times New Roman"/>
          <w:b/>
          <w:color w:val="auto"/>
          <w:sz w:val="28"/>
          <w:szCs w:val="28"/>
          <w:highlight w:val="none"/>
          <w:u w:val="single"/>
        </w:rPr>
        <w:t xml:space="preserve"> </w:t>
      </w:r>
    </w:p>
    <w:p>
      <w:pPr>
        <w:adjustRightInd w:val="0"/>
        <w:snapToGrid w:val="0"/>
        <w:spacing w:line="640" w:lineRule="exact"/>
        <w:rPr>
          <w:rFonts w:ascii="仿宋" w:hAnsi="仿宋" w:eastAsia="仿宋" w:cs="Times New Roman"/>
          <w:b/>
          <w:color w:val="auto"/>
          <w:sz w:val="28"/>
          <w:szCs w:val="28"/>
          <w:highlight w:val="none"/>
          <w:u w:val="single"/>
        </w:rPr>
      </w:pPr>
      <w:r>
        <w:rPr>
          <w:rFonts w:hint="eastAsia" w:ascii="仿宋" w:hAnsi="仿宋" w:eastAsia="仿宋" w:cs="Times New Roman"/>
          <w:b/>
          <w:color w:val="auto"/>
          <w:sz w:val="28"/>
          <w:szCs w:val="28"/>
          <w:highlight w:val="none"/>
        </w:rPr>
        <w:t>检测单位（乙方）：</w:t>
      </w:r>
      <w:r>
        <w:rPr>
          <w:rFonts w:hint="eastAsia" w:ascii="仿宋" w:hAnsi="仿宋" w:eastAsia="仿宋" w:cs="Times New Roman"/>
          <w:b/>
          <w:color w:val="auto"/>
          <w:sz w:val="28"/>
          <w:szCs w:val="28"/>
          <w:highlight w:val="none"/>
          <w:u w:val="single"/>
        </w:rPr>
        <w:t xml:space="preserve">  </w:t>
      </w:r>
      <w:r>
        <w:rPr>
          <w:rFonts w:hint="eastAsia" w:ascii="仿宋" w:hAnsi="仿宋" w:eastAsia="仿宋" w:cs="Times New Roman"/>
          <w:bCs/>
          <w:color w:val="auto"/>
          <w:sz w:val="28"/>
          <w:szCs w:val="28"/>
          <w:highlight w:val="none"/>
          <w:u w:val="single"/>
        </w:rPr>
        <w:t xml:space="preserve"> </w:t>
      </w:r>
      <w:r>
        <w:rPr>
          <w:rFonts w:hint="eastAsia" w:ascii="仿宋" w:hAnsi="仿宋" w:eastAsia="仿宋" w:cs="Times New Roman"/>
          <w:b/>
          <w:color w:val="auto"/>
          <w:sz w:val="28"/>
          <w:szCs w:val="28"/>
          <w:highlight w:val="none"/>
          <w:u w:val="single"/>
        </w:rPr>
        <w:t xml:space="preserve">     </w:t>
      </w:r>
      <w:r>
        <w:rPr>
          <w:rFonts w:ascii="仿宋" w:hAnsi="仿宋" w:eastAsia="仿宋" w:cs="Times New Roman"/>
          <w:b/>
          <w:color w:val="auto"/>
          <w:sz w:val="28"/>
          <w:szCs w:val="28"/>
          <w:highlight w:val="none"/>
          <w:u w:val="single"/>
        </w:rPr>
        <w:t xml:space="preserve">          </w:t>
      </w:r>
    </w:p>
    <w:p>
      <w:pPr>
        <w:adjustRightInd w:val="0"/>
        <w:snapToGrid w:val="0"/>
        <w:spacing w:line="640" w:lineRule="exact"/>
        <w:ind w:firstLine="640"/>
        <w:rPr>
          <w:rFonts w:ascii="仿宋" w:hAnsi="仿宋" w:eastAsia="仿宋" w:cs="Times New Roman"/>
          <w:color w:val="auto"/>
          <w:sz w:val="32"/>
          <w:szCs w:val="32"/>
          <w:highlight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根据《中华人民共和国民法典》</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中华人民共和国建筑法</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rPr>
        <w:t>及其他有关法律、法规，甲、乙双方在遵循平等、自愿、公平、互利和诚实信用的原则下，就下述建设工程委托质量检测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及相关服务事项协商一致，订立本合同。</w:t>
      </w:r>
    </w:p>
    <w:p>
      <w:pPr>
        <w:keepNext/>
        <w:keepLines/>
        <w:pageBreakBefore w:val="0"/>
        <w:widowControl w:val="0"/>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2" w:name="_Toc469384360"/>
      <w:r>
        <w:rPr>
          <w:rFonts w:hint="eastAsia" w:ascii="仿宋" w:hAnsi="仿宋" w:eastAsia="仿宋" w:cs="Times New Roman"/>
          <w:b/>
          <w:bCs/>
          <w:color w:val="auto"/>
          <w:sz w:val="24"/>
          <w:szCs w:val="24"/>
          <w:highlight w:val="none"/>
        </w:rPr>
        <w:t>一、项目概况</w:t>
      </w:r>
      <w:bookmarkEnd w:id="2"/>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u w:val="single"/>
          <w:lang w:eastAsia="zh-CN"/>
        </w:rPr>
      </w:pPr>
      <w:r>
        <w:rPr>
          <w:rFonts w:hint="eastAsia" w:ascii="仿宋" w:hAnsi="仿宋" w:eastAsia="仿宋" w:cs="Times New Roman"/>
          <w:color w:val="auto"/>
          <w:sz w:val="24"/>
          <w:szCs w:val="24"/>
          <w:highlight w:val="none"/>
        </w:rPr>
        <w:t>1.项目名称：</w:t>
      </w:r>
      <w:r>
        <w:rPr>
          <w:rFonts w:hint="eastAsia" w:ascii="仿宋" w:hAnsi="仿宋" w:eastAsia="仿宋" w:cs="Times New Roman"/>
          <w:bCs w:val="0"/>
          <w:color w:val="auto"/>
          <w:spacing w:val="0"/>
          <w:sz w:val="24"/>
          <w:szCs w:val="24"/>
          <w:highlight w:val="none"/>
          <w:u w:val="single"/>
          <w:lang w:eastAsia="zh-CN"/>
        </w:rPr>
        <w:t>正源湾区智慧工程检验检测基地项目第三方检测和监测</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2.工程规模：</w:t>
      </w:r>
      <w:r>
        <w:rPr>
          <w:rFonts w:hint="eastAsia" w:ascii="仿宋" w:hAnsi="仿宋" w:eastAsia="仿宋" w:cs="Times New Roman"/>
          <w:color w:val="auto"/>
          <w:sz w:val="24"/>
          <w:szCs w:val="24"/>
          <w:highlight w:val="none"/>
          <w:u w:val="single"/>
        </w:rPr>
        <w:t>项目选址地块性质为M1一类工业用地，总用地面积约13541.98平方米，规划建设用地面积约10898.09平方米。项目拟建总建筑面积为31256.61平方米，总计容面积为24655.13平方米。地上容积率不大于4.0，绿地率不大于20%，建筑密度不小于35%（具体建设指标以正式项目规划报批文件为准）</w:t>
      </w:r>
      <w:r>
        <w:rPr>
          <w:rFonts w:hint="eastAsia" w:ascii="仿宋" w:hAnsi="仿宋" w:eastAsia="仿宋" w:cs="Times New Roman"/>
          <w:color w:val="auto"/>
          <w:spacing w:val="0"/>
          <w:sz w:val="24"/>
          <w:szCs w:val="24"/>
          <w:highlight w:val="none"/>
          <w:u w:val="single"/>
        </w:rPr>
        <w:t>。</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仿宋" w:hAnsi="仿宋" w:eastAsia="等线" w:cs="Times New Roman"/>
          <w:color w:val="auto"/>
          <w:sz w:val="24"/>
          <w:szCs w:val="24"/>
          <w:highlight w:val="none"/>
          <w:lang w:eastAsia="zh-CN"/>
        </w:rPr>
      </w:pPr>
      <w:r>
        <w:rPr>
          <w:rFonts w:hint="eastAsia" w:ascii="仿宋" w:hAnsi="仿宋" w:eastAsia="仿宋" w:cs="Times New Roman"/>
          <w:color w:val="auto"/>
          <w:sz w:val="24"/>
          <w:szCs w:val="24"/>
          <w:highlight w:val="none"/>
        </w:rPr>
        <w:t>3.资金来源：</w:t>
      </w:r>
      <w:r>
        <w:rPr>
          <w:rFonts w:hint="eastAsia" w:ascii="仿宋" w:hAnsi="仿宋" w:eastAsia="仿宋" w:cs="Times New Roman"/>
          <w:color w:val="auto"/>
          <w:sz w:val="24"/>
          <w:szCs w:val="24"/>
          <w:highlight w:val="none"/>
          <w:u w:val="single"/>
          <w:lang w:val="en-US" w:eastAsia="zh-CN"/>
        </w:rPr>
        <w:t>企业自筹</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outlineLvl w:val="9"/>
        <w:rPr>
          <w:rFonts w:hint="eastAsia" w:ascii="仿宋" w:hAnsi="仿宋" w:eastAsia="仿宋" w:cs="Times New Roman"/>
          <w:b w:val="0"/>
          <w:bCs w:val="0"/>
          <w:color w:val="auto"/>
          <w:sz w:val="24"/>
          <w:szCs w:val="24"/>
          <w:highlight w:val="none"/>
          <w:u w:val="single"/>
        </w:rPr>
      </w:pPr>
      <w:r>
        <w:rPr>
          <w:rFonts w:hint="eastAsia" w:ascii="仿宋" w:hAnsi="仿宋" w:eastAsia="仿宋" w:cs="Times New Roman"/>
          <w:color w:val="auto"/>
          <w:sz w:val="24"/>
          <w:szCs w:val="24"/>
          <w:highlight w:val="none"/>
        </w:rPr>
        <w:t>4.工程地点：</w:t>
      </w:r>
      <w:r>
        <w:rPr>
          <w:rFonts w:hint="eastAsia" w:ascii="仿宋" w:hAnsi="仿宋" w:eastAsia="仿宋" w:cs="Times New Roman"/>
          <w:color w:val="auto"/>
          <w:sz w:val="24"/>
          <w:szCs w:val="24"/>
          <w:highlight w:val="none"/>
          <w:u w:val="single"/>
          <w:lang w:val="en-US" w:eastAsia="zh-CN"/>
        </w:rPr>
        <w:t>广州市增城区荔湖街外环路接驳荔新公路附近，增城区委党校和清燕小学旁</w:t>
      </w:r>
      <w:r>
        <w:rPr>
          <w:rFonts w:hint="eastAsia" w:ascii="仿宋" w:hAnsi="仿宋" w:eastAsia="仿宋" w:cs="Times New Roman"/>
          <w:color w:val="auto"/>
          <w:spacing w:val="0"/>
          <w:sz w:val="24"/>
          <w:szCs w:val="24"/>
          <w:highlight w:val="none"/>
          <w:u w:val="single"/>
          <w:lang w:eastAsia="zh-CN"/>
        </w:rPr>
        <w:t>。</w:t>
      </w:r>
      <w:r>
        <w:rPr>
          <w:rFonts w:hint="eastAsia" w:ascii="仿宋" w:hAnsi="仿宋" w:eastAsia="仿宋" w:cs="Times New Roman"/>
          <w:color w:val="auto"/>
          <w:sz w:val="24"/>
          <w:szCs w:val="24"/>
          <w:highlight w:val="none"/>
          <w:u w:val="single"/>
        </w:rPr>
        <w:t xml:space="preserve">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服务目标：</w:t>
      </w:r>
      <w:r>
        <w:rPr>
          <w:rFonts w:hint="eastAsia" w:ascii="仿宋" w:hAnsi="仿宋" w:eastAsia="仿宋" w:cs="Times New Roman"/>
          <w:color w:val="auto"/>
          <w:sz w:val="24"/>
          <w:szCs w:val="24"/>
          <w:highlight w:val="none"/>
          <w:u w:val="single"/>
        </w:rPr>
        <w:t>乙方按照国家有关检测规范和甲方的要求对甲方委托的服务项目进行检测</w:t>
      </w:r>
      <w:r>
        <w:rPr>
          <w:rFonts w:hint="eastAsia" w:ascii="仿宋" w:hAnsi="仿宋" w:eastAsia="仿宋" w:cs="Times New Roman"/>
          <w:color w:val="auto"/>
          <w:sz w:val="24"/>
          <w:szCs w:val="24"/>
          <w:highlight w:val="none"/>
          <w:u w:val="single"/>
          <w:lang w:eastAsia="zh-CN"/>
        </w:rPr>
        <w:t>和监测</w:t>
      </w:r>
      <w:r>
        <w:rPr>
          <w:rFonts w:hint="eastAsia" w:ascii="仿宋" w:hAnsi="仿宋" w:eastAsia="仿宋" w:cs="Times New Roman"/>
          <w:color w:val="auto"/>
          <w:sz w:val="24"/>
          <w:szCs w:val="24"/>
          <w:highlight w:val="none"/>
          <w:u w:val="single"/>
        </w:rPr>
        <w:t>，确保工程质量。</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服务范围：</w:t>
      </w:r>
      <w:r>
        <w:rPr>
          <w:rFonts w:hint="eastAsia" w:ascii="仿宋" w:hAnsi="仿宋" w:eastAsia="仿宋" w:cs="Times New Roman"/>
          <w:bCs/>
          <w:color w:val="auto"/>
          <w:sz w:val="24"/>
          <w:szCs w:val="24"/>
          <w:highlight w:val="none"/>
        </w:rPr>
        <w:t>为</w:t>
      </w:r>
      <w:r>
        <w:rPr>
          <w:rFonts w:hint="eastAsia" w:ascii="仿宋" w:hAnsi="仿宋" w:eastAsia="仿宋" w:cs="Times New Roman"/>
          <w:bCs w:val="0"/>
          <w:color w:val="auto"/>
          <w:spacing w:val="0"/>
          <w:sz w:val="24"/>
          <w:szCs w:val="24"/>
          <w:highlight w:val="none"/>
          <w:u w:val="single"/>
          <w:lang w:eastAsia="zh-CN"/>
        </w:rPr>
        <w:t>正源湾区智慧工程检验检测基地项目</w:t>
      </w:r>
      <w:r>
        <w:rPr>
          <w:rFonts w:hint="eastAsia" w:ascii="仿宋" w:hAnsi="仿宋" w:eastAsia="仿宋" w:cs="Times New Roman"/>
          <w:bCs/>
          <w:color w:val="auto"/>
          <w:sz w:val="24"/>
          <w:szCs w:val="24"/>
          <w:highlight w:val="none"/>
        </w:rPr>
        <w:t>提供</w:t>
      </w:r>
      <w:r>
        <w:rPr>
          <w:rFonts w:hint="eastAsia" w:ascii="仿宋" w:hAnsi="仿宋" w:eastAsia="仿宋" w:cs="Times New Roman"/>
          <w:bCs/>
          <w:color w:val="auto"/>
          <w:sz w:val="24"/>
          <w:szCs w:val="24"/>
          <w:highlight w:val="none"/>
          <w:u w:val="single"/>
          <w:lang w:val="en-US" w:eastAsia="zh-CN"/>
        </w:rPr>
        <w:t>第三方检测和监测</w:t>
      </w:r>
      <w:r>
        <w:rPr>
          <w:rFonts w:hint="eastAsia" w:ascii="仿宋" w:hAnsi="仿宋" w:eastAsia="仿宋" w:cs="Times New Roman"/>
          <w:bCs/>
          <w:color w:val="auto"/>
          <w:sz w:val="24"/>
          <w:szCs w:val="24"/>
          <w:highlight w:val="none"/>
          <w:u w:val="single"/>
        </w:rPr>
        <w:t>服务</w:t>
      </w:r>
      <w:r>
        <w:rPr>
          <w:rFonts w:hint="eastAsia" w:ascii="仿宋" w:hAnsi="仿宋" w:eastAsia="仿宋" w:cs="Times New Roman"/>
          <w:bCs/>
          <w:color w:val="auto"/>
          <w:sz w:val="24"/>
          <w:szCs w:val="24"/>
          <w:highlight w:val="none"/>
        </w:rPr>
        <w:t>并提供合格的检测</w:t>
      </w:r>
      <w:r>
        <w:rPr>
          <w:rFonts w:hint="eastAsia" w:ascii="仿宋" w:hAnsi="仿宋" w:eastAsia="仿宋" w:cs="Times New Roman"/>
          <w:bCs/>
          <w:color w:val="auto"/>
          <w:sz w:val="24"/>
          <w:szCs w:val="24"/>
          <w:highlight w:val="none"/>
          <w:lang w:eastAsia="zh-CN"/>
        </w:rPr>
        <w:t>和监测</w:t>
      </w:r>
      <w:r>
        <w:rPr>
          <w:rFonts w:hint="eastAsia" w:ascii="仿宋" w:hAnsi="仿宋" w:eastAsia="仿宋" w:cs="Times New Roman"/>
          <w:bCs/>
          <w:color w:val="auto"/>
          <w:sz w:val="24"/>
          <w:szCs w:val="24"/>
          <w:highlight w:val="none"/>
        </w:rPr>
        <w:t>报告</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检测</w:t>
      </w:r>
      <w:r>
        <w:rPr>
          <w:rFonts w:hint="eastAsia" w:ascii="仿宋" w:hAnsi="仿宋" w:eastAsia="仿宋" w:cs="Times New Roman"/>
          <w:bCs/>
          <w:color w:val="auto"/>
          <w:sz w:val="24"/>
          <w:szCs w:val="24"/>
          <w:highlight w:val="none"/>
          <w:lang w:eastAsia="zh-CN"/>
        </w:rPr>
        <w:t>和监测</w:t>
      </w:r>
      <w:r>
        <w:rPr>
          <w:rFonts w:hint="eastAsia" w:ascii="仿宋" w:hAnsi="仿宋" w:eastAsia="仿宋" w:cs="Times New Roman"/>
          <w:color w:val="auto"/>
          <w:sz w:val="24"/>
          <w:szCs w:val="24"/>
          <w:highlight w:val="none"/>
        </w:rPr>
        <w:t>内容包括（但不限于）：</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见证取样检测、地基基础检测、主体结构检测、节能工程检测</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rPr>
        <w:t>室内环境检测</w:t>
      </w:r>
      <w:r>
        <w:rPr>
          <w:rFonts w:hint="eastAsia" w:ascii="仿宋" w:hAnsi="仿宋" w:eastAsia="仿宋" w:cs="Times New Roman"/>
          <w:color w:val="auto"/>
          <w:sz w:val="24"/>
          <w:szCs w:val="24"/>
          <w:highlight w:val="none"/>
          <w:lang w:eastAsia="zh-CN"/>
        </w:rPr>
        <w:t>、防雷检测、消防检测、智能化检测、道路检测、园林绿化检测和基坑监测、主体沉降观测、高支模监测等按规范和验收要求必须检</w:t>
      </w:r>
      <w:r>
        <w:rPr>
          <w:rFonts w:hint="eastAsia" w:ascii="仿宋" w:hAnsi="仿宋" w:eastAsia="仿宋" w:cs="Times New Roman"/>
          <w:color w:val="auto"/>
          <w:sz w:val="24"/>
          <w:szCs w:val="24"/>
          <w:highlight w:val="none"/>
        </w:rPr>
        <w:t>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的项目</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以及为工程验收提供依据的检测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lang w:val="en-US" w:eastAsia="zh-CN"/>
        </w:rPr>
        <w:t>项目。服务范围除以上工程检测和监测、试验工作外，还包括：</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与工程所在行政区域的相关建设行政主管部门和监督部门进行检测和监测工作的协调，申报检测和监测技术成果的审批。保证技术成果能够通过相关部门认可，确保不因检测和监测工作影响本工程项目的建设进度和竣工验收。</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（2）在进行检测和监测任务的过程中与该工程相关的施工单位、监理单位、设计单位、建设主管部门等相关单位的协调工作。</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（3）检测和监测数据的有关信息根据监管部门要求通过市住建监管系统进行传输报送。</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（4）根据相关规范和标准、主管部门文件的规定以及设计图纸的有关要求，结合工程实际情况编制相关项目的《检测和监测方案》，并报质监部门备案（如需要）。</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（5）负责检测和监测的工程质量需符合《建设工程质量管理条例》等国家相关管理要求。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（6）除建设行政主管部门、监督部门及现行法律法规要求必须由第三方单位检测和监测项目外，招标人另有要求的检测和监测项目且投标人有资质的，仍属于本次招标范围内。</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工作须满足工程建设实际需要及质量要求，具体内容以现行相关规范为准，详见</w:t>
      </w:r>
      <w:r>
        <w:rPr>
          <w:rFonts w:hint="eastAsia" w:ascii="仿宋" w:hAnsi="仿宋" w:eastAsia="仿宋" w:cs="Times New Roman"/>
          <w:color w:val="auto"/>
          <w:sz w:val="24"/>
          <w:szCs w:val="24"/>
          <w:highlight w:val="none"/>
          <w:lang w:eastAsia="zh-CN"/>
        </w:rPr>
        <w:t>经</w:t>
      </w:r>
      <w:r>
        <w:rPr>
          <w:rFonts w:hint="eastAsia" w:ascii="仿宋" w:hAnsi="仿宋" w:eastAsia="仿宋" w:cs="Times New Roman"/>
          <w:color w:val="auto"/>
          <w:sz w:val="24"/>
          <w:szCs w:val="24"/>
          <w:highlight w:val="none"/>
          <w:lang w:val="en-US" w:eastAsia="zh-CN"/>
        </w:rPr>
        <w:t>甲方书面</w:t>
      </w:r>
      <w:r>
        <w:rPr>
          <w:rFonts w:hint="eastAsia" w:ascii="仿宋" w:hAnsi="仿宋" w:eastAsia="仿宋" w:cs="Times New Roman"/>
          <w:color w:val="auto"/>
          <w:sz w:val="24"/>
          <w:szCs w:val="24"/>
          <w:highlight w:val="none"/>
          <w:lang w:eastAsia="zh-CN"/>
        </w:rPr>
        <w:t>确认的《</w:t>
      </w:r>
      <w:r>
        <w:rPr>
          <w:rFonts w:hint="eastAsia" w:ascii="仿宋" w:hAnsi="仿宋" w:eastAsia="仿宋" w:cs="Times New Roman"/>
          <w:color w:val="auto"/>
          <w:sz w:val="24"/>
          <w:szCs w:val="24"/>
          <w:highlight w:val="none"/>
        </w:rPr>
        <w:t>检测</w:t>
      </w:r>
      <w:r>
        <w:rPr>
          <w:rFonts w:hint="eastAsia" w:ascii="仿宋" w:hAnsi="仿宋" w:eastAsia="仿宋" w:cs="Times New Roman"/>
          <w:color w:val="auto"/>
          <w:sz w:val="24"/>
          <w:szCs w:val="24"/>
          <w:highlight w:val="none"/>
          <w:lang w:eastAsia="zh-CN"/>
        </w:rPr>
        <w:t>和监测方案》</w:t>
      </w:r>
      <w:r>
        <w:rPr>
          <w:rFonts w:hint="eastAsia" w:ascii="仿宋" w:hAnsi="仿宋" w:eastAsia="仿宋" w:cs="Times New Roman"/>
          <w:color w:val="auto"/>
          <w:sz w:val="24"/>
          <w:szCs w:val="24"/>
          <w:highlight w:val="none"/>
        </w:rPr>
        <w:t>。</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具体工作内容及要求包括但不限于：</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（1）根据设计文件、施工组织设计、相关规范和相关行政职能部门及甲方要求，结合项目实际情况，编制检测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方案，并确保检测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方案符合有关规范要求及通过工程所在行政区域的相关建设行政主管部门和监督部门的审批，同时负责协调相关工作，申报检测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技术成果的审批，保证技术成果能够通过相关部门认可，确保不因检测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工作影响本工程项目的建设进度和竣工验收，由此发生的费用已包含在综合单价中。</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rPr>
        <w:t>）在进行检测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服务过程中，与该工程相关的施工、监理、设计、咨询、业主等相关单位及建设行政主管部门和监督部门协调工作，由此发生的费用已包含在综合单价中。</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rPr>
        <w:t>）本检测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项目已包含监督抽检的工作内容，监督抽检数量按建设行政主管部门要求实施，由此发生的费用已包含在综合单价中。</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4</w:t>
      </w:r>
      <w:r>
        <w:rPr>
          <w:rFonts w:hint="eastAsia" w:ascii="仿宋" w:hAnsi="仿宋" w:eastAsia="仿宋" w:cs="Times New Roman"/>
          <w:color w:val="auto"/>
          <w:sz w:val="24"/>
          <w:szCs w:val="24"/>
          <w:highlight w:val="none"/>
        </w:rPr>
        <w:t>）检测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数据的有关信息（包括但不限于：检测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合同、检测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计划、检测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方案等）须按当地政府规定上传至广州市建设工程质量检测监管平台及其它政府指定的信息管理系统（如有），确保不因传输报送工作影响本工程项目的建设进度和竣工验收，由此发生的费用已包含在综合单价中。</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5</w:t>
      </w:r>
      <w:r>
        <w:rPr>
          <w:rFonts w:hint="eastAsia" w:ascii="仿宋" w:hAnsi="仿宋" w:eastAsia="仿宋" w:cs="Times New Roman"/>
          <w:color w:val="auto"/>
          <w:sz w:val="24"/>
          <w:szCs w:val="24"/>
          <w:highlight w:val="none"/>
        </w:rPr>
        <w:t>）乙方提交的检测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报告在甲方项目实施竣工验收备案时发现因乙方原因有遗漏或错误或需补充提供的，乙方应无条件进行补充或修订直至完成竣工验收备案相应工作，由此发生的费用已包含在综合单价中。</w:t>
      </w:r>
    </w:p>
    <w:p>
      <w:pPr>
        <w:keepNext/>
        <w:keepLines/>
        <w:pageBreakBefore w:val="0"/>
        <w:widowControl w:val="0"/>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3" w:name="_Toc469384362"/>
      <w:r>
        <w:rPr>
          <w:rFonts w:hint="eastAsia" w:ascii="仿宋" w:hAnsi="仿宋" w:eastAsia="仿宋" w:cs="Times New Roman"/>
          <w:b/>
          <w:bCs/>
          <w:color w:val="auto"/>
          <w:sz w:val="24"/>
          <w:szCs w:val="24"/>
          <w:highlight w:val="none"/>
        </w:rPr>
        <w:t>三、服务期限</w:t>
      </w:r>
      <w:bookmarkEnd w:id="3"/>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val="en-US" w:eastAsia="zh-CN"/>
        </w:rPr>
        <w:t>本合同服务期限自本合同签订之日起至所有服务项目完成且结清检测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lang w:val="en-US" w:eastAsia="zh-CN"/>
        </w:rPr>
        <w:t>费用之日止</w:t>
      </w:r>
      <w:r>
        <w:rPr>
          <w:rFonts w:hint="eastAsia" w:ascii="仿宋" w:hAnsi="仿宋" w:eastAsia="仿宋" w:cs="Times New Roman"/>
          <w:color w:val="auto"/>
          <w:sz w:val="24"/>
          <w:szCs w:val="24"/>
          <w:highlight w:val="none"/>
        </w:rPr>
        <w:t>。从乙方进场至完成所有检测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项目且技术成果通过审批，服务周期必须满足实际施工及验收要求，且甲方有权根据工程实际需要调整工期及验收时间，乙方需配合甲方的调整作出相应的执行计划</w:t>
      </w:r>
      <w:r>
        <w:rPr>
          <w:rFonts w:hint="eastAsia" w:ascii="仿宋" w:hAnsi="仿宋" w:eastAsia="仿宋" w:cs="Times New Roman"/>
          <w:color w:val="auto"/>
          <w:sz w:val="24"/>
          <w:szCs w:val="24"/>
          <w:highlight w:val="none"/>
          <w:lang w:eastAsia="zh-CN"/>
        </w:rPr>
        <w:t>。</w:t>
      </w:r>
    </w:p>
    <w:p>
      <w:pPr>
        <w:keepNext/>
        <w:keepLines/>
        <w:pageBreakBefore w:val="0"/>
        <w:widowControl w:val="0"/>
        <w:numPr>
          <w:ilvl w:val="0"/>
          <w:numId w:val="1"/>
        </w:numPr>
        <w:kinsoku/>
        <w:wordWrap/>
        <w:overflowPunct/>
        <w:topLinePunct w:val="0"/>
        <w:autoSpaceDE/>
        <w:autoSpaceDN/>
        <w:bidi w:val="0"/>
        <w:adjustRightInd w:val="0"/>
        <w:snapToGrid w:val="0"/>
        <w:spacing w:line="360" w:lineRule="auto"/>
        <w:textAlignment w:val="auto"/>
        <w:outlineLvl w:val="1"/>
        <w:rPr>
          <w:rFonts w:ascii="仿宋" w:hAnsi="仿宋" w:eastAsia="仿宋" w:cs="仿宋"/>
          <w:b/>
          <w:bCs/>
          <w:color w:val="auto"/>
          <w:sz w:val="24"/>
          <w:szCs w:val="24"/>
          <w:highlight w:val="none"/>
        </w:rPr>
      </w:pPr>
      <w:bookmarkStart w:id="4" w:name="_Toc469384363"/>
      <w:bookmarkStart w:id="5" w:name="_Hlk49778475"/>
      <w:r>
        <w:rPr>
          <w:rFonts w:hint="eastAsia" w:ascii="仿宋" w:hAnsi="仿宋" w:eastAsia="仿宋" w:cs="仿宋"/>
          <w:b/>
          <w:bCs/>
          <w:color w:val="auto"/>
          <w:sz w:val="24"/>
          <w:szCs w:val="24"/>
          <w:highlight w:val="none"/>
        </w:rPr>
        <w:t>费用及计算方式</w:t>
      </w:r>
      <w:bookmarkEnd w:id="4"/>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合同</w:t>
      </w:r>
      <w:r>
        <w:rPr>
          <w:rFonts w:hint="eastAsia" w:ascii="仿宋" w:hAnsi="仿宋" w:eastAsia="仿宋" w:cs="Times New Roman"/>
          <w:color w:val="auto"/>
          <w:sz w:val="24"/>
          <w:szCs w:val="24"/>
          <w:highlight w:val="none"/>
        </w:rPr>
        <w:t>暂定</w:t>
      </w:r>
      <w:r>
        <w:rPr>
          <w:rFonts w:hint="eastAsia" w:ascii="仿宋" w:hAnsi="仿宋" w:eastAsia="仿宋" w:cs="Times New Roman"/>
          <w:color w:val="auto"/>
          <w:sz w:val="24"/>
          <w:szCs w:val="24"/>
          <w:highlight w:val="none"/>
          <w:lang w:val="en-US" w:eastAsia="zh-CN"/>
        </w:rPr>
        <w:t>总价</w:t>
      </w:r>
      <w:r>
        <w:rPr>
          <w:rFonts w:hint="eastAsia" w:ascii="仿宋" w:hAnsi="仿宋" w:eastAsia="仿宋" w:cs="Times New Roman"/>
          <w:color w:val="auto"/>
          <w:sz w:val="24"/>
          <w:szCs w:val="24"/>
          <w:highlight w:val="none"/>
        </w:rPr>
        <w:t>为</w:t>
      </w:r>
      <w:r>
        <w:rPr>
          <w:rFonts w:ascii="Calibri" w:hAnsi="Calibri" w:eastAsia="仿宋" w:cs="Calibri"/>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元，人民币大写：</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（其中：不含税价为</w:t>
      </w:r>
      <w:r>
        <w:rPr>
          <w:rFonts w:ascii="Calibri" w:hAnsi="Calibri" w:eastAsia="仿宋" w:cs="Calibri"/>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元，不含税大写为：</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增值</w:t>
      </w:r>
      <w:r>
        <w:rPr>
          <w:rFonts w:hint="eastAsia" w:ascii="仿宋" w:hAnsi="仿宋" w:eastAsia="仿宋" w:cs="Times New Roman"/>
          <w:color w:val="auto"/>
          <w:sz w:val="24"/>
          <w:szCs w:val="24"/>
          <w:highlight w:val="none"/>
        </w:rPr>
        <w:t>税率为6%。在合同履行期间，如遇国家的税率政策调整，合同不含税价格不因国家税率变化而变化，合同含税价格按国家的税率政策进行调整。</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工程采用综合单价包干，该综合单价已包括但不限于设备费、人工费、材料费、技术服务费、各项措施费（包括但不限于安全文明施工、临水临电安装及使用、机械设备进出场、工作面清理及整理、检测配载等相关费用）、设备进退场费、检测费</w:t>
      </w:r>
      <w:r>
        <w:rPr>
          <w:rFonts w:hint="eastAsia" w:ascii="仿宋" w:hAnsi="仿宋" w:eastAsia="仿宋" w:cs="Times New Roman"/>
          <w:color w:val="auto"/>
          <w:sz w:val="24"/>
          <w:szCs w:val="24"/>
          <w:highlight w:val="none"/>
          <w:lang w:eastAsia="zh-CN"/>
        </w:rPr>
        <w:t>、监测费</w:t>
      </w:r>
      <w:r>
        <w:rPr>
          <w:rFonts w:hint="eastAsia" w:ascii="仿宋" w:hAnsi="仿宋" w:eastAsia="仿宋" w:cs="Times New Roman"/>
          <w:color w:val="auto"/>
          <w:sz w:val="24"/>
          <w:szCs w:val="24"/>
          <w:highlight w:val="none"/>
        </w:rPr>
        <w:t>、检测试验费、报告编写费、资料整理费、出报告费、工程验收配合费、水电费、配合协调费、工程保险费、税金、保险费、风险费（已充分考虑履约过程中一切因素所引起的风险，包括但不限于各种政策性、</w:t>
      </w:r>
      <w:r>
        <w:rPr>
          <w:rFonts w:hint="eastAsia" w:ascii="仿宋" w:hAnsi="仿宋" w:eastAsia="仿宋" w:cs="Times New Roman"/>
          <w:color w:val="auto"/>
          <w:sz w:val="24"/>
          <w:szCs w:val="24"/>
          <w:highlight w:val="none"/>
          <w:lang w:val="en-US" w:eastAsia="zh-CN"/>
        </w:rPr>
        <w:t>现行</w:t>
      </w:r>
      <w:r>
        <w:rPr>
          <w:rFonts w:hint="eastAsia" w:ascii="仿宋" w:hAnsi="仿宋" w:eastAsia="仿宋" w:cs="Times New Roman"/>
          <w:color w:val="auto"/>
          <w:sz w:val="24"/>
          <w:szCs w:val="24"/>
          <w:highlight w:val="none"/>
        </w:rPr>
        <w:t>规范要求、市场、政府规范调整、按照现政府规范要求完成</w:t>
      </w:r>
      <w:r>
        <w:rPr>
          <w:rFonts w:hint="eastAsia" w:ascii="仿宋" w:hAnsi="仿宋" w:eastAsia="仿宋" w:cs="Times New Roman"/>
          <w:color w:val="auto"/>
          <w:sz w:val="24"/>
          <w:szCs w:val="24"/>
          <w:highlight w:val="none"/>
          <w:lang w:val="en-US" w:eastAsia="zh-CN"/>
        </w:rPr>
        <w:t>本合同约定的</w:t>
      </w:r>
      <w:r>
        <w:rPr>
          <w:rFonts w:hint="eastAsia" w:ascii="仿宋" w:hAnsi="仿宋" w:eastAsia="仿宋" w:cs="Times New Roman"/>
          <w:color w:val="auto"/>
          <w:sz w:val="24"/>
          <w:szCs w:val="24"/>
          <w:highlight w:val="none"/>
        </w:rPr>
        <w:t>所有工作）、管理费、规费、利润等全部费用。具体检测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项目及工程量以</w:t>
      </w:r>
      <w:r>
        <w:rPr>
          <w:rFonts w:hint="eastAsia" w:ascii="仿宋" w:hAnsi="仿宋" w:eastAsia="仿宋" w:cs="Times New Roman"/>
          <w:color w:val="auto"/>
          <w:sz w:val="24"/>
          <w:szCs w:val="24"/>
          <w:highlight w:val="none"/>
          <w:lang w:val="en-US" w:eastAsia="zh-CN"/>
        </w:rPr>
        <w:t>现行相关文件</w:t>
      </w:r>
      <w:r>
        <w:rPr>
          <w:rFonts w:hint="eastAsia" w:ascii="仿宋" w:hAnsi="仿宋" w:eastAsia="仿宋" w:cs="Times New Roman"/>
          <w:color w:val="auto"/>
          <w:sz w:val="24"/>
          <w:szCs w:val="24"/>
          <w:highlight w:val="none"/>
        </w:rPr>
        <w:t>、规范及项目设计图纸有关要求为准。</w:t>
      </w:r>
    </w:p>
    <w:bookmarkEnd w:id="5"/>
    <w:p>
      <w:pPr>
        <w:keepNext/>
        <w:keepLines/>
        <w:pageBreakBefore w:val="0"/>
        <w:widowControl w:val="0"/>
        <w:numPr>
          <w:ilvl w:val="0"/>
          <w:numId w:val="1"/>
        </w:numPr>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6" w:name="_Toc469384364"/>
      <w:r>
        <w:rPr>
          <w:rFonts w:hint="eastAsia" w:ascii="仿宋" w:hAnsi="仿宋" w:eastAsia="仿宋" w:cs="Times New Roman"/>
          <w:b/>
          <w:bCs/>
          <w:color w:val="auto"/>
          <w:sz w:val="24"/>
          <w:szCs w:val="24"/>
          <w:highlight w:val="none"/>
        </w:rPr>
        <w:t>合同文件的构成</w:t>
      </w:r>
      <w:bookmarkEnd w:id="6"/>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合同文件的构成及其优先解释顺序与本合同第二部分《通用条款》第1.3款赋予的规定一致。</w:t>
      </w:r>
    </w:p>
    <w:p>
      <w:pPr>
        <w:keepNext/>
        <w:keepLines/>
        <w:pageBreakBefore w:val="0"/>
        <w:widowControl w:val="0"/>
        <w:numPr>
          <w:ilvl w:val="0"/>
          <w:numId w:val="1"/>
        </w:numPr>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7" w:name="_Toc469384365"/>
      <w:r>
        <w:rPr>
          <w:rFonts w:hint="eastAsia" w:ascii="仿宋" w:hAnsi="仿宋" w:eastAsia="仿宋" w:cs="Times New Roman"/>
          <w:b/>
          <w:bCs/>
          <w:color w:val="auto"/>
          <w:sz w:val="24"/>
          <w:szCs w:val="24"/>
          <w:highlight w:val="none"/>
        </w:rPr>
        <w:t>词语定义</w:t>
      </w:r>
      <w:bookmarkEnd w:id="7"/>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本协议书中相关词语的含义与本合同第二部分《通用条款》第1条赋予它们的定义相同。</w:t>
      </w:r>
    </w:p>
    <w:p>
      <w:pPr>
        <w:keepNext/>
        <w:keepLines/>
        <w:pageBreakBefore w:val="0"/>
        <w:widowControl w:val="0"/>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8" w:name="_Toc469384366"/>
      <w:r>
        <w:rPr>
          <w:rFonts w:hint="eastAsia" w:ascii="仿宋" w:hAnsi="仿宋" w:eastAsia="仿宋" w:cs="Times New Roman"/>
          <w:b/>
          <w:bCs/>
          <w:color w:val="auto"/>
          <w:sz w:val="24"/>
          <w:szCs w:val="24"/>
          <w:highlight w:val="none"/>
        </w:rPr>
        <w:t>七、合同订立</w:t>
      </w:r>
      <w:bookmarkEnd w:id="8"/>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1.订立时间：</w:t>
      </w:r>
      <w:r>
        <w:rPr>
          <w:rFonts w:hint="eastAsia" w:ascii="仿宋" w:hAnsi="仿宋" w:eastAsia="仿宋" w:cs="Times New Roman"/>
          <w:color w:val="auto"/>
          <w:sz w:val="24"/>
          <w:szCs w:val="24"/>
          <w:highlight w:val="none"/>
          <w:u w:val="single"/>
          <w:lang w:val="en-US" w:eastAsia="zh-CN"/>
        </w:rPr>
        <w:t>2023</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2.订立地点：</w:t>
      </w:r>
      <w:r>
        <w:rPr>
          <w:rFonts w:hint="eastAsia" w:ascii="仿宋" w:hAnsi="仿宋" w:eastAsia="仿宋" w:cs="Times New Roman"/>
          <w:color w:val="auto"/>
          <w:sz w:val="24"/>
          <w:szCs w:val="24"/>
          <w:highlight w:val="none"/>
          <w:u w:val="single"/>
        </w:rPr>
        <w:t>广州市</w:t>
      </w:r>
      <w:r>
        <w:rPr>
          <w:rFonts w:hint="eastAsia" w:ascii="仿宋" w:hAnsi="仿宋" w:eastAsia="仿宋" w:cs="Times New Roman"/>
          <w:color w:val="auto"/>
          <w:sz w:val="24"/>
          <w:szCs w:val="24"/>
          <w:highlight w:val="none"/>
          <w:u w:val="single"/>
          <w:lang w:val="en-US" w:eastAsia="zh-CN"/>
        </w:rPr>
        <w:t>增城</w:t>
      </w:r>
      <w:r>
        <w:rPr>
          <w:rFonts w:hint="eastAsia" w:ascii="仿宋" w:hAnsi="仿宋" w:eastAsia="仿宋" w:cs="Times New Roman"/>
          <w:color w:val="auto"/>
          <w:sz w:val="24"/>
          <w:szCs w:val="24"/>
          <w:highlight w:val="none"/>
          <w:u w:val="single"/>
        </w:rPr>
        <w:t>区</w:t>
      </w:r>
      <w:r>
        <w:rPr>
          <w:rFonts w:hint="eastAsia" w:ascii="仿宋" w:hAnsi="仿宋" w:eastAsia="仿宋" w:cs="Times New Roman"/>
          <w:color w:val="auto"/>
          <w:sz w:val="24"/>
          <w:szCs w:val="24"/>
          <w:highlight w:val="none"/>
        </w:rPr>
        <w:t>。</w:t>
      </w:r>
    </w:p>
    <w:p>
      <w:pPr>
        <w:keepNext/>
        <w:keepLines/>
        <w:pageBreakBefore w:val="0"/>
        <w:widowControl w:val="0"/>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9" w:name="_Toc469384367"/>
      <w:r>
        <w:rPr>
          <w:rFonts w:hint="eastAsia" w:ascii="仿宋" w:hAnsi="仿宋" w:eastAsia="仿宋" w:cs="Times New Roman"/>
          <w:b/>
          <w:bCs/>
          <w:color w:val="auto"/>
          <w:sz w:val="24"/>
          <w:szCs w:val="24"/>
          <w:highlight w:val="none"/>
        </w:rPr>
        <w:t>八、合同生效</w:t>
      </w:r>
      <w:bookmarkEnd w:id="9"/>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本合同自</w:t>
      </w:r>
      <w:r>
        <w:rPr>
          <w:rFonts w:hint="eastAsia" w:ascii="仿宋" w:hAnsi="仿宋" w:eastAsia="仿宋" w:cs="Times New Roman"/>
          <w:color w:val="auto"/>
          <w:sz w:val="24"/>
          <w:szCs w:val="24"/>
          <w:highlight w:val="none"/>
          <w:u w:val="single"/>
        </w:rPr>
        <w:t>双方签字盖章后</w:t>
      </w:r>
      <w:r>
        <w:rPr>
          <w:rFonts w:hint="eastAsia" w:ascii="仿宋" w:hAnsi="仿宋" w:eastAsia="仿宋" w:cs="Times New Roman"/>
          <w:color w:val="auto"/>
          <w:sz w:val="24"/>
          <w:szCs w:val="24"/>
          <w:highlight w:val="none"/>
        </w:rPr>
        <w:t>生效。</w:t>
      </w:r>
    </w:p>
    <w:p>
      <w:pPr>
        <w:keepNext/>
        <w:keepLines/>
        <w:pageBreakBefore w:val="0"/>
        <w:widowControl w:val="0"/>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10" w:name="_Toc469384368"/>
      <w:r>
        <w:rPr>
          <w:rFonts w:hint="eastAsia" w:ascii="仿宋" w:hAnsi="仿宋" w:eastAsia="仿宋" w:cs="Times New Roman"/>
          <w:b/>
          <w:bCs/>
          <w:color w:val="auto"/>
          <w:sz w:val="24"/>
          <w:szCs w:val="24"/>
          <w:highlight w:val="none"/>
        </w:rPr>
        <w:t>九、合同份数</w:t>
      </w:r>
      <w:bookmarkEnd w:id="10"/>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本合同一式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val="en-US" w:eastAsia="zh-CN"/>
        </w:rPr>
        <w:t>捌</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份，具有同等法律效力，其中甲方执</w:t>
      </w:r>
      <w:r>
        <w:rPr>
          <w:rFonts w:hint="eastAsia" w:ascii="仿宋" w:hAnsi="仿宋" w:eastAsia="仿宋" w:cs="Times New Roman"/>
          <w:color w:val="auto"/>
          <w:sz w:val="24"/>
          <w:szCs w:val="24"/>
          <w:highlight w:val="none"/>
          <w:u w:val="single"/>
          <w:lang w:eastAsia="zh-CN"/>
        </w:rPr>
        <w:t>肆</w:t>
      </w:r>
      <w:r>
        <w:rPr>
          <w:rFonts w:hint="eastAsia" w:ascii="仿宋" w:hAnsi="仿宋" w:eastAsia="仿宋" w:cs="Times New Roman"/>
          <w:color w:val="auto"/>
          <w:sz w:val="24"/>
          <w:szCs w:val="24"/>
          <w:highlight w:val="none"/>
        </w:rPr>
        <w:t>份，乙方执</w:t>
      </w:r>
      <w:r>
        <w:rPr>
          <w:rFonts w:hint="eastAsia" w:ascii="仿宋" w:hAnsi="仿宋" w:eastAsia="仿宋" w:cs="Times New Roman"/>
          <w:color w:val="auto"/>
          <w:sz w:val="24"/>
          <w:szCs w:val="24"/>
          <w:highlight w:val="none"/>
          <w:u w:val="single"/>
          <w:lang w:eastAsia="zh-CN"/>
        </w:rPr>
        <w:t>肆</w:t>
      </w:r>
      <w:r>
        <w:rPr>
          <w:rFonts w:hint="eastAsia" w:ascii="仿宋" w:hAnsi="仿宋" w:eastAsia="仿宋" w:cs="Times New Roman"/>
          <w:color w:val="auto"/>
          <w:sz w:val="24"/>
          <w:szCs w:val="24"/>
          <w:highlight w:val="none"/>
        </w:rPr>
        <w:t>份。</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Times New Roman"/>
          <w:color w:val="auto"/>
          <w:sz w:val="24"/>
          <w:szCs w:val="24"/>
          <w:highlight w:val="none"/>
        </w:rPr>
      </w:pPr>
    </w:p>
    <w:p>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Times New Roman"/>
          <w:color w:val="auto"/>
          <w:sz w:val="24"/>
          <w:szCs w:val="24"/>
          <w:highlight w:val="none"/>
        </w:rPr>
      </w:pPr>
    </w:p>
    <w:p>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Times New Roman"/>
          <w:color w:val="auto"/>
          <w:sz w:val="24"/>
          <w:szCs w:val="24"/>
          <w:highlight w:val="none"/>
        </w:rPr>
      </w:pPr>
    </w:p>
    <w:p>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Times New Roman"/>
          <w:color w:val="auto"/>
          <w:sz w:val="24"/>
          <w:szCs w:val="24"/>
          <w:highlight w:val="none"/>
        </w:rPr>
      </w:pP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委托单位（甲方）：</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（盖章）</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法定代表人或授权代理人（签字或盖章）：</w:t>
      </w:r>
      <w:r>
        <w:rPr>
          <w:rFonts w:hint="eastAsia" w:ascii="仿宋" w:hAnsi="仿宋" w:eastAsia="仿宋" w:cs="Times New Roman"/>
          <w:color w:val="auto"/>
          <w:sz w:val="24"/>
          <w:szCs w:val="24"/>
          <w:highlight w:val="none"/>
        </w:rPr>
        <w:tab/>
      </w:r>
      <w:r>
        <w:rPr>
          <w:rFonts w:hint="eastAsia" w:ascii="仿宋" w:hAnsi="仿宋" w:eastAsia="仿宋" w:cs="Times New Roman"/>
          <w:color w:val="auto"/>
          <w:sz w:val="24"/>
          <w:szCs w:val="24"/>
          <w:highlight w:val="none"/>
        </w:rPr>
        <w:tab/>
      </w:r>
      <w:r>
        <w:rPr>
          <w:rFonts w:hint="eastAsia" w:ascii="仿宋" w:hAnsi="仿宋" w:eastAsia="仿宋" w:cs="Times New Roman"/>
          <w:color w:val="auto"/>
          <w:sz w:val="24"/>
          <w:szCs w:val="24"/>
          <w:highlight w:val="none"/>
        </w:rPr>
        <w:tab/>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地址：</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邮政编码：</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项目联系人及联系方式：</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开户银行：</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银行账号：</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税号：</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检测单位（乙方）：</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（盖章）</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法定代表人或授权代理人（签字或盖章）：</w:t>
      </w:r>
      <w:r>
        <w:rPr>
          <w:rFonts w:hint="eastAsia" w:ascii="仿宋" w:hAnsi="仿宋" w:eastAsia="仿宋" w:cs="Times New Roman"/>
          <w:color w:val="auto"/>
          <w:sz w:val="24"/>
          <w:szCs w:val="24"/>
          <w:highlight w:val="none"/>
        </w:rPr>
        <w:tab/>
      </w:r>
      <w:r>
        <w:rPr>
          <w:rFonts w:hint="eastAsia" w:ascii="仿宋" w:hAnsi="仿宋" w:eastAsia="仿宋" w:cs="Times New Roman"/>
          <w:color w:val="auto"/>
          <w:sz w:val="24"/>
          <w:szCs w:val="24"/>
          <w:highlight w:val="none"/>
        </w:rPr>
        <w:tab/>
      </w:r>
      <w:r>
        <w:rPr>
          <w:rFonts w:hint="eastAsia" w:ascii="仿宋" w:hAnsi="仿宋" w:eastAsia="仿宋" w:cs="Times New Roman"/>
          <w:color w:val="auto"/>
          <w:sz w:val="24"/>
          <w:szCs w:val="24"/>
          <w:highlight w:val="none"/>
        </w:rPr>
        <w:tab/>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地址：</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邮政编码：</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项目联系人及联系方式：</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开户银行：</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银行账号：</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税号：</w:t>
      </w:r>
      <w:bookmarkStart w:id="11" w:name="_Toc469384369"/>
    </w:p>
    <w:p>
      <w:pPr>
        <w:keepNext/>
        <w:keepLines/>
        <w:spacing w:before="340" w:after="330" w:line="578" w:lineRule="auto"/>
        <w:jc w:val="center"/>
        <w:outlineLvl w:val="0"/>
        <w:rPr>
          <w:rFonts w:ascii="仿宋" w:hAnsi="仿宋" w:eastAsia="仿宋" w:cs="Times New Roman"/>
          <w:b/>
          <w:bCs/>
          <w:color w:val="auto"/>
          <w:kern w:val="44"/>
          <w:sz w:val="44"/>
          <w:szCs w:val="44"/>
          <w:highlight w:val="none"/>
        </w:rPr>
      </w:pPr>
      <w:r>
        <w:rPr>
          <w:rFonts w:ascii="仿宋" w:hAnsi="仿宋" w:eastAsia="仿宋" w:cs="Times New Roman"/>
          <w:b/>
          <w:bCs/>
          <w:color w:val="auto"/>
          <w:kern w:val="44"/>
          <w:sz w:val="44"/>
          <w:szCs w:val="44"/>
          <w:highlight w:val="none"/>
        </w:rPr>
        <w:br w:type="page"/>
      </w:r>
      <w:r>
        <w:rPr>
          <w:rFonts w:hint="eastAsia" w:ascii="仿宋" w:hAnsi="仿宋" w:eastAsia="仿宋" w:cs="Times New Roman"/>
          <w:b/>
          <w:bCs/>
          <w:color w:val="auto"/>
          <w:kern w:val="44"/>
          <w:sz w:val="44"/>
          <w:szCs w:val="44"/>
          <w:highlight w:val="none"/>
        </w:rPr>
        <w:t>第二部分  通用条款</w:t>
      </w:r>
      <w:bookmarkEnd w:id="11"/>
    </w:p>
    <w:p>
      <w:pPr>
        <w:rPr>
          <w:rFonts w:ascii="仿宋" w:hAnsi="仿宋" w:eastAsia="仿宋" w:cs="Times New Roman"/>
          <w:color w:val="auto"/>
          <w:szCs w:val="24"/>
          <w:highlight w:val="none"/>
        </w:rPr>
      </w:pPr>
    </w:p>
    <w:p>
      <w:pPr>
        <w:keepNext/>
        <w:keepLines/>
        <w:spacing w:before="260" w:after="260" w:line="400" w:lineRule="exact"/>
        <w:outlineLvl w:val="1"/>
        <w:rPr>
          <w:rFonts w:ascii="仿宋" w:hAnsi="仿宋" w:eastAsia="仿宋" w:cs="Times New Roman"/>
          <w:b/>
          <w:bCs/>
          <w:color w:val="auto"/>
          <w:sz w:val="24"/>
          <w:szCs w:val="24"/>
          <w:highlight w:val="none"/>
        </w:rPr>
      </w:pPr>
      <w:bookmarkStart w:id="12" w:name="_Toc469384370"/>
      <w:r>
        <w:rPr>
          <w:rFonts w:hint="eastAsia" w:ascii="仿宋" w:hAnsi="仿宋" w:eastAsia="仿宋" w:cs="Times New Roman"/>
          <w:b/>
          <w:bCs/>
          <w:color w:val="auto"/>
          <w:sz w:val="24"/>
          <w:szCs w:val="24"/>
          <w:highlight w:val="none"/>
        </w:rPr>
        <w:t>1.词语定义、语言、解释顺序与适用法律</w:t>
      </w:r>
      <w:bookmarkEnd w:id="12"/>
    </w:p>
    <w:p>
      <w:pPr>
        <w:keepNext/>
        <w:keepLines/>
        <w:spacing w:before="260" w:after="260" w:line="400" w:lineRule="exact"/>
        <w:outlineLvl w:val="2"/>
        <w:rPr>
          <w:rFonts w:ascii="仿宋" w:hAnsi="仿宋" w:eastAsia="仿宋" w:cs="Times New Roman"/>
          <w:b/>
          <w:bCs/>
          <w:color w:val="auto"/>
          <w:sz w:val="24"/>
          <w:szCs w:val="24"/>
          <w:highlight w:val="none"/>
        </w:rPr>
      </w:pPr>
      <w:bookmarkStart w:id="13" w:name="_Toc469384371"/>
      <w:r>
        <w:rPr>
          <w:rFonts w:hint="eastAsia" w:ascii="仿宋" w:hAnsi="仿宋" w:eastAsia="仿宋" w:cs="Times New Roman"/>
          <w:b/>
          <w:bCs/>
          <w:color w:val="auto"/>
          <w:sz w:val="24"/>
          <w:szCs w:val="24"/>
          <w:highlight w:val="none"/>
        </w:rPr>
        <w:t>1.1词语定义</w:t>
      </w:r>
      <w:bookmarkEnd w:id="13"/>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组成本合同的全部文件中的下列名词和用语应具有本款所赋予的含义：</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 “工程”是指按照本合同约定实施质量检测服务的建设工程。</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1.1.2“工程质量检测”是指工程质量检测机构（以下简称检测机构）接受委托，依据国家有关法律、法规和工程建设强制性标准，对涉及结构安全项目的抽样检测和对进入施工现场的建筑材料、构配件的见证取样检测。</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1.1.3“甲方”是指委托单位，即本合同中委托质量检测与其他服务的一方。</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1.1.4“乙方”是指检测单位，即本合同中提供工程质量检测与其他服务的一方。</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1.1.5“正常工作”是指本合同订立时通用条款和专用条款中约定的乙方的工作。</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1.1.6“项目负责人”是指由甲方和乙方的法定代表人书面授权，在授权范围内负责履行本合同、主持项目检测工作的负责人。</w:t>
      </w:r>
    </w:p>
    <w:p>
      <w:pPr>
        <w:adjustRightInd w:val="0"/>
        <w:snapToGrid w:val="0"/>
        <w:spacing w:line="40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1.1.7“工程检测费”是指乙方履行本合同义务，甲方按照本合同约定支付给乙方的金额。</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1.1.8“书面形式”是指合同书、信件和数据电文（包括电报、电传、电子数据交换和电子邮件）等可以有形地表现所载内容的形式。</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1.1.9“日”是指第一日零时至第二日零时的时间。</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1.1.10“月”是指按公历从一个月中任何一日开始的一个公历月时间。</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1.1.11</w:t>
      </w:r>
      <w:r>
        <w:rPr>
          <w:rFonts w:hint="eastAsia" w:ascii="仿宋" w:hAnsi="仿宋" w:eastAsia="仿宋" w:cs="Times New Roman"/>
          <w:color w:val="auto"/>
          <w:kern w:val="0"/>
          <w:sz w:val="24"/>
          <w:szCs w:val="24"/>
          <w:highlight w:val="none"/>
        </w:rPr>
        <w:t>不可抗力是指合同当事人在签订合同时不可预见，在合同履行过程中不可避免且不能克服的自然灾害和社会性突发事件，如地震、海啸、瘟疫、骚乱、戒严、暴动、战争</w:t>
      </w:r>
      <w:r>
        <w:rPr>
          <w:rFonts w:hint="eastAsia" w:ascii="仿宋" w:hAnsi="仿宋" w:eastAsia="仿宋" w:cs="Times New Roman"/>
          <w:color w:val="auto"/>
          <w:sz w:val="24"/>
          <w:szCs w:val="24"/>
          <w:highlight w:val="none"/>
        </w:rPr>
        <w:t>等。</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14" w:name="_Toc469384372"/>
      <w:r>
        <w:rPr>
          <w:rFonts w:hint="eastAsia" w:ascii="仿宋" w:hAnsi="仿宋" w:eastAsia="仿宋" w:cs="Times New Roman"/>
          <w:b/>
          <w:bCs/>
          <w:color w:val="auto"/>
          <w:sz w:val="24"/>
          <w:szCs w:val="24"/>
          <w:highlight w:val="none"/>
        </w:rPr>
        <w:t>1.2语言</w:t>
      </w:r>
      <w:bookmarkEnd w:id="14"/>
    </w:p>
    <w:p>
      <w:pPr>
        <w:adjustRightInd w:val="0"/>
        <w:snapToGrid w:val="0"/>
        <w:spacing w:line="400" w:lineRule="exact"/>
        <w:ind w:left="210" w:leftChars="100"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本合同使用中文书写、解释和说明。如专用条款约定使用两种及以上语言文字时，应以中文为准。</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15" w:name="_Toc469384373"/>
      <w:r>
        <w:rPr>
          <w:rFonts w:hint="eastAsia" w:ascii="仿宋" w:hAnsi="仿宋" w:eastAsia="仿宋" w:cs="Times New Roman"/>
          <w:b/>
          <w:bCs/>
          <w:color w:val="auto"/>
          <w:sz w:val="24"/>
          <w:szCs w:val="24"/>
          <w:highlight w:val="none"/>
        </w:rPr>
        <w:t>1.3合同文件的优先顺序</w:t>
      </w:r>
      <w:bookmarkEnd w:id="15"/>
    </w:p>
    <w:p>
      <w:pPr>
        <w:tabs>
          <w:tab w:val="left" w:pos="6140"/>
        </w:tabs>
        <w:adjustRightInd w:val="0"/>
        <w:snapToGrid w:val="0"/>
        <w:spacing w:before="156" w:beforeLines="50"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组成本合同的下列文件彼此应能相互解释、互为说明。本合同文件的解释顺序如下：</w:t>
      </w:r>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lang w:val="en-US" w:eastAsia="zh-CN"/>
        </w:rPr>
        <w:t>合同</w:t>
      </w:r>
      <w:r>
        <w:rPr>
          <w:rFonts w:hint="eastAsia" w:ascii="仿宋" w:hAnsi="仿宋" w:eastAsia="仿宋" w:cs="Times New Roman"/>
          <w:color w:val="auto"/>
          <w:sz w:val="24"/>
          <w:szCs w:val="24"/>
          <w:highlight w:val="none"/>
        </w:rPr>
        <w:t>协议书；</w:t>
      </w:r>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2.中标通知书；</w:t>
      </w:r>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lang w:val="en-US" w:eastAsia="zh-CN"/>
        </w:rPr>
        <w:t>投标文件（含检测方案）</w:t>
      </w:r>
      <w:r>
        <w:rPr>
          <w:rFonts w:hint="eastAsia" w:ascii="仿宋" w:hAnsi="仿宋" w:eastAsia="仿宋" w:cs="Times New Roman"/>
          <w:color w:val="auto"/>
          <w:sz w:val="24"/>
          <w:szCs w:val="24"/>
          <w:highlight w:val="none"/>
        </w:rPr>
        <w:t>；</w:t>
      </w:r>
    </w:p>
    <w:p>
      <w:pPr>
        <w:tabs>
          <w:tab w:val="left" w:pos="6140"/>
        </w:tabs>
        <w:adjustRightInd w:val="0"/>
        <w:snapToGrid w:val="0"/>
        <w:spacing w:line="400" w:lineRule="exact"/>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4.招标文件（含委托人要求）；</w:t>
      </w:r>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5</w:t>
      </w:r>
      <w:r>
        <w:rPr>
          <w:rFonts w:hint="eastAsia" w:ascii="仿宋" w:hAnsi="仿宋" w:eastAsia="仿宋" w:cs="Times New Roman"/>
          <w:color w:val="auto"/>
          <w:sz w:val="24"/>
          <w:szCs w:val="24"/>
          <w:highlight w:val="none"/>
        </w:rPr>
        <w:t>.专用条款及附件；</w:t>
      </w:r>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6</w:t>
      </w:r>
      <w:r>
        <w:rPr>
          <w:rFonts w:hint="eastAsia" w:ascii="仿宋" w:hAnsi="仿宋" w:eastAsia="仿宋" w:cs="Times New Roman"/>
          <w:color w:val="auto"/>
          <w:sz w:val="24"/>
          <w:szCs w:val="24"/>
          <w:highlight w:val="none"/>
        </w:rPr>
        <w:t>.通用条款；</w:t>
      </w:r>
    </w:p>
    <w:p>
      <w:pPr>
        <w:tabs>
          <w:tab w:val="left" w:pos="6140"/>
        </w:tabs>
        <w:adjustRightInd w:val="0"/>
        <w:snapToGrid w:val="0"/>
        <w:spacing w:line="400" w:lineRule="exact"/>
        <w:ind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7</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技术标准和要求；</w:t>
      </w:r>
    </w:p>
    <w:p>
      <w:pPr>
        <w:tabs>
          <w:tab w:val="left" w:pos="6140"/>
        </w:tabs>
        <w:adjustRightInd w:val="0"/>
        <w:snapToGrid w:val="0"/>
        <w:spacing w:line="400" w:lineRule="exact"/>
        <w:ind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8.图纸；</w:t>
      </w:r>
    </w:p>
    <w:p>
      <w:pPr>
        <w:tabs>
          <w:tab w:val="left" w:pos="6140"/>
        </w:tabs>
        <w:adjustRightInd w:val="0"/>
        <w:snapToGrid w:val="0"/>
        <w:spacing w:line="400" w:lineRule="exact"/>
        <w:ind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9.已标价工程量清单或预算书；</w:t>
      </w:r>
    </w:p>
    <w:p>
      <w:pPr>
        <w:tabs>
          <w:tab w:val="left" w:pos="6140"/>
        </w:tabs>
        <w:adjustRightInd w:val="0"/>
        <w:snapToGrid w:val="0"/>
        <w:spacing w:line="400" w:lineRule="exact"/>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10.联合体承诺书（如果有）</w:t>
      </w:r>
    </w:p>
    <w:p>
      <w:pPr>
        <w:tabs>
          <w:tab w:val="left" w:pos="6140"/>
        </w:tabs>
        <w:adjustRightInd w:val="0"/>
        <w:snapToGrid w:val="0"/>
        <w:spacing w:line="400" w:lineRule="exact"/>
        <w:ind w:firstLine="480" w:firstLineChars="200"/>
        <w:rPr>
          <w:color w:val="auto"/>
          <w:highlight w:val="none"/>
        </w:rPr>
      </w:pPr>
      <w:r>
        <w:rPr>
          <w:rFonts w:hint="eastAsia" w:ascii="仿宋" w:hAnsi="仿宋" w:eastAsia="仿宋" w:cs="Times New Roman"/>
          <w:color w:val="auto"/>
          <w:sz w:val="24"/>
          <w:szCs w:val="24"/>
          <w:highlight w:val="none"/>
          <w:lang w:val="en-US" w:eastAsia="zh-CN"/>
        </w:rPr>
        <w:t>11.其他合同文件。</w:t>
      </w:r>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述各项合同文件包括合同当事人就该项合同文件所作出的补充和修改，属于同一类内容的文件，应以最新签署的为准。通过上述顺序解释仍无法明确的事项，由甲方与乙方协商解决；如协商不成，由甲方按照公平合理和有利于本合同工程建设的原则作出决定，乙方应无条件执行。</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16" w:name="_Toc469384374"/>
      <w:r>
        <w:rPr>
          <w:rFonts w:hint="eastAsia" w:ascii="仿宋" w:hAnsi="仿宋" w:eastAsia="仿宋" w:cs="Times New Roman"/>
          <w:b/>
          <w:bCs/>
          <w:color w:val="auto"/>
          <w:sz w:val="24"/>
          <w:szCs w:val="24"/>
          <w:highlight w:val="none"/>
        </w:rPr>
        <w:t>1.4适用法律</w:t>
      </w:r>
      <w:bookmarkEnd w:id="16"/>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同适用中华人民共和国法律、行政法规、部门规章以及工程所在地的地方性法规、自治条例、单行条例和地方政府规章等。合同当事人可以在专用条款中约定本合同适用的其他规范、规程、技术标准等规范性文件。</w:t>
      </w:r>
    </w:p>
    <w:p>
      <w:pPr>
        <w:keepNext/>
        <w:keepLines/>
        <w:spacing w:before="260" w:after="260" w:line="400" w:lineRule="exact"/>
        <w:outlineLvl w:val="1"/>
        <w:rPr>
          <w:rFonts w:ascii="仿宋" w:hAnsi="仿宋" w:eastAsia="仿宋" w:cs="Times New Roman"/>
          <w:b/>
          <w:bCs/>
          <w:color w:val="auto"/>
          <w:sz w:val="24"/>
          <w:szCs w:val="24"/>
          <w:highlight w:val="none"/>
        </w:rPr>
      </w:pPr>
      <w:bookmarkStart w:id="17" w:name="_Toc469384375"/>
      <w:r>
        <w:rPr>
          <w:rFonts w:hint="eastAsia" w:ascii="仿宋" w:hAnsi="仿宋" w:eastAsia="仿宋" w:cs="Times New Roman"/>
          <w:b/>
          <w:bCs/>
          <w:color w:val="auto"/>
          <w:sz w:val="24"/>
          <w:szCs w:val="24"/>
          <w:highlight w:val="none"/>
        </w:rPr>
        <w:t>2.甲方的权利、义务</w:t>
      </w:r>
      <w:bookmarkEnd w:id="17"/>
    </w:p>
    <w:p>
      <w:pPr>
        <w:keepNext/>
        <w:keepLines/>
        <w:spacing w:before="260" w:after="260" w:line="400" w:lineRule="exact"/>
        <w:outlineLvl w:val="2"/>
        <w:rPr>
          <w:rFonts w:ascii="仿宋" w:hAnsi="仿宋" w:eastAsia="仿宋" w:cs="Times New Roman"/>
          <w:b/>
          <w:bCs/>
          <w:color w:val="auto"/>
          <w:sz w:val="24"/>
          <w:szCs w:val="24"/>
          <w:highlight w:val="none"/>
        </w:rPr>
      </w:pPr>
      <w:bookmarkStart w:id="18" w:name="_Toc469384376"/>
      <w:r>
        <w:rPr>
          <w:rFonts w:hint="eastAsia" w:ascii="仿宋" w:hAnsi="仿宋" w:eastAsia="仿宋" w:cs="Times New Roman"/>
          <w:b/>
          <w:bCs/>
          <w:color w:val="auto"/>
          <w:sz w:val="24"/>
          <w:szCs w:val="24"/>
          <w:highlight w:val="none"/>
        </w:rPr>
        <w:t>2.1现场监督</w:t>
      </w:r>
      <w:bookmarkEnd w:id="18"/>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甲方有权自行委派工作人员或聘请第三方在工程作业现场实施旁站监督。</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19" w:name="_Toc469384377"/>
      <w:r>
        <w:rPr>
          <w:rFonts w:hint="eastAsia" w:ascii="仿宋" w:hAnsi="仿宋" w:eastAsia="仿宋" w:cs="Times New Roman"/>
          <w:b/>
          <w:bCs/>
          <w:color w:val="auto"/>
          <w:sz w:val="24"/>
          <w:szCs w:val="24"/>
          <w:highlight w:val="none"/>
        </w:rPr>
        <w:t>2.2提供资料和工作条件</w:t>
      </w:r>
      <w:bookmarkEnd w:id="19"/>
    </w:p>
    <w:p>
      <w:pPr>
        <w:adjustRightInd w:val="0"/>
        <w:snapToGrid w:val="0"/>
        <w:spacing w:line="400" w:lineRule="exact"/>
        <w:ind w:left="210" w:leftChars="100" w:firstLine="240" w:firstLineChars="1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2.2.1甲方应当在专用条款约定范围内向乙方提供与本合同检测业务有关的资料。在本合同履行过程中，甲方应及时向乙方提供最新的与本合同检测业务有关的资料。</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20" w:name="_Toc469384378"/>
      <w:r>
        <w:rPr>
          <w:rFonts w:hint="eastAsia" w:ascii="仿宋" w:hAnsi="仿宋" w:eastAsia="仿宋" w:cs="Times New Roman"/>
          <w:b/>
          <w:bCs/>
          <w:color w:val="auto"/>
          <w:sz w:val="24"/>
          <w:szCs w:val="24"/>
          <w:highlight w:val="none"/>
        </w:rPr>
        <w:t>2.3成果确认及验收支付</w:t>
      </w:r>
      <w:bookmarkEnd w:id="20"/>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2.3.1甲方项目负责人应对乙方按要求完成的工作量予以签字确认。</w:t>
      </w:r>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2.3.2若检测内容或工作量等要求发生变化时，甲方应及时以书面的形式通知乙方。</w:t>
      </w:r>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2.3.3甲方应按约定的期限验收检测成果报告，审核结算，支付乙方应得款项。</w:t>
      </w:r>
    </w:p>
    <w:p>
      <w:pPr>
        <w:keepNext/>
        <w:keepLines/>
        <w:spacing w:before="260" w:after="260" w:line="400" w:lineRule="exact"/>
        <w:outlineLvl w:val="1"/>
        <w:rPr>
          <w:rFonts w:ascii="仿宋" w:hAnsi="仿宋" w:eastAsia="仿宋" w:cs="Times New Roman"/>
          <w:b/>
          <w:bCs/>
          <w:color w:val="auto"/>
          <w:kern w:val="0"/>
          <w:sz w:val="24"/>
          <w:szCs w:val="24"/>
          <w:highlight w:val="none"/>
        </w:rPr>
      </w:pPr>
      <w:bookmarkStart w:id="21" w:name="_Toc469384380"/>
      <w:r>
        <w:rPr>
          <w:rFonts w:hint="eastAsia" w:ascii="仿宋" w:hAnsi="仿宋" w:eastAsia="仿宋" w:cs="Times New Roman"/>
          <w:b/>
          <w:bCs/>
          <w:color w:val="auto"/>
          <w:kern w:val="0"/>
          <w:sz w:val="24"/>
          <w:szCs w:val="24"/>
          <w:highlight w:val="none"/>
        </w:rPr>
        <w:t>3．乙方的权利、义务</w:t>
      </w:r>
      <w:bookmarkEnd w:id="21"/>
    </w:p>
    <w:p>
      <w:pPr>
        <w:keepNext/>
        <w:keepLines/>
        <w:spacing w:before="260" w:after="260" w:line="400" w:lineRule="exact"/>
        <w:outlineLvl w:val="2"/>
        <w:rPr>
          <w:rFonts w:ascii="仿宋" w:hAnsi="仿宋" w:eastAsia="仿宋" w:cs="Times New Roman"/>
          <w:b/>
          <w:bCs/>
          <w:color w:val="auto"/>
          <w:kern w:val="0"/>
          <w:sz w:val="24"/>
          <w:szCs w:val="24"/>
          <w:highlight w:val="none"/>
        </w:rPr>
      </w:pPr>
      <w:bookmarkStart w:id="22" w:name="_Toc469384381"/>
      <w:r>
        <w:rPr>
          <w:rFonts w:hint="eastAsia" w:ascii="仿宋" w:hAnsi="仿宋" w:eastAsia="仿宋" w:cs="Times New Roman"/>
          <w:b/>
          <w:bCs/>
          <w:color w:val="auto"/>
          <w:kern w:val="0"/>
          <w:sz w:val="24"/>
          <w:szCs w:val="24"/>
          <w:highlight w:val="none"/>
        </w:rPr>
        <w:t>3.1人员配备</w:t>
      </w:r>
      <w:bookmarkEnd w:id="22"/>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3.1.1乙方应选派具备相应检测能力的人员作为项目负责人，负责本合同的履行，并跟进检测事宜。</w:t>
      </w:r>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3.1.2在本合同履行过程中，乙方人员应保持相对稳定，以保证检测工作正常进行。乙方可根据工程进展和工作需要等情形调整检测人员，更换项目负责人时应征得甲方书面同意后方可更换。</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23" w:name="_Toc469384382"/>
      <w:r>
        <w:rPr>
          <w:rFonts w:hint="eastAsia" w:ascii="仿宋" w:hAnsi="仿宋" w:eastAsia="仿宋" w:cs="Times New Roman"/>
          <w:b/>
          <w:bCs/>
          <w:color w:val="auto"/>
          <w:sz w:val="24"/>
          <w:szCs w:val="24"/>
          <w:highlight w:val="none"/>
        </w:rPr>
        <w:t>3.2资质条件</w:t>
      </w:r>
      <w:bookmarkEnd w:id="23"/>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乙方须具有相关资质，并应在签订合同后5个工作日内向甲方提供相关资质文件供甲方核对，同时向甲方交付复印件以备查看。</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24" w:name="_Toc469384383"/>
      <w:r>
        <w:rPr>
          <w:rFonts w:hint="eastAsia" w:ascii="仿宋" w:hAnsi="仿宋" w:eastAsia="仿宋" w:cs="Times New Roman"/>
          <w:b/>
          <w:bCs/>
          <w:color w:val="auto"/>
          <w:sz w:val="24"/>
          <w:szCs w:val="24"/>
          <w:highlight w:val="none"/>
        </w:rPr>
        <w:t>3.3工作要求</w:t>
      </w:r>
      <w:bookmarkEnd w:id="24"/>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3.3.</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乙方应组织具有相应检测资格的技术人员、经检定合格的仪器设备按甲方要求的时间及需求数量进场，并按国家技术规范、标准、规程和甲方的要求进行工程质量检测。</w:t>
      </w:r>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3.3.</w:t>
      </w:r>
      <w:r>
        <w:rPr>
          <w:rFonts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rPr>
        <w:t>在检测过程中，发现初步结果异常时，乙方应</w:t>
      </w:r>
      <w:r>
        <w:rPr>
          <w:rFonts w:hint="eastAsia" w:ascii="仿宋" w:hAnsi="仿宋" w:eastAsia="仿宋" w:cs="Times New Roman"/>
          <w:color w:val="auto"/>
          <w:sz w:val="24"/>
          <w:szCs w:val="24"/>
          <w:highlight w:val="none"/>
          <w:lang w:val="en-US" w:eastAsia="zh-CN"/>
        </w:rPr>
        <w:t>立即</w:t>
      </w:r>
      <w:r>
        <w:rPr>
          <w:rFonts w:hint="eastAsia" w:ascii="仿宋" w:hAnsi="仿宋" w:eastAsia="仿宋" w:cs="Times New Roman"/>
          <w:color w:val="auto"/>
          <w:sz w:val="24"/>
          <w:szCs w:val="24"/>
          <w:highlight w:val="none"/>
        </w:rPr>
        <w:t>告知甲方及监理</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并在发生情况后24小时内提交书面报告</w:t>
      </w:r>
      <w:r>
        <w:rPr>
          <w:rFonts w:hint="eastAsia" w:ascii="仿宋" w:hAnsi="仿宋" w:eastAsia="仿宋" w:cs="Times New Roman"/>
          <w:color w:val="auto"/>
          <w:sz w:val="24"/>
          <w:szCs w:val="24"/>
          <w:highlight w:val="none"/>
        </w:rPr>
        <w:t>。</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25" w:name="_Toc469384384"/>
      <w:r>
        <w:rPr>
          <w:rFonts w:hint="eastAsia" w:ascii="仿宋" w:hAnsi="仿宋" w:eastAsia="仿宋" w:cs="Times New Roman"/>
          <w:b/>
          <w:bCs/>
          <w:color w:val="auto"/>
          <w:sz w:val="24"/>
          <w:szCs w:val="24"/>
          <w:highlight w:val="none"/>
        </w:rPr>
        <w:t>3.4检测成果</w:t>
      </w:r>
      <w:bookmarkEnd w:id="25"/>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乙方应当按照专用条款约定的份数、组成，在检测完成后，按照国家技术规范、标准、规程及甲方的有关要求出具检测成果（如甲方需要，必须分阶段提供相关检测初步报告或正式报告），按本合同的约定提交甲方，并对其检测结果和结论的真实性、正确性负法律责任。</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26" w:name="_Toc469384386"/>
      <w:r>
        <w:rPr>
          <w:rFonts w:hint="eastAsia" w:ascii="仿宋" w:hAnsi="仿宋" w:eastAsia="仿宋" w:cs="Times New Roman"/>
          <w:b/>
          <w:bCs/>
          <w:color w:val="auto"/>
          <w:sz w:val="24"/>
          <w:szCs w:val="24"/>
          <w:highlight w:val="none"/>
        </w:rPr>
        <w:t>3.5其它</w:t>
      </w:r>
      <w:bookmarkEnd w:id="26"/>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3.5.1在现场工作的乙方人员，应遵守甲方的安全保卫及其它有关的规章制度，承担其有关资料保密义务。</w:t>
      </w:r>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3.5.2在检测工作中，由于乙方原因发生安全事故，致使人员人身伤害、检测设备损坏或造成经济损失时，由乙方承担责任。</w:t>
      </w:r>
    </w:p>
    <w:p>
      <w:pPr>
        <w:keepNext/>
        <w:keepLines/>
        <w:spacing w:before="260" w:after="260" w:line="400" w:lineRule="exact"/>
        <w:outlineLvl w:val="1"/>
        <w:rPr>
          <w:rFonts w:ascii="仿宋" w:hAnsi="仿宋" w:eastAsia="仿宋" w:cs="Times New Roman"/>
          <w:b/>
          <w:bCs/>
          <w:color w:val="auto"/>
          <w:sz w:val="24"/>
          <w:szCs w:val="24"/>
          <w:highlight w:val="none"/>
        </w:rPr>
      </w:pPr>
      <w:bookmarkStart w:id="27" w:name="_Toc469384387"/>
      <w:r>
        <w:rPr>
          <w:rFonts w:hint="eastAsia" w:ascii="仿宋" w:hAnsi="仿宋" w:eastAsia="仿宋" w:cs="Times New Roman"/>
          <w:b/>
          <w:bCs/>
          <w:color w:val="auto"/>
          <w:sz w:val="24"/>
          <w:szCs w:val="24"/>
          <w:highlight w:val="none"/>
        </w:rPr>
        <w:t>4.违约责任</w:t>
      </w:r>
      <w:bookmarkEnd w:id="27"/>
    </w:p>
    <w:p>
      <w:pPr>
        <w:spacing w:before="156" w:beforeLines="50" w:line="40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4.1</w:t>
      </w:r>
      <w:r>
        <w:rPr>
          <w:rFonts w:hint="eastAsia" w:ascii="仿宋" w:hAnsi="仿宋" w:eastAsia="仿宋" w:cs="Times New Roman"/>
          <w:color w:val="auto"/>
          <w:sz w:val="24"/>
          <w:szCs w:val="24"/>
          <w:highlight w:val="none"/>
        </w:rPr>
        <w:t>在合同履行期间，因甲方原因要求终止或解除合同，乙方已进行工作的，甲方应按甲方确认的有效工作量支付乙方检测费用</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甲方无需对此承担违约责任</w:t>
      </w:r>
      <w:r>
        <w:rPr>
          <w:rFonts w:hint="eastAsia" w:ascii="仿宋" w:hAnsi="仿宋" w:eastAsia="仿宋" w:cs="Times New Roman"/>
          <w:color w:val="auto"/>
          <w:sz w:val="24"/>
          <w:szCs w:val="24"/>
          <w:highlight w:val="none"/>
        </w:rPr>
        <w:t>。</w:t>
      </w:r>
    </w:p>
    <w:p>
      <w:pPr>
        <w:spacing w:before="156" w:beforeLines="50"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4.2如乙方因自身原因未能如期提供符合本合同约定的检测报告，每逾期一日，应向甲方支付</w:t>
      </w:r>
      <w:r>
        <w:rPr>
          <w:rFonts w:hint="eastAsia" w:ascii="仿宋" w:hAnsi="仿宋" w:eastAsia="仿宋" w:cs="Times New Roman"/>
          <w:color w:val="auto"/>
          <w:sz w:val="24"/>
          <w:szCs w:val="24"/>
          <w:highlight w:val="none"/>
          <w:lang w:val="en-US" w:eastAsia="zh-CN"/>
        </w:rPr>
        <w:t>应交付报告对应检测费的千分之一</w:t>
      </w:r>
      <w:r>
        <w:rPr>
          <w:rFonts w:hint="eastAsia" w:ascii="仿宋" w:hAnsi="仿宋" w:eastAsia="仿宋" w:cs="Times New Roman"/>
          <w:color w:val="auto"/>
          <w:sz w:val="24"/>
          <w:szCs w:val="24"/>
          <w:highlight w:val="none"/>
        </w:rPr>
        <w:t>的违约金，逾期超过10日的，甲方有权解除本合同，乙方并应按</w:t>
      </w:r>
      <w:r>
        <w:rPr>
          <w:rFonts w:hint="eastAsia" w:ascii="仿宋" w:hAnsi="仿宋" w:eastAsia="仿宋" w:cs="Times New Roman"/>
          <w:color w:val="auto"/>
          <w:sz w:val="24"/>
          <w:szCs w:val="24"/>
          <w:highlight w:val="none"/>
          <w:lang w:val="en-US" w:eastAsia="zh-CN"/>
        </w:rPr>
        <w:t>本合同暂定总价</w:t>
      </w:r>
      <w:r>
        <w:rPr>
          <w:rFonts w:hint="eastAsia" w:ascii="仿宋" w:hAnsi="仿宋" w:eastAsia="仿宋" w:cs="Times New Roman"/>
          <w:color w:val="auto"/>
          <w:sz w:val="24"/>
          <w:szCs w:val="24"/>
          <w:highlight w:val="none"/>
        </w:rPr>
        <w:t>的50%向甲方支付违约金</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并退还甲方已支付的费用，如仍不足弥补甲方损失的，乙方还应承担赔偿责任。</w:t>
      </w:r>
    </w:p>
    <w:p>
      <w:pPr>
        <w:spacing w:before="156" w:beforeLines="50"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4.3乙方投入的人员与本合同附件2约定不符或未经甲方同意擅自更换的，每更换一次，甲方有权扣减3%的</w:t>
      </w:r>
      <w:r>
        <w:rPr>
          <w:rFonts w:hint="eastAsia" w:ascii="仿宋" w:hAnsi="仿宋" w:eastAsia="仿宋" w:cs="Times New Roman"/>
          <w:color w:val="auto"/>
          <w:sz w:val="24"/>
          <w:szCs w:val="24"/>
          <w:highlight w:val="none"/>
          <w:lang w:val="en-US" w:eastAsia="zh-CN"/>
        </w:rPr>
        <w:t>本合同暂定总价</w:t>
      </w:r>
      <w:r>
        <w:rPr>
          <w:rFonts w:hint="eastAsia" w:ascii="仿宋" w:hAnsi="仿宋" w:eastAsia="仿宋" w:cs="Times New Roman"/>
          <w:color w:val="auto"/>
          <w:sz w:val="24"/>
          <w:szCs w:val="24"/>
          <w:highlight w:val="none"/>
        </w:rPr>
        <w:t>作为人员违约金。</w:t>
      </w:r>
    </w:p>
    <w:p>
      <w:pPr>
        <w:spacing w:before="156" w:beforeLines="50" w:line="40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4.4</w:t>
      </w:r>
      <w:r>
        <w:rPr>
          <w:rFonts w:hint="eastAsia" w:ascii="仿宋" w:hAnsi="仿宋" w:eastAsia="仿宋" w:cs="Times New Roman"/>
          <w:color w:val="auto"/>
          <w:sz w:val="24"/>
          <w:szCs w:val="24"/>
          <w:highlight w:val="none"/>
        </w:rPr>
        <w:t>在未取得甲方书面同意的情况下，若乙方擅自将本合同服务内容全部或部分转包或分包给第三方的，甲方有权解除本合同，乙方并应按</w:t>
      </w:r>
      <w:r>
        <w:rPr>
          <w:rFonts w:hint="eastAsia" w:ascii="仿宋" w:hAnsi="仿宋" w:eastAsia="仿宋" w:cs="Times New Roman"/>
          <w:color w:val="auto"/>
          <w:sz w:val="24"/>
          <w:szCs w:val="24"/>
          <w:highlight w:val="none"/>
          <w:lang w:val="en-US" w:eastAsia="zh-CN"/>
        </w:rPr>
        <w:t>本合同暂定总价</w:t>
      </w:r>
      <w:r>
        <w:rPr>
          <w:rFonts w:hint="eastAsia" w:ascii="仿宋" w:hAnsi="仿宋" w:eastAsia="仿宋" w:cs="Times New Roman"/>
          <w:color w:val="auto"/>
          <w:sz w:val="24"/>
          <w:szCs w:val="24"/>
          <w:highlight w:val="none"/>
        </w:rPr>
        <w:t>的50%向甲方支付违约金，违约金不足以弥补甲方因此遭受的损失的，乙方还应负责赔偿。</w:t>
      </w:r>
    </w:p>
    <w:p>
      <w:pPr>
        <w:spacing w:before="156" w:beforeLines="50" w:line="40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4.5</w:t>
      </w:r>
      <w:r>
        <w:rPr>
          <w:rFonts w:hint="eastAsia" w:ascii="仿宋" w:hAnsi="仿宋" w:eastAsia="仿宋" w:cs="Times New Roman"/>
          <w:color w:val="auto"/>
          <w:sz w:val="24"/>
          <w:szCs w:val="24"/>
          <w:highlight w:val="none"/>
        </w:rPr>
        <w:t>在现场工作的乙方人员应遵守甲方的安全有关的规章制度，如因乙方原因导致甲方的人员工伤、任何第三方的人身安全事故或造成财产损失的，乙方应承担一切法律责任。</w:t>
      </w:r>
    </w:p>
    <w:p>
      <w:pPr>
        <w:spacing w:before="156" w:beforeLines="50" w:line="40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4.6</w:t>
      </w:r>
      <w:r>
        <w:rPr>
          <w:rFonts w:hint="eastAsia" w:ascii="仿宋" w:hAnsi="仿宋" w:eastAsia="仿宋" w:cs="Times New Roman"/>
          <w:color w:val="auto"/>
          <w:sz w:val="24"/>
          <w:szCs w:val="24"/>
          <w:highlight w:val="none"/>
        </w:rPr>
        <w:t>因乙方原因未能按甲方的合理要求及时进场作业导致工期延误的，乙方应承担责任并支付甲方</w:t>
      </w:r>
      <w:r>
        <w:rPr>
          <w:rFonts w:hint="eastAsia" w:ascii="仿宋" w:hAnsi="仿宋" w:eastAsia="仿宋" w:cs="Times New Roman"/>
          <w:color w:val="auto"/>
          <w:sz w:val="24"/>
          <w:szCs w:val="24"/>
          <w:highlight w:val="none"/>
          <w:lang w:val="en-US" w:eastAsia="zh-CN"/>
        </w:rPr>
        <w:t>本合同暂定总价</w:t>
      </w:r>
      <w:r>
        <w:rPr>
          <w:rFonts w:hint="eastAsia" w:ascii="仿宋" w:hAnsi="仿宋" w:eastAsia="仿宋" w:cs="Times New Roman"/>
          <w:color w:val="auto"/>
          <w:sz w:val="24"/>
          <w:szCs w:val="24"/>
          <w:highlight w:val="none"/>
        </w:rPr>
        <w:t>30%的违约金。乙方不按时进场开工时间超过7天，甲方有权单方面解除合同，乙方还应承担甲方因此遭受的所有损失。</w:t>
      </w:r>
    </w:p>
    <w:p>
      <w:pPr>
        <w:spacing w:after="120" w:line="460" w:lineRule="exact"/>
        <w:ind w:firstLine="482"/>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4.7</w:t>
      </w:r>
      <w:r>
        <w:rPr>
          <w:rFonts w:hint="eastAsia" w:ascii="仿宋" w:hAnsi="仿宋" w:eastAsia="仿宋" w:cs="Times New Roman"/>
          <w:color w:val="auto"/>
          <w:sz w:val="24"/>
          <w:szCs w:val="24"/>
          <w:highlight w:val="none"/>
        </w:rPr>
        <w:t>由于乙方原因造成检测成果报告不符合国家技术规范、标准、规程及甲方的有关要求，乙方必须在甲方要求的时间内负责无偿给予修正、补充和完善。检测报告信息错误、未按照约定检测依据进行检测或者检测结论判断错误的，乙方应进行更正或免费重新进行检测，给甲方造成损失的应予以赔偿，由甲方原因造成上述错误的除外。</w:t>
      </w:r>
    </w:p>
    <w:p>
      <w:pPr>
        <w:spacing w:before="156" w:beforeLines="50"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.8</w:t>
      </w:r>
      <w:r>
        <w:rPr>
          <w:rFonts w:hint="eastAsia" w:ascii="仿宋" w:hAnsi="仿宋" w:eastAsia="仿宋" w:cs="Times New Roman"/>
          <w:color w:val="auto"/>
          <w:sz w:val="24"/>
          <w:szCs w:val="24"/>
          <w:highlight w:val="none"/>
        </w:rPr>
        <w:t>因乙方原因导致合同解除，乙方应向甲方支付</w:t>
      </w:r>
      <w:r>
        <w:rPr>
          <w:rFonts w:hint="eastAsia" w:ascii="仿宋" w:hAnsi="仿宋" w:eastAsia="仿宋" w:cs="Times New Roman"/>
          <w:color w:val="auto"/>
          <w:sz w:val="24"/>
          <w:szCs w:val="24"/>
          <w:highlight w:val="none"/>
          <w:lang w:val="en-US" w:eastAsia="zh-CN"/>
        </w:rPr>
        <w:t>本合同暂定总价</w:t>
      </w:r>
      <w:r>
        <w:rPr>
          <w:rFonts w:hint="eastAsia" w:ascii="仿宋" w:hAnsi="仿宋" w:eastAsia="仿宋" w:cs="Times New Roman"/>
          <w:color w:val="auto"/>
          <w:sz w:val="24"/>
          <w:szCs w:val="24"/>
          <w:highlight w:val="none"/>
        </w:rPr>
        <w:t xml:space="preserve"> 20% 的违约金；乙方必须在3日内停止全部工作，并配合甲方完成现场工作和有关资料的移交，并于完成交接工作当日内离场。乙方应保证所移交的资料齐全完整，乙方无特殊原因未在规定期限内完成交接和离场或所移交的资料不完整的，甲方有权处理其留在现场的材料、设备和其他物件，处理费用由乙方承担，如果引致甲方工期延误和其他方面的损失，甲方将要求乙方赔偿实际损失。甲方在发出解除合同的通知后，甲方即可发包给新的承接被解除的全部检测工作，全部费用由乙方承担。同时，乙方不得影响或阻碍新的检测单位办理进场手续和相关工作。</w:t>
      </w:r>
    </w:p>
    <w:p>
      <w:pPr>
        <w:spacing w:before="156" w:beforeLines="50" w:line="400" w:lineRule="exact"/>
        <w:ind w:firstLine="480" w:firstLineChars="2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.9</w:t>
      </w:r>
      <w:r>
        <w:rPr>
          <w:rFonts w:hint="eastAsia" w:ascii="仿宋" w:hAnsi="仿宋" w:eastAsia="仿宋" w:cs="Times New Roman"/>
          <w:color w:val="auto"/>
          <w:sz w:val="24"/>
          <w:szCs w:val="24"/>
          <w:highlight w:val="none"/>
        </w:rPr>
        <w:t>乙方对不合格工程出具合格检测报告或结论，甲方有权单方解除合同，乙方</w:t>
      </w:r>
      <w:r>
        <w:rPr>
          <w:rFonts w:hint="eastAsia" w:ascii="仿宋" w:hAnsi="仿宋" w:eastAsia="仿宋" w:cs="Times New Roman"/>
          <w:color w:val="auto"/>
          <w:sz w:val="24"/>
          <w:szCs w:val="24"/>
          <w:highlight w:val="none"/>
          <w:lang w:val="en-US" w:eastAsia="zh-CN"/>
        </w:rPr>
        <w:t>应按本合同暂定总价50%向甲方支付违约金</w:t>
      </w:r>
      <w:r>
        <w:rPr>
          <w:rFonts w:hint="eastAsia" w:ascii="仿宋" w:hAnsi="仿宋" w:eastAsia="仿宋" w:cs="Times New Roman"/>
          <w:color w:val="auto"/>
          <w:sz w:val="24"/>
          <w:szCs w:val="24"/>
          <w:highlight w:val="none"/>
        </w:rPr>
        <w:t>，违约金不足以弥补甲方因此遭受的损失的，乙方还应负责赔偿</w:t>
      </w:r>
      <w:r>
        <w:rPr>
          <w:rFonts w:hint="eastAsia" w:ascii="仿宋" w:hAnsi="仿宋" w:eastAsia="仿宋" w:cs="Times New Roman"/>
          <w:color w:val="auto"/>
          <w:sz w:val="24"/>
          <w:szCs w:val="24"/>
          <w:highlight w:val="none"/>
          <w:lang w:eastAsia="zh-CN"/>
        </w:rPr>
        <w:t>。</w:t>
      </w:r>
    </w:p>
    <w:p>
      <w:pPr>
        <w:spacing w:before="156" w:beforeLines="50"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4.10</w:t>
      </w:r>
      <w:r>
        <w:rPr>
          <w:rFonts w:ascii="仿宋" w:hAnsi="仿宋" w:eastAsia="仿宋" w:cs="Times New Roman"/>
          <w:color w:val="auto"/>
          <w:sz w:val="24"/>
          <w:szCs w:val="24"/>
          <w:highlight w:val="none"/>
        </w:rPr>
        <w:t>乙方违反本合同其他约定的，则每违反1次，应向甲方支付相当于本合同暂定总</w:t>
      </w:r>
      <w:r>
        <w:rPr>
          <w:rFonts w:hint="eastAsia" w:ascii="仿宋" w:hAnsi="仿宋" w:eastAsia="仿宋" w:cs="Times New Roman"/>
          <w:color w:val="auto"/>
          <w:sz w:val="24"/>
          <w:szCs w:val="24"/>
          <w:highlight w:val="none"/>
          <w:lang w:val="en-US" w:eastAsia="zh-CN"/>
        </w:rPr>
        <w:t>价</w:t>
      </w:r>
      <w:r>
        <w:rPr>
          <w:rFonts w:ascii="仿宋" w:hAnsi="仿宋" w:eastAsia="仿宋" w:cs="Times New Roman"/>
          <w:color w:val="auto"/>
          <w:sz w:val="24"/>
          <w:szCs w:val="24"/>
          <w:highlight w:val="none"/>
        </w:rPr>
        <w:t>1‰的违约金。</w:t>
      </w:r>
    </w:p>
    <w:p>
      <w:pPr>
        <w:keepNext/>
        <w:keepLines/>
        <w:spacing w:before="260" w:after="260" w:line="400" w:lineRule="exact"/>
        <w:outlineLvl w:val="1"/>
        <w:rPr>
          <w:rFonts w:ascii="仿宋" w:hAnsi="仿宋" w:eastAsia="仿宋" w:cs="Times New Roman"/>
          <w:b/>
          <w:bCs/>
          <w:color w:val="auto"/>
          <w:sz w:val="24"/>
          <w:szCs w:val="24"/>
          <w:highlight w:val="none"/>
        </w:rPr>
      </w:pPr>
      <w:bookmarkStart w:id="28" w:name="_Toc469384388"/>
      <w:r>
        <w:rPr>
          <w:rFonts w:hint="eastAsia" w:ascii="仿宋" w:hAnsi="仿宋" w:eastAsia="仿宋" w:cs="Times New Roman"/>
          <w:b/>
          <w:bCs/>
          <w:color w:val="auto"/>
          <w:sz w:val="24"/>
          <w:szCs w:val="24"/>
          <w:highlight w:val="none"/>
        </w:rPr>
        <w:t>5.支付</w:t>
      </w:r>
      <w:bookmarkEnd w:id="28"/>
    </w:p>
    <w:p>
      <w:pPr>
        <w:keepNext/>
        <w:keepLines/>
        <w:spacing w:before="260" w:after="260" w:line="400" w:lineRule="exact"/>
        <w:outlineLvl w:val="2"/>
        <w:rPr>
          <w:rFonts w:ascii="仿宋" w:hAnsi="仿宋" w:eastAsia="仿宋" w:cs="Times New Roman"/>
          <w:b/>
          <w:bCs/>
          <w:color w:val="auto"/>
          <w:sz w:val="24"/>
          <w:szCs w:val="24"/>
          <w:highlight w:val="none"/>
        </w:rPr>
      </w:pPr>
      <w:bookmarkStart w:id="29" w:name="_Toc469384389"/>
      <w:r>
        <w:rPr>
          <w:rFonts w:hint="eastAsia" w:ascii="仿宋" w:hAnsi="仿宋" w:eastAsia="仿宋" w:cs="Times New Roman"/>
          <w:b/>
          <w:bCs/>
          <w:color w:val="auto"/>
          <w:sz w:val="24"/>
          <w:szCs w:val="24"/>
          <w:highlight w:val="none"/>
        </w:rPr>
        <w:t>5.1支付货币</w:t>
      </w:r>
      <w:bookmarkEnd w:id="29"/>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除专用条款另有约定外，检测费用均以人民币支付。</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30" w:name="_Toc469384390"/>
      <w:r>
        <w:rPr>
          <w:rFonts w:hint="eastAsia" w:ascii="仿宋" w:hAnsi="仿宋" w:eastAsia="仿宋" w:cs="Times New Roman"/>
          <w:b/>
          <w:bCs/>
          <w:color w:val="auto"/>
          <w:sz w:val="24"/>
          <w:szCs w:val="24"/>
          <w:highlight w:val="none"/>
        </w:rPr>
        <w:t>5.2检测项目费用计算方式、金额</w:t>
      </w:r>
      <w:bookmarkEnd w:id="30"/>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5.2.1检测费用的计算方式可采用综合单价包干，具体计算方式及结算金额在专用条款中明确。</w:t>
      </w:r>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5.2.2计算方式为综合单价包干性质的，具体内容包括人工费、设备使用费、设备进出场费、检测试验费、报告编写费、各项管理费、利润及所有因工程质量检测应</w:t>
      </w:r>
      <w:r>
        <w:rPr>
          <w:rFonts w:hint="eastAsia" w:ascii="仿宋" w:hAnsi="仿宋" w:eastAsia="仿宋" w:cs="Times New Roman"/>
          <w:color w:val="auto"/>
          <w:sz w:val="24"/>
          <w:szCs w:val="24"/>
          <w:highlight w:val="none"/>
          <w:lang w:eastAsia="zh-CN"/>
        </w:rPr>
        <w:t>缴纳</w:t>
      </w:r>
      <w:r>
        <w:rPr>
          <w:rFonts w:hint="eastAsia" w:ascii="仿宋" w:hAnsi="仿宋" w:eastAsia="仿宋" w:cs="Times New Roman"/>
          <w:color w:val="auto"/>
          <w:sz w:val="24"/>
          <w:szCs w:val="24"/>
          <w:highlight w:val="none"/>
        </w:rPr>
        <w:t>的政府规费、税金等。</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31" w:name="_Toc469384391"/>
      <w:r>
        <w:rPr>
          <w:rFonts w:hint="eastAsia" w:ascii="仿宋" w:hAnsi="仿宋" w:eastAsia="仿宋" w:cs="Times New Roman"/>
          <w:b/>
          <w:bCs/>
          <w:color w:val="auto"/>
          <w:sz w:val="24"/>
          <w:szCs w:val="24"/>
          <w:highlight w:val="none"/>
        </w:rPr>
        <w:t>5.3支付方式</w:t>
      </w:r>
      <w:bookmarkEnd w:id="31"/>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检测费用支付方式在专用条款中约定。</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32" w:name="_Toc469384392"/>
      <w:r>
        <w:rPr>
          <w:rFonts w:hint="eastAsia" w:ascii="仿宋" w:hAnsi="仿宋" w:eastAsia="仿宋" w:cs="Times New Roman"/>
          <w:b/>
          <w:bCs/>
          <w:color w:val="auto"/>
          <w:sz w:val="24"/>
          <w:szCs w:val="24"/>
          <w:highlight w:val="none"/>
        </w:rPr>
        <w:t>5.4支付申请资料</w:t>
      </w:r>
      <w:bookmarkEnd w:id="32"/>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乙方向甲方申请进度款或结算款时，应提供以下资料：</w:t>
      </w:r>
    </w:p>
    <w:p>
      <w:pPr>
        <w:spacing w:line="400" w:lineRule="exact"/>
        <w:ind w:firstLine="470" w:firstLineChars="196"/>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1.检测费用请款书；</w:t>
      </w:r>
    </w:p>
    <w:p>
      <w:pPr>
        <w:spacing w:line="400" w:lineRule="exact"/>
        <w:ind w:firstLine="470" w:firstLineChars="196"/>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2.经甲方现场代表或经甲方授权的现场监理代表签字确认的现场工程签证表；</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3.检测工作量汇总表（含报告编号，不提供检测报告）；</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4.双方约定的其它资料，可在专用条款中明确，具体以甲方指令为准。</w:t>
      </w:r>
    </w:p>
    <w:p>
      <w:pPr>
        <w:keepNext/>
        <w:keepLines/>
        <w:spacing w:before="260" w:after="260" w:line="400" w:lineRule="exact"/>
        <w:outlineLvl w:val="1"/>
        <w:rPr>
          <w:rFonts w:ascii="仿宋" w:hAnsi="仿宋" w:eastAsia="仿宋" w:cs="Times New Roman"/>
          <w:b/>
          <w:bCs/>
          <w:color w:val="auto"/>
          <w:sz w:val="24"/>
          <w:szCs w:val="24"/>
          <w:highlight w:val="none"/>
        </w:rPr>
      </w:pPr>
      <w:bookmarkStart w:id="33" w:name="_Toc469384394"/>
      <w:r>
        <w:rPr>
          <w:rFonts w:hint="eastAsia" w:ascii="仿宋" w:hAnsi="仿宋" w:eastAsia="仿宋" w:cs="Times New Roman"/>
          <w:b/>
          <w:bCs/>
          <w:color w:val="auto"/>
          <w:sz w:val="24"/>
          <w:szCs w:val="24"/>
          <w:highlight w:val="none"/>
        </w:rPr>
        <w:t>6.合同变更、解除与终止</w:t>
      </w:r>
      <w:bookmarkEnd w:id="33"/>
    </w:p>
    <w:p>
      <w:pPr>
        <w:keepNext/>
        <w:keepLines/>
        <w:spacing w:before="260" w:after="260" w:line="400" w:lineRule="exact"/>
        <w:outlineLvl w:val="2"/>
        <w:rPr>
          <w:rFonts w:ascii="仿宋" w:hAnsi="仿宋" w:eastAsia="仿宋" w:cs="Times New Roman"/>
          <w:b/>
          <w:bCs/>
          <w:color w:val="auto"/>
          <w:sz w:val="24"/>
          <w:szCs w:val="24"/>
          <w:highlight w:val="none"/>
        </w:rPr>
      </w:pPr>
      <w:bookmarkStart w:id="34" w:name="_Toc469384395"/>
      <w:r>
        <w:rPr>
          <w:rFonts w:hint="eastAsia" w:ascii="仿宋" w:hAnsi="仿宋" w:eastAsia="仿宋" w:cs="Times New Roman"/>
          <w:b/>
          <w:bCs/>
          <w:color w:val="auto"/>
          <w:sz w:val="24"/>
          <w:szCs w:val="24"/>
          <w:highlight w:val="none"/>
        </w:rPr>
        <w:t>6.1合同变更</w:t>
      </w:r>
      <w:bookmarkEnd w:id="34"/>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6.1.1任何一方以书面形式提出变更请求时，双方经协商一致后可进行变更。</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6.1.2除不可抗力外，因非乙方原因导致乙方履行合同新增工程量时，乙方应当将此情况与可能产生的影响及时通知甲方，增加的工程量甲方应予以确认。新增检测费用的确定方法由双方根据委托的服务范围及工作内容</w:t>
      </w:r>
      <w:bookmarkStart w:id="35" w:name="_Hlk75266954"/>
      <w:r>
        <w:rPr>
          <w:rFonts w:hint="eastAsia" w:ascii="仿宋" w:hAnsi="仿宋" w:eastAsia="仿宋" w:cs="Times New Roman"/>
          <w:color w:val="auto"/>
          <w:sz w:val="24"/>
          <w:szCs w:val="24"/>
          <w:highlight w:val="none"/>
        </w:rPr>
        <w:t>在专用条款中约定</w:t>
      </w:r>
      <w:bookmarkEnd w:id="35"/>
      <w:r>
        <w:rPr>
          <w:rFonts w:hint="eastAsia" w:ascii="仿宋" w:hAnsi="仿宋" w:eastAsia="仿宋" w:cs="Times New Roman"/>
          <w:color w:val="auto"/>
          <w:sz w:val="24"/>
          <w:szCs w:val="24"/>
          <w:highlight w:val="none"/>
        </w:rPr>
        <w:t>。</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6.1.3合同履行过程中，遇标准、规范或建设行业行政主管部门文件发生变化而引起质量检测的服务范围及工程量变化的，在专用条款中约定。</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6.1.4因工程规模、服务范围及工作内容的变化等导致乙方的工作量增减时，检测费用应作相应调整，调整方法</w:t>
      </w:r>
      <w:bookmarkStart w:id="36" w:name="_Hlk75266916"/>
      <w:r>
        <w:rPr>
          <w:rFonts w:hint="eastAsia" w:ascii="仿宋" w:hAnsi="仿宋" w:eastAsia="仿宋" w:cs="Times New Roman"/>
          <w:color w:val="auto"/>
          <w:sz w:val="24"/>
          <w:szCs w:val="24"/>
          <w:highlight w:val="none"/>
        </w:rPr>
        <w:t>在专用条款中约定</w:t>
      </w:r>
      <w:bookmarkEnd w:id="36"/>
      <w:r>
        <w:rPr>
          <w:rFonts w:hint="eastAsia" w:ascii="仿宋" w:hAnsi="仿宋" w:eastAsia="仿宋" w:cs="Times New Roman"/>
          <w:color w:val="auto"/>
          <w:sz w:val="24"/>
          <w:szCs w:val="24"/>
          <w:highlight w:val="none"/>
        </w:rPr>
        <w:t>。</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37" w:name="_Toc469384396"/>
      <w:r>
        <w:rPr>
          <w:rFonts w:hint="eastAsia" w:ascii="仿宋" w:hAnsi="仿宋" w:eastAsia="仿宋" w:cs="Times New Roman"/>
          <w:b/>
          <w:bCs/>
          <w:color w:val="auto"/>
          <w:sz w:val="24"/>
          <w:szCs w:val="24"/>
          <w:highlight w:val="none"/>
        </w:rPr>
        <w:t>6.2合同解除</w:t>
      </w:r>
      <w:bookmarkEnd w:id="37"/>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6.2.1甲方与乙方协商一致，可以解除合同。</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6.2.2有下列情形之一的，合同当事人一方或双方可以解除合同：</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1.乙方提供的质量检测服务不符合合同约定的要求，经甲方催告仍不能达到合同约定要求的，甲方可以解除合同；</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rPr>
        <w:t>.因不可抗力致使合同无法履行；</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rPr>
        <w:t>.因一方违约致使合同无法实际履行或实际履行已无必要。</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除上述情形外，双方可以根据委托的服务范围及工作内容，在专用条款中约定解除合同的其他条件。</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6.2.3因甲方自身原因导致的合同解除，甲方应按照合同约定向乙方支付已完成部分的检测费用。因不可抗力导致的合同解除，其损失的分担按照合理分担的原则由合同当事人在专用条款中自行约定。因乙方自身原因导致的合同解除，按照通用条款违约责任4</w:t>
      </w:r>
      <w:r>
        <w:rPr>
          <w:rFonts w:ascii="仿宋" w:hAnsi="仿宋" w:eastAsia="仿宋" w:cs="Times New Roman"/>
          <w:color w:val="auto"/>
          <w:sz w:val="24"/>
          <w:szCs w:val="24"/>
          <w:highlight w:val="none"/>
        </w:rPr>
        <w:t>.8</w:t>
      </w:r>
      <w:r>
        <w:rPr>
          <w:rFonts w:hint="eastAsia" w:ascii="仿宋" w:hAnsi="仿宋" w:eastAsia="仿宋" w:cs="Times New Roman"/>
          <w:color w:val="auto"/>
          <w:sz w:val="24"/>
          <w:szCs w:val="24"/>
          <w:highlight w:val="none"/>
        </w:rPr>
        <w:t>条处理。</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6.2.4本合同解除后，本合同约定的有关结算、争议解决方式、保密的条款仍然有效。</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38" w:name="_Toc469384397"/>
      <w:r>
        <w:rPr>
          <w:rFonts w:hint="eastAsia" w:ascii="仿宋" w:hAnsi="仿宋" w:eastAsia="仿宋" w:cs="Times New Roman"/>
          <w:b/>
          <w:bCs/>
          <w:color w:val="auto"/>
          <w:sz w:val="24"/>
          <w:szCs w:val="24"/>
          <w:highlight w:val="none"/>
        </w:rPr>
        <w:t>6.3合同终止满足条件</w:t>
      </w:r>
      <w:bookmarkEnd w:id="38"/>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除合同解除外，以下条件全部满足时，本合同终止：</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1.乙方完成本合同约定的全部工作；</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2.甲方与乙方结清并支付检测费用。</w:t>
      </w:r>
    </w:p>
    <w:p>
      <w:pPr>
        <w:keepNext/>
        <w:keepLines/>
        <w:spacing w:before="260" w:after="260" w:line="400" w:lineRule="exact"/>
        <w:outlineLvl w:val="1"/>
        <w:rPr>
          <w:rFonts w:ascii="仿宋" w:hAnsi="仿宋" w:eastAsia="仿宋" w:cs="Times New Roman"/>
          <w:b/>
          <w:bCs/>
          <w:color w:val="auto"/>
          <w:sz w:val="24"/>
          <w:szCs w:val="24"/>
          <w:highlight w:val="none"/>
        </w:rPr>
      </w:pPr>
      <w:bookmarkStart w:id="39" w:name="_Toc469384398"/>
      <w:r>
        <w:rPr>
          <w:rFonts w:hint="eastAsia" w:ascii="仿宋" w:hAnsi="仿宋" w:eastAsia="仿宋" w:cs="Times New Roman"/>
          <w:b/>
          <w:bCs/>
          <w:color w:val="auto"/>
          <w:sz w:val="24"/>
          <w:szCs w:val="24"/>
          <w:highlight w:val="none"/>
        </w:rPr>
        <w:t>7.争议解决</w:t>
      </w:r>
      <w:bookmarkEnd w:id="39"/>
    </w:p>
    <w:p>
      <w:pPr>
        <w:keepNext/>
        <w:keepLines/>
        <w:spacing w:before="260" w:after="260" w:line="400" w:lineRule="exact"/>
        <w:outlineLvl w:val="2"/>
        <w:rPr>
          <w:rFonts w:ascii="仿宋" w:hAnsi="仿宋" w:eastAsia="仿宋" w:cs="Times New Roman"/>
          <w:b/>
          <w:bCs/>
          <w:color w:val="auto"/>
          <w:sz w:val="24"/>
          <w:szCs w:val="24"/>
          <w:highlight w:val="none"/>
        </w:rPr>
      </w:pPr>
      <w:bookmarkStart w:id="40" w:name="_Toc469384399"/>
      <w:r>
        <w:rPr>
          <w:rFonts w:hint="eastAsia" w:ascii="仿宋" w:hAnsi="仿宋" w:eastAsia="仿宋" w:cs="Times New Roman"/>
          <w:b/>
          <w:bCs/>
          <w:color w:val="auto"/>
          <w:sz w:val="24"/>
          <w:szCs w:val="24"/>
          <w:highlight w:val="none"/>
        </w:rPr>
        <w:t>7.1协商</w:t>
      </w:r>
      <w:bookmarkEnd w:id="40"/>
    </w:p>
    <w:p>
      <w:pPr>
        <w:snapToGrid w:val="0"/>
        <w:spacing w:line="400" w:lineRule="exact"/>
        <w:ind w:firstLine="480" w:firstLineChars="200"/>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双方应本着诚实信用的原则协商解决本合同履行过程中发生的争议。</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41" w:name="_Toc469384400"/>
      <w:r>
        <w:rPr>
          <w:rFonts w:hint="eastAsia" w:ascii="仿宋" w:hAnsi="仿宋" w:eastAsia="仿宋" w:cs="Times New Roman"/>
          <w:b/>
          <w:bCs/>
          <w:color w:val="auto"/>
          <w:sz w:val="24"/>
          <w:szCs w:val="24"/>
          <w:highlight w:val="none"/>
        </w:rPr>
        <w:t>7.2仲裁或诉讼</w:t>
      </w:r>
      <w:bookmarkEnd w:id="41"/>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协商不成时，双方有权向专用条款约定的仲裁机构申请仲裁或向有管辖权的人民法院提起诉讼。</w:t>
      </w:r>
    </w:p>
    <w:p>
      <w:pPr>
        <w:keepNext/>
        <w:keepLines/>
        <w:spacing w:before="260" w:after="260" w:line="400" w:lineRule="exact"/>
        <w:outlineLvl w:val="1"/>
        <w:rPr>
          <w:rFonts w:ascii="仿宋" w:hAnsi="仿宋" w:eastAsia="仿宋" w:cs="Times New Roman"/>
          <w:b/>
          <w:bCs/>
          <w:color w:val="auto"/>
          <w:sz w:val="24"/>
          <w:szCs w:val="24"/>
          <w:highlight w:val="none"/>
        </w:rPr>
      </w:pPr>
      <w:bookmarkStart w:id="42" w:name="_Toc469384401"/>
      <w:r>
        <w:rPr>
          <w:rFonts w:hint="eastAsia" w:ascii="仿宋" w:hAnsi="仿宋" w:eastAsia="仿宋" w:cs="Times New Roman"/>
          <w:b/>
          <w:bCs/>
          <w:color w:val="auto"/>
          <w:sz w:val="24"/>
          <w:szCs w:val="24"/>
          <w:highlight w:val="none"/>
        </w:rPr>
        <w:t>8.其它</w:t>
      </w:r>
      <w:bookmarkEnd w:id="42"/>
    </w:p>
    <w:p>
      <w:pPr>
        <w:keepNext/>
        <w:keepLines/>
        <w:spacing w:before="260" w:after="260" w:line="400" w:lineRule="exact"/>
        <w:outlineLvl w:val="2"/>
        <w:rPr>
          <w:rFonts w:ascii="仿宋" w:hAnsi="仿宋" w:eastAsia="仿宋" w:cs="Times New Roman"/>
          <w:b/>
          <w:bCs/>
          <w:color w:val="auto"/>
          <w:sz w:val="24"/>
          <w:szCs w:val="24"/>
          <w:highlight w:val="none"/>
        </w:rPr>
      </w:pPr>
      <w:bookmarkStart w:id="43" w:name="_Toc469384402"/>
      <w:r>
        <w:rPr>
          <w:rFonts w:hint="eastAsia" w:ascii="仿宋" w:hAnsi="仿宋" w:eastAsia="仿宋" w:cs="Times New Roman"/>
          <w:b/>
          <w:bCs/>
          <w:color w:val="auto"/>
          <w:sz w:val="24"/>
          <w:szCs w:val="24"/>
          <w:highlight w:val="none"/>
        </w:rPr>
        <w:t>8.1保密</w:t>
      </w:r>
      <w:bookmarkEnd w:id="43"/>
    </w:p>
    <w:p>
      <w:pPr>
        <w:tabs>
          <w:tab w:val="left" w:pos="540"/>
        </w:tabs>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在本合同履行期间或专用条款约定的期限内，双方不得泄露对方申明的保密资料，亦不得泄露与实施工程有关的第三人所提供的保密资料。保密事项在专用条款中约定。</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44" w:name="_Toc469384403"/>
      <w:r>
        <w:rPr>
          <w:rFonts w:hint="eastAsia" w:ascii="仿宋" w:hAnsi="仿宋" w:eastAsia="仿宋" w:cs="Times New Roman"/>
          <w:b/>
          <w:bCs/>
          <w:color w:val="auto"/>
          <w:sz w:val="24"/>
          <w:szCs w:val="24"/>
          <w:highlight w:val="none"/>
        </w:rPr>
        <w:t>8.2通知与送达</w:t>
      </w:r>
      <w:bookmarkEnd w:id="44"/>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8.2.1与合同有关的通知、指示、要求、决定等，均应采用书面形式，并应在专用条款约定的期限内送达接收人和送达地点。</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8.2.2甲方和乙方应在专用条款中约定各自的送达接收人、送达地点、电子邮箱。任何一方指定的接收人或送达地点或电子邮箱发生变动的，应提前3日以书面形式通知对方，否则视为未发生变动。</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45" w:name="_Toc469384404"/>
      <w:r>
        <w:rPr>
          <w:rFonts w:hint="eastAsia" w:ascii="仿宋" w:hAnsi="仿宋" w:eastAsia="仿宋" w:cs="Times New Roman"/>
          <w:b/>
          <w:bCs/>
          <w:color w:val="auto"/>
          <w:sz w:val="24"/>
          <w:szCs w:val="24"/>
          <w:highlight w:val="none"/>
        </w:rPr>
        <w:t>8.3知识产权</w:t>
      </w:r>
      <w:bookmarkEnd w:id="45"/>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合同涉及的知识产权的归属由双方在专用条款另行约定。</w:t>
      </w:r>
    </w:p>
    <w:p>
      <w:pPr>
        <w:keepNext/>
        <w:keepLines/>
        <w:spacing w:before="340" w:after="330" w:line="578" w:lineRule="auto"/>
        <w:jc w:val="center"/>
        <w:outlineLvl w:val="0"/>
        <w:rPr>
          <w:rFonts w:ascii="仿宋" w:hAnsi="仿宋" w:eastAsia="仿宋" w:cs="Times New Roman"/>
          <w:b/>
          <w:bCs/>
          <w:color w:val="auto"/>
          <w:kern w:val="44"/>
          <w:sz w:val="32"/>
          <w:szCs w:val="32"/>
          <w:highlight w:val="none"/>
        </w:rPr>
      </w:pPr>
      <w:r>
        <w:rPr>
          <w:rFonts w:ascii="仿宋" w:hAnsi="仿宋" w:eastAsia="仿宋" w:cs="Times New Roman"/>
          <w:b/>
          <w:bCs/>
          <w:color w:val="auto"/>
          <w:kern w:val="44"/>
          <w:sz w:val="44"/>
          <w:szCs w:val="44"/>
          <w:highlight w:val="none"/>
        </w:rPr>
        <w:br w:type="page"/>
      </w:r>
      <w:bookmarkStart w:id="46" w:name="_Toc469384405"/>
      <w:r>
        <w:rPr>
          <w:rFonts w:hint="eastAsia" w:ascii="仿宋" w:hAnsi="仿宋" w:eastAsia="仿宋" w:cs="Times New Roman"/>
          <w:b/>
          <w:bCs/>
          <w:color w:val="auto"/>
          <w:kern w:val="44"/>
          <w:sz w:val="44"/>
          <w:szCs w:val="44"/>
          <w:highlight w:val="none"/>
        </w:rPr>
        <w:t>第三部分  专用条款</w:t>
      </w:r>
      <w:bookmarkEnd w:id="46"/>
    </w:p>
    <w:p>
      <w:pPr>
        <w:keepNext/>
        <w:keepLines/>
        <w:spacing w:before="260" w:after="260" w:line="460" w:lineRule="exact"/>
        <w:outlineLvl w:val="1"/>
        <w:rPr>
          <w:rFonts w:ascii="仿宋" w:hAnsi="仿宋" w:eastAsia="仿宋" w:cs="Times New Roman"/>
          <w:b/>
          <w:bCs/>
          <w:color w:val="auto"/>
          <w:sz w:val="24"/>
          <w:szCs w:val="24"/>
          <w:highlight w:val="none"/>
        </w:rPr>
      </w:pPr>
      <w:bookmarkStart w:id="47" w:name="_Toc469384406"/>
      <w:r>
        <w:rPr>
          <w:rFonts w:hint="eastAsia" w:ascii="仿宋" w:hAnsi="仿宋" w:eastAsia="仿宋" w:cs="Times New Roman"/>
          <w:b/>
          <w:bCs/>
          <w:color w:val="auto"/>
          <w:sz w:val="24"/>
          <w:szCs w:val="24"/>
          <w:highlight w:val="none"/>
        </w:rPr>
        <w:t>1.词语定义、语言、解释顺序与适用法律</w:t>
      </w:r>
      <w:bookmarkEnd w:id="47"/>
    </w:p>
    <w:p>
      <w:pPr>
        <w:keepNext/>
        <w:keepLines/>
        <w:spacing w:before="260" w:after="260" w:line="460" w:lineRule="exact"/>
        <w:outlineLvl w:val="2"/>
        <w:rPr>
          <w:rFonts w:ascii="仿宋" w:hAnsi="仿宋" w:eastAsia="仿宋" w:cs="Times New Roman"/>
          <w:b/>
          <w:bCs/>
          <w:color w:val="auto"/>
          <w:sz w:val="24"/>
          <w:szCs w:val="24"/>
          <w:highlight w:val="none"/>
        </w:rPr>
      </w:pPr>
      <w:bookmarkStart w:id="48" w:name="_Toc469384407"/>
      <w:r>
        <w:rPr>
          <w:rFonts w:hint="eastAsia" w:ascii="仿宋" w:hAnsi="仿宋" w:eastAsia="仿宋" w:cs="Times New Roman"/>
          <w:b/>
          <w:bCs/>
          <w:color w:val="auto"/>
          <w:sz w:val="24"/>
          <w:szCs w:val="24"/>
          <w:highlight w:val="none"/>
        </w:rPr>
        <w:t>1.1语言</w:t>
      </w:r>
      <w:bookmarkEnd w:id="48"/>
    </w:p>
    <w:p>
      <w:pPr>
        <w:adjustRightInd w:val="0"/>
        <w:snapToGrid w:val="0"/>
        <w:spacing w:line="4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本合同文件除使用中文外，还可用</w:t>
      </w:r>
      <w:r>
        <w:rPr>
          <w:rFonts w:hint="eastAsia" w:ascii="仿宋" w:hAnsi="仿宋" w:eastAsia="仿宋" w:cs="Times New Roman"/>
          <w:color w:val="auto"/>
          <w:sz w:val="24"/>
          <w:szCs w:val="24"/>
          <w:highlight w:val="none"/>
          <w:u w:val="single"/>
        </w:rPr>
        <w:t xml:space="preserve">   /    </w:t>
      </w:r>
      <w:r>
        <w:rPr>
          <w:rFonts w:hint="eastAsia" w:ascii="仿宋" w:hAnsi="仿宋" w:eastAsia="仿宋" w:cs="Times New Roman"/>
          <w:color w:val="auto"/>
          <w:sz w:val="24"/>
          <w:szCs w:val="24"/>
          <w:highlight w:val="none"/>
        </w:rPr>
        <w:t>。</w:t>
      </w:r>
    </w:p>
    <w:p>
      <w:pPr>
        <w:keepNext/>
        <w:keepLines/>
        <w:spacing w:before="260" w:after="260" w:line="460" w:lineRule="exact"/>
        <w:outlineLvl w:val="2"/>
        <w:rPr>
          <w:rFonts w:ascii="仿宋" w:hAnsi="仿宋" w:eastAsia="仿宋" w:cs="Times New Roman"/>
          <w:b/>
          <w:bCs/>
          <w:color w:val="auto"/>
          <w:sz w:val="24"/>
          <w:szCs w:val="24"/>
          <w:highlight w:val="none"/>
        </w:rPr>
      </w:pPr>
      <w:bookmarkStart w:id="49" w:name="_Toc469384408"/>
      <w:r>
        <w:rPr>
          <w:rFonts w:hint="eastAsia" w:ascii="仿宋" w:hAnsi="仿宋" w:eastAsia="仿宋" w:cs="Times New Roman"/>
          <w:b/>
          <w:bCs/>
          <w:color w:val="auto"/>
          <w:sz w:val="24"/>
          <w:szCs w:val="24"/>
          <w:highlight w:val="none"/>
        </w:rPr>
        <w:t>1.2适用法律</w:t>
      </w:r>
      <w:bookmarkEnd w:id="49"/>
    </w:p>
    <w:p>
      <w:pPr>
        <w:adjustRightInd w:val="0"/>
        <w:snapToGrid w:val="0"/>
        <w:spacing w:line="4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本合同适用的其他规范性文件包括：</w:t>
      </w:r>
      <w:r>
        <w:rPr>
          <w:rFonts w:hint="eastAsia" w:ascii="仿宋" w:hAnsi="仿宋" w:eastAsia="仿宋" w:cs="Times New Roman"/>
          <w:color w:val="auto"/>
          <w:sz w:val="24"/>
          <w:szCs w:val="24"/>
          <w:highlight w:val="none"/>
          <w:u w:val="single"/>
        </w:rPr>
        <w:t xml:space="preserve">    /     </w:t>
      </w:r>
      <w:r>
        <w:rPr>
          <w:rFonts w:hint="eastAsia" w:ascii="仿宋" w:hAnsi="仿宋" w:eastAsia="仿宋" w:cs="Times New Roman"/>
          <w:color w:val="auto"/>
          <w:sz w:val="24"/>
          <w:szCs w:val="24"/>
          <w:highlight w:val="none"/>
        </w:rPr>
        <w:t>。</w:t>
      </w:r>
    </w:p>
    <w:p>
      <w:pPr>
        <w:keepNext/>
        <w:keepLines/>
        <w:spacing w:before="260" w:after="260" w:line="460" w:lineRule="exact"/>
        <w:outlineLvl w:val="1"/>
        <w:rPr>
          <w:rFonts w:ascii="仿宋" w:hAnsi="仿宋" w:eastAsia="仿宋" w:cs="Times New Roman"/>
          <w:b/>
          <w:bCs/>
          <w:color w:val="auto"/>
          <w:sz w:val="24"/>
          <w:szCs w:val="24"/>
          <w:highlight w:val="none"/>
        </w:rPr>
      </w:pPr>
      <w:bookmarkStart w:id="50" w:name="_Toc469384409"/>
      <w:r>
        <w:rPr>
          <w:rFonts w:hint="eastAsia" w:ascii="仿宋" w:hAnsi="仿宋" w:eastAsia="仿宋" w:cs="Times New Roman"/>
          <w:b/>
          <w:bCs/>
          <w:color w:val="auto"/>
          <w:sz w:val="24"/>
          <w:szCs w:val="24"/>
          <w:highlight w:val="none"/>
        </w:rPr>
        <w:t>2.甲方的权利、义务</w:t>
      </w:r>
      <w:bookmarkEnd w:id="50"/>
    </w:p>
    <w:p>
      <w:pPr>
        <w:keepNext/>
        <w:keepLines/>
        <w:spacing w:before="260" w:after="260" w:line="460" w:lineRule="exact"/>
        <w:outlineLvl w:val="2"/>
        <w:rPr>
          <w:rFonts w:ascii="仿宋" w:hAnsi="仿宋" w:eastAsia="仿宋" w:cs="Times New Roman"/>
          <w:b/>
          <w:bCs/>
          <w:color w:val="auto"/>
          <w:sz w:val="24"/>
          <w:szCs w:val="24"/>
          <w:highlight w:val="none"/>
        </w:rPr>
      </w:pPr>
      <w:bookmarkStart w:id="51" w:name="_Toc469384410"/>
      <w:r>
        <w:rPr>
          <w:rFonts w:hint="eastAsia" w:ascii="仿宋" w:hAnsi="仿宋" w:eastAsia="仿宋" w:cs="Times New Roman"/>
          <w:b/>
          <w:bCs/>
          <w:color w:val="auto"/>
          <w:sz w:val="24"/>
          <w:szCs w:val="24"/>
          <w:highlight w:val="none"/>
        </w:rPr>
        <w:t>2.1现场监督</w:t>
      </w:r>
      <w:bookmarkEnd w:id="51"/>
    </w:p>
    <w:p>
      <w:pPr>
        <w:adjustRightInd w:val="0"/>
        <w:snapToGrid w:val="0"/>
        <w:spacing w:line="4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甲方选派姓名：</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、联系电话：</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，为本项目负责人，负责本合同履行的有关事项，包括但不限于布置检测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任务、指挥联络、现场监督、确认检测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工作量、跟进送检等工作。</w:t>
      </w:r>
    </w:p>
    <w:p>
      <w:pPr>
        <w:keepNext/>
        <w:keepLines/>
        <w:spacing w:before="260" w:after="260" w:line="460" w:lineRule="exact"/>
        <w:outlineLvl w:val="1"/>
        <w:rPr>
          <w:rFonts w:ascii="仿宋" w:hAnsi="仿宋" w:eastAsia="仿宋" w:cs="Times New Roman"/>
          <w:b/>
          <w:bCs/>
          <w:color w:val="auto"/>
          <w:sz w:val="24"/>
          <w:szCs w:val="24"/>
          <w:highlight w:val="none"/>
        </w:rPr>
      </w:pPr>
      <w:bookmarkStart w:id="52" w:name="_Toc469384413"/>
      <w:r>
        <w:rPr>
          <w:rFonts w:ascii="仿宋" w:hAnsi="仿宋" w:eastAsia="仿宋" w:cs="Times New Roman"/>
          <w:b/>
          <w:bCs/>
          <w:color w:val="auto"/>
          <w:kern w:val="0"/>
          <w:sz w:val="24"/>
          <w:szCs w:val="24"/>
          <w:highlight w:val="none"/>
        </w:rPr>
        <w:t>3.</w:t>
      </w:r>
      <w:r>
        <w:rPr>
          <w:rFonts w:hint="eastAsia" w:ascii="仿宋" w:hAnsi="仿宋" w:eastAsia="仿宋" w:cs="Times New Roman"/>
          <w:b/>
          <w:bCs/>
          <w:color w:val="auto"/>
          <w:kern w:val="0"/>
          <w:sz w:val="24"/>
          <w:szCs w:val="24"/>
          <w:highlight w:val="none"/>
        </w:rPr>
        <w:t>乙方的</w:t>
      </w:r>
      <w:r>
        <w:rPr>
          <w:rFonts w:hint="eastAsia" w:ascii="仿宋" w:hAnsi="仿宋" w:eastAsia="仿宋" w:cs="Times New Roman"/>
          <w:b/>
          <w:bCs/>
          <w:color w:val="auto"/>
          <w:sz w:val="24"/>
          <w:szCs w:val="24"/>
          <w:highlight w:val="none"/>
        </w:rPr>
        <w:t>权利、义务</w:t>
      </w:r>
      <w:bookmarkEnd w:id="52"/>
    </w:p>
    <w:p>
      <w:pPr>
        <w:keepNext/>
        <w:keepLines/>
        <w:spacing w:before="260" w:after="260" w:line="460" w:lineRule="exact"/>
        <w:outlineLvl w:val="2"/>
        <w:rPr>
          <w:rFonts w:ascii="仿宋" w:hAnsi="仿宋" w:eastAsia="仿宋" w:cs="Times New Roman"/>
          <w:b/>
          <w:bCs/>
          <w:color w:val="auto"/>
          <w:sz w:val="24"/>
          <w:szCs w:val="24"/>
          <w:highlight w:val="none"/>
        </w:rPr>
      </w:pPr>
      <w:bookmarkStart w:id="53" w:name="_Toc469384414"/>
      <w:r>
        <w:rPr>
          <w:rFonts w:hint="eastAsia" w:ascii="仿宋" w:hAnsi="仿宋" w:eastAsia="仿宋" w:cs="Times New Roman"/>
          <w:b/>
          <w:bCs/>
          <w:color w:val="auto"/>
          <w:sz w:val="24"/>
          <w:szCs w:val="24"/>
          <w:highlight w:val="none"/>
        </w:rPr>
        <w:t>3.1人员配备</w:t>
      </w:r>
      <w:bookmarkEnd w:id="53"/>
    </w:p>
    <w:p>
      <w:pPr>
        <w:tabs>
          <w:tab w:val="left" w:pos="420"/>
          <w:tab w:val="left" w:pos="630"/>
        </w:tabs>
        <w:adjustRightInd w:val="0"/>
        <w:snapToGrid w:val="0"/>
        <w:spacing w:line="46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kern w:val="0"/>
          <w:sz w:val="24"/>
          <w:szCs w:val="24"/>
          <w:highlight w:val="none"/>
        </w:rPr>
        <w:t>3.1.1乙方</w:t>
      </w:r>
      <w:r>
        <w:rPr>
          <w:rFonts w:hint="eastAsia" w:ascii="仿宋" w:hAnsi="仿宋" w:eastAsia="仿宋" w:cs="Times New Roman"/>
          <w:color w:val="auto"/>
          <w:sz w:val="24"/>
          <w:szCs w:val="24"/>
          <w:highlight w:val="none"/>
        </w:rPr>
        <w:t>选派姓名：</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、联系电话：</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为本项目负责人。</w:t>
      </w:r>
    </w:p>
    <w:p>
      <w:pPr>
        <w:keepNext/>
        <w:keepLines/>
        <w:spacing w:before="260" w:after="260" w:line="460" w:lineRule="exact"/>
        <w:outlineLvl w:val="2"/>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lang w:val="en-US" w:eastAsia="zh-CN"/>
        </w:rPr>
        <w:t>3</w:t>
      </w:r>
      <w:r>
        <w:rPr>
          <w:rFonts w:hint="eastAsia" w:ascii="仿宋" w:hAnsi="仿宋" w:eastAsia="仿宋" w:cs="Times New Roman"/>
          <w:b/>
          <w:bCs/>
          <w:color w:val="auto"/>
          <w:sz w:val="24"/>
          <w:szCs w:val="24"/>
          <w:highlight w:val="none"/>
        </w:rPr>
        <w:t>工作要求</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、中标通知书发出之日起，乙方负责编制工程检测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宋体"/>
          <w:color w:val="auto"/>
          <w:sz w:val="24"/>
          <w:szCs w:val="24"/>
          <w:highlight w:val="none"/>
        </w:rPr>
        <w:t>方案报项目质量安全监督机构批准，并派人向甲方有关人员和施工单位进行技术交底，并协助甲方完成现场准备工作。乙方负责在进场前告知甲方和现场人员需提供的资料，收到甲方提供的与该工程相关的图纸及技术资料后2天内提交</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方案（该方案能确保取得该工程相关的施工单位、监理单位、设计单位、建设主管部门等相关单位的认可）报甲方进行审核确认。</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宋体"/>
          <w:color w:val="auto"/>
          <w:sz w:val="24"/>
          <w:szCs w:val="24"/>
          <w:highlight w:val="none"/>
        </w:rPr>
        <w:t>前，乙方应向甲方提交检测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宋体"/>
          <w:color w:val="auto"/>
          <w:sz w:val="24"/>
          <w:szCs w:val="24"/>
          <w:highlight w:val="none"/>
        </w:rPr>
        <w:t>实施方案，经甲方审核确定后执行。如甲方要求乙方对检测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宋体"/>
          <w:color w:val="auto"/>
          <w:sz w:val="24"/>
          <w:szCs w:val="24"/>
          <w:highlight w:val="none"/>
        </w:rPr>
        <w:t>实施方案进行调整，乙方必须在收到甲方调整意见之日起3个工作日内，按甲方要求完成调整并重新报甲方审核。乙方在接到甲方通知后进行现场</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并及时提供</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成果</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并确保</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成果（含</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方案）符合国家有关规范要求且能够通过有关政府部门认可。</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、乙方负责提供</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试验的全部装备，负责仪器设备和压重物安装及场内中转、进退场。保证检测计量器具在计量检定有效周期内。</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rPr>
        <w:t>、乙方需保证</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人员具备</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资格，保证持有的</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资质满足地方管理要求。</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、试验应严格按照国家颁布的有关规范文件操作，保证</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的公正性、准确性、及时性，负责</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过程的安全工作，保质保量完成</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任务。对</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结果的准确性、真实性、可靠性、公正性负责，保证</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工作符合合同约定及相关技规范要求。</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、乙方应按照国家、地方政府以及行业主管部门现行有效的规范、标准、规程和文件进行</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，确保</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成果（含</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方案）能够通过相关部门认可，确保不因</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工作影响本工程项目的建设进度和竣工验收，否则，乙方应负责与政府相关部门进行协调并承担相关费用，直至</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报告获得通过相关部门认可为止，并承担甲方因此造成的全部损失。</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7</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过程中乙方及时将异常情况和初步</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结果通知甲方。</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rPr>
        <w:t>、服务周期必须满足甲方实际施工要求。如需配合现场工期进度，服务周期需按甲方要求，实际工期根据项目实际施工进度进行调整。</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9</w:t>
      </w:r>
      <w:r>
        <w:rPr>
          <w:rFonts w:hint="eastAsia" w:ascii="仿宋" w:hAnsi="仿宋" w:eastAsia="仿宋" w:cs="宋体"/>
          <w:color w:val="auto"/>
          <w:sz w:val="24"/>
          <w:szCs w:val="24"/>
          <w:highlight w:val="none"/>
        </w:rPr>
        <w:t>、乙方在接到甲方【见证取</w:t>
      </w:r>
      <w:r>
        <w:rPr>
          <w:rFonts w:hint="eastAsia" w:ascii="仿宋" w:hAnsi="仿宋" w:eastAsia="仿宋" w:cs="宋体"/>
          <w:color w:val="auto"/>
          <w:sz w:val="24"/>
          <w:szCs w:val="24"/>
          <w:highlight w:val="none"/>
          <w:lang w:eastAsia="zh-CN"/>
        </w:rPr>
        <w:t>样检测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地基基础检测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主体结构检测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节能工程检测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室内环境检测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防雷检测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消防检测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智能化检测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道路检测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园林绿化检测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基坑监测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主体沉降观测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高支模监测</w:t>
      </w:r>
      <w:r>
        <w:rPr>
          <w:rFonts w:hint="eastAsia" w:ascii="仿宋" w:hAnsi="仿宋" w:eastAsia="仿宋" w:cs="宋体"/>
          <w:color w:val="auto"/>
          <w:sz w:val="24"/>
          <w:szCs w:val="24"/>
          <w:highlight w:val="none"/>
          <w:lang w:val="en-US" w:eastAsia="zh-CN"/>
        </w:rPr>
        <w:t>/甲方要求的其他检测和监测项目</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书面</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通知（甲方有权根据</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内容及</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对象分若干次发出）要求后1天内必须到工地现场进行查勘并与甲方协商检测</w:t>
      </w:r>
      <w:r>
        <w:rPr>
          <w:rFonts w:hint="eastAsia" w:ascii="仿宋" w:hAnsi="仿宋" w:eastAsia="仿宋" w:cs="宋体"/>
          <w:color w:val="auto"/>
          <w:sz w:val="24"/>
          <w:szCs w:val="24"/>
          <w:highlight w:val="none"/>
          <w:lang w:eastAsia="zh-CN"/>
        </w:rPr>
        <w:t>和监测</w:t>
      </w:r>
      <w:r>
        <w:rPr>
          <w:rFonts w:hint="eastAsia" w:ascii="仿宋" w:hAnsi="仿宋" w:eastAsia="仿宋" w:cs="宋体"/>
          <w:color w:val="auto"/>
          <w:sz w:val="24"/>
          <w:szCs w:val="24"/>
          <w:highlight w:val="none"/>
        </w:rPr>
        <w:t>事宜</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最迟</w:t>
      </w:r>
      <w:r>
        <w:rPr>
          <w:rFonts w:ascii="仿宋" w:hAnsi="仿宋" w:eastAsia="仿宋" w:cs="宋体"/>
          <w:color w:val="auto"/>
          <w:sz w:val="24"/>
          <w:szCs w:val="24"/>
          <w:highlight w:val="none"/>
        </w:rPr>
        <w:t>2天内</w:t>
      </w:r>
      <w:r>
        <w:rPr>
          <w:rFonts w:hint="eastAsia" w:ascii="仿宋" w:hAnsi="仿宋" w:eastAsia="仿宋" w:cs="宋体"/>
          <w:color w:val="auto"/>
          <w:sz w:val="24"/>
          <w:szCs w:val="24"/>
          <w:highlight w:val="none"/>
        </w:rPr>
        <w:t>根据甲方要求按批次</w:t>
      </w:r>
      <w:r>
        <w:rPr>
          <w:rFonts w:ascii="仿宋" w:hAnsi="仿宋" w:eastAsia="仿宋" w:cs="宋体"/>
          <w:color w:val="auto"/>
          <w:sz w:val="24"/>
          <w:szCs w:val="24"/>
          <w:highlight w:val="none"/>
        </w:rPr>
        <w:t>/范围进场</w:t>
      </w:r>
      <w:r>
        <w:rPr>
          <w:rFonts w:hint="eastAsia" w:ascii="仿宋" w:hAnsi="仿宋" w:eastAsia="仿宋" w:cs="宋体"/>
          <w:color w:val="auto"/>
          <w:sz w:val="24"/>
          <w:szCs w:val="24"/>
          <w:highlight w:val="none"/>
          <w:lang w:eastAsia="zh-CN"/>
        </w:rPr>
        <w:t>检测和监测</w:t>
      </w:r>
      <w:r>
        <w:rPr>
          <w:rFonts w:ascii="仿宋" w:hAnsi="仿宋" w:eastAsia="仿宋" w:cs="宋体"/>
          <w:color w:val="auto"/>
          <w:sz w:val="24"/>
          <w:szCs w:val="24"/>
          <w:highlight w:val="none"/>
        </w:rPr>
        <w:t>，收到</w:t>
      </w:r>
      <w:r>
        <w:rPr>
          <w:rFonts w:hint="eastAsia" w:ascii="仿宋" w:hAnsi="仿宋" w:eastAsia="仿宋" w:cs="宋体"/>
          <w:color w:val="auto"/>
          <w:sz w:val="24"/>
          <w:szCs w:val="24"/>
          <w:highlight w:val="none"/>
          <w:lang w:val="en-US" w:eastAsia="zh-CN"/>
        </w:rPr>
        <w:t>书面</w:t>
      </w:r>
      <w:r>
        <w:rPr>
          <w:rFonts w:ascii="仿宋" w:hAnsi="仿宋" w:eastAsia="仿宋" w:cs="宋体"/>
          <w:color w:val="auto"/>
          <w:sz w:val="24"/>
          <w:szCs w:val="24"/>
          <w:highlight w:val="none"/>
        </w:rPr>
        <w:t>进场通知后</w:t>
      </w:r>
      <w:r>
        <w:rPr>
          <w:rFonts w:ascii="仿宋" w:hAnsi="仿宋" w:eastAsia="仿宋" w:cs="宋体"/>
          <w:color w:val="auto"/>
          <w:sz w:val="24"/>
          <w:szCs w:val="24"/>
          <w:highlight w:val="none"/>
          <w:u w:val="single"/>
        </w:rPr>
        <w:t xml:space="preserve"> 10 </w:t>
      </w:r>
      <w:r>
        <w:rPr>
          <w:rFonts w:hint="eastAsia" w:ascii="仿宋" w:hAnsi="仿宋" w:eastAsia="仿宋" w:cs="宋体"/>
          <w:color w:val="auto"/>
          <w:sz w:val="24"/>
          <w:szCs w:val="24"/>
          <w:highlight w:val="none"/>
        </w:rPr>
        <w:t>天内完成该批次</w:t>
      </w:r>
      <w:r>
        <w:rPr>
          <w:rFonts w:ascii="仿宋" w:hAnsi="仿宋" w:eastAsia="仿宋" w:cs="宋体"/>
          <w:color w:val="auto"/>
          <w:sz w:val="24"/>
          <w:szCs w:val="24"/>
          <w:highlight w:val="none"/>
        </w:rPr>
        <w:t>/范围</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并向甲方提供当次</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报告初稿，并按甲方要求的时间内出具当次最终正式的</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报告一式</w:t>
      </w:r>
      <w:r>
        <w:rPr>
          <w:rFonts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u w:val="single"/>
        </w:rPr>
        <w:t>捌</w:t>
      </w:r>
      <w:r>
        <w:rPr>
          <w:rFonts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份，如有需出具阶段性报告的，乙方应按甲方或监理人要求出具阶段性报告。盖章后的</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报告即为正式的</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报告并具有法律效力，且该正式报告为由相关政府主管部门认可通过且能备案的</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报告。</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由于乙方的疏漏、错误造成工程质量事故的，乙方除承担补救措施外，还须赔偿由此造成甲方的损失。</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乙方服务周期必须满足实际施工要求，无论因任何原因导致上述约定日期延期的，乙方应继续按照本合同约定提供</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服务，该等风险已综合考虑到综合单价之中，乙方不得因此主张增加费用。</w:t>
      </w:r>
    </w:p>
    <w:p>
      <w:pPr>
        <w:spacing w:line="460" w:lineRule="exact"/>
        <w:ind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1</w:t>
      </w:r>
      <w:r>
        <w:rPr>
          <w:rFonts w:hint="eastAsia" w:ascii="仿宋" w:hAnsi="仿宋" w:eastAsia="仿宋" w:cs="宋体"/>
          <w:color w:val="auto"/>
          <w:sz w:val="24"/>
          <w:szCs w:val="24"/>
          <w:highlight w:val="none"/>
          <w:lang w:val="en-US" w:eastAsia="zh-CN"/>
        </w:rPr>
        <w:t>0</w:t>
      </w:r>
      <w:r>
        <w:rPr>
          <w:rFonts w:hint="eastAsia" w:ascii="仿宋" w:hAnsi="仿宋" w:eastAsia="仿宋" w:cs="宋体"/>
          <w:color w:val="auto"/>
          <w:sz w:val="24"/>
          <w:szCs w:val="24"/>
          <w:highlight w:val="none"/>
        </w:rPr>
        <w:t>、乙方应保护甲方的知识产权，未经甲方书面同意，乙方不得向第三方泄露、转让甲方提交的设计图纸</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乙方出具的检测和监测成果</w:t>
      </w:r>
      <w:r>
        <w:rPr>
          <w:rFonts w:hint="eastAsia" w:ascii="仿宋" w:hAnsi="仿宋" w:eastAsia="仿宋" w:cs="宋体"/>
          <w:color w:val="auto"/>
          <w:sz w:val="24"/>
          <w:szCs w:val="24"/>
          <w:highlight w:val="none"/>
        </w:rPr>
        <w:t>等技术经济资料或将甲方提交资料用于与本项目无关的其它任何事项。</w:t>
      </w:r>
      <w:r>
        <w:rPr>
          <w:rFonts w:hint="eastAsia" w:ascii="仿宋" w:hAnsi="仿宋" w:eastAsia="仿宋" w:cs="宋体"/>
          <w:color w:val="auto"/>
          <w:sz w:val="24"/>
          <w:szCs w:val="24"/>
          <w:highlight w:val="none"/>
          <w:lang w:val="en-US" w:eastAsia="zh-CN"/>
        </w:rPr>
        <w:t>乙方的保密义务不因本合同的终止而失效。</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工作完成后，乙方应将甲方提供的资料及成果一并交回甲方。如发生以上情况并给甲方造成经济损失，甲方有权向乙方索赔。</w:t>
      </w:r>
    </w:p>
    <w:p>
      <w:pPr>
        <w:spacing w:line="460" w:lineRule="exact"/>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lang w:val="en-US" w:eastAsia="zh-CN"/>
        </w:rPr>
        <w:t>1</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乙方自行负责在该工地范围的</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人员和</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仪器设备的安全。</w:t>
      </w:r>
    </w:p>
    <w:p>
      <w:pPr>
        <w:keepNext/>
        <w:keepLines/>
        <w:spacing w:before="260" w:after="260" w:line="460" w:lineRule="exact"/>
        <w:outlineLvl w:val="2"/>
        <w:rPr>
          <w:rFonts w:ascii="仿宋" w:hAnsi="仿宋" w:eastAsia="仿宋" w:cs="Times New Roman"/>
          <w:b/>
          <w:bCs/>
          <w:color w:val="auto"/>
          <w:sz w:val="24"/>
          <w:szCs w:val="24"/>
          <w:highlight w:val="none"/>
        </w:rPr>
      </w:pPr>
      <w:bookmarkStart w:id="54" w:name="_Toc469384415"/>
      <w:r>
        <w:rPr>
          <w:rFonts w:hint="eastAsia"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lang w:val="en-US" w:eastAsia="zh-CN"/>
        </w:rPr>
        <w:t>6</w:t>
      </w:r>
      <w:r>
        <w:rPr>
          <w:rFonts w:hint="eastAsia" w:ascii="仿宋" w:hAnsi="仿宋" w:eastAsia="仿宋" w:cs="Times New Roman"/>
          <w:b/>
          <w:bCs/>
          <w:color w:val="auto"/>
          <w:sz w:val="24"/>
          <w:szCs w:val="24"/>
          <w:highlight w:val="none"/>
          <w:lang w:eastAsia="zh-CN"/>
        </w:rPr>
        <w:t>检测和监测</w:t>
      </w:r>
      <w:r>
        <w:rPr>
          <w:rFonts w:hint="eastAsia" w:ascii="仿宋" w:hAnsi="仿宋" w:eastAsia="仿宋" w:cs="Times New Roman"/>
          <w:b/>
          <w:bCs/>
          <w:color w:val="auto"/>
          <w:sz w:val="24"/>
          <w:szCs w:val="24"/>
          <w:highlight w:val="none"/>
        </w:rPr>
        <w:t>依据</w:t>
      </w:r>
      <w:bookmarkEnd w:id="54"/>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《建筑工程施工质量验收统一标准》（GB50300-2013）；</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《混凝土结构工程施工质量验收规范》（GB50204-2015）</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《砌体工程施工质量验收规范》（GB50203-2011）</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4</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《屋面工程质量验收规范》（GB50207-2012）</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5</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《给水排水管道工程施工及验收规范》（GB50268-2008）</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6</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《建筑地面工程施工质量验收规范》（GB50209-2002）</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7</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《建筑装饰装修工程质量验收规范》（GB50300-2018）；</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8</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《广东省建筑节能工程施工质量验收规范》DBJ15-65-2009；</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9</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《建筑节能工程施工质量验收规范》GB50411；</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10</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《民用建筑工程室内环境污染控制规范》GB50325-2010；</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11</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《通风与空调工程施工质量验收规范》GB50243；</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12</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《建筑电气工程施工质量验收规范》GB50303；</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13</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《公共建筑节能检测标准》JGJ/T177；</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14</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《居住建筑节能检测标准》JGJ/T132；</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15</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《照明测量方法》GB/T5700；</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16</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《风机盘管机组》GB/T19232；</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17</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广东省标准《广东城市绿化工程施工和验收规范》DB44/T581-2009</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18</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行业标准《园林绿化木本苗》CJ/T24-2018</w:t>
      </w:r>
    </w:p>
    <w:p>
      <w:pPr>
        <w:spacing w:line="4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宋体"/>
          <w:color w:val="auto"/>
          <w:sz w:val="24"/>
          <w:szCs w:val="24"/>
          <w:highlight w:val="none"/>
        </w:rPr>
        <w:t>按照国家、</w:t>
      </w:r>
      <w:r>
        <w:rPr>
          <w:rFonts w:hint="eastAsia" w:ascii="仿宋" w:hAnsi="仿宋" w:eastAsia="仿宋" w:cs="宋体"/>
          <w:color w:val="auto"/>
          <w:sz w:val="24"/>
          <w:szCs w:val="24"/>
          <w:highlight w:val="none"/>
          <w:lang w:val="en-US" w:eastAsia="zh-CN"/>
        </w:rPr>
        <w:t>广东省、广州市、增城区</w:t>
      </w:r>
      <w:r>
        <w:rPr>
          <w:rFonts w:hint="eastAsia" w:ascii="仿宋" w:hAnsi="仿宋" w:eastAsia="仿宋" w:cs="宋体"/>
          <w:color w:val="auto"/>
          <w:sz w:val="24"/>
          <w:szCs w:val="24"/>
          <w:highlight w:val="none"/>
        </w:rPr>
        <w:t>以及行业主管部门现行有效的规范、标准、规程和文件，</w:t>
      </w:r>
      <w:r>
        <w:rPr>
          <w:rFonts w:hint="eastAsia" w:ascii="仿宋" w:hAnsi="仿宋" w:eastAsia="仿宋" w:cs="Times New Roman"/>
          <w:color w:val="auto"/>
          <w:sz w:val="24"/>
          <w:szCs w:val="24"/>
          <w:highlight w:val="none"/>
        </w:rPr>
        <w:t>本合同约定的质量</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服务适用的技术标准、规范等依据必须符合相关监督管理部门的规范标准。</w:t>
      </w:r>
    </w:p>
    <w:p>
      <w:pPr>
        <w:keepNext/>
        <w:keepLines/>
        <w:spacing w:before="260" w:after="260" w:line="460" w:lineRule="exact"/>
        <w:outlineLvl w:val="2"/>
        <w:rPr>
          <w:rFonts w:ascii="仿宋" w:hAnsi="仿宋" w:eastAsia="仿宋" w:cs="Times New Roman"/>
          <w:b/>
          <w:bCs/>
          <w:color w:val="auto"/>
          <w:sz w:val="24"/>
          <w:szCs w:val="24"/>
          <w:highlight w:val="none"/>
        </w:rPr>
      </w:pPr>
      <w:bookmarkStart w:id="64" w:name="_GoBack"/>
      <w:bookmarkEnd w:id="64"/>
      <w:r>
        <w:rPr>
          <w:rFonts w:hint="eastAsia"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lang w:val="en-US" w:eastAsia="zh-CN"/>
        </w:rPr>
        <w:t>7</w:t>
      </w:r>
      <w:r>
        <w:rPr>
          <w:rFonts w:hint="eastAsia" w:ascii="仿宋" w:hAnsi="仿宋" w:eastAsia="仿宋" w:cs="Times New Roman"/>
          <w:b/>
          <w:bCs/>
          <w:color w:val="auto"/>
          <w:sz w:val="24"/>
          <w:szCs w:val="24"/>
          <w:highlight w:val="none"/>
          <w:lang w:eastAsia="zh-CN"/>
        </w:rPr>
        <w:t>履约担保</w:t>
      </w:r>
    </w:p>
    <w:p>
      <w:pPr>
        <w:spacing w:line="460" w:lineRule="exact"/>
        <w:ind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履约保证金要求：中标价款（人民币）10%，履约担保形式包含担保保函、银行保函。</w:t>
      </w:r>
    </w:p>
    <w:p>
      <w:pPr>
        <w:spacing w:line="460" w:lineRule="exact"/>
        <w:ind w:firstLine="480" w:firstLineChars="200"/>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担保期限从提供履约担保之日起至合同工程结算审定完成并移交工程档案后止。（履约保函到期但本项目未工程结算并移交工程档案的，无论何种原因，投标人承诺无条件续保</w:t>
      </w:r>
      <w:r>
        <w:rPr>
          <w:rFonts w:hint="eastAsia" w:ascii="仿宋" w:hAnsi="仿宋" w:eastAsia="仿宋" w:cs="宋体"/>
          <w:color w:val="auto"/>
          <w:sz w:val="24"/>
          <w:szCs w:val="24"/>
          <w:highlight w:val="none"/>
          <w:lang w:eastAsia="zh-CN"/>
        </w:rPr>
        <w:t>。）</w:t>
      </w:r>
    </w:p>
    <w:p>
      <w:pPr>
        <w:pStyle w:val="2"/>
        <w:jc w:val="both"/>
      </w:pPr>
    </w:p>
    <w:p>
      <w:pPr>
        <w:keepNext/>
        <w:keepLines/>
        <w:spacing w:before="260" w:after="260" w:line="460" w:lineRule="exact"/>
        <w:outlineLvl w:val="1"/>
        <w:rPr>
          <w:rFonts w:ascii="仿宋" w:hAnsi="仿宋" w:eastAsia="仿宋" w:cs="Times New Roman"/>
          <w:b/>
          <w:bCs/>
          <w:color w:val="auto"/>
          <w:kern w:val="0"/>
          <w:sz w:val="24"/>
          <w:szCs w:val="24"/>
          <w:highlight w:val="none"/>
        </w:rPr>
      </w:pPr>
      <w:bookmarkStart w:id="55" w:name="_Toc469384416"/>
      <w:r>
        <w:rPr>
          <w:rFonts w:hint="eastAsia" w:ascii="仿宋" w:hAnsi="仿宋" w:eastAsia="仿宋" w:cs="Times New Roman"/>
          <w:b/>
          <w:bCs/>
          <w:color w:val="auto"/>
          <w:kern w:val="0"/>
          <w:sz w:val="24"/>
          <w:szCs w:val="24"/>
          <w:highlight w:val="none"/>
        </w:rPr>
        <w:t>4.违约责任</w:t>
      </w:r>
      <w:bookmarkEnd w:id="55"/>
    </w:p>
    <w:p>
      <w:pPr>
        <w:adjustRightInd w:val="0"/>
        <w:snapToGrid w:val="0"/>
        <w:spacing w:line="460" w:lineRule="exact"/>
        <w:ind w:firstLine="600" w:firstLineChars="2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乙方应确保交付的成果质量符合本合同约定，否则甲方有权拒收，且乙方应在甲方限定时间内予以返工并重新交付成果。乙方拒绝返工或重新交付的成果质量仍然不合格的，甲方有权单方解除本合同，乙方应按本合同</w:t>
      </w:r>
      <w:r>
        <w:rPr>
          <w:rFonts w:hint="eastAsia" w:ascii="仿宋" w:hAnsi="仿宋" w:eastAsia="仿宋" w:cs="Times New Roman"/>
          <w:color w:val="auto"/>
          <w:sz w:val="24"/>
          <w:szCs w:val="24"/>
          <w:highlight w:val="none"/>
          <w:lang w:val="en-US" w:eastAsia="zh-CN"/>
        </w:rPr>
        <w:t>暂定总价</w:t>
      </w:r>
      <w:r>
        <w:rPr>
          <w:rFonts w:hint="eastAsia" w:ascii="仿宋" w:hAnsi="仿宋" w:eastAsia="仿宋" w:cs="Times New Roman"/>
          <w:color w:val="auto"/>
          <w:sz w:val="24"/>
          <w:szCs w:val="24"/>
          <w:highlight w:val="none"/>
        </w:rPr>
        <w:t>的</w:t>
      </w:r>
      <w:r>
        <w:rPr>
          <w:rFonts w:ascii="仿宋" w:hAnsi="仿宋" w:eastAsia="仿宋" w:cs="Times New Roman"/>
          <w:color w:val="auto"/>
          <w:sz w:val="24"/>
          <w:szCs w:val="24"/>
          <w:highlight w:val="none"/>
        </w:rPr>
        <w:t>20%向甲方支付违约金</w:t>
      </w:r>
      <w:r>
        <w:rPr>
          <w:rFonts w:hint="eastAsia" w:ascii="仿宋" w:hAnsi="仿宋" w:eastAsia="仿宋" w:cs="Times New Roman"/>
          <w:color w:val="auto"/>
          <w:sz w:val="24"/>
          <w:szCs w:val="24"/>
          <w:highlight w:val="none"/>
        </w:rPr>
        <w:t>，如违约金</w:t>
      </w:r>
      <w:r>
        <w:rPr>
          <w:rFonts w:ascii="仿宋" w:hAnsi="仿宋" w:eastAsia="仿宋" w:cs="Times New Roman"/>
          <w:color w:val="auto"/>
          <w:sz w:val="24"/>
          <w:szCs w:val="24"/>
          <w:highlight w:val="none"/>
        </w:rPr>
        <w:t>不足弥补</w:t>
      </w:r>
      <w:r>
        <w:rPr>
          <w:rFonts w:hint="eastAsia" w:ascii="仿宋" w:hAnsi="仿宋" w:eastAsia="仿宋" w:cs="Times New Roman"/>
          <w:color w:val="auto"/>
          <w:sz w:val="24"/>
          <w:szCs w:val="24"/>
          <w:highlight w:val="none"/>
        </w:rPr>
        <w:t>甲方损失的，乙方还应承担赔偿责任。</w:t>
      </w:r>
    </w:p>
    <w:p>
      <w:pPr>
        <w:adjustRightInd w:val="0"/>
        <w:snapToGrid w:val="0"/>
        <w:spacing w:line="460" w:lineRule="exact"/>
        <w:ind w:firstLine="600" w:firstLineChars="2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2.乙方应对甲方提供的技术资料和</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结果保密，乙方违反本合同有关保密的规定或因职员失职、渎职造成甲方经济损失的，应按本合同</w:t>
      </w:r>
      <w:r>
        <w:rPr>
          <w:rFonts w:hint="eastAsia" w:ascii="仿宋" w:hAnsi="仿宋" w:eastAsia="仿宋" w:cs="Times New Roman"/>
          <w:color w:val="auto"/>
          <w:sz w:val="24"/>
          <w:szCs w:val="24"/>
          <w:highlight w:val="none"/>
          <w:lang w:val="en-US" w:eastAsia="zh-CN"/>
        </w:rPr>
        <w:t>暂定总价</w:t>
      </w:r>
      <w:r>
        <w:rPr>
          <w:rFonts w:hint="eastAsia" w:ascii="仿宋" w:hAnsi="仿宋" w:eastAsia="仿宋" w:cs="Times New Roman"/>
          <w:color w:val="auto"/>
          <w:sz w:val="24"/>
          <w:szCs w:val="24"/>
          <w:highlight w:val="none"/>
        </w:rPr>
        <w:t>的20%向甲方支付违约金，违约金不足弥补损失的，乙方还应承担赔偿责任。</w:t>
      </w:r>
    </w:p>
    <w:p>
      <w:pPr>
        <w:adjustRightInd w:val="0"/>
        <w:snapToGrid w:val="0"/>
        <w:spacing w:line="460" w:lineRule="exact"/>
        <w:ind w:firstLine="600" w:firstLineChars="25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rPr>
        <w:t>乙方进场</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，须遵守甲方项目管理规定，服从现场监理及项目经理的管理，如因不服从管理，造成甲方经济损失，由乙方承担。</w:t>
      </w:r>
    </w:p>
    <w:p>
      <w:pPr>
        <w:adjustRightInd w:val="0"/>
        <w:snapToGrid w:val="0"/>
        <w:spacing w:line="460" w:lineRule="exact"/>
        <w:ind w:firstLine="600" w:firstLineChars="2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4.在</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工作中，由于乙方原因发生安全事故，造成人员人身伤害、</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设备损坏或其它经济损失的，由乙方承担赔偿责任。</w:t>
      </w:r>
    </w:p>
    <w:p>
      <w:pPr>
        <w:adjustRightInd w:val="0"/>
        <w:snapToGrid w:val="0"/>
        <w:spacing w:line="460" w:lineRule="exact"/>
        <w:ind w:firstLine="600" w:firstLineChars="2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其余按通用条款第4条的约定。</w:t>
      </w:r>
    </w:p>
    <w:p>
      <w:pPr>
        <w:keepNext/>
        <w:keepLines/>
        <w:spacing w:before="260" w:after="260" w:line="460" w:lineRule="exact"/>
        <w:outlineLvl w:val="1"/>
        <w:rPr>
          <w:rFonts w:ascii="仿宋" w:hAnsi="仿宋" w:eastAsia="仿宋" w:cs="Times New Roman"/>
          <w:b/>
          <w:bCs/>
          <w:color w:val="auto"/>
          <w:kern w:val="0"/>
          <w:sz w:val="24"/>
          <w:szCs w:val="24"/>
          <w:highlight w:val="none"/>
        </w:rPr>
      </w:pPr>
      <w:bookmarkStart w:id="56" w:name="_Toc469384417"/>
      <w:r>
        <w:rPr>
          <w:rFonts w:hint="eastAsia" w:ascii="仿宋" w:hAnsi="仿宋" w:eastAsia="仿宋" w:cs="Times New Roman"/>
          <w:b/>
          <w:bCs/>
          <w:color w:val="auto"/>
          <w:kern w:val="0"/>
          <w:sz w:val="24"/>
          <w:szCs w:val="24"/>
          <w:highlight w:val="none"/>
        </w:rPr>
        <w:t>5.支付</w:t>
      </w:r>
      <w:bookmarkEnd w:id="56"/>
    </w:p>
    <w:p>
      <w:pPr>
        <w:keepNext/>
        <w:keepLines/>
        <w:spacing w:before="260" w:after="260" w:line="460" w:lineRule="exact"/>
        <w:outlineLvl w:val="2"/>
        <w:rPr>
          <w:rFonts w:ascii="仿宋" w:hAnsi="仿宋" w:eastAsia="仿宋" w:cs="Times New Roman"/>
          <w:b/>
          <w:bCs/>
          <w:color w:val="auto"/>
          <w:sz w:val="24"/>
          <w:szCs w:val="24"/>
          <w:highlight w:val="none"/>
        </w:rPr>
      </w:pPr>
      <w:bookmarkStart w:id="57" w:name="_Toc469384418"/>
      <w:r>
        <w:rPr>
          <w:rFonts w:hint="eastAsia"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lang w:val="en-US" w:eastAsia="zh-CN"/>
        </w:rPr>
        <w:t>2</w:t>
      </w:r>
      <w:r>
        <w:rPr>
          <w:rFonts w:hint="eastAsia" w:ascii="仿宋" w:hAnsi="仿宋" w:eastAsia="仿宋" w:cs="Times New Roman"/>
          <w:b/>
          <w:bCs/>
          <w:color w:val="auto"/>
          <w:sz w:val="24"/>
          <w:szCs w:val="24"/>
          <w:highlight w:val="none"/>
        </w:rPr>
        <w:t>费用计算方式、金额</w:t>
      </w:r>
      <w:bookmarkEnd w:id="57"/>
    </w:p>
    <w:p>
      <w:pPr>
        <w:adjustRightInd w:val="0"/>
        <w:snapToGrid w:val="0"/>
        <w:spacing w:line="460" w:lineRule="exact"/>
        <w:ind w:firstLine="600" w:firstLineChars="250"/>
        <w:rPr>
          <w:rFonts w:ascii="仿宋" w:hAnsi="仿宋" w:eastAsia="仿宋" w:cs="Times New Roman"/>
          <w:color w:val="auto"/>
          <w:sz w:val="24"/>
          <w:szCs w:val="24"/>
          <w:highlight w:val="none"/>
        </w:rPr>
      </w:pPr>
      <w:bookmarkStart w:id="58" w:name="_Toc469384419"/>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费用及计算方式</w:t>
      </w:r>
    </w:p>
    <w:p>
      <w:pPr>
        <w:adjustRightInd w:val="0"/>
        <w:snapToGrid w:val="0"/>
        <w:spacing w:line="460" w:lineRule="exact"/>
        <w:ind w:firstLine="600" w:firstLineChars="2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1、合同约定服务项目按经甲方书面确认的《检测和监测价格表》综合单价包干，本合同暂定总价</w:t>
      </w:r>
      <w:r>
        <w:rPr>
          <w:rFonts w:hint="eastAsia" w:ascii="仿宋" w:hAnsi="仿宋" w:eastAsia="仿宋" w:cs="Times New Roman"/>
          <w:color w:val="auto"/>
          <w:sz w:val="24"/>
          <w:szCs w:val="24"/>
          <w:highlight w:val="none"/>
        </w:rPr>
        <w:t>为</w:t>
      </w:r>
      <w:r>
        <w:rPr>
          <w:rFonts w:ascii="Calibri" w:hAnsi="Calibri" w:eastAsia="仿宋" w:cs="Calibri"/>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元，人民币大写：</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（其中：不含税价为</w:t>
      </w:r>
      <w:r>
        <w:rPr>
          <w:rFonts w:ascii="Calibri" w:hAnsi="Calibri" w:eastAsia="仿宋" w:cs="Calibri"/>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元，不含税大写为：</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）：投标下浮率</w:t>
      </w:r>
      <w:r>
        <w:rPr>
          <w:rFonts w:hint="eastAsia" w:ascii="仿宋" w:hAnsi="仿宋" w:eastAsia="仿宋" w:cs="Times New Roman"/>
          <w:color w:val="auto"/>
          <w:sz w:val="24"/>
          <w:szCs w:val="24"/>
          <w:highlight w:val="none"/>
          <w:u w:val="single"/>
          <w:lang w:val="en-US" w:eastAsia="zh-CN"/>
        </w:rPr>
        <w:t xml:space="preserve">       </w:t>
      </w:r>
      <w:r>
        <w:rPr>
          <w:rFonts w:hint="eastAsia" w:ascii="仿宋" w:hAnsi="仿宋" w:eastAsia="仿宋" w:cs="Times New Roman"/>
          <w:color w:val="auto"/>
          <w:sz w:val="24"/>
          <w:szCs w:val="24"/>
          <w:highlight w:val="none"/>
          <w:lang w:eastAsia="zh-CN"/>
        </w:rPr>
        <w:t>。</w:t>
      </w:r>
    </w:p>
    <w:p>
      <w:pPr>
        <w:adjustRightInd w:val="0"/>
        <w:snapToGrid w:val="0"/>
        <w:spacing w:line="460" w:lineRule="exact"/>
        <w:ind w:firstLine="600" w:firstLineChars="2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lang w:val="en-US" w:eastAsia="zh-CN"/>
        </w:rPr>
        <w:t>合同暂不附件详细</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清单，</w:t>
      </w:r>
      <w:r>
        <w:rPr>
          <w:rFonts w:hint="eastAsia" w:ascii="仿宋" w:hAnsi="仿宋" w:eastAsia="仿宋" w:cs="Times New Roman"/>
          <w:color w:val="auto"/>
          <w:sz w:val="24"/>
          <w:szCs w:val="24"/>
          <w:highlight w:val="none"/>
          <w:lang w:val="en-US" w:eastAsia="zh-CN"/>
        </w:rPr>
        <w:t>乙方</w:t>
      </w:r>
      <w:r>
        <w:rPr>
          <w:rFonts w:hint="eastAsia" w:ascii="仿宋" w:hAnsi="仿宋" w:eastAsia="仿宋" w:cs="Times New Roman"/>
          <w:color w:val="auto"/>
          <w:sz w:val="24"/>
          <w:szCs w:val="24"/>
          <w:highlight w:val="none"/>
        </w:rPr>
        <w:t>应根据工程实际编制</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方案</w:t>
      </w:r>
      <w:r>
        <w:rPr>
          <w:rFonts w:hint="eastAsia" w:ascii="仿宋" w:hAnsi="仿宋" w:eastAsia="仿宋" w:cs="Times New Roman"/>
          <w:color w:val="auto"/>
          <w:sz w:val="24"/>
          <w:szCs w:val="24"/>
          <w:highlight w:val="none"/>
          <w:lang w:val="en-US" w:eastAsia="zh-CN"/>
        </w:rPr>
        <w:t>(含《检测和监测价格表》）</w:t>
      </w:r>
      <w:r>
        <w:rPr>
          <w:rFonts w:hint="eastAsia" w:ascii="仿宋" w:hAnsi="仿宋" w:eastAsia="仿宋" w:cs="Times New Roman"/>
          <w:color w:val="auto"/>
          <w:sz w:val="24"/>
          <w:szCs w:val="24"/>
          <w:highlight w:val="none"/>
        </w:rPr>
        <w:t>，综合单价包干，</w:t>
      </w:r>
      <w:r>
        <w:rPr>
          <w:rFonts w:hint="eastAsia" w:ascii="仿宋" w:hAnsi="仿宋" w:eastAsia="仿宋" w:cs="Times New Roman"/>
          <w:color w:val="auto"/>
          <w:sz w:val="24"/>
          <w:szCs w:val="24"/>
          <w:highlight w:val="none"/>
          <w:lang w:eastAsia="zh-CN"/>
        </w:rPr>
        <w:t>本项目检测和监测</w:t>
      </w:r>
      <w:r>
        <w:rPr>
          <w:rFonts w:hint="eastAsia" w:ascii="仿宋" w:hAnsi="仿宋" w:eastAsia="仿宋" w:cs="Times New Roman"/>
          <w:color w:val="auto"/>
          <w:sz w:val="24"/>
          <w:szCs w:val="24"/>
          <w:highlight w:val="none"/>
        </w:rPr>
        <w:t>综合单价取费原则：</w:t>
      </w:r>
    </w:p>
    <w:p>
      <w:pPr>
        <w:adjustRightInd w:val="0"/>
        <w:snapToGrid w:val="0"/>
        <w:spacing w:line="460" w:lineRule="exact"/>
        <w:ind w:firstLine="600" w:firstLineChars="2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（1）参照《关于印发&lt;广东省房屋建筑和市政工程质量安全检测收费指导价（第一批）&gt;和&lt;广东省既有房屋建筑安全性鉴定收费指导价&gt;的通知》（粤建检协[2015]8号）</w:t>
      </w:r>
      <w:r>
        <w:rPr>
          <w:rFonts w:hint="eastAsia" w:ascii="仿宋" w:hAnsi="仿宋" w:eastAsia="仿宋" w:cs="Times New Roman"/>
          <w:color w:val="auto"/>
          <w:sz w:val="24"/>
          <w:szCs w:val="24"/>
          <w:highlight w:val="none"/>
          <w:u w:val="none"/>
          <w:lang w:eastAsia="zh-CN"/>
        </w:rPr>
        <w:t>、关于执行省质检中心消防设施委托检验收费标准的通知（粤质检</w:t>
      </w:r>
      <w:r>
        <w:rPr>
          <w:rFonts w:hint="eastAsia" w:ascii="仿宋" w:hAnsi="仿宋" w:eastAsia="仿宋" w:cs="Times New Roman"/>
          <w:color w:val="auto"/>
          <w:sz w:val="24"/>
          <w:szCs w:val="24"/>
          <w:highlight w:val="none"/>
          <w:u w:val="none"/>
          <w:lang w:val="en-US" w:eastAsia="zh-CN"/>
        </w:rPr>
        <w:t>[2008]52号</w:t>
      </w: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lang w:val="en-US" w:eastAsia="zh-CN"/>
        </w:rPr>
        <w:t>、关于建筑消防设施检测收费有关问题的批复（粤价[2001]340号）</w:t>
      </w:r>
      <w:r>
        <w:rPr>
          <w:rFonts w:hint="eastAsia" w:ascii="仿宋" w:hAnsi="仿宋" w:eastAsia="仿宋" w:cs="Times New Roman"/>
          <w:color w:val="auto"/>
          <w:sz w:val="24"/>
          <w:szCs w:val="24"/>
          <w:highlight w:val="none"/>
          <w:lang w:eastAsia="zh-CN"/>
        </w:rPr>
        <w:t>相适应的单价下浮</w:t>
      </w:r>
      <w:r>
        <w:rPr>
          <w:rFonts w:hint="eastAsia" w:ascii="仿宋" w:hAnsi="仿宋" w:eastAsia="仿宋" w:cs="Times New Roman"/>
          <w:color w:val="auto"/>
          <w:sz w:val="24"/>
          <w:szCs w:val="24"/>
          <w:highlight w:val="none"/>
          <w:lang w:val="en-US" w:eastAsia="zh-CN"/>
        </w:rPr>
        <w:t>20%后，再</w:t>
      </w:r>
      <w:r>
        <w:rPr>
          <w:rFonts w:hint="eastAsia" w:ascii="仿宋" w:hAnsi="仿宋" w:eastAsia="仿宋" w:cs="Times New Roman"/>
          <w:color w:val="auto"/>
          <w:sz w:val="24"/>
          <w:szCs w:val="24"/>
          <w:highlight w:val="none"/>
        </w:rPr>
        <w:t>乘以（1-投标下浮率），以</w:t>
      </w:r>
      <w:r>
        <w:rPr>
          <w:rFonts w:hint="eastAsia" w:ascii="仿宋" w:hAnsi="仿宋" w:eastAsia="仿宋" w:cs="Times New Roman"/>
          <w:color w:val="auto"/>
          <w:sz w:val="24"/>
          <w:szCs w:val="24"/>
          <w:highlight w:val="none"/>
          <w:lang w:val="en-US" w:eastAsia="zh-CN"/>
        </w:rPr>
        <w:t>甲方书面</w:t>
      </w:r>
      <w:r>
        <w:rPr>
          <w:rFonts w:hint="eastAsia" w:ascii="仿宋" w:hAnsi="仿宋" w:eastAsia="仿宋" w:cs="Times New Roman"/>
          <w:color w:val="auto"/>
          <w:sz w:val="24"/>
          <w:szCs w:val="24"/>
          <w:highlight w:val="none"/>
        </w:rPr>
        <w:t>审定为准。</w:t>
      </w:r>
    </w:p>
    <w:p>
      <w:pPr>
        <w:adjustRightInd w:val="0"/>
        <w:snapToGrid w:val="0"/>
        <w:spacing w:line="460" w:lineRule="exact"/>
        <w:ind w:firstLine="600" w:firstLineChars="2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综合单价已包括但不限于设备费、人工费、材料费、技术服务费、各项措施费（包括但不限于安全文明施工、临水临电安装及使用、机械设备进出场、工作面清理及整理、检测配载等相关费用）、设备进退场费、检测费</w:t>
      </w:r>
      <w:r>
        <w:rPr>
          <w:rFonts w:hint="eastAsia" w:ascii="仿宋" w:hAnsi="仿宋" w:eastAsia="仿宋" w:cs="Times New Roman"/>
          <w:color w:val="auto"/>
          <w:sz w:val="24"/>
          <w:szCs w:val="24"/>
          <w:highlight w:val="none"/>
          <w:lang w:eastAsia="zh-CN"/>
        </w:rPr>
        <w:t>、监测费</w:t>
      </w:r>
      <w:r>
        <w:rPr>
          <w:rFonts w:hint="eastAsia" w:ascii="仿宋" w:hAnsi="仿宋" w:eastAsia="仿宋" w:cs="Times New Roman"/>
          <w:color w:val="auto"/>
          <w:sz w:val="24"/>
          <w:szCs w:val="24"/>
          <w:highlight w:val="none"/>
        </w:rPr>
        <w:t>、检测试验费、报告编写费、资料整理费、出报告费、工程验收配合费、水电费、配合协调费、工程保险费、税金、保险费、风险费（已充分考虑履约过程中一切因素所引起的风险，包括但不限于各种政策性、</w:t>
      </w:r>
      <w:r>
        <w:rPr>
          <w:rFonts w:hint="eastAsia" w:ascii="仿宋" w:hAnsi="仿宋" w:eastAsia="仿宋" w:cs="Times New Roman"/>
          <w:color w:val="auto"/>
          <w:sz w:val="24"/>
          <w:szCs w:val="24"/>
          <w:highlight w:val="none"/>
          <w:lang w:val="en-US" w:eastAsia="zh-CN"/>
        </w:rPr>
        <w:t>现行</w:t>
      </w:r>
      <w:r>
        <w:rPr>
          <w:rFonts w:hint="eastAsia" w:ascii="仿宋" w:hAnsi="仿宋" w:eastAsia="仿宋" w:cs="Times New Roman"/>
          <w:color w:val="auto"/>
          <w:sz w:val="24"/>
          <w:szCs w:val="24"/>
          <w:highlight w:val="none"/>
        </w:rPr>
        <w:t>规范要求、市场、政府规范调整、按照现政府规范要求完成</w:t>
      </w:r>
      <w:r>
        <w:rPr>
          <w:rFonts w:hint="eastAsia" w:ascii="仿宋" w:hAnsi="仿宋" w:eastAsia="仿宋" w:cs="Times New Roman"/>
          <w:color w:val="auto"/>
          <w:sz w:val="24"/>
          <w:szCs w:val="24"/>
          <w:highlight w:val="none"/>
          <w:lang w:val="en-US" w:eastAsia="zh-CN"/>
        </w:rPr>
        <w:t>本合同约定的</w:t>
      </w:r>
      <w:r>
        <w:rPr>
          <w:rFonts w:hint="eastAsia" w:ascii="仿宋" w:hAnsi="仿宋" w:eastAsia="仿宋" w:cs="Times New Roman"/>
          <w:color w:val="auto"/>
          <w:sz w:val="24"/>
          <w:szCs w:val="24"/>
          <w:highlight w:val="none"/>
        </w:rPr>
        <w:t>所有工作）、管理费、规费、利润等全部费用。工程量按经</w:t>
      </w:r>
      <w:r>
        <w:rPr>
          <w:rFonts w:hint="eastAsia" w:ascii="仿宋" w:hAnsi="仿宋" w:eastAsia="仿宋" w:cs="Times New Roman"/>
          <w:color w:val="auto"/>
          <w:sz w:val="24"/>
          <w:szCs w:val="24"/>
          <w:highlight w:val="none"/>
          <w:lang w:val="en-US" w:eastAsia="zh-CN"/>
        </w:rPr>
        <w:t>甲方</w:t>
      </w:r>
      <w:r>
        <w:rPr>
          <w:rFonts w:hint="eastAsia" w:ascii="仿宋" w:hAnsi="仿宋" w:eastAsia="仿宋" w:cs="Times New Roman"/>
          <w:color w:val="auto"/>
          <w:sz w:val="24"/>
          <w:szCs w:val="24"/>
          <w:highlight w:val="none"/>
        </w:rPr>
        <w:t>核定的实际发生量计取（如超出</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规范或相关文件规定的工程量，不予结算）。最终</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综合单价和结算总价以</w:t>
      </w:r>
      <w:r>
        <w:rPr>
          <w:rFonts w:hint="eastAsia" w:ascii="仿宋" w:hAnsi="仿宋" w:eastAsia="仿宋" w:cs="Times New Roman"/>
          <w:color w:val="auto"/>
          <w:sz w:val="24"/>
          <w:szCs w:val="24"/>
          <w:highlight w:val="none"/>
          <w:lang w:val="en-US" w:eastAsia="zh-CN"/>
        </w:rPr>
        <w:t>甲方</w:t>
      </w:r>
      <w:r>
        <w:rPr>
          <w:rFonts w:hint="eastAsia" w:ascii="仿宋" w:hAnsi="仿宋" w:eastAsia="仿宋" w:cs="Times New Roman"/>
          <w:color w:val="auto"/>
          <w:sz w:val="24"/>
          <w:szCs w:val="24"/>
          <w:highlight w:val="none"/>
        </w:rPr>
        <w:t>或其授权委托单位审定为准。</w:t>
      </w:r>
    </w:p>
    <w:p>
      <w:pPr>
        <w:adjustRightInd w:val="0"/>
        <w:snapToGrid w:val="0"/>
        <w:spacing w:before="156" w:beforeLines="50" w:line="460" w:lineRule="exact"/>
        <w:ind w:firstLine="475" w:firstLineChars="198"/>
        <w:rPr>
          <w:rFonts w:ascii="仿宋" w:hAnsi="仿宋" w:eastAsia="仿宋" w:cs="Times New Roman"/>
          <w:b/>
          <w:bCs/>
          <w:color w:val="auto"/>
          <w:sz w:val="24"/>
          <w:szCs w:val="24"/>
          <w:highlight w:val="none"/>
          <w:u w:val="single"/>
        </w:rPr>
      </w:pPr>
      <w:r>
        <w:rPr>
          <w:rFonts w:ascii="仿宋" w:hAnsi="仿宋" w:eastAsia="仿宋" w:cs="Times New Roman"/>
          <w:color w:val="auto"/>
          <w:sz w:val="24"/>
          <w:szCs w:val="24"/>
          <w:highlight w:val="none"/>
          <w:u w:val="single"/>
        </w:rPr>
        <w:t>5.</w:t>
      </w:r>
      <w:r>
        <w:rPr>
          <w:rFonts w:hint="eastAsia" w:ascii="仿宋" w:hAnsi="仿宋" w:eastAsia="仿宋" w:cs="Times New Roman"/>
          <w:color w:val="auto"/>
          <w:sz w:val="24"/>
          <w:szCs w:val="24"/>
          <w:highlight w:val="none"/>
          <w:u w:val="single"/>
          <w:lang w:eastAsia="zh-CN"/>
        </w:rPr>
        <w:t>2</w:t>
      </w:r>
      <w:r>
        <w:rPr>
          <w:rFonts w:ascii="仿宋" w:hAnsi="仿宋" w:eastAsia="仿宋" w:cs="Times New Roman"/>
          <w:color w:val="auto"/>
          <w:sz w:val="24"/>
          <w:szCs w:val="24"/>
          <w:highlight w:val="none"/>
          <w:u w:val="single"/>
        </w:rPr>
        <w:t>.2</w:t>
      </w:r>
      <w:r>
        <w:rPr>
          <w:rFonts w:hint="eastAsia" w:ascii="仿宋" w:hAnsi="仿宋" w:eastAsia="仿宋" w:cs="Times New Roman"/>
          <w:color w:val="auto"/>
          <w:sz w:val="24"/>
          <w:szCs w:val="24"/>
          <w:highlight w:val="none"/>
          <w:u w:val="single"/>
        </w:rPr>
        <w:t>工程项目实施期间，政府新规范要求须进行</w:t>
      </w:r>
      <w:r>
        <w:rPr>
          <w:rFonts w:hint="eastAsia" w:ascii="仿宋" w:hAnsi="仿宋" w:eastAsia="仿宋" w:cs="Times New Roman"/>
          <w:color w:val="auto"/>
          <w:sz w:val="24"/>
          <w:szCs w:val="24"/>
          <w:highlight w:val="none"/>
          <w:u w:val="single"/>
          <w:lang w:eastAsia="zh-CN"/>
        </w:rPr>
        <w:t>检测和监测</w:t>
      </w:r>
      <w:r>
        <w:rPr>
          <w:rFonts w:hint="eastAsia" w:ascii="仿宋" w:hAnsi="仿宋" w:eastAsia="仿宋" w:cs="Times New Roman"/>
          <w:color w:val="auto"/>
          <w:sz w:val="24"/>
          <w:szCs w:val="24"/>
          <w:highlight w:val="none"/>
          <w:u w:val="single"/>
        </w:rPr>
        <w:t>而</w:t>
      </w:r>
      <w:r>
        <w:rPr>
          <w:rFonts w:hint="eastAsia" w:ascii="仿宋" w:hAnsi="仿宋" w:eastAsia="仿宋" w:cs="Times New Roman"/>
          <w:color w:val="auto"/>
          <w:sz w:val="24"/>
          <w:szCs w:val="24"/>
          <w:highlight w:val="none"/>
          <w:u w:val="single"/>
          <w:lang w:val="en-US" w:eastAsia="zh-CN"/>
        </w:rPr>
        <w:t>原检测和监测方案中</w:t>
      </w:r>
      <w:r>
        <w:rPr>
          <w:rFonts w:hint="eastAsia" w:ascii="仿宋" w:hAnsi="仿宋" w:eastAsia="仿宋" w:cs="Times New Roman"/>
          <w:color w:val="auto"/>
          <w:sz w:val="24"/>
          <w:szCs w:val="24"/>
          <w:highlight w:val="none"/>
          <w:u w:val="single"/>
        </w:rPr>
        <w:t>未列</w:t>
      </w:r>
      <w:r>
        <w:rPr>
          <w:rFonts w:hint="eastAsia" w:ascii="仿宋" w:hAnsi="仿宋" w:eastAsia="仿宋" w:cs="Times New Roman"/>
          <w:color w:val="auto"/>
          <w:sz w:val="24"/>
          <w:szCs w:val="24"/>
          <w:highlight w:val="none"/>
          <w:u w:val="single"/>
          <w:lang w:eastAsia="zh-CN"/>
        </w:rPr>
        <w:t>检测和监测</w:t>
      </w:r>
      <w:r>
        <w:rPr>
          <w:rFonts w:hint="eastAsia" w:ascii="仿宋" w:hAnsi="仿宋" w:eastAsia="仿宋" w:cs="Times New Roman"/>
          <w:color w:val="auto"/>
          <w:sz w:val="24"/>
          <w:szCs w:val="24"/>
          <w:highlight w:val="none"/>
          <w:u w:val="single"/>
        </w:rPr>
        <w:t>清单项目，并由监理和甲方现场签证确认的</w:t>
      </w:r>
      <w:r>
        <w:rPr>
          <w:rFonts w:hint="eastAsia" w:ascii="仿宋" w:hAnsi="仿宋" w:eastAsia="仿宋" w:cs="Times New Roman"/>
          <w:color w:val="auto"/>
          <w:sz w:val="24"/>
          <w:szCs w:val="24"/>
          <w:highlight w:val="none"/>
          <w:u w:val="single"/>
          <w:lang w:eastAsia="zh-CN"/>
        </w:rPr>
        <w:t>检测和监测</w:t>
      </w:r>
      <w:r>
        <w:rPr>
          <w:rFonts w:hint="eastAsia" w:ascii="仿宋" w:hAnsi="仿宋" w:eastAsia="仿宋" w:cs="Times New Roman"/>
          <w:color w:val="auto"/>
          <w:sz w:val="24"/>
          <w:szCs w:val="24"/>
          <w:highlight w:val="none"/>
          <w:u w:val="single"/>
        </w:rPr>
        <w:t>项目，视为新增项目，</w:t>
      </w:r>
      <w:r>
        <w:rPr>
          <w:rFonts w:ascii="仿宋" w:hAnsi="仿宋" w:eastAsia="仿宋" w:cs="Times New Roman"/>
          <w:color w:val="auto"/>
          <w:sz w:val="24"/>
          <w:szCs w:val="24"/>
          <w:highlight w:val="none"/>
          <w:u w:val="single"/>
        </w:rPr>
        <w:t>对于</w:t>
      </w:r>
      <w:r>
        <w:rPr>
          <w:rFonts w:hint="eastAsia" w:ascii="仿宋" w:hAnsi="仿宋" w:eastAsia="仿宋" w:cs="Times New Roman"/>
          <w:color w:val="auto"/>
          <w:sz w:val="24"/>
          <w:szCs w:val="24"/>
          <w:highlight w:val="none"/>
          <w:u w:val="single"/>
        </w:rPr>
        <w:t>甲方</w:t>
      </w:r>
      <w:r>
        <w:rPr>
          <w:rFonts w:ascii="仿宋" w:hAnsi="仿宋" w:eastAsia="仿宋" w:cs="Times New Roman"/>
          <w:color w:val="auto"/>
          <w:sz w:val="24"/>
          <w:szCs w:val="24"/>
          <w:highlight w:val="none"/>
          <w:u w:val="single"/>
        </w:rPr>
        <w:t>确定的新增工程，</w:t>
      </w:r>
      <w:r>
        <w:rPr>
          <w:rFonts w:hint="eastAsia" w:ascii="仿宋" w:hAnsi="仿宋" w:eastAsia="仿宋" w:cs="Times New Roman"/>
          <w:color w:val="auto"/>
          <w:sz w:val="24"/>
          <w:szCs w:val="24"/>
          <w:highlight w:val="none"/>
          <w:u w:val="single"/>
        </w:rPr>
        <w:t>乙方</w:t>
      </w:r>
      <w:r>
        <w:rPr>
          <w:rFonts w:ascii="仿宋" w:hAnsi="仿宋" w:eastAsia="仿宋" w:cs="Times New Roman"/>
          <w:color w:val="auto"/>
          <w:sz w:val="24"/>
          <w:szCs w:val="24"/>
          <w:highlight w:val="none"/>
          <w:u w:val="single"/>
        </w:rPr>
        <w:t>不得推诿</w:t>
      </w:r>
      <w:r>
        <w:rPr>
          <w:rFonts w:hint="eastAsia" w:ascii="仿宋" w:hAnsi="仿宋" w:eastAsia="仿宋" w:cs="Times New Roman"/>
          <w:color w:val="auto"/>
          <w:sz w:val="24"/>
          <w:szCs w:val="24"/>
          <w:highlight w:val="none"/>
          <w:u w:val="single"/>
        </w:rPr>
        <w:t>。</w:t>
      </w:r>
      <w:r>
        <w:rPr>
          <w:rFonts w:hint="eastAsia" w:ascii="仿宋" w:hAnsi="仿宋" w:eastAsia="仿宋" w:cs="Times New Roman"/>
          <w:color w:val="auto"/>
          <w:sz w:val="24"/>
          <w:szCs w:val="24"/>
          <w:highlight w:val="none"/>
          <w:u w:val="single"/>
          <w:lang w:val="en-US" w:eastAsia="zh-CN"/>
        </w:rPr>
        <w:t>新增工程的综合单价按</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lang w:val="en-US" w:eastAsia="zh-CN"/>
        </w:rPr>
        <w:t>条</w:t>
      </w:r>
      <w:r>
        <w:rPr>
          <w:rFonts w:hint="eastAsia" w:ascii="仿宋" w:hAnsi="仿宋" w:eastAsia="仿宋" w:cs="Times New Roman"/>
          <w:color w:val="auto"/>
          <w:sz w:val="24"/>
          <w:szCs w:val="24"/>
          <w:highlight w:val="none"/>
          <w:u w:val="single"/>
          <w:lang w:val="en-US" w:eastAsia="zh-CN"/>
        </w:rPr>
        <w:t>综合单价计价模式执行</w:t>
      </w:r>
      <w:r>
        <w:rPr>
          <w:rFonts w:hint="eastAsia" w:ascii="仿宋" w:hAnsi="仿宋" w:eastAsia="仿宋" w:cs="Times New Roman"/>
          <w:b/>
          <w:bCs/>
          <w:color w:val="auto"/>
          <w:sz w:val="24"/>
          <w:szCs w:val="24"/>
          <w:highlight w:val="none"/>
          <w:u w:val="single"/>
        </w:rPr>
        <w:t>。</w:t>
      </w:r>
    </w:p>
    <w:p>
      <w:pPr>
        <w:adjustRightInd w:val="0"/>
        <w:snapToGrid w:val="0"/>
        <w:spacing w:before="156" w:beforeLines="50" w:line="460" w:lineRule="exact"/>
        <w:ind w:firstLine="475" w:firstLineChars="198"/>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u w:val="single"/>
        </w:rPr>
        <w:t>备注：乙方未具有该部分</w:t>
      </w:r>
      <w:r>
        <w:rPr>
          <w:rFonts w:hint="eastAsia" w:ascii="仿宋" w:hAnsi="仿宋" w:eastAsia="仿宋" w:cs="Times New Roman"/>
          <w:color w:val="auto"/>
          <w:sz w:val="24"/>
          <w:szCs w:val="24"/>
          <w:highlight w:val="none"/>
          <w:u w:val="single"/>
          <w:lang w:eastAsia="zh-CN"/>
        </w:rPr>
        <w:t>检测和监测</w:t>
      </w:r>
      <w:r>
        <w:rPr>
          <w:rFonts w:hint="eastAsia" w:ascii="仿宋" w:hAnsi="仿宋" w:eastAsia="仿宋" w:cs="Times New Roman"/>
          <w:color w:val="auto"/>
          <w:sz w:val="24"/>
          <w:szCs w:val="24"/>
          <w:highlight w:val="none"/>
          <w:u w:val="single"/>
        </w:rPr>
        <w:t>项目相关资质的，甲方有权要求乙方合法自行委托其他具备资质的单位完成该项目参数的检验检测试验业务，保证完成整体项目所有检验检测试验工作</w:t>
      </w:r>
      <w:r>
        <w:rPr>
          <w:rFonts w:ascii="仿宋" w:hAnsi="仿宋" w:eastAsia="仿宋" w:cs="Times New Roman"/>
          <w:color w:val="auto"/>
          <w:sz w:val="24"/>
          <w:szCs w:val="24"/>
          <w:highlight w:val="none"/>
          <w:u w:val="single"/>
        </w:rPr>
        <w:t>。</w:t>
      </w:r>
    </w:p>
    <w:p>
      <w:pPr>
        <w:adjustRightInd w:val="0"/>
        <w:snapToGrid w:val="0"/>
        <w:spacing w:line="460" w:lineRule="exact"/>
        <w:ind w:firstLine="600" w:firstLineChars="25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u w:val="single"/>
        </w:rPr>
        <w:t>5.</w:t>
      </w:r>
      <w:r>
        <w:rPr>
          <w:rFonts w:hint="eastAsia" w:ascii="仿宋" w:hAnsi="仿宋" w:eastAsia="仿宋" w:cs="Times New Roman"/>
          <w:color w:val="auto"/>
          <w:sz w:val="24"/>
          <w:szCs w:val="24"/>
          <w:highlight w:val="none"/>
          <w:u w:val="single"/>
          <w:lang w:eastAsia="zh-CN"/>
        </w:rPr>
        <w:t>2</w:t>
      </w:r>
      <w:r>
        <w:rPr>
          <w:rFonts w:hint="eastAsia" w:ascii="仿宋" w:hAnsi="仿宋" w:eastAsia="仿宋" w:cs="Times New Roman"/>
          <w:color w:val="auto"/>
          <w:sz w:val="24"/>
          <w:szCs w:val="24"/>
          <w:highlight w:val="none"/>
          <w:u w:val="single"/>
        </w:rPr>
        <w:t>.3</w:t>
      </w:r>
      <w:r>
        <w:rPr>
          <w:rFonts w:hint="eastAsia" w:ascii="仿宋" w:hAnsi="仿宋" w:eastAsia="仿宋" w:cs="Times New Roman"/>
          <w:color w:val="auto"/>
          <w:sz w:val="24"/>
          <w:szCs w:val="24"/>
          <w:highlight w:val="none"/>
          <w:u w:val="single"/>
          <w:lang w:eastAsia="zh-CN"/>
        </w:rPr>
        <w:t>检测和监测</w:t>
      </w:r>
      <w:r>
        <w:rPr>
          <w:rFonts w:hint="eastAsia" w:ascii="仿宋" w:hAnsi="仿宋" w:eastAsia="仿宋" w:cs="Times New Roman"/>
          <w:color w:val="auto"/>
          <w:sz w:val="24"/>
          <w:szCs w:val="24"/>
          <w:highlight w:val="none"/>
          <w:u w:val="single"/>
        </w:rPr>
        <w:t>费结算</w:t>
      </w:r>
    </w:p>
    <w:p>
      <w:pPr>
        <w:numPr>
          <w:ilvl w:val="-1"/>
          <w:numId w:val="0"/>
        </w:numPr>
        <w:adjustRightInd w:val="0"/>
        <w:snapToGrid w:val="0"/>
        <w:spacing w:line="460" w:lineRule="exact"/>
        <w:ind w:firstLine="480" w:firstLineChars="20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u w:val="single"/>
          <w:lang w:val="en-US" w:eastAsia="zh-CN"/>
        </w:rPr>
        <w:t>1.</w:t>
      </w:r>
      <w:r>
        <w:rPr>
          <w:rFonts w:hint="eastAsia" w:ascii="仿宋" w:hAnsi="仿宋" w:eastAsia="仿宋" w:cs="Times New Roman"/>
          <w:color w:val="auto"/>
          <w:sz w:val="24"/>
          <w:szCs w:val="24"/>
          <w:highlight w:val="none"/>
          <w:u w:val="single"/>
        </w:rPr>
        <w:t>本工程</w:t>
      </w:r>
      <w:r>
        <w:rPr>
          <w:rFonts w:hint="eastAsia" w:ascii="仿宋" w:hAnsi="仿宋" w:eastAsia="仿宋" w:cs="Times New Roman"/>
          <w:color w:val="auto"/>
          <w:sz w:val="24"/>
          <w:szCs w:val="24"/>
          <w:highlight w:val="none"/>
          <w:u w:val="single"/>
          <w:lang w:eastAsia="zh-CN"/>
        </w:rPr>
        <w:t>检测和监测</w:t>
      </w:r>
      <w:r>
        <w:rPr>
          <w:rFonts w:hint="eastAsia" w:ascii="仿宋" w:hAnsi="仿宋" w:eastAsia="仿宋" w:cs="Times New Roman"/>
          <w:color w:val="auto"/>
          <w:sz w:val="24"/>
          <w:szCs w:val="24"/>
          <w:highlight w:val="none"/>
          <w:u w:val="single"/>
        </w:rPr>
        <w:t>费结算按甲方确认的有效工程量</w:t>
      </w:r>
      <w:r>
        <w:rPr>
          <w:rFonts w:hint="eastAsia" w:ascii="仿宋" w:hAnsi="仿宋" w:eastAsia="仿宋" w:cs="Times New Roman"/>
          <w:color w:val="auto"/>
          <w:sz w:val="24"/>
          <w:szCs w:val="24"/>
          <w:highlight w:val="none"/>
          <w:u w:val="single"/>
          <w:lang w:eastAsia="zh-CN"/>
        </w:rPr>
        <w:t>（</w:t>
      </w:r>
      <w:r>
        <w:rPr>
          <w:rFonts w:hint="eastAsia" w:ascii="仿宋" w:hAnsi="仿宋" w:eastAsia="仿宋" w:cs="Times New Roman"/>
          <w:color w:val="auto"/>
          <w:sz w:val="24"/>
          <w:szCs w:val="24"/>
          <w:highlight w:val="none"/>
          <w:u w:val="single"/>
          <w:lang w:val="en-US" w:eastAsia="zh-CN"/>
        </w:rPr>
        <w:t>经甲方、监理、造价咨询单位确认的实际工程量</w:t>
      </w:r>
      <w:r>
        <w:rPr>
          <w:rFonts w:hint="eastAsia" w:ascii="仿宋" w:hAnsi="仿宋" w:eastAsia="仿宋" w:cs="Times New Roman"/>
          <w:color w:val="auto"/>
          <w:sz w:val="24"/>
          <w:szCs w:val="24"/>
          <w:highlight w:val="none"/>
          <w:u w:val="single"/>
          <w:lang w:eastAsia="zh-CN"/>
        </w:rPr>
        <w:t>）</w:t>
      </w:r>
      <w:r>
        <w:rPr>
          <w:rFonts w:hint="eastAsia" w:ascii="仿宋" w:hAnsi="仿宋" w:eastAsia="仿宋" w:cs="Times New Roman"/>
          <w:color w:val="auto"/>
          <w:sz w:val="24"/>
          <w:szCs w:val="24"/>
          <w:highlight w:val="none"/>
          <w:u w:val="single"/>
        </w:rPr>
        <w:t>乘以综合单价计算。</w:t>
      </w:r>
    </w:p>
    <w:p>
      <w:pPr>
        <w:numPr>
          <w:ilvl w:val="-1"/>
          <w:numId w:val="0"/>
        </w:numPr>
        <w:adjustRightInd w:val="0"/>
        <w:snapToGrid w:val="0"/>
        <w:spacing w:line="460" w:lineRule="exact"/>
        <w:ind w:firstLine="0" w:firstLineChars="0"/>
        <w:rPr>
          <w:rFonts w:hint="default"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u w:val="single"/>
          <w:lang w:val="en-US" w:eastAsia="zh-CN"/>
        </w:rPr>
        <w:t xml:space="preserve">    2.检测和监测项目涉及两个及以上收费标准的，按最低价格并结合本协议5.2.1条确定的下浮原则收取。</w:t>
      </w:r>
    </w:p>
    <w:p>
      <w:pPr>
        <w:numPr>
          <w:ilvl w:val="0"/>
          <w:numId w:val="0"/>
        </w:numPr>
        <w:adjustRightInd w:val="0"/>
        <w:snapToGrid w:val="0"/>
        <w:spacing w:after="0" w:line="460" w:lineRule="exact"/>
        <w:ind w:firstLine="480" w:firstLineChars="200"/>
        <w:rPr>
          <w:rFonts w:hint="eastAsia" w:ascii="仿宋" w:hAnsi="仿宋" w:eastAsia="仿宋" w:cs="Times New Roman"/>
          <w:color w:val="auto"/>
          <w:sz w:val="24"/>
          <w:szCs w:val="24"/>
          <w:highlight w:val="none"/>
          <w:u w:val="single"/>
          <w:lang w:val="en-US" w:eastAsia="zh-CN"/>
        </w:rPr>
      </w:pPr>
      <w:r>
        <w:rPr>
          <w:rFonts w:hint="eastAsia" w:ascii="仿宋" w:hAnsi="仿宋" w:eastAsia="仿宋" w:cs="Times New Roman"/>
          <w:color w:val="auto"/>
          <w:sz w:val="24"/>
          <w:szCs w:val="24"/>
          <w:highlight w:val="none"/>
          <w:u w:val="single"/>
          <w:lang w:val="en-US" w:eastAsia="zh-CN"/>
        </w:rPr>
        <w:t>3.最终结算以甲方审定结算价为准。</w:t>
      </w:r>
    </w:p>
    <w:p>
      <w:pPr>
        <w:numPr>
          <w:ilvl w:val="0"/>
          <w:numId w:val="0"/>
        </w:numPr>
        <w:adjustRightInd w:val="0"/>
        <w:snapToGrid w:val="0"/>
        <w:spacing w:after="0" w:line="460" w:lineRule="exact"/>
        <w:ind w:firstLine="480" w:firstLineChars="200"/>
        <w:rPr>
          <w:rFonts w:hint="eastAsia" w:ascii="仿宋" w:hAnsi="仿宋" w:eastAsia="仿宋" w:cs="Times New Roman"/>
          <w:color w:val="auto"/>
          <w:sz w:val="24"/>
          <w:szCs w:val="24"/>
          <w:highlight w:val="none"/>
          <w:u w:val="single"/>
          <w:lang w:val="en-US" w:eastAsia="zh-CN"/>
        </w:rPr>
      </w:pPr>
      <w:r>
        <w:rPr>
          <w:rFonts w:hint="eastAsia" w:ascii="仿宋" w:hAnsi="仿宋" w:eastAsia="仿宋" w:cs="Times New Roman"/>
          <w:color w:val="auto"/>
          <w:sz w:val="24"/>
          <w:szCs w:val="24"/>
          <w:highlight w:val="none"/>
          <w:u w:val="single"/>
          <w:lang w:val="en-US" w:eastAsia="zh-CN"/>
        </w:rPr>
        <w:t>4.最终结算总价不得高于本合同暂定总价，本合同暂定总价为本项目的封顶结算价，若按甲方确认的有效工程量乘以综合单价计算的总价高于本合同暂定总价，以本合同暂定总价为项目最终结算总价，除非发包人同意额外增加费用。</w:t>
      </w:r>
    </w:p>
    <w:p>
      <w:pPr>
        <w:numPr>
          <w:ilvl w:val="0"/>
          <w:numId w:val="0"/>
        </w:numPr>
        <w:adjustRightInd w:val="0"/>
        <w:snapToGrid w:val="0"/>
        <w:spacing w:line="460" w:lineRule="exact"/>
        <w:ind w:firstLine="480" w:firstLineChars="200"/>
        <w:rPr>
          <w:rFonts w:hint="eastAsia" w:ascii="仿宋" w:hAnsi="仿宋" w:eastAsia="仿宋" w:cs="Times New Roman"/>
          <w:b w:val="0"/>
          <w:color w:val="auto"/>
          <w:sz w:val="24"/>
          <w:szCs w:val="24"/>
          <w:highlight w:val="none"/>
          <w:u w:val="single"/>
        </w:rPr>
      </w:pPr>
      <w:r>
        <w:rPr>
          <w:rFonts w:hint="eastAsia" w:ascii="仿宋" w:hAnsi="仿宋" w:eastAsia="仿宋" w:cs="Times New Roman"/>
          <w:b w:val="0"/>
          <w:color w:val="auto"/>
          <w:sz w:val="24"/>
          <w:szCs w:val="24"/>
          <w:highlight w:val="none"/>
          <w:u w:val="single"/>
        </w:rPr>
        <w:t>若本项目因国土、规划、建筑主管部门等原因，调整建设规模或终止实施，</w:t>
      </w:r>
      <w:r>
        <w:rPr>
          <w:rFonts w:hint="eastAsia" w:ascii="仿宋" w:hAnsi="仿宋" w:eastAsia="仿宋" w:cs="Times New Roman"/>
          <w:b w:val="0"/>
          <w:color w:val="auto"/>
          <w:sz w:val="24"/>
          <w:szCs w:val="24"/>
          <w:highlight w:val="none"/>
          <w:u w:val="single"/>
          <w:lang w:val="en-US" w:eastAsia="zh-CN"/>
        </w:rPr>
        <w:t>乙方</w:t>
      </w:r>
      <w:r>
        <w:rPr>
          <w:rFonts w:hint="eastAsia" w:ascii="仿宋" w:hAnsi="仿宋" w:eastAsia="仿宋" w:cs="Times New Roman"/>
          <w:b w:val="0"/>
          <w:color w:val="auto"/>
          <w:sz w:val="24"/>
          <w:szCs w:val="24"/>
          <w:highlight w:val="none"/>
          <w:u w:val="single"/>
        </w:rPr>
        <w:t>只能就已经完成且通过甲方确认的工作量申请补偿，其他内容均不得索赔，乙方不得有异议。</w:t>
      </w:r>
    </w:p>
    <w:p>
      <w:pPr>
        <w:numPr>
          <w:ilvl w:val="0"/>
          <w:numId w:val="0"/>
        </w:numPr>
        <w:adjustRightInd w:val="0"/>
        <w:snapToGrid w:val="0"/>
        <w:spacing w:line="460" w:lineRule="exact"/>
        <w:ind w:firstLine="0" w:firstLineChars="0"/>
        <w:rPr>
          <w:rFonts w:ascii="仿宋" w:hAnsi="仿宋" w:eastAsia="仿宋"/>
          <w:b/>
          <w:color w:val="auto"/>
          <w:sz w:val="24"/>
          <w:highlight w:val="none"/>
        </w:rPr>
      </w:pPr>
      <w:r>
        <w:rPr>
          <w:rFonts w:hint="eastAsia" w:ascii="仿宋" w:hAnsi="仿宋" w:eastAsia="仿宋" w:cs="Times New Roman"/>
          <w:b w:val="0"/>
          <w:color w:val="auto"/>
          <w:sz w:val="24"/>
          <w:szCs w:val="24"/>
          <w:highlight w:val="none"/>
          <w:u w:val="single"/>
        </w:rPr>
        <w:t>合同执行期间或合同执行完毕，如遇审计部门调查审计，合同双方应积极配合，</w:t>
      </w:r>
      <w:r>
        <w:rPr>
          <w:rFonts w:hint="eastAsia" w:ascii="仿宋" w:hAnsi="仿宋" w:eastAsia="仿宋" w:cs="Times New Roman"/>
          <w:b w:val="0"/>
          <w:color w:val="auto"/>
          <w:sz w:val="24"/>
          <w:szCs w:val="24"/>
          <w:highlight w:val="none"/>
          <w:u w:val="single"/>
          <w:lang w:val="en-US" w:eastAsia="zh-CN"/>
        </w:rPr>
        <w:t>参照</w:t>
      </w:r>
      <w:r>
        <w:rPr>
          <w:rFonts w:hint="eastAsia" w:ascii="仿宋" w:hAnsi="仿宋" w:eastAsia="仿宋" w:cs="Times New Roman"/>
          <w:b w:val="0"/>
          <w:color w:val="auto"/>
          <w:sz w:val="24"/>
          <w:szCs w:val="24"/>
          <w:highlight w:val="none"/>
          <w:u w:val="single"/>
        </w:rPr>
        <w:t>审计处理意见执行。</w:t>
      </w:r>
    </w:p>
    <w:p>
      <w:pPr>
        <w:spacing w:after="120"/>
        <w:ind w:firstLine="420"/>
        <w:rPr>
          <w:rFonts w:hint="default" w:ascii="Calibri" w:hAnsi="Calibri" w:eastAsia="宋体" w:cs="Times New Roman"/>
          <w:color w:val="auto"/>
          <w:szCs w:val="24"/>
          <w:highlight w:val="none"/>
        </w:rPr>
      </w:pPr>
    </w:p>
    <w:p>
      <w:pPr>
        <w:keepNext/>
        <w:keepLines/>
        <w:spacing w:before="260" w:after="260" w:line="460" w:lineRule="exact"/>
        <w:outlineLvl w:val="2"/>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lang w:eastAsia="zh-CN"/>
        </w:rPr>
        <w:t>3</w:t>
      </w:r>
      <w:r>
        <w:rPr>
          <w:rFonts w:hint="eastAsia" w:ascii="仿宋" w:hAnsi="仿宋" w:eastAsia="仿宋" w:cs="Times New Roman"/>
          <w:b/>
          <w:bCs/>
          <w:color w:val="auto"/>
          <w:sz w:val="24"/>
          <w:szCs w:val="24"/>
          <w:highlight w:val="none"/>
        </w:rPr>
        <w:t>支付方式</w:t>
      </w:r>
      <w:bookmarkEnd w:id="58"/>
    </w:p>
    <w:p>
      <w:pPr>
        <w:adjustRightInd w:val="0"/>
        <w:snapToGrid w:val="0"/>
        <w:spacing w:before="156" w:beforeLines="50" w:line="46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（1）从乙方接到甲方首次进场通知之日起至</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工作全部完成前，每</w:t>
      </w:r>
      <w:r>
        <w:rPr>
          <w:rFonts w:hint="eastAsia" w:ascii="仿宋" w:hAnsi="仿宋" w:eastAsia="仿宋" w:cs="Times New Roman"/>
          <w:color w:val="auto"/>
          <w:sz w:val="24"/>
          <w:szCs w:val="24"/>
          <w:highlight w:val="none"/>
          <w:lang w:val="en-US" w:eastAsia="zh-CN"/>
        </w:rPr>
        <w:t>两</w:t>
      </w:r>
      <w:r>
        <w:rPr>
          <w:rFonts w:hint="eastAsia" w:ascii="仿宋" w:hAnsi="仿宋" w:eastAsia="仿宋" w:cs="Times New Roman"/>
          <w:color w:val="auto"/>
          <w:sz w:val="24"/>
          <w:szCs w:val="24"/>
          <w:highlight w:val="none"/>
        </w:rPr>
        <w:t>个月请款一次，乙方在请款当月</w:t>
      </w:r>
      <w:r>
        <w:rPr>
          <w:rFonts w:ascii="仿宋" w:hAnsi="仿宋" w:eastAsia="仿宋" w:cs="Times New Roman"/>
          <w:color w:val="auto"/>
          <w:sz w:val="24"/>
          <w:szCs w:val="24"/>
          <w:highlight w:val="none"/>
        </w:rPr>
        <w:t>5日前统计当期所发生的经</w:t>
      </w:r>
      <w:r>
        <w:rPr>
          <w:rFonts w:hint="eastAsia" w:ascii="仿宋" w:hAnsi="仿宋" w:eastAsia="仿宋" w:cs="Times New Roman"/>
          <w:color w:val="auto"/>
          <w:sz w:val="24"/>
          <w:szCs w:val="24"/>
          <w:highlight w:val="none"/>
        </w:rPr>
        <w:t>甲方、监理单位确认后的工作量并提供当期相关过程报告文件后申报进度款，当期进度款金额不足</w:t>
      </w:r>
      <w:r>
        <w:rPr>
          <w:rFonts w:ascii="仿宋" w:hAnsi="仿宋" w:eastAsia="仿宋" w:cs="Times New Roman"/>
          <w:color w:val="auto"/>
          <w:sz w:val="24"/>
          <w:szCs w:val="24"/>
          <w:highlight w:val="none"/>
        </w:rPr>
        <w:t>30万则并入</w:t>
      </w:r>
      <w:r>
        <w:rPr>
          <w:rFonts w:hint="eastAsia" w:ascii="仿宋" w:hAnsi="仿宋" w:eastAsia="仿宋" w:cs="Times New Roman"/>
          <w:color w:val="auto"/>
          <w:sz w:val="24"/>
          <w:szCs w:val="24"/>
          <w:highlight w:val="none"/>
        </w:rPr>
        <w:t>下一期申报。乙方提交发票且经甲方审定后</w:t>
      </w:r>
      <w:bookmarkStart w:id="59" w:name="_Hlk75440748"/>
      <w:r>
        <w:rPr>
          <w:rFonts w:hint="eastAsia" w:ascii="仿宋" w:hAnsi="仿宋" w:eastAsia="仿宋" w:cs="Times New Roman"/>
          <w:color w:val="auto"/>
          <w:sz w:val="24"/>
          <w:szCs w:val="24"/>
          <w:highlight w:val="none"/>
        </w:rPr>
        <w:t>15个工作日内</w:t>
      </w:r>
      <w:bookmarkEnd w:id="59"/>
      <w:r>
        <w:rPr>
          <w:rFonts w:hint="eastAsia" w:ascii="仿宋" w:hAnsi="仿宋" w:eastAsia="仿宋" w:cs="Times New Roman"/>
          <w:color w:val="auto"/>
          <w:sz w:val="24"/>
          <w:szCs w:val="24"/>
          <w:highlight w:val="none"/>
        </w:rPr>
        <w:t>，按甲方</w:t>
      </w:r>
      <w:r>
        <w:rPr>
          <w:rFonts w:hint="eastAsia" w:ascii="仿宋" w:hAnsi="仿宋" w:eastAsia="仿宋" w:cs="Times New Roman"/>
          <w:color w:val="auto"/>
          <w:sz w:val="24"/>
          <w:szCs w:val="24"/>
          <w:highlight w:val="none"/>
          <w:lang w:val="en-US" w:eastAsia="zh-CN"/>
        </w:rPr>
        <w:t>书面</w:t>
      </w:r>
      <w:r>
        <w:rPr>
          <w:rFonts w:hint="eastAsia" w:ascii="仿宋" w:hAnsi="仿宋" w:eastAsia="仿宋" w:cs="Times New Roman"/>
          <w:color w:val="auto"/>
          <w:sz w:val="24"/>
          <w:szCs w:val="24"/>
          <w:highlight w:val="none"/>
        </w:rPr>
        <w:t>确认的有效工作量乘以综合单价后的</w:t>
      </w:r>
      <w:r>
        <w:rPr>
          <w:rFonts w:ascii="仿宋" w:hAnsi="仿宋" w:eastAsia="仿宋" w:cs="Times New Roman"/>
          <w:color w:val="auto"/>
          <w:sz w:val="24"/>
          <w:szCs w:val="24"/>
          <w:highlight w:val="none"/>
        </w:rPr>
        <w:t>80</w:t>
      </w:r>
      <w:r>
        <w:rPr>
          <w:rFonts w:hint="eastAsia" w:ascii="仿宋" w:hAnsi="仿宋" w:eastAsia="仿宋" w:cs="Times New Roman"/>
          <w:color w:val="auto"/>
          <w:sz w:val="24"/>
          <w:szCs w:val="24"/>
          <w:highlight w:val="none"/>
        </w:rPr>
        <w:t>%支付</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服务费进度款。</w:t>
      </w:r>
      <w:r>
        <w:rPr>
          <w:rFonts w:hint="eastAsia" w:ascii="仿宋" w:hAnsi="仿宋" w:eastAsia="仿宋" w:cs="Times New Roman"/>
          <w:color w:val="auto"/>
          <w:sz w:val="24"/>
          <w:szCs w:val="24"/>
          <w:highlight w:val="none"/>
          <w:lang w:val="en-US" w:eastAsia="zh-CN"/>
        </w:rPr>
        <w:t>进度款</w:t>
      </w:r>
      <w:r>
        <w:rPr>
          <w:rFonts w:hint="eastAsia" w:ascii="仿宋" w:hAnsi="仿宋" w:eastAsia="仿宋"/>
          <w:color w:val="auto"/>
          <w:sz w:val="24"/>
          <w:highlight w:val="none"/>
        </w:rPr>
        <w:t>累计支付不超过合同暂定总价的</w:t>
      </w:r>
      <w:r>
        <w:rPr>
          <w:rFonts w:hint="eastAsia" w:ascii="仿宋" w:hAnsi="仿宋" w:eastAsia="仿宋"/>
          <w:color w:val="auto"/>
          <w:sz w:val="24"/>
          <w:highlight w:val="none"/>
          <w:lang w:val="en-US" w:eastAsia="zh-CN"/>
        </w:rPr>
        <w:t>9</w:t>
      </w:r>
      <w:r>
        <w:rPr>
          <w:rFonts w:hint="eastAsia" w:ascii="仿宋" w:hAnsi="仿宋" w:eastAsia="仿宋"/>
          <w:color w:val="auto"/>
          <w:sz w:val="24"/>
          <w:highlight w:val="none"/>
        </w:rPr>
        <w:t>0%</w:t>
      </w:r>
      <w:r>
        <w:rPr>
          <w:rFonts w:hint="eastAsia" w:ascii="仿宋" w:hAnsi="仿宋" w:eastAsia="仿宋"/>
          <w:color w:val="auto"/>
          <w:sz w:val="24"/>
          <w:highlight w:val="none"/>
          <w:lang w:eastAsia="zh-CN"/>
        </w:rPr>
        <w:t>。</w:t>
      </w:r>
      <w:r>
        <w:rPr>
          <w:rFonts w:hint="eastAsia" w:ascii="仿宋" w:hAnsi="仿宋" w:eastAsia="仿宋" w:cs="Times New Roman"/>
          <w:color w:val="auto"/>
          <w:sz w:val="24"/>
          <w:szCs w:val="24"/>
          <w:highlight w:val="none"/>
        </w:rPr>
        <w:t>支付进度款时，需附乙方盖章确认的违约台账，如有违约金，需缴清当期</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费对应的违约金后方可支付该次进度</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费，或直接在该次进度</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费中予以扣除。</w:t>
      </w:r>
    </w:p>
    <w:p>
      <w:pPr>
        <w:adjustRightInd w:val="0"/>
        <w:snapToGrid w:val="0"/>
        <w:spacing w:before="156" w:beforeLines="50" w:line="46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2）结算及支付：乙方提供正式的</w:t>
      </w:r>
      <w:r>
        <w:rPr>
          <w:rFonts w:hint="eastAsia" w:ascii="仿宋" w:hAnsi="仿宋" w:eastAsia="仿宋" w:cs="Times New Roman"/>
          <w:color w:val="auto"/>
          <w:sz w:val="24"/>
          <w:szCs w:val="24"/>
          <w:highlight w:val="none"/>
          <w:lang w:eastAsia="zh-CN"/>
        </w:rPr>
        <w:t>检测和监测</w:t>
      </w:r>
      <w:r>
        <w:rPr>
          <w:rFonts w:ascii="仿宋" w:hAnsi="仿宋" w:eastAsia="仿宋" w:cs="Times New Roman"/>
          <w:color w:val="auto"/>
          <w:sz w:val="24"/>
          <w:szCs w:val="24"/>
          <w:highlight w:val="none"/>
        </w:rPr>
        <w:t>报告并完成合同约定的所有工程内容，结算经甲方审定后15个工作日内，一次性付清结算余款，结算办法详见本合同5.</w:t>
      </w:r>
      <w:r>
        <w:rPr>
          <w:rFonts w:hint="eastAsia" w:ascii="仿宋" w:hAnsi="仿宋" w:eastAsia="仿宋" w:cs="Times New Roman"/>
          <w:color w:val="auto"/>
          <w:sz w:val="24"/>
          <w:szCs w:val="24"/>
          <w:highlight w:val="none"/>
          <w:lang w:val="en-US" w:eastAsia="zh-CN"/>
        </w:rPr>
        <w:t>2</w:t>
      </w:r>
      <w:r>
        <w:rPr>
          <w:rFonts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rPr>
        <w:t>条。</w:t>
      </w:r>
    </w:p>
    <w:p>
      <w:pPr>
        <w:adjustRightInd w:val="0"/>
        <w:snapToGrid w:val="0"/>
        <w:spacing w:before="156" w:beforeLines="50" w:line="460" w:lineRule="exact"/>
        <w:ind w:firstLine="475" w:firstLineChars="198"/>
        <w:rPr>
          <w:rFonts w:ascii="仿宋" w:hAnsi="仿宋" w:eastAsia="仿宋" w:cs="Times New Roman"/>
          <w:color w:val="auto"/>
          <w:sz w:val="24"/>
          <w:szCs w:val="24"/>
          <w:highlight w:val="none"/>
        </w:rPr>
      </w:pPr>
      <w:bookmarkStart w:id="60" w:name="_Toc469384420"/>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rPr>
        <w:t>乙方申请付款时需先向甲方开具合法有效等额的增值税专用发票及提交请款资料，乙方因收取费用所需缴纳的税费，由乙方自行承担，乙方提交的请款资料及发票不符合甲方要求，甲方有权暂停付款，因此而导致付款时间延误的责任由乙方承担。</w:t>
      </w:r>
    </w:p>
    <w:p>
      <w:pPr>
        <w:keepNext/>
        <w:keepLines/>
        <w:spacing w:before="260" w:after="260" w:line="460" w:lineRule="exact"/>
        <w:outlineLvl w:val="2"/>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lang w:val="en-US" w:eastAsia="zh-CN"/>
        </w:rPr>
        <w:t>5</w:t>
      </w:r>
      <w:r>
        <w:rPr>
          <w:rFonts w:hint="eastAsia" w:ascii="仿宋" w:hAnsi="仿宋" w:eastAsia="仿宋" w:cs="Times New Roman"/>
          <w:b/>
          <w:bCs/>
          <w:color w:val="auto"/>
          <w:sz w:val="24"/>
          <w:szCs w:val="24"/>
          <w:highlight w:val="none"/>
        </w:rPr>
        <w:t>开票信息</w:t>
      </w:r>
    </w:p>
    <w:tbl>
      <w:tblPr>
        <w:tblStyle w:val="10"/>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38"/>
        <w:gridCol w:w="6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535"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公司名称</w:t>
            </w:r>
          </w:p>
        </w:tc>
        <w:tc>
          <w:tcPr>
            <w:tcW w:w="346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535"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税号</w:t>
            </w:r>
          </w:p>
        </w:tc>
        <w:tc>
          <w:tcPr>
            <w:tcW w:w="346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535"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地址</w:t>
            </w:r>
          </w:p>
        </w:tc>
        <w:tc>
          <w:tcPr>
            <w:tcW w:w="346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535"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电话</w:t>
            </w:r>
          </w:p>
        </w:tc>
        <w:tc>
          <w:tcPr>
            <w:tcW w:w="346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535"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开户银行</w:t>
            </w:r>
          </w:p>
        </w:tc>
        <w:tc>
          <w:tcPr>
            <w:tcW w:w="346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535"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银行账号</w:t>
            </w:r>
          </w:p>
        </w:tc>
        <w:tc>
          <w:tcPr>
            <w:tcW w:w="346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Times New Roman"/>
                <w:color w:val="auto"/>
                <w:sz w:val="24"/>
                <w:szCs w:val="24"/>
                <w:highlight w:val="none"/>
              </w:rPr>
            </w:pPr>
          </w:p>
        </w:tc>
      </w:tr>
    </w:tbl>
    <w:p>
      <w:pPr>
        <w:rPr>
          <w:rFonts w:ascii="Calibri" w:hAnsi="Calibri" w:eastAsia="宋体" w:cs="Times New Roman"/>
          <w:color w:val="auto"/>
          <w:szCs w:val="24"/>
          <w:highlight w:val="none"/>
        </w:rPr>
      </w:pPr>
    </w:p>
    <w:p>
      <w:pPr>
        <w:keepNext/>
        <w:keepLines/>
        <w:spacing w:before="260" w:after="260" w:line="460" w:lineRule="exact"/>
        <w:outlineLvl w:val="2"/>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lang w:val="en-US" w:eastAsia="zh-CN"/>
        </w:rPr>
        <w:t>6</w:t>
      </w:r>
      <w:r>
        <w:rPr>
          <w:rFonts w:hint="eastAsia" w:ascii="仿宋" w:hAnsi="仿宋" w:eastAsia="仿宋" w:cs="Times New Roman"/>
          <w:b/>
          <w:bCs/>
          <w:color w:val="auto"/>
          <w:sz w:val="24"/>
          <w:szCs w:val="24"/>
          <w:highlight w:val="none"/>
        </w:rPr>
        <w:t>甲方采取银行转账的方式付款至乙方指定银行账户，乙方接受汇款的基本账户信息如下：</w:t>
      </w:r>
    </w:p>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开户名称：</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ab/>
      </w:r>
    </w:p>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开户银行：</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ab/>
      </w:r>
    </w:p>
    <w:p>
      <w:pPr>
        <w:spacing w:line="360" w:lineRule="auto"/>
        <w:rPr>
          <w:rFonts w:ascii="Calibri" w:hAnsi="Calibri" w:eastAsia="宋体" w:cs="Times New Roman"/>
          <w:color w:val="auto"/>
          <w:szCs w:val="24"/>
          <w:highlight w:val="none"/>
        </w:rPr>
      </w:pPr>
      <w:r>
        <w:rPr>
          <w:rFonts w:hint="eastAsia" w:ascii="仿宋" w:hAnsi="仿宋" w:eastAsia="仿宋" w:cs="Times New Roman"/>
          <w:color w:val="auto"/>
          <w:sz w:val="24"/>
          <w:szCs w:val="24"/>
          <w:highlight w:val="none"/>
        </w:rPr>
        <w:t>银行账号：</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 xml:space="preserve">                         </w:t>
      </w:r>
    </w:p>
    <w:bookmarkEnd w:id="60"/>
    <w:p>
      <w:pPr>
        <w:keepNext/>
        <w:keepLines/>
        <w:spacing w:before="260" w:after="260" w:line="460" w:lineRule="exact"/>
        <w:outlineLvl w:val="1"/>
        <w:rPr>
          <w:rFonts w:ascii="仿宋" w:hAnsi="仿宋" w:eastAsia="仿宋" w:cs="Times New Roman"/>
          <w:b/>
          <w:bCs/>
          <w:color w:val="auto"/>
          <w:kern w:val="0"/>
          <w:sz w:val="24"/>
          <w:szCs w:val="24"/>
          <w:highlight w:val="none"/>
        </w:rPr>
      </w:pPr>
      <w:bookmarkStart w:id="61" w:name="_Toc469384423"/>
      <w:r>
        <w:rPr>
          <w:rFonts w:hint="eastAsia" w:ascii="仿宋" w:hAnsi="仿宋" w:eastAsia="仿宋" w:cs="Times New Roman"/>
          <w:b/>
          <w:bCs/>
          <w:color w:val="auto"/>
          <w:sz w:val="24"/>
          <w:szCs w:val="24"/>
          <w:highlight w:val="none"/>
          <w:lang w:val="en-US" w:eastAsia="zh-CN"/>
        </w:rPr>
        <w:t>7</w:t>
      </w:r>
      <w:r>
        <w:rPr>
          <w:rFonts w:hint="eastAsia" w:ascii="仿宋" w:hAnsi="仿宋" w:eastAsia="仿宋" w:cs="Times New Roman"/>
          <w:b/>
          <w:bCs/>
          <w:color w:val="auto"/>
          <w:kern w:val="0"/>
          <w:sz w:val="24"/>
          <w:szCs w:val="24"/>
          <w:highlight w:val="none"/>
        </w:rPr>
        <w:t>.争议解决</w:t>
      </w:r>
      <w:bookmarkEnd w:id="61"/>
    </w:p>
    <w:p>
      <w:pPr>
        <w:keepNext/>
        <w:keepLines/>
        <w:spacing w:before="260" w:after="260" w:line="460" w:lineRule="exact"/>
        <w:outlineLvl w:val="2"/>
        <w:rPr>
          <w:rFonts w:ascii="仿宋" w:hAnsi="仿宋" w:eastAsia="仿宋" w:cs="Times New Roman"/>
          <w:b/>
          <w:bCs/>
          <w:color w:val="auto"/>
          <w:sz w:val="24"/>
          <w:szCs w:val="24"/>
          <w:highlight w:val="none"/>
        </w:rPr>
      </w:pPr>
      <w:bookmarkStart w:id="62" w:name="_Toc469384424"/>
      <w:r>
        <w:rPr>
          <w:rFonts w:hint="eastAsia" w:ascii="仿宋" w:hAnsi="仿宋" w:eastAsia="仿宋" w:cs="Times New Roman"/>
          <w:b/>
          <w:bCs/>
          <w:color w:val="auto"/>
          <w:sz w:val="24"/>
          <w:szCs w:val="24"/>
          <w:highlight w:val="none"/>
          <w:lang w:val="en-US" w:eastAsia="zh-CN"/>
        </w:rPr>
        <w:t>7</w:t>
      </w:r>
      <w:r>
        <w:rPr>
          <w:rFonts w:hint="eastAsia" w:ascii="仿宋" w:hAnsi="仿宋" w:eastAsia="仿宋" w:cs="Times New Roman"/>
          <w:b/>
          <w:bCs/>
          <w:color w:val="auto"/>
          <w:sz w:val="24"/>
          <w:szCs w:val="24"/>
          <w:highlight w:val="none"/>
        </w:rPr>
        <w:t>.</w:t>
      </w:r>
      <w:r>
        <w:rPr>
          <w:rFonts w:hint="eastAsia" w:ascii="仿宋" w:hAnsi="仿宋" w:eastAsia="仿宋" w:cs="Times New Roman"/>
          <w:b/>
          <w:bCs/>
          <w:color w:val="auto"/>
          <w:sz w:val="24"/>
          <w:szCs w:val="24"/>
          <w:highlight w:val="none"/>
          <w:lang w:val="en-US" w:eastAsia="zh-CN"/>
        </w:rPr>
        <w:t>2</w:t>
      </w:r>
      <w:r>
        <w:rPr>
          <w:rFonts w:hint="eastAsia" w:ascii="仿宋" w:hAnsi="仿宋" w:eastAsia="仿宋" w:cs="Times New Roman"/>
          <w:b/>
          <w:bCs/>
          <w:color w:val="auto"/>
          <w:sz w:val="24"/>
          <w:szCs w:val="24"/>
          <w:highlight w:val="none"/>
        </w:rPr>
        <w:t>仲裁或诉讼</w:t>
      </w:r>
      <w:bookmarkEnd w:id="62"/>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合同争议的最终解决方式为下列第</w:t>
      </w:r>
      <w:r>
        <w:rPr>
          <w:rFonts w:hint="eastAsia" w:ascii="仿宋" w:hAnsi="仿宋" w:eastAsia="仿宋" w:cs="Times New Roman"/>
          <w:color w:val="auto"/>
          <w:sz w:val="24"/>
          <w:szCs w:val="24"/>
          <w:highlight w:val="none"/>
          <w:u w:val="single"/>
        </w:rPr>
        <w:t xml:space="preserve"> 2</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种方式：</w:t>
      </w: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（1）提请中国广州仲裁委员会进行仲裁。</w:t>
      </w: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（2）向</w:t>
      </w:r>
      <w:r>
        <w:rPr>
          <w:rFonts w:hint="eastAsia" w:ascii="仿宋" w:hAnsi="仿宋" w:eastAsia="仿宋" w:cs="Times New Roman"/>
          <w:color w:val="auto"/>
          <w:sz w:val="24"/>
          <w:szCs w:val="24"/>
          <w:highlight w:val="none"/>
          <w:u w:val="single"/>
          <w:lang w:val="en-US" w:eastAsia="zh-CN"/>
        </w:rPr>
        <w:t>广州市增城区</w:t>
      </w:r>
      <w:r>
        <w:rPr>
          <w:rFonts w:hint="eastAsia" w:ascii="仿宋" w:hAnsi="仿宋" w:eastAsia="仿宋" w:cs="Times New Roman"/>
          <w:color w:val="auto"/>
          <w:sz w:val="24"/>
          <w:szCs w:val="24"/>
          <w:highlight w:val="none"/>
        </w:rPr>
        <w:t>人民法院提起诉讼。</w:t>
      </w:r>
    </w:p>
    <w:p>
      <w:pPr>
        <w:keepNext/>
        <w:keepLines/>
        <w:spacing w:before="260" w:after="260" w:line="460" w:lineRule="exact"/>
        <w:outlineLvl w:val="2"/>
        <w:rPr>
          <w:rFonts w:ascii="仿宋" w:hAnsi="仿宋" w:eastAsia="仿宋" w:cs="Times New Roman"/>
          <w:b/>
          <w:bCs/>
          <w:color w:val="auto"/>
          <w:sz w:val="24"/>
          <w:szCs w:val="24"/>
          <w:highlight w:val="none"/>
        </w:rPr>
      </w:pPr>
      <w:bookmarkStart w:id="63" w:name="_Toc469384428"/>
      <w:r>
        <w:rPr>
          <w:rFonts w:hint="eastAsia" w:ascii="仿宋" w:hAnsi="仿宋" w:eastAsia="仿宋" w:cs="Times New Roman"/>
          <w:b/>
          <w:bCs/>
          <w:color w:val="auto"/>
          <w:sz w:val="24"/>
          <w:szCs w:val="24"/>
          <w:highlight w:val="none"/>
          <w:lang w:val="en-US" w:eastAsia="zh-CN"/>
        </w:rPr>
        <w:t>8.3</w:t>
      </w:r>
      <w:r>
        <w:rPr>
          <w:rFonts w:hint="eastAsia" w:ascii="仿宋" w:hAnsi="仿宋" w:eastAsia="仿宋" w:cs="Times New Roman"/>
          <w:b/>
          <w:bCs/>
          <w:color w:val="auto"/>
          <w:sz w:val="24"/>
          <w:szCs w:val="24"/>
          <w:highlight w:val="none"/>
        </w:rPr>
        <w:t>.知识产权</w:t>
      </w:r>
      <w:bookmarkEnd w:id="63"/>
    </w:p>
    <w:p>
      <w:pPr>
        <w:adjustRightInd w:val="0"/>
        <w:snapToGrid w:val="0"/>
        <w:spacing w:line="46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甲方提供给乙方的图纸、甲方为实施工程自行编制或委托编制的技术规范以及反映甲方要求的或其他类似性质文件的著作权属于</w:t>
      </w:r>
      <w:r>
        <w:rPr>
          <w:rFonts w:hint="eastAsia" w:ascii="仿宋" w:hAnsi="仿宋" w:eastAsia="仿宋" w:cs="Times New Roman"/>
          <w:color w:val="auto"/>
          <w:sz w:val="24"/>
          <w:szCs w:val="24"/>
          <w:highlight w:val="none"/>
          <w:u w:val="single"/>
        </w:rPr>
        <w:t>甲方</w:t>
      </w:r>
      <w:r>
        <w:rPr>
          <w:rFonts w:hint="eastAsia" w:ascii="仿宋" w:hAnsi="仿宋" w:eastAsia="仿宋" w:cs="Times New Roman"/>
          <w:color w:val="auto"/>
          <w:sz w:val="24"/>
          <w:szCs w:val="24"/>
          <w:highlight w:val="none"/>
        </w:rPr>
        <w:t>。</w:t>
      </w:r>
    </w:p>
    <w:p>
      <w:pPr>
        <w:adjustRightInd w:val="0"/>
        <w:snapToGrid w:val="0"/>
        <w:spacing w:line="46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乙方为履行本合同约定而编制的成果文件，其著作权属于</w:t>
      </w:r>
      <w:r>
        <w:rPr>
          <w:rFonts w:hint="eastAsia" w:ascii="仿宋" w:hAnsi="仿宋" w:eastAsia="仿宋" w:cs="Times New Roman"/>
          <w:color w:val="auto"/>
          <w:sz w:val="24"/>
          <w:szCs w:val="24"/>
          <w:highlight w:val="none"/>
          <w:u w:val="single"/>
          <w:lang w:val="en-US" w:eastAsia="zh-CN"/>
        </w:rPr>
        <w:t>甲</w:t>
      </w:r>
      <w:r>
        <w:rPr>
          <w:rFonts w:hint="eastAsia" w:ascii="仿宋" w:hAnsi="仿宋" w:eastAsia="仿宋" w:cs="Times New Roman"/>
          <w:color w:val="auto"/>
          <w:sz w:val="24"/>
          <w:szCs w:val="24"/>
          <w:highlight w:val="none"/>
          <w:u w:val="single"/>
        </w:rPr>
        <w:t>方</w:t>
      </w:r>
      <w:r>
        <w:rPr>
          <w:rFonts w:hint="eastAsia" w:ascii="仿宋" w:hAnsi="仿宋" w:eastAsia="仿宋" w:cs="Times New Roman"/>
          <w:color w:val="auto"/>
          <w:sz w:val="24"/>
          <w:szCs w:val="24"/>
          <w:highlight w:val="none"/>
        </w:rPr>
        <w:t>。</w:t>
      </w:r>
    </w:p>
    <w:p>
      <w:pPr>
        <w:adjustRightInd w:val="0"/>
        <w:snapToGrid w:val="0"/>
        <w:spacing w:line="46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双方将履行本合同形成的有关成果文件用于企业宣传、申报奖项以及接受上级主管部门的检查须遵守以下约定：</w:t>
      </w:r>
      <w:r>
        <w:rPr>
          <w:rFonts w:hint="eastAsia" w:ascii="仿宋" w:hAnsi="仿宋" w:eastAsia="仿宋" w:cs="Times New Roman"/>
          <w:color w:val="auto"/>
          <w:sz w:val="24"/>
          <w:szCs w:val="24"/>
          <w:highlight w:val="none"/>
          <w:u w:val="single"/>
        </w:rPr>
        <w:t xml:space="preserve">      /     </w:t>
      </w:r>
      <w:r>
        <w:rPr>
          <w:rFonts w:hint="eastAsia" w:ascii="仿宋" w:hAnsi="仿宋" w:eastAsia="仿宋" w:cs="Times New Roman"/>
          <w:color w:val="auto"/>
          <w:sz w:val="24"/>
          <w:szCs w:val="24"/>
          <w:highlight w:val="none"/>
        </w:rPr>
        <w:t>。</w:t>
      </w:r>
    </w:p>
    <w:p>
      <w:pPr>
        <w:keepNext/>
        <w:keepLines/>
        <w:spacing w:before="260" w:after="260" w:line="460" w:lineRule="exact"/>
        <w:outlineLvl w:val="1"/>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lang w:val="en-US" w:eastAsia="zh-CN"/>
        </w:rPr>
        <w:t>9</w:t>
      </w:r>
      <w:r>
        <w:rPr>
          <w:rFonts w:hint="eastAsia" w:ascii="仿宋" w:hAnsi="仿宋" w:eastAsia="仿宋" w:cs="Times New Roman"/>
          <w:b/>
          <w:bCs/>
          <w:color w:val="auto"/>
          <w:sz w:val="24"/>
          <w:szCs w:val="24"/>
          <w:highlight w:val="none"/>
        </w:rPr>
        <w:t>.其它</w:t>
      </w: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不可抗力事件指合同当事人不能预见、不能避免、不能克服的客观情况，包括但不限于地震、水灾、雷击、雪灾等自然事件以及战争、罢工、恐怖活动等社会事件。由于不可抗力因素致使合同无法履行时，双方应及时协商解决。</w:t>
      </w: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如在项目实施期间，因政策变化、计划调整及其它不可抗力的自然及人为原因，造成本项目停建、缓建，则乙方必须接受甲方要求终止服务，并应积极配合甲方做好善后工作，按甲方确认的已发生有效工作量结算</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费，并且不能要求额外费用及任何形式补偿，因乙方自身原因导致的合同解除，按照通用条款违约责任4.8条处理。</w:t>
      </w: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3、本合同一式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val="en-US" w:eastAsia="zh-CN"/>
        </w:rPr>
        <w:t>捌</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份，甲方执</w:t>
      </w:r>
      <w:r>
        <w:rPr>
          <w:rFonts w:hint="eastAsia" w:ascii="仿宋" w:hAnsi="仿宋" w:eastAsia="仿宋" w:cs="Times New Roman"/>
          <w:color w:val="auto"/>
          <w:sz w:val="24"/>
          <w:szCs w:val="24"/>
          <w:highlight w:val="none"/>
          <w:u w:val="single"/>
          <w:lang w:val="en-US" w:eastAsia="zh-CN"/>
        </w:rPr>
        <w:t xml:space="preserve"> 肆  </w:t>
      </w:r>
      <w:r>
        <w:rPr>
          <w:rFonts w:hint="eastAsia" w:ascii="仿宋" w:hAnsi="仿宋" w:eastAsia="仿宋" w:cs="Times New Roman"/>
          <w:color w:val="auto"/>
          <w:sz w:val="24"/>
          <w:szCs w:val="24"/>
          <w:highlight w:val="none"/>
        </w:rPr>
        <w:t>份，乙方执</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val="en-US" w:eastAsia="zh-CN"/>
        </w:rPr>
        <w:t xml:space="preserve">肆 </w:t>
      </w:r>
      <w:r>
        <w:rPr>
          <w:rFonts w:hint="eastAsia" w:ascii="仿宋" w:hAnsi="仿宋" w:eastAsia="仿宋" w:cs="Times New Roman"/>
          <w:color w:val="auto"/>
          <w:sz w:val="24"/>
          <w:szCs w:val="24"/>
          <w:highlight w:val="none"/>
        </w:rPr>
        <w:t>份，具同等法律效力，经双方签字盖章后生效，本合同未尽事宜，由甲、乙双方协商解决。</w:t>
      </w:r>
    </w:p>
    <w:p>
      <w:pPr>
        <w:spacing w:line="460" w:lineRule="exact"/>
        <w:jc w:val="left"/>
        <w:rPr>
          <w:rFonts w:ascii="仿宋" w:hAnsi="仿宋" w:eastAsia="仿宋" w:cs="Times New Roman"/>
          <w:color w:val="auto"/>
          <w:sz w:val="24"/>
          <w:szCs w:val="24"/>
          <w:highlight w:val="none"/>
        </w:rPr>
      </w:pP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附件1：工程建设项目廉政责任书</w:t>
      </w: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附件2：项目负责人、技术负责人及本项目的主要技术人员的组成</w:t>
      </w:r>
    </w:p>
    <w:p>
      <w:pPr>
        <w:spacing w:line="460" w:lineRule="exact"/>
        <w:ind w:firstLine="480" w:firstLineChars="200"/>
        <w:jc w:val="left"/>
        <w:rPr>
          <w:rFonts w:ascii="宋体" w:hAnsi="宋体" w:eastAsia="宋体" w:cs="Times New Roman"/>
          <w:color w:val="auto"/>
          <w:szCs w:val="24"/>
          <w:highlight w:val="none"/>
        </w:rPr>
      </w:pPr>
      <w:r>
        <w:rPr>
          <w:rFonts w:ascii="仿宋" w:hAnsi="仿宋" w:eastAsia="仿宋" w:cs="Times New Roman"/>
          <w:color w:val="auto"/>
          <w:sz w:val="24"/>
          <w:szCs w:val="24"/>
          <w:highlight w:val="none"/>
        </w:rPr>
        <w:br w:type="page"/>
      </w:r>
      <w:r>
        <w:rPr>
          <w:rFonts w:hint="eastAsia" w:ascii="宋体" w:hAnsi="宋体" w:eastAsia="宋体" w:cs="Times New Roman"/>
          <w:color w:val="auto"/>
          <w:szCs w:val="24"/>
          <w:highlight w:val="none"/>
        </w:rPr>
        <w:t>附件1：</w:t>
      </w:r>
    </w:p>
    <w:p>
      <w:pPr>
        <w:spacing w:line="500" w:lineRule="exact"/>
        <w:ind w:firstLine="880"/>
        <w:jc w:val="center"/>
        <w:rPr>
          <w:rFonts w:ascii="宋体" w:hAnsi="宋体" w:eastAsia="宋体" w:cs="Times New Roman"/>
          <w:color w:val="auto"/>
          <w:spacing w:val="4"/>
          <w:kern w:val="0"/>
          <w:sz w:val="36"/>
          <w:szCs w:val="36"/>
          <w:highlight w:val="none"/>
        </w:rPr>
      </w:pPr>
      <w:r>
        <w:rPr>
          <w:rFonts w:hint="eastAsia" w:ascii="方正小标宋简体" w:hAnsi="Calibri" w:eastAsia="方正小标宋简体" w:cs="Times New Roman"/>
          <w:color w:val="auto"/>
          <w:sz w:val="36"/>
          <w:szCs w:val="36"/>
          <w:highlight w:val="none"/>
        </w:rPr>
        <w:t>工程建设项目廉政责任书</w:t>
      </w:r>
    </w:p>
    <w:p>
      <w:pPr>
        <w:spacing w:line="500" w:lineRule="exact"/>
        <w:ind w:firstLine="496" w:firstLineChars="200"/>
        <w:jc w:val="left"/>
        <w:rPr>
          <w:rFonts w:ascii="宋体" w:hAnsi="宋体" w:eastAsia="宋体" w:cs="Times New Roman"/>
          <w:color w:val="auto"/>
          <w:spacing w:val="4"/>
          <w:kern w:val="0"/>
          <w:sz w:val="24"/>
          <w:szCs w:val="24"/>
          <w:highlight w:val="none"/>
        </w:rPr>
      </w:pPr>
    </w:p>
    <w:p>
      <w:pPr>
        <w:spacing w:line="500" w:lineRule="exact"/>
        <w:ind w:firstLine="496" w:firstLineChars="200"/>
        <w:jc w:val="left"/>
        <w:rPr>
          <w:rFonts w:ascii="方正小标宋简体" w:hAnsi="Calibri" w:eastAsia="方正小标宋简体" w:cs="Times New Roman"/>
          <w:color w:val="auto"/>
          <w:sz w:val="44"/>
          <w:szCs w:val="44"/>
          <w:highlight w:val="none"/>
        </w:rPr>
      </w:pPr>
      <w:r>
        <w:rPr>
          <w:rFonts w:hint="eastAsia" w:ascii="宋体" w:hAnsi="宋体" w:eastAsia="宋体" w:cs="Times New Roman"/>
          <w:color w:val="auto"/>
          <w:spacing w:val="4"/>
          <w:kern w:val="0"/>
          <w:sz w:val="24"/>
          <w:szCs w:val="24"/>
          <w:highlight w:val="none"/>
        </w:rPr>
        <w:t>根据有关工程建设、廉政建设的条规，为做好工程建设中的党风廉政建设，保证工程建设高效优质，保证建设资金的安全和有效使用以及投资效益，建设工程的项目管理单位</w:t>
      </w:r>
      <w:r>
        <w:rPr>
          <w:rFonts w:hint="eastAsia" w:ascii="宋体" w:hAnsi="宋体" w:eastAsia="宋体" w:cs="Times New Roman"/>
          <w:b/>
          <w:color w:val="auto"/>
          <w:spacing w:val="4"/>
          <w:kern w:val="0"/>
          <w:sz w:val="24"/>
          <w:szCs w:val="24"/>
          <w:highlight w:val="none"/>
        </w:rPr>
        <w:t>（</w:t>
      </w:r>
      <w:r>
        <w:rPr>
          <w:rFonts w:hint="eastAsia" w:ascii="宋体" w:hAnsi="宋体" w:eastAsia="宋体" w:cs="Times New Roman"/>
          <w:color w:val="auto"/>
          <w:spacing w:val="4"/>
          <w:kern w:val="0"/>
          <w:sz w:val="24"/>
          <w:szCs w:val="24"/>
          <w:highlight w:val="none"/>
        </w:rPr>
        <w:t>以下简称“委托单位”）与</w:t>
      </w:r>
      <w:r>
        <w:rPr>
          <w:rFonts w:hint="eastAsia" w:ascii="宋体" w:hAnsi="宋体" w:eastAsia="宋体" w:cs="Times New Roman"/>
          <w:color w:val="auto"/>
          <w:spacing w:val="4"/>
          <w:kern w:val="0"/>
          <w:sz w:val="24"/>
          <w:szCs w:val="24"/>
          <w:highlight w:val="none"/>
          <w:lang w:eastAsia="zh-CN"/>
        </w:rPr>
        <w:t>检测和监测</w:t>
      </w:r>
      <w:r>
        <w:rPr>
          <w:rFonts w:hint="eastAsia" w:ascii="宋体" w:hAnsi="宋体" w:eastAsia="宋体" w:cs="Times New Roman"/>
          <w:color w:val="auto"/>
          <w:spacing w:val="4"/>
          <w:kern w:val="0"/>
          <w:sz w:val="24"/>
          <w:szCs w:val="24"/>
          <w:highlight w:val="none"/>
        </w:rPr>
        <w:t>单位</w:t>
      </w:r>
      <w:r>
        <w:rPr>
          <w:rFonts w:hint="eastAsia" w:ascii="Calibri" w:hAnsi="Calibri" w:eastAsia="仿宋_GB2312" w:cs="Times New Roman"/>
          <w:b/>
          <w:color w:val="auto"/>
          <w:sz w:val="24"/>
          <w:szCs w:val="24"/>
          <w:highlight w:val="none"/>
          <w:u w:val="single"/>
        </w:rPr>
        <w:t xml:space="preserve"> </w:t>
      </w:r>
      <w:r>
        <w:rPr>
          <w:rFonts w:ascii="Calibri" w:hAnsi="Calibri" w:eastAsia="仿宋_GB2312" w:cs="Times New Roman"/>
          <w:b/>
          <w:color w:val="auto"/>
          <w:sz w:val="24"/>
          <w:szCs w:val="24"/>
          <w:highlight w:val="none"/>
          <w:u w:val="single"/>
        </w:rPr>
        <w:t xml:space="preserve">    </w:t>
      </w:r>
      <w:r>
        <w:rPr>
          <w:rFonts w:hint="eastAsia" w:ascii="宋体" w:hAnsi="宋体" w:eastAsia="宋体" w:cs="Times New Roman"/>
          <w:color w:val="auto"/>
          <w:spacing w:val="4"/>
          <w:kern w:val="0"/>
          <w:sz w:val="24"/>
          <w:szCs w:val="24"/>
          <w:highlight w:val="none"/>
        </w:rPr>
        <w:t>（以下称“</w:t>
      </w:r>
      <w:r>
        <w:rPr>
          <w:rFonts w:hint="eastAsia" w:ascii="宋体" w:hAnsi="宋体" w:eastAsia="宋体" w:cs="Times New Roman"/>
          <w:color w:val="auto"/>
          <w:spacing w:val="4"/>
          <w:kern w:val="0"/>
          <w:sz w:val="24"/>
          <w:szCs w:val="24"/>
          <w:highlight w:val="none"/>
          <w:lang w:eastAsia="zh-CN"/>
        </w:rPr>
        <w:t>检测和监测</w:t>
      </w:r>
      <w:r>
        <w:rPr>
          <w:rFonts w:hint="eastAsia" w:ascii="宋体" w:hAnsi="宋体" w:eastAsia="宋体" w:cs="Times New Roman"/>
          <w:color w:val="auto"/>
          <w:spacing w:val="4"/>
          <w:kern w:val="0"/>
          <w:sz w:val="24"/>
          <w:szCs w:val="24"/>
          <w:highlight w:val="none"/>
        </w:rPr>
        <w:t>单位”）就</w:t>
      </w:r>
      <w:r>
        <w:rPr>
          <w:rFonts w:hint="eastAsia" w:ascii="Calibri" w:hAnsi="Calibri" w:eastAsia="仿宋_GB2312" w:cs="Times New Roman"/>
          <w:b/>
          <w:color w:val="auto"/>
          <w:sz w:val="24"/>
          <w:szCs w:val="32"/>
          <w:highlight w:val="none"/>
          <w:u w:val="single"/>
        </w:rPr>
        <w:t xml:space="preserve">      </w:t>
      </w:r>
      <w:r>
        <w:rPr>
          <w:rFonts w:hint="eastAsia" w:ascii="宋体" w:hAnsi="宋体" w:eastAsia="宋体" w:cs="Times New Roman"/>
          <w:color w:val="auto"/>
          <w:spacing w:val="4"/>
          <w:kern w:val="0"/>
          <w:sz w:val="24"/>
          <w:szCs w:val="24"/>
          <w:highlight w:val="none"/>
        </w:rPr>
        <w:t>工作特订立如下廉政协议：</w:t>
      </w:r>
    </w:p>
    <w:p>
      <w:pPr>
        <w:spacing w:line="360" w:lineRule="auto"/>
        <w:ind w:left="-90" w:firstLine="578" w:firstLineChars="241"/>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4"/>
          <w:szCs w:val="24"/>
          <w:highlight w:val="none"/>
        </w:rPr>
        <w:t>一、双方的权利和义务</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（一）严格遵守党的政策规定和国家有关法律法规的有关规定。</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（二）严格执行本项目的合同文件，自觉按合同办事。</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（三）双方的业务活动坚持公开、公正、诚信、透明的原则（法律认定的商业秘密和合同文件另有规定除外），不得损害国家和集体利益，违反监理工作管理规章制度。</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（四）建立健全廉政制度，开展廉政教育，设立廉政告示牌，公布举报电话，监督并认真查处违法违纪行为。</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（五）发现对方在业务活动中有违反廉政规定的行为，有及时提醒对方纠正的权利和义务。</w:t>
      </w:r>
    </w:p>
    <w:p>
      <w:pPr>
        <w:spacing w:line="360" w:lineRule="auto"/>
        <w:ind w:left="-90"/>
        <w:rPr>
          <w:rFonts w:ascii="宋体" w:hAnsi="宋体" w:eastAsia="宋体" w:cs="Times New Roman"/>
          <w:bCs/>
          <w:color w:val="auto"/>
          <w:kern w:val="0"/>
          <w:sz w:val="24"/>
          <w:szCs w:val="24"/>
          <w:highlight w:val="none"/>
        </w:rPr>
      </w:pPr>
      <w:r>
        <w:rPr>
          <w:rFonts w:hint="eastAsia" w:ascii="宋体" w:hAnsi="宋体" w:eastAsia="宋体" w:cs="Times New Roman"/>
          <w:color w:val="auto"/>
          <w:kern w:val="0"/>
          <w:sz w:val="24"/>
          <w:szCs w:val="24"/>
          <w:highlight w:val="none"/>
        </w:rPr>
        <w:t xml:space="preserve">   （六）发现对方严重违反本合同义务条款的行为，有向其上级有关部门举报、建议给予处理并要求告知处理结果的权利。</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4"/>
          <w:szCs w:val="24"/>
          <w:highlight w:val="none"/>
        </w:rPr>
        <w:t xml:space="preserve">    二、委托单位的义务</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（一）委托单位及其工作人员不得索要或接受</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单位的礼金、有价证券和贵重物品，不得在</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单位报销任何应由委托单位或委托单位工作人员个人支付的费用等。</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（二）委托单位工作人员不得参加</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单位安排的超标准宴请和娱乐活动。不得接受</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单位提供的通讯工具、交通工具和高档办公用品等。</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（三）委托单位及其工作人员不得要求或者接受</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单位为其住房装修、婚丧嫁娶活动、配偶子女的工作安排以及出国出境、旅游等提供方便等。</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（四）委托单位工作人员的配偶、子女不得从事与委托单位工程有关的材料设备供应、工程分包、劳务等经济活动。</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（五）委托单位及其工作人员不得以任何理由向</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单位推荐分包单位或推销材料，不得要求</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单位购买合同规定外的材料和设备。</w:t>
      </w:r>
    </w:p>
    <w:p>
      <w:pPr>
        <w:spacing w:line="360" w:lineRule="auto"/>
        <w:ind w:left="-90"/>
        <w:rPr>
          <w:rFonts w:ascii="宋体" w:hAnsi="宋体" w:eastAsia="宋体" w:cs="Times New Roman"/>
          <w:bCs/>
          <w:color w:val="auto"/>
          <w:kern w:val="0"/>
          <w:sz w:val="24"/>
          <w:szCs w:val="24"/>
          <w:highlight w:val="none"/>
        </w:rPr>
      </w:pPr>
      <w:r>
        <w:rPr>
          <w:rFonts w:hint="eastAsia" w:ascii="宋体" w:hAnsi="宋体" w:eastAsia="宋体" w:cs="Times New Roman"/>
          <w:color w:val="auto"/>
          <w:kern w:val="0"/>
          <w:sz w:val="24"/>
          <w:szCs w:val="24"/>
          <w:highlight w:val="none"/>
        </w:rPr>
        <w:t xml:space="preserve">   （六）委托单位工作人员要秉公办事，不准徇私舞弊，不准利用职权从事各种个人有偿中介活动和安排个人施工队伍。</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4"/>
          <w:szCs w:val="24"/>
          <w:highlight w:val="none"/>
        </w:rPr>
        <w:t xml:space="preserve">    三、</w:t>
      </w:r>
      <w:r>
        <w:rPr>
          <w:rFonts w:hint="eastAsia" w:ascii="宋体" w:hAnsi="宋体" w:eastAsia="宋体" w:cs="Times New Roman"/>
          <w:b/>
          <w:bCs/>
          <w:color w:val="auto"/>
          <w:kern w:val="0"/>
          <w:sz w:val="24"/>
          <w:szCs w:val="24"/>
          <w:highlight w:val="none"/>
          <w:lang w:eastAsia="zh-CN"/>
        </w:rPr>
        <w:t>检测和监测</w:t>
      </w:r>
      <w:r>
        <w:rPr>
          <w:rFonts w:hint="eastAsia" w:ascii="宋体" w:hAnsi="宋体" w:eastAsia="宋体" w:cs="Times New Roman"/>
          <w:b/>
          <w:bCs/>
          <w:color w:val="auto"/>
          <w:kern w:val="0"/>
          <w:sz w:val="24"/>
          <w:szCs w:val="24"/>
          <w:highlight w:val="none"/>
        </w:rPr>
        <w:t>单位义务</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（一）</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单位不得以任何理由向委托单位及其工作人员行贿或馈赠礼金、有价证券、贵重物品。</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（二）</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单位不得以任何名义为委托单位及其工作人员报销应由委托单位或个人支付的任何费用。</w:t>
      </w:r>
    </w:p>
    <w:p>
      <w:pPr>
        <w:spacing w:line="360" w:lineRule="auto"/>
        <w:ind w:left="-90"/>
        <w:rPr>
          <w:rFonts w:ascii="宋体" w:hAnsi="宋体" w:eastAsia="宋体" w:cs="Times New Roman"/>
          <w:bCs/>
          <w:color w:val="auto"/>
          <w:kern w:val="0"/>
          <w:sz w:val="24"/>
          <w:szCs w:val="24"/>
          <w:highlight w:val="none"/>
        </w:rPr>
      </w:pPr>
      <w:r>
        <w:rPr>
          <w:rFonts w:hint="eastAsia" w:ascii="宋体" w:hAnsi="宋体" w:eastAsia="宋体" w:cs="Times New Roman"/>
          <w:color w:val="auto"/>
          <w:kern w:val="0"/>
          <w:sz w:val="24"/>
          <w:szCs w:val="24"/>
          <w:highlight w:val="none"/>
        </w:rPr>
        <w:t xml:space="preserve">   （三）</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单位不得以任何理由安排委托单位工作人员参加超标准宴请及娱乐活动。</w:t>
      </w:r>
    </w:p>
    <w:p>
      <w:pPr>
        <w:spacing w:line="360" w:lineRule="auto"/>
        <w:ind w:left="-9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 xml:space="preserve">   （四）</w:t>
      </w:r>
      <w:r>
        <w:rPr>
          <w:rFonts w:hint="eastAsia" w:ascii="宋体" w:hAnsi="宋体" w:eastAsia="宋体" w:cs="Times New Roman"/>
          <w:bCs/>
          <w:color w:val="auto"/>
          <w:kern w:val="0"/>
          <w:sz w:val="24"/>
          <w:szCs w:val="24"/>
          <w:highlight w:val="none"/>
          <w:lang w:eastAsia="zh-CN"/>
        </w:rPr>
        <w:t>检测和监测</w:t>
      </w:r>
      <w:r>
        <w:rPr>
          <w:rFonts w:hint="eastAsia" w:ascii="宋体" w:hAnsi="宋体" w:eastAsia="宋体" w:cs="Times New Roman"/>
          <w:bCs/>
          <w:color w:val="auto"/>
          <w:kern w:val="0"/>
          <w:sz w:val="24"/>
          <w:szCs w:val="24"/>
          <w:highlight w:val="none"/>
        </w:rPr>
        <w:t>单位不得为委托单位和个人购置或提供通讯工具、交通工具和高档办公用品等。</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4"/>
          <w:szCs w:val="24"/>
          <w:highlight w:val="none"/>
        </w:rPr>
        <w:t xml:space="preserve">    四、违约责任</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（一）委托单位及其工作人员违反本合同第一、二条，按管理权限，依据有关规定给予党纪、政纪或组织处理；涉嫌犯罪的，移交司法机关追究刑事责任；给</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单位造成经济损失的，应予以赔偿。</w:t>
      </w:r>
    </w:p>
    <w:p>
      <w:pPr>
        <w:spacing w:line="360" w:lineRule="auto"/>
        <w:ind w:left="-90"/>
        <w:rPr>
          <w:rFonts w:ascii="宋体" w:hAnsi="宋体" w:eastAsia="宋体" w:cs="Times New Roman"/>
          <w:color w:val="auto"/>
          <w:kern w:val="10"/>
          <w:sz w:val="24"/>
          <w:szCs w:val="24"/>
          <w:highlight w:val="none"/>
        </w:rPr>
      </w:pPr>
      <w:r>
        <w:rPr>
          <w:rFonts w:hint="eastAsia" w:ascii="宋体" w:hAnsi="宋体" w:eastAsia="宋体" w:cs="Times New Roman"/>
          <w:color w:val="auto"/>
          <w:kern w:val="0"/>
          <w:sz w:val="24"/>
          <w:szCs w:val="24"/>
          <w:highlight w:val="none"/>
        </w:rPr>
        <w:t xml:space="preserve">   （二）</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单位及其工作人员违反本合同第一、三条，按管理权限，依据有关规定给予党纪、政纪或组织处理；给</w:t>
      </w:r>
      <w:r>
        <w:rPr>
          <w:rFonts w:hint="eastAsia" w:ascii="宋体" w:hAnsi="宋体" w:eastAsia="宋体" w:cs="Times New Roman"/>
          <w:color w:val="auto"/>
          <w:kern w:val="0"/>
          <w:sz w:val="24"/>
          <w:szCs w:val="24"/>
          <w:highlight w:val="none"/>
          <w:lang w:eastAsia="zh-CN"/>
        </w:rPr>
        <w:t>委托单位</w:t>
      </w:r>
      <w:r>
        <w:rPr>
          <w:rFonts w:hint="eastAsia" w:ascii="宋体" w:hAnsi="宋体" w:eastAsia="宋体" w:cs="Times New Roman"/>
          <w:color w:val="auto"/>
          <w:kern w:val="0"/>
          <w:sz w:val="24"/>
          <w:szCs w:val="24"/>
          <w:highlight w:val="none"/>
        </w:rPr>
        <w:t>造成经济损失的，应予以赔偿；情节严重的，委托单位建议工程建设主管部门给予</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单位一至三年内不得进入其主管的工程建设市场的处罚。</w:t>
      </w:r>
    </w:p>
    <w:p>
      <w:pPr>
        <w:spacing w:line="360" w:lineRule="auto"/>
        <w:ind w:left="-90"/>
        <w:rPr>
          <w:rFonts w:ascii="宋体" w:hAnsi="宋体" w:eastAsia="宋体" w:cs="Times New Roman"/>
          <w:b/>
          <w:color w:val="auto"/>
          <w:kern w:val="10"/>
          <w:sz w:val="24"/>
          <w:szCs w:val="24"/>
          <w:highlight w:val="none"/>
        </w:rPr>
      </w:pPr>
      <w:r>
        <w:rPr>
          <w:rFonts w:hint="eastAsia" w:ascii="宋体" w:hAnsi="宋体" w:eastAsia="宋体" w:cs="Times New Roman"/>
          <w:b/>
          <w:color w:val="auto"/>
          <w:kern w:val="10"/>
          <w:sz w:val="24"/>
          <w:szCs w:val="24"/>
          <w:highlight w:val="none"/>
        </w:rPr>
        <w:t xml:space="preserve">    五、双方约定：</w:t>
      </w:r>
    </w:p>
    <w:p>
      <w:pPr>
        <w:spacing w:line="360" w:lineRule="auto"/>
        <w:ind w:firstLine="480" w:firstLineChars="200"/>
        <w:rPr>
          <w:rFonts w:ascii="宋体" w:hAnsi="宋体" w:eastAsia="宋体" w:cs="Times New Roman"/>
          <w:color w:val="auto"/>
          <w:kern w:val="10"/>
          <w:sz w:val="24"/>
          <w:szCs w:val="24"/>
          <w:highlight w:val="none"/>
        </w:rPr>
      </w:pPr>
      <w:r>
        <w:rPr>
          <w:rFonts w:hint="eastAsia" w:ascii="宋体" w:hAnsi="宋体" w:eastAsia="宋体" w:cs="Times New Roman"/>
          <w:color w:val="auto"/>
          <w:kern w:val="0"/>
          <w:sz w:val="24"/>
          <w:szCs w:val="24"/>
          <w:highlight w:val="none"/>
        </w:rPr>
        <w:t>本合同由双方或双方上级单位的纪检监察机关负责监督执行。由委托单位或委托单位上级单位的纪检监察机关约请</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单位或</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单位上级单位纪检监察机关对本合同执行情况进行检查，提出在本合同规定范围内的裁定意见。</w:t>
      </w:r>
    </w:p>
    <w:p>
      <w:pPr>
        <w:spacing w:line="360" w:lineRule="auto"/>
        <w:ind w:firstLine="480" w:firstLineChars="200"/>
        <w:rPr>
          <w:rFonts w:ascii="宋体" w:hAnsi="宋体" w:eastAsia="宋体" w:cs="Times New Roman"/>
          <w:color w:val="auto"/>
          <w:kern w:val="10"/>
          <w:sz w:val="24"/>
          <w:szCs w:val="24"/>
          <w:highlight w:val="none"/>
        </w:rPr>
      </w:pPr>
      <w:r>
        <w:rPr>
          <w:rFonts w:hint="eastAsia" w:ascii="宋体" w:hAnsi="宋体" w:eastAsia="宋体" w:cs="Times New Roman"/>
          <w:b/>
          <w:color w:val="auto"/>
          <w:kern w:val="10"/>
          <w:sz w:val="24"/>
          <w:szCs w:val="24"/>
          <w:highlight w:val="none"/>
        </w:rPr>
        <w:t>六、</w:t>
      </w:r>
      <w:r>
        <w:rPr>
          <w:rFonts w:hint="eastAsia" w:ascii="宋体" w:hAnsi="宋体" w:eastAsia="宋体" w:cs="Times New Roman"/>
          <w:color w:val="auto"/>
          <w:kern w:val="10"/>
          <w:sz w:val="24"/>
          <w:szCs w:val="24"/>
          <w:highlight w:val="none"/>
        </w:rPr>
        <w:t>本合同有效期为双方签署之日起至该工程项目竣工验收后止。</w:t>
      </w:r>
    </w:p>
    <w:p>
      <w:pPr>
        <w:spacing w:line="360" w:lineRule="auto"/>
        <w:ind w:firstLine="480" w:firstLineChars="200"/>
        <w:rPr>
          <w:rFonts w:ascii="宋体" w:hAnsi="宋体" w:eastAsia="宋体" w:cs="Times New Roman"/>
          <w:color w:val="auto"/>
          <w:kern w:val="10"/>
          <w:sz w:val="24"/>
          <w:szCs w:val="24"/>
          <w:highlight w:val="none"/>
        </w:rPr>
      </w:pPr>
      <w:r>
        <w:rPr>
          <w:rFonts w:hint="eastAsia" w:ascii="宋体" w:hAnsi="宋体" w:eastAsia="宋体" w:cs="Times New Roman"/>
          <w:b/>
          <w:color w:val="auto"/>
          <w:kern w:val="10"/>
          <w:sz w:val="24"/>
          <w:szCs w:val="24"/>
          <w:highlight w:val="none"/>
        </w:rPr>
        <w:t>七、</w:t>
      </w:r>
      <w:r>
        <w:rPr>
          <w:rFonts w:hint="eastAsia" w:ascii="宋体" w:hAnsi="宋体" w:eastAsia="宋体" w:cs="Times New Roman"/>
          <w:color w:val="auto"/>
          <w:kern w:val="10"/>
          <w:sz w:val="24"/>
          <w:szCs w:val="24"/>
          <w:highlight w:val="none"/>
        </w:rPr>
        <w:t>本合同作为本项目</w:t>
      </w:r>
      <w:r>
        <w:rPr>
          <w:rFonts w:hint="eastAsia" w:ascii="宋体" w:hAnsi="宋体" w:eastAsia="宋体" w:cs="Times New Roman"/>
          <w:color w:val="auto"/>
          <w:kern w:val="10"/>
          <w:sz w:val="24"/>
          <w:szCs w:val="24"/>
          <w:highlight w:val="none"/>
          <w:lang w:eastAsia="zh-CN"/>
        </w:rPr>
        <w:t>检测和监测</w:t>
      </w:r>
      <w:r>
        <w:rPr>
          <w:rFonts w:hint="eastAsia" w:ascii="宋体" w:hAnsi="宋体" w:eastAsia="宋体" w:cs="Times New Roman"/>
          <w:color w:val="auto"/>
          <w:kern w:val="10"/>
          <w:sz w:val="24"/>
          <w:szCs w:val="24"/>
          <w:highlight w:val="none"/>
        </w:rPr>
        <w:t>合同的附件，与主合同具有同等的法律效力，经合同双方签署立即生效。</w:t>
      </w:r>
    </w:p>
    <w:p>
      <w:pPr>
        <w:spacing w:line="4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b/>
          <w:color w:val="auto"/>
          <w:kern w:val="10"/>
          <w:sz w:val="24"/>
          <w:szCs w:val="24"/>
          <w:highlight w:val="none"/>
        </w:rPr>
        <w:t>八、</w:t>
      </w:r>
      <w:r>
        <w:rPr>
          <w:rFonts w:hint="eastAsia" w:ascii="宋体" w:hAnsi="宋体" w:eastAsia="宋体" w:cs="Times New Roman"/>
          <w:color w:val="auto"/>
          <w:kern w:val="10"/>
          <w:sz w:val="24"/>
          <w:szCs w:val="24"/>
          <w:highlight w:val="none"/>
        </w:rPr>
        <w:t>由双方法定代表人或其授权的代理人签署与加盖公章后生效，全部工程竣工验收及结算付款后失效。</w:t>
      </w:r>
    </w:p>
    <w:p>
      <w:pPr>
        <w:spacing w:line="400" w:lineRule="exact"/>
        <w:ind w:firstLine="480" w:firstLineChars="200"/>
        <w:rPr>
          <w:rFonts w:ascii="宋体" w:hAnsi="宋体" w:eastAsia="宋体" w:cs="Times New Roman"/>
          <w:color w:val="auto"/>
          <w:sz w:val="24"/>
          <w:szCs w:val="24"/>
          <w:highlight w:val="none"/>
        </w:rPr>
      </w:pPr>
    </w:p>
    <w:p>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（以下无正文）</w:t>
      </w:r>
    </w:p>
    <w:p>
      <w:pPr>
        <w:tabs>
          <w:tab w:val="left" w:pos="540"/>
        </w:tabs>
        <w:spacing w:line="360" w:lineRule="auto"/>
        <w:rPr>
          <w:rFonts w:ascii="宋体" w:hAnsi="宋体" w:eastAsia="宋体" w:cs="Times New Roman"/>
          <w:color w:val="auto"/>
          <w:kern w:val="10"/>
          <w:sz w:val="24"/>
          <w:szCs w:val="24"/>
          <w:highlight w:val="none"/>
        </w:rPr>
      </w:pPr>
    </w:p>
    <w:p>
      <w:pPr>
        <w:tabs>
          <w:tab w:val="left" w:pos="540"/>
        </w:tabs>
        <w:spacing w:line="360" w:lineRule="auto"/>
        <w:rPr>
          <w:rFonts w:ascii="宋体" w:hAnsi="宋体" w:eastAsia="宋体" w:cs="Times New Roman"/>
          <w:color w:val="auto"/>
          <w:kern w:val="10"/>
          <w:sz w:val="24"/>
          <w:szCs w:val="24"/>
          <w:highlight w:val="none"/>
        </w:rPr>
      </w:pPr>
    </w:p>
    <w:p>
      <w:pPr>
        <w:spacing w:line="360" w:lineRule="auto"/>
        <w:ind w:left="1320" w:hanging="1320" w:hangingChars="55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委托单位：（盖章）                      </w:t>
      </w:r>
      <w:r>
        <w:rPr>
          <w:rFonts w:hint="eastAsia" w:ascii="宋体" w:hAnsi="宋体" w:eastAsia="宋体" w:cs="Times New Roman"/>
          <w:color w:val="auto"/>
          <w:sz w:val="24"/>
          <w:szCs w:val="24"/>
          <w:highlight w:val="none"/>
          <w:lang w:eastAsia="zh-CN"/>
        </w:rPr>
        <w:t>检测和监测</w:t>
      </w:r>
      <w:r>
        <w:rPr>
          <w:rFonts w:hint="eastAsia" w:ascii="宋体" w:hAnsi="宋体" w:eastAsia="宋体" w:cs="Times New Roman"/>
          <w:color w:val="auto"/>
          <w:sz w:val="24"/>
          <w:szCs w:val="24"/>
          <w:highlight w:val="none"/>
        </w:rPr>
        <w:t>单位：（盖章）</w:t>
      </w:r>
      <w:r>
        <w:rPr>
          <w:rFonts w:hint="eastAsia" w:ascii="宋体" w:hAnsi="宋体" w:eastAsia="宋体" w:cs="宋体"/>
          <w:color w:val="auto"/>
          <w:kern w:val="0"/>
          <w:sz w:val="28"/>
          <w:szCs w:val="28"/>
          <w:highlight w:val="none"/>
        </w:rPr>
        <w:t xml:space="preserve">                                </w:t>
      </w:r>
    </w:p>
    <w:p>
      <w:pPr>
        <w:spacing w:line="360" w:lineRule="auto"/>
        <w:rPr>
          <w:rFonts w:ascii="宋体" w:hAnsi="宋体" w:eastAsia="宋体" w:cs="宋体"/>
          <w:color w:val="auto"/>
          <w:kern w:val="0"/>
          <w:sz w:val="28"/>
          <w:szCs w:val="28"/>
          <w:highlight w:val="none"/>
          <w:u w:val="single"/>
        </w:rPr>
      </w:pPr>
    </w:p>
    <w:p>
      <w:pPr>
        <w:spacing w:line="360" w:lineRule="auto"/>
        <w:rPr>
          <w:rFonts w:ascii="宋体" w:hAnsi="宋体" w:eastAsia="宋体" w:cs="Times New Roman"/>
          <w:color w:val="auto"/>
          <w:sz w:val="24"/>
          <w:szCs w:val="24"/>
          <w:highlight w:val="none"/>
        </w:rPr>
      </w:pPr>
      <w:r>
        <w:rPr>
          <w:rFonts w:hint="eastAsia" w:ascii="宋体" w:hAnsi="宋体" w:eastAsia="宋体" w:cs="宋体"/>
          <w:color w:val="auto"/>
          <w:kern w:val="0"/>
          <w:sz w:val="28"/>
          <w:szCs w:val="28"/>
          <w:highlight w:val="none"/>
        </w:rPr>
        <w:t xml:space="preserve">      </w:t>
      </w:r>
    </w:p>
    <w:p>
      <w:pPr>
        <w:spacing w:line="360" w:lineRule="auto"/>
        <w:rPr>
          <w:rFonts w:ascii="宋体" w:hAnsi="宋体" w:eastAsia="宋体" w:cs="Times New Roman"/>
          <w:color w:val="auto"/>
          <w:sz w:val="24"/>
          <w:szCs w:val="24"/>
          <w:highlight w:val="none"/>
        </w:rPr>
      </w:pPr>
    </w:p>
    <w:p>
      <w:pPr>
        <w:spacing w:line="360" w:lineRule="auto"/>
        <w:rPr>
          <w:rFonts w:ascii="宋体" w:hAnsi="宋体" w:eastAsia="宋体" w:cs="Times New Roman"/>
          <w:color w:val="auto"/>
          <w:sz w:val="24"/>
          <w:szCs w:val="24"/>
          <w:highlight w:val="none"/>
        </w:rPr>
      </w:pPr>
    </w:p>
    <w:p>
      <w:pPr>
        <w:adjustRightInd w:val="0"/>
        <w:snapToGrid w:val="0"/>
        <w:spacing w:line="64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                           法定代表人：</w:t>
      </w:r>
    </w:p>
    <w:p>
      <w:pPr>
        <w:spacing w:after="120"/>
        <w:rPr>
          <w:rFonts w:ascii="Calibri" w:hAnsi="Calibri" w:eastAsia="宋体" w:cs="Times New Roman"/>
          <w:color w:val="auto"/>
          <w:szCs w:val="24"/>
          <w:highlight w:val="none"/>
        </w:rPr>
      </w:pPr>
    </w:p>
    <w:p>
      <w:pPr>
        <w:spacing w:after="120"/>
        <w:rPr>
          <w:rFonts w:ascii="Calibri" w:hAnsi="Calibri" w:eastAsia="宋体" w:cs="Times New Roman"/>
          <w:color w:val="auto"/>
          <w:szCs w:val="24"/>
          <w:highlight w:val="none"/>
        </w:rPr>
      </w:pPr>
    </w:p>
    <w:p>
      <w:pPr>
        <w:spacing w:after="120"/>
        <w:rPr>
          <w:rFonts w:ascii="Calibri" w:hAnsi="Calibri" w:eastAsia="宋体" w:cs="Times New Roman"/>
          <w:color w:val="auto"/>
          <w:szCs w:val="24"/>
          <w:highlight w:val="none"/>
        </w:rPr>
      </w:pPr>
    </w:p>
    <w:p>
      <w:pPr>
        <w:spacing w:after="120"/>
        <w:rPr>
          <w:rFonts w:ascii="Calibri" w:hAnsi="Calibri" w:eastAsia="宋体" w:cs="Times New Roman"/>
          <w:color w:val="auto"/>
          <w:szCs w:val="24"/>
          <w:highlight w:val="none"/>
        </w:rPr>
      </w:pPr>
    </w:p>
    <w:p>
      <w:pPr>
        <w:spacing w:after="120"/>
        <w:rPr>
          <w:rFonts w:ascii="Calibri" w:hAnsi="Calibri" w:eastAsia="宋体" w:cs="Times New Roman"/>
          <w:color w:val="auto"/>
          <w:szCs w:val="24"/>
          <w:highlight w:val="none"/>
        </w:rPr>
      </w:pPr>
    </w:p>
    <w:p>
      <w:pPr>
        <w:spacing w:after="0"/>
        <w:rPr>
          <w:rFonts w:hint="eastAsia" w:ascii="宋体" w:hAnsi="宋体" w:eastAsia="宋体" w:cs="Times New Roman"/>
          <w:snapToGrid w:val="0"/>
          <w:color w:val="auto"/>
          <w:spacing w:val="4"/>
          <w:kern w:val="0"/>
          <w:szCs w:val="24"/>
          <w:highlight w:val="none"/>
        </w:rPr>
      </w:pPr>
      <w:r>
        <w:rPr>
          <w:rFonts w:hint="eastAsia" w:ascii="宋体" w:hAnsi="宋体" w:eastAsia="宋体" w:cs="Times New Roman"/>
          <w:snapToGrid w:val="0"/>
          <w:color w:val="auto"/>
          <w:spacing w:val="4"/>
          <w:kern w:val="0"/>
          <w:szCs w:val="24"/>
          <w:highlight w:val="none"/>
        </w:rPr>
        <w:br w:type="page"/>
      </w:r>
    </w:p>
    <w:p>
      <w:pPr>
        <w:spacing w:after="120"/>
        <w:rPr>
          <w:rFonts w:ascii="宋体" w:hAnsi="宋体" w:eastAsia="宋体" w:cs="Times New Roman"/>
          <w:snapToGrid w:val="0"/>
          <w:color w:val="auto"/>
          <w:spacing w:val="4"/>
          <w:kern w:val="0"/>
          <w:szCs w:val="24"/>
          <w:highlight w:val="none"/>
        </w:rPr>
      </w:pPr>
      <w:r>
        <w:rPr>
          <w:rFonts w:hint="eastAsia" w:ascii="宋体" w:hAnsi="宋体" w:eastAsia="宋体" w:cs="Times New Roman"/>
          <w:snapToGrid w:val="0"/>
          <w:color w:val="auto"/>
          <w:spacing w:val="4"/>
          <w:kern w:val="0"/>
          <w:szCs w:val="24"/>
          <w:highlight w:val="none"/>
        </w:rPr>
        <w:t>附件2：项目负责人、技术负责人及本项目的主要技术人员的组成</w:t>
      </w:r>
    </w:p>
    <w:p>
      <w:pPr>
        <w:autoSpaceDE w:val="0"/>
        <w:autoSpaceDN w:val="0"/>
        <w:adjustRightInd w:val="0"/>
        <w:spacing w:line="640" w:lineRule="exact"/>
        <w:rPr>
          <w:rFonts w:ascii="仿宋" w:hAnsi="仿宋" w:eastAsia="仿宋" w:cs="Times New Roman"/>
          <w:color w:val="auto"/>
          <w:kern w:val="0"/>
          <w:sz w:val="6"/>
          <w:szCs w:val="30"/>
          <w:highlight w:val="none"/>
        </w:rPr>
      </w:pPr>
    </w:p>
    <w:p>
      <w:pPr>
        <w:spacing w:before="156" w:beforeLines="50" w:after="156" w:afterLines="50" w:line="360" w:lineRule="auto"/>
        <w:jc w:val="center"/>
        <w:rPr>
          <w:rFonts w:ascii="Times New Roman" w:hAnsi="Times New Roman" w:eastAsia="宋体" w:cs="Times New Roman"/>
          <w:b/>
          <w:bCs/>
          <w:color w:val="auto"/>
          <w:sz w:val="28"/>
          <w:szCs w:val="24"/>
          <w:highlight w:val="none"/>
        </w:rPr>
      </w:pPr>
    </w:p>
    <w:p>
      <w:pPr>
        <w:rPr>
          <w:color w:val="auto"/>
          <w:highlight w:val="none"/>
        </w:rPr>
      </w:pPr>
    </w:p>
    <w:sectPr>
      <w:footerReference r:id="rId3" w:type="default"/>
      <w:pgSz w:w="11906" w:h="16838"/>
      <w:pgMar w:top="1440" w:right="1133" w:bottom="1440" w:left="1418" w:header="851" w:footer="992"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algun Gothic Semilight">
    <w:panose1 w:val="020B0502040204020203"/>
    <w:charset w:val="86"/>
    <w:family w:val="swiss"/>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yMTA0NTAyNTNjOGFlZDVmYTdhNjQ4YzZjMzBjNzYifQ=="/>
  </w:docVars>
  <w:rsids>
    <w:rsidRoot w:val="00000000"/>
    <w:rsid w:val="03065425"/>
    <w:rsid w:val="05557F9E"/>
    <w:rsid w:val="0DC63226"/>
    <w:rsid w:val="10522D82"/>
    <w:rsid w:val="11BC5630"/>
    <w:rsid w:val="18672756"/>
    <w:rsid w:val="1CEB1FDD"/>
    <w:rsid w:val="1FC413E9"/>
    <w:rsid w:val="23EC4A7A"/>
    <w:rsid w:val="24E13BE2"/>
    <w:rsid w:val="27846795"/>
    <w:rsid w:val="2CBE4D33"/>
    <w:rsid w:val="2EE6240B"/>
    <w:rsid w:val="3072069A"/>
    <w:rsid w:val="30DA0A65"/>
    <w:rsid w:val="38714049"/>
    <w:rsid w:val="39C50DBF"/>
    <w:rsid w:val="45060115"/>
    <w:rsid w:val="48F76F1A"/>
    <w:rsid w:val="4961146C"/>
    <w:rsid w:val="49677BC8"/>
    <w:rsid w:val="4AB34094"/>
    <w:rsid w:val="4B4907B8"/>
    <w:rsid w:val="4DF12BDD"/>
    <w:rsid w:val="4F82388A"/>
    <w:rsid w:val="50803D56"/>
    <w:rsid w:val="544D2F98"/>
    <w:rsid w:val="5D3E57E7"/>
    <w:rsid w:val="5E591851"/>
    <w:rsid w:val="600C1E10"/>
    <w:rsid w:val="61FE0917"/>
    <w:rsid w:val="62992698"/>
    <w:rsid w:val="65CF397B"/>
    <w:rsid w:val="66425F94"/>
    <w:rsid w:val="68C452D9"/>
    <w:rsid w:val="6A7259FE"/>
    <w:rsid w:val="6B61259E"/>
    <w:rsid w:val="70CC61EE"/>
    <w:rsid w:val="76997152"/>
    <w:rsid w:val="7A7E5B51"/>
    <w:rsid w:val="7DE8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Calibri" w:hAnsi="Calibri"/>
      <w:b/>
    </w:rPr>
  </w:style>
  <w:style w:type="paragraph" w:styleId="4">
    <w:name w:val="Normal Indent"/>
    <w:basedOn w:val="1"/>
    <w:next w:val="1"/>
    <w:qFormat/>
    <w:uiPriority w:val="0"/>
    <w:pPr>
      <w:ind w:firstLine="420"/>
    </w:pPr>
    <w:rPr>
      <w:rFonts w:ascii="Calibri" w:hAnsi="Calibri"/>
    </w:rPr>
  </w:style>
  <w:style w:type="paragraph" w:styleId="5">
    <w:name w:val="annotation text"/>
    <w:basedOn w:val="1"/>
    <w:link w:val="15"/>
    <w:qFormat/>
    <w:uiPriority w:val="99"/>
    <w:pPr>
      <w:jc w:val="left"/>
    </w:pPr>
  </w:style>
  <w:style w:type="paragraph" w:styleId="6">
    <w:name w:val="Plain Text"/>
    <w:basedOn w:val="1"/>
    <w:next w:val="1"/>
    <w:qFormat/>
    <w:uiPriority w:val="0"/>
    <w:rPr>
      <w:rFonts w:ascii="宋体" w:hAnsi="Calibri"/>
      <w:sz w:val="22"/>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6"/>
    <w:qFormat/>
    <w:uiPriority w:val="99"/>
    <w:rPr>
      <w:b/>
      <w:bCs/>
    </w:rPr>
  </w:style>
  <w:style w:type="character" w:styleId="12">
    <w:name w:val="annotation reference"/>
    <w:basedOn w:val="11"/>
    <w:qFormat/>
    <w:uiPriority w:val="99"/>
    <w:rPr>
      <w:sz w:val="21"/>
      <w:szCs w:val="21"/>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文字 字符"/>
    <w:basedOn w:val="11"/>
    <w:link w:val="5"/>
    <w:qFormat/>
    <w:uiPriority w:val="99"/>
  </w:style>
  <w:style w:type="character" w:customStyle="1" w:styleId="16">
    <w:name w:val="批注主题 字符"/>
    <w:basedOn w:val="15"/>
    <w:link w:val="9"/>
    <w:qFormat/>
    <w:uiPriority w:val="99"/>
    <w:rPr>
      <w:b/>
      <w:bCs/>
    </w:rPr>
  </w:style>
  <w:style w:type="paragraph" w:customStyle="1" w:styleId="17">
    <w:name w:val="Revision_28f7079d-5265-4837-a577-22f397bd7f51"/>
    <w:qFormat/>
    <w:uiPriority w:val="99"/>
    <w:rPr>
      <w:rFonts w:ascii="等线" w:hAnsi="等线" w:eastAsia="等线" w:cs="宋体"/>
      <w:kern w:val="2"/>
      <w:sz w:val="21"/>
      <w:szCs w:val="22"/>
      <w:lang w:val="en-US" w:eastAsia="zh-CN" w:bidi="ar-SA"/>
    </w:rPr>
  </w:style>
  <w:style w:type="paragraph" w:customStyle="1" w:styleId="18">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0e527-a254-4a2e-951d-adf59a75bb19}">
  <ds:schemaRefs/>
</ds:datastoreItem>
</file>

<file path=customXml/itemProps3.xml><?xml version="1.0" encoding="utf-8"?>
<ds:datastoreItem xmlns:ds="http://schemas.openxmlformats.org/officeDocument/2006/customXml" ds:itemID="{48302524-0617-4668-8C0B-BFA4BE2D456E}">
  <ds:schemaRefs/>
</ds:datastoreItem>
</file>

<file path=docProps/app.xml><?xml version="1.0" encoding="utf-8"?>
<Properties xmlns="http://schemas.openxmlformats.org/officeDocument/2006/extended-properties" xmlns:vt="http://schemas.openxmlformats.org/officeDocument/2006/docPropsVTypes">
  <Template>Normal</Template>
  <Pages>21</Pages>
  <Words>13250</Words>
  <Characters>13871</Characters>
  <Paragraphs>374</Paragraphs>
  <TotalTime>1</TotalTime>
  <ScaleCrop>false</ScaleCrop>
  <LinksUpToDate>false</LinksUpToDate>
  <CharactersWithSpaces>14655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2021-10-20T01:56:00Z</dcterms:created>
  <dc:creator>li xin</dc:creator>
  <cp:lastModifiedBy>LFXIE</cp:lastModifiedBy>
  <cp:lastPrinted>2021-10-20T02:33:00Z</cp:lastPrinted>
  <dcterms:modified xsi:type="dcterms:W3CDTF">2023-09-21T08:55:04Z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8B7687598BAE45A2B76139D8CFFD1F8B</vt:lpwstr>
  </property>
</Properties>
</file>