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71"/>
        <w:jc w:val="center"/>
        <w:rPr>
          <w:rStyle w:val="27"/>
          <w:rFonts w:hint="eastAsia" w:ascii="宋体" w:hAnsi="宋体" w:eastAsia="宋体" w:cs="宋体"/>
          <w:b/>
          <w:color w:val="auto"/>
          <w:kern w:val="0"/>
          <w:sz w:val="48"/>
          <w:szCs w:val="48"/>
          <w:highlight w:val="none"/>
        </w:rPr>
      </w:pPr>
    </w:p>
    <w:p>
      <w:pPr>
        <w:spacing w:line="360" w:lineRule="auto"/>
        <w:ind w:left="171"/>
        <w:jc w:val="center"/>
        <w:rPr>
          <w:rStyle w:val="27"/>
          <w:rFonts w:hint="eastAsia" w:ascii="宋体" w:hAnsi="宋体" w:eastAsia="宋体" w:cs="宋体"/>
          <w:b/>
          <w:color w:val="auto"/>
          <w:kern w:val="0"/>
          <w:sz w:val="48"/>
          <w:szCs w:val="48"/>
          <w:highlight w:val="none"/>
        </w:rPr>
      </w:pPr>
    </w:p>
    <w:p>
      <w:pPr>
        <w:spacing w:line="360" w:lineRule="auto"/>
        <w:ind w:left="171"/>
        <w:jc w:val="center"/>
        <w:rPr>
          <w:rFonts w:hint="eastAsia" w:ascii="宋体" w:hAnsi="宋体" w:eastAsia="宋体" w:cs="宋体"/>
          <w:b/>
          <w:bCs/>
          <w:color w:val="auto"/>
          <w:spacing w:val="26"/>
          <w:sz w:val="44"/>
          <w:szCs w:val="44"/>
          <w:highlight w:val="none"/>
        </w:rPr>
      </w:pPr>
      <w:r>
        <w:rPr>
          <w:rStyle w:val="27"/>
          <w:rFonts w:hint="eastAsia" w:ascii="宋体" w:hAnsi="宋体" w:cs="宋体"/>
          <w:b/>
          <w:color w:val="auto"/>
          <w:kern w:val="0"/>
          <w:sz w:val="44"/>
          <w:szCs w:val="44"/>
          <w:highlight w:val="none"/>
        </w:rPr>
        <w:t>三支香水道-沥滘水道流域（大石系统）村居雨污分流改造工程——西三村、桔树村和三支香水道-沥滘水道流域（大石系统）村居雨污分流改造工程——西三村、桔树村（清淤修复部分）</w:t>
      </w:r>
      <w:r>
        <w:rPr>
          <w:rStyle w:val="27"/>
          <w:rFonts w:hint="eastAsia" w:ascii="宋体" w:hAnsi="宋体" w:eastAsia="宋体" w:cs="宋体"/>
          <w:b/>
          <w:color w:val="auto"/>
          <w:kern w:val="0"/>
          <w:sz w:val="44"/>
          <w:szCs w:val="44"/>
          <w:highlight w:val="none"/>
        </w:rPr>
        <w:t>第三方检测</w:t>
      </w:r>
    </w:p>
    <w:p>
      <w:pPr>
        <w:spacing w:line="360" w:lineRule="auto"/>
        <w:ind w:left="171"/>
        <w:jc w:val="both"/>
        <w:rPr>
          <w:rStyle w:val="27"/>
          <w:rFonts w:hint="default" w:ascii="宋体" w:hAnsi="宋体" w:eastAsia="宋体" w:cs="宋体"/>
          <w:color w:val="auto"/>
          <w:kern w:val="0"/>
          <w:sz w:val="48"/>
          <w:szCs w:val="48"/>
          <w:highlight w:val="none"/>
          <w:lang w:val="en-US"/>
        </w:rPr>
      </w:pPr>
    </w:p>
    <w:p>
      <w:pPr>
        <w:rPr>
          <w:rFonts w:hint="eastAsia" w:ascii="宋体" w:hAnsi="宋体" w:eastAsia="宋体" w:cs="宋体"/>
          <w:b/>
          <w:bCs/>
          <w:color w:val="auto"/>
          <w:spacing w:val="26"/>
          <w:sz w:val="30"/>
          <w:szCs w:val="30"/>
          <w:highlight w:val="none"/>
        </w:rPr>
      </w:pPr>
    </w:p>
    <w:p>
      <w:pPr>
        <w:pStyle w:val="6"/>
        <w:ind w:firstLine="422"/>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360" w:lineRule="auto"/>
        <w:jc w:val="center"/>
        <w:rPr>
          <w:rFonts w:hint="eastAsia" w:ascii="宋体" w:hAnsi="宋体" w:eastAsia="宋体" w:cs="宋体"/>
          <w:b/>
          <w:bCs/>
          <w:color w:val="auto"/>
          <w:spacing w:val="26"/>
          <w:sz w:val="84"/>
          <w:szCs w:val="84"/>
          <w:highlight w:val="none"/>
        </w:rPr>
      </w:pPr>
      <w:r>
        <w:rPr>
          <w:rFonts w:hint="eastAsia" w:ascii="宋体" w:hAnsi="宋体" w:eastAsia="宋体" w:cs="宋体"/>
          <w:b/>
          <w:bCs/>
          <w:color w:val="auto"/>
          <w:spacing w:val="26"/>
          <w:sz w:val="84"/>
          <w:szCs w:val="84"/>
          <w:highlight w:val="none"/>
        </w:rPr>
        <w:t>招标公告</w:t>
      </w:r>
    </w:p>
    <w:p>
      <w:pPr>
        <w:spacing w:line="360" w:lineRule="auto"/>
        <w:ind w:left="171"/>
        <w:jc w:val="center"/>
        <w:rPr>
          <w:rFonts w:hint="eastAsia" w:ascii="宋体" w:hAnsi="宋体" w:eastAsia="宋体" w:cs="宋体"/>
          <w:b/>
          <w:bCs/>
          <w:color w:val="auto"/>
          <w:spacing w:val="26"/>
          <w:sz w:val="30"/>
          <w:szCs w:val="30"/>
          <w:highlight w:val="none"/>
        </w:rPr>
      </w:pPr>
    </w:p>
    <w:p>
      <w:pPr>
        <w:pStyle w:val="6"/>
        <w:ind w:firstLine="704"/>
        <w:rPr>
          <w:rFonts w:hint="eastAsia" w:ascii="宋体" w:hAnsi="宋体" w:eastAsia="宋体" w:cs="宋体"/>
          <w:b w:val="0"/>
          <w:bCs/>
          <w:color w:val="auto"/>
          <w:spacing w:val="26"/>
          <w:sz w:val="30"/>
          <w:szCs w:val="30"/>
          <w:highlight w:val="none"/>
        </w:rPr>
      </w:pPr>
    </w:p>
    <w:p>
      <w:pPr>
        <w:rPr>
          <w:rFonts w:hint="eastAsia" w:ascii="宋体" w:hAnsi="宋体" w:eastAsia="宋体" w:cs="宋体"/>
          <w:b/>
          <w:bCs/>
          <w:color w:val="auto"/>
          <w:spacing w:val="26"/>
          <w:sz w:val="30"/>
          <w:szCs w:val="30"/>
          <w:highlight w:val="none"/>
        </w:rPr>
      </w:pPr>
    </w:p>
    <w:p>
      <w:pPr>
        <w:pStyle w:val="6"/>
        <w:ind w:firstLine="422"/>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360" w:lineRule="auto"/>
        <w:ind w:left="171"/>
        <w:jc w:val="center"/>
        <w:rPr>
          <w:rFonts w:hint="eastAsia" w:ascii="宋体" w:hAnsi="宋体" w:eastAsia="宋体" w:cs="宋体"/>
          <w:b/>
          <w:bCs/>
          <w:color w:val="auto"/>
          <w:spacing w:val="26"/>
          <w:sz w:val="30"/>
          <w:szCs w:val="30"/>
          <w:highlight w:val="none"/>
        </w:rPr>
      </w:pPr>
    </w:p>
    <w:p>
      <w:pPr>
        <w:spacing w:line="360" w:lineRule="auto"/>
        <w:ind w:left="2964" w:leftChars="608" w:hanging="1687" w:hangingChars="525"/>
        <w:jc w:val="left"/>
        <w:rPr>
          <w:rFonts w:hint="eastAsia" w:ascii="宋体" w:hAnsi="宋体" w:eastAsia="宋体" w:cs="宋体"/>
          <w:b/>
          <w:color w:val="auto"/>
          <w:sz w:val="32"/>
          <w:szCs w:val="32"/>
          <w:highlight w:val="none"/>
        </w:rPr>
      </w:pPr>
    </w:p>
    <w:p>
      <w:pPr>
        <w:spacing w:line="360" w:lineRule="auto"/>
        <w:ind w:left="2964" w:leftChars="608" w:hanging="1687" w:hangingChars="525"/>
        <w:jc w:val="left"/>
        <w:rPr>
          <w:rFonts w:hint="eastAsia" w:ascii="宋体" w:hAnsi="宋体" w:eastAsia="宋体" w:cs="宋体"/>
          <w:b/>
          <w:bCs/>
          <w:color w:val="auto"/>
          <w:sz w:val="32"/>
          <w:szCs w:val="32"/>
          <w:highlight w:val="none"/>
          <w:u w:val="single"/>
        </w:rPr>
      </w:pPr>
      <w:r>
        <w:rPr>
          <w:rFonts w:hint="eastAsia" w:ascii="宋体" w:hAnsi="宋体" w:eastAsia="宋体" w:cs="宋体"/>
          <w:b/>
          <w:color w:val="auto"/>
          <w:sz w:val="32"/>
          <w:szCs w:val="32"/>
          <w:highlight w:val="none"/>
        </w:rPr>
        <w:t>招 标 人：</w:t>
      </w:r>
      <w:r>
        <w:rPr>
          <w:rFonts w:hint="eastAsia" w:ascii="宋体" w:hAnsi="宋体" w:eastAsia="宋体" w:cs="宋体"/>
          <w:b/>
          <w:bCs/>
          <w:color w:val="auto"/>
          <w:sz w:val="32"/>
          <w:szCs w:val="32"/>
          <w:highlight w:val="none"/>
          <w:u w:val="single"/>
        </w:rPr>
        <w:t>广州市番禺区水务工程建管中心（广州市番禺区水旱灾害防御中心）</w:t>
      </w:r>
    </w:p>
    <w:p>
      <w:pPr>
        <w:spacing w:line="360" w:lineRule="auto"/>
        <w:ind w:firstLine="1214" w:firstLineChars="378"/>
        <w:jc w:val="left"/>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招标代理机构：</w:t>
      </w:r>
      <w:r>
        <w:rPr>
          <w:rFonts w:hint="eastAsia" w:ascii="宋体" w:hAnsi="宋体" w:cs="宋体"/>
          <w:b/>
          <w:bCs/>
          <w:color w:val="auto"/>
          <w:sz w:val="32"/>
          <w:szCs w:val="32"/>
          <w:highlight w:val="none"/>
          <w:u w:val="single"/>
          <w:lang w:eastAsia="zh-CN"/>
        </w:rPr>
        <w:t>广州益扬工程管理有限公司</w:t>
      </w:r>
    </w:p>
    <w:p>
      <w:pPr>
        <w:spacing w:line="360" w:lineRule="auto"/>
        <w:ind w:firstLine="1214" w:firstLineChars="378"/>
        <w:jc w:val="left"/>
        <w:rPr>
          <w:rFonts w:hint="eastAsia" w:ascii="宋体" w:hAnsi="宋体" w:eastAsia="宋体" w:cs="宋体"/>
          <w:b/>
          <w:color w:val="auto"/>
          <w:sz w:val="30"/>
          <w:szCs w:val="30"/>
          <w:highlight w:val="none"/>
        </w:rPr>
        <w:sectPr>
          <w:headerReference r:id="rId5" w:type="first"/>
          <w:headerReference r:id="rId3" w:type="default"/>
          <w:headerReference r:id="rId4" w:type="even"/>
          <w:footerReference r:id="rId6" w:type="even"/>
          <w:endnotePr>
            <w:numFmt w:val="decimal"/>
          </w:endnotePr>
          <w:pgSz w:w="11850" w:h="16783"/>
          <w:pgMar w:top="1247" w:right="1301" w:bottom="1134" w:left="1260" w:header="851" w:footer="907" w:gutter="0"/>
          <w:cols w:space="720" w:num="1"/>
          <w:titlePg/>
          <w:docGrid w:type="lines" w:linePitch="312" w:charSpace="0"/>
        </w:sectPr>
      </w:pPr>
      <w:r>
        <w:rPr>
          <w:rFonts w:hint="eastAsia" w:ascii="宋体" w:hAnsi="宋体" w:eastAsia="宋体" w:cs="宋体"/>
          <w:b/>
          <w:color w:val="auto"/>
          <w:sz w:val="32"/>
          <w:szCs w:val="32"/>
          <w:highlight w:val="none"/>
        </w:rPr>
        <w:t>日        期：</w:t>
      </w:r>
      <w:r>
        <w:rPr>
          <w:rFonts w:hint="eastAsia" w:ascii="宋体" w:hAnsi="宋体" w:eastAsia="宋体" w:cs="宋体"/>
          <w:b/>
          <w:color w:val="auto"/>
          <w:sz w:val="32"/>
          <w:szCs w:val="32"/>
          <w:highlight w:val="none"/>
          <w:u w:val="single"/>
        </w:rPr>
        <w:t>2023</w:t>
      </w:r>
      <w:r>
        <w:rPr>
          <w:rFonts w:hint="eastAsia" w:ascii="宋体" w:hAnsi="宋体" w:eastAsia="宋体" w:cs="宋体"/>
          <w:b/>
          <w:color w:val="auto"/>
          <w:sz w:val="32"/>
          <w:szCs w:val="32"/>
          <w:highlight w:val="none"/>
        </w:rPr>
        <w:t>年</w:t>
      </w:r>
      <w:r>
        <w:rPr>
          <w:rFonts w:hint="eastAsia" w:ascii="宋体" w:hAnsi="宋体" w:cs="宋体"/>
          <w:b/>
          <w:color w:val="auto"/>
          <w:sz w:val="32"/>
          <w:szCs w:val="32"/>
          <w:highlight w:val="none"/>
          <w:u w:val="single"/>
          <w:lang w:val="en-US" w:eastAsia="zh-CN"/>
        </w:rPr>
        <w:t>9</w:t>
      </w:r>
      <w:r>
        <w:rPr>
          <w:rFonts w:hint="eastAsia" w:ascii="宋体" w:hAnsi="宋体" w:eastAsia="宋体" w:cs="宋体"/>
          <w:b/>
          <w:color w:val="auto"/>
          <w:sz w:val="32"/>
          <w:szCs w:val="32"/>
          <w:highlight w:val="none"/>
        </w:rPr>
        <w:t>月</w:t>
      </w:r>
    </w:p>
    <w:p>
      <w:pPr>
        <w:spacing w:line="360" w:lineRule="auto"/>
        <w:ind w:left="171"/>
        <w:jc w:val="center"/>
        <w:rPr>
          <w:rFonts w:hint="eastAsia" w:ascii="宋体" w:hAnsi="宋体" w:eastAsia="宋体" w:cs="宋体"/>
          <w:color w:val="auto"/>
          <w:sz w:val="28"/>
          <w:szCs w:val="28"/>
          <w:highlight w:val="none"/>
        </w:rPr>
      </w:pPr>
      <w:r>
        <w:rPr>
          <w:rFonts w:hint="eastAsia" w:ascii="宋体" w:hAnsi="宋体" w:cs="宋体"/>
          <w:b/>
          <w:bCs/>
          <w:color w:val="auto"/>
          <w:spacing w:val="2"/>
          <w:kern w:val="28"/>
          <w:sz w:val="36"/>
          <w:szCs w:val="36"/>
          <w:highlight w:val="none"/>
          <w:lang w:eastAsia="zh-CN"/>
        </w:rPr>
        <w:t>三支香水道-沥滘水道流域（大石系统）村居雨污分流改造工程——西三村、桔树村和三支香水道-沥滘水道流域（大石系统）村居雨污分流改造工程——西三村、桔树村（清淤修复部分）</w:t>
      </w:r>
      <w:r>
        <w:rPr>
          <w:rFonts w:hint="eastAsia" w:ascii="宋体" w:hAnsi="宋体" w:eastAsia="宋体" w:cs="宋体"/>
          <w:b/>
          <w:bCs/>
          <w:color w:val="auto"/>
          <w:spacing w:val="2"/>
          <w:kern w:val="28"/>
          <w:sz w:val="36"/>
          <w:szCs w:val="36"/>
          <w:highlight w:val="none"/>
        </w:rPr>
        <w:t>第三方检测招标公告</w:t>
      </w:r>
    </w:p>
    <w:p>
      <w:pPr>
        <w:pStyle w:val="4"/>
        <w:tabs>
          <w:tab w:val="left" w:pos="501"/>
        </w:tabs>
        <w:spacing w:line="360" w:lineRule="auto"/>
        <w:rPr>
          <w:rFonts w:hint="eastAsia" w:ascii="宋体" w:hAnsi="宋体" w:eastAsia="宋体" w:cs="宋体"/>
          <w:color w:val="auto"/>
          <w:spacing w:val="2"/>
          <w:sz w:val="28"/>
          <w:szCs w:val="28"/>
          <w:highlight w:val="none"/>
        </w:rPr>
      </w:pPr>
      <w:bookmarkStart w:id="0" w:name="_bookmark2"/>
      <w:bookmarkEnd w:id="0"/>
      <w:bookmarkStart w:id="1" w:name="_Toc16540"/>
      <w:bookmarkStart w:id="2" w:name="_Toc14621"/>
      <w:bookmarkStart w:id="3" w:name="_Toc28431"/>
      <w:bookmarkStart w:id="4" w:name="_Toc12146"/>
      <w:bookmarkStart w:id="5" w:name="_Toc8208"/>
      <w:bookmarkStart w:id="6" w:name="_Toc24511"/>
      <w:bookmarkStart w:id="7" w:name="_Toc31812"/>
      <w:bookmarkStart w:id="8" w:name="_Toc13732"/>
      <w:bookmarkStart w:id="9" w:name="_Toc12619"/>
      <w:bookmarkStart w:id="10" w:name="_Toc11673"/>
      <w:bookmarkStart w:id="11" w:name="_Toc1501"/>
      <w:bookmarkStart w:id="12" w:name="_Toc16904"/>
      <w:r>
        <w:rPr>
          <w:rFonts w:hint="eastAsia" w:ascii="宋体" w:hAnsi="宋体" w:eastAsia="宋体" w:cs="宋体"/>
          <w:color w:val="auto"/>
          <w:spacing w:val="2"/>
          <w:sz w:val="28"/>
          <w:szCs w:val="28"/>
          <w:highlight w:val="none"/>
        </w:rPr>
        <w:t>1. 招标条件</w:t>
      </w:r>
      <w:bookmarkEnd w:id="1"/>
      <w:bookmarkEnd w:id="2"/>
      <w:bookmarkEnd w:id="3"/>
      <w:bookmarkEnd w:id="4"/>
      <w:bookmarkEnd w:id="5"/>
      <w:bookmarkEnd w:id="6"/>
      <w:bookmarkEnd w:id="7"/>
      <w:bookmarkEnd w:id="8"/>
      <w:bookmarkEnd w:id="9"/>
      <w:bookmarkEnd w:id="10"/>
      <w:bookmarkEnd w:id="11"/>
      <w:bookmarkEnd w:id="12"/>
    </w:p>
    <w:p>
      <w:pPr>
        <w:spacing w:line="360" w:lineRule="auto"/>
        <w:ind w:firstLine="48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本招标项目</w:t>
      </w:r>
      <w:r>
        <w:rPr>
          <w:rFonts w:hint="eastAsia" w:ascii="宋体" w:hAnsi="宋体" w:cs="宋体"/>
          <w:color w:val="auto"/>
          <w:sz w:val="24"/>
          <w:highlight w:val="none"/>
          <w:u w:val="single"/>
          <w:lang w:eastAsia="zh-CN"/>
        </w:rPr>
        <w:t>三支香水道-沥滘水道流域（大石系统）村居雨污分流改造工程——西三村、桔树村和三支香水道-沥滘水道流域（大石系统）村居雨污分流改造工程——西三村、桔树村（清淤修复部分）</w:t>
      </w:r>
      <w:r>
        <w:rPr>
          <w:rFonts w:hint="eastAsia" w:ascii="宋体" w:hAnsi="宋体" w:eastAsia="宋体" w:cs="宋体"/>
          <w:color w:val="auto"/>
          <w:sz w:val="24"/>
          <w:highlight w:val="none"/>
        </w:rPr>
        <w:t>已由</w:t>
      </w:r>
      <w:r>
        <w:rPr>
          <w:rFonts w:hint="eastAsia" w:ascii="宋体" w:hAnsi="宋体" w:cs="宋体"/>
          <w:color w:val="auto"/>
          <w:sz w:val="24"/>
          <w:highlight w:val="none"/>
          <w:u w:val="single"/>
        </w:rPr>
        <w:t>穗番发改投批[2023]</w:t>
      </w:r>
      <w:r>
        <w:rPr>
          <w:rFonts w:hint="eastAsia" w:ascii="宋体" w:hAnsi="宋体" w:cs="宋体"/>
          <w:color w:val="auto"/>
          <w:sz w:val="24"/>
          <w:highlight w:val="none"/>
          <w:u w:val="single"/>
          <w:lang w:val="en-US" w:eastAsia="zh-CN"/>
        </w:rPr>
        <w:t>37</w:t>
      </w:r>
      <w:r>
        <w:rPr>
          <w:rFonts w:hint="eastAsia" w:ascii="宋体" w:hAnsi="宋体" w:cs="宋体"/>
          <w:color w:val="auto"/>
          <w:sz w:val="24"/>
          <w:highlight w:val="none"/>
          <w:u w:val="single"/>
        </w:rPr>
        <w:t>号批准建设</w:t>
      </w:r>
      <w:r>
        <w:rPr>
          <w:rFonts w:hint="eastAsia" w:ascii="宋体" w:hAnsi="宋体" w:eastAsia="宋体" w:cs="宋体"/>
          <w:color w:val="auto"/>
          <w:sz w:val="24"/>
          <w:highlight w:val="none"/>
        </w:rPr>
        <w:t>，项目建设单位为</w:t>
      </w:r>
      <w:r>
        <w:rPr>
          <w:rFonts w:hint="eastAsia" w:ascii="宋体" w:hAnsi="宋体" w:eastAsia="宋体" w:cs="宋体"/>
          <w:color w:val="auto"/>
          <w:sz w:val="24"/>
          <w:highlight w:val="none"/>
          <w:u w:val="single"/>
        </w:rPr>
        <w:t>广州市番禺区水务工程建管中心（广州市番禺区水旱灾害防御中心）</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建设资金来源及出资比例为</w:t>
      </w:r>
      <w:r>
        <w:rPr>
          <w:rFonts w:hint="eastAsia" w:ascii="宋体" w:hAnsi="宋体" w:eastAsia="宋体" w:cs="宋体"/>
          <w:color w:val="auto"/>
          <w:sz w:val="24"/>
          <w:highlight w:val="none"/>
          <w:u w:val="single"/>
        </w:rPr>
        <w:t>财政资金占100%。</w:t>
      </w:r>
      <w:r>
        <w:rPr>
          <w:rFonts w:hint="eastAsia" w:ascii="宋体" w:hAnsi="宋体" w:eastAsia="宋体" w:cs="宋体"/>
          <w:color w:val="auto"/>
          <w:sz w:val="24"/>
          <w:highlight w:val="none"/>
        </w:rPr>
        <w:t>招标人为</w:t>
      </w:r>
      <w:r>
        <w:rPr>
          <w:rFonts w:hint="eastAsia" w:ascii="宋体" w:hAnsi="宋体" w:eastAsia="宋体" w:cs="宋体"/>
          <w:color w:val="auto"/>
          <w:sz w:val="24"/>
          <w:highlight w:val="none"/>
          <w:u w:val="single"/>
        </w:rPr>
        <w:t>广州市番禺区水务工程建管中心（广州市番禺区水旱灾害防御中心）</w:t>
      </w:r>
      <w:r>
        <w:rPr>
          <w:rFonts w:hint="eastAsia" w:ascii="宋体" w:hAnsi="宋体" w:eastAsia="宋体" w:cs="宋体"/>
          <w:color w:val="auto"/>
          <w:sz w:val="24"/>
          <w:highlight w:val="none"/>
        </w:rPr>
        <w:t>。项目已具备招标条件，现对该项目</w:t>
      </w:r>
      <w:r>
        <w:rPr>
          <w:rFonts w:hint="eastAsia" w:ascii="宋体" w:hAnsi="宋体" w:eastAsia="宋体" w:cs="宋体"/>
          <w:color w:val="auto"/>
          <w:sz w:val="24"/>
          <w:highlight w:val="none"/>
          <w:u w:val="single"/>
        </w:rPr>
        <w:t>第三方检测</w:t>
      </w:r>
      <w:r>
        <w:rPr>
          <w:rFonts w:hint="eastAsia" w:ascii="宋体" w:hAnsi="宋体" w:eastAsia="宋体" w:cs="宋体"/>
          <w:color w:val="auto"/>
          <w:sz w:val="24"/>
          <w:highlight w:val="none"/>
        </w:rPr>
        <w:t>服务进行公开招标。</w:t>
      </w:r>
    </w:p>
    <w:p>
      <w:pPr>
        <w:pStyle w:val="4"/>
        <w:tabs>
          <w:tab w:val="left" w:pos="501"/>
        </w:tabs>
        <w:spacing w:line="360" w:lineRule="auto"/>
        <w:rPr>
          <w:rFonts w:hint="eastAsia" w:ascii="宋体" w:hAnsi="宋体" w:eastAsia="宋体" w:cs="宋体"/>
          <w:color w:val="auto"/>
          <w:spacing w:val="2"/>
          <w:sz w:val="28"/>
          <w:szCs w:val="28"/>
          <w:highlight w:val="none"/>
        </w:rPr>
      </w:pPr>
      <w:bookmarkStart w:id="13" w:name="_bookmark3"/>
      <w:bookmarkEnd w:id="13"/>
      <w:bookmarkStart w:id="14" w:name="_Toc23939"/>
      <w:bookmarkStart w:id="15" w:name="_Toc6043"/>
      <w:bookmarkStart w:id="16" w:name="_Toc3704"/>
      <w:bookmarkStart w:id="17" w:name="_Toc3689"/>
      <w:bookmarkStart w:id="18" w:name="_Toc10557"/>
      <w:bookmarkStart w:id="19" w:name="_Toc28318"/>
      <w:bookmarkStart w:id="20" w:name="_Toc26347"/>
      <w:bookmarkStart w:id="21" w:name="_Toc310"/>
      <w:bookmarkStart w:id="22" w:name="_Toc16057"/>
      <w:bookmarkStart w:id="23" w:name="_Toc16450"/>
      <w:bookmarkStart w:id="24" w:name="_Toc4768"/>
      <w:bookmarkStart w:id="25" w:name="_Toc22087"/>
      <w:r>
        <w:rPr>
          <w:rFonts w:hint="eastAsia" w:ascii="宋体" w:hAnsi="宋体" w:eastAsia="宋体" w:cs="宋体"/>
          <w:color w:val="auto"/>
          <w:spacing w:val="2"/>
          <w:sz w:val="28"/>
          <w:szCs w:val="28"/>
          <w:highlight w:val="none"/>
        </w:rPr>
        <w:t>2. 项目概况与招标范围</w:t>
      </w:r>
      <w:bookmarkEnd w:id="14"/>
      <w:bookmarkEnd w:id="15"/>
      <w:bookmarkEnd w:id="16"/>
      <w:bookmarkEnd w:id="17"/>
      <w:bookmarkEnd w:id="18"/>
      <w:bookmarkEnd w:id="19"/>
      <w:bookmarkEnd w:id="20"/>
      <w:bookmarkEnd w:id="21"/>
      <w:bookmarkEnd w:id="22"/>
      <w:bookmarkEnd w:id="23"/>
      <w:bookmarkEnd w:id="24"/>
      <w:bookmarkEnd w:id="25"/>
    </w:p>
    <w:p>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招标项目概况</w:t>
      </w:r>
    </w:p>
    <w:p>
      <w:pPr>
        <w:wordWrap w:val="0"/>
        <w:adjustRightInd w:val="0"/>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2.1.1 项目名称:</w:t>
      </w:r>
      <w:r>
        <w:rPr>
          <w:rFonts w:hint="eastAsia" w:ascii="宋体" w:hAnsi="宋体" w:cs="宋体"/>
          <w:color w:val="auto"/>
          <w:sz w:val="24"/>
          <w:highlight w:val="none"/>
          <w:u w:val="single"/>
          <w:lang w:eastAsia="zh-CN"/>
        </w:rPr>
        <w:t>三支香水道-沥滘水道流域（大石系统）村居雨污分流改造工程——西三村、桔树村和三支香水道-沥滘水道流域（大石系统）村居雨污分流改造工程——西三村、桔树村（清淤修复部分）</w:t>
      </w:r>
      <w:r>
        <w:rPr>
          <w:rFonts w:hint="eastAsia" w:ascii="宋体" w:hAnsi="宋体" w:eastAsia="宋体" w:cs="宋体"/>
          <w:color w:val="auto"/>
          <w:sz w:val="24"/>
          <w:highlight w:val="none"/>
          <w:u w:val="single"/>
        </w:rPr>
        <w:t>第三方检测</w:t>
      </w:r>
    </w:p>
    <w:p>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2.1.2工程建设规模：</w:t>
      </w:r>
    </w:p>
    <w:p>
      <w:pPr>
        <w:spacing w:line="360" w:lineRule="auto"/>
        <w:ind w:firstLine="480" w:firstLineChars="200"/>
        <w:rPr>
          <w:rFonts w:hint="eastAsia" w:ascii="宋体" w:hAnsi="宋体" w:cs="宋体"/>
          <w:color w:val="auto"/>
          <w:sz w:val="24"/>
          <w:highlight w:val="none"/>
          <w:u w:val="single"/>
        </w:rPr>
      </w:pPr>
      <w:r>
        <w:rPr>
          <w:rFonts w:hint="eastAsia" w:ascii="宋体" w:hAnsi="宋体" w:eastAsia="宋体" w:cs="宋体"/>
          <w:color w:val="auto"/>
          <w:sz w:val="24"/>
          <w:szCs w:val="24"/>
          <w:highlight w:val="none"/>
          <w:u w:val="single"/>
        </w:rPr>
        <w:t>2.1.</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.1.该项目</w:t>
      </w:r>
      <w:r>
        <w:rPr>
          <w:rFonts w:hint="eastAsia" w:ascii="宋体" w:hAnsi="宋体" w:cs="宋体"/>
          <w:color w:val="auto"/>
          <w:sz w:val="24"/>
          <w:highlight w:val="none"/>
          <w:u w:val="single"/>
        </w:rPr>
        <w:t>计划</w:t>
      </w:r>
      <w:r>
        <w:rPr>
          <w:rFonts w:hint="eastAsia" w:ascii="宋体" w:hAnsi="宋体" w:eastAsia="宋体" w:cs="宋体"/>
          <w:color w:val="auto"/>
          <w:sz w:val="24"/>
          <w:highlight w:val="none"/>
          <w:u w:val="single"/>
        </w:rPr>
        <w:t>对番禺区大石街西三村、桔树村开展村居雨污分流改造，总面积约</w:t>
      </w:r>
      <w:r>
        <w:rPr>
          <w:rFonts w:hint="eastAsia" w:ascii="宋体" w:hAnsi="宋体" w:eastAsia="宋体" w:cs="宋体"/>
          <w:color w:val="auto"/>
          <w:sz w:val="24"/>
          <w:highlight w:val="none"/>
          <w:u w:val="single"/>
          <w:lang w:val="en-US" w:eastAsia="zh-CN"/>
        </w:rPr>
        <w:t>0.46</w:t>
      </w:r>
      <w:r>
        <w:rPr>
          <w:rFonts w:hint="eastAsia" w:ascii="宋体" w:hAnsi="宋体" w:eastAsia="宋体" w:cs="宋体"/>
          <w:color w:val="auto"/>
          <w:sz w:val="24"/>
          <w:highlight w:val="none"/>
          <w:u w:val="single"/>
        </w:rPr>
        <w:t>平方千米。主要工程包括</w:t>
      </w:r>
      <w:r>
        <w:rPr>
          <w:rFonts w:hint="eastAsia" w:ascii="宋体" w:hAnsi="宋体" w:cs="宋体"/>
          <w:color w:val="auto"/>
          <w:sz w:val="24"/>
          <w:highlight w:val="none"/>
          <w:u w:val="single"/>
        </w:rPr>
        <w:t>：</w:t>
      </w:r>
    </w:p>
    <w:p>
      <w:pPr>
        <w:keepNext w:val="0"/>
        <w:keepLines w:val="0"/>
        <w:widowControl/>
        <w:suppressLineNumbers w:val="0"/>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kern w:val="2"/>
          <w:sz w:val="24"/>
          <w:szCs w:val="24"/>
          <w:highlight w:val="none"/>
          <w:u w:val="single"/>
          <w:lang w:val="en-US" w:eastAsia="zh-CN" w:bidi="ar"/>
        </w:rPr>
        <w:t xml:space="preserve">（一）西三村 </w:t>
      </w:r>
    </w:p>
    <w:p>
      <w:pPr>
        <w:keepNext w:val="0"/>
        <w:keepLines w:val="0"/>
        <w:widowControl/>
        <w:suppressLineNumbers w:val="0"/>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b w:val="0"/>
          <w:bCs w:val="0"/>
          <w:color w:val="auto"/>
          <w:kern w:val="2"/>
          <w:sz w:val="24"/>
          <w:szCs w:val="24"/>
          <w:highlight w:val="none"/>
          <w:u w:val="single"/>
          <w:lang w:val="en-US" w:eastAsia="zh-CN" w:bidi="ar"/>
        </w:rPr>
        <w:t>（1）新发路雨污改造方案：</w:t>
      </w:r>
      <w:r>
        <w:rPr>
          <w:rFonts w:hint="eastAsia" w:ascii="宋体" w:hAnsi="宋体" w:eastAsia="宋体" w:cs="宋体"/>
          <w:color w:val="auto"/>
          <w:kern w:val="2"/>
          <w:sz w:val="24"/>
          <w:szCs w:val="24"/>
          <w:highlight w:val="none"/>
          <w:u w:val="single"/>
          <w:lang w:val="en-US" w:eastAsia="zh-CN" w:bidi="ar"/>
        </w:rPr>
        <w:t xml:space="preserve">原有d500合流管改造为污水管，接收新兴一巷-新兴八巷巷道内排出的污水，排入西乡三路d800污水主管；分段新建 d400 雨水管，接驳新兴一巷-新兴八巷巷道内由东向西排出的雨水，最终排入支渠一。 </w:t>
      </w:r>
    </w:p>
    <w:p>
      <w:pPr>
        <w:keepNext w:val="0"/>
        <w:keepLines w:val="0"/>
        <w:widowControl/>
        <w:suppressLineNumbers w:val="0"/>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b w:val="0"/>
          <w:bCs w:val="0"/>
          <w:color w:val="auto"/>
          <w:kern w:val="2"/>
          <w:sz w:val="24"/>
          <w:szCs w:val="24"/>
          <w:highlight w:val="none"/>
          <w:u w:val="single"/>
          <w:lang w:val="en-US" w:eastAsia="zh-CN" w:bidi="ar"/>
        </w:rPr>
        <w:t>（2）东兴八街雨污改造方案：</w:t>
      </w:r>
      <w:r>
        <w:rPr>
          <w:rFonts w:hint="eastAsia" w:ascii="宋体" w:hAnsi="宋体" w:eastAsia="宋体" w:cs="宋体"/>
          <w:color w:val="auto"/>
          <w:kern w:val="2"/>
          <w:sz w:val="24"/>
          <w:szCs w:val="24"/>
          <w:highlight w:val="none"/>
          <w:u w:val="single"/>
          <w:lang w:val="en-US" w:eastAsia="zh-CN" w:bidi="ar"/>
        </w:rPr>
        <w:t xml:space="preserve">原有 d500 合流管改造为雨水管，自南向北接收附近雨水排至西码头涌；新建 d300 污水管，自北向南接收附近村居污水接驳至西乡三路 d800 污水主管。 </w:t>
      </w:r>
    </w:p>
    <w:p>
      <w:pPr>
        <w:keepNext w:val="0"/>
        <w:keepLines w:val="0"/>
        <w:widowControl/>
        <w:suppressLineNumbers w:val="0"/>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b w:val="0"/>
          <w:bCs w:val="0"/>
          <w:color w:val="auto"/>
          <w:kern w:val="2"/>
          <w:sz w:val="24"/>
          <w:szCs w:val="24"/>
          <w:highlight w:val="none"/>
          <w:u w:val="single"/>
          <w:lang w:val="en-US" w:eastAsia="zh-CN" w:bidi="ar"/>
        </w:rPr>
        <w:t>（3）教育街雨污改造方案：</w:t>
      </w:r>
      <w:r>
        <w:rPr>
          <w:rFonts w:hint="eastAsia" w:ascii="宋体" w:hAnsi="宋体" w:eastAsia="宋体" w:cs="宋体"/>
          <w:color w:val="auto"/>
          <w:kern w:val="2"/>
          <w:sz w:val="24"/>
          <w:szCs w:val="24"/>
          <w:highlight w:val="none"/>
          <w:u w:val="single"/>
          <w:lang w:val="en-US" w:eastAsia="zh-CN" w:bidi="ar"/>
        </w:rPr>
        <w:t xml:space="preserve">保留现状北侧和西侧 500×400 雨水管道，将南侧和东侧改造为 600×600 雨水管道，接驳至西乡三路新建 800×800 雨水管道；现状 d500 合流管改造为污水管，自北向南接驳至西乡三路 d800 污水主管。 </w:t>
      </w:r>
    </w:p>
    <w:p>
      <w:pPr>
        <w:keepNext w:val="0"/>
        <w:keepLines w:val="0"/>
        <w:widowControl/>
        <w:suppressLineNumbers w:val="0"/>
        <w:spacing w:line="360" w:lineRule="auto"/>
        <w:ind w:firstLine="480" w:firstLineChars="200"/>
        <w:jc w:val="left"/>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b w:val="0"/>
          <w:bCs w:val="0"/>
          <w:color w:val="auto"/>
          <w:kern w:val="2"/>
          <w:sz w:val="24"/>
          <w:szCs w:val="24"/>
          <w:highlight w:val="none"/>
          <w:u w:val="single"/>
          <w:lang w:val="en-US" w:eastAsia="zh-CN" w:bidi="ar"/>
        </w:rPr>
        <w:t>（4）西乡三路雨污改造方案：</w:t>
      </w:r>
      <w:r>
        <w:rPr>
          <w:rFonts w:hint="eastAsia" w:ascii="宋体" w:hAnsi="宋体" w:eastAsia="宋体" w:cs="宋体"/>
          <w:color w:val="auto"/>
          <w:kern w:val="2"/>
          <w:sz w:val="24"/>
          <w:szCs w:val="24"/>
          <w:highlight w:val="none"/>
          <w:u w:val="single"/>
          <w:lang w:val="en-US" w:eastAsia="zh-CN" w:bidi="ar"/>
        </w:rPr>
        <w:t>原有 d800 合流管改造为污水管，自 西 向 东 接 驳 至村外浦华路 d1400 污水主管 ；分段新建 d600-d1000 雨水管道收集周边雨水接驳至就近支渠。</w:t>
      </w:r>
    </w:p>
    <w:p>
      <w:pPr>
        <w:keepNext w:val="0"/>
        <w:keepLines w:val="0"/>
        <w:widowControl/>
        <w:suppressLineNumbers w:val="0"/>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b w:val="0"/>
          <w:bCs w:val="0"/>
          <w:color w:val="auto"/>
          <w:kern w:val="2"/>
          <w:sz w:val="24"/>
          <w:szCs w:val="24"/>
          <w:highlight w:val="none"/>
          <w:u w:val="single"/>
          <w:lang w:val="en-US" w:eastAsia="zh-CN" w:bidi="ar"/>
        </w:rPr>
        <w:t>（5）</w:t>
      </w:r>
      <w:r>
        <w:rPr>
          <w:rFonts w:hint="eastAsia" w:ascii="宋体" w:hAnsi="宋体" w:eastAsia="宋体" w:cs="宋体"/>
          <w:color w:val="auto"/>
          <w:kern w:val="2"/>
          <w:sz w:val="24"/>
          <w:szCs w:val="24"/>
          <w:highlight w:val="none"/>
          <w:u w:val="single"/>
          <w:lang w:val="en-US" w:eastAsia="zh-CN" w:bidi="ar"/>
        </w:rPr>
        <w:t xml:space="preserve">改造西码头涌、支渠三及支渠四涌底埋管及涌边挂管，在两岸新建 d300 污水管接入周边巷道污水主管。 </w:t>
      </w:r>
    </w:p>
    <w:p>
      <w:pPr>
        <w:widowControl/>
        <w:spacing w:line="360" w:lineRule="auto"/>
        <w:ind w:firstLine="480" w:firstLineChars="200"/>
        <w:jc w:val="left"/>
        <w:rPr>
          <w:rFonts w:hint="eastAsia" w:ascii="宋体" w:hAnsi="宋体" w:eastAsia="宋体" w:cs="宋体"/>
        </w:rPr>
      </w:pPr>
      <w:r>
        <w:rPr>
          <w:rFonts w:hint="eastAsia" w:ascii="宋体" w:hAnsi="宋体" w:eastAsia="宋体" w:cs="宋体"/>
          <w:b w:val="0"/>
          <w:bCs w:val="0"/>
          <w:color w:val="auto"/>
          <w:kern w:val="2"/>
          <w:sz w:val="24"/>
          <w:szCs w:val="24"/>
          <w:highlight w:val="none"/>
          <w:u w:val="single"/>
          <w:lang w:val="en-US" w:eastAsia="zh-CN" w:bidi="ar"/>
        </w:rPr>
        <w:t>（6）</w:t>
      </w:r>
      <w:r>
        <w:rPr>
          <w:rFonts w:hint="eastAsia" w:ascii="宋体" w:hAnsi="宋体" w:eastAsia="宋体" w:cs="宋体"/>
          <w:color w:val="auto"/>
          <w:kern w:val="2"/>
          <w:sz w:val="24"/>
          <w:szCs w:val="24"/>
          <w:highlight w:val="none"/>
          <w:u w:val="single"/>
          <w:lang w:val="en-US" w:eastAsia="zh-CN" w:bidi="ar"/>
        </w:rPr>
        <w:t>现状 1750-2300×1200 暗渠（支渠二）改造为雨水渠箱，清除渠箱内淤泥，新建 d300 污水管道将暗渠两侧房屋污水接驳至周边巷道污水主管内。</w:t>
      </w:r>
    </w:p>
    <w:p>
      <w:pPr>
        <w:keepNext w:val="0"/>
        <w:keepLines w:val="0"/>
        <w:widowControl/>
        <w:suppressLineNumbers w:val="0"/>
        <w:spacing w:line="360" w:lineRule="auto"/>
        <w:ind w:firstLine="480" w:firstLineChars="200"/>
        <w:jc w:val="left"/>
        <w:rPr>
          <w:rFonts w:hint="eastAsia" w:ascii="宋体" w:hAnsi="宋体" w:eastAsia="宋体" w:cs="宋体"/>
          <w:color w:val="auto"/>
          <w:sz w:val="24"/>
          <w:highlight w:val="none"/>
          <w:u w:val="single"/>
          <w:lang w:bidi="ar"/>
        </w:rPr>
      </w:pPr>
      <w:r>
        <w:rPr>
          <w:rFonts w:hint="eastAsia" w:ascii="宋体" w:hAnsi="宋体" w:eastAsia="宋体" w:cs="宋体"/>
          <w:color w:val="auto"/>
          <w:kern w:val="2"/>
          <w:sz w:val="24"/>
          <w:szCs w:val="24"/>
          <w:highlight w:val="none"/>
          <w:u w:val="single"/>
          <w:lang w:val="en-US" w:eastAsia="zh-CN" w:bidi="ar"/>
        </w:rPr>
        <w:t xml:space="preserve">（二）桔树村 </w:t>
      </w:r>
    </w:p>
    <w:p>
      <w:pPr>
        <w:keepNext w:val="0"/>
        <w:keepLines w:val="0"/>
        <w:widowControl/>
        <w:suppressLineNumbers w:val="0"/>
        <w:spacing w:line="360" w:lineRule="auto"/>
        <w:ind w:firstLine="480" w:firstLineChars="200"/>
        <w:jc w:val="left"/>
        <w:rPr>
          <w:rFonts w:hint="eastAsia" w:ascii="宋体" w:hAnsi="宋体" w:eastAsia="宋体" w:cs="宋体"/>
          <w:color w:val="auto"/>
          <w:sz w:val="24"/>
          <w:highlight w:val="none"/>
          <w:u w:val="single"/>
          <w:lang w:bidi="ar"/>
        </w:rPr>
      </w:pPr>
      <w:r>
        <w:rPr>
          <w:rFonts w:hint="eastAsia" w:ascii="宋体" w:hAnsi="宋体" w:eastAsia="宋体" w:cs="宋体"/>
          <w:b w:val="0"/>
          <w:bCs w:val="0"/>
          <w:color w:val="auto"/>
          <w:kern w:val="2"/>
          <w:sz w:val="24"/>
          <w:szCs w:val="24"/>
          <w:highlight w:val="none"/>
          <w:u w:val="single"/>
          <w:lang w:val="en-US" w:eastAsia="zh-CN" w:bidi="ar"/>
        </w:rPr>
        <w:t>（1）</w:t>
      </w:r>
      <w:r>
        <w:rPr>
          <w:rFonts w:hint="eastAsia" w:ascii="宋体" w:hAnsi="宋体" w:eastAsia="宋体" w:cs="宋体"/>
          <w:color w:val="auto"/>
          <w:kern w:val="2"/>
          <w:sz w:val="24"/>
          <w:szCs w:val="24"/>
          <w:highlight w:val="none"/>
          <w:u w:val="single"/>
          <w:lang w:val="en-US" w:eastAsia="zh-CN" w:bidi="ar"/>
        </w:rPr>
        <w:t xml:space="preserve">桔树大街雨污改造方案：现状 d500-d600 合流管道改造为污水管道，收集西南侧村居污水排入万兴二街 d1400 污水主管；桔树大街北段新建 d800 雨水管，接收万兴二街现状 d600 现状雨水管并收集桔树大街部分区域，就近排入河涌。桔树大街南段新建 d400-d1000 的雨水主管，最终向西、南两侧就近排入桔树村涌。 </w:t>
      </w:r>
    </w:p>
    <w:p>
      <w:pPr>
        <w:keepNext w:val="0"/>
        <w:keepLines w:val="0"/>
        <w:widowControl/>
        <w:suppressLineNumbers w:val="0"/>
        <w:spacing w:line="360" w:lineRule="auto"/>
        <w:ind w:firstLine="480" w:firstLineChars="200"/>
        <w:jc w:val="left"/>
        <w:rPr>
          <w:rFonts w:hint="eastAsia" w:ascii="宋体" w:hAnsi="宋体" w:eastAsia="宋体" w:cs="宋体"/>
          <w:color w:val="auto"/>
          <w:sz w:val="24"/>
          <w:highlight w:val="none"/>
          <w:u w:val="single"/>
          <w:lang w:bidi="ar"/>
        </w:rPr>
      </w:pPr>
      <w:r>
        <w:rPr>
          <w:rFonts w:hint="eastAsia" w:ascii="宋体" w:hAnsi="宋体" w:eastAsia="宋体" w:cs="宋体"/>
          <w:b w:val="0"/>
          <w:bCs w:val="0"/>
          <w:color w:val="auto"/>
          <w:kern w:val="2"/>
          <w:sz w:val="24"/>
          <w:szCs w:val="24"/>
          <w:highlight w:val="none"/>
          <w:u w:val="single"/>
          <w:lang w:val="en-US" w:eastAsia="zh-CN" w:bidi="ar"/>
        </w:rPr>
        <w:t>（2）</w:t>
      </w:r>
      <w:r>
        <w:rPr>
          <w:rFonts w:hint="eastAsia" w:ascii="宋体" w:hAnsi="宋体" w:eastAsia="宋体" w:cs="宋体"/>
          <w:color w:val="auto"/>
          <w:kern w:val="2"/>
          <w:sz w:val="24"/>
          <w:szCs w:val="24"/>
          <w:highlight w:val="none"/>
          <w:u w:val="single"/>
          <w:lang w:val="en-US" w:eastAsia="zh-CN" w:bidi="ar"/>
        </w:rPr>
        <w:t xml:space="preserve">桔树村南街雨污改造方案：现状 d400 合流管道改造为雨水管道，就近排入桔树涌；新建 d400 污水管道，收集两侧巷道污水自北向南排入桔树大街九横巷新建污水管道。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 w:val="0"/>
          <w:bCs w:val="0"/>
          <w:color w:val="auto"/>
          <w:kern w:val="2"/>
          <w:sz w:val="24"/>
          <w:szCs w:val="24"/>
          <w:highlight w:val="none"/>
          <w:u w:val="single"/>
          <w:lang w:val="en-US" w:eastAsia="zh-CN" w:bidi="ar"/>
        </w:rPr>
        <w:t>（3）</w:t>
      </w:r>
      <w:r>
        <w:rPr>
          <w:rFonts w:hint="eastAsia" w:ascii="宋体" w:hAnsi="宋体" w:eastAsia="宋体" w:cs="宋体"/>
          <w:color w:val="auto"/>
          <w:kern w:val="2"/>
          <w:sz w:val="24"/>
          <w:szCs w:val="24"/>
          <w:highlight w:val="none"/>
          <w:u w:val="single"/>
          <w:lang w:val="en-US" w:eastAsia="zh-CN" w:bidi="ar"/>
        </w:rPr>
        <w:t>改造桔树涌两侧部分涌底埋管管道，岸上新建 d300-d500污水管道与现状管道顺接，最终排入桔树大街 d800 污水主管内。</w:t>
      </w:r>
    </w:p>
    <w:p>
      <w:pPr>
        <w:widowControl/>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w:t>
      </w:r>
      <w:r>
        <w:rPr>
          <w:rFonts w:hint="eastAsia" w:ascii="宋体" w:hAnsi="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rPr>
        <w:t>2.</w:t>
      </w:r>
      <w:r>
        <w:rPr>
          <w:rFonts w:hint="eastAsia" w:ascii="宋体" w:hAnsi="宋体" w:eastAsia="宋体" w:cs="宋体"/>
          <w:color w:val="auto"/>
          <w:sz w:val="24"/>
          <w:szCs w:val="24"/>
          <w:highlight w:val="none"/>
          <w:u w:val="single"/>
          <w:lang w:eastAsia="zh-CN"/>
        </w:rPr>
        <w:t>西三村、桔树村</w:t>
      </w:r>
      <w:r>
        <w:rPr>
          <w:rFonts w:hint="eastAsia" w:ascii="宋体" w:hAnsi="宋体" w:cs="宋体"/>
          <w:color w:val="auto"/>
          <w:sz w:val="24"/>
          <w:highlight w:val="none"/>
          <w:u w:val="single"/>
        </w:rPr>
        <w:t>（清淤修复部分</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主要工程包括</w:t>
      </w:r>
      <w:r>
        <w:rPr>
          <w:rFonts w:hint="eastAsia" w:ascii="宋体" w:hAnsi="宋体" w:eastAsia="宋体" w:cs="宋体"/>
          <w:color w:val="auto"/>
          <w:sz w:val="24"/>
          <w:highlight w:val="none"/>
          <w:u w:val="single"/>
          <w:lang w:eastAsia="zh-CN"/>
        </w:rPr>
        <w:t>：</w:t>
      </w:r>
    </w:p>
    <w:p>
      <w:pPr>
        <w:spacing w:line="360" w:lineRule="auto"/>
        <w:ind w:firstLine="480" w:firstLineChars="200"/>
        <w:rPr>
          <w:rFonts w:hint="eastAsia" w:ascii="宋体" w:hAnsi="宋体" w:eastAsia="宋体" w:cs="宋体"/>
          <w:color w:val="auto"/>
          <w:kern w:val="2"/>
          <w:sz w:val="24"/>
          <w:szCs w:val="22"/>
          <w:highlight w:val="none"/>
          <w:u w:val="single"/>
          <w:lang w:val="en-US" w:eastAsia="zh-CN" w:bidi="ar"/>
        </w:rPr>
      </w:pPr>
      <w:r>
        <w:rPr>
          <w:rFonts w:hint="eastAsia" w:ascii="宋体" w:hAnsi="宋体" w:eastAsia="宋体" w:cs="宋体"/>
          <w:color w:val="auto"/>
          <w:sz w:val="24"/>
          <w:szCs w:val="24"/>
          <w:highlight w:val="none"/>
        </w:rPr>
        <w:t>建设规模</w:t>
      </w:r>
      <w:r>
        <w:rPr>
          <w:rFonts w:hint="eastAsia" w:ascii="宋体" w:hAnsi="宋体" w:eastAsia="宋体" w:cs="宋体"/>
          <w:color w:val="auto"/>
          <w:sz w:val="24"/>
          <w:szCs w:val="24"/>
          <w:highlight w:val="none"/>
          <w:u w:val="single"/>
          <w:lang w:eastAsia="zh-CN"/>
        </w:rPr>
        <w:t>：</w:t>
      </w:r>
      <w:r>
        <w:rPr>
          <w:rFonts w:hint="eastAsia" w:ascii="宋体" w:hAnsi="宋体" w:cs="宋体"/>
          <w:color w:val="auto"/>
          <w:sz w:val="24"/>
          <w:highlight w:val="none"/>
          <w:u w:val="single"/>
        </w:rPr>
        <w:t>对西三村、桔树村现状排水管网进行清淤及修复，主要建设内容：（1）西三村主要建设内容：对DN150-DN600 管道、bxh=300x100-800x800 箱涵清淤 1347.6 米，bxh=31750-2300x1200mm 暗渠清淤 317 米。开挖修复 d100-d400管道 281.6 米，非开挖修复 d500 管道 1 处，采用点状原位固化法。暗渠淤泥处理 771.66 立方米。（2)桔树村主要建设内容：对DN150-d1000 管道、bxh=1000x1000 清淤 1054.1 米，开挖修复d300-d600 管道 249 米，非开挖修复 d400-d600 管道 9 处，非开挖修复主要采用点状原位固化法。</w:t>
      </w:r>
    </w:p>
    <w:p>
      <w:pPr>
        <w:pStyle w:val="2"/>
        <w:ind w:firstLine="480" w:firstLineChars="200"/>
        <w:rPr>
          <w:rFonts w:hint="eastAsia" w:hAnsi="宋体" w:cs="宋体"/>
          <w:color w:val="auto"/>
          <w:sz w:val="24"/>
          <w:szCs w:val="24"/>
          <w:highlight w:val="none"/>
          <w:u w:val="single"/>
        </w:rPr>
      </w:pPr>
      <w:r>
        <w:rPr>
          <w:rFonts w:hint="eastAsia" w:hAnsi="宋体" w:cs="宋体"/>
          <w:color w:val="auto"/>
          <w:sz w:val="24"/>
          <w:szCs w:val="24"/>
          <w:highlight w:val="none"/>
          <w:u w:val="single"/>
        </w:rPr>
        <w:t>2.1.2.</w:t>
      </w:r>
      <w:r>
        <w:rPr>
          <w:rFonts w:hint="eastAsia" w:hAnsi="宋体" w:cs="宋体"/>
          <w:color w:val="auto"/>
          <w:sz w:val="24"/>
          <w:szCs w:val="24"/>
          <w:highlight w:val="none"/>
          <w:u w:val="single"/>
          <w:lang w:val="en-US" w:eastAsia="zh-CN"/>
        </w:rPr>
        <w:t>3</w:t>
      </w:r>
      <w:r>
        <w:rPr>
          <w:rFonts w:hint="eastAsia" w:hAnsi="宋体" w:cs="宋体"/>
          <w:color w:val="auto"/>
          <w:sz w:val="24"/>
          <w:szCs w:val="24"/>
          <w:highlight w:val="none"/>
          <w:u w:val="single"/>
        </w:rPr>
        <w:t>.工程</w:t>
      </w:r>
      <w:r>
        <w:rPr>
          <w:rFonts w:hint="eastAsia" w:hAnsi="宋体" w:cs="宋体"/>
          <w:color w:val="auto"/>
          <w:sz w:val="24"/>
          <w:szCs w:val="24"/>
          <w:highlight w:val="none"/>
          <w:u w:val="single"/>
          <w:lang w:eastAsia="zh-CN"/>
        </w:rPr>
        <w:t>概</w:t>
      </w:r>
      <w:r>
        <w:rPr>
          <w:rFonts w:hint="eastAsia" w:hAnsi="宋体" w:cs="宋体"/>
          <w:color w:val="auto"/>
          <w:sz w:val="24"/>
          <w:szCs w:val="24"/>
          <w:highlight w:val="none"/>
          <w:u w:val="single"/>
        </w:rPr>
        <w:t>算：概算批复总投资约</w:t>
      </w:r>
      <w:r>
        <w:rPr>
          <w:rFonts w:hint="eastAsia" w:ascii="宋体" w:hAnsi="宋体" w:eastAsia="宋体" w:cs="宋体"/>
          <w:bCs/>
          <w:color w:val="auto"/>
          <w:sz w:val="24"/>
          <w:highlight w:val="none"/>
          <w:u w:val="single"/>
          <w:lang w:val="en-US" w:eastAsia="zh-CN"/>
        </w:rPr>
        <w:t>10685.971658</w:t>
      </w:r>
      <w:r>
        <w:rPr>
          <w:rFonts w:hint="eastAsia" w:ascii="宋体" w:hAnsi="宋体" w:eastAsia="宋体" w:cs="宋体"/>
          <w:color w:val="auto"/>
          <w:sz w:val="24"/>
          <w:szCs w:val="24"/>
          <w:highlight w:val="none"/>
          <w:u w:val="single"/>
        </w:rPr>
        <w:t>万元</w:t>
      </w:r>
      <w:r>
        <w:rPr>
          <w:rFonts w:hint="eastAsia" w:ascii="宋体" w:hAnsi="宋体" w:eastAsia="宋体" w:cs="宋体"/>
          <w:color w:val="auto"/>
          <w:sz w:val="24"/>
          <w:szCs w:val="24"/>
          <w:highlight w:val="none"/>
          <w:u w:val="single"/>
          <w:lang w:val="en-US" w:eastAsia="zh-CN"/>
        </w:rPr>
        <w:t>。</w:t>
      </w:r>
    </w:p>
    <w:p>
      <w:pPr>
        <w:spacing w:line="360" w:lineRule="auto"/>
        <w:ind w:firstLine="480" w:firstLineChars="200"/>
        <w:rPr>
          <w:rStyle w:val="27"/>
          <w:rFonts w:hint="eastAsia" w:ascii="宋体" w:hAnsi="宋体" w:eastAsia="宋体" w:cs="宋体"/>
          <w:color w:val="auto"/>
          <w:sz w:val="24"/>
          <w:szCs w:val="24"/>
          <w:highlight w:val="none"/>
          <w:u w:val="single"/>
        </w:rPr>
      </w:pPr>
      <w:r>
        <w:rPr>
          <w:rFonts w:hint="eastAsia" w:ascii="宋体" w:hAnsi="宋体" w:eastAsia="宋体" w:cs="宋体"/>
          <w:color w:val="auto"/>
          <w:sz w:val="24"/>
          <w:highlight w:val="none"/>
        </w:rPr>
        <w:t>2.1.3工程建设地点：</w:t>
      </w:r>
      <w:r>
        <w:rPr>
          <w:rFonts w:hint="eastAsia" w:ascii="宋体" w:hAnsi="宋体" w:eastAsia="宋体" w:cs="宋体"/>
          <w:color w:val="auto"/>
          <w:sz w:val="24"/>
          <w:szCs w:val="24"/>
          <w:highlight w:val="none"/>
          <w:u w:val="single"/>
          <w:lang w:eastAsia="zh-CN"/>
        </w:rPr>
        <w:t>位于</w:t>
      </w:r>
      <w:r>
        <w:rPr>
          <w:rFonts w:hint="eastAsia" w:ascii="宋体" w:hAnsi="宋体" w:eastAsia="宋体" w:cs="宋体"/>
          <w:bCs/>
          <w:color w:val="auto"/>
          <w:sz w:val="24"/>
          <w:highlight w:val="none"/>
          <w:u w:val="single"/>
        </w:rPr>
        <w:t>本项目</w:t>
      </w:r>
      <w:r>
        <w:rPr>
          <w:rFonts w:hint="eastAsia" w:ascii="宋体" w:hAnsi="宋体" w:eastAsia="宋体" w:cs="宋体"/>
          <w:color w:val="auto"/>
          <w:sz w:val="24"/>
          <w:szCs w:val="24"/>
          <w:highlight w:val="none"/>
          <w:u w:val="single"/>
          <w:lang w:eastAsia="zh-CN"/>
        </w:rPr>
        <w:t>位于番禺区西三村、桔树村</w:t>
      </w:r>
    </w:p>
    <w:p>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2.2招标范围</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2.2.1标段划分：</w:t>
      </w:r>
      <w:r>
        <w:rPr>
          <w:rFonts w:hint="eastAsia" w:ascii="宋体" w:hAnsi="宋体" w:eastAsia="宋体" w:cs="宋体"/>
          <w:color w:val="auto"/>
          <w:sz w:val="24"/>
          <w:highlight w:val="none"/>
          <w:u w:val="single"/>
        </w:rPr>
        <w:t>本招标项目分为1个标段。</w:t>
      </w:r>
    </w:p>
    <w:p>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2.2.2招标内容： </w:t>
      </w:r>
    </w:p>
    <w:p>
      <w:pPr>
        <w:wordWrap w:val="0"/>
        <w:adjustRightInd w:val="0"/>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（1）按国家现行的规范及规定，代表招标人对</w:t>
      </w:r>
      <w:r>
        <w:rPr>
          <w:rFonts w:hint="eastAsia" w:ascii="宋体" w:hAnsi="宋体" w:cs="宋体"/>
          <w:color w:val="auto"/>
          <w:sz w:val="24"/>
          <w:highlight w:val="none"/>
          <w:u w:val="single"/>
          <w:lang w:eastAsia="zh-CN"/>
        </w:rPr>
        <w:t>三支香水道-沥滘水道流域（大石系统）村居雨污分流改造工程——西三村、桔树村和三支香水道-沥滘水道流域（大石系统）村居雨污分流改造工程——西三村、桔树村（清淤修复部分）</w:t>
      </w:r>
      <w:r>
        <w:rPr>
          <w:rFonts w:hint="eastAsia" w:ascii="宋体" w:hAnsi="宋体" w:eastAsia="宋体" w:cs="宋体"/>
          <w:color w:val="auto"/>
          <w:sz w:val="24"/>
          <w:highlight w:val="none"/>
          <w:u w:val="single"/>
        </w:rPr>
        <w:t>开展材料（抽样）检测、中间产品检测、实体结构检测、基础检测、金属结构检测、机械电气检测、基坑监测、量测测量、功能性检测及CCTV检测</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水质检测</w:t>
      </w:r>
      <w:r>
        <w:rPr>
          <w:rFonts w:hint="eastAsia" w:ascii="宋体" w:hAnsi="宋体" w:eastAsia="宋体" w:cs="宋体"/>
          <w:color w:val="auto"/>
          <w:sz w:val="24"/>
          <w:highlight w:val="none"/>
          <w:u w:val="single"/>
        </w:rPr>
        <w:t>等,为业主提供工程质量、安全方面的检测数据等服务工作。（实际检测项目及数量以施工图纸和相关规范确定并经甲方确认的检测方案为准）</w:t>
      </w:r>
    </w:p>
    <w:p>
      <w:pPr>
        <w:wordWrap w:val="0"/>
        <w:adjustRightInd w:val="0"/>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服务范围除以上工程检测监测、试验工作外，还包括但不限于以下内容：</w:t>
      </w:r>
    </w:p>
    <w:p>
      <w:pPr>
        <w:wordWrap w:val="0"/>
        <w:adjustRightInd w:val="0"/>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①与工程所在行政区域的相关水务行政主管部门和监督部门进行检测工作的沟通协调；及时出具检测数据、成果，确保检测工作不影响工程项目的建设进度和竣工验收。</w:t>
      </w:r>
    </w:p>
    <w:p>
      <w:pPr>
        <w:wordWrap w:val="0"/>
        <w:adjustRightInd w:val="0"/>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②在进行检测监测任务的过程中与该工程相关的施工单位、监理单位、设计单位、行业主管部门等相关单位的协调工作，投标人需在投标报价中综合考虑该项协调工作的费用。</w:t>
      </w:r>
    </w:p>
    <w:p>
      <w:pPr>
        <w:wordWrap w:val="0"/>
        <w:adjustRightInd w:val="0"/>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③</w:t>
      </w:r>
      <w:r>
        <w:rPr>
          <w:rFonts w:hint="eastAsia" w:ascii="宋体" w:hAnsi="宋体" w:eastAsia="宋体" w:cs="宋体"/>
          <w:color w:val="auto"/>
          <w:kern w:val="0"/>
          <w:sz w:val="24"/>
          <w:highlight w:val="none"/>
          <w:u w:val="single"/>
        </w:rPr>
        <w:t>检测数据通过“广州市水务工程质量检测监管系统”进行传输报送</w:t>
      </w:r>
      <w:r>
        <w:rPr>
          <w:rFonts w:hint="eastAsia" w:ascii="宋体" w:hAnsi="宋体" w:eastAsia="宋体" w:cs="宋体"/>
          <w:color w:val="auto"/>
          <w:sz w:val="24"/>
          <w:highlight w:val="none"/>
          <w:u w:val="single"/>
        </w:rPr>
        <w:t>，确保不因传输报送工作影响本工程项目的建设进度和竣工验收。</w:t>
      </w:r>
    </w:p>
    <w:p>
      <w:pPr>
        <w:pStyle w:val="6"/>
        <w:spacing w:line="360" w:lineRule="auto"/>
        <w:rPr>
          <w:rFonts w:hint="eastAsia" w:cs="宋体"/>
          <w:b w:val="0"/>
          <w:color w:val="auto"/>
          <w:kern w:val="0"/>
          <w:sz w:val="24"/>
          <w:highlight w:val="none"/>
          <w:u w:val="single"/>
        </w:rPr>
      </w:pPr>
      <w:r>
        <w:rPr>
          <w:rFonts w:hint="eastAsia" w:cs="宋体"/>
          <w:b w:val="0"/>
          <w:color w:val="auto"/>
          <w:kern w:val="0"/>
          <w:sz w:val="24"/>
          <w:highlight w:val="none"/>
          <w:u w:val="single"/>
        </w:rPr>
        <w:t>④配合招标人绩效考核工作进行水质检测，每月晴天平均检测1次，每季雨天平均检测2次，单点污水、雨水共检测全年18次；每条村每次平均选取1处污水检测和雨水检测。</w:t>
      </w:r>
    </w:p>
    <w:p>
      <w:pPr>
        <w:wordWrap w:val="0"/>
        <w:adjustRightInd w:val="0"/>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2）检测监测的要求：依据《建设工程质量检测管理办法》（建设部令第141号）及国家现行有关规范要求，根据本项目检测监测服务内容，中标人制定检测监测方案（含细化工程量清单），并报监理和建设单位审批同意后，方可实施。各专业项目进行实际检测监测前，需将具体检测监测方案和工程量报监理和建设单位审批同意后方可进行。未经建设单位审批同意擅自检测监测的，产生的相关检测监测费建设单位不予认可，由中标单位自负。中标人按照审批同意的工程量检测监测清单进场检测监测，实施过程中做好现场拍照留底记录，实际发生的检测监测工程量须由监理和建设单位现场负责人书面确认，否则不予结算。建设单位有权根据行业主管部门要求增加或减少计划表所列检测监测方法和数量。</w:t>
      </w:r>
    </w:p>
    <w:p>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3）本工程所涉及的部分检测监测工作，如因项目进度需要等原因，中标单位在报招标人同意的情况下可另行发包给具有相应资质其它检验机构进行检验。但分包项目的检测监测质量和检测监测工期由中标单位负责。分包合同原则上由中标单位与另一方签订。该部分检测监测内容纳入中标单位合同一并进行结算。本次招标完成前，因项目建设进度需要，由建设单位委托第三方检测监测单位已经进行的检测监测项目，在本次招标完成后，由中标单位与第三方检测监测单位完善分包合同。该部分检测监测内容及费用纳入中标单位合同一并进行结算。</w:t>
      </w:r>
    </w:p>
    <w:p>
      <w:pPr>
        <w:tabs>
          <w:tab w:val="left" w:pos="7513"/>
        </w:tabs>
        <w:spacing w:line="360" w:lineRule="auto"/>
        <w:ind w:firstLine="480" w:firstLineChars="200"/>
        <w:rPr>
          <w:rFonts w:hint="eastAsia" w:ascii="宋体" w:hAnsi="宋体" w:cs="宋体"/>
          <w:color w:val="auto"/>
          <w:sz w:val="24"/>
          <w:highlight w:val="none"/>
          <w:u w:val="single"/>
        </w:rPr>
      </w:pPr>
      <w:r>
        <w:rPr>
          <w:rFonts w:hint="eastAsia" w:ascii="宋体" w:hAnsi="宋体" w:eastAsia="宋体" w:cs="宋体"/>
          <w:color w:val="auto"/>
          <w:sz w:val="24"/>
          <w:highlight w:val="none"/>
        </w:rPr>
        <w:t>2.3最高投标限价为：</w:t>
      </w:r>
      <w:r>
        <w:rPr>
          <w:rFonts w:hint="eastAsia" w:ascii="宋体" w:hAnsi="宋体" w:cs="宋体"/>
          <w:color w:val="auto"/>
          <w:sz w:val="24"/>
          <w:highlight w:val="none"/>
          <w:u w:val="single"/>
          <w:lang w:val="en-US" w:eastAsia="zh-CN"/>
        </w:rPr>
        <w:t>1659129.00</w:t>
      </w:r>
      <w:r>
        <w:rPr>
          <w:rFonts w:hint="eastAsia" w:ascii="宋体" w:hAnsi="宋体" w:cs="宋体"/>
          <w:color w:val="auto"/>
          <w:sz w:val="24"/>
          <w:highlight w:val="none"/>
          <w:u w:val="single"/>
        </w:rPr>
        <w:t>元，其中：</w:t>
      </w:r>
    </w:p>
    <w:p>
      <w:pPr>
        <w:tabs>
          <w:tab w:val="left" w:pos="7513"/>
        </w:tabs>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建设工程部分</w:t>
      </w:r>
      <w:r>
        <w:rPr>
          <w:rFonts w:hint="eastAsia" w:ascii="宋体" w:hAnsi="宋体" w:cs="宋体"/>
          <w:color w:val="auto"/>
          <w:sz w:val="24"/>
          <w:highlight w:val="none"/>
          <w:u w:val="single"/>
          <w:lang w:val="en-US" w:eastAsia="zh-CN"/>
        </w:rPr>
        <w:t>第三方检测</w:t>
      </w:r>
      <w:r>
        <w:rPr>
          <w:rFonts w:hint="eastAsia" w:ascii="宋体" w:hAnsi="宋体" w:cs="宋体"/>
          <w:color w:val="auto"/>
          <w:sz w:val="24"/>
          <w:highlight w:val="none"/>
          <w:u w:val="single"/>
        </w:rPr>
        <w:t>费最高投标限价：</w:t>
      </w:r>
      <w:r>
        <w:rPr>
          <w:rFonts w:hint="eastAsia" w:ascii="宋体" w:hAnsi="宋体" w:cs="宋体"/>
          <w:color w:val="auto"/>
          <w:sz w:val="24"/>
          <w:highlight w:val="none"/>
          <w:u w:val="single"/>
          <w:lang w:val="en-US" w:eastAsia="zh-CN"/>
        </w:rPr>
        <w:t>1610042.44</w:t>
      </w:r>
      <w:r>
        <w:rPr>
          <w:rFonts w:hint="eastAsia" w:ascii="宋体" w:hAnsi="宋体" w:cs="宋体"/>
          <w:color w:val="auto"/>
          <w:sz w:val="24"/>
          <w:highlight w:val="none"/>
          <w:u w:val="single"/>
        </w:rPr>
        <w:t>元；</w:t>
      </w:r>
    </w:p>
    <w:p>
      <w:pPr>
        <w:tabs>
          <w:tab w:val="left" w:pos="7513"/>
        </w:tabs>
        <w:spacing w:line="360" w:lineRule="auto"/>
        <w:ind w:firstLine="480" w:firstLineChars="200"/>
        <w:rPr>
          <w:rFonts w:hint="eastAsia" w:ascii="宋体" w:hAnsi="宋体" w:eastAsia="宋体" w:cs="宋体"/>
          <w:color w:val="auto"/>
          <w:sz w:val="24"/>
          <w:szCs w:val="24"/>
          <w:highlight w:val="none"/>
          <w:u w:val="none"/>
          <w:lang w:eastAsia="zh-CN"/>
        </w:rPr>
      </w:pPr>
      <w:r>
        <w:rPr>
          <w:rFonts w:hint="eastAsia" w:ascii="宋体" w:hAnsi="宋体" w:cs="宋体"/>
          <w:color w:val="auto"/>
          <w:sz w:val="24"/>
          <w:highlight w:val="none"/>
          <w:u w:val="single"/>
        </w:rPr>
        <w:t>清淤修复部分</w:t>
      </w:r>
      <w:r>
        <w:rPr>
          <w:rFonts w:hint="eastAsia" w:ascii="宋体" w:hAnsi="宋体" w:cs="宋体"/>
          <w:color w:val="auto"/>
          <w:sz w:val="24"/>
          <w:highlight w:val="none"/>
          <w:u w:val="single"/>
          <w:lang w:val="en-US" w:eastAsia="zh-CN"/>
        </w:rPr>
        <w:t>第三方检测</w:t>
      </w:r>
      <w:r>
        <w:rPr>
          <w:rFonts w:hint="eastAsia" w:ascii="宋体" w:hAnsi="宋体" w:cs="宋体"/>
          <w:color w:val="auto"/>
          <w:sz w:val="24"/>
          <w:highlight w:val="none"/>
          <w:u w:val="single"/>
        </w:rPr>
        <w:t>费最高投标限价：</w:t>
      </w:r>
      <w:r>
        <w:rPr>
          <w:rFonts w:hint="eastAsia" w:ascii="宋体" w:hAnsi="宋体" w:cs="宋体"/>
          <w:color w:val="auto"/>
          <w:sz w:val="24"/>
          <w:highlight w:val="none"/>
          <w:u w:val="single"/>
          <w:lang w:val="en-US" w:eastAsia="zh-CN"/>
        </w:rPr>
        <w:t>49086.56</w:t>
      </w:r>
      <w:r>
        <w:rPr>
          <w:rFonts w:hint="eastAsia" w:ascii="宋体" w:hAnsi="宋体" w:cs="宋体"/>
          <w:color w:val="auto"/>
          <w:sz w:val="24"/>
          <w:highlight w:val="none"/>
          <w:u w:val="single"/>
        </w:rPr>
        <w:t>元</w:t>
      </w:r>
      <w:r>
        <w:rPr>
          <w:rFonts w:hint="eastAsia" w:ascii="宋体" w:hAnsi="宋体" w:cs="宋体"/>
          <w:color w:val="auto"/>
          <w:sz w:val="24"/>
          <w:highlight w:val="none"/>
          <w:u w:val="single"/>
          <w:lang w:eastAsia="zh-CN"/>
        </w:rPr>
        <w:t>。</w:t>
      </w:r>
    </w:p>
    <w:p>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cs="宋体"/>
          <w:color w:val="auto"/>
          <w:sz w:val="24"/>
          <w:highlight w:val="none"/>
          <w:lang w:eastAsia="zh-CN"/>
        </w:rPr>
        <w:t>注：</w:t>
      </w:r>
      <w:r>
        <w:rPr>
          <w:rFonts w:hint="eastAsia" w:ascii="宋体" w:hAnsi="宋体"/>
          <w:color w:val="auto"/>
          <w:sz w:val="24"/>
          <w:highlight w:val="none"/>
          <w:u w:val="single"/>
        </w:rPr>
        <w:t>投标报价不得超过相对应的最高投标限价</w:t>
      </w:r>
      <w:r>
        <w:rPr>
          <w:rFonts w:hint="eastAsia" w:ascii="宋体" w:hAnsi="宋体"/>
          <w:strike w:val="0"/>
          <w:color w:val="auto"/>
          <w:sz w:val="24"/>
          <w:highlight w:val="none"/>
          <w:u w:val="single"/>
        </w:rPr>
        <w:t>，投标人在各项对应限价的基础上自行报价。</w:t>
      </w:r>
    </w:p>
    <w:p>
      <w:pPr>
        <w:wordWrap w:val="0"/>
        <w:adjustRightInd w:val="0"/>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2.4服务期限：</w:t>
      </w:r>
      <w:r>
        <w:rPr>
          <w:rFonts w:hint="eastAsia" w:ascii="宋体" w:hAnsi="宋体" w:eastAsia="宋体" w:cs="宋体"/>
          <w:color w:val="auto"/>
          <w:sz w:val="24"/>
          <w:highlight w:val="none"/>
          <w:u w:val="single"/>
        </w:rPr>
        <w:t>从中标单位进场至完成所有检测、监测项目且技术成果通过审批，检测监测工作进度必须满足现场施工和招标人的要求。进场日期以招标人通知时间为准。</w:t>
      </w:r>
    </w:p>
    <w:p>
      <w:pPr>
        <w:spacing w:line="360" w:lineRule="auto"/>
        <w:ind w:firstLine="424" w:firstLineChars="177"/>
        <w:jc w:val="left"/>
        <w:rPr>
          <w:rFonts w:hint="eastAsia" w:ascii="宋体" w:hAnsi="宋体" w:eastAsia="宋体" w:cs="宋体"/>
          <w:color w:val="auto"/>
          <w:sz w:val="24"/>
          <w:highlight w:val="none"/>
          <w:u w:val="single"/>
          <w:lang w:bidi="ar"/>
        </w:rPr>
      </w:pPr>
      <w:r>
        <w:rPr>
          <w:rFonts w:hint="eastAsia" w:ascii="宋体" w:hAnsi="宋体" w:eastAsia="宋体" w:cs="宋体"/>
          <w:color w:val="auto"/>
          <w:sz w:val="24"/>
          <w:highlight w:val="none"/>
        </w:rPr>
        <w:t>2.5承包方式：</w:t>
      </w:r>
      <w:r>
        <w:rPr>
          <w:rFonts w:hint="eastAsia" w:ascii="宋体" w:hAnsi="宋体" w:eastAsia="宋体" w:cs="宋体"/>
          <w:color w:val="auto"/>
          <w:sz w:val="24"/>
          <w:highlight w:val="none"/>
          <w:u w:val="single"/>
          <w:lang w:bidi="ar"/>
        </w:rPr>
        <w:t>本项目采用综合单价包干。</w:t>
      </w:r>
    </w:p>
    <w:p>
      <w:pPr>
        <w:spacing w:line="360" w:lineRule="auto"/>
        <w:ind w:firstLine="424" w:firstLineChars="177"/>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u w:val="single"/>
          <w:lang w:bidi="ar"/>
        </w:rPr>
        <w:t>注：投标人根据招标文件要求以及企业自身情况填报投标下浮率，投标总报价不得超过最高投标限价。结算价不得高于财审概算中对应项的财审价，最终结算价以财政评审为准。以上费用已包含了税费和为完成所有要求而可能产生的不可预见的费用。</w:t>
      </w:r>
    </w:p>
    <w:p>
      <w:pPr>
        <w:pStyle w:val="4"/>
        <w:tabs>
          <w:tab w:val="left" w:pos="501"/>
        </w:tabs>
        <w:spacing w:line="360" w:lineRule="auto"/>
        <w:rPr>
          <w:rFonts w:hint="eastAsia" w:ascii="宋体" w:hAnsi="宋体" w:eastAsia="宋体" w:cs="宋体"/>
          <w:color w:val="auto"/>
          <w:spacing w:val="2"/>
          <w:sz w:val="28"/>
          <w:szCs w:val="28"/>
          <w:highlight w:val="none"/>
          <w:lang w:val="en-US" w:eastAsia="zh-CN"/>
        </w:rPr>
      </w:pPr>
      <w:bookmarkStart w:id="26" w:name="_bookmark4"/>
      <w:bookmarkEnd w:id="26"/>
      <w:bookmarkStart w:id="27" w:name="_Toc30798"/>
      <w:bookmarkStart w:id="28" w:name="_Toc3639"/>
      <w:bookmarkStart w:id="29" w:name="_Toc14815"/>
      <w:bookmarkStart w:id="30" w:name="_Toc22899"/>
      <w:bookmarkStart w:id="31" w:name="_Toc26871"/>
      <w:bookmarkStart w:id="32" w:name="_Toc9293"/>
      <w:bookmarkStart w:id="33" w:name="_Toc25458"/>
      <w:bookmarkStart w:id="34" w:name="_Toc12611"/>
      <w:bookmarkStart w:id="35" w:name="_Toc22659"/>
      <w:bookmarkStart w:id="36" w:name="_Toc28417"/>
      <w:bookmarkStart w:id="37" w:name="_Toc30554"/>
      <w:bookmarkStart w:id="38" w:name="_Toc4636"/>
      <w:r>
        <w:rPr>
          <w:rFonts w:hint="eastAsia" w:ascii="宋体" w:hAnsi="宋体" w:eastAsia="宋体" w:cs="宋体"/>
          <w:color w:val="auto"/>
          <w:spacing w:val="2"/>
          <w:sz w:val="28"/>
          <w:szCs w:val="28"/>
          <w:highlight w:val="none"/>
        </w:rPr>
        <w:t>3. 投标人资格要求</w:t>
      </w:r>
      <w:bookmarkEnd w:id="27"/>
      <w:bookmarkEnd w:id="28"/>
      <w:bookmarkEnd w:id="29"/>
      <w:bookmarkEnd w:id="30"/>
      <w:bookmarkEnd w:id="31"/>
      <w:bookmarkEnd w:id="32"/>
      <w:bookmarkEnd w:id="33"/>
      <w:bookmarkEnd w:id="34"/>
      <w:bookmarkEnd w:id="35"/>
      <w:bookmarkEnd w:id="36"/>
      <w:bookmarkEnd w:id="37"/>
      <w:bookmarkEnd w:id="38"/>
    </w:p>
    <w:p>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3.1投标人参加投标的意思表达清楚，投标人代表被授权有效；</w:t>
      </w:r>
    </w:p>
    <w:p>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3.2投标人（</w:t>
      </w:r>
      <w:r>
        <w:rPr>
          <w:rFonts w:hint="eastAsia" w:ascii="宋体" w:hAnsi="宋体" w:eastAsia="宋体" w:cs="宋体"/>
          <w:color w:val="auto"/>
          <w:sz w:val="24"/>
          <w:highlight w:val="none"/>
          <w:lang w:val="en-US" w:eastAsia="zh-CN"/>
        </w:rPr>
        <w:t>如为联合体，指</w:t>
      </w:r>
      <w:r>
        <w:rPr>
          <w:rFonts w:hint="eastAsia" w:ascii="宋体" w:hAnsi="宋体" w:eastAsia="宋体" w:cs="宋体"/>
          <w:color w:val="auto"/>
          <w:sz w:val="24"/>
          <w:highlight w:val="none"/>
        </w:rPr>
        <w:t>联合体各方）具有独立法人资格，持有事业单位登记管理部门核发的事业单位法人证书或工商行政管理部门核发的企业法人营业执照，且在有效期限内；</w:t>
      </w:r>
    </w:p>
    <w:p>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3.3本次招标要求投标人（</w:t>
      </w:r>
      <w:r>
        <w:rPr>
          <w:rFonts w:hint="eastAsia" w:ascii="宋体" w:hAnsi="宋体" w:eastAsia="宋体" w:cs="宋体"/>
          <w:color w:val="auto"/>
          <w:sz w:val="24"/>
          <w:highlight w:val="none"/>
          <w:lang w:val="en-US" w:eastAsia="zh-CN"/>
        </w:rPr>
        <w:t>如为联合体，指</w:t>
      </w:r>
      <w:r>
        <w:rPr>
          <w:rFonts w:hint="eastAsia" w:ascii="宋体" w:hAnsi="宋体" w:eastAsia="宋体" w:cs="宋体"/>
          <w:color w:val="auto"/>
          <w:sz w:val="24"/>
          <w:highlight w:val="none"/>
        </w:rPr>
        <w:t>联合体各方）同时具备以下两种资质：</w:t>
      </w:r>
    </w:p>
    <w:p>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3.3.1投标人</w:t>
      </w:r>
      <w:r>
        <w:rPr>
          <w:rFonts w:hint="eastAsia" w:ascii="宋体" w:hAnsi="宋体" w:eastAsia="宋体" w:cs="宋体"/>
          <w:color w:val="auto"/>
          <w:sz w:val="24"/>
          <w:highlight w:val="none"/>
          <w:lang w:eastAsia="zh-CN"/>
        </w:rPr>
        <w:t>（如</w:t>
      </w:r>
      <w:r>
        <w:rPr>
          <w:rFonts w:hint="eastAsia" w:ascii="宋体" w:hAnsi="宋体" w:eastAsia="宋体" w:cs="宋体"/>
          <w:color w:val="auto"/>
          <w:sz w:val="24"/>
          <w:highlight w:val="none"/>
          <w:lang w:val="en-US" w:eastAsia="zh-CN"/>
        </w:rPr>
        <w:t>为</w:t>
      </w:r>
      <w:r>
        <w:rPr>
          <w:rFonts w:hint="eastAsia" w:ascii="宋体" w:hAnsi="宋体" w:eastAsia="宋体" w:cs="宋体"/>
          <w:color w:val="auto"/>
          <w:sz w:val="24"/>
          <w:highlight w:val="none"/>
          <w:lang w:eastAsia="zh-CN"/>
        </w:rPr>
        <w:t>联合体，指联合体各方）</w:t>
      </w:r>
      <w:r>
        <w:rPr>
          <w:rFonts w:hint="eastAsia" w:ascii="宋体" w:hAnsi="宋体" w:eastAsia="宋体" w:cs="宋体"/>
          <w:color w:val="auto"/>
          <w:sz w:val="24"/>
          <w:highlight w:val="none"/>
        </w:rPr>
        <w:t>须具备质量技术监督部门颁发的CMA计量认证合格证书（或CMA检验检测机构资质认定证书），且证书在有效期内；</w:t>
      </w:r>
    </w:p>
    <w:p>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3.3.2投标人</w:t>
      </w:r>
      <w:r>
        <w:rPr>
          <w:rFonts w:hint="eastAsia" w:ascii="宋体" w:hAnsi="宋体" w:eastAsia="宋体" w:cs="宋体"/>
          <w:color w:val="auto"/>
          <w:sz w:val="24"/>
          <w:highlight w:val="none"/>
          <w:lang w:eastAsia="zh-CN"/>
        </w:rPr>
        <w:t>（如</w:t>
      </w:r>
      <w:r>
        <w:rPr>
          <w:rFonts w:hint="eastAsia" w:ascii="宋体" w:hAnsi="宋体" w:eastAsia="宋体" w:cs="宋体"/>
          <w:color w:val="auto"/>
          <w:sz w:val="24"/>
          <w:highlight w:val="none"/>
          <w:lang w:val="en-US" w:eastAsia="zh-CN"/>
        </w:rPr>
        <w:t>为</w:t>
      </w:r>
      <w:r>
        <w:rPr>
          <w:rFonts w:hint="eastAsia" w:ascii="宋体" w:hAnsi="宋体" w:eastAsia="宋体" w:cs="宋体"/>
          <w:color w:val="auto"/>
          <w:sz w:val="24"/>
          <w:highlight w:val="none"/>
          <w:lang w:eastAsia="zh-CN"/>
        </w:rPr>
        <w:t>联合体，指联合体各方）</w:t>
      </w:r>
      <w:r>
        <w:rPr>
          <w:rFonts w:hint="eastAsia" w:ascii="宋体" w:hAnsi="宋体" w:eastAsia="宋体" w:cs="宋体"/>
          <w:color w:val="auto"/>
          <w:sz w:val="24"/>
          <w:highlight w:val="none"/>
        </w:rPr>
        <w:t>具备建设行政主管部门颁发的建设工程质量检测机构资质证书（检测范围</w:t>
      </w:r>
      <w:r>
        <w:rPr>
          <w:rFonts w:hint="eastAsia" w:ascii="宋体" w:hAnsi="宋体" w:cs="宋体"/>
          <w:color w:val="auto"/>
          <w:sz w:val="24"/>
          <w:highlight w:val="none"/>
          <w:lang w:eastAsia="zh-CN"/>
        </w:rPr>
        <w:t>需</w:t>
      </w:r>
      <w:r>
        <w:rPr>
          <w:rFonts w:hint="eastAsia" w:ascii="宋体" w:hAnsi="宋体" w:cs="宋体"/>
          <w:color w:val="auto"/>
          <w:sz w:val="24"/>
          <w:highlight w:val="none"/>
          <w:lang w:val="en-US" w:eastAsia="zh-CN"/>
        </w:rPr>
        <w:t>涵</w:t>
      </w:r>
      <w:r>
        <w:rPr>
          <w:rFonts w:hint="eastAsia" w:ascii="宋体" w:hAnsi="宋体" w:eastAsia="宋体" w:cs="宋体"/>
          <w:color w:val="auto"/>
          <w:sz w:val="24"/>
          <w:highlight w:val="none"/>
        </w:rPr>
        <w:t>盖本</w:t>
      </w:r>
      <w:r>
        <w:rPr>
          <w:rFonts w:hint="eastAsia" w:ascii="宋体" w:hAnsi="宋体" w:cs="宋体"/>
          <w:color w:val="auto"/>
          <w:sz w:val="24"/>
          <w:highlight w:val="none"/>
          <w:lang w:eastAsia="zh-CN"/>
        </w:rPr>
        <w:t>次</w:t>
      </w:r>
      <w:r>
        <w:rPr>
          <w:rFonts w:hint="eastAsia" w:ascii="宋体" w:hAnsi="宋体" w:eastAsia="宋体" w:cs="宋体"/>
          <w:color w:val="auto"/>
          <w:sz w:val="24"/>
          <w:highlight w:val="none"/>
        </w:rPr>
        <w:t>招标</w:t>
      </w:r>
      <w:r>
        <w:rPr>
          <w:rFonts w:hint="eastAsia" w:ascii="宋体" w:hAnsi="宋体" w:cs="宋体"/>
          <w:color w:val="auto"/>
          <w:sz w:val="24"/>
          <w:highlight w:val="none"/>
          <w:lang w:eastAsia="zh-CN"/>
        </w:rPr>
        <w:t>的主要</w:t>
      </w:r>
      <w:r>
        <w:rPr>
          <w:rFonts w:hint="eastAsia" w:ascii="宋体" w:hAnsi="宋体" w:eastAsia="宋体" w:cs="宋体"/>
          <w:color w:val="auto"/>
          <w:sz w:val="24"/>
          <w:highlight w:val="none"/>
        </w:rPr>
        <w:t>内容</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u w:val="single"/>
        </w:rPr>
        <w:t>地基基础工程检测、主体结构工程现场检测</w:t>
      </w:r>
      <w:r>
        <w:rPr>
          <w:rFonts w:hint="eastAsia" w:ascii="宋体" w:hAnsi="宋体" w:cs="宋体"/>
          <w:color w:val="auto"/>
          <w:sz w:val="24"/>
          <w:highlight w:val="none"/>
          <w:u w:val="single"/>
          <w:lang w:eastAsia="zh-CN"/>
        </w:rPr>
        <w:t>、见证取样检测</w:t>
      </w:r>
      <w:r>
        <w:rPr>
          <w:rFonts w:hint="eastAsia" w:ascii="宋体" w:hAnsi="宋体" w:eastAsia="宋体" w:cs="宋体"/>
          <w:color w:val="auto"/>
          <w:sz w:val="24"/>
          <w:highlight w:val="none"/>
        </w:rPr>
        <w:t>)，且资质证书在有效期内；</w:t>
      </w:r>
    </w:p>
    <w:p>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3.4投标人（如为联合体，</w:t>
      </w:r>
      <w:r>
        <w:rPr>
          <w:rFonts w:hint="eastAsia" w:ascii="宋体" w:hAnsi="宋体" w:eastAsia="宋体" w:cs="宋体"/>
          <w:color w:val="auto"/>
          <w:sz w:val="24"/>
          <w:highlight w:val="none"/>
          <w:lang w:val="en-US" w:eastAsia="zh-CN"/>
        </w:rPr>
        <w:t>指</w:t>
      </w:r>
      <w:r>
        <w:rPr>
          <w:rFonts w:hint="eastAsia" w:ascii="宋体" w:hAnsi="宋体" w:eastAsia="宋体" w:cs="宋体"/>
          <w:color w:val="auto"/>
          <w:sz w:val="24"/>
          <w:highlight w:val="none"/>
        </w:rPr>
        <w:t>联合体牵头人）拟担任本工程项目负责人应具有工程类相关专业工程师（或以上）技术职称；</w:t>
      </w:r>
    </w:p>
    <w:p>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3.5投标人（如为联合体，</w:t>
      </w:r>
      <w:r>
        <w:rPr>
          <w:rFonts w:hint="eastAsia" w:ascii="宋体" w:hAnsi="宋体" w:eastAsia="宋体" w:cs="宋体"/>
          <w:color w:val="auto"/>
          <w:sz w:val="24"/>
          <w:highlight w:val="none"/>
          <w:lang w:val="en-US" w:eastAsia="zh-CN"/>
        </w:rPr>
        <w:t>指</w:t>
      </w:r>
      <w:r>
        <w:rPr>
          <w:rFonts w:hint="eastAsia" w:ascii="宋体" w:hAnsi="宋体" w:eastAsia="宋体" w:cs="宋体"/>
          <w:color w:val="auto"/>
          <w:sz w:val="24"/>
          <w:highlight w:val="none"/>
        </w:rPr>
        <w:t>联合体牵头人）已按照招标公告附件一的内容签署盖章的《投标人声明》；</w:t>
      </w:r>
    </w:p>
    <w:p>
      <w:pPr>
        <w:wordWrap w:val="0"/>
        <w:adjustRightInd w:val="0"/>
        <w:snapToGrid w:val="0"/>
        <w:spacing w:line="360" w:lineRule="auto"/>
        <w:ind w:firstLine="480" w:firstLineChars="200"/>
        <w:rPr>
          <w:rFonts w:hint="eastAsia" w:ascii="宋体" w:hAnsi="宋体" w:eastAsia="宋体" w:cs="宋体"/>
          <w:b/>
          <w:color w:val="auto"/>
          <w:sz w:val="24"/>
          <w:highlight w:val="none"/>
          <w:u w:val="single"/>
        </w:rPr>
      </w:pPr>
      <w:r>
        <w:rPr>
          <w:rFonts w:hint="eastAsia" w:ascii="宋体" w:hAnsi="宋体" w:eastAsia="宋体" w:cs="宋体"/>
          <w:color w:val="auto"/>
          <w:sz w:val="24"/>
          <w:highlight w:val="none"/>
        </w:rPr>
        <w:t>3.6关于联合体投标：</w:t>
      </w:r>
      <w:r>
        <w:rPr>
          <w:rFonts w:hint="eastAsia" w:ascii="宋体" w:hAnsi="宋体" w:eastAsia="宋体" w:cs="宋体"/>
          <w:b/>
          <w:color w:val="auto"/>
          <w:sz w:val="24"/>
          <w:highlight w:val="none"/>
          <w:u w:val="single"/>
        </w:rPr>
        <w:t>本项目接受联合体投标。</w:t>
      </w:r>
    </w:p>
    <w:p>
      <w:pPr>
        <w:pStyle w:val="5"/>
        <w:numPr>
          <w:ilvl w:val="0"/>
          <w:numId w:val="0"/>
        </w:numPr>
        <w:spacing w:line="360" w:lineRule="auto"/>
        <w:ind w:firstLine="420" w:firstLineChars="17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1）允许联合体投标，只接受不多于2家单位组成的联合体，如投标人组成联合体，联合体应当在投标登记前组成，并按要求签署盖章签</w:t>
      </w:r>
      <w:r>
        <w:rPr>
          <w:rFonts w:hint="eastAsia" w:ascii="宋体" w:hAnsi="宋体" w:cs="宋体"/>
          <w:color w:val="auto"/>
          <w:sz w:val="24"/>
          <w:highlight w:val="none"/>
          <w:u w:val="single"/>
          <w:lang w:val="en-US" w:eastAsia="zh-CN"/>
        </w:rPr>
        <w:t>订</w:t>
      </w:r>
      <w:r>
        <w:rPr>
          <w:rFonts w:hint="eastAsia" w:ascii="宋体" w:hAnsi="宋体" w:eastAsia="宋体" w:cs="宋体"/>
          <w:color w:val="auto"/>
          <w:sz w:val="24"/>
          <w:highlight w:val="none"/>
          <w:u w:val="single"/>
          <w:lang w:eastAsia="zh-CN"/>
        </w:rPr>
        <w:t>《联合体协议书》</w:t>
      </w:r>
      <w:r>
        <w:rPr>
          <w:rFonts w:hint="eastAsia" w:ascii="宋体" w:hAnsi="宋体" w:eastAsia="宋体" w:cs="宋体"/>
          <w:color w:val="auto"/>
          <w:sz w:val="24"/>
          <w:highlight w:val="none"/>
          <w:u w:val="single"/>
        </w:rPr>
        <w:t>（附件二）。投标人拟任本工程项目负责人应为牵头人正式员工。</w:t>
      </w:r>
      <w:r>
        <w:rPr>
          <w:rFonts w:hint="eastAsia" w:ascii="宋体" w:hAnsi="宋体" w:eastAsia="宋体" w:cs="宋体"/>
          <w:color w:val="auto"/>
          <w:sz w:val="24"/>
          <w:highlight w:val="none"/>
          <w:u w:val="single"/>
          <w:lang w:eastAsia="zh-CN"/>
        </w:rPr>
        <w:t>《联合体协议书》</w:t>
      </w:r>
      <w:r>
        <w:rPr>
          <w:rFonts w:hint="eastAsia" w:ascii="宋体" w:hAnsi="宋体" w:eastAsia="宋体" w:cs="宋体"/>
          <w:color w:val="auto"/>
          <w:sz w:val="24"/>
          <w:highlight w:val="none"/>
          <w:u w:val="single"/>
        </w:rPr>
        <w:t>应明确约定各方拟承担的工作和责任。投标截止后联合体增减、更换成员的，其投标无效。</w:t>
      </w:r>
    </w:p>
    <w:p>
      <w:pPr>
        <w:pStyle w:val="5"/>
        <w:numPr>
          <w:ilvl w:val="0"/>
          <w:numId w:val="0"/>
        </w:numPr>
        <w:spacing w:line="360" w:lineRule="auto"/>
        <w:ind w:firstLine="420" w:firstLineChars="17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2）联合体各方（包括</w:t>
      </w:r>
      <w:r>
        <w:rPr>
          <w:rFonts w:hint="eastAsia" w:ascii="宋体" w:hAnsi="宋体" w:eastAsia="宋体" w:cs="宋体"/>
          <w:color w:val="auto"/>
          <w:sz w:val="24"/>
          <w:highlight w:val="none"/>
          <w:u w:val="single"/>
          <w:lang w:eastAsia="zh-CN"/>
        </w:rPr>
        <w:t>牵头人</w:t>
      </w:r>
      <w:r>
        <w:rPr>
          <w:rFonts w:hint="eastAsia" w:ascii="宋体" w:hAnsi="宋体" w:eastAsia="宋体" w:cs="宋体"/>
          <w:color w:val="auto"/>
          <w:sz w:val="24"/>
          <w:highlight w:val="none"/>
          <w:u w:val="single"/>
        </w:rPr>
        <w:t>及联合体成员）不得再单独或与其他单位组成联合体参与本项目投标。出现上述情况者，其投标和与此有关的联合体的投标将被拒绝。</w:t>
      </w:r>
    </w:p>
    <w:p>
      <w:pPr>
        <w:pStyle w:val="5"/>
        <w:numPr>
          <w:ilvl w:val="0"/>
          <w:numId w:val="0"/>
        </w:numPr>
        <w:spacing w:line="360" w:lineRule="auto"/>
        <w:ind w:firstLine="420" w:firstLineChars="17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3）联合体投标时，除《联合体协议书》（如有）需由联合体各方分别按要求进行签字或盖章外，其他资料若需要签字或盖章的均可由联合体牵头人签字或盖章即可；投标资料封面、其他内容及落款中的“投标人”应填写联合体各方的单位全称【格式示例为：（主）单位全称（成）单位全称】，由联合体牵头人按要求签字或盖章即可。电子签章由联合体牵头人进行签章即可。（格式示例中“（主）”即为联合体牵头人）</w:t>
      </w:r>
    </w:p>
    <w:p>
      <w:pPr>
        <w:wordWrap w:val="0"/>
        <w:adjustRightInd w:val="0"/>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lang w:val="en-US" w:eastAsia="zh-CN"/>
        </w:rPr>
        <w:t>3.7</w:t>
      </w:r>
      <w:r>
        <w:rPr>
          <w:rFonts w:hint="eastAsia" w:ascii="宋体" w:hAnsi="宋体" w:eastAsia="宋体" w:cs="宋体"/>
          <w:color w:val="auto"/>
          <w:sz w:val="24"/>
          <w:highlight w:val="none"/>
          <w:u w:val="single"/>
        </w:rPr>
        <w:t>投标人（如为联合体，要求联合体各方）</w:t>
      </w:r>
      <w:r>
        <w:rPr>
          <w:rFonts w:hint="eastAsia" w:ascii="宋体" w:hAnsi="宋体" w:cs="宋体"/>
          <w:bCs/>
          <w:color w:val="auto"/>
          <w:sz w:val="24"/>
          <w:highlight w:val="none"/>
        </w:rPr>
        <w:t>未被纳入拖欠农民工工资失信联合惩戒对象名单。</w:t>
      </w:r>
      <w:r>
        <w:rPr>
          <w:rFonts w:hint="eastAsia" w:ascii="宋体" w:hAnsi="宋体" w:eastAsia="宋体" w:cs="宋体"/>
          <w:color w:val="auto"/>
          <w:sz w:val="24"/>
          <w:highlight w:val="none"/>
          <w:u w:val="single"/>
        </w:rPr>
        <w:t>本项评审投标人无需提供资料，按资格评审时广州公共资源交易中心交易系统比对的结果进行评审。</w:t>
      </w:r>
    </w:p>
    <w:p>
      <w:pPr>
        <w:pStyle w:val="5"/>
        <w:numPr>
          <w:ilvl w:val="0"/>
          <w:numId w:val="0"/>
        </w:numPr>
        <w:wordWrap w:val="0"/>
        <w:adjustRightInd w:val="0"/>
        <w:snapToGrid w:val="0"/>
        <w:spacing w:line="360" w:lineRule="auto"/>
        <w:ind w:firstLine="420" w:firstLineChars="175"/>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u w:val="single"/>
        </w:rPr>
        <w:t>注</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资格审查前，投标人须在广州公共资源交易中心已办理企业信息登记，拟派项目负责人为本企业信息登记中在册人员。</w:t>
      </w:r>
    </w:p>
    <w:p>
      <w:pPr>
        <w:pStyle w:val="5"/>
        <w:numPr>
          <w:ilvl w:val="0"/>
          <w:numId w:val="0"/>
        </w:numPr>
        <w:wordWrap w:val="0"/>
        <w:adjustRightInd w:val="0"/>
        <w:snapToGrid w:val="0"/>
        <w:spacing w:line="360" w:lineRule="auto"/>
        <w:ind w:firstLine="420" w:firstLineChars="17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未在招标公告第3条单列的资审合格条件，不作为资审不合格的依据。</w:t>
      </w:r>
    </w:p>
    <w:p>
      <w:pPr>
        <w:pStyle w:val="4"/>
        <w:tabs>
          <w:tab w:val="left" w:pos="501"/>
        </w:tabs>
        <w:spacing w:line="360" w:lineRule="auto"/>
        <w:rPr>
          <w:rFonts w:hint="eastAsia" w:ascii="宋体" w:hAnsi="宋体" w:eastAsia="宋体" w:cs="宋体"/>
          <w:color w:val="auto"/>
          <w:spacing w:val="2"/>
          <w:sz w:val="28"/>
          <w:szCs w:val="28"/>
          <w:highlight w:val="none"/>
        </w:rPr>
      </w:pPr>
      <w:bookmarkStart w:id="39" w:name="_bookmark5"/>
      <w:bookmarkEnd w:id="39"/>
      <w:bookmarkStart w:id="40" w:name="_Toc28239"/>
      <w:bookmarkStart w:id="41" w:name="_Toc3336"/>
      <w:bookmarkStart w:id="42" w:name="_Toc9503"/>
      <w:bookmarkStart w:id="43" w:name="_Toc19067"/>
      <w:bookmarkStart w:id="44" w:name="_Toc3925"/>
      <w:bookmarkStart w:id="45" w:name="_Toc15826"/>
      <w:bookmarkStart w:id="46" w:name="_Toc19651"/>
      <w:bookmarkStart w:id="47" w:name="_Toc12685"/>
      <w:bookmarkStart w:id="48" w:name="_Toc1083"/>
      <w:bookmarkStart w:id="49" w:name="_Toc18"/>
      <w:bookmarkStart w:id="50" w:name="_Toc18659"/>
      <w:bookmarkStart w:id="51" w:name="_Toc22254"/>
      <w:r>
        <w:rPr>
          <w:rFonts w:hint="eastAsia" w:ascii="宋体" w:hAnsi="宋体" w:eastAsia="宋体" w:cs="宋体"/>
          <w:color w:val="auto"/>
          <w:spacing w:val="2"/>
          <w:sz w:val="28"/>
          <w:szCs w:val="28"/>
          <w:highlight w:val="none"/>
        </w:rPr>
        <w:t>4. 招标文件的获取</w:t>
      </w:r>
      <w:bookmarkEnd w:id="40"/>
      <w:bookmarkEnd w:id="41"/>
      <w:bookmarkEnd w:id="42"/>
      <w:bookmarkEnd w:id="43"/>
      <w:bookmarkEnd w:id="44"/>
      <w:bookmarkEnd w:id="45"/>
      <w:bookmarkEnd w:id="46"/>
      <w:bookmarkEnd w:id="47"/>
      <w:bookmarkEnd w:id="48"/>
      <w:bookmarkEnd w:id="49"/>
      <w:bookmarkEnd w:id="50"/>
      <w:bookmarkEnd w:id="51"/>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4.1凡有意参加投标者，请登录</w:t>
      </w:r>
      <w:r>
        <w:rPr>
          <w:rFonts w:hint="eastAsia" w:ascii="宋体" w:hAnsi="宋体" w:eastAsia="宋体" w:cs="宋体"/>
          <w:color w:val="auto"/>
          <w:sz w:val="24"/>
          <w:highlight w:val="none"/>
          <w:u w:val="single"/>
        </w:rPr>
        <w:t>广州公共资源交易中心网站（http/www.gzggzy.cn）</w:t>
      </w:r>
      <w:r>
        <w:rPr>
          <w:rFonts w:hint="eastAsia" w:ascii="宋体" w:hAnsi="宋体" w:eastAsia="宋体" w:cs="宋体"/>
          <w:color w:val="auto"/>
          <w:sz w:val="24"/>
          <w:highlight w:val="none"/>
        </w:rPr>
        <w:t>下载招标文件。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发布招标公告、递交投标文件时间、开标时间：</w:t>
      </w:r>
    </w:p>
    <w:p>
      <w:pPr>
        <w:spacing w:line="360" w:lineRule="auto"/>
        <w:ind w:left="719" w:leftChars="228"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发布招标公告日期（含本日）：</w:t>
      </w:r>
      <w:r>
        <w:rPr>
          <w:rFonts w:hint="eastAsia" w:ascii="宋体" w:hAnsi="宋体" w:eastAsia="宋体" w:cs="宋体"/>
          <w:color w:val="auto"/>
          <w:sz w:val="24"/>
          <w:highlight w:val="none"/>
          <w:u w:val="single"/>
        </w:rPr>
        <w:t>2023</w:t>
      </w:r>
      <w:r>
        <w:rPr>
          <w:rFonts w:hint="eastAsia" w:ascii="宋体" w:hAnsi="宋体" w:eastAsia="宋体" w:cs="宋体"/>
          <w:color w:val="auto"/>
          <w:sz w:val="24"/>
          <w:highlight w:val="none"/>
        </w:rPr>
        <w:t>年</w:t>
      </w:r>
      <w:r>
        <w:rPr>
          <w:rFonts w:hint="eastAsia" w:ascii="宋体" w:hAnsi="宋体" w:cs="宋体"/>
          <w:color w:val="auto"/>
          <w:sz w:val="24"/>
          <w:highlight w:val="none"/>
          <w:u w:val="single"/>
          <w:lang w:val="en-US" w:eastAsia="zh-CN"/>
        </w:rPr>
        <w:t>9</w:t>
      </w:r>
      <w:r>
        <w:rPr>
          <w:rFonts w:hint="eastAsia" w:ascii="宋体" w:hAnsi="宋体" w:eastAsia="宋体" w:cs="宋体"/>
          <w:color w:val="auto"/>
          <w:sz w:val="24"/>
          <w:highlight w:val="none"/>
        </w:rPr>
        <w:t>月</w:t>
      </w:r>
      <w:r>
        <w:rPr>
          <w:rFonts w:hint="eastAsia" w:ascii="宋体" w:hAnsi="宋体" w:cs="宋体"/>
          <w:color w:val="auto"/>
          <w:sz w:val="24"/>
          <w:highlight w:val="none"/>
          <w:u w:val="single"/>
          <w:lang w:val="en-US" w:eastAsia="zh-CN"/>
        </w:rPr>
        <w:t>28</w:t>
      </w:r>
      <w:r>
        <w:rPr>
          <w:rFonts w:hint="eastAsia" w:ascii="宋体" w:hAnsi="宋体" w:eastAsia="宋体" w:cs="宋体"/>
          <w:color w:val="auto"/>
          <w:sz w:val="24"/>
          <w:highlight w:val="none"/>
        </w:rPr>
        <w:t>日</w:t>
      </w:r>
      <w:r>
        <w:rPr>
          <w:rFonts w:hint="eastAsia" w:ascii="宋体" w:hAnsi="宋体" w:cs="宋体"/>
          <w:color w:val="auto"/>
          <w:sz w:val="24"/>
          <w:highlight w:val="none"/>
          <w:u w:val="single"/>
          <w:lang w:val="en-US" w:eastAsia="zh-CN"/>
        </w:rPr>
        <w:t>00</w:t>
      </w:r>
      <w:r>
        <w:rPr>
          <w:rFonts w:hint="eastAsia" w:ascii="宋体" w:hAnsi="宋体" w:eastAsia="宋体" w:cs="宋体"/>
          <w:color w:val="auto"/>
          <w:sz w:val="24"/>
          <w:highlight w:val="none"/>
        </w:rPr>
        <w:t>时</w:t>
      </w:r>
      <w:r>
        <w:rPr>
          <w:rFonts w:hint="eastAsia" w:ascii="宋体" w:hAnsi="宋体" w:cs="宋体"/>
          <w:color w:val="auto"/>
          <w:sz w:val="24"/>
          <w:highlight w:val="none"/>
          <w:u w:val="single"/>
          <w:lang w:val="en-US" w:eastAsia="zh-CN"/>
        </w:rPr>
        <w:t>00</w:t>
      </w:r>
      <w:r>
        <w:rPr>
          <w:rFonts w:hint="eastAsia" w:ascii="宋体" w:hAnsi="宋体" w:eastAsia="宋体" w:cs="宋体"/>
          <w:color w:val="auto"/>
          <w:sz w:val="24"/>
          <w:highlight w:val="none"/>
        </w:rPr>
        <w:t>分至</w:t>
      </w:r>
      <w:r>
        <w:rPr>
          <w:rFonts w:hint="eastAsia" w:ascii="宋体" w:hAnsi="宋体" w:eastAsia="宋体" w:cs="宋体"/>
          <w:color w:val="auto"/>
          <w:sz w:val="24"/>
          <w:highlight w:val="none"/>
          <w:u w:val="single"/>
        </w:rPr>
        <w:t>2023</w:t>
      </w:r>
      <w:r>
        <w:rPr>
          <w:rFonts w:hint="eastAsia" w:ascii="宋体" w:hAnsi="宋体" w:eastAsia="宋体" w:cs="宋体"/>
          <w:color w:val="auto"/>
          <w:sz w:val="24"/>
          <w:highlight w:val="none"/>
        </w:rPr>
        <w:t>年</w:t>
      </w:r>
      <w:r>
        <w:rPr>
          <w:rFonts w:hint="eastAsia" w:ascii="宋体" w:hAnsi="宋体" w:cs="宋体"/>
          <w:color w:val="auto"/>
          <w:sz w:val="24"/>
          <w:highlight w:val="none"/>
          <w:u w:val="single"/>
          <w:lang w:val="en-US" w:eastAsia="zh-CN"/>
        </w:rPr>
        <w:t>10</w:t>
      </w:r>
      <w:r>
        <w:rPr>
          <w:rFonts w:hint="eastAsia" w:ascii="宋体" w:hAnsi="宋体" w:eastAsia="宋体" w:cs="宋体"/>
          <w:color w:val="auto"/>
          <w:sz w:val="24"/>
          <w:highlight w:val="none"/>
        </w:rPr>
        <w:t>月</w:t>
      </w:r>
      <w:r>
        <w:rPr>
          <w:rFonts w:hint="eastAsia" w:ascii="宋体" w:hAnsi="宋体" w:cs="宋体"/>
          <w:color w:val="auto"/>
          <w:sz w:val="24"/>
          <w:highlight w:val="none"/>
          <w:u w:val="single"/>
          <w:lang w:val="en-US" w:eastAsia="zh-CN"/>
        </w:rPr>
        <w:t>18</w:t>
      </w:r>
      <w:r>
        <w:rPr>
          <w:rFonts w:hint="eastAsia" w:ascii="宋体" w:hAnsi="宋体" w:eastAsia="宋体" w:cs="宋体"/>
          <w:color w:val="auto"/>
          <w:sz w:val="24"/>
          <w:highlight w:val="none"/>
        </w:rPr>
        <w:t>日</w:t>
      </w:r>
      <w:r>
        <w:rPr>
          <w:rFonts w:hint="eastAsia" w:ascii="宋体" w:hAnsi="宋体" w:cs="宋体"/>
          <w:color w:val="auto"/>
          <w:sz w:val="24"/>
          <w:highlight w:val="none"/>
          <w:u w:val="single"/>
          <w:lang w:val="en-US" w:eastAsia="zh-CN"/>
        </w:rPr>
        <w:t>10</w:t>
      </w:r>
      <w:r>
        <w:rPr>
          <w:rFonts w:hint="eastAsia" w:ascii="宋体" w:hAnsi="宋体" w:eastAsia="宋体" w:cs="宋体"/>
          <w:color w:val="auto"/>
          <w:sz w:val="24"/>
          <w:highlight w:val="none"/>
        </w:rPr>
        <w:t>时</w:t>
      </w:r>
      <w:r>
        <w:rPr>
          <w:rFonts w:hint="eastAsia" w:ascii="宋体" w:hAnsi="宋体" w:cs="宋体"/>
          <w:color w:val="auto"/>
          <w:sz w:val="24"/>
          <w:highlight w:val="none"/>
          <w:u w:val="single"/>
          <w:lang w:val="en-US" w:eastAsia="zh-CN"/>
        </w:rPr>
        <w:t>00</w:t>
      </w:r>
      <w:r>
        <w:rPr>
          <w:rFonts w:hint="eastAsia" w:ascii="宋体" w:hAnsi="宋体" w:eastAsia="宋体" w:cs="宋体"/>
          <w:color w:val="auto"/>
          <w:sz w:val="24"/>
          <w:highlight w:val="none"/>
        </w:rPr>
        <w:t>分（北京时间，下同）。</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注：发布招标公告的时间为招标公告发出之日起至递交投标文件截止时间止。</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投标人通过广州公共资源交易平台递交电子投标文件。投标人应在递交投标文件截止时间前，登录广州公共资源交易平台网站办理网上投标登记手续。按照交易平台关于全流程电子化项目的相关指南进行操作。</w:t>
      </w:r>
    </w:p>
    <w:p>
      <w:pPr>
        <w:spacing w:line="360" w:lineRule="auto"/>
        <w:ind w:firstLine="424" w:firstLineChars="177"/>
        <w:rPr>
          <w:rFonts w:hint="eastAsia" w:ascii="宋体" w:hAnsi="宋体" w:eastAsia="宋体" w:cs="宋体"/>
          <w:color w:val="auto"/>
          <w:sz w:val="24"/>
          <w:highlight w:val="none"/>
        </w:rPr>
      </w:pPr>
      <w:r>
        <w:rPr>
          <w:rFonts w:hint="eastAsia" w:ascii="宋体" w:hAnsi="宋体" w:eastAsia="宋体" w:cs="宋体"/>
          <w:color w:val="auto"/>
          <w:sz w:val="24"/>
          <w:highlight w:val="none"/>
        </w:rPr>
        <w:t>开标时间：</w:t>
      </w:r>
      <w:r>
        <w:rPr>
          <w:rFonts w:hint="eastAsia" w:ascii="宋体" w:hAnsi="宋体" w:eastAsia="宋体" w:cs="宋体"/>
          <w:color w:val="auto"/>
          <w:sz w:val="24"/>
          <w:highlight w:val="none"/>
          <w:u w:val="single"/>
        </w:rPr>
        <w:t>2023</w:t>
      </w:r>
      <w:r>
        <w:rPr>
          <w:rFonts w:hint="eastAsia" w:ascii="宋体" w:hAnsi="宋体" w:eastAsia="宋体" w:cs="宋体"/>
          <w:color w:val="auto"/>
          <w:sz w:val="24"/>
          <w:highlight w:val="none"/>
        </w:rPr>
        <w:t>年</w:t>
      </w:r>
      <w:r>
        <w:rPr>
          <w:rFonts w:hint="eastAsia" w:ascii="宋体" w:hAnsi="宋体" w:cs="宋体"/>
          <w:color w:val="auto"/>
          <w:sz w:val="24"/>
          <w:highlight w:val="none"/>
          <w:u w:val="single"/>
          <w:lang w:val="en-US" w:eastAsia="zh-CN"/>
        </w:rPr>
        <w:t>10</w:t>
      </w:r>
      <w:r>
        <w:rPr>
          <w:rFonts w:hint="eastAsia" w:ascii="宋体" w:hAnsi="宋体" w:eastAsia="宋体" w:cs="宋体"/>
          <w:color w:val="auto"/>
          <w:sz w:val="24"/>
          <w:highlight w:val="none"/>
        </w:rPr>
        <w:t>月</w:t>
      </w:r>
      <w:r>
        <w:rPr>
          <w:rFonts w:hint="eastAsia" w:ascii="宋体" w:hAnsi="宋体" w:cs="宋体"/>
          <w:color w:val="auto"/>
          <w:sz w:val="24"/>
          <w:highlight w:val="none"/>
          <w:u w:val="single"/>
          <w:lang w:val="en-US" w:eastAsia="zh-CN"/>
        </w:rPr>
        <w:t>18</w:t>
      </w:r>
      <w:r>
        <w:rPr>
          <w:rFonts w:hint="eastAsia" w:ascii="宋体" w:hAnsi="宋体" w:eastAsia="宋体" w:cs="宋体"/>
          <w:color w:val="auto"/>
          <w:sz w:val="24"/>
          <w:highlight w:val="none"/>
        </w:rPr>
        <w:t>日</w:t>
      </w:r>
      <w:r>
        <w:rPr>
          <w:rFonts w:hint="eastAsia" w:ascii="宋体" w:hAnsi="宋体" w:cs="宋体"/>
          <w:color w:val="auto"/>
          <w:sz w:val="24"/>
          <w:highlight w:val="none"/>
          <w:u w:val="single"/>
          <w:lang w:val="en-US" w:eastAsia="zh-CN"/>
        </w:rPr>
        <w:t>10</w:t>
      </w:r>
      <w:r>
        <w:rPr>
          <w:rFonts w:hint="eastAsia" w:ascii="宋体" w:hAnsi="宋体" w:eastAsia="宋体" w:cs="宋体"/>
          <w:color w:val="auto"/>
          <w:sz w:val="24"/>
          <w:highlight w:val="none"/>
        </w:rPr>
        <w:t>时</w:t>
      </w:r>
      <w:r>
        <w:rPr>
          <w:rFonts w:hint="eastAsia" w:ascii="宋体" w:hAnsi="宋体" w:cs="宋体"/>
          <w:color w:val="auto"/>
          <w:sz w:val="24"/>
          <w:highlight w:val="none"/>
          <w:u w:val="single"/>
          <w:lang w:val="en-US" w:eastAsia="zh-CN"/>
        </w:rPr>
        <w:t>00</w:t>
      </w:r>
      <w:r>
        <w:rPr>
          <w:rFonts w:hint="eastAsia" w:ascii="宋体" w:hAnsi="宋体" w:eastAsia="宋体" w:cs="宋体"/>
          <w:color w:val="auto"/>
          <w:sz w:val="24"/>
          <w:highlight w:val="none"/>
        </w:rPr>
        <w:t>分。</w:t>
      </w:r>
    </w:p>
    <w:p>
      <w:pPr>
        <w:tabs>
          <w:tab w:val="left" w:pos="7513"/>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4.2本项目采用资格后审方式。</w:t>
      </w:r>
    </w:p>
    <w:p>
      <w:pPr>
        <w:tabs>
          <w:tab w:val="left" w:pos="7513"/>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注：（1）电子招投标操作流程详见广州公共资源交易中心网站发布的最新版操作指引）。</w:t>
      </w:r>
    </w:p>
    <w:p>
      <w:pPr>
        <w:tabs>
          <w:tab w:val="left" w:pos="7513"/>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（2）本公告发布之日起开始登记，并从登记之日起开始计算备标时间。</w:t>
      </w:r>
    </w:p>
    <w:p>
      <w:pPr>
        <w:spacing w:line="360" w:lineRule="auto"/>
        <w:ind w:firstLine="537" w:firstLineChars="224"/>
        <w:rPr>
          <w:rFonts w:hint="eastAsia" w:ascii="宋体" w:hAnsi="宋体" w:eastAsia="宋体" w:cs="宋体"/>
          <w:color w:val="auto"/>
          <w:sz w:val="24"/>
          <w:highlight w:val="none"/>
        </w:rPr>
      </w:pPr>
      <w:r>
        <w:rPr>
          <w:rFonts w:hint="eastAsia" w:ascii="宋体" w:hAnsi="宋体" w:eastAsia="宋体" w:cs="宋体"/>
          <w:color w:val="auto"/>
          <w:sz w:val="24"/>
          <w:highlight w:val="none"/>
        </w:rPr>
        <w:t>4.3潜在投标人或利害关系人对本招标公告及招标内容异议的，可向招标人书面提出。</w:t>
      </w:r>
    </w:p>
    <w:p>
      <w:pPr>
        <w:spacing w:line="360" w:lineRule="auto"/>
        <w:ind w:firstLine="537" w:firstLineChars="224"/>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异议受理部门：</w:t>
      </w:r>
      <w:r>
        <w:rPr>
          <w:rFonts w:hint="eastAsia" w:ascii="宋体" w:hAnsi="宋体" w:eastAsia="宋体" w:cs="宋体"/>
          <w:color w:val="auto"/>
          <w:sz w:val="24"/>
          <w:highlight w:val="none"/>
          <w:u w:val="single"/>
        </w:rPr>
        <w:t>广州市番禺区水务工程建管中心（广州市番禺区水旱灾害防御中心）</w:t>
      </w:r>
    </w:p>
    <w:p>
      <w:pPr>
        <w:widowControl/>
        <w:spacing w:line="360" w:lineRule="auto"/>
        <w:ind w:firstLine="537" w:firstLineChars="224"/>
        <w:jc w:val="left"/>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highlight w:val="none"/>
        </w:rPr>
        <w:t>异议受理电话：</w:t>
      </w:r>
      <w:r>
        <w:rPr>
          <w:rFonts w:hint="eastAsia" w:ascii="宋体" w:hAnsi="宋体" w:eastAsia="宋体" w:cs="宋体"/>
          <w:color w:val="auto"/>
          <w:kern w:val="0"/>
          <w:sz w:val="24"/>
          <w:highlight w:val="none"/>
          <w:u w:val="single"/>
        </w:rPr>
        <w:t>020-</w:t>
      </w:r>
      <w:r>
        <w:rPr>
          <w:rFonts w:hint="eastAsia" w:ascii="宋体" w:hAnsi="宋体" w:eastAsia="宋体" w:cs="宋体"/>
          <w:color w:val="auto"/>
          <w:kern w:val="0"/>
          <w:sz w:val="24"/>
          <w:highlight w:val="none"/>
          <w:u w:val="single"/>
          <w:lang w:eastAsia="zh-CN"/>
        </w:rPr>
        <w:t>34818331</w:t>
      </w:r>
    </w:p>
    <w:p>
      <w:pPr>
        <w:widowControl/>
        <w:spacing w:line="360" w:lineRule="auto"/>
        <w:ind w:firstLine="537" w:firstLineChars="224"/>
        <w:jc w:val="left"/>
        <w:rPr>
          <w:rFonts w:hint="eastAsia" w:ascii="宋体" w:hAnsi="宋体" w:eastAsia="宋体" w:cs="宋体"/>
          <w:color w:val="auto"/>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sz w:val="24"/>
          <w:highlight w:val="none"/>
          <w:u w:val="single"/>
          <w:lang w:val="zh-CN"/>
        </w:rPr>
        <w:t>广州市番禺区市桥街环城东路</w:t>
      </w:r>
      <w:r>
        <w:rPr>
          <w:rFonts w:hint="eastAsia" w:ascii="宋体" w:hAnsi="宋体" w:eastAsia="宋体" w:cs="宋体"/>
          <w:color w:val="auto"/>
          <w:sz w:val="24"/>
          <w:highlight w:val="none"/>
          <w:u w:val="single"/>
        </w:rPr>
        <w:t>20号首二层</w:t>
      </w:r>
    </w:p>
    <w:p>
      <w:pPr>
        <w:pStyle w:val="25"/>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注：</w:t>
      </w:r>
      <w:r>
        <w:rPr>
          <w:rFonts w:hint="eastAsia" w:ascii="宋体" w:hAnsi="宋体" w:eastAsia="宋体" w:cs="宋体"/>
          <w:color w:val="auto"/>
          <w:szCs w:val="24"/>
          <w:highlight w:val="none"/>
        </w:rPr>
        <w:t>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pStyle w:val="6"/>
        <w:ind w:firstLine="0" w:firstLineChars="0"/>
        <w:rPr>
          <w:rFonts w:hint="eastAsia" w:ascii="宋体" w:hAnsi="宋体" w:eastAsia="宋体" w:cs="宋体"/>
          <w:color w:val="auto"/>
          <w:highlight w:val="none"/>
        </w:rPr>
      </w:pPr>
    </w:p>
    <w:p>
      <w:pPr>
        <w:pStyle w:val="4"/>
        <w:tabs>
          <w:tab w:val="left" w:pos="501"/>
        </w:tabs>
        <w:spacing w:line="360" w:lineRule="auto"/>
        <w:rPr>
          <w:rFonts w:hint="eastAsia" w:ascii="宋体" w:hAnsi="宋体" w:eastAsia="宋体" w:cs="宋体"/>
          <w:color w:val="auto"/>
          <w:spacing w:val="2"/>
          <w:sz w:val="28"/>
          <w:szCs w:val="28"/>
          <w:highlight w:val="none"/>
        </w:rPr>
      </w:pPr>
      <w:bookmarkStart w:id="52" w:name="_bookmark6"/>
      <w:bookmarkEnd w:id="52"/>
      <w:bookmarkStart w:id="53" w:name="_Toc3763"/>
      <w:bookmarkStart w:id="54" w:name="_Toc7283"/>
      <w:bookmarkStart w:id="55" w:name="_Toc14715"/>
      <w:bookmarkStart w:id="56" w:name="_Toc371"/>
      <w:bookmarkStart w:id="57" w:name="_Toc27187"/>
      <w:bookmarkStart w:id="58" w:name="_Toc17686"/>
      <w:bookmarkStart w:id="59" w:name="_Toc701"/>
      <w:bookmarkStart w:id="60" w:name="_Toc25852"/>
      <w:bookmarkStart w:id="61" w:name="_Toc9915"/>
      <w:bookmarkStart w:id="62" w:name="_Toc27890"/>
      <w:bookmarkStart w:id="63" w:name="_Toc17796"/>
      <w:bookmarkStart w:id="64" w:name="_Toc21266"/>
      <w:r>
        <w:rPr>
          <w:rFonts w:hint="eastAsia" w:ascii="宋体" w:hAnsi="宋体" w:eastAsia="宋体" w:cs="宋体"/>
          <w:color w:val="auto"/>
          <w:spacing w:val="2"/>
          <w:sz w:val="28"/>
          <w:szCs w:val="28"/>
          <w:highlight w:val="none"/>
        </w:rPr>
        <w:t>5. 投标文件的递交</w:t>
      </w:r>
      <w:bookmarkEnd w:id="53"/>
      <w:bookmarkEnd w:id="54"/>
      <w:bookmarkEnd w:id="55"/>
      <w:bookmarkEnd w:id="56"/>
      <w:bookmarkEnd w:id="57"/>
      <w:bookmarkEnd w:id="58"/>
      <w:bookmarkEnd w:id="59"/>
      <w:bookmarkEnd w:id="60"/>
      <w:bookmarkEnd w:id="61"/>
      <w:bookmarkEnd w:id="62"/>
      <w:bookmarkEnd w:id="63"/>
      <w:bookmarkEnd w:id="64"/>
    </w:p>
    <w:p>
      <w:pPr>
        <w:spacing w:line="360" w:lineRule="auto"/>
        <w:ind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5.1投标文件递交的截止时间（投标截止时间，下同）为</w:t>
      </w:r>
      <w:r>
        <w:rPr>
          <w:rFonts w:hint="eastAsia" w:ascii="宋体" w:hAnsi="宋体" w:eastAsia="宋体" w:cs="宋体"/>
          <w:color w:val="auto"/>
          <w:sz w:val="24"/>
          <w:highlight w:val="none"/>
          <w:u w:val="single"/>
        </w:rPr>
        <w:t>2023</w:t>
      </w:r>
      <w:r>
        <w:rPr>
          <w:rFonts w:hint="eastAsia" w:ascii="宋体" w:hAnsi="宋体" w:eastAsia="宋体" w:cs="宋体"/>
          <w:color w:val="auto"/>
          <w:sz w:val="24"/>
          <w:highlight w:val="none"/>
        </w:rPr>
        <w:t>年</w:t>
      </w:r>
      <w:r>
        <w:rPr>
          <w:rFonts w:hint="eastAsia" w:ascii="宋体" w:hAnsi="宋体" w:cs="宋体"/>
          <w:color w:val="auto"/>
          <w:sz w:val="24"/>
          <w:highlight w:val="none"/>
          <w:u w:val="single"/>
          <w:lang w:val="en-US" w:eastAsia="zh-CN"/>
        </w:rPr>
        <w:t>10</w:t>
      </w:r>
      <w:r>
        <w:rPr>
          <w:rFonts w:hint="eastAsia" w:ascii="宋体" w:hAnsi="宋体" w:eastAsia="宋体" w:cs="宋体"/>
          <w:color w:val="auto"/>
          <w:sz w:val="24"/>
          <w:highlight w:val="none"/>
        </w:rPr>
        <w:t>月</w:t>
      </w:r>
      <w:r>
        <w:rPr>
          <w:rFonts w:hint="eastAsia" w:ascii="宋体" w:hAnsi="宋体" w:cs="宋体"/>
          <w:color w:val="auto"/>
          <w:sz w:val="24"/>
          <w:highlight w:val="none"/>
          <w:u w:val="single"/>
          <w:lang w:val="en-US" w:eastAsia="zh-CN"/>
        </w:rPr>
        <w:t xml:space="preserve"> 18 </w:t>
      </w:r>
      <w:r>
        <w:rPr>
          <w:rFonts w:hint="eastAsia" w:ascii="宋体" w:hAnsi="宋体" w:eastAsia="宋体" w:cs="宋体"/>
          <w:color w:val="auto"/>
          <w:sz w:val="24"/>
          <w:highlight w:val="none"/>
        </w:rPr>
        <w:t>日</w:t>
      </w:r>
      <w:r>
        <w:rPr>
          <w:rFonts w:hint="eastAsia" w:ascii="宋体" w:hAnsi="宋体" w:cs="宋体"/>
          <w:color w:val="auto"/>
          <w:sz w:val="24"/>
          <w:highlight w:val="none"/>
          <w:u w:val="single"/>
          <w:lang w:val="en-US" w:eastAsia="zh-CN"/>
        </w:rPr>
        <w:t>10</w:t>
      </w:r>
      <w:r>
        <w:rPr>
          <w:rFonts w:hint="eastAsia" w:ascii="宋体" w:hAnsi="宋体" w:eastAsia="宋体" w:cs="宋体"/>
          <w:color w:val="auto"/>
          <w:sz w:val="24"/>
          <w:highlight w:val="none"/>
        </w:rPr>
        <w:t>时</w:t>
      </w:r>
      <w:r>
        <w:rPr>
          <w:rFonts w:hint="eastAsia" w:ascii="宋体" w:hAnsi="宋体" w:cs="宋体"/>
          <w:color w:val="auto"/>
          <w:sz w:val="24"/>
          <w:highlight w:val="none"/>
          <w:u w:val="single"/>
          <w:lang w:val="en-US" w:eastAsia="zh-CN"/>
        </w:rPr>
        <w:t>00</w:t>
      </w:r>
      <w:r>
        <w:rPr>
          <w:rFonts w:hint="eastAsia" w:ascii="宋体" w:hAnsi="宋体" w:eastAsia="宋体" w:cs="宋体"/>
          <w:color w:val="auto"/>
          <w:sz w:val="24"/>
          <w:highlight w:val="none"/>
        </w:rPr>
        <w:t>分，投标人应在截止时间前通过</w:t>
      </w:r>
      <w:r>
        <w:rPr>
          <w:rFonts w:hint="eastAsia" w:ascii="宋体" w:hAnsi="宋体" w:eastAsia="宋体" w:cs="宋体"/>
          <w:color w:val="auto"/>
          <w:sz w:val="24"/>
          <w:highlight w:val="none"/>
          <w:u w:val="single"/>
        </w:rPr>
        <w:t>广州公共资源交易中心数字交易平台（网址：</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"http://www.gzggzy.cn）递交电子投标文件。投标文件备用光盘递交时间为</w:instrText>
      </w:r>
      <w:r>
        <w:rPr>
          <w:rFonts w:hint="eastAsia" w:ascii="宋体" w:hAnsi="宋体" w:eastAsia="宋体" w:cs="宋体"/>
          <w:color w:val="auto"/>
          <w:sz w:val="24"/>
          <w:highlight w:val="none"/>
          <w:u w:val="single"/>
        </w:rPr>
        <w:instrText xml:space="preserve">2022</w:instrText>
      </w:r>
      <w:r>
        <w:rPr>
          <w:rFonts w:hint="eastAsia" w:ascii="宋体" w:hAnsi="宋体" w:eastAsia="宋体" w:cs="宋体"/>
          <w:color w:val="auto"/>
          <w:sz w:val="24"/>
          <w:highlight w:val="none"/>
        </w:rPr>
        <w:instrText xml:space="preserve">年</w:instrText>
      </w:r>
      <w:r>
        <w:rPr>
          <w:rFonts w:hint="eastAsia" w:ascii="宋体" w:hAnsi="宋体" w:eastAsia="宋体" w:cs="宋体"/>
          <w:color w:val="auto"/>
          <w:sz w:val="24"/>
          <w:highlight w:val="none"/>
          <w:u w:val="single"/>
        </w:rPr>
        <w:instrText xml:space="preserve"> 11 </w:instrText>
      </w:r>
      <w:r>
        <w:rPr>
          <w:rFonts w:hint="eastAsia" w:ascii="宋体" w:hAnsi="宋体" w:eastAsia="宋体" w:cs="宋体"/>
          <w:color w:val="auto"/>
          <w:sz w:val="24"/>
          <w:highlight w:val="none"/>
        </w:rPr>
        <w:instrText xml:space="preserve">月</w:instrText>
      </w:r>
      <w:r>
        <w:rPr>
          <w:rFonts w:hint="eastAsia" w:ascii="宋体" w:hAnsi="宋体" w:eastAsia="宋体" w:cs="宋体"/>
          <w:color w:val="auto"/>
          <w:sz w:val="24"/>
          <w:highlight w:val="none"/>
          <w:u w:val="single"/>
        </w:rPr>
        <w:instrText xml:space="preserve">  15</w:instrText>
      </w:r>
      <w:r>
        <w:rPr>
          <w:rFonts w:hint="eastAsia" w:ascii="宋体" w:hAnsi="宋体" w:eastAsia="宋体" w:cs="宋体"/>
          <w:color w:val="auto"/>
          <w:sz w:val="24"/>
          <w:highlight w:val="none"/>
        </w:rPr>
        <w:instrText xml:space="preserve">日</w:instrText>
      </w:r>
      <w:r>
        <w:rPr>
          <w:rFonts w:hint="eastAsia" w:ascii="宋体" w:hAnsi="宋体" w:eastAsia="宋体" w:cs="宋体"/>
          <w:color w:val="auto"/>
          <w:sz w:val="24"/>
          <w:highlight w:val="none"/>
          <w:u w:val="single"/>
        </w:rPr>
        <w:instrText xml:space="preserve"> 09 </w:instrText>
      </w:r>
      <w:r>
        <w:rPr>
          <w:rFonts w:hint="eastAsia" w:ascii="宋体" w:hAnsi="宋体" w:eastAsia="宋体" w:cs="宋体"/>
          <w:color w:val="auto"/>
          <w:sz w:val="24"/>
          <w:highlight w:val="none"/>
        </w:rPr>
        <w:instrText xml:space="preserve">时</w:instrText>
      </w:r>
      <w:r>
        <w:rPr>
          <w:rFonts w:hint="eastAsia" w:ascii="宋体" w:hAnsi="宋体" w:eastAsia="宋体" w:cs="宋体"/>
          <w:color w:val="auto"/>
          <w:sz w:val="24"/>
          <w:highlight w:val="none"/>
          <w:u w:val="single"/>
        </w:rPr>
        <w:instrText xml:space="preserve"> 45</w:instrText>
      </w:r>
      <w:r>
        <w:rPr>
          <w:rFonts w:hint="eastAsia" w:ascii="宋体" w:hAnsi="宋体" w:eastAsia="宋体" w:cs="宋体"/>
          <w:color w:val="auto"/>
          <w:sz w:val="24"/>
          <w:highlight w:val="none"/>
        </w:rPr>
        <w:instrText xml:space="preserve">分" </w:instrText>
      </w:r>
      <w:r>
        <w:rPr>
          <w:rFonts w:hint="eastAsia" w:ascii="宋体" w:hAnsi="宋体" w:eastAsia="宋体" w:cs="宋体"/>
          <w:color w:val="auto"/>
          <w:sz w:val="24"/>
          <w:highlight w:val="none"/>
        </w:rPr>
        <w:fldChar w:fldCharType="separate"/>
      </w:r>
      <w:r>
        <w:rPr>
          <w:rStyle w:val="21"/>
          <w:rFonts w:hint="eastAsia" w:ascii="宋体" w:hAnsi="宋体" w:eastAsia="宋体" w:cs="宋体"/>
          <w:color w:val="auto"/>
          <w:sz w:val="24"/>
          <w:highlight w:val="none"/>
        </w:rPr>
        <w:t>http://www.gzggzy.cn）递交电子投标文件。投标文件备用光盘递交时间为</w:t>
      </w:r>
      <w:r>
        <w:rPr>
          <w:rFonts w:hint="eastAsia" w:ascii="宋体" w:hAnsi="宋体" w:eastAsia="宋体" w:cs="宋体"/>
          <w:color w:val="auto"/>
          <w:sz w:val="24"/>
          <w:highlight w:val="none"/>
          <w:u w:val="single"/>
        </w:rPr>
        <w:t>2023</w:t>
      </w:r>
      <w:r>
        <w:rPr>
          <w:rFonts w:hint="eastAsia" w:ascii="宋体" w:hAnsi="宋体" w:eastAsia="宋体" w:cs="宋体"/>
          <w:color w:val="auto"/>
          <w:sz w:val="24"/>
          <w:highlight w:val="none"/>
        </w:rPr>
        <w:t>年</w:t>
      </w:r>
    </w:p>
    <w:p>
      <w:pPr>
        <w:spacing w:line="360" w:lineRule="auto"/>
        <w:ind w:firstLine="0" w:firstLineChars="0"/>
        <w:jc w:val="both"/>
        <w:rPr>
          <w:rFonts w:hint="eastAsia" w:ascii="宋体" w:hAnsi="宋体" w:eastAsia="宋体" w:cs="宋体"/>
          <w:color w:val="auto"/>
          <w:sz w:val="24"/>
          <w:highlight w:val="none"/>
        </w:rPr>
      </w:pPr>
      <w:r>
        <w:rPr>
          <w:rFonts w:hint="eastAsia" w:ascii="宋体" w:hAnsi="宋体" w:cs="宋体"/>
          <w:color w:val="auto"/>
          <w:sz w:val="24"/>
          <w:highlight w:val="none"/>
          <w:u w:val="single"/>
          <w:lang w:val="en-US" w:eastAsia="zh-CN"/>
        </w:rPr>
        <w:t>10</w:t>
      </w:r>
      <w:r>
        <w:rPr>
          <w:rFonts w:hint="eastAsia" w:ascii="宋体" w:hAnsi="宋体" w:eastAsia="宋体" w:cs="宋体"/>
          <w:color w:val="auto"/>
          <w:sz w:val="24"/>
          <w:highlight w:val="none"/>
        </w:rPr>
        <w:t>月</w:t>
      </w:r>
      <w:r>
        <w:rPr>
          <w:rFonts w:hint="eastAsia" w:ascii="宋体" w:hAnsi="宋体" w:cs="宋体"/>
          <w:color w:val="auto"/>
          <w:sz w:val="24"/>
          <w:highlight w:val="none"/>
          <w:u w:val="single"/>
          <w:lang w:val="en-US" w:eastAsia="zh-CN"/>
        </w:rPr>
        <w:t>18</w:t>
      </w:r>
      <w:r>
        <w:rPr>
          <w:rFonts w:hint="eastAsia" w:ascii="宋体" w:hAnsi="宋体" w:eastAsia="宋体" w:cs="宋体"/>
          <w:color w:val="auto"/>
          <w:sz w:val="24"/>
          <w:highlight w:val="none"/>
        </w:rPr>
        <w:t>日</w:t>
      </w:r>
      <w:r>
        <w:rPr>
          <w:rFonts w:hint="eastAsia" w:ascii="宋体" w:hAnsi="宋体" w:cs="宋体"/>
          <w:color w:val="auto"/>
          <w:sz w:val="24"/>
          <w:highlight w:val="none"/>
          <w:u w:val="single"/>
          <w:lang w:val="en-US" w:eastAsia="zh-CN"/>
        </w:rPr>
        <w:t>9</w:t>
      </w:r>
      <w:r>
        <w:rPr>
          <w:rFonts w:hint="eastAsia" w:ascii="宋体" w:hAnsi="宋体" w:eastAsia="宋体" w:cs="宋体"/>
          <w:color w:val="auto"/>
          <w:sz w:val="24"/>
          <w:highlight w:val="none"/>
        </w:rPr>
        <w:t>时</w:t>
      </w:r>
      <w:r>
        <w:rPr>
          <w:rFonts w:hint="eastAsia" w:ascii="宋体" w:hAnsi="宋体" w:cs="宋体"/>
          <w:color w:val="auto"/>
          <w:sz w:val="24"/>
          <w:highlight w:val="none"/>
          <w:u w:val="single"/>
          <w:lang w:val="en-US" w:eastAsia="zh-CN"/>
        </w:rPr>
        <w:t xml:space="preserve">30 </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至</w:t>
      </w:r>
      <w:r>
        <w:rPr>
          <w:rFonts w:hint="eastAsia" w:ascii="宋体" w:hAnsi="宋体" w:eastAsia="宋体" w:cs="宋体"/>
          <w:color w:val="auto"/>
          <w:sz w:val="24"/>
          <w:highlight w:val="none"/>
          <w:u w:val="single"/>
        </w:rPr>
        <w:t>2023</w:t>
      </w:r>
      <w:r>
        <w:rPr>
          <w:rFonts w:hint="eastAsia" w:ascii="宋体" w:hAnsi="宋体" w:eastAsia="宋体" w:cs="宋体"/>
          <w:color w:val="auto"/>
          <w:sz w:val="24"/>
          <w:highlight w:val="none"/>
        </w:rPr>
        <w:t>年</w:t>
      </w:r>
      <w:r>
        <w:rPr>
          <w:rFonts w:hint="eastAsia" w:ascii="宋体" w:hAnsi="宋体" w:cs="宋体"/>
          <w:color w:val="auto"/>
          <w:sz w:val="24"/>
          <w:highlight w:val="none"/>
          <w:u w:val="single"/>
          <w:lang w:val="en-US" w:eastAsia="zh-CN"/>
        </w:rPr>
        <w:t>10</w:t>
      </w:r>
      <w:r>
        <w:rPr>
          <w:rFonts w:hint="eastAsia" w:ascii="宋体" w:hAnsi="宋体" w:eastAsia="宋体" w:cs="宋体"/>
          <w:color w:val="auto"/>
          <w:sz w:val="24"/>
          <w:highlight w:val="none"/>
        </w:rPr>
        <w:t>月</w:t>
      </w:r>
      <w:r>
        <w:rPr>
          <w:rFonts w:hint="eastAsia" w:ascii="宋体" w:hAnsi="宋体" w:cs="宋体"/>
          <w:color w:val="auto"/>
          <w:sz w:val="24"/>
          <w:highlight w:val="none"/>
          <w:u w:val="single"/>
          <w:lang w:val="en-US" w:eastAsia="zh-CN"/>
        </w:rPr>
        <w:t xml:space="preserve"> 18  </w:t>
      </w:r>
      <w:r>
        <w:rPr>
          <w:rFonts w:hint="eastAsia" w:ascii="宋体" w:hAnsi="宋体" w:eastAsia="宋体" w:cs="宋体"/>
          <w:color w:val="auto"/>
          <w:sz w:val="24"/>
          <w:highlight w:val="none"/>
        </w:rPr>
        <w:t>日</w:t>
      </w:r>
      <w:r>
        <w:rPr>
          <w:rFonts w:hint="eastAsia" w:ascii="宋体" w:hAnsi="宋体" w:cs="宋体"/>
          <w:color w:val="auto"/>
          <w:sz w:val="24"/>
          <w:highlight w:val="none"/>
          <w:u w:val="single"/>
          <w:lang w:val="en-US" w:eastAsia="zh-CN"/>
        </w:rPr>
        <w:t>10</w:t>
      </w:r>
      <w:bookmarkStart w:id="92" w:name="_GoBack"/>
      <w:bookmarkEnd w:id="92"/>
      <w:r>
        <w:rPr>
          <w:rFonts w:hint="eastAsia" w:ascii="宋体" w:hAnsi="宋体" w:eastAsia="宋体" w:cs="宋体"/>
          <w:color w:val="auto"/>
          <w:sz w:val="24"/>
          <w:highlight w:val="none"/>
        </w:rPr>
        <w:t>时</w:t>
      </w:r>
      <w:r>
        <w:rPr>
          <w:rFonts w:hint="eastAsia" w:ascii="宋体" w:hAnsi="宋体" w:cs="宋体"/>
          <w:color w:val="auto"/>
          <w:sz w:val="24"/>
          <w:highlight w:val="none"/>
          <w:u w:val="single"/>
          <w:lang w:val="en-US" w:eastAsia="zh-CN"/>
        </w:rPr>
        <w:t>00</w:t>
      </w:r>
      <w:r>
        <w:rPr>
          <w:rFonts w:hint="eastAsia" w:ascii="宋体" w:hAnsi="宋体" w:eastAsia="宋体" w:cs="宋体"/>
          <w:color w:val="auto"/>
          <w:sz w:val="24"/>
          <w:highlight w:val="none"/>
        </w:rPr>
        <w:t>分，地点为：</w:t>
      </w:r>
      <w:r>
        <w:rPr>
          <w:rFonts w:hint="eastAsia" w:ascii="宋体" w:hAnsi="宋体" w:eastAsia="宋体" w:cs="宋体"/>
          <w:color w:val="auto"/>
          <w:sz w:val="24"/>
          <w:highlight w:val="none"/>
          <w:u w:val="single"/>
        </w:rPr>
        <w:t>广州公共资源交易中心番禺交易部开标室</w:t>
      </w:r>
      <w:r>
        <w:rPr>
          <w:rFonts w:hint="eastAsia" w:ascii="宋体" w:hAnsi="宋体" w:eastAsia="宋体" w:cs="宋体"/>
          <w:color w:val="auto"/>
          <w:sz w:val="24"/>
          <w:highlight w:val="none"/>
        </w:rPr>
        <w:t>。</w:t>
      </w:r>
    </w:p>
    <w:p>
      <w:pPr>
        <w:pStyle w:val="17"/>
        <w:spacing w:line="360" w:lineRule="auto"/>
        <w:ind w:left="0" w:leftChars="0"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5.2逾期送达的投标文件，电子招标投标交易平台将予以拒收。</w:t>
      </w:r>
    </w:p>
    <w:p>
      <w:pPr>
        <w:pStyle w:val="4"/>
        <w:tabs>
          <w:tab w:val="left" w:pos="501"/>
        </w:tabs>
        <w:spacing w:line="360" w:lineRule="auto"/>
        <w:rPr>
          <w:rFonts w:hint="eastAsia" w:ascii="宋体" w:hAnsi="宋体" w:eastAsia="宋体" w:cs="宋体"/>
          <w:color w:val="auto"/>
          <w:spacing w:val="2"/>
          <w:sz w:val="28"/>
          <w:szCs w:val="28"/>
          <w:highlight w:val="none"/>
        </w:rPr>
      </w:pPr>
      <w:bookmarkStart w:id="65" w:name="_bookmark7"/>
      <w:bookmarkEnd w:id="65"/>
      <w:bookmarkStart w:id="66" w:name="_Toc28421"/>
      <w:bookmarkStart w:id="67" w:name="_Toc24381"/>
      <w:bookmarkStart w:id="68" w:name="_Toc22349"/>
      <w:bookmarkStart w:id="69" w:name="_Toc696"/>
      <w:bookmarkStart w:id="70" w:name="_Toc12584"/>
      <w:bookmarkStart w:id="71" w:name="_Toc17326"/>
      <w:bookmarkStart w:id="72" w:name="_Toc21257"/>
      <w:bookmarkStart w:id="73" w:name="_Toc16846"/>
      <w:bookmarkStart w:id="74" w:name="_Toc3966"/>
      <w:bookmarkStart w:id="75" w:name="_Toc6998"/>
      <w:bookmarkStart w:id="76" w:name="_Toc6185"/>
      <w:bookmarkStart w:id="77" w:name="_Toc15698"/>
      <w:r>
        <w:rPr>
          <w:rFonts w:hint="eastAsia" w:ascii="宋体" w:hAnsi="宋体" w:eastAsia="宋体" w:cs="宋体"/>
          <w:color w:val="auto"/>
          <w:spacing w:val="2"/>
          <w:sz w:val="28"/>
          <w:szCs w:val="28"/>
          <w:highlight w:val="none"/>
        </w:rPr>
        <w:t>6. 发布公告的媒介</w:t>
      </w:r>
      <w:bookmarkEnd w:id="66"/>
      <w:bookmarkEnd w:id="67"/>
      <w:bookmarkEnd w:id="68"/>
      <w:bookmarkEnd w:id="69"/>
      <w:bookmarkEnd w:id="70"/>
      <w:bookmarkEnd w:id="71"/>
      <w:bookmarkEnd w:id="72"/>
      <w:bookmarkEnd w:id="73"/>
      <w:bookmarkEnd w:id="74"/>
      <w:bookmarkEnd w:id="75"/>
      <w:bookmarkEnd w:id="76"/>
      <w:bookmarkEnd w:id="77"/>
    </w:p>
    <w:p>
      <w:pPr>
        <w:pStyle w:val="25"/>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本次招标公告同时在广州公共资源交易中心网（网址：http://www.gzggzy.cn）、广东省招标投标监管网（网址：</w:t>
      </w:r>
      <w:r>
        <w:rPr>
          <w:rFonts w:hint="eastAsia" w:ascii="宋体" w:hAnsi="宋体" w:cs="宋体"/>
          <w:color w:val="auto"/>
          <w:szCs w:val="24"/>
          <w:highlight w:val="none"/>
          <w:u w:val="single"/>
        </w:rPr>
        <w:t>https://zbtb.gd.gov.cn/</w:t>
      </w:r>
      <w:r>
        <w:rPr>
          <w:rFonts w:hint="eastAsia" w:ascii="宋体" w:hAnsi="宋体" w:eastAsia="宋体" w:cs="宋体"/>
          <w:color w:val="auto"/>
          <w:szCs w:val="24"/>
          <w:highlight w:val="none"/>
        </w:rPr>
        <w:t>）和中国招标投标公共服务平台（网址：http://www.cebpubservice.com/）发布，本公告的修改、补充，在广州公共资源交易中心网站上发布。本公告在各媒体发布的文本如有不同之处，以在广州公共资源交易中心网发布的文本为准。</w:t>
      </w:r>
    </w:p>
    <w:p>
      <w:pPr>
        <w:pStyle w:val="4"/>
        <w:tabs>
          <w:tab w:val="left" w:pos="501"/>
        </w:tabs>
        <w:spacing w:line="360" w:lineRule="auto"/>
        <w:rPr>
          <w:rFonts w:hint="eastAsia" w:ascii="宋体" w:hAnsi="宋体" w:eastAsia="宋体" w:cs="宋体"/>
          <w:color w:val="auto"/>
          <w:spacing w:val="2"/>
          <w:sz w:val="28"/>
          <w:szCs w:val="28"/>
          <w:highlight w:val="none"/>
        </w:rPr>
      </w:pPr>
      <w:bookmarkStart w:id="78" w:name="_bookmark8"/>
      <w:bookmarkEnd w:id="78"/>
      <w:bookmarkStart w:id="79" w:name="_Toc30446"/>
      <w:bookmarkStart w:id="80" w:name="_Toc9349"/>
      <w:bookmarkStart w:id="81" w:name="_Toc118"/>
      <w:bookmarkStart w:id="82" w:name="_Toc22803"/>
      <w:bookmarkStart w:id="83" w:name="_Toc16029"/>
      <w:bookmarkStart w:id="84" w:name="_Toc6576"/>
      <w:bookmarkStart w:id="85" w:name="_Toc495"/>
      <w:bookmarkStart w:id="86" w:name="_Toc27563"/>
      <w:bookmarkStart w:id="87" w:name="_Toc26620"/>
      <w:bookmarkStart w:id="88" w:name="_Toc15612"/>
      <w:bookmarkStart w:id="89" w:name="_Toc14987"/>
      <w:bookmarkStart w:id="90" w:name="_Toc17523"/>
      <w:r>
        <w:rPr>
          <w:rFonts w:hint="eastAsia" w:ascii="宋体" w:hAnsi="宋体" w:eastAsia="宋体" w:cs="宋体"/>
          <w:color w:val="auto"/>
          <w:spacing w:val="2"/>
          <w:sz w:val="28"/>
          <w:szCs w:val="28"/>
          <w:highlight w:val="none"/>
          <w:lang w:val="en-US" w:eastAsia="zh-CN"/>
        </w:rPr>
        <w:t>7.</w:t>
      </w:r>
      <w:r>
        <w:rPr>
          <w:rFonts w:hint="eastAsia" w:ascii="宋体" w:hAnsi="宋体" w:eastAsia="宋体" w:cs="宋体"/>
          <w:color w:val="auto"/>
          <w:spacing w:val="2"/>
          <w:sz w:val="28"/>
          <w:szCs w:val="28"/>
          <w:highlight w:val="none"/>
        </w:rPr>
        <w:t xml:space="preserve"> 联系方式</w:t>
      </w:r>
      <w:bookmarkEnd w:id="79"/>
      <w:bookmarkEnd w:id="80"/>
      <w:bookmarkEnd w:id="81"/>
      <w:bookmarkEnd w:id="82"/>
      <w:bookmarkEnd w:id="83"/>
      <w:bookmarkEnd w:id="84"/>
      <w:bookmarkEnd w:id="85"/>
      <w:bookmarkEnd w:id="86"/>
      <w:bookmarkEnd w:id="87"/>
      <w:bookmarkEnd w:id="88"/>
      <w:bookmarkEnd w:id="89"/>
      <w:bookmarkEnd w:id="90"/>
    </w:p>
    <w:p>
      <w:pPr>
        <w:spacing w:line="360" w:lineRule="auto"/>
        <w:ind w:left="7198" w:right="480" w:hanging="7197" w:hangingChars="2999"/>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招 标 人：</w:t>
      </w:r>
      <w:r>
        <w:rPr>
          <w:rFonts w:hint="eastAsia" w:ascii="宋体" w:hAnsi="宋体" w:eastAsia="宋体" w:cs="宋体"/>
          <w:color w:val="auto"/>
          <w:sz w:val="24"/>
          <w:highlight w:val="none"/>
          <w:u w:val="single"/>
          <w:lang w:val="zh-CN"/>
        </w:rPr>
        <w:t>广州市番禺区水务工程建管中心（广州市番禺区水旱灾害防御中心）</w:t>
      </w:r>
    </w:p>
    <w:p>
      <w:pPr>
        <w:topLinePunct/>
        <w:spacing w:line="360" w:lineRule="auto"/>
        <w:jc w:val="left"/>
        <w:rPr>
          <w:rFonts w:hint="eastAsia" w:ascii="宋体" w:hAnsi="宋体" w:eastAsia="宋体" w:cs="宋体"/>
          <w:color w:val="auto"/>
          <w:kern w:val="0"/>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lang w:val="zh-CN"/>
        </w:rPr>
        <w:t>广州市番禺区市桥街环城东路</w:t>
      </w:r>
      <w:r>
        <w:rPr>
          <w:rFonts w:hint="eastAsia" w:ascii="宋体" w:hAnsi="宋体" w:eastAsia="宋体" w:cs="宋体"/>
          <w:color w:val="auto"/>
          <w:sz w:val="24"/>
          <w:highlight w:val="none"/>
          <w:u w:val="single"/>
        </w:rPr>
        <w:t>20号首二层</w:t>
      </w:r>
    </w:p>
    <w:p>
      <w:pPr>
        <w:topLinePunct/>
        <w:spacing w:line="360" w:lineRule="auto"/>
        <w:ind w:left="7198" w:right="480" w:hanging="7197" w:hangingChars="2999"/>
        <w:jc w:val="left"/>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u w:val="single"/>
          <w:lang w:val="zh-CN"/>
        </w:rPr>
        <w:t>何工</w:t>
      </w:r>
      <w:r>
        <w:rPr>
          <w:rFonts w:hint="eastAsia" w:ascii="宋体" w:hAnsi="宋体" w:eastAsia="宋体" w:cs="宋体"/>
          <w:color w:val="auto"/>
          <w:sz w:val="24"/>
          <w:highlight w:val="none"/>
        </w:rPr>
        <w:t xml:space="preserve">    电    话：</w:t>
      </w:r>
      <w:r>
        <w:rPr>
          <w:rFonts w:hint="eastAsia" w:ascii="宋体" w:hAnsi="宋体" w:eastAsia="宋体" w:cs="宋体"/>
          <w:color w:val="auto"/>
          <w:sz w:val="24"/>
          <w:szCs w:val="24"/>
          <w:highlight w:val="none"/>
          <w:u w:val="single"/>
        </w:rPr>
        <w:t>020-</w:t>
      </w:r>
      <w:r>
        <w:rPr>
          <w:rFonts w:hint="eastAsia" w:ascii="宋体" w:hAnsi="宋体" w:eastAsia="宋体" w:cs="宋体"/>
          <w:color w:val="auto"/>
          <w:sz w:val="24"/>
          <w:szCs w:val="24"/>
          <w:highlight w:val="none"/>
          <w:u w:val="single"/>
          <w:lang w:val="en-US" w:eastAsia="zh-CN"/>
        </w:rPr>
        <w:t>34818331</w:t>
      </w:r>
    </w:p>
    <w:p>
      <w:pPr>
        <w:topLinePunct/>
        <w:spacing w:line="360" w:lineRule="auto"/>
        <w:ind w:right="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邮     编：</w:t>
      </w:r>
      <w:r>
        <w:rPr>
          <w:rFonts w:hint="eastAsia" w:ascii="宋体" w:hAnsi="宋体" w:eastAsia="宋体" w:cs="宋体"/>
          <w:color w:val="auto"/>
          <w:sz w:val="24"/>
          <w:highlight w:val="none"/>
          <w:u w:val="single"/>
        </w:rPr>
        <w:t>511400</w:t>
      </w:r>
    </w:p>
    <w:p>
      <w:pPr>
        <w:pStyle w:val="25"/>
        <w:ind w:firstLine="480"/>
        <w:rPr>
          <w:rFonts w:hint="eastAsia" w:ascii="宋体" w:hAnsi="宋体" w:eastAsia="宋体" w:cs="宋体"/>
          <w:color w:val="auto"/>
          <w:highlight w:val="none"/>
        </w:rPr>
      </w:pPr>
    </w:p>
    <w:p>
      <w:pPr>
        <w:spacing w:line="360" w:lineRule="auto"/>
        <w:ind w:right="360"/>
        <w:jc w:val="left"/>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招标代理机构：</w:t>
      </w:r>
      <w:r>
        <w:rPr>
          <w:rFonts w:hint="eastAsia" w:ascii="宋体" w:hAnsi="宋体" w:cs="宋体"/>
          <w:color w:val="auto"/>
          <w:sz w:val="24"/>
          <w:highlight w:val="none"/>
          <w:u w:val="single"/>
          <w:lang w:eastAsia="zh-CN"/>
        </w:rPr>
        <w:t>广州益扬工程管理有限公司</w:t>
      </w:r>
    </w:p>
    <w:p>
      <w:pPr>
        <w:topLinePunct/>
        <w:spacing w:line="360" w:lineRule="auto"/>
        <w:jc w:val="left"/>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4"/>
          <w:highlight w:val="none"/>
          <w:u w:val="single"/>
          <w:lang w:val="en-US" w:eastAsia="zh-CN"/>
        </w:rPr>
        <w:t>广州市番禺区东环街东沙东约下街24号102房</w:t>
      </w:r>
    </w:p>
    <w:p>
      <w:pPr>
        <w:topLinePunct/>
        <w:spacing w:line="360" w:lineRule="auto"/>
        <w:ind w:left="7486" w:hanging="7485" w:hangingChars="3119"/>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 系 人：</w:t>
      </w:r>
      <w:r>
        <w:rPr>
          <w:rFonts w:hint="eastAsia" w:ascii="宋体" w:hAnsi="宋体" w:cs="宋体"/>
          <w:color w:val="auto"/>
          <w:sz w:val="24"/>
          <w:highlight w:val="none"/>
          <w:u w:val="single"/>
          <w:lang w:val="en-US" w:eastAsia="zh-CN"/>
        </w:rPr>
        <w:t>胡</w:t>
      </w:r>
      <w:r>
        <w:rPr>
          <w:rFonts w:hint="eastAsia" w:ascii="宋体" w:hAnsi="宋体" w:cs="宋体"/>
          <w:color w:val="auto"/>
          <w:sz w:val="24"/>
          <w:highlight w:val="none"/>
          <w:u w:val="single"/>
        </w:rPr>
        <w:t>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   话：</w:t>
      </w:r>
      <w:r>
        <w:rPr>
          <w:rFonts w:hint="eastAsia" w:ascii="宋体" w:hAnsi="宋体"/>
          <w:color w:val="auto"/>
          <w:sz w:val="24"/>
          <w:highlight w:val="none"/>
          <w:u w:val="single"/>
          <w:lang w:val="zh-CN"/>
        </w:rPr>
        <w:t>020</w:t>
      </w:r>
      <w:r>
        <w:rPr>
          <w:rFonts w:hint="eastAsia" w:ascii="宋体" w:hAnsi="宋体" w:eastAsia="宋体" w:cs="Times New Roman"/>
          <w:color w:val="auto"/>
          <w:sz w:val="24"/>
          <w:highlight w:val="none"/>
          <w:u w:val="single"/>
          <w:lang w:val="zh-CN" w:eastAsia="zh-CN"/>
        </w:rPr>
        <w:t>-</w:t>
      </w:r>
      <w:r>
        <w:rPr>
          <w:rFonts w:hint="eastAsia" w:ascii="宋体" w:hAnsi="宋体" w:eastAsia="宋体" w:cs="宋体"/>
          <w:sz w:val="24"/>
          <w:highlight w:val="none"/>
          <w:u w:val="single"/>
          <w:lang w:val="en-US" w:eastAsia="zh-CN"/>
        </w:rPr>
        <w:t>84504647</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511400</w:t>
      </w:r>
    </w:p>
    <w:p>
      <w:pPr>
        <w:spacing w:line="400" w:lineRule="exact"/>
        <w:jc w:val="left"/>
        <w:rPr>
          <w:rFonts w:hint="eastAsia" w:ascii="宋体" w:hAnsi="宋体" w:eastAsia="宋体" w:cs="宋体"/>
          <w:color w:val="auto"/>
          <w:sz w:val="24"/>
          <w:highlight w:val="none"/>
          <w:u w:val="single"/>
        </w:rPr>
      </w:pPr>
    </w:p>
    <w:p>
      <w:pPr>
        <w:pStyle w:val="25"/>
        <w:ind w:firstLine="480"/>
        <w:rPr>
          <w:rFonts w:hint="eastAsia" w:ascii="宋体" w:hAnsi="宋体" w:eastAsia="宋体" w:cs="宋体"/>
          <w:color w:val="auto"/>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招标监督机构：</w:t>
      </w:r>
      <w:r>
        <w:rPr>
          <w:rFonts w:hint="eastAsia" w:ascii="宋体" w:hAnsi="宋体" w:eastAsia="宋体" w:cs="宋体"/>
          <w:color w:val="auto"/>
          <w:sz w:val="24"/>
          <w:highlight w:val="none"/>
          <w:u w:val="single"/>
        </w:rPr>
        <w:t>广州市番禺区水务工程建管中心（广州市番禺区水旱灾害防御中心）</w:t>
      </w:r>
    </w:p>
    <w:p>
      <w:pPr>
        <w:spacing w:line="360" w:lineRule="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监管电话：</w:t>
      </w:r>
      <w:r>
        <w:rPr>
          <w:rFonts w:hint="eastAsia" w:ascii="宋体" w:hAnsi="宋体" w:eastAsia="宋体" w:cs="宋体"/>
          <w:color w:val="auto"/>
          <w:sz w:val="24"/>
          <w:highlight w:val="none"/>
          <w:u w:val="single"/>
        </w:rPr>
        <w:t>020-</w:t>
      </w:r>
      <w:r>
        <w:rPr>
          <w:rFonts w:hint="eastAsia" w:ascii="宋体" w:hAnsi="宋体" w:eastAsia="宋体" w:cs="宋体"/>
          <w:color w:val="auto"/>
          <w:sz w:val="24"/>
          <w:highlight w:val="none"/>
          <w:u w:val="single"/>
          <w:lang w:eastAsia="zh-CN"/>
        </w:rPr>
        <w:t>34818331</w:t>
      </w:r>
    </w:p>
    <w:p>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广州市番禺区市桥街环城东路20号首二层</w:t>
      </w:r>
      <w:bookmarkStart w:id="91" w:name="_bookmark9"/>
      <w:bookmarkEnd w:id="91"/>
    </w:p>
    <w:p>
      <w:pPr>
        <w:pStyle w:val="22"/>
        <w:jc w:val="both"/>
        <w:rPr>
          <w:rFonts w:hint="eastAsia" w:ascii="宋体" w:hAnsi="宋体" w:eastAsia="宋体" w:cs="宋体"/>
          <w:color w:val="auto"/>
          <w:highlight w:val="none"/>
        </w:rPr>
      </w:pPr>
    </w:p>
    <w:p>
      <w:pPr>
        <w:topLinePunct/>
        <w:spacing w:line="360" w:lineRule="auto"/>
        <w:ind w:right="480" w:firstLine="2400" w:firstLineChars="1000"/>
        <w:jc w:val="right"/>
        <w:rPr>
          <w:rFonts w:hint="eastAsia" w:ascii="宋体" w:hAnsi="宋体" w:eastAsia="宋体" w:cs="宋体"/>
          <w:bCs/>
          <w:color w:val="auto"/>
          <w:sz w:val="24"/>
          <w:szCs w:val="24"/>
          <w:highlight w:val="none"/>
        </w:rPr>
      </w:pPr>
    </w:p>
    <w:p>
      <w:pPr>
        <w:topLinePunct/>
        <w:spacing w:line="360" w:lineRule="auto"/>
        <w:ind w:right="480" w:firstLine="2400" w:firstLineChars="1000"/>
        <w:jc w:val="righ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招标人（盖章）：广州市番禺区水务工程建管中心</w:t>
      </w:r>
    </w:p>
    <w:p>
      <w:pPr>
        <w:topLinePunct/>
        <w:spacing w:line="360" w:lineRule="auto"/>
        <w:ind w:right="480" w:firstLine="4080" w:firstLineChars="1700"/>
        <w:jc w:val="righ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（广州市番禺区水旱灾害防御中心）</w:t>
      </w:r>
    </w:p>
    <w:p>
      <w:pPr>
        <w:topLinePunct/>
        <w:spacing w:line="360" w:lineRule="auto"/>
        <w:ind w:right="480" w:firstLine="1920" w:firstLineChars="800"/>
        <w:jc w:val="right"/>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招标代理机构（盖章）</w:t>
      </w:r>
      <w:r>
        <w:rPr>
          <w:rFonts w:hint="eastAsia" w:ascii="宋体" w:hAnsi="宋体" w:eastAsia="宋体" w:cs="宋体"/>
          <w:color w:val="auto"/>
          <w:sz w:val="24"/>
          <w:szCs w:val="24"/>
          <w:highlight w:val="none"/>
        </w:rPr>
        <w:t>：</w:t>
      </w:r>
      <w:r>
        <w:rPr>
          <w:rFonts w:hint="eastAsia" w:ascii="宋体" w:hAnsi="宋体" w:cs="宋体"/>
          <w:color w:val="auto"/>
          <w:sz w:val="24"/>
          <w:highlight w:val="none"/>
          <w:u w:val="none"/>
          <w:lang w:eastAsia="zh-CN"/>
        </w:rPr>
        <w:t>广州益扬工程管理有限公司</w:t>
      </w:r>
    </w:p>
    <w:p>
      <w:pPr>
        <w:topLinePunct/>
        <w:spacing w:line="360" w:lineRule="auto"/>
        <w:ind w:right="480" w:firstLine="1920" w:firstLineChars="8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2023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rPr>
        <w:t>日</w:t>
      </w:r>
    </w:p>
    <w:p>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4"/>
          <w:highlight w:val="none"/>
        </w:rPr>
        <w:t>附件一：</w:t>
      </w:r>
    </w:p>
    <w:p>
      <w:pPr>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投标人声明</w:t>
      </w:r>
    </w:p>
    <w:p>
      <w:pPr>
        <w:pStyle w:val="28"/>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广州市番禺区水务局、广州市番禺区水务工程建管中心（广州市番禺区水旱灾害防御中心）本招标项目招标人及招标监管机构：</w:t>
      </w:r>
    </w:p>
    <w:p>
      <w:pPr>
        <w:pStyle w:val="28"/>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本公司就参加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投标工作，作出郑重声明：</w:t>
      </w:r>
    </w:p>
    <w:p>
      <w:pPr>
        <w:pStyle w:val="28"/>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一、本公司保证投标资格审查材料及其后提供的一切材料都是真实的，如我司成为本项目中标候选人，我司同意并授权招标人将我司投标文件商务部分文件的所有内容（包括人员、业绩、奖项等资料）进行公开。</w:t>
      </w:r>
    </w:p>
    <w:p>
      <w:pPr>
        <w:pStyle w:val="28"/>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二、本公司保证在本项目投标中不与其他单位围标、串标，不出让投标资格，不向招标人或评标委员会成员行贿。</w:t>
      </w:r>
    </w:p>
    <w:p>
      <w:pPr>
        <w:pStyle w:val="28"/>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三、本公司不存在招标文件第二章投标人须知第1.4.3项所规定的任何一种情形。</w:t>
      </w:r>
    </w:p>
    <w:p>
      <w:pPr>
        <w:pStyle w:val="28"/>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公司没有处于被责令停业的状态；没有处于被建设行政主管部门取消投标资格的处罚期内；没有处于财产被接管、冻结、破产的状态；本公司没有在投标登记截止时间前三年内被人民法院判决犯有行贿罪的记录。投标登记截止日期前三年内，本公司没有弄虚作假骗取中标、围标串标行为（以行政主管部门或法院或检察院书面认定为准），本公司没有被人民法院列入失信被执行人名单。在投标登记截止日期前三年内没有建设行政主管部门已书面认定的重大工程质量问题。本公司未在以往工程中因不诚信行为或不充分履约行为被本项目招标人书面拒绝投标；本公司未被纳入联合惩戒范围；</w:t>
      </w:r>
      <w:r>
        <w:rPr>
          <w:rFonts w:hint="eastAsia" w:ascii="宋体" w:hAnsi="宋体" w:eastAsia="宋体" w:cs="宋体"/>
          <w:b/>
          <w:color w:val="auto"/>
          <w:sz w:val="24"/>
          <w:szCs w:val="24"/>
          <w:highlight w:val="none"/>
        </w:rPr>
        <w:t>本公司近二年（从招标公告发布年度起逆推2年的1月1日起至投标截止时间止）未因以往检测工作中存在伪造检测数据、出具虚假检测报告的行为被各级建设行政主管部门或市场监督管理部门行政处罚或通报的。</w:t>
      </w:r>
    </w:p>
    <w:p>
      <w:pPr>
        <w:pStyle w:val="28"/>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pPr>
        <w:pStyle w:val="28"/>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六、与本公司单位负责人为同一人或者与本公司存在控股、管理关系的其他单位包括：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。（注：本条由投标人如实填写，如有，应列出全部满足招标公告资质要求的相关单位的名称；如无，则填写“无”。）</w:t>
      </w:r>
    </w:p>
    <w:p>
      <w:pPr>
        <w:pStyle w:val="28"/>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七、本公司承诺，中标后严格执行安全生产相关管理规定。</w:t>
      </w:r>
    </w:p>
    <w:p>
      <w:pPr>
        <w:pStyle w:val="28"/>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本公司承诺，中标后严格按照合同和招标文件规定履行义务，并同意招标人将其履行合同、招标文件义务的履约情况和不诚信行为（包括但不限于由招标人作出的违约责任处理决定等）在招标人网站和建设项目业主网站及其他媒体上公开披露，由此造成的一切损失和不利后果均由本公司自行承担。</w:t>
      </w:r>
    </w:p>
    <w:p>
      <w:pPr>
        <w:pStyle w:val="28"/>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九、本公司承诺，中标后15个工作日内完成本公司的检测管理系统与《广州市水务工程质量检测监管系统》连接，并通过广州市水务工程质量安全监督站备案验收。否则招标人将有权取消我司的中标资格。</w:t>
      </w:r>
    </w:p>
    <w:p>
      <w:pPr>
        <w:pStyle w:val="28"/>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28"/>
        <w:ind w:firstLine="0"/>
        <w:jc w:val="left"/>
        <w:rPr>
          <w:rFonts w:hint="eastAsia" w:ascii="宋体" w:hAnsi="宋体" w:eastAsia="宋体" w:cs="宋体"/>
          <w:color w:val="auto"/>
          <w:sz w:val="24"/>
          <w:szCs w:val="24"/>
          <w:highlight w:val="none"/>
        </w:rPr>
      </w:pPr>
    </w:p>
    <w:p>
      <w:pPr>
        <w:pStyle w:val="28"/>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pStyle w:val="28"/>
        <w:rPr>
          <w:rFonts w:hint="eastAsia" w:ascii="宋体" w:hAnsi="宋体" w:eastAsia="宋体" w:cs="宋体"/>
          <w:color w:val="auto"/>
          <w:sz w:val="22"/>
          <w:szCs w:val="22"/>
          <w:highlight w:val="none"/>
        </w:rPr>
      </w:pPr>
    </w:p>
    <w:p>
      <w:pPr>
        <w:pStyle w:val="28"/>
        <w:rPr>
          <w:rFonts w:hint="eastAsia" w:ascii="宋体" w:hAnsi="宋体" w:eastAsia="宋体" w:cs="宋体"/>
          <w:color w:val="auto"/>
          <w:sz w:val="22"/>
          <w:szCs w:val="22"/>
          <w:highlight w:val="none"/>
        </w:rPr>
      </w:pPr>
    </w:p>
    <w:p>
      <w:pPr>
        <w:pStyle w:val="29"/>
        <w:ind w:left="0" w:right="124" w:rightChars="59" w:firstLine="2880" w:firstLineChars="1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投标单位（盖公章）：</w:t>
      </w:r>
    </w:p>
    <w:p>
      <w:pPr>
        <w:pStyle w:val="28"/>
        <w:ind w:right="124" w:rightChars="59" w:firstLine="2880" w:firstLineChars="1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法定代表人或授权委托人（签字或盖章）：</w:t>
      </w:r>
    </w:p>
    <w:p>
      <w:pPr>
        <w:pStyle w:val="28"/>
        <w:wordWrap w:val="0"/>
        <w:ind w:right="124" w:rightChars="59" w:firstLine="2880" w:firstLineChars="1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pPr>
        <w:pStyle w:val="31"/>
        <w:adjustRightInd w:val="0"/>
        <w:snapToGrid w:val="0"/>
        <w:spacing w:line="440" w:lineRule="exact"/>
        <w:ind w:firstLine="0" w:firstLineChars="0"/>
        <w:jc w:val="left"/>
        <w:rPr>
          <w:rFonts w:hint="eastAsia" w:ascii="宋体" w:hAnsi="宋体" w:eastAsia="宋体" w:cs="宋体"/>
          <w:color w:val="auto"/>
          <w:sz w:val="28"/>
          <w:szCs w:val="28"/>
          <w:highlight w:val="none"/>
        </w:rPr>
      </w:pPr>
    </w:p>
    <w:p>
      <w:pPr>
        <w:spacing w:line="360" w:lineRule="auto"/>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注：联合体投标</w:t>
      </w:r>
      <w:r>
        <w:rPr>
          <w:rFonts w:hint="eastAsia" w:ascii="宋体" w:hAnsi="宋体" w:eastAsia="宋体" w:cs="Times New Roman"/>
          <w:b/>
          <w:bCs/>
          <w:color w:val="auto"/>
          <w:sz w:val="24"/>
          <w:szCs w:val="24"/>
          <w:highlight w:val="none"/>
          <w:lang w:val="en-US" w:eastAsia="zh-CN"/>
        </w:rPr>
        <w:t>时</w:t>
      </w:r>
      <w:r>
        <w:rPr>
          <w:rFonts w:hint="eastAsia" w:ascii="宋体" w:hAnsi="宋体" w:eastAsia="宋体" w:cs="Times New Roman"/>
          <w:b/>
          <w:bCs/>
          <w:color w:val="auto"/>
          <w:sz w:val="24"/>
          <w:szCs w:val="24"/>
          <w:highlight w:val="none"/>
        </w:rPr>
        <w:t>，可</w:t>
      </w:r>
      <w:r>
        <w:rPr>
          <w:rFonts w:hint="eastAsia" w:ascii="宋体" w:hAnsi="宋体" w:eastAsia="宋体" w:cs="Times New Roman"/>
          <w:b/>
          <w:bCs/>
          <w:color w:val="auto"/>
          <w:sz w:val="24"/>
          <w:szCs w:val="24"/>
          <w:highlight w:val="none"/>
          <w:lang w:val="en-US" w:eastAsia="zh-CN"/>
        </w:rPr>
        <w:t>由联合体</w:t>
      </w:r>
      <w:r>
        <w:rPr>
          <w:rFonts w:hint="eastAsia" w:ascii="宋体" w:hAnsi="宋体" w:eastAsia="宋体" w:cs="Times New Roman"/>
          <w:b/>
          <w:bCs/>
          <w:color w:val="auto"/>
          <w:sz w:val="24"/>
          <w:szCs w:val="24"/>
          <w:highlight w:val="none"/>
        </w:rPr>
        <w:t>牵头人法定代表人</w:t>
      </w:r>
      <w:r>
        <w:rPr>
          <w:rFonts w:hint="eastAsia" w:ascii="宋体" w:hAnsi="宋体" w:eastAsia="宋体" w:cs="Times New Roman"/>
          <w:b/>
          <w:bCs/>
          <w:color w:val="auto"/>
          <w:sz w:val="24"/>
          <w:szCs w:val="24"/>
          <w:highlight w:val="none"/>
          <w:lang w:eastAsia="zh-CN"/>
        </w:rPr>
        <w:t>（</w:t>
      </w:r>
      <w:r>
        <w:rPr>
          <w:rFonts w:hint="eastAsia" w:ascii="宋体" w:hAnsi="宋体" w:eastAsia="宋体" w:cs="Times New Roman"/>
          <w:b/>
          <w:bCs/>
          <w:color w:val="auto"/>
          <w:sz w:val="24"/>
          <w:szCs w:val="24"/>
          <w:highlight w:val="none"/>
        </w:rPr>
        <w:t>或授权委托人</w:t>
      </w:r>
      <w:r>
        <w:rPr>
          <w:rFonts w:hint="eastAsia" w:ascii="宋体" w:hAnsi="宋体" w:eastAsia="宋体" w:cs="Times New Roman"/>
          <w:b/>
          <w:bCs/>
          <w:color w:val="auto"/>
          <w:sz w:val="24"/>
          <w:szCs w:val="24"/>
          <w:highlight w:val="none"/>
          <w:lang w:eastAsia="zh-CN"/>
        </w:rPr>
        <w:t>）</w:t>
      </w:r>
      <w:r>
        <w:rPr>
          <w:rFonts w:hint="eastAsia" w:ascii="宋体" w:hAnsi="宋体" w:eastAsia="宋体" w:cs="Times New Roman"/>
          <w:b/>
          <w:bCs/>
          <w:color w:val="auto"/>
          <w:sz w:val="24"/>
          <w:szCs w:val="24"/>
          <w:highlight w:val="none"/>
        </w:rPr>
        <w:t>签字或盖章</w:t>
      </w:r>
      <w:r>
        <w:rPr>
          <w:rFonts w:hint="eastAsia" w:ascii="宋体" w:hAnsi="宋体" w:eastAsia="宋体" w:cs="Times New Roman"/>
          <w:b/>
          <w:bCs/>
          <w:color w:val="auto"/>
          <w:sz w:val="24"/>
          <w:szCs w:val="24"/>
          <w:highlight w:val="none"/>
          <w:lang w:eastAsia="zh-CN"/>
        </w:rPr>
        <w:t>，</w:t>
      </w:r>
      <w:r>
        <w:rPr>
          <w:rFonts w:hint="eastAsia" w:ascii="宋体" w:hAnsi="宋体" w:eastAsia="宋体" w:cs="Times New Roman"/>
          <w:b/>
          <w:bCs/>
          <w:color w:val="auto"/>
          <w:sz w:val="24"/>
          <w:szCs w:val="24"/>
          <w:highlight w:val="none"/>
          <w:lang w:val="en-US" w:eastAsia="zh-CN"/>
        </w:rPr>
        <w:t>由联合体</w:t>
      </w:r>
      <w:r>
        <w:rPr>
          <w:rFonts w:hint="eastAsia" w:ascii="宋体" w:hAnsi="宋体" w:eastAsia="宋体" w:cs="Times New Roman"/>
          <w:b/>
          <w:bCs/>
          <w:color w:val="auto"/>
          <w:sz w:val="24"/>
          <w:szCs w:val="24"/>
          <w:highlight w:val="none"/>
        </w:rPr>
        <w:t>牵头人</w:t>
      </w:r>
      <w:r>
        <w:rPr>
          <w:rFonts w:hint="eastAsia" w:ascii="宋体" w:hAnsi="宋体" w:eastAsia="宋体" w:cs="Times New Roman"/>
          <w:b/>
          <w:bCs/>
          <w:color w:val="auto"/>
          <w:sz w:val="24"/>
          <w:szCs w:val="24"/>
          <w:highlight w:val="none"/>
          <w:lang w:val="en-US" w:eastAsia="zh-CN"/>
        </w:rPr>
        <w:t>单位</w:t>
      </w:r>
      <w:r>
        <w:rPr>
          <w:rFonts w:hint="eastAsia" w:ascii="宋体" w:hAnsi="宋体" w:eastAsia="宋体" w:cs="Times New Roman"/>
          <w:b/>
          <w:bCs/>
          <w:color w:val="auto"/>
          <w:sz w:val="24"/>
          <w:szCs w:val="24"/>
          <w:highlight w:val="none"/>
        </w:rPr>
        <w:t>盖章。</w:t>
      </w:r>
    </w:p>
    <w:p>
      <w:pPr>
        <w:pStyle w:val="28"/>
        <w:wordWrap w:val="0"/>
        <w:ind w:right="124" w:rightChars="59"/>
        <w:rPr>
          <w:rFonts w:hint="eastAsia" w:ascii="宋体" w:hAnsi="宋体" w:eastAsia="宋体" w:cs="宋体"/>
          <w:color w:val="auto"/>
          <w:sz w:val="28"/>
          <w:szCs w:val="28"/>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8"/>
          <w:szCs w:val="28"/>
          <w:highlight w:val="none"/>
        </w:rPr>
        <w:t>附件二</w:t>
      </w:r>
    </w:p>
    <w:p>
      <w:pPr>
        <w:spacing w:line="366" w:lineRule="exact"/>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联合体协议书</w:t>
      </w:r>
    </w:p>
    <w:p>
      <w:pPr>
        <w:spacing w:line="200" w:lineRule="exact"/>
        <w:rPr>
          <w:rFonts w:hint="eastAsia" w:ascii="宋体" w:hAnsi="宋体" w:eastAsia="宋体" w:cs="宋体"/>
          <w:color w:val="auto"/>
          <w:highlight w:val="none"/>
        </w:rPr>
      </w:pPr>
    </w:p>
    <w:p>
      <w:pPr>
        <w:tabs>
          <w:tab w:val="left" w:pos="6240"/>
        </w:tabs>
        <w:spacing w:line="360" w:lineRule="auto"/>
        <w:ind w:firstLine="960" w:firstLineChars="4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（所有成员单位名称）自愿组成</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（联合体名称）联合体，共同参加</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（项目名称）招标项目投标。现就联合体投标事宜订立如下协议。</w:t>
      </w:r>
    </w:p>
    <w:p>
      <w:pPr>
        <w:tabs>
          <w:tab w:val="left" w:pos="2920"/>
          <w:tab w:val="left" w:pos="5860"/>
        </w:tabs>
        <w:spacing w:line="360" w:lineRule="auto"/>
        <w:ind w:left="78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w:t>
      </w:r>
      <w:r>
        <w:rPr>
          <w:rFonts w:hint="eastAsia" w:ascii="宋体" w:hAnsi="宋体" w:eastAsia="宋体" w:cs="宋体"/>
          <w:color w:val="auto"/>
          <w:sz w:val="24"/>
          <w:szCs w:val="32"/>
          <w:highlight w:val="none"/>
          <w:u w:val="single"/>
        </w:rPr>
        <w:tab/>
      </w:r>
      <w:r>
        <w:rPr>
          <w:rFonts w:hint="eastAsia" w:ascii="宋体" w:hAnsi="宋体" w:eastAsia="宋体" w:cs="宋体"/>
          <w:color w:val="auto"/>
          <w:sz w:val="24"/>
          <w:szCs w:val="32"/>
          <w:highlight w:val="none"/>
        </w:rPr>
        <w:t>（某成员单位名称）为</w:t>
      </w:r>
      <w:r>
        <w:rPr>
          <w:rFonts w:hint="eastAsia" w:ascii="宋体" w:hAnsi="宋体" w:eastAsia="宋体" w:cs="宋体"/>
          <w:color w:val="auto"/>
          <w:sz w:val="24"/>
          <w:szCs w:val="32"/>
          <w:highlight w:val="none"/>
          <w:u w:val="single"/>
        </w:rPr>
        <w:tab/>
      </w:r>
      <w:r>
        <w:rPr>
          <w:rFonts w:hint="eastAsia" w:ascii="宋体" w:hAnsi="宋体" w:eastAsia="宋体" w:cs="宋体"/>
          <w:color w:val="auto"/>
          <w:sz w:val="24"/>
          <w:szCs w:val="32"/>
          <w:highlight w:val="none"/>
        </w:rPr>
        <w:t>（联合体名称）牵头人。</w:t>
      </w:r>
    </w:p>
    <w:p>
      <w:pPr>
        <w:numPr>
          <w:ilvl w:val="0"/>
          <w:numId w:val="2"/>
        </w:numPr>
        <w:tabs>
          <w:tab w:val="left" w:pos="1044"/>
        </w:tabs>
        <w:spacing w:line="360" w:lineRule="auto"/>
        <w:ind w:left="360" w:right="260" w:firstLine="42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联合体各成员授权牵头人代表联合体参加投标活动，签署文件，提交和接收相关的资料、信息及指示，进行合同谈判活动，负责合同实施阶段的组织和协调工作，以及处理与本招标项目有关的一切事宜。</w:t>
      </w:r>
    </w:p>
    <w:p>
      <w:pPr>
        <w:numPr>
          <w:ilvl w:val="0"/>
          <w:numId w:val="2"/>
        </w:numPr>
        <w:tabs>
          <w:tab w:val="left" w:pos="1044"/>
        </w:tabs>
        <w:spacing w:line="360" w:lineRule="auto"/>
        <w:ind w:left="360" w:right="140" w:firstLine="42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联合体牵头人在本项目中签署的一切文件和处理的一切事宜，联合体各成员均予以承认。联合体各成员将严格按照招标文件、投标文件和合同的要求全面履行义务，并向招标人承担连带责任。</w:t>
      </w:r>
    </w:p>
    <w:p>
      <w:pPr>
        <w:tabs>
          <w:tab w:val="left" w:pos="8980"/>
        </w:tabs>
        <w:spacing w:line="360" w:lineRule="auto"/>
        <w:ind w:left="78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4. 联合体各成员单位内部的职责分工如下：</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w:t>
      </w:r>
    </w:p>
    <w:p>
      <w:pPr>
        <w:numPr>
          <w:ilvl w:val="0"/>
          <w:numId w:val="3"/>
        </w:numPr>
        <w:tabs>
          <w:tab w:val="left" w:pos="1044"/>
        </w:tabs>
        <w:spacing w:line="360" w:lineRule="auto"/>
        <w:ind w:left="360" w:right="360" w:firstLine="42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本协议书自所有成员单位法定代表人或其委托代理人签字或盖单位章之日起生效，合同履行完毕后自动失效。</w:t>
      </w:r>
    </w:p>
    <w:p>
      <w:pPr>
        <w:numPr>
          <w:ilvl w:val="0"/>
          <w:numId w:val="3"/>
        </w:numPr>
        <w:tabs>
          <w:tab w:val="left" w:pos="1040"/>
        </w:tabs>
        <w:spacing w:line="360" w:lineRule="auto"/>
        <w:ind w:left="1040" w:hanging="26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本协议书一式</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份，联合体成员和招标人各执一份</w:t>
      </w:r>
    </w:p>
    <w:p>
      <w:pPr>
        <w:spacing w:line="221" w:lineRule="exact"/>
        <w:rPr>
          <w:rFonts w:hint="eastAsia" w:ascii="宋体" w:hAnsi="宋体" w:eastAsia="宋体" w:cs="宋体"/>
          <w:color w:val="auto"/>
          <w:sz w:val="24"/>
          <w:szCs w:val="32"/>
          <w:highlight w:val="none"/>
        </w:rPr>
      </w:pPr>
    </w:p>
    <w:p>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注：本协议书由法定代表人签字的，应附法定代表人身份证明；由委托代理人签字的，应附授权委托书。</w:t>
      </w:r>
    </w:p>
    <w:p>
      <w:pPr>
        <w:spacing w:line="200" w:lineRule="exact"/>
        <w:rPr>
          <w:rFonts w:hint="eastAsia" w:ascii="宋体" w:hAnsi="宋体" w:eastAsia="宋体" w:cs="宋体"/>
          <w:color w:val="auto"/>
          <w:highlight w:val="none"/>
        </w:rPr>
      </w:pPr>
    </w:p>
    <w:p>
      <w:pPr>
        <w:spacing w:line="360" w:lineRule="auto"/>
        <w:ind w:firstLine="3600" w:firstLineChars="1500"/>
        <w:rPr>
          <w:rFonts w:hint="default" w:eastAsia="宋体"/>
          <w:color w:val="auto"/>
          <w:sz w:val="24"/>
          <w:szCs w:val="24"/>
          <w:highlight w:val="none"/>
          <w:lang w:val="en-US" w:eastAsia="zh-CN"/>
        </w:rPr>
      </w:pPr>
      <w:r>
        <w:rPr>
          <w:rFonts w:ascii="宋体" w:hAnsi="宋体"/>
          <w:color w:val="auto"/>
          <w:sz w:val="24"/>
          <w:szCs w:val="24"/>
          <w:highlight w:val="none"/>
        </w:rPr>
        <w:t>联合体牵头人名称：</w:t>
      </w:r>
      <w:r>
        <w:rPr>
          <w:rFonts w:hint="eastAsia" w:ascii="宋体" w:hAnsi="宋体"/>
          <w:color w:val="auto"/>
          <w:sz w:val="24"/>
          <w:szCs w:val="24"/>
          <w:highlight w:val="none"/>
          <w:lang w:val="en-US" w:eastAsia="zh-CN"/>
        </w:rPr>
        <w:t xml:space="preserve">                 </w:t>
      </w:r>
      <w:r>
        <w:rPr>
          <w:rFonts w:ascii="宋体" w:hAnsi="宋体"/>
          <w:color w:val="auto"/>
          <w:sz w:val="24"/>
          <w:szCs w:val="24"/>
          <w:highlight w:val="none"/>
        </w:rPr>
        <w:t>（盖单位章）</w:t>
      </w:r>
    </w:p>
    <w:p>
      <w:pPr>
        <w:pStyle w:val="7"/>
        <w:spacing w:line="360" w:lineRule="auto"/>
        <w:ind w:firstLine="3600" w:firstLineChars="1500"/>
        <w:rPr>
          <w:rFonts w:ascii="宋体" w:hAnsi="宋体"/>
          <w:color w:val="auto"/>
          <w:sz w:val="24"/>
          <w:szCs w:val="24"/>
          <w:highlight w:val="none"/>
        </w:rPr>
      </w:pPr>
      <w:r>
        <w:rPr>
          <w:rFonts w:ascii="宋体" w:hAnsi="宋体"/>
          <w:color w:val="auto"/>
          <w:sz w:val="24"/>
          <w:szCs w:val="24"/>
          <w:highlight w:val="none"/>
        </w:rPr>
        <w:t>法定代表人或其委托代理人：</w:t>
      </w:r>
      <w:r>
        <w:rPr>
          <w:rFonts w:hint="eastAsia" w:ascii="宋体" w:hAnsi="宋体"/>
          <w:color w:val="auto"/>
          <w:sz w:val="24"/>
          <w:szCs w:val="24"/>
          <w:highlight w:val="none"/>
          <w:lang w:val="en-US" w:eastAsia="zh-CN"/>
        </w:rPr>
        <w:t xml:space="preserve">         </w:t>
      </w:r>
      <w:r>
        <w:rPr>
          <w:rFonts w:ascii="宋体" w:hAnsi="宋体"/>
          <w:color w:val="auto"/>
          <w:sz w:val="24"/>
          <w:szCs w:val="24"/>
          <w:highlight w:val="none"/>
        </w:rPr>
        <w:t>（签字）</w:t>
      </w:r>
    </w:p>
    <w:p>
      <w:pPr>
        <w:pStyle w:val="7"/>
        <w:spacing w:line="360" w:lineRule="auto"/>
        <w:ind w:firstLine="0" w:firstLineChars="0"/>
        <w:rPr>
          <w:rFonts w:ascii="宋体" w:hAnsi="宋体"/>
          <w:color w:val="auto"/>
          <w:sz w:val="24"/>
          <w:szCs w:val="24"/>
          <w:highlight w:val="none"/>
        </w:rPr>
      </w:pPr>
    </w:p>
    <w:p>
      <w:pPr>
        <w:spacing w:line="360" w:lineRule="auto"/>
        <w:ind w:firstLine="3600" w:firstLineChars="1500"/>
        <w:rPr>
          <w:rFonts w:hint="default" w:eastAsia="宋体"/>
          <w:color w:val="auto"/>
          <w:sz w:val="24"/>
          <w:szCs w:val="24"/>
          <w:highlight w:val="none"/>
          <w:lang w:val="en-US" w:eastAsia="zh-CN"/>
        </w:rPr>
      </w:pPr>
      <w:r>
        <w:rPr>
          <w:rFonts w:ascii="宋体" w:hAnsi="宋体"/>
          <w:color w:val="auto"/>
          <w:sz w:val="24"/>
          <w:szCs w:val="24"/>
          <w:highlight w:val="none"/>
        </w:rPr>
        <w:t>联合体成员名称：</w:t>
      </w:r>
      <w:r>
        <w:rPr>
          <w:rFonts w:hint="eastAsia" w:ascii="宋体" w:hAnsi="宋体"/>
          <w:color w:val="auto"/>
          <w:sz w:val="24"/>
          <w:szCs w:val="24"/>
          <w:highlight w:val="none"/>
          <w:lang w:val="en-US" w:eastAsia="zh-CN"/>
        </w:rPr>
        <w:t xml:space="preserve">                 </w:t>
      </w:r>
      <w:r>
        <w:rPr>
          <w:rFonts w:ascii="宋体" w:hAnsi="宋体"/>
          <w:color w:val="auto"/>
          <w:sz w:val="24"/>
          <w:szCs w:val="24"/>
          <w:highlight w:val="none"/>
        </w:rPr>
        <w:t>（盖单位章）</w:t>
      </w:r>
    </w:p>
    <w:p>
      <w:pPr>
        <w:pStyle w:val="7"/>
        <w:spacing w:line="360" w:lineRule="auto"/>
        <w:ind w:firstLine="3600" w:firstLineChars="1500"/>
        <w:rPr>
          <w:rFonts w:hint="default" w:eastAsia="宋体"/>
          <w:color w:val="auto"/>
          <w:sz w:val="24"/>
          <w:szCs w:val="24"/>
          <w:highlight w:val="none"/>
          <w:lang w:val="en-US" w:eastAsia="zh-CN"/>
        </w:rPr>
      </w:pPr>
      <w:r>
        <w:rPr>
          <w:rFonts w:ascii="宋体" w:hAnsi="宋体"/>
          <w:color w:val="auto"/>
          <w:sz w:val="24"/>
          <w:szCs w:val="24"/>
          <w:highlight w:val="none"/>
        </w:rPr>
        <w:t>法定代表人或其委托代理人：</w:t>
      </w:r>
      <w:r>
        <w:rPr>
          <w:rFonts w:hint="eastAsia" w:ascii="宋体" w:hAnsi="宋体"/>
          <w:color w:val="auto"/>
          <w:sz w:val="24"/>
          <w:szCs w:val="24"/>
          <w:highlight w:val="none"/>
          <w:lang w:val="en-US" w:eastAsia="zh-CN"/>
        </w:rPr>
        <w:t xml:space="preserve">         </w:t>
      </w:r>
      <w:r>
        <w:rPr>
          <w:rFonts w:ascii="宋体" w:hAnsi="宋体"/>
          <w:color w:val="auto"/>
          <w:sz w:val="24"/>
          <w:szCs w:val="24"/>
          <w:highlight w:val="none"/>
        </w:rPr>
        <w:t>（签字）</w:t>
      </w:r>
    </w:p>
    <w:p>
      <w:pPr>
        <w:pStyle w:val="7"/>
        <w:spacing w:line="360" w:lineRule="auto"/>
        <w:ind w:firstLine="0" w:firstLineChars="0"/>
        <w:jc w:val="right"/>
        <w:rPr>
          <w:rFonts w:hint="eastAsia" w:ascii="宋体" w:hAnsi="宋体"/>
          <w:color w:val="auto"/>
          <w:sz w:val="24"/>
          <w:szCs w:val="24"/>
          <w:highlight w:val="none"/>
          <w:lang w:val="en-US" w:eastAsia="zh-CN"/>
        </w:rPr>
      </w:pPr>
    </w:p>
    <w:p>
      <w:pPr>
        <w:pStyle w:val="7"/>
        <w:spacing w:line="360" w:lineRule="auto"/>
        <w:ind w:firstLine="0" w:firstLineChars="0"/>
        <w:jc w:val="righ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年    月    日</w:t>
      </w:r>
    </w:p>
    <w:p>
      <w:pPr>
        <w:pStyle w:val="28"/>
        <w:wordWrap w:val="0"/>
        <w:ind w:right="124" w:rightChars="59" w:firstLine="0"/>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4"/>
          <w:highlight w:val="none"/>
        </w:rPr>
      </w:pPr>
    </w:p>
    <w:p>
      <w:pPr>
        <w:pStyle w:val="31"/>
        <w:adjustRightInd w:val="0"/>
        <w:snapToGrid w:val="0"/>
        <w:spacing w:line="440" w:lineRule="exact"/>
        <w:ind w:firstLine="0" w:firstLineChars="0"/>
        <w:jc w:val="left"/>
        <w:rPr>
          <w:rFonts w:hint="eastAsia" w:ascii="宋体" w:hAnsi="宋体" w:eastAsia="宋体" w:cs="宋体"/>
          <w:color w:val="auto"/>
          <w:sz w:val="24"/>
          <w:highlight w:val="none"/>
          <w:lang w:val="en-US"/>
        </w:rPr>
      </w:pPr>
    </w:p>
    <w:sectPr>
      <w:footerReference r:id="rId7" w:type="default"/>
      <w:pgSz w:w="11906" w:h="16838"/>
      <w:pgMar w:top="1247" w:right="1417" w:bottom="1247" w:left="1417" w:header="851" w:footer="85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Pr>
    </w:pPr>
    <w:r>
      <w:fldChar w:fldCharType="begin"/>
    </w:r>
    <w:r>
      <w:rPr>
        <w:rStyle w:val="20"/>
      </w:rPr>
      <w:instrText xml:space="preserve">PAGE  </w:instrText>
    </w:r>
    <w:r>
      <w:fldChar w:fldCharType="separate"/>
    </w:r>
    <w:r>
      <w:rPr>
        <w:rStyle w:val="20"/>
        <w:rFonts w:hint="eastAsia"/>
      </w:rPr>
      <w:t>一–2</w:t>
    </w:r>
    <w:r>
      <w:fldChar w:fldCharType="end"/>
    </w:r>
  </w:p>
  <w:p>
    <w:pPr>
      <w:pStyle w:val="13"/>
      <w:ind w:right="360" w:firstLine="360"/>
      <w:jc w:val="center"/>
    </w:pPr>
    <w:r>
      <w:rPr>
        <w:sz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TK2dTW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ZeXK/UC/+EQcbg8c+owwiLX5OBLZtbT1qVVeern&#10;qsc/bfM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HTK2dTWAQAAsQMAAA4AAAAAAAAAAQAg&#10;AAAAIgEAAGRycy9lMm9Eb2MueG1sUEsFBgAAAAAGAAYAWQEAAGoFAAAAAA==&#10;">
              <v:fill on="f" focussize="0,0"/>
              <v:stroke on="f" weight="1.25pt"/>
              <v:imagedata o:title=""/>
              <o:lock v:ext="edit" aspectratio="f"/>
              <v:textbox inset="0mm,0mm,0mm,0mm" style="mso-fit-shape-to-text:t;">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E"/>
    <w:multiLevelType w:val="multilevel"/>
    <w:tmpl w:val="0000003E"/>
    <w:lvl w:ilvl="0" w:tentative="0">
      <w:start w:val="2"/>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
    <w:nsid w:val="0000003F"/>
    <w:multiLevelType w:val="multilevel"/>
    <w:tmpl w:val="0000003F"/>
    <w:lvl w:ilvl="0" w:tentative="0">
      <w:start w:val="5"/>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
    <w:nsid w:val="5A0B24CB"/>
    <w:multiLevelType w:val="multilevel"/>
    <w:tmpl w:val="5A0B24CB"/>
    <w:lvl w:ilvl="0" w:tentative="0">
      <w:start w:val="1"/>
      <w:numFmt w:val="decimal"/>
      <w:pStyle w:val="5"/>
      <w:lvlText w:val="1.%1"/>
      <w:lvlJc w:val="left"/>
      <w:pPr>
        <w:ind w:left="0" w:firstLine="0"/>
      </w:pPr>
      <w:rPr>
        <w:rFonts w:hint="eastAsia"/>
      </w:rPr>
    </w:lvl>
    <w:lvl w:ilvl="1" w:tentative="0">
      <w:start w:val="1"/>
      <w:numFmt w:val="lowerLetter"/>
      <w:lvlText w:val="%2)"/>
      <w:lvlJc w:val="left"/>
      <w:pPr>
        <w:ind w:left="1660" w:hanging="420"/>
      </w:pPr>
    </w:lvl>
    <w:lvl w:ilvl="2" w:tentative="0">
      <w:start w:val="1"/>
      <w:numFmt w:val="lowerRoman"/>
      <w:lvlText w:val="%3."/>
      <w:lvlJc w:val="right"/>
      <w:pPr>
        <w:ind w:left="2080" w:hanging="420"/>
      </w:pPr>
    </w:lvl>
    <w:lvl w:ilvl="3" w:tentative="0">
      <w:start w:val="1"/>
      <w:numFmt w:val="decimal"/>
      <w:lvlText w:val="%4."/>
      <w:lvlJc w:val="left"/>
      <w:pPr>
        <w:ind w:left="2500" w:hanging="420"/>
      </w:pPr>
    </w:lvl>
    <w:lvl w:ilvl="4" w:tentative="0">
      <w:start w:val="1"/>
      <w:numFmt w:val="lowerLetter"/>
      <w:lvlText w:val="%5)"/>
      <w:lvlJc w:val="left"/>
      <w:pPr>
        <w:ind w:left="2920" w:hanging="420"/>
      </w:pPr>
    </w:lvl>
    <w:lvl w:ilvl="5" w:tentative="0">
      <w:start w:val="1"/>
      <w:numFmt w:val="lowerRoman"/>
      <w:lvlText w:val="%6."/>
      <w:lvlJc w:val="right"/>
      <w:pPr>
        <w:ind w:left="3340" w:hanging="420"/>
      </w:pPr>
    </w:lvl>
    <w:lvl w:ilvl="6" w:tentative="0">
      <w:start w:val="1"/>
      <w:numFmt w:val="decimal"/>
      <w:lvlText w:val="%7."/>
      <w:lvlJc w:val="left"/>
      <w:pPr>
        <w:ind w:left="3760" w:hanging="420"/>
      </w:pPr>
    </w:lvl>
    <w:lvl w:ilvl="7" w:tentative="0">
      <w:start w:val="1"/>
      <w:numFmt w:val="lowerLetter"/>
      <w:lvlText w:val="%8)"/>
      <w:lvlJc w:val="left"/>
      <w:pPr>
        <w:ind w:left="4180" w:hanging="420"/>
      </w:pPr>
    </w:lvl>
    <w:lvl w:ilvl="8" w:tentative="0">
      <w:start w:val="1"/>
      <w:numFmt w:val="lowerRoman"/>
      <w:lvlText w:val="%9."/>
      <w:lvlJc w:val="right"/>
      <w:pPr>
        <w:ind w:left="460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OGI4Y2FmYmYwNDIwNDQ3YzQyMTUyYjVmZGQ2MTkifQ=="/>
  </w:docVars>
  <w:rsids>
    <w:rsidRoot w:val="6901280C"/>
    <w:rsid w:val="00017F30"/>
    <w:rsid w:val="0004387D"/>
    <w:rsid w:val="00095B01"/>
    <w:rsid w:val="000C1DD2"/>
    <w:rsid w:val="000C4960"/>
    <w:rsid w:val="000E1315"/>
    <w:rsid w:val="001022F2"/>
    <w:rsid w:val="00123934"/>
    <w:rsid w:val="001566C4"/>
    <w:rsid w:val="00285AED"/>
    <w:rsid w:val="002C1598"/>
    <w:rsid w:val="003224EE"/>
    <w:rsid w:val="00395F24"/>
    <w:rsid w:val="004008FB"/>
    <w:rsid w:val="0040239C"/>
    <w:rsid w:val="00424B03"/>
    <w:rsid w:val="0045596C"/>
    <w:rsid w:val="00476158"/>
    <w:rsid w:val="00532805"/>
    <w:rsid w:val="00623E39"/>
    <w:rsid w:val="00674473"/>
    <w:rsid w:val="006B578D"/>
    <w:rsid w:val="00781D74"/>
    <w:rsid w:val="007B3971"/>
    <w:rsid w:val="007F0458"/>
    <w:rsid w:val="008154AE"/>
    <w:rsid w:val="00970BD3"/>
    <w:rsid w:val="00A13E22"/>
    <w:rsid w:val="00A24B79"/>
    <w:rsid w:val="00A43A63"/>
    <w:rsid w:val="00A478D8"/>
    <w:rsid w:val="00A758CA"/>
    <w:rsid w:val="00A858E8"/>
    <w:rsid w:val="00AD1921"/>
    <w:rsid w:val="00AD24F9"/>
    <w:rsid w:val="00B01177"/>
    <w:rsid w:val="00B36935"/>
    <w:rsid w:val="00BA0757"/>
    <w:rsid w:val="00BD05BA"/>
    <w:rsid w:val="00C41361"/>
    <w:rsid w:val="00C56B91"/>
    <w:rsid w:val="00E62B5F"/>
    <w:rsid w:val="00EC5C30"/>
    <w:rsid w:val="00F1622E"/>
    <w:rsid w:val="00F33B6B"/>
    <w:rsid w:val="00F37DDA"/>
    <w:rsid w:val="00F4188B"/>
    <w:rsid w:val="01967DCC"/>
    <w:rsid w:val="01EE19B6"/>
    <w:rsid w:val="02123CF8"/>
    <w:rsid w:val="0270686F"/>
    <w:rsid w:val="028875B4"/>
    <w:rsid w:val="030D097E"/>
    <w:rsid w:val="030F6465"/>
    <w:rsid w:val="0313544C"/>
    <w:rsid w:val="03265180"/>
    <w:rsid w:val="037B371D"/>
    <w:rsid w:val="039344F4"/>
    <w:rsid w:val="043E4B3A"/>
    <w:rsid w:val="049C3F23"/>
    <w:rsid w:val="04A942BA"/>
    <w:rsid w:val="04FE5487"/>
    <w:rsid w:val="050B7D5A"/>
    <w:rsid w:val="05791CCE"/>
    <w:rsid w:val="062C51A3"/>
    <w:rsid w:val="068339E2"/>
    <w:rsid w:val="06C834BB"/>
    <w:rsid w:val="07391593"/>
    <w:rsid w:val="073F4A62"/>
    <w:rsid w:val="074107DA"/>
    <w:rsid w:val="080A5070"/>
    <w:rsid w:val="082C0DD0"/>
    <w:rsid w:val="099E0166"/>
    <w:rsid w:val="09B01462"/>
    <w:rsid w:val="09E455AF"/>
    <w:rsid w:val="0A314B36"/>
    <w:rsid w:val="0A326B00"/>
    <w:rsid w:val="0A6071C9"/>
    <w:rsid w:val="0ADA47D3"/>
    <w:rsid w:val="0ADB0F46"/>
    <w:rsid w:val="0AF63E9F"/>
    <w:rsid w:val="0B5B1127"/>
    <w:rsid w:val="0BDF05C2"/>
    <w:rsid w:val="0BE04A65"/>
    <w:rsid w:val="0C985340"/>
    <w:rsid w:val="0CC954FA"/>
    <w:rsid w:val="0D291461"/>
    <w:rsid w:val="0D554FDF"/>
    <w:rsid w:val="0D913B3D"/>
    <w:rsid w:val="0DEE0F90"/>
    <w:rsid w:val="0E136391"/>
    <w:rsid w:val="0E792F4F"/>
    <w:rsid w:val="0F072309"/>
    <w:rsid w:val="0F1B7B63"/>
    <w:rsid w:val="0FFC1742"/>
    <w:rsid w:val="106E29B8"/>
    <w:rsid w:val="10970189"/>
    <w:rsid w:val="10EC7A09"/>
    <w:rsid w:val="11667E72"/>
    <w:rsid w:val="1261783E"/>
    <w:rsid w:val="12E017EF"/>
    <w:rsid w:val="12E070F9"/>
    <w:rsid w:val="133D0E68"/>
    <w:rsid w:val="13893C35"/>
    <w:rsid w:val="138E4DA7"/>
    <w:rsid w:val="140C2170"/>
    <w:rsid w:val="14117786"/>
    <w:rsid w:val="14562D0C"/>
    <w:rsid w:val="147F0B94"/>
    <w:rsid w:val="14A423A8"/>
    <w:rsid w:val="15273705"/>
    <w:rsid w:val="15284D87"/>
    <w:rsid w:val="153F4462"/>
    <w:rsid w:val="161672D6"/>
    <w:rsid w:val="16ED01FA"/>
    <w:rsid w:val="16FC471D"/>
    <w:rsid w:val="173F07E6"/>
    <w:rsid w:val="1775032D"/>
    <w:rsid w:val="17A70B2D"/>
    <w:rsid w:val="17EA2EC3"/>
    <w:rsid w:val="180E295A"/>
    <w:rsid w:val="181E2472"/>
    <w:rsid w:val="184E71FB"/>
    <w:rsid w:val="18DD40DB"/>
    <w:rsid w:val="193E30C3"/>
    <w:rsid w:val="19697BA1"/>
    <w:rsid w:val="197467ED"/>
    <w:rsid w:val="19BB5EC2"/>
    <w:rsid w:val="19BE215E"/>
    <w:rsid w:val="19FB734D"/>
    <w:rsid w:val="1A0933D9"/>
    <w:rsid w:val="1AB217BB"/>
    <w:rsid w:val="1B686EE8"/>
    <w:rsid w:val="1C0E046A"/>
    <w:rsid w:val="1C3D28D9"/>
    <w:rsid w:val="1C69659F"/>
    <w:rsid w:val="1CDF0421"/>
    <w:rsid w:val="1D061E52"/>
    <w:rsid w:val="1D207A82"/>
    <w:rsid w:val="1D641F5B"/>
    <w:rsid w:val="1D7921BF"/>
    <w:rsid w:val="1DAF37F3"/>
    <w:rsid w:val="1DD378B6"/>
    <w:rsid w:val="1E4C1AE7"/>
    <w:rsid w:val="1F5B4854"/>
    <w:rsid w:val="1F925C1F"/>
    <w:rsid w:val="2021417D"/>
    <w:rsid w:val="20C80847"/>
    <w:rsid w:val="20CA3197"/>
    <w:rsid w:val="20D83B05"/>
    <w:rsid w:val="20E029BA"/>
    <w:rsid w:val="213C416E"/>
    <w:rsid w:val="229B4DEB"/>
    <w:rsid w:val="23843AD1"/>
    <w:rsid w:val="242E1C8E"/>
    <w:rsid w:val="24D45113"/>
    <w:rsid w:val="259B679B"/>
    <w:rsid w:val="2601765A"/>
    <w:rsid w:val="26B26BA7"/>
    <w:rsid w:val="26BB768E"/>
    <w:rsid w:val="26E8081A"/>
    <w:rsid w:val="27912C60"/>
    <w:rsid w:val="27F17526"/>
    <w:rsid w:val="27F35CF0"/>
    <w:rsid w:val="285D3E5C"/>
    <w:rsid w:val="28D70D23"/>
    <w:rsid w:val="291458F7"/>
    <w:rsid w:val="292E4C0A"/>
    <w:rsid w:val="2973261D"/>
    <w:rsid w:val="29733D56"/>
    <w:rsid w:val="299D3B3E"/>
    <w:rsid w:val="2A557F75"/>
    <w:rsid w:val="2B434271"/>
    <w:rsid w:val="2B752C53"/>
    <w:rsid w:val="2B920D55"/>
    <w:rsid w:val="2BBC0CB9"/>
    <w:rsid w:val="2C4D0810"/>
    <w:rsid w:val="2C8F754C"/>
    <w:rsid w:val="2CA60F5C"/>
    <w:rsid w:val="2CA64AB8"/>
    <w:rsid w:val="2CE101E6"/>
    <w:rsid w:val="2CF241A1"/>
    <w:rsid w:val="2D0B0DBF"/>
    <w:rsid w:val="2D1B36F8"/>
    <w:rsid w:val="2D32459D"/>
    <w:rsid w:val="2D4A18E7"/>
    <w:rsid w:val="2D8E212F"/>
    <w:rsid w:val="2DBC078B"/>
    <w:rsid w:val="2DBD030B"/>
    <w:rsid w:val="2E154547"/>
    <w:rsid w:val="2EBF619F"/>
    <w:rsid w:val="2F667433"/>
    <w:rsid w:val="2F915274"/>
    <w:rsid w:val="30A92DC8"/>
    <w:rsid w:val="30DD0DBB"/>
    <w:rsid w:val="316E1CFD"/>
    <w:rsid w:val="31903F88"/>
    <w:rsid w:val="319800E0"/>
    <w:rsid w:val="31C47A6F"/>
    <w:rsid w:val="31E61505"/>
    <w:rsid w:val="32517728"/>
    <w:rsid w:val="33357C1C"/>
    <w:rsid w:val="33802506"/>
    <w:rsid w:val="34142CB6"/>
    <w:rsid w:val="34572CE0"/>
    <w:rsid w:val="34E00D83"/>
    <w:rsid w:val="34E451DD"/>
    <w:rsid w:val="3595590F"/>
    <w:rsid w:val="35F32DB5"/>
    <w:rsid w:val="361C690A"/>
    <w:rsid w:val="361D1965"/>
    <w:rsid w:val="3643314B"/>
    <w:rsid w:val="365E6403"/>
    <w:rsid w:val="367B5207"/>
    <w:rsid w:val="36AD2EE7"/>
    <w:rsid w:val="3756532C"/>
    <w:rsid w:val="375C0B95"/>
    <w:rsid w:val="377F4883"/>
    <w:rsid w:val="38127B00"/>
    <w:rsid w:val="38F461CB"/>
    <w:rsid w:val="391306CB"/>
    <w:rsid w:val="392C69A0"/>
    <w:rsid w:val="395F0EEB"/>
    <w:rsid w:val="3A264768"/>
    <w:rsid w:val="3A2B6F44"/>
    <w:rsid w:val="3A2F07E2"/>
    <w:rsid w:val="3A663AD8"/>
    <w:rsid w:val="3ABD2FD5"/>
    <w:rsid w:val="3B0A4DAB"/>
    <w:rsid w:val="3B1B0D67"/>
    <w:rsid w:val="3C687CCA"/>
    <w:rsid w:val="3D197528"/>
    <w:rsid w:val="3D8A5D72"/>
    <w:rsid w:val="3DE23DBE"/>
    <w:rsid w:val="3DF53AF1"/>
    <w:rsid w:val="3DFA4C63"/>
    <w:rsid w:val="3DFC6C2D"/>
    <w:rsid w:val="3E18158D"/>
    <w:rsid w:val="3EEC38DD"/>
    <w:rsid w:val="3F1C50AD"/>
    <w:rsid w:val="3F3B023D"/>
    <w:rsid w:val="3F3E5024"/>
    <w:rsid w:val="3FB9189A"/>
    <w:rsid w:val="3FD54CF9"/>
    <w:rsid w:val="40073668"/>
    <w:rsid w:val="40A47108"/>
    <w:rsid w:val="40E63592"/>
    <w:rsid w:val="41395AA3"/>
    <w:rsid w:val="41503A74"/>
    <w:rsid w:val="4153125A"/>
    <w:rsid w:val="41662610"/>
    <w:rsid w:val="4168282C"/>
    <w:rsid w:val="41A95077"/>
    <w:rsid w:val="41C21F3C"/>
    <w:rsid w:val="426B4382"/>
    <w:rsid w:val="42BC6231"/>
    <w:rsid w:val="42D474E2"/>
    <w:rsid w:val="430F11B1"/>
    <w:rsid w:val="4352109E"/>
    <w:rsid w:val="436332AB"/>
    <w:rsid w:val="43655275"/>
    <w:rsid w:val="43CB111B"/>
    <w:rsid w:val="43CD4BC8"/>
    <w:rsid w:val="44083C3F"/>
    <w:rsid w:val="45060392"/>
    <w:rsid w:val="452627E2"/>
    <w:rsid w:val="455530C7"/>
    <w:rsid w:val="4622744D"/>
    <w:rsid w:val="46CB39D7"/>
    <w:rsid w:val="46E8792B"/>
    <w:rsid w:val="46F04E55"/>
    <w:rsid w:val="47F70466"/>
    <w:rsid w:val="48096036"/>
    <w:rsid w:val="484D342B"/>
    <w:rsid w:val="497F5A45"/>
    <w:rsid w:val="498A77E3"/>
    <w:rsid w:val="49A60395"/>
    <w:rsid w:val="4A04467A"/>
    <w:rsid w:val="4A2512BA"/>
    <w:rsid w:val="4A4612DE"/>
    <w:rsid w:val="4AC85117"/>
    <w:rsid w:val="4B1F03FF"/>
    <w:rsid w:val="4B5046E1"/>
    <w:rsid w:val="4C471542"/>
    <w:rsid w:val="4C7327B1"/>
    <w:rsid w:val="4CAA019C"/>
    <w:rsid w:val="4CE3707C"/>
    <w:rsid w:val="4CFB04C3"/>
    <w:rsid w:val="4D364D95"/>
    <w:rsid w:val="4E063304"/>
    <w:rsid w:val="4E355844"/>
    <w:rsid w:val="4E487C6D"/>
    <w:rsid w:val="4E8862BB"/>
    <w:rsid w:val="4EC04F6B"/>
    <w:rsid w:val="4F852D78"/>
    <w:rsid w:val="4F9F1B0F"/>
    <w:rsid w:val="4FE15C83"/>
    <w:rsid w:val="4FED287A"/>
    <w:rsid w:val="504B75A0"/>
    <w:rsid w:val="50A62A29"/>
    <w:rsid w:val="50BD71BF"/>
    <w:rsid w:val="50CA2BBB"/>
    <w:rsid w:val="50CF6810"/>
    <w:rsid w:val="51D17DC3"/>
    <w:rsid w:val="523E6592"/>
    <w:rsid w:val="52486479"/>
    <w:rsid w:val="52666914"/>
    <w:rsid w:val="52AA4BAA"/>
    <w:rsid w:val="52D675F5"/>
    <w:rsid w:val="543640C4"/>
    <w:rsid w:val="54A560AE"/>
    <w:rsid w:val="54E87AB4"/>
    <w:rsid w:val="555667CB"/>
    <w:rsid w:val="55DD06EB"/>
    <w:rsid w:val="5663506A"/>
    <w:rsid w:val="56A874FB"/>
    <w:rsid w:val="57821531"/>
    <w:rsid w:val="5814471C"/>
    <w:rsid w:val="581A7B11"/>
    <w:rsid w:val="590B1FC3"/>
    <w:rsid w:val="5955323E"/>
    <w:rsid w:val="59710078"/>
    <w:rsid w:val="59C04B5B"/>
    <w:rsid w:val="59CB38B6"/>
    <w:rsid w:val="59F85A60"/>
    <w:rsid w:val="5A0422B2"/>
    <w:rsid w:val="5A4F6A05"/>
    <w:rsid w:val="5AB741B0"/>
    <w:rsid w:val="5B9C6F02"/>
    <w:rsid w:val="5C6519EA"/>
    <w:rsid w:val="5CE648D9"/>
    <w:rsid w:val="5D2B6790"/>
    <w:rsid w:val="5DAB167E"/>
    <w:rsid w:val="5DF802AE"/>
    <w:rsid w:val="5DFF2E17"/>
    <w:rsid w:val="5E783C56"/>
    <w:rsid w:val="5EA44A4C"/>
    <w:rsid w:val="5EB36A3D"/>
    <w:rsid w:val="5F0A53A0"/>
    <w:rsid w:val="601D2D07"/>
    <w:rsid w:val="60255718"/>
    <w:rsid w:val="60426BD0"/>
    <w:rsid w:val="61722BDF"/>
    <w:rsid w:val="617649B5"/>
    <w:rsid w:val="631F265B"/>
    <w:rsid w:val="63844E4C"/>
    <w:rsid w:val="63D336DD"/>
    <w:rsid w:val="641A755E"/>
    <w:rsid w:val="64AA6B34"/>
    <w:rsid w:val="64C179D9"/>
    <w:rsid w:val="657607C4"/>
    <w:rsid w:val="657F1D6E"/>
    <w:rsid w:val="663F42D2"/>
    <w:rsid w:val="665F74AA"/>
    <w:rsid w:val="6718491D"/>
    <w:rsid w:val="675A15AA"/>
    <w:rsid w:val="6828049B"/>
    <w:rsid w:val="684352D5"/>
    <w:rsid w:val="6866737A"/>
    <w:rsid w:val="68855018"/>
    <w:rsid w:val="68B43ADD"/>
    <w:rsid w:val="68CD4B9F"/>
    <w:rsid w:val="6901280C"/>
    <w:rsid w:val="69227369"/>
    <w:rsid w:val="695D23C7"/>
    <w:rsid w:val="6A0F0236"/>
    <w:rsid w:val="6A5A06B4"/>
    <w:rsid w:val="6A5E005E"/>
    <w:rsid w:val="6A607FD8"/>
    <w:rsid w:val="6C3C2767"/>
    <w:rsid w:val="6C927F0B"/>
    <w:rsid w:val="6CE8600F"/>
    <w:rsid w:val="6D394EF9"/>
    <w:rsid w:val="6D3C0CF7"/>
    <w:rsid w:val="6DC50FB6"/>
    <w:rsid w:val="6E761835"/>
    <w:rsid w:val="6E7A30D3"/>
    <w:rsid w:val="6F2E2BC7"/>
    <w:rsid w:val="6F457B85"/>
    <w:rsid w:val="6F67214C"/>
    <w:rsid w:val="70052E70"/>
    <w:rsid w:val="707029DF"/>
    <w:rsid w:val="70F627F0"/>
    <w:rsid w:val="715822D7"/>
    <w:rsid w:val="716342F2"/>
    <w:rsid w:val="719E17CE"/>
    <w:rsid w:val="71BE3C1E"/>
    <w:rsid w:val="720A29C0"/>
    <w:rsid w:val="728654C5"/>
    <w:rsid w:val="72DA18AF"/>
    <w:rsid w:val="72F55F5D"/>
    <w:rsid w:val="73880CEB"/>
    <w:rsid w:val="740D0C79"/>
    <w:rsid w:val="74A7099A"/>
    <w:rsid w:val="74EF4767"/>
    <w:rsid w:val="758D7B90"/>
    <w:rsid w:val="75A153E9"/>
    <w:rsid w:val="75CB690A"/>
    <w:rsid w:val="7630676D"/>
    <w:rsid w:val="7640532B"/>
    <w:rsid w:val="771F6F0D"/>
    <w:rsid w:val="77807DE0"/>
    <w:rsid w:val="78417EFC"/>
    <w:rsid w:val="79AE6327"/>
    <w:rsid w:val="7A1B5AA1"/>
    <w:rsid w:val="7AD24297"/>
    <w:rsid w:val="7B034450"/>
    <w:rsid w:val="7B7909CD"/>
    <w:rsid w:val="7BAE2FAB"/>
    <w:rsid w:val="7C370855"/>
    <w:rsid w:val="7C427632"/>
    <w:rsid w:val="7CC55E61"/>
    <w:rsid w:val="7DD24CD9"/>
    <w:rsid w:val="7DFF67F8"/>
    <w:rsid w:val="7E3F2540"/>
    <w:rsid w:val="7F2C21C7"/>
    <w:rsid w:val="7F4C664F"/>
    <w:rsid w:val="7F620FEF"/>
    <w:rsid w:val="7FCB5E84"/>
    <w:rsid w:val="7FE663B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4"/>
    <w:basedOn w:val="1"/>
    <w:next w:val="1"/>
    <w:qFormat/>
    <w:uiPriority w:val="0"/>
    <w:pPr>
      <w:numPr>
        <w:ilvl w:val="0"/>
        <w:numId w:val="1"/>
      </w:numPr>
      <w:outlineLvl w:val="3"/>
    </w:pPr>
    <w:rPr>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0"/>
    </w:rPr>
  </w:style>
  <w:style w:type="paragraph" w:styleId="6">
    <w:name w:val="Note Heading"/>
    <w:basedOn w:val="1"/>
    <w:next w:val="1"/>
    <w:qFormat/>
    <w:uiPriority w:val="0"/>
    <w:pPr>
      <w:snapToGrid w:val="0"/>
      <w:spacing w:line="320" w:lineRule="exact"/>
      <w:ind w:firstLine="413" w:firstLineChars="200"/>
    </w:pPr>
    <w:rPr>
      <w:rFonts w:ascii="宋体" w:hAnsi="宋体"/>
      <w:b/>
      <w:color w:val="000000"/>
    </w:rPr>
  </w:style>
  <w:style w:type="paragraph" w:styleId="7">
    <w:name w:val="Normal Indent"/>
    <w:basedOn w:val="1"/>
    <w:next w:val="1"/>
    <w:qFormat/>
    <w:uiPriority w:val="0"/>
    <w:pPr>
      <w:ind w:firstLine="420" w:firstLineChars="200"/>
    </w:pPr>
  </w:style>
  <w:style w:type="paragraph" w:styleId="8">
    <w:name w:val="annotation text"/>
    <w:basedOn w:val="1"/>
    <w:qFormat/>
    <w:uiPriority w:val="0"/>
    <w:pPr>
      <w:jc w:val="left"/>
    </w:pPr>
  </w:style>
  <w:style w:type="paragraph" w:styleId="9">
    <w:name w:val="Body Text"/>
    <w:basedOn w:val="1"/>
    <w:next w:val="1"/>
    <w:qFormat/>
    <w:uiPriority w:val="0"/>
    <w:pPr>
      <w:spacing w:after="120"/>
    </w:pPr>
  </w:style>
  <w:style w:type="paragraph" w:styleId="10">
    <w:name w:val="Body Text Indent"/>
    <w:basedOn w:val="1"/>
    <w:next w:val="11"/>
    <w:qFormat/>
    <w:uiPriority w:val="0"/>
    <w:pPr>
      <w:ind w:firstLine="570"/>
    </w:pPr>
    <w:rPr>
      <w:rFonts w:ascii="Times New Roman" w:hAnsi="Times New Roman"/>
      <w:sz w:val="28"/>
      <w:szCs w:val="20"/>
      <w:lang w:val="zh-CN"/>
    </w:rPr>
  </w:style>
  <w:style w:type="paragraph" w:styleId="11">
    <w:name w:val="envelope return"/>
    <w:basedOn w:val="1"/>
    <w:qFormat/>
    <w:uiPriority w:val="0"/>
    <w:pPr>
      <w:snapToGrid w:val="0"/>
    </w:pPr>
    <w:rPr>
      <w:rFonts w:ascii="Arial" w:hAnsi="Arial"/>
      <w:szCs w:val="24"/>
    </w:rPr>
  </w:style>
  <w:style w:type="paragraph" w:styleId="12">
    <w:name w:val="Balloon Text"/>
    <w:basedOn w:val="1"/>
    <w:link w:val="23"/>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39"/>
    <w:pPr>
      <w:ind w:left="420" w:leftChars="200"/>
    </w:pPr>
  </w:style>
  <w:style w:type="paragraph" w:styleId="16">
    <w:name w:val="Body Text First Indent"/>
    <w:basedOn w:val="9"/>
    <w:qFormat/>
    <w:uiPriority w:val="0"/>
    <w:pPr>
      <w:spacing w:line="312" w:lineRule="auto"/>
      <w:ind w:firstLine="420"/>
    </w:pPr>
    <w:rPr>
      <w:rFonts w:ascii="Times New Roman" w:hAnsi="Times New Roman"/>
      <w:szCs w:val="24"/>
    </w:rPr>
  </w:style>
  <w:style w:type="paragraph" w:styleId="17">
    <w:name w:val="Body Text First Indent 2"/>
    <w:basedOn w:val="10"/>
    <w:unhideWhenUsed/>
    <w:qFormat/>
    <w:uiPriority w:val="0"/>
    <w:pPr>
      <w:spacing w:after="120" w:line="256" w:lineRule="auto"/>
      <w:ind w:left="420" w:leftChars="200" w:firstLine="420" w:firstLineChars="200"/>
    </w:pPr>
    <w:rPr>
      <w:rFonts w:cs="Times New Roman"/>
    </w:rPr>
  </w:style>
  <w:style w:type="character" w:styleId="20">
    <w:name w:val="page number"/>
    <w:qFormat/>
    <w:uiPriority w:val="0"/>
  </w:style>
  <w:style w:type="character" w:styleId="21">
    <w:name w:val="Hyperlink"/>
    <w:qFormat/>
    <w:uiPriority w:val="99"/>
    <w:rPr>
      <w:color w:val="0000FF"/>
      <w:u w:val="single"/>
    </w:rPr>
  </w:style>
  <w:style w:type="paragraph" w:customStyle="1" w:styleId="22">
    <w:name w:val="样式 宋体 行距: 1.5 倍行距"/>
    <w:basedOn w:val="1"/>
    <w:qFormat/>
    <w:uiPriority w:val="0"/>
    <w:pPr>
      <w:jc w:val="center"/>
    </w:pPr>
    <w:rPr>
      <w:b/>
    </w:rPr>
  </w:style>
  <w:style w:type="character" w:customStyle="1" w:styleId="23">
    <w:name w:val="批注框文本 Char"/>
    <w:link w:val="12"/>
    <w:qFormat/>
    <w:uiPriority w:val="0"/>
    <w:rPr>
      <w:kern w:val="2"/>
      <w:sz w:val="18"/>
      <w:szCs w:val="18"/>
    </w:rPr>
  </w:style>
  <w:style w:type="paragraph" w:customStyle="1" w:styleId="24">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5">
    <w:name w:val="正文缩进1"/>
    <w:basedOn w:val="26"/>
    <w:qFormat/>
    <w:uiPriority w:val="0"/>
    <w:pPr>
      <w:keepNext w:val="0"/>
      <w:keepLines w:val="0"/>
      <w:widowControl w:val="0"/>
      <w:suppressLineNumbers w:val="0"/>
      <w:spacing w:before="0" w:beforeLines="0" w:beforeAutospacing="0" w:after="0" w:afterLines="0" w:afterAutospacing="0" w:line="360" w:lineRule="auto"/>
      <w:ind w:left="0" w:right="0" w:firstLine="200" w:firstLineChars="200"/>
      <w:jc w:val="both"/>
    </w:pPr>
    <w:rPr>
      <w:rFonts w:hint="default" w:ascii="Times New Roman" w:hAnsi="Times New Roman" w:eastAsia="宋体" w:cs="Times New Roman"/>
      <w:kern w:val="2"/>
      <w:sz w:val="24"/>
      <w:szCs w:val="22"/>
      <w:lang w:val="en-US" w:eastAsia="zh-CN" w:bidi="ar"/>
    </w:rPr>
  </w:style>
  <w:style w:type="paragraph" w:customStyle="1" w:styleId="26">
    <w:name w:val="正文1"/>
    <w:basedOn w:val="1"/>
    <w:qFormat/>
    <w:uiPriority w:val="0"/>
    <w:pPr>
      <w:adjustRightInd w:val="0"/>
      <w:spacing w:line="240" w:lineRule="atLeast"/>
      <w:jc w:val="center"/>
      <w:textAlignment w:val="baseline"/>
    </w:pPr>
    <w:rPr>
      <w:rFonts w:ascii="Tahoma" w:hAnsi="Tahoma"/>
      <w:sz w:val="24"/>
    </w:rPr>
  </w:style>
  <w:style w:type="character" w:customStyle="1" w:styleId="27">
    <w:name w:val="NormalCharacter"/>
    <w:qFormat/>
    <w:uiPriority w:val="0"/>
    <w:rPr>
      <w:kern w:val="2"/>
      <w:sz w:val="21"/>
      <w:szCs w:val="22"/>
      <w:lang w:val="en-US" w:eastAsia="zh-CN" w:bidi="ar-SA"/>
    </w:rPr>
  </w:style>
  <w:style w:type="paragraph" w:customStyle="1" w:styleId="2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9">
    <w:name w:val="发文落款"/>
    <w:basedOn w:val="28"/>
    <w:qFormat/>
    <w:uiPriority w:val="0"/>
    <w:pPr>
      <w:ind w:left="4094" w:right="607" w:firstLine="0"/>
      <w:jc w:val="center"/>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1">
    <w:name w:val="List Paragraph"/>
    <w:basedOn w:val="1"/>
    <w:qFormat/>
    <w:uiPriority w:val="99"/>
    <w:pPr>
      <w:ind w:firstLine="420" w:firstLineChars="200"/>
    </w:pPr>
  </w:style>
  <w:style w:type="paragraph" w:customStyle="1" w:styleId="32">
    <w:name w:val="_Style 26"/>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WeChat%20Files\wxid_narzfgpnigl222\FileStorage\File\2023-06\6.19&#25307;&#26631;&#20844;&#21578;-&#31532;&#19977;&#26041;&#26816;&#27979;&#65288;&#30058;&#31162;&#21306;&#21069;&#38155;&#20013;&#37096;&#27969;&#22495;&#31532;&#20108;&#25209;&#25490;&#27700;&#21333;&#20803;&#37197;&#22871;&#20844;&#20849;&#31649;&#32593;&#23436;&#21892;&#21450;&#25913;&#36896;&#24037;&#31243;&#65289;(2)(1).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6.19招标公告-第三方检测（番禺区前锋中部流域第二批排水单元配套公共管网完善及改造工程）(2)(1).wpt</Template>
  <Pages>11</Pages>
  <Words>6950</Words>
  <Characters>7657</Characters>
  <Lines>49</Lines>
  <Paragraphs>13</Paragraphs>
  <TotalTime>5</TotalTime>
  <ScaleCrop>false</ScaleCrop>
  <LinksUpToDate>false</LinksUpToDate>
  <CharactersWithSpaces>7960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2023-06-19T07:26:00Z</dcterms:created>
  <dc:creator>.</dc:creator>
  <cp:lastModifiedBy>Steven</cp:lastModifiedBy>
  <cp:lastPrinted>2023-09-21T07:45:00Z</cp:lastPrinted>
  <dcterms:modified xsi:type="dcterms:W3CDTF">2023-09-27T02:05:13Z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71492EFC55D243A6A59EF25C60D02753_13</vt:lpwstr>
  </property>
</Properties>
</file>