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b/>
          <w:bCs/>
          <w:color w:val="0D0D0D" w:themeColor="text1" w:themeTint="F2"/>
          <w:sz w:val="22"/>
          <w:szCs w:val="21"/>
          <w14:textFill>
            <w14:solidFill>
              <w14:schemeClr w14:val="tx1">
                <w14:lumMod w14:val="95000"/>
                <w14:lumOff w14:val="5000"/>
              </w14:schemeClr>
            </w14:solidFill>
          </w14:textFill>
        </w:rPr>
      </w:pPr>
      <w:bookmarkStart w:id="0" w:name="_Hlk508383647"/>
    </w:p>
    <w:bookmarkEnd w:id="0"/>
    <w:p>
      <w:pPr>
        <w:snapToGrid w:val="0"/>
        <w:spacing w:line="360" w:lineRule="auto"/>
        <w:jc w:val="center"/>
        <w:rPr>
          <w:b/>
          <w:color w:val="0D0D0D" w:themeColor="text1" w:themeTint="F2"/>
          <w:sz w:val="44"/>
          <w:szCs w:val="44"/>
          <w14:textFill>
            <w14:solidFill>
              <w14:schemeClr w14:val="tx1">
                <w14:lumMod w14:val="95000"/>
                <w14:lumOff w14:val="5000"/>
              </w14:schemeClr>
            </w14:solidFill>
          </w14:textFill>
        </w:rPr>
      </w:pPr>
    </w:p>
    <w:p>
      <w:pPr>
        <w:snapToGrid w:val="0"/>
        <w:spacing w:line="360" w:lineRule="auto"/>
        <w:jc w:val="center"/>
        <w:rPr>
          <w:b/>
          <w:color w:val="0D0D0D" w:themeColor="text1" w:themeTint="F2"/>
          <w:sz w:val="44"/>
          <w:szCs w:val="44"/>
          <w14:textFill>
            <w14:solidFill>
              <w14:schemeClr w14:val="tx1">
                <w14:lumMod w14:val="95000"/>
                <w14:lumOff w14:val="5000"/>
              </w14:schemeClr>
            </w14:solidFill>
          </w14:textFill>
        </w:rPr>
      </w:pPr>
      <w:r>
        <w:rPr>
          <w:rFonts w:hint="eastAsia"/>
          <w:b/>
          <w:color w:val="0D0D0D" w:themeColor="text1" w:themeTint="F2"/>
          <w:sz w:val="44"/>
          <w:szCs w:val="44"/>
          <w14:textFill>
            <w14:solidFill>
              <w14:schemeClr w14:val="tx1">
                <w14:lumMod w14:val="95000"/>
                <w14:lumOff w14:val="5000"/>
              </w14:schemeClr>
            </w14:solidFill>
          </w14:textFill>
        </w:rPr>
        <w:t>南沙全民文化体育综合体片区生态堤建设工程（21涌以南）</w:t>
      </w:r>
      <w:r>
        <w:rPr>
          <w:rFonts w:hint="eastAsia"/>
          <w:b/>
          <w:color w:val="0D0D0D" w:themeColor="text1" w:themeTint="F2"/>
          <w:sz w:val="44"/>
          <w:szCs w:val="44"/>
          <w:lang w:eastAsia="zh-Hans"/>
          <w14:textFill>
            <w14:solidFill>
              <w14:schemeClr w14:val="tx1">
                <w14:lumMod w14:val="95000"/>
                <w14:lumOff w14:val="5000"/>
              </w14:schemeClr>
            </w14:solidFill>
          </w14:textFill>
        </w:rPr>
        <w:t>全过程造价咨询</w:t>
      </w:r>
      <w:r>
        <w:rPr>
          <w:rFonts w:hint="eastAsia"/>
          <w:b/>
          <w:color w:val="0D0D0D" w:themeColor="text1" w:themeTint="F2"/>
          <w:sz w:val="44"/>
          <w:szCs w:val="44"/>
          <w14:textFill>
            <w14:solidFill>
              <w14:schemeClr w14:val="tx1">
                <w14:lumMod w14:val="95000"/>
                <w14:lumOff w14:val="5000"/>
              </w14:schemeClr>
            </w14:solidFill>
          </w14:textFill>
        </w:rPr>
        <w:t>服务</w:t>
      </w:r>
    </w:p>
    <w:p>
      <w:pPr>
        <w:snapToGrid w:val="0"/>
        <w:spacing w:line="360" w:lineRule="auto"/>
        <w:jc w:val="center"/>
        <w:rPr>
          <w:b/>
          <w:color w:val="0D0D0D" w:themeColor="text1" w:themeTint="F2"/>
          <w:sz w:val="72"/>
          <w:szCs w:val="72"/>
          <w14:textFill>
            <w14:solidFill>
              <w14:schemeClr w14:val="tx1">
                <w14:lumMod w14:val="95000"/>
                <w14:lumOff w14:val="5000"/>
              </w14:schemeClr>
            </w14:solidFill>
          </w14:textFill>
        </w:rPr>
      </w:pPr>
    </w:p>
    <w:p>
      <w:pPr>
        <w:snapToGrid w:val="0"/>
        <w:spacing w:line="360" w:lineRule="auto"/>
        <w:jc w:val="center"/>
        <w:rPr>
          <w:b/>
          <w:bCs/>
          <w:color w:val="0D0D0D" w:themeColor="text1" w:themeTint="F2"/>
          <w:sz w:val="72"/>
          <w:szCs w:val="72"/>
          <w14:textFill>
            <w14:solidFill>
              <w14:schemeClr w14:val="tx1">
                <w14:lumMod w14:val="95000"/>
                <w14:lumOff w14:val="5000"/>
              </w14:schemeClr>
            </w14:solidFill>
          </w14:textFill>
        </w:rPr>
      </w:pPr>
      <w:r>
        <w:rPr>
          <w:rFonts w:hint="eastAsia"/>
          <w:b/>
          <w:color w:val="0D0D0D" w:themeColor="text1" w:themeTint="F2"/>
          <w:sz w:val="72"/>
          <w:szCs w:val="72"/>
          <w14:textFill>
            <w14:solidFill>
              <w14:schemeClr w14:val="tx1">
                <w14:lumMod w14:val="95000"/>
                <w14:lumOff w14:val="5000"/>
              </w14:schemeClr>
            </w14:solidFill>
          </w14:textFill>
        </w:rPr>
        <w:t>合同文件</w:t>
      </w:r>
    </w:p>
    <w:p>
      <w:pPr>
        <w:snapToGrid w:val="0"/>
        <w:spacing w:line="360" w:lineRule="auto"/>
        <w:ind w:firstLine="2070"/>
        <w:jc w:val="left"/>
        <w:rPr>
          <w:color w:val="0D0D0D" w:themeColor="text1" w:themeTint="F2"/>
          <w:sz w:val="28"/>
          <w:szCs w:val="28"/>
          <w14:textFill>
            <w14:solidFill>
              <w14:schemeClr w14:val="tx1">
                <w14:lumMod w14:val="95000"/>
                <w14:lumOff w14:val="5000"/>
              </w14:schemeClr>
            </w14:solidFill>
          </w14:textFill>
        </w:rPr>
      </w:pPr>
      <w:r>
        <w:rPr>
          <w:rFonts w:hint="eastAsia"/>
          <w:color w:val="0D0D0D" w:themeColor="text1" w:themeTint="F2"/>
          <w:sz w:val="28"/>
          <w:szCs w:val="24"/>
          <w14:textFill>
            <w14:solidFill>
              <w14:schemeClr w14:val="tx1">
                <w14:lumMod w14:val="95000"/>
                <w14:lumOff w14:val="5000"/>
              </w14:schemeClr>
            </w14:solidFill>
          </w14:textFill>
        </w:rPr>
        <w:t>合同编号：</w:t>
      </w:r>
    </w:p>
    <w:p>
      <w:pPr>
        <w:adjustRightInd w:val="0"/>
        <w:snapToGrid w:val="0"/>
        <w:spacing w:line="360" w:lineRule="auto"/>
        <w:ind w:firstLine="560" w:firstLineChars="200"/>
        <w:rPr>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left="708" w:leftChars="337"/>
        <w:rPr>
          <w:b/>
          <w:bCs/>
          <w:color w:val="0D0D0D" w:themeColor="text1" w:themeTint="F2"/>
          <w:sz w:val="28"/>
          <w:szCs w:val="28"/>
          <w:u w:val="single"/>
          <w14:textFill>
            <w14:solidFill>
              <w14:schemeClr w14:val="tx1">
                <w14:lumMod w14:val="95000"/>
                <w14:lumOff w14:val="5000"/>
              </w14:schemeClr>
            </w14:solidFill>
          </w14:textFill>
        </w:rPr>
      </w:pPr>
      <w:r>
        <w:rPr>
          <w:rFonts w:hint="eastAsia"/>
          <w:b/>
          <w:bCs/>
          <w:color w:val="0D0D0D" w:themeColor="text1" w:themeTint="F2"/>
          <w:sz w:val="28"/>
          <w:szCs w:val="28"/>
          <w14:textFill>
            <w14:solidFill>
              <w14:schemeClr w14:val="tx1">
                <w14:lumMod w14:val="95000"/>
                <w14:lumOff w14:val="5000"/>
              </w14:schemeClr>
            </w14:solidFill>
          </w14:textFill>
        </w:rPr>
        <w:t>发包人：</w:t>
      </w:r>
      <w:r>
        <w:rPr>
          <w:rFonts w:hint="eastAsia"/>
          <w:b/>
          <w:bCs/>
          <w:color w:val="0D0D0D" w:themeColor="text1" w:themeTint="F2"/>
          <w:sz w:val="28"/>
          <w:szCs w:val="28"/>
          <w:u w:val="single"/>
          <w14:textFill>
            <w14:solidFill>
              <w14:schemeClr w14:val="tx1">
                <w14:lumMod w14:val="95000"/>
                <w14:lumOff w14:val="5000"/>
              </w14:schemeClr>
            </w14:solidFill>
          </w14:textFill>
        </w:rPr>
        <w:t xml:space="preserve">广州南沙交通投资集团有限公司 </w:t>
      </w:r>
      <w:r>
        <w:rPr>
          <w:b/>
          <w:bCs/>
          <w:color w:val="0D0D0D" w:themeColor="text1" w:themeTint="F2"/>
          <w:sz w:val="28"/>
          <w:szCs w:val="28"/>
          <w:u w:val="single"/>
          <w14:textFill>
            <w14:solidFill>
              <w14:schemeClr w14:val="tx1">
                <w14:lumMod w14:val="95000"/>
                <w14:lumOff w14:val="5000"/>
              </w14:schemeClr>
            </w14:solidFill>
          </w14:textFill>
        </w:rPr>
        <w:t xml:space="preserve">                 </w:t>
      </w:r>
    </w:p>
    <w:p>
      <w:pPr>
        <w:adjustRightInd w:val="0"/>
        <w:snapToGrid w:val="0"/>
        <w:spacing w:line="360" w:lineRule="auto"/>
        <w:ind w:left="708" w:leftChars="337"/>
        <w:rPr>
          <w:b/>
          <w:bCs/>
          <w:color w:val="0D0D0D" w:themeColor="text1" w:themeTint="F2"/>
          <w:sz w:val="28"/>
          <w:szCs w:val="28"/>
          <w14:textFill>
            <w14:solidFill>
              <w14:schemeClr w14:val="tx1">
                <w14:lumMod w14:val="95000"/>
                <w14:lumOff w14:val="5000"/>
              </w14:schemeClr>
            </w14:solidFill>
          </w14:textFill>
        </w:rPr>
      </w:pPr>
      <w:r>
        <w:rPr>
          <w:rFonts w:hint="eastAsia"/>
          <w:b/>
          <w:bCs/>
          <w:color w:val="0D0D0D" w:themeColor="text1" w:themeTint="F2"/>
          <w:sz w:val="28"/>
          <w:szCs w:val="28"/>
          <w14:textFill>
            <w14:solidFill>
              <w14:schemeClr w14:val="tx1">
                <w14:lumMod w14:val="95000"/>
                <w14:lumOff w14:val="5000"/>
              </w14:schemeClr>
            </w14:solidFill>
          </w14:textFill>
        </w:rPr>
        <w:t>承包人：</w:t>
      </w:r>
      <w:r>
        <w:rPr>
          <w:b/>
          <w:bCs/>
          <w:color w:val="0D0D0D" w:themeColor="text1" w:themeTint="F2"/>
          <w:sz w:val="28"/>
          <w:szCs w:val="28"/>
          <w:u w:val="single"/>
          <w14:textFill>
            <w14:solidFill>
              <w14:schemeClr w14:val="tx1">
                <w14:lumMod w14:val="95000"/>
                <w14:lumOff w14:val="5000"/>
              </w14:schemeClr>
            </w14:solidFill>
          </w14:textFill>
        </w:rPr>
        <w:t xml:space="preserve">                                              </w:t>
      </w:r>
    </w:p>
    <w:p>
      <w:pPr>
        <w:pStyle w:val="3"/>
        <w:snapToGrid w:val="0"/>
        <w:spacing w:line="360" w:lineRule="auto"/>
        <w:rPr>
          <w:color w:val="0D0D0D" w:themeColor="text1" w:themeTint="F2"/>
          <w14:textFill>
            <w14:solidFill>
              <w14:schemeClr w14:val="tx1">
                <w14:lumMod w14:val="95000"/>
                <w14:lumOff w14:val="5000"/>
              </w14:schemeClr>
            </w14:solidFill>
          </w14:textFill>
        </w:rPr>
      </w:pPr>
    </w:p>
    <w:p>
      <w:pPr>
        <w:pStyle w:val="3"/>
        <w:snapToGrid w:val="0"/>
        <w:spacing w:before="0" w:beforeAutospacing="0" w:line="360" w:lineRule="auto"/>
        <w:ind w:left="1984" w:leftChars="945"/>
        <w:rPr>
          <w:color w:val="0D0D0D" w:themeColor="text1" w:themeTint="F2"/>
          <w:sz w:val="28"/>
          <w:szCs w:val="28"/>
          <w14:textFill>
            <w14:solidFill>
              <w14:schemeClr w14:val="tx1">
                <w14:lumMod w14:val="95000"/>
                <w14:lumOff w14:val="5000"/>
              </w14:schemeClr>
            </w14:solidFill>
          </w14:textFill>
        </w:rPr>
      </w:pPr>
      <w:bookmarkStart w:id="1" w:name="_Hlk145506395"/>
      <w:r>
        <w:rPr>
          <w:rFonts w:hint="eastAsia"/>
          <w:color w:val="0D0D0D" w:themeColor="text1" w:themeTint="F2"/>
          <w:sz w:val="28"/>
          <w:szCs w:val="28"/>
          <w14:textFill>
            <w14:solidFill>
              <w14:schemeClr w14:val="tx1">
                <w14:lumMod w14:val="95000"/>
                <w14:lumOff w14:val="5000"/>
              </w14:schemeClr>
            </w14:solidFill>
          </w14:textFill>
        </w:rPr>
        <w:t>本合同签订地点：</w:t>
      </w:r>
      <w:r>
        <w:rPr>
          <w:rFonts w:hint="eastAsia"/>
          <w:color w:val="0D0D0D" w:themeColor="text1" w:themeTint="F2"/>
          <w:sz w:val="28"/>
          <w:szCs w:val="28"/>
          <w:u w:val="single"/>
          <w14:textFill>
            <w14:solidFill>
              <w14:schemeClr w14:val="tx1">
                <w14:lumMod w14:val="95000"/>
                <w14:lumOff w14:val="5000"/>
              </w14:schemeClr>
            </w14:solidFill>
          </w14:textFill>
        </w:rPr>
        <w:t>广州市南沙区</w:t>
      </w:r>
    </w:p>
    <w:p>
      <w:pPr>
        <w:pStyle w:val="3"/>
        <w:snapToGrid w:val="0"/>
        <w:spacing w:before="0" w:beforeAutospacing="0" w:line="360" w:lineRule="auto"/>
        <w:ind w:left="1984" w:leftChars="945"/>
        <w:rPr>
          <w:color w:val="0D0D0D" w:themeColor="text1" w:themeTint="F2"/>
          <w:sz w:val="28"/>
          <w:szCs w:val="28"/>
          <w14:textFill>
            <w14:solidFill>
              <w14:schemeClr w14:val="tx1">
                <w14:lumMod w14:val="95000"/>
                <w14:lumOff w14:val="5000"/>
              </w14:schemeClr>
            </w14:solidFill>
          </w14:textFill>
        </w:rPr>
      </w:pPr>
      <w:r>
        <w:rPr>
          <w:rFonts w:hint="eastAsia"/>
          <w:color w:val="0D0D0D" w:themeColor="text1" w:themeTint="F2"/>
          <w:sz w:val="28"/>
          <w:szCs w:val="28"/>
          <w14:textFill>
            <w14:solidFill>
              <w14:schemeClr w14:val="tx1">
                <w14:lumMod w14:val="95000"/>
                <w14:lumOff w14:val="5000"/>
              </w14:schemeClr>
            </w14:solidFill>
          </w14:textFill>
        </w:rPr>
        <w:t>本合同签订时间：</w:t>
      </w:r>
    </w:p>
    <w:bookmarkEnd w:id="1"/>
    <w:p>
      <w:pPr>
        <w:snapToGrid w:val="0"/>
        <w:spacing w:line="360" w:lineRule="auto"/>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br w:type="page"/>
      </w:r>
    </w:p>
    <w:p>
      <w:pPr>
        <w:adjustRightInd w:val="0"/>
        <w:snapToGrid w:val="0"/>
        <w:spacing w:line="360" w:lineRule="auto"/>
        <w:rPr>
          <w:color w:val="0D0D0D" w:themeColor="text1" w:themeTint="F2"/>
          <w:sz w:val="28"/>
          <w14:textFill>
            <w14:solidFill>
              <w14:schemeClr w14:val="tx1">
                <w14:lumMod w14:val="95000"/>
                <w14:lumOff w14:val="5000"/>
              </w14:schemeClr>
            </w14:solidFill>
          </w14:textFill>
        </w:rPr>
      </w:pPr>
    </w:p>
    <w:p>
      <w:pPr>
        <w:adjustRightInd w:val="0"/>
        <w:snapToGrid w:val="0"/>
        <w:spacing w:line="360" w:lineRule="auto"/>
        <w:rPr>
          <w:rFonts w:cs="宋体"/>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jc w:val="center"/>
        <w:rPr>
          <w:rFonts w:cs="宋体"/>
          <w:snapToGrid w:val="0"/>
          <w:color w:val="0D0D0D" w:themeColor="text1" w:themeTint="F2"/>
          <w:kern w:val="0"/>
          <w:sz w:val="32"/>
          <w:szCs w:val="32"/>
          <w14:textFill>
            <w14:solidFill>
              <w14:schemeClr w14:val="tx1">
                <w14:lumMod w14:val="95000"/>
                <w14:lumOff w14:val="5000"/>
              </w14:schemeClr>
            </w14:solidFill>
          </w14:textFill>
        </w:rPr>
      </w:pPr>
      <w:r>
        <w:rPr>
          <w:rFonts w:hint="eastAsia" w:cs="宋体"/>
          <w:b/>
          <w:bCs/>
          <w:snapToGrid w:val="0"/>
          <w:color w:val="0D0D0D" w:themeColor="text1" w:themeTint="F2"/>
          <w:kern w:val="0"/>
          <w:sz w:val="32"/>
          <w:szCs w:val="32"/>
          <w14:textFill>
            <w14:solidFill>
              <w14:schemeClr w14:val="tx1">
                <w14:lumMod w14:val="95000"/>
                <w14:lumOff w14:val="5000"/>
              </w14:schemeClr>
            </w14:solidFill>
          </w14:textFill>
        </w:rPr>
        <w:t>重要提示</w:t>
      </w:r>
    </w:p>
    <w:p>
      <w:pPr>
        <w:pStyle w:val="15"/>
        <w:adjustRightInd w:val="0"/>
        <w:snapToGrid w:val="0"/>
        <w:spacing w:line="360" w:lineRule="auto"/>
        <w:ind w:firstLine="560" w:firstLineChars="200"/>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pPr>
    </w:p>
    <w:p>
      <w:pPr>
        <w:pStyle w:val="15"/>
        <w:adjustRightInd w:val="0"/>
        <w:snapToGrid w:val="0"/>
        <w:spacing w:line="360" w:lineRule="auto"/>
        <w:ind w:firstLine="560" w:firstLineChars="200"/>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t>使用说明：</w:t>
      </w:r>
    </w:p>
    <w:p>
      <w:pPr>
        <w:pStyle w:val="15"/>
        <w:adjustRightInd w:val="0"/>
        <w:snapToGrid w:val="0"/>
        <w:spacing w:line="360" w:lineRule="auto"/>
        <w:ind w:firstLine="560" w:firstLineChars="200"/>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t>1、下划线“</w:t>
      </w:r>
      <w:r>
        <w:rPr>
          <w:rFonts w:ascii="Times New Roman" w:hAnsi="Times New Roman" w:eastAsia="宋体" w:cs="宋体"/>
          <w:snapToGrid w:val="0"/>
          <w:color w:val="0D0D0D" w:themeColor="text1" w:themeTint="F2"/>
          <w:kern w:val="0"/>
          <w:sz w:val="28"/>
          <w:szCs w:val="28"/>
          <w:u w:val="single"/>
          <w14:textFill>
            <w14:solidFill>
              <w14:schemeClr w14:val="tx1">
                <w14:lumMod w14:val="95000"/>
                <w14:lumOff w14:val="5000"/>
              </w14:schemeClr>
            </w14:solidFill>
          </w14:textFill>
        </w:rPr>
        <w:t xml:space="preserve">    </w:t>
      </w:r>
      <w:r>
        <w:rPr>
          <w:rFonts w:hint="eastAsia"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t>”部分为根据项目的特点和条件填充的内容,本范本已预填写的内容可根据实际修改，如无内容需填写，请填“/”；</w:t>
      </w:r>
    </w:p>
    <w:p>
      <w:pPr>
        <w:pStyle w:val="15"/>
        <w:adjustRightInd w:val="0"/>
        <w:snapToGrid w:val="0"/>
        <w:spacing w:line="360" w:lineRule="auto"/>
        <w:ind w:firstLine="560" w:firstLineChars="200"/>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t>2、有标明“□”的内容为可选择项，签订合同时按照项目实际进行选择，在相应的选项内打“√”，未打“√”项目则代表不在合同工作范围；</w:t>
      </w:r>
    </w:p>
    <w:p>
      <w:pPr>
        <w:pStyle w:val="15"/>
        <w:adjustRightInd w:val="0"/>
        <w:snapToGrid w:val="0"/>
        <w:spacing w:line="360" w:lineRule="auto"/>
        <w:ind w:firstLine="560" w:firstLineChars="200"/>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t>3</w:t>
      </w:r>
      <w:r>
        <w:rPr>
          <w:rFonts w:hint="eastAsia"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t>、标识为“备注”的，为解释性内容，请在正式合同中删除；</w:t>
      </w:r>
    </w:p>
    <w:p>
      <w:pPr>
        <w:pStyle w:val="15"/>
        <w:adjustRightInd w:val="0"/>
        <w:snapToGrid w:val="0"/>
        <w:spacing w:line="360" w:lineRule="auto"/>
        <w:ind w:firstLine="560" w:firstLineChars="200"/>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t>4</w:t>
      </w:r>
      <w:r>
        <w:rPr>
          <w:rFonts w:hint="eastAsia" w:ascii="Times New Roman" w:hAnsi="Times New Roman" w:eastAsia="宋体" w:cs="宋体"/>
          <w:b/>
          <w:bCs/>
          <w:snapToGrid w:val="0"/>
          <w:color w:val="0D0D0D" w:themeColor="text1" w:themeTint="F2"/>
          <w:kern w:val="0"/>
          <w:sz w:val="28"/>
          <w:szCs w:val="28"/>
          <w14:textFill>
            <w14:solidFill>
              <w14:schemeClr w14:val="tx1">
                <w14:lumMod w14:val="95000"/>
                <w14:lumOff w14:val="5000"/>
              </w14:schemeClr>
            </w14:solidFill>
          </w14:textFill>
        </w:rPr>
        <w:t>、以上划线和勾选内容（非承包人确定后可知信息）原则上为发包人内部确定范本阶段填写完毕，对承包人发出版本原则上仅在可编辑窗格调整。</w:t>
      </w:r>
    </w:p>
    <w:p>
      <w:pPr>
        <w:pStyle w:val="15"/>
        <w:adjustRightInd w:val="0"/>
        <w:snapToGrid w:val="0"/>
        <w:spacing w:line="360" w:lineRule="auto"/>
        <w:ind w:firstLine="560" w:firstLineChars="200"/>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t>5</w:t>
      </w:r>
      <w:r>
        <w:rPr>
          <w:rFonts w:hint="eastAsia"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t>、其他条款内容一般按本标准版本执行。</w:t>
      </w:r>
    </w:p>
    <w:p>
      <w:pPr>
        <w:pStyle w:val="2"/>
        <w:ind w:firstLine="210"/>
        <w:rPr>
          <w:snapToGrid w:val="0"/>
          <w:color w:val="0D0D0D" w:themeColor="text1" w:themeTint="F2"/>
          <w14:textFill>
            <w14:solidFill>
              <w14:schemeClr w14:val="tx1">
                <w14:lumMod w14:val="95000"/>
                <w14:lumOff w14:val="5000"/>
              </w14:schemeClr>
            </w14:solidFill>
          </w14:textFill>
        </w:rPr>
      </w:pPr>
      <w:r>
        <w:rPr>
          <w:snapToGrid w:val="0"/>
          <w:color w:val="0D0D0D" w:themeColor="text1" w:themeTint="F2"/>
          <w14:textFill>
            <w14:solidFill>
              <w14:schemeClr w14:val="tx1">
                <w14:lumMod w14:val="95000"/>
                <w14:lumOff w14:val="5000"/>
              </w14:schemeClr>
            </w14:solidFill>
          </w14:textFill>
        </w:rPr>
        <w:br w:type="page"/>
      </w:r>
    </w:p>
    <w:sdt>
      <w:sdtPr>
        <w:rPr>
          <w:rFonts w:ascii="Times New Roman" w:hAnsi="Times New Roman" w:eastAsia="宋体" w:cs="Times New Roman"/>
          <w:color w:val="0D0D0D" w:themeColor="text1" w:themeTint="F2"/>
          <w:kern w:val="2"/>
          <w:sz w:val="21"/>
          <w:szCs w:val="20"/>
          <w:lang w:val="zh-CN"/>
          <w14:textFill>
            <w14:solidFill>
              <w14:schemeClr w14:val="tx1">
                <w14:lumMod w14:val="95000"/>
                <w14:lumOff w14:val="5000"/>
              </w14:schemeClr>
            </w14:solidFill>
          </w14:textFill>
        </w:rPr>
        <w:id w:val="163750005"/>
        <w:docPartObj>
          <w:docPartGallery w:val="Table of Contents"/>
          <w:docPartUnique/>
        </w:docPartObj>
      </w:sdtPr>
      <w:sdtEndPr>
        <w:rPr>
          <w:rFonts w:ascii="Times New Roman" w:hAnsi="Times New Roman" w:eastAsia="宋体" w:cs="Times New Roman"/>
          <w:b/>
          <w:bCs/>
          <w:color w:val="0D0D0D" w:themeColor="text1" w:themeTint="F2"/>
          <w:kern w:val="2"/>
          <w:sz w:val="21"/>
          <w:szCs w:val="20"/>
          <w:lang w:val="zh-CN"/>
          <w14:textFill>
            <w14:solidFill>
              <w14:schemeClr w14:val="tx1">
                <w14:lumMod w14:val="95000"/>
                <w14:lumOff w14:val="5000"/>
              </w14:schemeClr>
            </w14:solidFill>
          </w14:textFill>
        </w:rPr>
      </w:sdtEndPr>
      <w:sdtContent>
        <w:p>
          <w:pPr>
            <w:pStyle w:val="59"/>
            <w:jc w:val="center"/>
            <w:rPr>
              <w:rFonts w:ascii="Times New Roman" w:hAnsi="Times New Roman" w:eastAsia="宋体"/>
              <w:b/>
              <w:bCs/>
              <w:color w:val="0D0D0D" w:themeColor="text1" w:themeTint="F2"/>
              <w14:textFill>
                <w14:solidFill>
                  <w14:schemeClr w14:val="tx1">
                    <w14:lumMod w14:val="95000"/>
                    <w14:lumOff w14:val="5000"/>
                  </w14:schemeClr>
                </w14:solidFill>
              </w14:textFill>
            </w:rPr>
          </w:pPr>
          <w:r>
            <w:rPr>
              <w:rFonts w:ascii="Times New Roman" w:hAnsi="Times New Roman" w:eastAsia="宋体"/>
              <w:b/>
              <w:bCs/>
              <w:color w:val="0D0D0D" w:themeColor="text1" w:themeTint="F2"/>
              <w:lang w:val="zh-CN"/>
              <w14:textFill>
                <w14:solidFill>
                  <w14:schemeClr w14:val="tx1">
                    <w14:lumMod w14:val="95000"/>
                    <w14:lumOff w14:val="5000"/>
                  </w14:schemeClr>
                </w14:solidFill>
              </w14:textFill>
            </w:rPr>
            <w:t>目录</w:t>
          </w:r>
        </w:p>
        <w:p>
          <w:pPr>
            <w:pStyle w:val="21"/>
            <w:tabs>
              <w:tab w:val="right" w:leader="dot" w:pos="8296"/>
            </w:tabs>
            <w:rPr>
              <w:rFonts w:eastAsiaTheme="minorEastAsia" w:cstheme="minorBidi"/>
              <w:b w:val="0"/>
              <w:bCs w:val="0"/>
              <w:caps w:val="0"/>
              <w:color w:val="0D0D0D" w:themeColor="text1" w:themeTint="F2"/>
              <w:sz w:val="21"/>
              <w:szCs w:val="22"/>
              <w14:textFill>
                <w14:solidFill>
                  <w14:schemeClr w14:val="tx1">
                    <w14:lumMod w14:val="95000"/>
                    <w14:lumOff w14:val="5000"/>
                  </w14:schemeClr>
                </w14:solidFill>
              </w14:textFill>
              <w14:ligatures w14:val="standardContextual"/>
            </w:rPr>
          </w:pPr>
          <w:r>
            <w:rPr>
              <w:rFonts w:ascii="Times New Roman" w:hAnsi="Times New Roman"/>
              <w:color w:val="0D0D0D" w:themeColor="text1" w:themeTint="F2"/>
              <w14:textFill>
                <w14:solidFill>
                  <w14:schemeClr w14:val="tx1">
                    <w14:lumMod w14:val="95000"/>
                    <w14:lumOff w14:val="5000"/>
                  </w14:schemeClr>
                </w14:solidFill>
              </w14:textFill>
            </w:rPr>
            <w:fldChar w:fldCharType="begin"/>
          </w:r>
          <w:r>
            <w:rPr>
              <w:rFonts w:ascii="Times New Roman" w:hAnsi="Times New Roman"/>
              <w:color w:val="0D0D0D" w:themeColor="text1" w:themeTint="F2"/>
              <w14:textFill>
                <w14:solidFill>
                  <w14:schemeClr w14:val="tx1">
                    <w14:lumMod w14:val="95000"/>
                    <w14:lumOff w14:val="5000"/>
                  </w14:schemeClr>
                </w14:solidFill>
              </w14:textFill>
            </w:rPr>
            <w:instrText xml:space="preserve"> TOC \o "2-3" \h \z \t "标题 1,1" </w:instrText>
          </w:r>
          <w:r>
            <w:rPr>
              <w:rFonts w:ascii="Times New Roman" w:hAnsi="Times New Roman"/>
              <w:color w:val="0D0D0D" w:themeColor="text1" w:themeTint="F2"/>
              <w14:textFill>
                <w14:solidFill>
                  <w14:schemeClr w14:val="tx1">
                    <w14:lumMod w14:val="95000"/>
                    <w14:lumOff w14:val="5000"/>
                  </w14:schemeClr>
                </w14:solidFill>
              </w14:textFill>
            </w:rPr>
            <w:fldChar w:fldCharType="separate"/>
          </w:r>
          <w:r>
            <w:fldChar w:fldCharType="begin"/>
          </w:r>
          <w:r>
            <w:instrText xml:space="preserve"> HYPERLINK \l "_Toc145527306" </w:instrText>
          </w:r>
          <w:r>
            <w:fldChar w:fldCharType="separate"/>
          </w:r>
          <w:r>
            <w:rPr>
              <w:rStyle w:val="33"/>
              <w:color w:val="0D0D0D" w:themeColor="text1" w:themeTint="F2"/>
              <w14:textFill>
                <w14:solidFill>
                  <w14:schemeClr w14:val="tx1">
                    <w14:lumMod w14:val="95000"/>
                    <w14:lumOff w14:val="5000"/>
                  </w14:schemeClr>
                </w14:solidFill>
              </w14:textFill>
            </w:rPr>
            <w:t>第一条 工程概况（备注：具体按招文/采购需求等发包人发出文件作相应调整）</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_Toc145527306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1"/>
            <w:tabs>
              <w:tab w:val="right" w:leader="dot" w:pos="8296"/>
            </w:tabs>
            <w:rPr>
              <w:rFonts w:eastAsiaTheme="minorEastAsia" w:cstheme="minorBidi"/>
              <w:b w:val="0"/>
              <w:bCs w:val="0"/>
              <w: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 HYPERLINK \l "_Toc145527307" </w:instrText>
          </w:r>
          <w:r>
            <w:fldChar w:fldCharType="separate"/>
          </w:r>
          <w:r>
            <w:rPr>
              <w:rStyle w:val="33"/>
              <w:color w:val="0D0D0D" w:themeColor="text1" w:themeTint="F2"/>
              <w14:textFill>
                <w14:solidFill>
                  <w14:schemeClr w14:val="tx1">
                    <w14:lumMod w14:val="95000"/>
                    <w14:lumOff w14:val="5000"/>
                  </w14:schemeClr>
                </w14:solidFill>
              </w14:textFill>
            </w:rPr>
            <w:t>第二条 委托内容及要求（备注：具体按招文/采购需求等发包人发出文件作相应调整）</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_Toc145527307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1"/>
            <w:tabs>
              <w:tab w:val="right" w:leader="dot" w:pos="8296"/>
            </w:tabs>
            <w:rPr>
              <w:rFonts w:eastAsiaTheme="minorEastAsia" w:cstheme="minorBidi"/>
              <w:b w:val="0"/>
              <w:bCs w:val="0"/>
              <w: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 HYPERLINK \l "_Toc145527308" </w:instrText>
          </w:r>
          <w:r>
            <w:fldChar w:fldCharType="separate"/>
          </w:r>
          <w:r>
            <w:rPr>
              <w:rStyle w:val="33"/>
              <w:color w:val="0D0D0D" w:themeColor="text1" w:themeTint="F2"/>
              <w14:textFill>
                <w14:solidFill>
                  <w14:schemeClr w14:val="tx1">
                    <w14:lumMod w14:val="95000"/>
                    <w14:lumOff w14:val="5000"/>
                  </w14:schemeClr>
                </w14:solidFill>
              </w14:textFill>
            </w:rPr>
            <w:t>第三条 服务期限</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_Toc145527308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5</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1"/>
            <w:tabs>
              <w:tab w:val="right" w:leader="dot" w:pos="8296"/>
            </w:tabs>
            <w:rPr>
              <w:rFonts w:eastAsiaTheme="minorEastAsia" w:cstheme="minorBidi"/>
              <w:b w:val="0"/>
              <w:bCs w:val="0"/>
              <w: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 HYPERLINK \l "_Toc145527309" </w:instrText>
          </w:r>
          <w:r>
            <w:fldChar w:fldCharType="separate"/>
          </w:r>
          <w:r>
            <w:rPr>
              <w:rStyle w:val="33"/>
              <w:color w:val="0D0D0D" w:themeColor="text1" w:themeTint="F2"/>
              <w14:textFill>
                <w14:solidFill>
                  <w14:schemeClr w14:val="tx1">
                    <w14:lumMod w14:val="95000"/>
                    <w14:lumOff w14:val="5000"/>
                  </w14:schemeClr>
                </w14:solidFill>
              </w14:textFill>
            </w:rPr>
            <w:t>第四条 合同</w:t>
          </w:r>
          <w:r>
            <w:rPr>
              <w:rStyle w:val="33"/>
              <w:color w:val="0D0D0D" w:themeColor="text1" w:themeTint="F2"/>
              <w:lang w:eastAsia="zh-Hans"/>
              <w14:textFill>
                <w14:solidFill>
                  <w14:schemeClr w14:val="tx1">
                    <w14:lumMod w14:val="95000"/>
                    <w14:lumOff w14:val="5000"/>
                  </w14:schemeClr>
                </w14:solidFill>
              </w14:textFill>
            </w:rPr>
            <w:t>价款</w:t>
          </w:r>
          <w:r>
            <w:rPr>
              <w:rStyle w:val="33"/>
              <w:color w:val="0D0D0D" w:themeColor="text1" w:themeTint="F2"/>
              <w14:textFill>
                <w14:solidFill>
                  <w14:schemeClr w14:val="tx1">
                    <w14:lumMod w14:val="95000"/>
                    <w14:lumOff w14:val="5000"/>
                  </w14:schemeClr>
                </w14:solidFill>
              </w14:textFill>
            </w:rPr>
            <w:t>、结算及</w:t>
          </w:r>
          <w:r>
            <w:rPr>
              <w:rStyle w:val="33"/>
              <w:color w:val="0D0D0D" w:themeColor="text1" w:themeTint="F2"/>
              <w:lang w:eastAsia="zh-Hans"/>
              <w14:textFill>
                <w14:solidFill>
                  <w14:schemeClr w14:val="tx1">
                    <w14:lumMod w14:val="95000"/>
                    <w14:lumOff w14:val="5000"/>
                  </w14:schemeClr>
                </w14:solidFill>
              </w14:textFill>
            </w:rPr>
            <w:t>支付</w:t>
          </w:r>
          <w:r>
            <w:rPr>
              <w:rStyle w:val="33"/>
              <w:color w:val="0D0D0D" w:themeColor="text1" w:themeTint="F2"/>
              <w14:textFill>
                <w14:solidFill>
                  <w14:schemeClr w14:val="tx1">
                    <w14:lumMod w14:val="95000"/>
                    <w14:lumOff w14:val="5000"/>
                  </w14:schemeClr>
                </w14:solidFill>
              </w14:textFill>
            </w:rPr>
            <w:t>方式</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_Toc145527309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5</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1"/>
            <w:tabs>
              <w:tab w:val="right" w:leader="dot" w:pos="8296"/>
            </w:tabs>
            <w:rPr>
              <w:rFonts w:eastAsiaTheme="minorEastAsia" w:cstheme="minorBidi"/>
              <w:b w:val="0"/>
              <w:bCs w:val="0"/>
              <w: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 HYPERLINK \l "_Toc145527310" </w:instrText>
          </w:r>
          <w:r>
            <w:fldChar w:fldCharType="separate"/>
          </w:r>
          <w:r>
            <w:rPr>
              <w:rStyle w:val="33"/>
              <w:color w:val="0D0D0D" w:themeColor="text1" w:themeTint="F2"/>
              <w14:textFill>
                <w14:solidFill>
                  <w14:schemeClr w14:val="tx1">
                    <w14:lumMod w14:val="95000"/>
                    <w14:lumOff w14:val="5000"/>
                  </w14:schemeClr>
                </w14:solidFill>
              </w14:textFill>
            </w:rPr>
            <w:t xml:space="preserve">第五条 </w:t>
          </w:r>
          <w:r>
            <w:rPr>
              <w:rStyle w:val="33"/>
              <w:color w:val="0D0D0D" w:themeColor="text1" w:themeTint="F2"/>
              <w:lang w:eastAsia="zh-Hans"/>
              <w14:textFill>
                <w14:solidFill>
                  <w14:schemeClr w14:val="tx1">
                    <w14:lumMod w14:val="95000"/>
                    <w14:lumOff w14:val="5000"/>
                  </w14:schemeClr>
                </w14:solidFill>
              </w14:textFill>
            </w:rPr>
            <w:t>各</w:t>
          </w:r>
          <w:r>
            <w:rPr>
              <w:rStyle w:val="33"/>
              <w:color w:val="0D0D0D" w:themeColor="text1" w:themeTint="F2"/>
              <w14:textFill>
                <w14:solidFill>
                  <w14:schemeClr w14:val="tx1">
                    <w14:lumMod w14:val="95000"/>
                    <w14:lumOff w14:val="5000"/>
                  </w14:schemeClr>
                </w14:solidFill>
              </w14:textFill>
            </w:rPr>
            <w:t>方责任和义务</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_Toc145527310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7</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1"/>
            <w:tabs>
              <w:tab w:val="right" w:leader="dot" w:pos="8296"/>
            </w:tabs>
            <w:rPr>
              <w:rFonts w:eastAsiaTheme="minorEastAsia" w:cstheme="minorBidi"/>
              <w:b w:val="0"/>
              <w:bCs w:val="0"/>
              <w: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 HYPERLINK \l "_Toc145527311" </w:instrText>
          </w:r>
          <w:r>
            <w:fldChar w:fldCharType="separate"/>
          </w:r>
          <w:r>
            <w:rPr>
              <w:rStyle w:val="33"/>
              <w:color w:val="0D0D0D" w:themeColor="text1" w:themeTint="F2"/>
              <w14:textFill>
                <w14:solidFill>
                  <w14:schemeClr w14:val="tx1">
                    <w14:lumMod w14:val="95000"/>
                    <w14:lumOff w14:val="5000"/>
                  </w14:schemeClr>
                </w14:solidFill>
              </w14:textFill>
            </w:rPr>
            <w:t>第六条 违约责任</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_Toc145527311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9</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1"/>
            <w:tabs>
              <w:tab w:val="right" w:leader="dot" w:pos="8296"/>
            </w:tabs>
            <w:rPr>
              <w:rFonts w:eastAsiaTheme="minorEastAsia" w:cstheme="minorBidi"/>
              <w:b w:val="0"/>
              <w:bCs w:val="0"/>
              <w: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 HYPERLINK \l "_Toc145527312" </w:instrText>
          </w:r>
          <w:r>
            <w:fldChar w:fldCharType="separate"/>
          </w:r>
          <w:r>
            <w:rPr>
              <w:rStyle w:val="33"/>
              <w:color w:val="0D0D0D" w:themeColor="text1" w:themeTint="F2"/>
              <w14:textFill>
                <w14:solidFill>
                  <w14:schemeClr w14:val="tx1">
                    <w14:lumMod w14:val="95000"/>
                    <w14:lumOff w14:val="5000"/>
                  </w14:schemeClr>
                </w14:solidFill>
              </w14:textFill>
            </w:rPr>
            <w:t>第</w:t>
          </w:r>
          <w:r>
            <w:rPr>
              <w:rStyle w:val="33"/>
              <w:color w:val="0D0D0D" w:themeColor="text1" w:themeTint="F2"/>
              <w:lang w:eastAsia="zh-Hans"/>
              <w14:textFill>
                <w14:solidFill>
                  <w14:schemeClr w14:val="tx1">
                    <w14:lumMod w14:val="95000"/>
                    <w14:lumOff w14:val="5000"/>
                  </w14:schemeClr>
                </w14:solidFill>
              </w14:textFill>
            </w:rPr>
            <w:t>七</w:t>
          </w:r>
          <w:r>
            <w:rPr>
              <w:rStyle w:val="33"/>
              <w:color w:val="0D0D0D" w:themeColor="text1" w:themeTint="F2"/>
              <w14:textFill>
                <w14:solidFill>
                  <w14:schemeClr w14:val="tx1">
                    <w14:lumMod w14:val="95000"/>
                    <w14:lumOff w14:val="5000"/>
                  </w14:schemeClr>
                </w14:solidFill>
              </w14:textFill>
            </w:rPr>
            <w:t>条 履约担保</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_Toc145527312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13</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1"/>
            <w:tabs>
              <w:tab w:val="right" w:leader="dot" w:pos="8296"/>
            </w:tabs>
            <w:rPr>
              <w:rFonts w:eastAsiaTheme="minorEastAsia" w:cstheme="minorBidi"/>
              <w:b w:val="0"/>
              <w:bCs w:val="0"/>
              <w: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HYPERLINK \l "_Toc145527313"</w:instrText>
          </w:r>
          <w:r>
            <w:fldChar w:fldCharType="separate"/>
          </w:r>
          <w:r>
            <w:rPr>
              <w:rStyle w:val="33"/>
              <w:color w:val="0D0D0D" w:themeColor="text1" w:themeTint="F2"/>
              <w14:textFill>
                <w14:solidFill>
                  <w14:schemeClr w14:val="tx1">
                    <w14:lumMod w14:val="95000"/>
                    <w14:lumOff w14:val="5000"/>
                  </w14:schemeClr>
                </w14:solidFill>
              </w14:textFill>
            </w:rPr>
            <w:t>第</w:t>
          </w:r>
          <w:r>
            <w:rPr>
              <w:rStyle w:val="33"/>
              <w:color w:val="0D0D0D" w:themeColor="text1" w:themeTint="F2"/>
              <w:lang w:eastAsia="zh-Hans"/>
              <w14:textFill>
                <w14:solidFill>
                  <w14:schemeClr w14:val="tx1">
                    <w14:lumMod w14:val="95000"/>
                    <w14:lumOff w14:val="5000"/>
                  </w14:schemeClr>
                </w14:solidFill>
              </w14:textFill>
            </w:rPr>
            <w:t>八</w:t>
          </w:r>
          <w:r>
            <w:rPr>
              <w:rStyle w:val="33"/>
              <w:color w:val="0D0D0D" w:themeColor="text1" w:themeTint="F2"/>
              <w14:textFill>
                <w14:solidFill>
                  <w14:schemeClr w14:val="tx1">
                    <w14:lumMod w14:val="95000"/>
                    <w14:lumOff w14:val="5000"/>
                  </w14:schemeClr>
                </w14:solidFill>
              </w14:textFill>
            </w:rPr>
            <w:t>条 保密条款及知识产权归属</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_Toc145527313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14</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1"/>
            <w:tabs>
              <w:tab w:val="right" w:leader="dot" w:pos="8296"/>
            </w:tabs>
            <w:rPr>
              <w:rFonts w:eastAsiaTheme="minorEastAsia" w:cstheme="minorBidi"/>
              <w:b w:val="0"/>
              <w:bCs w:val="0"/>
              <w: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HYPERLINK \l "_Toc145527314"</w:instrText>
          </w:r>
          <w:r>
            <w:fldChar w:fldCharType="separate"/>
          </w:r>
          <w:r>
            <w:rPr>
              <w:rStyle w:val="33"/>
              <w:color w:val="0D0D0D" w:themeColor="text1" w:themeTint="F2"/>
              <w14:textFill>
                <w14:solidFill>
                  <w14:schemeClr w14:val="tx1">
                    <w14:lumMod w14:val="95000"/>
                    <w14:lumOff w14:val="5000"/>
                  </w14:schemeClr>
                </w14:solidFill>
              </w14:textFill>
            </w:rPr>
            <w:t>第九条 技术责任和经济责任</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_Toc145527314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15</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1"/>
            <w:tabs>
              <w:tab w:val="right" w:leader="dot" w:pos="8296"/>
            </w:tabs>
            <w:rPr>
              <w:rFonts w:eastAsiaTheme="minorEastAsia" w:cstheme="minorBidi"/>
              <w:b w:val="0"/>
              <w:bCs w:val="0"/>
              <w: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 HYPERLINK \l "_Toc145527315" </w:instrText>
          </w:r>
          <w:r>
            <w:fldChar w:fldCharType="separate"/>
          </w:r>
          <w:r>
            <w:rPr>
              <w:rStyle w:val="33"/>
              <w:color w:val="0D0D0D" w:themeColor="text1" w:themeTint="F2"/>
              <w14:textFill>
                <w14:solidFill>
                  <w14:schemeClr w14:val="tx1">
                    <w14:lumMod w14:val="95000"/>
                    <w14:lumOff w14:val="5000"/>
                  </w14:schemeClr>
                </w14:solidFill>
              </w14:textFill>
            </w:rPr>
            <w:t>第十条 其他事项</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_Toc145527315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15</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1"/>
            <w:tabs>
              <w:tab w:val="right" w:leader="dot" w:pos="8296"/>
            </w:tabs>
            <w:rPr>
              <w:rFonts w:eastAsiaTheme="minorEastAsia" w:cstheme="minorBidi"/>
              <w:b w:val="0"/>
              <w:bCs w:val="0"/>
              <w: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 HYPERLINK \l "_Toc145527316" </w:instrText>
          </w:r>
          <w:r>
            <w:fldChar w:fldCharType="separate"/>
          </w:r>
          <w:r>
            <w:rPr>
              <w:rStyle w:val="33"/>
              <w:color w:val="0D0D0D" w:themeColor="text1" w:themeTint="F2"/>
              <w14:textFill>
                <w14:solidFill>
                  <w14:schemeClr w14:val="tx1">
                    <w14:lumMod w14:val="95000"/>
                    <w14:lumOff w14:val="5000"/>
                  </w14:schemeClr>
                </w14:solidFill>
              </w14:textFill>
            </w:rPr>
            <w:t>第十</w:t>
          </w:r>
          <w:r>
            <w:rPr>
              <w:rStyle w:val="33"/>
              <w:color w:val="0D0D0D" w:themeColor="text1" w:themeTint="F2"/>
              <w:lang w:eastAsia="zh-Hans"/>
              <w14:textFill>
                <w14:solidFill>
                  <w14:schemeClr w14:val="tx1">
                    <w14:lumMod w14:val="95000"/>
                    <w14:lumOff w14:val="5000"/>
                  </w14:schemeClr>
                </w14:solidFill>
              </w14:textFill>
            </w:rPr>
            <w:t>一</w:t>
          </w:r>
          <w:r>
            <w:rPr>
              <w:rStyle w:val="33"/>
              <w:color w:val="0D0D0D" w:themeColor="text1" w:themeTint="F2"/>
              <w14:textFill>
                <w14:solidFill>
                  <w14:schemeClr w14:val="tx1">
                    <w14:lumMod w14:val="95000"/>
                    <w14:lumOff w14:val="5000"/>
                  </w14:schemeClr>
                </w14:solidFill>
              </w14:textFill>
            </w:rPr>
            <w:t>条 争议的解决</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_Toc145527316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16</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1"/>
            <w:tabs>
              <w:tab w:val="right" w:leader="dot" w:pos="8296"/>
            </w:tabs>
            <w:rPr>
              <w:rFonts w:eastAsiaTheme="minorEastAsia" w:cstheme="minorBidi"/>
              <w:b w:val="0"/>
              <w:bCs w:val="0"/>
              <w: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HYPERLINK \l "_Toc145527317"</w:instrText>
          </w:r>
          <w:r>
            <w:fldChar w:fldCharType="separate"/>
          </w:r>
          <w:r>
            <w:rPr>
              <w:rStyle w:val="33"/>
              <w:color w:val="0D0D0D" w:themeColor="text1" w:themeTint="F2"/>
              <w:lang w:eastAsia="zh-Hans"/>
              <w14:textFill>
                <w14:solidFill>
                  <w14:schemeClr w14:val="tx1">
                    <w14:lumMod w14:val="95000"/>
                    <w14:lumOff w14:val="5000"/>
                  </w14:schemeClr>
                </w14:solidFill>
              </w14:textFill>
            </w:rPr>
            <w:t xml:space="preserve">第十二条 </w:t>
          </w:r>
          <w:r>
            <w:rPr>
              <w:rStyle w:val="33"/>
              <w:color w:val="0D0D0D" w:themeColor="text1" w:themeTint="F2"/>
              <w14:textFill>
                <w14:solidFill>
                  <w14:schemeClr w14:val="tx1">
                    <w14:lumMod w14:val="95000"/>
                    <w14:lumOff w14:val="5000"/>
                  </w14:schemeClr>
                </w14:solidFill>
              </w14:textFill>
            </w:rPr>
            <w:t>合同变更、解除与终止</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_Toc145527317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17</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1"/>
            <w:tabs>
              <w:tab w:val="right" w:leader="dot" w:pos="8296"/>
            </w:tabs>
            <w:rPr>
              <w:rFonts w:eastAsiaTheme="minorEastAsia" w:cstheme="minorBidi"/>
              <w:b w:val="0"/>
              <w:bCs w:val="0"/>
              <w: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 HYPERLINK \l "_Toc145527318" </w:instrText>
          </w:r>
          <w:r>
            <w:fldChar w:fldCharType="separate"/>
          </w:r>
          <w:r>
            <w:rPr>
              <w:rStyle w:val="33"/>
              <w:color w:val="0D0D0D" w:themeColor="text1" w:themeTint="F2"/>
              <w14:textFill>
                <w14:solidFill>
                  <w14:schemeClr w14:val="tx1">
                    <w14:lumMod w14:val="95000"/>
                    <w14:lumOff w14:val="5000"/>
                  </w14:schemeClr>
                </w14:solidFill>
              </w14:textFill>
            </w:rPr>
            <w:t>第十</w:t>
          </w:r>
          <w:r>
            <w:rPr>
              <w:rStyle w:val="33"/>
              <w:color w:val="0D0D0D" w:themeColor="text1" w:themeTint="F2"/>
              <w:lang w:eastAsia="zh-Hans"/>
              <w14:textFill>
                <w14:solidFill>
                  <w14:schemeClr w14:val="tx1">
                    <w14:lumMod w14:val="95000"/>
                    <w14:lumOff w14:val="5000"/>
                  </w14:schemeClr>
                </w14:solidFill>
              </w14:textFill>
            </w:rPr>
            <w:t>三</w:t>
          </w:r>
          <w:r>
            <w:rPr>
              <w:rStyle w:val="33"/>
              <w:color w:val="0D0D0D" w:themeColor="text1" w:themeTint="F2"/>
              <w14:textFill>
                <w14:solidFill>
                  <w14:schemeClr w14:val="tx1">
                    <w14:lumMod w14:val="95000"/>
                    <w14:lumOff w14:val="5000"/>
                  </w14:schemeClr>
                </w14:solidFill>
              </w14:textFill>
            </w:rPr>
            <w:t>条 合同签订与生效</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_Toc145527318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17</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4"/>
            <w:tabs>
              <w:tab w:val="right" w:leader="dot" w:pos="8296"/>
            </w:tabs>
            <w:rPr>
              <w:rFonts w:eastAsiaTheme="minorEastAsia" w:cstheme="minorBidi"/>
              <w:small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HYPERLINK \l "_Toc145527319"</w:instrText>
          </w:r>
          <w:r>
            <w:fldChar w:fldCharType="separate"/>
          </w:r>
          <w:r>
            <w:rPr>
              <w:rStyle w:val="33"/>
              <w:color w:val="0D0D0D" w:themeColor="text1" w:themeTint="F2"/>
              <w14:textFill>
                <w14:solidFill>
                  <w14:schemeClr w14:val="tx1">
                    <w14:lumMod w14:val="95000"/>
                    <w14:lumOff w14:val="5000"/>
                  </w14:schemeClr>
                </w14:solidFill>
              </w14:textFill>
            </w:rPr>
            <w:t>附件1：南沙区建设工程项目廉洁责任合同</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_Toc145527319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21</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4"/>
            <w:tabs>
              <w:tab w:val="right" w:leader="dot" w:pos="8296"/>
            </w:tabs>
            <w:rPr>
              <w:rFonts w:eastAsiaTheme="minorEastAsia" w:cstheme="minorBidi"/>
              <w:small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 HYPERLINK \l "_Toc145527320" </w:instrText>
          </w:r>
          <w:r>
            <w:fldChar w:fldCharType="separate"/>
          </w:r>
          <w:r>
            <w:rPr>
              <w:rStyle w:val="33"/>
              <w:color w:val="0D0D0D" w:themeColor="text1" w:themeTint="F2"/>
              <w14:textFill>
                <w14:solidFill>
                  <w14:schemeClr w14:val="tx1">
                    <w14:lumMod w14:val="95000"/>
                    <w14:lumOff w14:val="5000"/>
                  </w14:schemeClr>
                </w14:solidFill>
              </w14:textFill>
            </w:rPr>
            <w:t>附件2：中标通知书/直接委托通知书/会议纪要/……</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_Toc145527320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25</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4"/>
            <w:tabs>
              <w:tab w:val="right" w:leader="dot" w:pos="8296"/>
            </w:tabs>
            <w:rPr>
              <w:rFonts w:eastAsiaTheme="minorEastAsia" w:cstheme="minorBidi"/>
              <w:small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 HYPERLINK \l "_Toc145527321" </w:instrText>
          </w:r>
          <w:r>
            <w:fldChar w:fldCharType="separate"/>
          </w:r>
          <w:r>
            <w:rPr>
              <w:rStyle w:val="33"/>
              <w:color w:val="0D0D0D" w:themeColor="text1" w:themeTint="F2"/>
              <w14:textFill>
                <w14:solidFill>
                  <w14:schemeClr w14:val="tx1">
                    <w14:lumMod w14:val="95000"/>
                    <w14:lumOff w14:val="5000"/>
                  </w14:schemeClr>
                </w14:solidFill>
              </w14:textFill>
            </w:rPr>
            <w:t>附件3：法定代表人证明书及法定代表人身份证复印件</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_Toc145527321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26</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4"/>
            <w:tabs>
              <w:tab w:val="right" w:leader="dot" w:pos="8296"/>
            </w:tabs>
            <w:rPr>
              <w:rFonts w:eastAsiaTheme="minorEastAsia" w:cstheme="minorBidi"/>
              <w:small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 HYPERLINK \l "_Toc145527322" </w:instrText>
          </w:r>
          <w:r>
            <w:fldChar w:fldCharType="separate"/>
          </w:r>
          <w:r>
            <w:rPr>
              <w:rStyle w:val="33"/>
              <w:color w:val="0D0D0D" w:themeColor="text1" w:themeTint="F2"/>
              <w14:textFill>
                <w14:solidFill>
                  <w14:schemeClr w14:val="tx1">
                    <w14:lumMod w14:val="95000"/>
                    <w14:lumOff w14:val="5000"/>
                  </w14:schemeClr>
                </w14:solidFill>
              </w14:textFill>
            </w:rPr>
            <w:t>附件4：投标报价文件（如有）/合同费用计算书</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_Toc145527322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28</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4"/>
            <w:tabs>
              <w:tab w:val="right" w:leader="dot" w:pos="8296"/>
            </w:tabs>
            <w:rPr>
              <w:rFonts w:eastAsiaTheme="minorEastAsia" w:cstheme="minorBidi"/>
              <w:small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 HYPERLINK \l "_Toc145527323" </w:instrText>
          </w:r>
          <w:r>
            <w:fldChar w:fldCharType="separate"/>
          </w:r>
          <w:r>
            <w:rPr>
              <w:rStyle w:val="33"/>
              <w:color w:val="0D0D0D" w:themeColor="text1" w:themeTint="F2"/>
              <w14:textFill>
                <w14:solidFill>
                  <w14:schemeClr w14:val="tx1">
                    <w14:lumMod w14:val="95000"/>
                    <w14:lumOff w14:val="5000"/>
                  </w14:schemeClr>
                </w14:solidFill>
              </w14:textFill>
            </w:rPr>
            <w:t>附件5：承诺书、履约银行保函（备注：如为不需提供保函项目，则本条删除）</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_Toc145527323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29</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4"/>
            <w:tabs>
              <w:tab w:val="right" w:leader="dot" w:pos="8296"/>
            </w:tabs>
            <w:rPr>
              <w:rFonts w:eastAsiaTheme="minorEastAsia" w:cstheme="minorBidi"/>
              <w:small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 HYPERLINK \l "_Toc145527324" </w:instrText>
          </w:r>
          <w:r>
            <w:fldChar w:fldCharType="separate"/>
          </w:r>
          <w:r>
            <w:rPr>
              <w:rStyle w:val="33"/>
              <w:color w:val="0D0D0D" w:themeColor="text1" w:themeTint="F2"/>
              <w14:textFill>
                <w14:solidFill>
                  <w14:schemeClr w14:val="tx1">
                    <w14:lumMod w14:val="95000"/>
                    <w14:lumOff w14:val="5000"/>
                  </w14:schemeClr>
                </w14:solidFill>
              </w14:textFill>
            </w:rPr>
            <w:t>附件6：招投标文件关键页（备注：如答疑纪要、拟投入人员表及负责人资质、拟投入设备、联合体协议书、工期计划等）</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_Toc145527324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31</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4"/>
            <w:tabs>
              <w:tab w:val="right" w:leader="dot" w:pos="8296"/>
            </w:tabs>
            <w:rPr>
              <w:rFonts w:eastAsiaTheme="minorEastAsia" w:cstheme="minorBidi"/>
              <w:small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 HYPERLINK \l "_Toc145527325" </w:instrText>
          </w:r>
          <w:r>
            <w:fldChar w:fldCharType="separate"/>
          </w:r>
          <w:r>
            <w:rPr>
              <w:rStyle w:val="33"/>
              <w:color w:val="0D0D0D" w:themeColor="text1" w:themeTint="F2"/>
              <w14:textFill>
                <w14:solidFill>
                  <w14:schemeClr w14:val="tx1">
                    <w14:lumMod w14:val="95000"/>
                    <w14:lumOff w14:val="5000"/>
                  </w14:schemeClr>
                </w14:solidFill>
              </w14:textFill>
            </w:rPr>
            <w:t>附件7：相关</w:t>
          </w:r>
          <w:r>
            <w:rPr>
              <w:rStyle w:val="33"/>
              <w:color w:val="0D0D0D" w:themeColor="text1" w:themeTint="F2"/>
              <w:lang w:eastAsia="zh-Hans"/>
              <w14:textFill>
                <w14:solidFill>
                  <w14:schemeClr w14:val="tx1">
                    <w14:lumMod w14:val="95000"/>
                    <w14:lumOff w14:val="5000"/>
                  </w14:schemeClr>
                </w14:solidFill>
              </w14:textFill>
            </w:rPr>
            <w:t>会议纪要</w:t>
          </w:r>
          <w:r>
            <w:rPr>
              <w:rStyle w:val="33"/>
              <w:color w:val="0D0D0D" w:themeColor="text1" w:themeTint="F2"/>
              <w14:textFill>
                <w14:solidFill>
                  <w14:schemeClr w14:val="tx1">
                    <w14:lumMod w14:val="95000"/>
                    <w14:lumOff w14:val="5000"/>
                  </w14:schemeClr>
                </w14:solidFill>
              </w14:textFill>
            </w:rPr>
            <w:t>及立项批文（备注：如项建/可研/初设批复等，无则本条删除）</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_Toc145527325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32</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pStyle w:val="24"/>
            <w:tabs>
              <w:tab w:val="right" w:leader="dot" w:pos="8296"/>
            </w:tabs>
            <w:rPr>
              <w:rFonts w:eastAsiaTheme="minorEastAsia" w:cstheme="minorBidi"/>
              <w:smallCaps w:val="0"/>
              <w:color w:val="0D0D0D" w:themeColor="text1" w:themeTint="F2"/>
              <w:sz w:val="21"/>
              <w:szCs w:val="22"/>
              <w14:textFill>
                <w14:solidFill>
                  <w14:schemeClr w14:val="tx1">
                    <w14:lumMod w14:val="95000"/>
                    <w14:lumOff w14:val="5000"/>
                  </w14:schemeClr>
                </w14:solidFill>
              </w14:textFill>
              <w14:ligatures w14:val="standardContextual"/>
            </w:rPr>
          </w:pPr>
          <w:r>
            <w:fldChar w:fldCharType="begin"/>
          </w:r>
          <w:r>
            <w:instrText xml:space="preserve"> HYPERLINK \l "_Toc145527326" </w:instrText>
          </w:r>
          <w:r>
            <w:fldChar w:fldCharType="separate"/>
          </w:r>
          <w:r>
            <w:rPr>
              <w:rStyle w:val="33"/>
              <w:color w:val="0D0D0D" w:themeColor="text1" w:themeTint="F2"/>
              <w14:textFill>
                <w14:solidFill>
                  <w14:schemeClr w14:val="tx1">
                    <w14:lumMod w14:val="95000"/>
                    <w14:lumOff w14:val="5000"/>
                  </w14:schemeClr>
                </w14:solidFill>
              </w14:textFill>
            </w:rPr>
            <w:t>附件8：相关管理制度（备注：如无则本条删除）</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_Toc145527326 \h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33</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14:textFill>
                <w14:solidFill>
                  <w14:schemeClr w14:val="tx1">
                    <w14:lumMod w14:val="95000"/>
                    <w14:lumOff w14:val="5000"/>
                  </w14:schemeClr>
                </w14:solidFill>
              </w14:textFill>
            </w:rPr>
            <w:fldChar w:fldCharType="end"/>
          </w:r>
        </w:p>
        <w:p>
          <w:pPr>
            <w:rPr>
              <w:color w:val="0D0D0D" w:themeColor="text1" w:themeTint="F2"/>
              <w14:textFill>
                <w14:solidFill>
                  <w14:schemeClr w14:val="tx1">
                    <w14:lumMod w14:val="95000"/>
                    <w14:lumOff w14:val="5000"/>
                  </w14:schemeClr>
                </w14:solidFill>
              </w14:textFill>
            </w:rPr>
          </w:pPr>
          <w:r>
            <w:rPr>
              <w:rFonts w:cstheme="minorHAnsi"/>
              <w:color w:val="0D0D0D" w:themeColor="text1" w:themeTint="F2"/>
              <w14:textFill>
                <w14:solidFill>
                  <w14:schemeClr w14:val="tx1">
                    <w14:lumMod w14:val="95000"/>
                    <w14:lumOff w14:val="5000"/>
                  </w14:schemeClr>
                </w14:solidFill>
              </w14:textFill>
            </w:rPr>
            <w:fldChar w:fldCharType="end"/>
          </w:r>
        </w:p>
      </w:sdtContent>
    </w:sdt>
    <w:p>
      <w:pPr>
        <w:widowControl/>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pPr>
        <w:rPr>
          <w:color w:val="0D0D0D" w:themeColor="text1" w:themeTint="F2"/>
          <w14:textFill>
            <w14:solidFill>
              <w14:schemeClr w14:val="tx1">
                <w14:lumMod w14:val="95000"/>
                <w14:lumOff w14:val="5000"/>
              </w14:schemeClr>
            </w14:solidFill>
          </w14:textFill>
        </w:rPr>
      </w:pPr>
    </w:p>
    <w:p>
      <w:pPr>
        <w:pStyle w:val="15"/>
        <w:rPr>
          <w:rFonts w:ascii="Times New Roman" w:hAnsi="Times New Roman" w:eastAsia="宋体"/>
          <w:color w:val="0D0D0D" w:themeColor="text1" w:themeTint="F2"/>
          <w14:textFill>
            <w14:solidFill>
              <w14:schemeClr w14:val="tx1">
                <w14:lumMod w14:val="95000"/>
                <w14:lumOff w14:val="5000"/>
              </w14:schemeClr>
            </w14:solidFill>
          </w14:textFill>
        </w:rPr>
      </w:pPr>
    </w:p>
    <w:p>
      <w:pPr>
        <w:adjustRightInd w:val="0"/>
        <w:snapToGrid w:val="0"/>
        <w:spacing w:line="360" w:lineRule="auto"/>
        <w:ind w:firstLine="572" w:firstLineChars="190"/>
        <w:jc w:val="center"/>
        <w:rPr>
          <w:b/>
          <w:color w:val="0D0D0D" w:themeColor="text1" w:themeTint="F2"/>
          <w:sz w:val="30"/>
          <w:szCs w:val="30"/>
          <w14:textFill>
            <w14:solidFill>
              <w14:schemeClr w14:val="tx1">
                <w14:lumMod w14:val="95000"/>
                <w14:lumOff w14:val="5000"/>
              </w14:schemeClr>
            </w14:solidFill>
          </w14:textFill>
        </w:rPr>
        <w:sectPr>
          <w:pgSz w:w="11906" w:h="16838"/>
          <w:pgMar w:top="1440" w:right="1800" w:bottom="1440" w:left="1800" w:header="851" w:footer="992" w:gutter="0"/>
          <w:cols w:space="425" w:num="1"/>
          <w:docGrid w:type="lines" w:linePitch="312" w:charSpace="0"/>
        </w:sectPr>
      </w:pPr>
    </w:p>
    <w:p>
      <w:pPr>
        <w:pStyle w:val="27"/>
        <w:rPr>
          <w:color w:val="0D0D0D" w:themeColor="text1" w:themeTint="F2"/>
          <w14:textFill>
            <w14:solidFill>
              <w14:schemeClr w14:val="tx1">
                <w14:lumMod w14:val="95000"/>
                <w14:lumOff w14:val="5000"/>
              </w14:schemeClr>
            </w14:solidFill>
          </w14:textFill>
        </w:rPr>
      </w:pPr>
      <w:bookmarkStart w:id="2" w:name="_Toc27598"/>
      <w:bookmarkStart w:id="3" w:name="_Toc27940"/>
      <w:bookmarkStart w:id="4" w:name="_Toc30450"/>
      <w:bookmarkStart w:id="5" w:name="_Toc22468"/>
      <w:bookmarkStart w:id="6" w:name="_Toc29392"/>
      <w:bookmarkStart w:id="7" w:name="_Toc26534"/>
      <w:bookmarkStart w:id="8" w:name="_Toc14054"/>
      <w:bookmarkStart w:id="9" w:name="_Toc11054"/>
      <w:bookmarkStart w:id="10" w:name="_Toc81930158"/>
      <w:bookmarkStart w:id="11" w:name="_Toc8142"/>
      <w:bookmarkStart w:id="12" w:name="_Toc8239_WPSOffice_Level1"/>
      <w:bookmarkStart w:id="13" w:name="_Toc15930"/>
      <w:bookmarkStart w:id="14" w:name="_Toc28843"/>
      <w:bookmarkStart w:id="15" w:name="_Toc24172"/>
      <w:bookmarkStart w:id="16" w:name="_Toc8757"/>
      <w:bookmarkStart w:id="17" w:name="_Toc15007"/>
      <w:bookmarkStart w:id="18" w:name="_Toc1238"/>
      <w:bookmarkStart w:id="19" w:name="_Toc19142"/>
      <w:bookmarkStart w:id="20" w:name="_Toc30974"/>
      <w:bookmarkStart w:id="21" w:name="_Toc16120"/>
      <w:bookmarkStart w:id="22" w:name="_Toc12333"/>
      <w:bookmarkStart w:id="23" w:name="_Toc9687"/>
      <w:bookmarkStart w:id="24" w:name="_Toc3930"/>
      <w:bookmarkStart w:id="25" w:name="_Toc15016"/>
      <w:bookmarkStart w:id="26" w:name="_Toc31418"/>
      <w:bookmarkStart w:id="27" w:name="_Toc27121"/>
      <w:r>
        <w:rPr>
          <w:rFonts w:hint="eastAsia"/>
          <w:color w:val="0D0D0D" w:themeColor="text1" w:themeTint="F2"/>
          <w14:textFill>
            <w14:solidFill>
              <w14:schemeClr w14:val="tx1">
                <w14:lumMod w14:val="95000"/>
                <w14:lumOff w14:val="5000"/>
              </w14:schemeClr>
            </w14:solidFill>
          </w14:textFill>
        </w:rPr>
        <w:t>第一部分 合同协议书</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pPr>
        <w:adjustRightInd w:val="0"/>
        <w:snapToGrid w:val="0"/>
        <w:spacing w:line="360" w:lineRule="auto"/>
        <w:rPr>
          <w:color w:val="0D0D0D" w:themeColor="text1" w:themeTint="F2"/>
          <w:sz w:val="24"/>
          <w:szCs w:val="24"/>
          <w:u w:val="single"/>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发包人：</w:t>
      </w:r>
      <w:r>
        <w:rPr>
          <w:rFonts w:hint="eastAsia"/>
          <w:color w:val="0D0D0D" w:themeColor="text1" w:themeTint="F2"/>
          <w:sz w:val="24"/>
          <w:szCs w:val="24"/>
          <w:u w:val="single"/>
          <w14:textFill>
            <w14:solidFill>
              <w14:schemeClr w14:val="tx1">
                <w14:lumMod w14:val="95000"/>
                <w14:lumOff w14:val="5000"/>
              </w14:schemeClr>
            </w14:solidFill>
          </w14:textFill>
        </w:rPr>
        <w:t>广州南沙交通投资集团有限公司</w:t>
      </w:r>
    </w:p>
    <w:p>
      <w:pPr>
        <w:adjustRightInd w:val="0"/>
        <w:snapToGrid w:val="0"/>
        <w:spacing w:line="360" w:lineRule="auto"/>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承包人：</w:t>
      </w:r>
      <w:r>
        <w:rPr>
          <w:rFonts w:hint="eastAsia"/>
          <w:color w:val="0D0D0D" w:themeColor="text1" w:themeTint="F2"/>
          <w:sz w:val="24"/>
          <w:szCs w:val="24"/>
          <w:u w:val="single"/>
          <w14:textFill>
            <w14:solidFill>
              <w14:schemeClr w14:val="tx1">
                <w14:lumMod w14:val="95000"/>
                <w14:lumOff w14:val="5000"/>
              </w14:schemeClr>
            </w14:solidFill>
          </w14:textFill>
        </w:rPr>
        <w:t xml:space="preserve"> </w:t>
      </w:r>
      <w:r>
        <w:rPr>
          <w:color w:val="0D0D0D" w:themeColor="text1" w:themeTint="F2"/>
          <w:sz w:val="24"/>
          <w:szCs w:val="24"/>
          <w:u w:val="single"/>
          <w14:textFill>
            <w14:solidFill>
              <w14:schemeClr w14:val="tx1">
                <w14:lumMod w14:val="95000"/>
                <w14:lumOff w14:val="5000"/>
              </w14:schemeClr>
            </w14:solidFill>
          </w14:textFill>
        </w:rPr>
        <w:t xml:space="preserve">                            </w:t>
      </w:r>
    </w:p>
    <w:p>
      <w:pPr>
        <w:pStyle w:val="3"/>
        <w:rPr>
          <w:color w:val="0D0D0D" w:themeColor="text1" w:themeTint="F2"/>
          <w14:textFill>
            <w14:solidFill>
              <w14:schemeClr w14:val="tx1">
                <w14:lumMod w14:val="95000"/>
                <w14:lumOff w14:val="5000"/>
              </w14:schemeClr>
            </w14:solidFill>
          </w14:textFill>
        </w:rPr>
      </w:pPr>
    </w:p>
    <w:p>
      <w:pPr>
        <w:adjustRightInd w:val="0"/>
        <w:snapToGrid w:val="0"/>
        <w:spacing w:line="360" w:lineRule="auto"/>
        <w:ind w:firstLine="482"/>
        <w:rPr>
          <w:snapToGrid w:val="0"/>
          <w:color w:val="0D0D0D" w:themeColor="text1" w:themeTint="F2"/>
          <w:kern w:val="0"/>
          <w:sz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经</w:t>
      </w:r>
      <w:r>
        <w:rPr>
          <w:rFonts w:hint="eastAsia"/>
          <w:color w:val="0D0D0D" w:themeColor="text1" w:themeTint="F2"/>
          <w:sz w:val="24"/>
          <w:szCs w:val="24"/>
          <w:u w:val="single"/>
          <w14:textFill>
            <w14:solidFill>
              <w14:schemeClr w14:val="tx1">
                <w14:lumMod w14:val="95000"/>
                <w14:lumOff w14:val="5000"/>
              </w14:schemeClr>
            </w14:solidFill>
          </w14:textFill>
        </w:rPr>
        <w:sym w:font="Wingdings 2" w:char="F0A3"/>
      </w:r>
      <w:r>
        <w:rPr>
          <w:rFonts w:hint="eastAsia"/>
          <w:color w:val="0D0D0D" w:themeColor="text1" w:themeTint="F2"/>
          <w:sz w:val="24"/>
          <w:szCs w:val="24"/>
          <w:u w:val="single"/>
          <w14:textFill>
            <w14:solidFill>
              <w14:schemeClr w14:val="tx1">
                <w14:lumMod w14:val="95000"/>
                <w14:lumOff w14:val="5000"/>
              </w14:schemeClr>
            </w14:solidFill>
          </w14:textFill>
        </w:rPr>
        <w:t>自主询价</w:t>
      </w:r>
      <w:r>
        <w:rPr>
          <w:rFonts w:hint="eastAsia"/>
          <w:color w:val="0D0D0D" w:themeColor="text1" w:themeTint="F2"/>
          <w:sz w:val="24"/>
          <w:szCs w:val="24"/>
          <w:u w:val="single"/>
          <w14:textFill>
            <w14:solidFill>
              <w14:schemeClr w14:val="tx1">
                <w14:lumMod w14:val="95000"/>
                <w14:lumOff w14:val="5000"/>
              </w14:schemeClr>
            </w14:solidFill>
          </w14:textFill>
        </w:rPr>
        <w:sym w:font="Wingdings 2" w:char="F052"/>
      </w:r>
      <w:r>
        <w:rPr>
          <w:rFonts w:hint="eastAsia"/>
          <w:color w:val="0D0D0D" w:themeColor="text1" w:themeTint="F2"/>
          <w:sz w:val="24"/>
          <w:szCs w:val="24"/>
          <w:u w:val="single"/>
          <w14:textFill>
            <w14:solidFill>
              <w14:schemeClr w14:val="tx1">
                <w14:lumMod w14:val="95000"/>
                <w14:lumOff w14:val="5000"/>
              </w14:schemeClr>
            </w14:solidFill>
          </w14:textFill>
        </w:rPr>
        <w:t>公开招标</w:t>
      </w:r>
      <w:r>
        <w:rPr>
          <w:rFonts w:hint="eastAsia"/>
          <w:color w:val="0D0D0D" w:themeColor="text1" w:themeTint="F2"/>
          <w:sz w:val="24"/>
          <w:szCs w:val="24"/>
          <w:u w:val="single"/>
          <w14:textFill>
            <w14:solidFill>
              <w14:schemeClr w14:val="tx1">
                <w14:lumMod w14:val="95000"/>
                <w14:lumOff w14:val="5000"/>
              </w14:schemeClr>
            </w14:solidFill>
          </w14:textFill>
        </w:rPr>
        <w:sym w:font="Wingdings 2" w:char="F0A3"/>
      </w:r>
      <w:r>
        <w:rPr>
          <w:rFonts w:hint="eastAsia"/>
          <w:color w:val="0D0D0D" w:themeColor="text1" w:themeTint="F2"/>
          <w:sz w:val="24"/>
          <w:szCs w:val="24"/>
          <w:u w:val="single"/>
          <w14:textFill>
            <w14:solidFill>
              <w14:schemeClr w14:val="tx1">
                <w14:lumMod w14:val="95000"/>
                <w14:lumOff w14:val="5000"/>
              </w14:schemeClr>
            </w14:solidFill>
          </w14:textFill>
        </w:rPr>
        <w:t>直接委托</w:t>
      </w:r>
      <w:r>
        <w:rPr>
          <w:rFonts w:hint="eastAsia"/>
          <w:color w:val="0D0D0D" w:themeColor="text1" w:themeTint="F2"/>
          <w:sz w:val="24"/>
          <w:szCs w:val="24"/>
          <w:u w:val="single"/>
          <w14:textFill>
            <w14:solidFill>
              <w14:schemeClr w14:val="tx1">
                <w14:lumMod w14:val="95000"/>
                <w14:lumOff w14:val="5000"/>
              </w14:schemeClr>
            </w14:solidFill>
          </w14:textFill>
        </w:rPr>
        <w:sym w:font="Wingdings 2" w:char="F0A3"/>
      </w:r>
      <w:r>
        <w:rPr>
          <w:rFonts w:hint="eastAsia"/>
          <w:color w:val="0D0D0D" w:themeColor="text1" w:themeTint="F2"/>
          <w:sz w:val="24"/>
          <w:szCs w:val="24"/>
          <w:u w:val="single"/>
          <w14:textFill>
            <w14:solidFill>
              <w14:schemeClr w14:val="tx1">
                <w14:lumMod w14:val="95000"/>
                <w14:lumOff w14:val="5000"/>
              </w14:schemeClr>
            </w14:solidFill>
          </w14:textFill>
        </w:rPr>
        <w:t>其他：   （备注：如为其它，请填写具体内容）</w:t>
      </w:r>
      <w:r>
        <w:rPr>
          <w:rFonts w:hint="eastAsia"/>
          <w:color w:val="0D0D0D" w:themeColor="text1" w:themeTint="F2"/>
          <w:sz w:val="24"/>
          <w:szCs w:val="24"/>
          <w14:textFill>
            <w14:solidFill>
              <w14:schemeClr w14:val="tx1">
                <w14:lumMod w14:val="95000"/>
                <w14:lumOff w14:val="5000"/>
              </w14:schemeClr>
            </w14:solidFill>
          </w14:textFill>
        </w:rPr>
        <w:t>，发包人确定承包人为</w:t>
      </w:r>
      <w:r>
        <w:rPr>
          <w:rFonts w:hint="eastAsia"/>
          <w:color w:val="0D0D0D" w:themeColor="text1" w:themeTint="F2"/>
          <w:sz w:val="24"/>
          <w:szCs w:val="24"/>
          <w:u w:val="single"/>
          <w14:textFill>
            <w14:solidFill>
              <w14:schemeClr w14:val="tx1">
                <w14:lumMod w14:val="95000"/>
                <w14:lumOff w14:val="5000"/>
              </w14:schemeClr>
            </w14:solidFill>
          </w14:textFill>
        </w:rPr>
        <w:t>南沙全民文化体育综合体片区生态堤建设工程（21涌以南）</w:t>
      </w:r>
      <w:r>
        <w:rPr>
          <w:color w:val="0D0D0D" w:themeColor="text1" w:themeTint="F2"/>
          <w:sz w:val="24"/>
          <w:szCs w:val="24"/>
          <w:u w:val="single"/>
          <w14:textFill>
            <w14:solidFill>
              <w14:schemeClr w14:val="tx1">
                <w14:lumMod w14:val="95000"/>
                <w14:lumOff w14:val="5000"/>
              </w14:schemeClr>
            </w14:solidFill>
          </w14:textFill>
        </w:rPr>
        <w:t>全过程造价咨询</w:t>
      </w:r>
      <w:r>
        <w:rPr>
          <w:rFonts w:hint="eastAsia"/>
          <w:color w:val="0D0D0D" w:themeColor="text1" w:themeTint="F2"/>
          <w:sz w:val="24"/>
          <w:szCs w:val="24"/>
          <w:u w:val="single"/>
          <w14:textFill>
            <w14:solidFill>
              <w14:schemeClr w14:val="tx1">
                <w14:lumMod w14:val="95000"/>
                <w14:lumOff w14:val="5000"/>
              </w14:schemeClr>
            </w14:solidFill>
          </w14:textFill>
        </w:rPr>
        <w:t>服务（备注：同中标通知书/直接委托通知书</w:t>
      </w:r>
      <w:r>
        <w:rPr>
          <w:color w:val="0D0D0D" w:themeColor="text1" w:themeTint="F2"/>
          <w:sz w:val="24"/>
          <w:szCs w:val="24"/>
          <w:u w:val="single"/>
          <w14:textFill>
            <w14:solidFill>
              <w14:schemeClr w14:val="tx1">
                <w14:lumMod w14:val="95000"/>
                <w14:lumOff w14:val="5000"/>
              </w14:schemeClr>
            </w14:solidFill>
          </w14:textFill>
        </w:rPr>
        <w:t>/</w:t>
      </w:r>
      <w:r>
        <w:rPr>
          <w:rFonts w:hint="eastAsia"/>
          <w:color w:val="0D0D0D" w:themeColor="text1" w:themeTint="F2"/>
          <w:sz w:val="24"/>
          <w:szCs w:val="24"/>
          <w:u w:val="single"/>
          <w:lang w:eastAsia="zh-Hans"/>
          <w14:textFill>
            <w14:solidFill>
              <w14:schemeClr w14:val="tx1">
                <w14:lumMod w14:val="95000"/>
                <w14:lumOff w14:val="5000"/>
              </w14:schemeClr>
            </w14:solidFill>
          </w14:textFill>
        </w:rPr>
        <w:t>其他委托文件</w:t>
      </w:r>
      <w:r>
        <w:rPr>
          <w:rFonts w:hint="eastAsia"/>
          <w:color w:val="0D0D0D" w:themeColor="text1" w:themeTint="F2"/>
          <w:sz w:val="24"/>
          <w:szCs w:val="24"/>
          <w:u w:val="single"/>
          <w14:textFill>
            <w14:solidFill>
              <w14:schemeClr w14:val="tx1">
                <w14:lumMod w14:val="95000"/>
                <w14:lumOff w14:val="5000"/>
              </w14:schemeClr>
            </w14:solidFill>
          </w14:textFill>
        </w:rPr>
        <w:t>中载明的项目全称）</w:t>
      </w:r>
      <w:r>
        <w:rPr>
          <w:rFonts w:hint="eastAsia"/>
          <w:color w:val="0D0D0D" w:themeColor="text1" w:themeTint="F2"/>
          <w:sz w:val="24"/>
          <w:szCs w:val="24"/>
          <w14:textFill>
            <w14:solidFill>
              <w14:schemeClr w14:val="tx1">
                <w14:lumMod w14:val="95000"/>
                <w14:lumOff w14:val="5000"/>
              </w14:schemeClr>
            </w14:solidFill>
          </w14:textFill>
        </w:rPr>
        <w:t>的服务单位，</w:t>
      </w:r>
      <w:r>
        <w:rPr>
          <w:rFonts w:hint="eastAsia"/>
          <w:color w:val="0D0D0D" w:themeColor="text1" w:themeTint="F2"/>
          <w:sz w:val="24"/>
          <w:szCs w:val="24"/>
          <w:u w:val="single"/>
          <w14:textFill>
            <w14:solidFill>
              <w14:schemeClr w14:val="tx1">
                <w14:lumMod w14:val="95000"/>
                <w14:lumOff w14:val="5000"/>
              </w14:schemeClr>
            </w14:solidFill>
          </w14:textFill>
        </w:rPr>
        <w:sym w:font="Wingdings 2" w:char="F052"/>
      </w:r>
      <w:r>
        <w:rPr>
          <w:rFonts w:hint="eastAsia"/>
          <w:color w:val="0D0D0D" w:themeColor="text1" w:themeTint="F2"/>
          <w:sz w:val="24"/>
          <w:szCs w:val="24"/>
          <w:u w:val="single"/>
          <w14:textFill>
            <w14:solidFill>
              <w14:schemeClr w14:val="tx1">
                <w14:lumMod w14:val="95000"/>
                <w14:lumOff w14:val="5000"/>
              </w14:schemeClr>
            </w14:solidFill>
          </w14:textFill>
        </w:rPr>
        <w:t>中标通知书/</w:t>
      </w:r>
      <w:r>
        <w:rPr>
          <w:rFonts w:hint="eastAsia"/>
          <w:color w:val="0D0D0D" w:themeColor="text1" w:themeTint="F2"/>
          <w:sz w:val="24"/>
          <w:szCs w:val="24"/>
          <w:u w:val="single"/>
          <w14:textFill>
            <w14:solidFill>
              <w14:schemeClr w14:val="tx1">
                <w14:lumMod w14:val="95000"/>
                <w14:lumOff w14:val="5000"/>
              </w14:schemeClr>
            </w14:solidFill>
          </w14:textFill>
        </w:rPr>
        <w:sym w:font="Wingdings 2" w:char="F0A3"/>
      </w:r>
      <w:r>
        <w:rPr>
          <w:rFonts w:hint="eastAsia"/>
          <w:color w:val="0D0D0D" w:themeColor="text1" w:themeTint="F2"/>
          <w:sz w:val="24"/>
          <w:szCs w:val="24"/>
          <w:u w:val="single"/>
          <w14:textFill>
            <w14:solidFill>
              <w14:schemeClr w14:val="tx1">
                <w14:lumMod w14:val="95000"/>
                <w14:lumOff w14:val="5000"/>
              </w14:schemeClr>
            </w14:solidFill>
          </w14:textFill>
        </w:rPr>
        <w:t>直接委托通知书</w:t>
      </w:r>
      <w:r>
        <w:rPr>
          <w:color w:val="0D0D0D" w:themeColor="text1" w:themeTint="F2"/>
          <w:sz w:val="24"/>
          <w:szCs w:val="24"/>
          <w:u w:val="single"/>
          <w14:textFill>
            <w14:solidFill>
              <w14:schemeClr w14:val="tx1">
                <w14:lumMod w14:val="95000"/>
                <w14:lumOff w14:val="5000"/>
              </w14:schemeClr>
            </w14:solidFill>
          </w14:textFill>
        </w:rPr>
        <w:t>/</w:t>
      </w:r>
      <w:r>
        <w:rPr>
          <w:rFonts w:hint="eastAsia"/>
          <w:color w:val="0D0D0D" w:themeColor="text1" w:themeTint="F2"/>
          <w:sz w:val="24"/>
          <w:szCs w:val="24"/>
          <w:u w:val="single"/>
          <w14:textFill>
            <w14:solidFill>
              <w14:schemeClr w14:val="tx1">
                <w14:lumMod w14:val="95000"/>
                <w14:lumOff w14:val="5000"/>
              </w14:schemeClr>
            </w14:solidFill>
          </w14:textFill>
        </w:rPr>
        <w:sym w:font="Wingdings 2" w:char="F0A3"/>
      </w:r>
      <w:r>
        <w:rPr>
          <w:rFonts w:hint="eastAsia"/>
          <w:color w:val="0D0D0D" w:themeColor="text1" w:themeTint="F2"/>
          <w:sz w:val="24"/>
          <w:szCs w:val="24"/>
          <w:u w:val="single"/>
          <w:lang w:eastAsia="zh-Hans"/>
          <w14:textFill>
            <w14:solidFill>
              <w14:schemeClr w14:val="tx1">
                <w14:lumMod w14:val="95000"/>
                <w14:lumOff w14:val="5000"/>
              </w14:schemeClr>
            </w14:solidFill>
          </w14:textFill>
        </w:rPr>
        <w:t>其他委托文件：</w:t>
      </w:r>
      <w:r>
        <w:rPr>
          <w:rFonts w:hint="eastAsia"/>
          <w:color w:val="0D0D0D" w:themeColor="text1" w:themeTint="F2"/>
          <w:sz w:val="24"/>
          <w:szCs w:val="24"/>
          <w:u w:val="single"/>
          <w14:textFill>
            <w14:solidFill>
              <w14:schemeClr w14:val="tx1">
                <w14:lumMod w14:val="95000"/>
                <w14:lumOff w14:val="5000"/>
              </w14:schemeClr>
            </w14:solidFill>
          </w14:textFill>
        </w:rPr>
        <w:t xml:space="preserve"> </w:t>
      </w:r>
      <w:r>
        <w:rPr>
          <w:color w:val="0D0D0D" w:themeColor="text1" w:themeTint="F2"/>
          <w:sz w:val="24"/>
          <w:szCs w:val="24"/>
          <w:u w:val="single"/>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编号为：</w:t>
      </w:r>
      <w:r>
        <w:rPr>
          <w:color w:val="0D0D0D" w:themeColor="text1" w:themeTint="F2"/>
          <w:sz w:val="24"/>
          <w:szCs w:val="24"/>
          <w:u w:val="single"/>
          <w14:textFill>
            <w14:solidFill>
              <w14:schemeClr w14:val="tx1">
                <w14:lumMod w14:val="95000"/>
                <w14:lumOff w14:val="5000"/>
              </w14:schemeClr>
            </w14:solidFill>
          </w14:textFill>
        </w:rPr>
        <w:t xml:space="preserve">            </w:t>
      </w:r>
      <w:r>
        <w:rPr>
          <w:rFonts w:hint="eastAsia"/>
          <w:color w:val="0D0D0D" w:themeColor="text1" w:themeTint="F2"/>
          <w:sz w:val="24"/>
          <w:szCs w:val="24"/>
          <w:u w:val="single"/>
          <w14:textFill>
            <w14:solidFill>
              <w14:schemeClr w14:val="tx1">
                <w14:lumMod w14:val="95000"/>
                <w14:lumOff w14:val="5000"/>
              </w14:schemeClr>
            </w14:solidFill>
          </w14:textFill>
        </w:rPr>
        <w:t>（备注：如无请删除）</w:t>
      </w:r>
      <w:r>
        <w:rPr>
          <w:rFonts w:hint="eastAsia"/>
          <w:snapToGrid w:val="0"/>
          <w:color w:val="0D0D0D" w:themeColor="text1" w:themeTint="F2"/>
          <w:kern w:val="0"/>
          <w:sz w:val="24"/>
          <w14:textFill>
            <w14:solidFill>
              <w14:schemeClr w14:val="tx1">
                <w14:lumMod w14:val="95000"/>
                <w14:lumOff w14:val="5000"/>
              </w14:schemeClr>
            </w14:solidFill>
          </w14:textFill>
        </w:rPr>
        <w:t>。</w:t>
      </w:r>
    </w:p>
    <w:p>
      <w:pPr>
        <w:adjustRightInd w:val="0"/>
        <w:snapToGrid w:val="0"/>
        <w:spacing w:line="360" w:lineRule="auto"/>
        <w:ind w:firstLine="482"/>
        <w:rPr>
          <w:snapToGrid w:val="0"/>
          <w:color w:val="0D0D0D" w:themeColor="text1" w:themeTint="F2"/>
          <w:kern w:val="0"/>
          <w:sz w:val="24"/>
          <w14:textFill>
            <w14:solidFill>
              <w14:schemeClr w14:val="tx1">
                <w14:lumMod w14:val="95000"/>
                <w14:lumOff w14:val="5000"/>
              </w14:schemeClr>
            </w14:solidFill>
          </w14:textFill>
        </w:rPr>
      </w:pPr>
      <w:r>
        <w:rPr>
          <w:rFonts w:hint="eastAsia"/>
          <w:snapToGrid w:val="0"/>
          <w:color w:val="0D0D0D" w:themeColor="text1" w:themeTint="F2"/>
          <w:kern w:val="0"/>
          <w:sz w:val="24"/>
          <w14:textFill>
            <w14:solidFill>
              <w14:schemeClr w14:val="tx1">
                <w14:lumMod w14:val="95000"/>
                <w14:lumOff w14:val="5000"/>
              </w14:schemeClr>
            </w14:solidFill>
          </w14:textFill>
        </w:rPr>
        <w:t>根据《中华人民共和国民法典》等</w:t>
      </w:r>
      <w:r>
        <w:rPr>
          <w:rFonts w:hint="eastAsia"/>
          <w:color w:val="0D0D0D" w:themeColor="text1" w:themeTint="F2"/>
          <w:sz w:val="24"/>
          <w:szCs w:val="24"/>
          <w14:textFill>
            <w14:solidFill>
              <w14:schemeClr w14:val="tx1">
                <w14:lumMod w14:val="95000"/>
                <w14:lumOff w14:val="5000"/>
              </w14:schemeClr>
            </w14:solidFill>
          </w14:textFill>
        </w:rPr>
        <w:t>相关法律法规规定</w:t>
      </w:r>
      <w:r>
        <w:rPr>
          <w:rFonts w:hint="eastAsia"/>
          <w:snapToGrid w:val="0"/>
          <w:color w:val="0D0D0D" w:themeColor="text1" w:themeTint="F2"/>
          <w:kern w:val="0"/>
          <w:sz w:val="24"/>
          <w14:textFill>
            <w14:solidFill>
              <w14:schemeClr w14:val="tx1">
                <w14:lumMod w14:val="95000"/>
                <w14:lumOff w14:val="5000"/>
              </w14:schemeClr>
            </w14:solidFill>
          </w14:textFill>
        </w:rPr>
        <w:t>，遵循平等、自愿、公平和诚实信用的原则，双方就上述</w:t>
      </w:r>
      <w:r>
        <w:rPr>
          <w:rFonts w:hint="eastAsia"/>
          <w:color w:val="0D0D0D" w:themeColor="text1" w:themeTint="F2"/>
          <w:sz w:val="24"/>
          <w:szCs w:val="24"/>
          <w:u w:val="single"/>
          <w14:textFill>
            <w14:solidFill>
              <w14:schemeClr w14:val="tx1">
                <w14:lumMod w14:val="95000"/>
                <w14:lumOff w14:val="5000"/>
              </w14:schemeClr>
            </w14:solidFill>
          </w14:textFill>
        </w:rPr>
        <w:t>南沙全民文化体育综合体片区生态堤建设工程（21涌以南）</w:t>
      </w:r>
      <w:r>
        <w:rPr>
          <w:color w:val="0D0D0D" w:themeColor="text1" w:themeTint="F2"/>
          <w:sz w:val="24"/>
          <w:szCs w:val="24"/>
          <w:u w:val="single"/>
          <w14:textFill>
            <w14:solidFill>
              <w14:schemeClr w14:val="tx1">
                <w14:lumMod w14:val="95000"/>
                <w14:lumOff w14:val="5000"/>
              </w14:schemeClr>
            </w14:solidFill>
          </w14:textFill>
        </w:rPr>
        <w:t>全过程造价咨询</w:t>
      </w:r>
      <w:r>
        <w:rPr>
          <w:rFonts w:hint="eastAsia"/>
          <w:snapToGrid w:val="0"/>
          <w:color w:val="0D0D0D" w:themeColor="text1" w:themeTint="F2"/>
          <w:kern w:val="0"/>
          <w:sz w:val="24"/>
          <w14:textFill>
            <w14:solidFill>
              <w14:schemeClr w14:val="tx1">
                <w14:lumMod w14:val="95000"/>
                <w14:lumOff w14:val="5000"/>
              </w14:schemeClr>
            </w14:solidFill>
          </w14:textFill>
        </w:rPr>
        <w:t>服务事项协商一致，订立本合同。</w:t>
      </w:r>
    </w:p>
    <w:p>
      <w:pPr>
        <w:pStyle w:val="4"/>
        <w:spacing w:before="240" w:after="120"/>
        <w:rPr>
          <w:color w:val="0D0D0D" w:themeColor="text1" w:themeTint="F2"/>
          <w14:textFill>
            <w14:solidFill>
              <w14:schemeClr w14:val="tx1">
                <w14:lumMod w14:val="95000"/>
                <w14:lumOff w14:val="5000"/>
              </w14:schemeClr>
            </w14:solidFill>
          </w14:textFill>
        </w:rPr>
      </w:pPr>
      <w:bookmarkStart w:id="28" w:name="_Toc9429031"/>
      <w:bookmarkEnd w:id="28"/>
      <w:bookmarkStart w:id="29" w:name="_Toc9429030"/>
      <w:bookmarkEnd w:id="29"/>
      <w:bookmarkStart w:id="30" w:name="_Toc9429032"/>
      <w:bookmarkEnd w:id="30"/>
      <w:bookmarkStart w:id="31" w:name="_Toc81930159"/>
      <w:bookmarkStart w:id="32" w:name="_Toc31298"/>
      <w:bookmarkStart w:id="33" w:name="_Toc8580"/>
      <w:bookmarkStart w:id="34" w:name="_Toc23117"/>
      <w:bookmarkStart w:id="35" w:name="_Toc2404"/>
      <w:bookmarkStart w:id="36" w:name="_Toc10584"/>
      <w:bookmarkStart w:id="37" w:name="_Toc6676"/>
      <w:bookmarkStart w:id="38" w:name="_Toc11960"/>
      <w:bookmarkStart w:id="39" w:name="_Toc20273"/>
      <w:bookmarkStart w:id="40" w:name="_Toc16106"/>
      <w:bookmarkStart w:id="41" w:name="_Toc26839"/>
      <w:bookmarkStart w:id="42" w:name="_Toc4312"/>
      <w:bookmarkStart w:id="43" w:name="_Toc24743"/>
      <w:bookmarkStart w:id="44" w:name="_Toc13472"/>
      <w:bookmarkStart w:id="45" w:name="_Toc23506"/>
      <w:bookmarkStart w:id="46" w:name="_Toc112071507"/>
      <w:bookmarkStart w:id="47" w:name="_Toc145527306"/>
      <w:r>
        <w:rPr>
          <w:rFonts w:hint="eastAsia"/>
          <w:color w:val="0D0D0D" w:themeColor="text1" w:themeTint="F2"/>
          <w14:textFill>
            <w14:solidFill>
              <w14:schemeClr w14:val="tx1">
                <w14:lumMod w14:val="95000"/>
                <w14:lumOff w14:val="5000"/>
              </w14:schemeClr>
            </w14:solidFill>
          </w14:textFill>
        </w:rPr>
        <w:t>第一条 工程概况</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hint="eastAsia"/>
          <w:color w:val="0D0D0D" w:themeColor="text1" w:themeTint="F2"/>
          <w14:textFill>
            <w14:solidFill>
              <w14:schemeClr w14:val="tx1">
                <w14:lumMod w14:val="95000"/>
                <w14:lumOff w14:val="5000"/>
              </w14:schemeClr>
            </w14:solidFill>
          </w14:textFill>
        </w:rPr>
        <w:t>（备注：具体按招文/采购需求等发包人发出文件作相应调整）</w:t>
      </w:r>
      <w:bookmarkEnd w:id="46"/>
      <w:bookmarkEnd w:id="47"/>
    </w:p>
    <w:p>
      <w:pPr>
        <w:pStyle w:val="50"/>
        <w:numPr>
          <w:ilvl w:val="0"/>
          <w:numId w:val="1"/>
        </w:numPr>
        <w:tabs>
          <w:tab w:val="left" w:pos="426"/>
        </w:tabs>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工程名称：</w:t>
      </w:r>
      <w:r>
        <w:rPr>
          <w:rFonts w:hint="eastAsia"/>
          <w:color w:val="0D0D0D" w:themeColor="text1" w:themeTint="F2"/>
          <w:sz w:val="24"/>
          <w:u w:val="single"/>
          <w:lang w:val="zh-CN"/>
          <w14:textFill>
            <w14:solidFill>
              <w14:schemeClr w14:val="tx1">
                <w14:lumMod w14:val="95000"/>
                <w14:lumOff w14:val="5000"/>
              </w14:schemeClr>
            </w14:solidFill>
          </w14:textFill>
        </w:rPr>
        <w:t>南沙全民文化体育综合体片区生态堤建设工程（21涌以南）</w:t>
      </w:r>
    </w:p>
    <w:p>
      <w:pPr>
        <w:pStyle w:val="2"/>
        <w:numPr>
          <w:ilvl w:val="0"/>
          <w:numId w:val="1"/>
        </w:numPr>
        <w:adjustRightInd w:val="0"/>
        <w:snapToGrid w:val="0"/>
        <w:spacing w:after="0" w:line="360" w:lineRule="auto"/>
        <w:ind w:firstLine="480" w:firstLineChars="20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工程地点：</w:t>
      </w:r>
      <w:r>
        <w:rPr>
          <w:rFonts w:hint="eastAsia"/>
          <w:color w:val="0D0D0D" w:themeColor="text1" w:themeTint="F2"/>
          <w:sz w:val="24"/>
          <w:u w:val="single"/>
          <w:lang w:val="zh-CN"/>
          <w14:textFill>
            <w14:solidFill>
              <w14:schemeClr w14:val="tx1">
                <w14:lumMod w14:val="95000"/>
                <w14:lumOff w14:val="5000"/>
              </w14:schemeClr>
            </w14:solidFill>
          </w14:textFill>
        </w:rPr>
        <w:t xml:space="preserve"> 广州市南沙区</w:t>
      </w:r>
      <w:r>
        <w:rPr>
          <w:color w:val="0D0D0D" w:themeColor="text1" w:themeTint="F2"/>
          <w:sz w:val="24"/>
          <w:u w:val="single"/>
          <w:lang w:val="zh-CN"/>
          <w14:textFill>
            <w14:solidFill>
              <w14:schemeClr w14:val="tx1">
                <w14:lumMod w14:val="95000"/>
                <w14:lumOff w14:val="5000"/>
              </w14:schemeClr>
            </w14:solidFill>
          </w14:textFill>
        </w:rPr>
        <w:t xml:space="preserve"> </w:t>
      </w:r>
    </w:p>
    <w:p>
      <w:pPr>
        <w:pStyle w:val="3"/>
        <w:numPr>
          <w:ilvl w:val="0"/>
          <w:numId w:val="1"/>
        </w:numPr>
        <w:adjustRightInd w:val="0"/>
        <w:snapToGrid w:val="0"/>
        <w:spacing w:before="0" w:beforeAutospacing="0" w:line="360" w:lineRule="auto"/>
        <w:ind w:firstLine="480" w:firstLineChars="200"/>
        <w:rPr>
          <w:color w:val="0D0D0D" w:themeColor="text1" w:themeTint="F2"/>
          <w:sz w:val="24"/>
          <w:szCs w:val="24"/>
          <w:u w:val="single"/>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工程规模：</w:t>
      </w:r>
      <w:r>
        <w:rPr>
          <w:rFonts w:hint="eastAsia"/>
          <w:color w:val="0D0D0D" w:themeColor="text1" w:themeTint="F2"/>
          <w:sz w:val="24"/>
          <w:u w:val="single"/>
          <w:lang w:val="zh-CN"/>
          <w14:textFill>
            <w14:solidFill>
              <w14:schemeClr w14:val="tx1">
                <w14:lumMod w14:val="95000"/>
                <w14:lumOff w14:val="5000"/>
              </w14:schemeClr>
            </w14:solidFill>
          </w14:textFill>
        </w:rPr>
        <w:t xml:space="preserve"> </w:t>
      </w:r>
      <w:r>
        <w:rPr>
          <w:color w:val="0D0D0D" w:themeColor="text1" w:themeTint="F2"/>
          <w:sz w:val="24"/>
          <w:u w:val="single"/>
          <w:lang w:val="zh-CN"/>
          <w14:textFill>
            <w14:solidFill>
              <w14:schemeClr w14:val="tx1">
                <w14:lumMod w14:val="95000"/>
                <w14:lumOff w14:val="5000"/>
              </w14:schemeClr>
            </w14:solidFill>
          </w14:textFill>
        </w:rPr>
        <w:t xml:space="preserve">                                         </w:t>
      </w:r>
      <w:bookmarkStart w:id="48" w:name="_Hlk145509697"/>
      <w:r>
        <w:rPr>
          <w:rFonts w:hint="eastAsia"/>
          <w:color w:val="0D0D0D" w:themeColor="text1" w:themeTint="F2"/>
          <w:sz w:val="24"/>
          <w:u w:val="single"/>
          <w:lang w:val="zh-CN"/>
          <w14:textFill>
            <w14:solidFill>
              <w14:schemeClr w14:val="tx1">
                <w14:lumMod w14:val="95000"/>
                <w14:lumOff w14:val="5000"/>
              </w14:schemeClr>
            </w14:solidFill>
          </w14:textFill>
        </w:rPr>
        <w:t>。</w:t>
      </w:r>
      <w:r>
        <w:rPr>
          <w:rFonts w:hint="eastAsia"/>
          <w:color w:val="0D0D0D" w:themeColor="text1" w:themeTint="F2"/>
          <w:sz w:val="24"/>
          <w:szCs w:val="24"/>
          <w:u w:val="single"/>
          <w14:textFill>
            <w14:solidFill>
              <w14:schemeClr w14:val="tx1">
                <w14:lumMod w14:val="95000"/>
                <w14:lumOff w14:val="5000"/>
              </w14:schemeClr>
            </w14:solidFill>
          </w14:textFill>
        </w:rPr>
        <w:t>（</w:t>
      </w:r>
      <w:bookmarkStart w:id="49" w:name="_Hlk145506709"/>
      <w:r>
        <w:rPr>
          <w:rFonts w:hint="eastAsia"/>
          <w:color w:val="0D0D0D" w:themeColor="text1" w:themeTint="F2"/>
          <w:sz w:val="24"/>
          <w:szCs w:val="24"/>
          <w:u w:val="single"/>
          <w14:textFill>
            <w14:solidFill>
              <w14:schemeClr w14:val="tx1">
                <w14:lumMod w14:val="95000"/>
                <w14:lumOff w14:val="5000"/>
              </w14:schemeClr>
            </w14:solidFill>
          </w14:textFill>
        </w:rPr>
        <w:t>具体项目以控规、可行性研究报告批复（或备案）文件、初步设计审查和相关政府部门审查确定的建设项目、建设规模、建设标准等为准。</w:t>
      </w:r>
      <w:bookmarkEnd w:id="49"/>
      <w:r>
        <w:rPr>
          <w:rFonts w:hint="eastAsia"/>
          <w:color w:val="0D0D0D" w:themeColor="text1" w:themeTint="F2"/>
          <w:sz w:val="24"/>
          <w:szCs w:val="24"/>
          <w:u w:val="single"/>
          <w14:textFill>
            <w14:solidFill>
              <w14:schemeClr w14:val="tx1">
                <w14:lumMod w14:val="95000"/>
                <w14:lumOff w14:val="5000"/>
              </w14:schemeClr>
            </w14:solidFill>
          </w14:textFill>
        </w:rPr>
        <w:t>）</w:t>
      </w:r>
      <w:bookmarkEnd w:id="48"/>
    </w:p>
    <w:p>
      <w:pPr>
        <w:adjustRightInd w:val="0"/>
        <w:snapToGrid w:val="0"/>
        <w:spacing w:line="360" w:lineRule="auto"/>
        <w:ind w:firstLine="482" w:firstLineChars="200"/>
        <w:rPr>
          <w:b/>
          <w:bCs/>
          <w:color w:val="0D0D0D" w:themeColor="text1" w:themeTint="F2"/>
          <w:sz w:val="24"/>
          <w:szCs w:val="24"/>
          <w:u w:val="single"/>
          <w14:textFill>
            <w14:solidFill>
              <w14:schemeClr w14:val="tx1">
                <w14:lumMod w14:val="95000"/>
                <w14:lumOff w14:val="5000"/>
              </w14:schemeClr>
            </w14:solidFill>
          </w14:textFill>
        </w:rPr>
      </w:pPr>
      <w:bookmarkStart w:id="50" w:name="_Hlk145509708"/>
      <w:r>
        <w:rPr>
          <w:rFonts w:hint="eastAsia"/>
          <w:b/>
          <w:bCs/>
          <w:color w:val="0D0D0D" w:themeColor="text1" w:themeTint="F2"/>
          <w:sz w:val="24"/>
          <w:szCs w:val="24"/>
          <w:u w:val="single"/>
          <w14:textFill>
            <w14:solidFill>
              <w14:schemeClr w14:val="tx1">
                <w14:lumMod w14:val="95000"/>
                <w14:lumOff w14:val="5000"/>
              </w14:schemeClr>
            </w14:solidFill>
          </w14:textFill>
        </w:rPr>
        <w:t>根据本项目规划实施的具体情况，如遇该项目的投资规模、结构形式、项目名称、平面（位置）或者造价等发生调整（或变更，或增减），也可能会新增或减少部分、甚至取消全部内容，投标下浮率固定不变（如有），承包人已充分理解此风险并无条件接受不得拒绝。如遇政策变化取消该全部工程，则本合同自动失效，承包人应充分理解此风险并不得向发包人索赔。</w:t>
      </w:r>
      <w:bookmarkEnd w:id="50"/>
    </w:p>
    <w:p>
      <w:pPr>
        <w:pStyle w:val="3"/>
        <w:numPr>
          <w:ilvl w:val="0"/>
          <w:numId w:val="1"/>
        </w:numPr>
        <w:adjustRightInd w:val="0"/>
        <w:snapToGrid w:val="0"/>
        <w:spacing w:before="0" w:beforeAutospacing="0" w:line="360" w:lineRule="auto"/>
        <w:ind w:firstLine="480" w:firstLineChars="200"/>
        <w:rPr>
          <w:color w:val="0D0D0D" w:themeColor="text1" w:themeTint="F2"/>
          <w:sz w:val="24"/>
          <w:lang w:val="zh-CN"/>
          <w14:textFill>
            <w14:solidFill>
              <w14:schemeClr w14:val="tx1">
                <w14:lumMod w14:val="95000"/>
                <w14:lumOff w14:val="5000"/>
              </w14:schemeClr>
            </w14:solidFill>
          </w14:textFill>
        </w:rPr>
      </w:pPr>
      <w:bookmarkStart w:id="51" w:name="_Hlk145509719"/>
      <w:r>
        <w:rPr>
          <w:rFonts w:hint="eastAsia"/>
          <w:color w:val="0D0D0D" w:themeColor="text1" w:themeTint="F2"/>
          <w:sz w:val="24"/>
          <w:lang w:val="zh-CN"/>
          <w14:textFill>
            <w14:solidFill>
              <w14:schemeClr w14:val="tx1">
                <w14:lumMod w14:val="95000"/>
                <w14:lumOff w14:val="5000"/>
              </w14:schemeClr>
            </w14:solidFill>
          </w14:textFill>
        </w:rPr>
        <w:t>投资金额：</w:t>
      </w:r>
      <w:r>
        <w:rPr>
          <w:rFonts w:hint="eastAsia"/>
          <w:color w:val="0D0D0D" w:themeColor="text1" w:themeTint="F2"/>
          <w:sz w:val="24"/>
          <w:u w:val="single"/>
          <w:lang w:val="zh-CN"/>
          <w14:textFill>
            <w14:solidFill>
              <w14:schemeClr w14:val="tx1">
                <w14:lumMod w14:val="95000"/>
                <w14:lumOff w14:val="5000"/>
              </w14:schemeClr>
            </w14:solidFill>
          </w14:textFill>
        </w:rPr>
        <w:t xml:space="preserve"> </w:t>
      </w:r>
      <w:r>
        <w:rPr>
          <w:color w:val="0D0D0D" w:themeColor="text1" w:themeTint="F2"/>
          <w:sz w:val="24"/>
          <w:u w:val="single"/>
          <w:lang w:val="zh-CN"/>
          <w14:textFill>
            <w14:solidFill>
              <w14:schemeClr w14:val="tx1">
                <w14:lumMod w14:val="95000"/>
                <w14:lumOff w14:val="5000"/>
              </w14:schemeClr>
            </w14:solidFill>
          </w14:textFill>
        </w:rPr>
        <w:t xml:space="preserve">                                                    </w:t>
      </w:r>
    </w:p>
    <w:p>
      <w:pPr>
        <w:pStyle w:val="3"/>
        <w:numPr>
          <w:ilvl w:val="0"/>
          <w:numId w:val="1"/>
        </w:numPr>
        <w:adjustRightInd w:val="0"/>
        <w:snapToGrid w:val="0"/>
        <w:spacing w:before="0" w:beforeAutospacing="0" w:line="360" w:lineRule="auto"/>
        <w:ind w:firstLine="480" w:firstLineChars="20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资金来源：</w:t>
      </w:r>
      <w:r>
        <w:rPr>
          <w:rFonts w:hint="eastAsia"/>
          <w:color w:val="0D0D0D" w:themeColor="text1" w:themeTint="F2"/>
          <w:sz w:val="24"/>
          <w:u w:val="single"/>
          <w:lang w:val="zh-CN"/>
          <w14:textFill>
            <w14:solidFill>
              <w14:schemeClr w14:val="tx1">
                <w14:lumMod w14:val="95000"/>
                <w14:lumOff w14:val="5000"/>
              </w14:schemeClr>
            </w14:solidFill>
          </w14:textFill>
        </w:rPr>
        <w:t xml:space="preserve"> 财政资金</w:t>
      </w:r>
      <w:r>
        <w:rPr>
          <w:color w:val="0D0D0D" w:themeColor="text1" w:themeTint="F2"/>
          <w:sz w:val="24"/>
          <w:u w:val="single"/>
          <w:lang w:val="zh-CN"/>
          <w14:textFill>
            <w14:solidFill>
              <w14:schemeClr w14:val="tx1">
                <w14:lumMod w14:val="95000"/>
                <w14:lumOff w14:val="5000"/>
              </w14:schemeClr>
            </w14:solidFill>
          </w14:textFill>
        </w:rPr>
        <w:t xml:space="preserve"> </w:t>
      </w:r>
    </w:p>
    <w:p>
      <w:pPr>
        <w:pStyle w:val="3"/>
        <w:numPr>
          <w:ilvl w:val="0"/>
          <w:numId w:val="1"/>
        </w:numPr>
        <w:adjustRightInd w:val="0"/>
        <w:snapToGrid w:val="0"/>
        <w:spacing w:before="0" w:beforeAutospacing="0" w:line="360" w:lineRule="auto"/>
        <w:ind w:firstLine="480" w:firstLineChars="20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其他：</w:t>
      </w:r>
      <w:r>
        <w:rPr>
          <w:rFonts w:hint="eastAsia"/>
          <w:color w:val="0D0D0D" w:themeColor="text1" w:themeTint="F2"/>
          <w:sz w:val="24"/>
          <w:u w:val="single"/>
          <w:lang w:val="zh-CN"/>
          <w14:textFill>
            <w14:solidFill>
              <w14:schemeClr w14:val="tx1">
                <w14:lumMod w14:val="95000"/>
                <w14:lumOff w14:val="5000"/>
              </w14:schemeClr>
            </w14:solidFill>
          </w14:textFill>
        </w:rPr>
        <w:t xml:space="preserve"> </w:t>
      </w:r>
      <w:r>
        <w:rPr>
          <w:color w:val="0D0D0D" w:themeColor="text1" w:themeTint="F2"/>
          <w:sz w:val="24"/>
          <w:u w:val="single"/>
          <w:lang w:val="zh-CN"/>
          <w14:textFill>
            <w14:solidFill>
              <w14:schemeClr w14:val="tx1">
                <w14:lumMod w14:val="95000"/>
                <w14:lumOff w14:val="5000"/>
              </w14:schemeClr>
            </w14:solidFill>
          </w14:textFill>
        </w:rPr>
        <w:t xml:space="preserve">                                                        </w:t>
      </w:r>
    </w:p>
    <w:bookmarkEnd w:id="51"/>
    <w:p>
      <w:pPr>
        <w:pStyle w:val="4"/>
        <w:spacing w:before="240" w:after="120"/>
        <w:rPr>
          <w:color w:val="0D0D0D" w:themeColor="text1" w:themeTint="F2"/>
          <w14:textFill>
            <w14:solidFill>
              <w14:schemeClr w14:val="tx1">
                <w14:lumMod w14:val="95000"/>
                <w14:lumOff w14:val="5000"/>
              </w14:schemeClr>
            </w14:solidFill>
          </w14:textFill>
        </w:rPr>
      </w:pPr>
      <w:bookmarkStart w:id="52" w:name="_Toc81930160"/>
      <w:bookmarkEnd w:id="52"/>
      <w:bookmarkStart w:id="53" w:name="_Toc9429034"/>
      <w:bookmarkEnd w:id="53"/>
      <w:bookmarkStart w:id="54" w:name="_Toc19927"/>
      <w:bookmarkStart w:id="55" w:name="_Toc18393"/>
      <w:bookmarkStart w:id="56" w:name="_Toc11413"/>
      <w:bookmarkStart w:id="57" w:name="_Toc27573"/>
      <w:bookmarkStart w:id="58" w:name="_Toc8782"/>
      <w:bookmarkStart w:id="59" w:name="_Toc81930161"/>
      <w:bookmarkStart w:id="60" w:name="_Toc7264"/>
      <w:bookmarkStart w:id="61" w:name="_Toc8557"/>
      <w:bookmarkStart w:id="62" w:name="_Toc28361"/>
      <w:bookmarkStart w:id="63" w:name="_Toc21121"/>
      <w:bookmarkStart w:id="64" w:name="_Toc23514"/>
      <w:bookmarkStart w:id="65" w:name="_Toc17088"/>
      <w:bookmarkStart w:id="66" w:name="_Toc18612"/>
      <w:bookmarkStart w:id="67" w:name="_Toc638"/>
      <w:bookmarkStart w:id="68" w:name="_Toc18031"/>
      <w:bookmarkStart w:id="69" w:name="_Toc112071508"/>
      <w:bookmarkStart w:id="70" w:name="_Toc145527307"/>
      <w:r>
        <w:rPr>
          <w:rFonts w:hint="eastAsia"/>
          <w:color w:val="0D0D0D" w:themeColor="text1" w:themeTint="F2"/>
          <w14:textFill>
            <w14:solidFill>
              <w14:schemeClr w14:val="tx1">
                <w14:lumMod w14:val="95000"/>
                <w14:lumOff w14:val="5000"/>
              </w14:schemeClr>
            </w14:solidFill>
          </w14:textFill>
        </w:rPr>
        <w:t>第二条 委托内容及要求</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Pr>
          <w:rFonts w:hint="eastAsia"/>
          <w:color w:val="0D0D0D" w:themeColor="text1" w:themeTint="F2"/>
          <w14:textFill>
            <w14:solidFill>
              <w14:schemeClr w14:val="tx1">
                <w14:lumMod w14:val="95000"/>
                <w14:lumOff w14:val="5000"/>
              </w14:schemeClr>
            </w14:solidFill>
          </w14:textFill>
        </w:rPr>
        <w:t>（备注：具体按招文/采购需求等发包人发出文件作相应调整）</w:t>
      </w:r>
      <w:bookmarkEnd w:id="69"/>
      <w:bookmarkEnd w:id="70"/>
    </w:p>
    <w:p>
      <w:pPr>
        <w:adjustRightInd w:val="0"/>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lang w:eastAsia="zh-Hans"/>
          <w14:textFill>
            <w14:solidFill>
              <w14:schemeClr w14:val="tx1">
                <w14:lumMod w14:val="95000"/>
                <w14:lumOff w14:val="5000"/>
              </w14:schemeClr>
            </w14:solidFill>
          </w14:textFill>
        </w:rPr>
        <w:t>本合同的服务内容为</w:t>
      </w:r>
      <w:r>
        <w:rPr>
          <w:rFonts w:hint="eastAsia"/>
          <w:color w:val="0D0D0D" w:themeColor="text1" w:themeTint="F2"/>
          <w:sz w:val="24"/>
          <w:szCs w:val="24"/>
          <w:u w:val="single"/>
          <w14:textFill>
            <w14:solidFill>
              <w14:schemeClr w14:val="tx1">
                <w14:lumMod w14:val="95000"/>
                <w14:lumOff w14:val="5000"/>
              </w14:schemeClr>
            </w14:solidFill>
          </w14:textFill>
        </w:rPr>
        <w:t>南沙全民文化体育综合体片区生态堤建设工程（21涌以南）</w:t>
      </w:r>
      <w:r>
        <w:rPr>
          <w:color w:val="0D0D0D" w:themeColor="text1" w:themeTint="F2"/>
          <w:sz w:val="24"/>
          <w:szCs w:val="24"/>
          <w:u w:val="single"/>
          <w14:textFill>
            <w14:solidFill>
              <w14:schemeClr w14:val="tx1">
                <w14:lumMod w14:val="95000"/>
                <w14:lumOff w14:val="5000"/>
              </w14:schemeClr>
            </w14:solidFill>
          </w14:textFill>
        </w:rPr>
        <w:t>全过程造价咨询</w:t>
      </w:r>
      <w:r>
        <w:rPr>
          <w:rFonts w:hint="eastAsia"/>
          <w:color w:val="0D0D0D" w:themeColor="text1" w:themeTint="F2"/>
          <w:sz w:val="24"/>
          <w:szCs w:val="24"/>
          <w:u w:val="single"/>
          <w14:textFill>
            <w14:solidFill>
              <w14:schemeClr w14:val="tx1">
                <w14:lumMod w14:val="95000"/>
                <w14:lumOff w14:val="5000"/>
              </w14:schemeClr>
            </w14:solidFill>
          </w14:textFill>
        </w:rPr>
        <w:t>服务</w:t>
      </w:r>
      <w:r>
        <w:rPr>
          <w:rFonts w:hint="eastAsia"/>
          <w:color w:val="0D0D0D" w:themeColor="text1" w:themeTint="F2"/>
          <w:sz w:val="24"/>
          <w:szCs w:val="24"/>
          <w14:textFill>
            <w14:solidFill>
              <w14:schemeClr w14:val="tx1">
                <w14:lumMod w14:val="95000"/>
                <w14:lumOff w14:val="5000"/>
              </w14:schemeClr>
            </w14:solidFill>
          </w14:textFill>
        </w:rPr>
        <w:t>工作</w:t>
      </w:r>
      <w:r>
        <w:rPr>
          <w:rFonts w:hint="eastAsia"/>
          <w:color w:val="0D0D0D" w:themeColor="text1" w:themeTint="F2"/>
          <w:sz w:val="24"/>
          <w:szCs w:val="24"/>
          <w:lang w:eastAsia="zh-Hans"/>
          <w14:textFill>
            <w14:solidFill>
              <w14:schemeClr w14:val="tx1">
                <w14:lumMod w14:val="95000"/>
                <w14:lumOff w14:val="5000"/>
              </w14:schemeClr>
            </w14:solidFill>
          </w14:textFill>
        </w:rPr>
        <w:t>，工作内容及要求</w:t>
      </w:r>
      <w:r>
        <w:rPr>
          <w:rFonts w:hint="eastAsia"/>
          <w:color w:val="0D0D0D" w:themeColor="text1" w:themeTint="F2"/>
          <w:sz w:val="24"/>
          <w:szCs w:val="24"/>
          <w14:textFill>
            <w14:solidFill>
              <w14:schemeClr w14:val="tx1">
                <w14:lumMod w14:val="95000"/>
                <w14:lumOff w14:val="5000"/>
              </w14:schemeClr>
            </w14:solidFill>
          </w14:textFill>
        </w:rPr>
        <w:t>具体如下：</w:t>
      </w:r>
    </w:p>
    <w:p>
      <w:pPr>
        <w:pStyle w:val="2"/>
        <w:adjustRightInd w:val="0"/>
        <w:snapToGrid w:val="0"/>
        <w:spacing w:after="0"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（一）承包人工作内容</w:t>
      </w:r>
    </w:p>
    <w:p>
      <w:pPr>
        <w:pStyle w:val="3"/>
        <w:adjustRightInd w:val="0"/>
        <w:snapToGrid w:val="0"/>
        <w:spacing w:before="0" w:beforeAutospacing="0" w:line="360" w:lineRule="auto"/>
        <w:ind w:firstLine="480" w:firstLineChars="20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承包人工作的内容包括但不限于</w:t>
      </w:r>
      <w:r>
        <w:rPr>
          <w:rFonts w:hint="eastAsia"/>
          <w:color w:val="0D0D0D" w:themeColor="text1" w:themeTint="F2"/>
          <w:sz w:val="24"/>
          <w:szCs w:val="24"/>
          <w:u w:val="single"/>
          <w14:textFill>
            <w14:solidFill>
              <w14:schemeClr w14:val="tx1">
                <w14:lumMod w14:val="95000"/>
                <w14:lumOff w14:val="5000"/>
              </w14:schemeClr>
            </w14:solidFill>
          </w14:textFill>
        </w:rPr>
        <w:t>南沙全民文化体育综合体片区生态堤建设工程（21涌以南）</w:t>
      </w:r>
      <w:r>
        <w:rPr>
          <w:rFonts w:hint="eastAsia"/>
          <w:color w:val="0D0D0D" w:themeColor="text1" w:themeTint="F2"/>
          <w:sz w:val="24"/>
          <w:szCs w:val="24"/>
          <w14:textFill>
            <w14:solidFill>
              <w14:schemeClr w14:val="tx1">
                <w14:lumMod w14:val="95000"/>
                <w14:lumOff w14:val="5000"/>
              </w14:schemeClr>
            </w14:solidFill>
          </w14:textFill>
        </w:rPr>
        <w:t>的</w:t>
      </w:r>
      <w:r>
        <w:rPr>
          <w:rFonts w:hint="eastAsia"/>
          <w:color w:val="0D0D0D" w:themeColor="text1" w:themeTint="F2"/>
          <w:sz w:val="24"/>
          <w:szCs w:val="24"/>
          <w:u w:val="single"/>
          <w14:textFill>
            <w14:solidFill>
              <w14:schemeClr w14:val="tx1">
                <w14:lumMod w14:val="95000"/>
                <w14:lumOff w14:val="5000"/>
              </w14:schemeClr>
            </w14:solidFill>
          </w14:textFill>
        </w:rPr>
        <w:t>决策阶段（如有）、设计阶段、招标阶段、施工阶段、结（决）算阶段</w:t>
      </w:r>
      <w:r>
        <w:rPr>
          <w:rFonts w:hint="eastAsia"/>
          <w:color w:val="0D0D0D" w:themeColor="text1" w:themeTint="F2"/>
          <w:sz w:val="24"/>
          <w:szCs w:val="24"/>
          <w14:textFill>
            <w14:solidFill>
              <w14:schemeClr w14:val="tx1">
                <w14:lumMod w14:val="95000"/>
                <w14:lumOff w14:val="5000"/>
              </w14:schemeClr>
            </w14:solidFill>
          </w14:textFill>
        </w:rPr>
        <w:t>等造价咨询全过程投资控制工作，如纳入年度审计项目计划的政府投资项目，须配合审计部门完成相关审计工作（发包人保留调整工作范围和内容的权利）。</w:t>
      </w:r>
    </w:p>
    <w:tbl>
      <w:tblPr>
        <w:tblStyle w:val="29"/>
        <w:tblW w:w="8472"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498"/>
        <w:gridCol w:w="1002"/>
        <w:gridCol w:w="6972"/>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序号</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阶段</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工作内容</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1</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设计阶段</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1.负责</w:t>
            </w:r>
            <w:r>
              <w:rPr>
                <w:rFonts w:hint="eastAsia" w:ascii="宋体" w:hAnsi="宋体"/>
                <w:color w:val="0D0D0D" w:themeColor="text1" w:themeTint="F2"/>
                <w:sz w:val="24"/>
                <w:szCs w:val="24"/>
                <w14:textFill>
                  <w14:solidFill>
                    <w14:schemeClr w14:val="tx1">
                      <w14:lumMod w14:val="95000"/>
                      <w14:lumOff w14:val="5000"/>
                    </w14:schemeClr>
                  </w14:solidFill>
                </w14:textFill>
              </w:rPr>
              <w:t>编制设计概算，按本项目工程可研批复的投资控制目标对设计方案或图纸提出限额设计要求和优化设计意见，合理控制工程投资；编制、审核设计概算，并负责与有审核权限部门的对数工作，</w:t>
            </w:r>
            <w:r>
              <w:rPr>
                <w:rFonts w:ascii="宋体" w:hAnsi="宋体"/>
                <w:color w:val="0D0D0D" w:themeColor="text1" w:themeTint="F2"/>
                <w:sz w:val="24"/>
                <w:szCs w:val="24"/>
                <w14:textFill>
                  <w14:solidFill>
                    <w14:schemeClr w14:val="tx1">
                      <w14:lumMod w14:val="95000"/>
                      <w14:lumOff w14:val="5000"/>
                    </w14:schemeClr>
                  </w14:solidFill>
                </w14:textFill>
              </w:rPr>
              <w:t>完成初步设计概算</w:t>
            </w:r>
            <w:r>
              <w:rPr>
                <w:rFonts w:hint="eastAsia" w:ascii="宋体" w:hAnsi="宋体"/>
                <w:color w:val="0D0D0D" w:themeColor="text1" w:themeTint="F2"/>
                <w:sz w:val="24"/>
                <w:szCs w:val="24"/>
                <w14:textFill>
                  <w14:solidFill>
                    <w14:schemeClr w14:val="tx1">
                      <w14:lumMod w14:val="95000"/>
                      <w14:lumOff w14:val="5000"/>
                    </w14:schemeClr>
                  </w14:solidFill>
                </w14:textFill>
              </w:rPr>
              <w:t>审核工作</w:t>
            </w:r>
            <w:r>
              <w:rPr>
                <w:rFonts w:ascii="宋体" w:hAnsi="宋体"/>
                <w:color w:val="0D0D0D" w:themeColor="text1" w:themeTint="F2"/>
                <w:sz w:val="24"/>
                <w:szCs w:val="24"/>
                <w14:textFill>
                  <w14:solidFill>
                    <w14:schemeClr w14:val="tx1">
                      <w14:lumMod w14:val="95000"/>
                      <w14:lumOff w14:val="5000"/>
                    </w14:schemeClr>
                  </w14:solidFill>
                </w14:textFill>
              </w:rPr>
              <w:t>。</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2.负责根据批准的设计概算，提出工程项目的各专业工程和各阶段造价限额指标。</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3.负责对设计中采用的主材、设备等提供市场信息，进行方案比较，提出优化建议。</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4.负责</w:t>
            </w:r>
            <w:r>
              <w:rPr>
                <w:rFonts w:hint="eastAsia" w:ascii="宋体" w:hAnsi="宋体"/>
                <w:color w:val="0D0D0D" w:themeColor="text1" w:themeTint="F2"/>
                <w:sz w:val="24"/>
                <w:szCs w:val="24"/>
                <w14:textFill>
                  <w14:solidFill>
                    <w14:schemeClr w14:val="tx1">
                      <w14:lumMod w14:val="95000"/>
                      <w14:lumOff w14:val="5000"/>
                    </w14:schemeClr>
                  </w14:solidFill>
                </w14:textFill>
              </w:rPr>
              <w:t>编制施工图预算（含设计图纸修改后调整相应预算），按时提交编制报告、调整意见及合理化建议，并负责与有审核权限部门的对数工作，完成施工图预算审核工作。</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5.负责参加设计方案论证会议、工程图纸会审、变更论证等专题会，提出造价专业意见。</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6.根据确定的设计方案编制详细的工程成本预测和资金流量预测分析，以作为进度和成本控制的目标；随设计的深入定期分析工程成本、定期修正资金流量预测。</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7.负责按</w:t>
            </w:r>
            <w:r>
              <w:rPr>
                <w:rFonts w:hint="eastAsia" w:ascii="宋体" w:hAnsi="宋体"/>
                <w:color w:val="0D0D0D" w:themeColor="text1" w:themeTint="F2"/>
                <w:sz w:val="24"/>
                <w:szCs w:val="24"/>
                <w14:textFill>
                  <w14:solidFill>
                    <w14:schemeClr w14:val="tx1">
                      <w14:lumMod w14:val="95000"/>
                      <w14:lumOff w14:val="5000"/>
                    </w14:schemeClr>
                  </w14:solidFill>
                </w14:textFill>
              </w:rPr>
              <w:t>发包人</w:t>
            </w:r>
            <w:r>
              <w:rPr>
                <w:rFonts w:ascii="宋体" w:hAnsi="宋体"/>
                <w:color w:val="0D0D0D" w:themeColor="text1" w:themeTint="F2"/>
                <w:sz w:val="24"/>
                <w:szCs w:val="24"/>
                <w14:textFill>
                  <w14:solidFill>
                    <w14:schemeClr w14:val="tx1">
                      <w14:lumMod w14:val="95000"/>
                      <w14:lumOff w14:val="5000"/>
                    </w14:schemeClr>
                  </w14:solidFill>
                </w14:textFill>
              </w:rPr>
              <w:t>要求编制清单计价模式等各类造价管理文件。</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2</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招标阶段</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1.负责按发包人要求编制各类造价管理文件，进行市场调查、询价或暂估。</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2.负责根据项目的标段划分方案，包括各标段工程承包内容、界面，按发包人要求编制工程量清单、招标控制价，对合同方式和可能存在的风险因素及解决办法等提出合理化建议供招标人参考。办理造价部门的招标控制价备案。</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3.负责根据设计单位的图纸及技术规范、用户需求书编制设备、材料询价或采购清单。</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4.负责对中标人的经济标文件或报价书等进行分析和汇总，形成造价咨询报告。</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5.负责材料检测及各专业检测清单的询价、预算和控制价编制工作。</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6.负责建设全过程的工程、设备、服务类等招标预算、控制价编制和审核工作。</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3</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施工阶段</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1.负责按发包人要求编制各类造价管理文件，包括工程变更程序、工程款支付程序等。</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2.制定项目总体投资进度计划，根据实际进度与每月实际投资和计划投资作分析比较，分析成本超支的原因和修正项目投资进度计划。</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3.负责施工过程造价控制（含编制方案及实施计划），负责编制、审查工程量清单量差变更、工程变更、各类工程和服务预算，审核工程量与进度款，7个日历天内完成。</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4.负责协助第三方的合同索赔处理，参加合同变更谈判，负责处理合同变更，维护发包人的合法权益。</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5.负责建立合同台账、支付台账、工程变更管理台账（按变更原因分类）、签证台账、动态投资台账，负责每个季度月底前提交工程项目整体结算价预估分析、动态成本（须与目标成本对比分析偏差原因及解决方案）。</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6.负责定期召开造价控制会议，集中会审现场签证、工程变更的工程量和造价预算，确认变更价款。负责每月5号前提交工程变更（包括：图纸会审、图纸修改、工程洽商等）对造价影响分析，及成本控制报告。</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7.发生现场签证时，须与工程部、工程监理、施工单位一起进行工程量现场核查，各方签认后作为签证依据。</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8.负责定期收集和整理有关设备材料的市场价格动态信息，对施工方案、材料选用提供成本控制建议。每月提交人工机械主材设备价格造价影响分析。</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4</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结（决）算阶段</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1.负责按发包人要求编制结算管理文件，开展工程结算编制、审核工作，并与各承包单位对数，自收到发包人工作要求之日起10-30个工作日内出具结算审核报告。</w:t>
            </w:r>
            <w:bookmarkStart w:id="282" w:name="_GoBack"/>
            <w:bookmarkEnd w:id="282"/>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2.负责收集和整理结算依据资料，收集有关工程费用方面的签证资料，核对单据并及时归档。</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3.审核其他费用，出具审价报告。</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4.负责建立结算台账，编制结算计划。</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5.配合发包人实施决算工作。</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5</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驻场服务</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按发包人要求并结合项目实际，派员全过程驻项目所在地开展工作，无条件服从并配合发包人管理，开展项目相关造价服务工作以及发包人安排的其他工作。驻场，是指根据项目实际需要，在项目周边20公里内设有固定办公地点及人员。</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6</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其他</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1.负责组织</w:t>
            </w:r>
            <w:r>
              <w:rPr>
                <w:rFonts w:hint="eastAsia" w:ascii="宋体" w:hAnsi="宋体"/>
                <w:color w:val="0D0D0D" w:themeColor="text1" w:themeTint="F2"/>
                <w:sz w:val="24"/>
                <w:szCs w:val="24"/>
                <w14:textFill>
                  <w14:solidFill>
                    <w14:schemeClr w14:val="tx1">
                      <w14:lumMod w14:val="95000"/>
                      <w14:lumOff w14:val="5000"/>
                    </w14:schemeClr>
                  </w14:solidFill>
                </w14:textFill>
              </w:rPr>
              <w:t>或参加</w:t>
            </w:r>
            <w:r>
              <w:rPr>
                <w:rFonts w:ascii="宋体" w:hAnsi="宋体"/>
                <w:color w:val="0D0D0D" w:themeColor="text1" w:themeTint="F2"/>
                <w:sz w:val="24"/>
                <w:szCs w:val="24"/>
                <w14:textFill>
                  <w14:solidFill>
                    <w14:schemeClr w14:val="tx1">
                      <w14:lumMod w14:val="95000"/>
                      <w14:lumOff w14:val="5000"/>
                    </w14:schemeClr>
                  </w14:solidFill>
                </w14:textFill>
              </w:rPr>
              <w:t>相关造价控制评审</w:t>
            </w:r>
            <w:r>
              <w:rPr>
                <w:rFonts w:hint="eastAsia" w:ascii="宋体" w:hAnsi="宋体"/>
                <w:color w:val="0D0D0D" w:themeColor="text1" w:themeTint="F2"/>
                <w:sz w:val="24"/>
                <w:szCs w:val="24"/>
                <w14:textFill>
                  <w14:solidFill>
                    <w14:schemeClr w14:val="tx1">
                      <w14:lumMod w14:val="95000"/>
                      <w14:lumOff w14:val="5000"/>
                    </w14:schemeClr>
                  </w14:solidFill>
                </w14:textFill>
              </w:rPr>
              <w:t>、变更专题等</w:t>
            </w:r>
            <w:r>
              <w:rPr>
                <w:rFonts w:ascii="宋体" w:hAnsi="宋体"/>
                <w:color w:val="0D0D0D" w:themeColor="text1" w:themeTint="F2"/>
                <w:sz w:val="24"/>
                <w:szCs w:val="24"/>
                <w14:textFill>
                  <w14:solidFill>
                    <w14:schemeClr w14:val="tx1">
                      <w14:lumMod w14:val="95000"/>
                      <w14:lumOff w14:val="5000"/>
                    </w14:schemeClr>
                  </w14:solidFill>
                </w14:textFill>
              </w:rPr>
              <w:t>会议，包括邀请相应的经济专家。</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ascii="宋体" w:hAnsi="宋体"/>
                <w:color w:val="0D0D0D" w:themeColor="text1" w:themeTint="F2"/>
                <w:sz w:val="24"/>
                <w:szCs w:val="24"/>
                <w14:textFill>
                  <w14:solidFill>
                    <w14:schemeClr w14:val="tx1">
                      <w14:lumMod w14:val="95000"/>
                      <w14:lumOff w14:val="5000"/>
                    </w14:schemeClr>
                  </w14:solidFill>
                </w14:textFill>
              </w:rPr>
              <w:t>2</w:t>
            </w:r>
            <w:r>
              <w:rPr>
                <w:rFonts w:hint="eastAsia" w:ascii="宋体" w:hAnsi="宋体"/>
                <w:color w:val="0D0D0D" w:themeColor="text1" w:themeTint="F2"/>
                <w:sz w:val="24"/>
                <w:szCs w:val="24"/>
                <w14:textFill>
                  <w14:solidFill>
                    <w14:schemeClr w14:val="tx1">
                      <w14:lumMod w14:val="95000"/>
                      <w14:lumOff w14:val="5000"/>
                    </w14:schemeClr>
                  </w14:solidFill>
                </w14:textFill>
              </w:rPr>
              <w:t>.视情况邀请高级经济顾问对造价问题进行咨询把关。</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3.征地拆迁、管线、绿化迁移及其他相关的造价审核工作。</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4.如纳入年度审计项目计划的政府投资项目，须配合审计部门完成相关审计工作。</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5.发包人安排的其他造价管理工作。</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8472" w:type="dxa"/>
            <w:gridSpan w:val="3"/>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备注：1、为实现项目的投资控制目标，由造价咨询单位派驻驻场造价人员组成项目组，如需更换人员需提前通知并取得发包人的同意。发包人仅提供驻场人员办公场地，其他如办公设备、办公用品、就餐、住宿、现场踏勘、差旅费、驻场人员费、税费等一切支出由承包人自行解决，费用已包含在合同价款内。</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2、承包人需承诺保证</w:t>
            </w:r>
            <w:r>
              <w:rPr>
                <w:rFonts w:ascii="宋体" w:hAnsi="宋体"/>
                <w:color w:val="0D0D0D" w:themeColor="text1" w:themeTint="F2"/>
                <w:sz w:val="24"/>
                <w:szCs w:val="24"/>
                <w:u w:val="single"/>
                <w14:textFill>
                  <w14:solidFill>
                    <w14:schemeClr w14:val="tx1">
                      <w14:lumMod w14:val="95000"/>
                      <w14:lumOff w14:val="5000"/>
                    </w14:schemeClr>
                  </w14:solidFill>
                </w14:textFill>
              </w:rPr>
              <w:t>3</w:t>
            </w:r>
            <w:r>
              <w:rPr>
                <w:rFonts w:hint="eastAsia" w:ascii="宋体" w:hAnsi="宋体"/>
                <w:color w:val="0D0D0D" w:themeColor="text1" w:themeTint="F2"/>
                <w:sz w:val="24"/>
                <w:szCs w:val="24"/>
                <w14:textFill>
                  <w14:solidFill>
                    <w14:schemeClr w14:val="tx1">
                      <w14:lumMod w14:val="95000"/>
                      <w14:lumOff w14:val="5000"/>
                    </w14:schemeClr>
                  </w14:solidFill>
                </w14:textFill>
              </w:rPr>
              <w:t>名注册造价工程师（</w:t>
            </w:r>
            <w:r>
              <w:rPr>
                <w:rFonts w:hint="eastAsia" w:ascii="宋体" w:hAnsi="宋体"/>
                <w:color w:val="0D0D0D" w:themeColor="text1" w:themeTint="F2"/>
                <w:sz w:val="24"/>
                <w:szCs w:val="24"/>
                <w:u w:val="single"/>
                <w14:textFill>
                  <w14:solidFill>
                    <w14:schemeClr w14:val="tx1">
                      <w14:lumMod w14:val="95000"/>
                      <w14:lumOff w14:val="5000"/>
                    </w14:schemeClr>
                  </w14:solidFill>
                </w14:textFill>
              </w:rPr>
              <w:t>土建</w:t>
            </w:r>
            <w:r>
              <w:rPr>
                <w:rFonts w:hint="eastAsia" w:ascii="宋体" w:hAnsi="宋体"/>
                <w:color w:val="0D0D0D" w:themeColor="text1" w:themeTint="F2"/>
                <w:sz w:val="24"/>
                <w:szCs w:val="24"/>
                <w14:textFill>
                  <w14:solidFill>
                    <w14:schemeClr w14:val="tx1">
                      <w14:lumMod w14:val="95000"/>
                      <w14:lumOff w14:val="5000"/>
                    </w14:schemeClr>
                  </w14:solidFill>
                </w14:textFill>
              </w:rPr>
              <w:t>专业</w:t>
            </w:r>
            <w:r>
              <w:rPr>
                <w:rFonts w:ascii="宋体" w:hAnsi="宋体"/>
                <w:color w:val="0D0D0D" w:themeColor="text1" w:themeTint="F2"/>
                <w:sz w:val="24"/>
                <w:szCs w:val="24"/>
                <w:u w:val="single"/>
                <w14:textFill>
                  <w14:solidFill>
                    <w14:schemeClr w14:val="tx1">
                      <w14:lumMod w14:val="95000"/>
                      <w14:lumOff w14:val="5000"/>
                    </w14:schemeClr>
                  </w14:solidFill>
                </w14:textFill>
              </w:rPr>
              <w:t>1</w:t>
            </w:r>
            <w:r>
              <w:rPr>
                <w:rFonts w:hint="eastAsia" w:ascii="宋体" w:hAnsi="宋体"/>
                <w:color w:val="0D0D0D" w:themeColor="text1" w:themeTint="F2"/>
                <w:sz w:val="24"/>
                <w:szCs w:val="24"/>
                <w14:textFill>
                  <w14:solidFill>
                    <w14:schemeClr w14:val="tx1">
                      <w14:lumMod w14:val="95000"/>
                      <w14:lumOff w14:val="5000"/>
                    </w14:schemeClr>
                  </w14:solidFill>
                </w14:textFill>
              </w:rPr>
              <w:t>人、</w:t>
            </w:r>
            <w:r>
              <w:rPr>
                <w:rFonts w:hint="eastAsia" w:ascii="宋体" w:hAnsi="宋体"/>
                <w:color w:val="0D0D0D" w:themeColor="text1" w:themeTint="F2"/>
                <w:sz w:val="24"/>
                <w:szCs w:val="24"/>
                <w:u w:val="single"/>
                <w14:textFill>
                  <w14:solidFill>
                    <w14:schemeClr w14:val="tx1">
                      <w14:lumMod w14:val="95000"/>
                      <w14:lumOff w14:val="5000"/>
                    </w14:schemeClr>
                  </w14:solidFill>
                </w14:textFill>
              </w:rPr>
              <w:t>安装</w:t>
            </w:r>
            <w:r>
              <w:rPr>
                <w:rFonts w:hint="eastAsia" w:ascii="宋体" w:hAnsi="宋体"/>
                <w:color w:val="0D0D0D" w:themeColor="text1" w:themeTint="F2"/>
                <w:sz w:val="24"/>
                <w:szCs w:val="24"/>
                <w14:textFill>
                  <w14:solidFill>
                    <w14:schemeClr w14:val="tx1">
                      <w14:lumMod w14:val="95000"/>
                      <w14:lumOff w14:val="5000"/>
                    </w14:schemeClr>
                  </w14:solidFill>
                </w14:textFill>
              </w:rPr>
              <w:t>专业</w:t>
            </w:r>
            <w:r>
              <w:rPr>
                <w:rFonts w:ascii="宋体" w:hAnsi="宋体"/>
                <w:color w:val="0D0D0D" w:themeColor="text1" w:themeTint="F2"/>
                <w:sz w:val="24"/>
                <w:szCs w:val="24"/>
                <w:u w:val="single"/>
                <w14:textFill>
                  <w14:solidFill>
                    <w14:schemeClr w14:val="tx1">
                      <w14:lumMod w14:val="95000"/>
                      <w14:lumOff w14:val="5000"/>
                    </w14:schemeClr>
                  </w14:solidFill>
                </w14:textFill>
              </w:rPr>
              <w:t>1</w:t>
            </w:r>
            <w:r>
              <w:rPr>
                <w:rFonts w:hint="eastAsia" w:ascii="宋体" w:hAnsi="宋体"/>
                <w:color w:val="0D0D0D" w:themeColor="text1" w:themeTint="F2"/>
                <w:sz w:val="24"/>
                <w:szCs w:val="24"/>
                <w14:textFill>
                  <w14:solidFill>
                    <w14:schemeClr w14:val="tx1">
                      <w14:lumMod w14:val="95000"/>
                      <w14:lumOff w14:val="5000"/>
                    </w14:schemeClr>
                  </w14:solidFill>
                </w14:textFill>
              </w:rPr>
              <w:t>人、水利专业1人）驻场，驻场的主要人员必须有类似的项目管理经验，其他人员按专业要求分阶段驻现场，人数最低不少于8人（即土建专业不少于</w:t>
            </w:r>
            <w:r>
              <w:rPr>
                <w:rFonts w:ascii="宋体" w:hAnsi="宋体"/>
                <w:color w:val="0D0D0D" w:themeColor="text1" w:themeTint="F2"/>
                <w:sz w:val="24"/>
                <w:szCs w:val="24"/>
                <w14:textFill>
                  <w14:solidFill>
                    <w14:schemeClr w14:val="tx1">
                      <w14:lumMod w14:val="95000"/>
                      <w14:lumOff w14:val="5000"/>
                    </w14:schemeClr>
                  </w14:solidFill>
                </w14:textFill>
              </w:rPr>
              <w:t>4人、安装专业不少于2人</w:t>
            </w:r>
            <w:r>
              <w:rPr>
                <w:rFonts w:hint="eastAsia" w:ascii="宋体" w:hAnsi="宋体"/>
                <w:color w:val="0D0D0D" w:themeColor="text1" w:themeTint="F2"/>
                <w:sz w:val="24"/>
                <w:szCs w:val="24"/>
                <w14:textFill>
                  <w14:solidFill>
                    <w14:schemeClr w14:val="tx1">
                      <w14:lumMod w14:val="95000"/>
                      <w14:lumOff w14:val="5000"/>
                    </w14:schemeClr>
                  </w14:solidFill>
                </w14:textFill>
              </w:rPr>
              <w:t>、水利专业不少于</w:t>
            </w:r>
            <w:r>
              <w:rPr>
                <w:rFonts w:ascii="宋体" w:hAnsi="宋体"/>
                <w:color w:val="0D0D0D" w:themeColor="text1" w:themeTint="F2"/>
                <w:sz w:val="24"/>
                <w:szCs w:val="24"/>
                <w14:textFill>
                  <w14:solidFill>
                    <w14:schemeClr w14:val="tx1">
                      <w14:lumMod w14:val="95000"/>
                      <w14:lumOff w14:val="5000"/>
                    </w14:schemeClr>
                  </w14:solidFill>
                </w14:textFill>
              </w:rPr>
              <w:t>2</w:t>
            </w:r>
            <w:r>
              <w:rPr>
                <w:rFonts w:hint="eastAsia" w:ascii="宋体" w:hAnsi="宋体"/>
                <w:color w:val="0D0D0D" w:themeColor="text1" w:themeTint="F2"/>
                <w:sz w:val="24"/>
                <w:szCs w:val="24"/>
                <w14:textFill>
                  <w14:solidFill>
                    <w14:schemeClr w14:val="tx1">
                      <w14:lumMod w14:val="95000"/>
                      <w14:lumOff w14:val="5000"/>
                    </w14:schemeClr>
                  </w14:solidFill>
                </w14:textFill>
              </w:rPr>
              <w:t>人），服发包人管理和工作分配，各阶段按要求驻场。</w:t>
            </w:r>
          </w:p>
          <w:p>
            <w:pPr>
              <w:rPr>
                <w:rFonts w:ascii="宋体" w:hAnsi="宋体"/>
                <w:color w:val="0D0D0D" w:themeColor="text1" w:themeTint="F2"/>
                <w:sz w:val="24"/>
                <w:szCs w:val="24"/>
                <w14:textFill>
                  <w14:solidFill>
                    <w14:schemeClr w14:val="tx1">
                      <w14:lumMod w14:val="95000"/>
                      <w14:lumOff w14:val="5000"/>
                    </w14:schemeClr>
                  </w14:solidFill>
                </w14:textFill>
              </w:rPr>
            </w:pPr>
            <w:r>
              <w:rPr>
                <w:rFonts w:hint="eastAsia" w:ascii="宋体" w:hAnsi="宋体"/>
                <w:color w:val="0D0D0D" w:themeColor="text1" w:themeTint="F2"/>
                <w:sz w:val="24"/>
                <w:szCs w:val="24"/>
                <w14:textFill>
                  <w14:solidFill>
                    <w14:schemeClr w14:val="tx1">
                      <w14:lumMod w14:val="95000"/>
                      <w14:lumOff w14:val="5000"/>
                    </w14:schemeClr>
                  </w14:solidFill>
                </w14:textFill>
              </w:rPr>
              <w:t>3、造价咨询单位需在委托人要求的期限内完成各项工作内容。</w:t>
            </w:r>
          </w:p>
        </w:tc>
      </w:tr>
    </w:tbl>
    <w:p>
      <w:pPr>
        <w:pStyle w:val="3"/>
        <w:adjustRightInd w:val="0"/>
        <w:snapToGrid w:val="0"/>
        <w:spacing w:before="0" w:beforeAutospacing="0" w:line="360" w:lineRule="auto"/>
        <w:ind w:firstLine="480" w:firstLineChars="200"/>
        <w:rPr>
          <w:color w:val="0D0D0D" w:themeColor="text1" w:themeTint="F2"/>
          <w:sz w:val="24"/>
          <w:szCs w:val="24"/>
          <w14:textFill>
            <w14:solidFill>
              <w14:schemeClr w14:val="tx1">
                <w14:lumMod w14:val="95000"/>
                <w14:lumOff w14:val="5000"/>
              </w14:schemeClr>
            </w14:solidFill>
          </w14:textFill>
        </w:rPr>
      </w:pPr>
    </w:p>
    <w:p>
      <w:pPr>
        <w:pStyle w:val="3"/>
        <w:adjustRightInd w:val="0"/>
        <w:snapToGrid w:val="0"/>
        <w:spacing w:before="0" w:beforeAutospacing="0"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（二）承包人工作要求</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按照本合同及项目工作要求做好各项工作，按时、按质量要求向发包人提交工作成果，直接对发包人负责。</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对本工程造价咨询的结论和质量负责。</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向发包人提交的工作成果须为书面形式，并须得到发包人的书面认可，但发包人不对其认可的造价咨询质量负责，且发包人的审核或认可不视为豁免或免除承包人对造价咨询质量所应承担的义务与责任。</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承包人不得做出其他有损发包人利益与公共利益的行为。</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按照发包人项目工作进度的安排，保证咨询人员按时到位。应发包人的要求委派</w:t>
      </w:r>
      <w:r>
        <w:rPr>
          <w:rFonts w:hint="eastAsia"/>
          <w:color w:val="0D0D0D" w:themeColor="text1" w:themeTint="F2"/>
          <w:sz w:val="24"/>
          <w:u w:val="single"/>
          <w:lang w:val="zh-CN"/>
          <w14:textFill>
            <w14:solidFill>
              <w14:schemeClr w14:val="tx1">
                <w14:lumMod w14:val="95000"/>
                <w14:lumOff w14:val="5000"/>
              </w14:schemeClr>
            </w14:solidFill>
          </w14:textFill>
        </w:rPr>
        <w:t>1~2</w:t>
      </w:r>
      <w:r>
        <w:rPr>
          <w:rFonts w:hint="eastAsia"/>
          <w:color w:val="0D0D0D" w:themeColor="text1" w:themeTint="F2"/>
          <w:sz w:val="24"/>
          <w:lang w:val="zh-CN"/>
          <w14:textFill>
            <w14:solidFill>
              <w14:schemeClr w14:val="tx1">
                <w14:lumMod w14:val="95000"/>
                <w14:lumOff w14:val="5000"/>
              </w14:schemeClr>
            </w14:solidFill>
          </w14:textFill>
        </w:rPr>
        <w:t>名符合发包人要求的造价咨询代表常驻发包人负责工程造价咨询协调工作。</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负责对造价咨询报告的内容及结论提供答疑。对发包人及财政评审相关部门所提出的问题不能及时核对或答复，导致合同不能全部或部分履行，承包人应承担责任，免收相应部分的服务费，并按照本合同约定承担相应的违约责任。</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应秉公办事，不得利用其造价咨询的身份进行不正当活动，一经发现，发包人有权立即单方解除合同，并追究其责任。</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确保提供的造价咨询成果能通过招标及财政评审的相应规范要求。</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提供与工程造价咨询业务有关的资料，包括工程造价咨询的资质证书及承担本合同业务的专业人员名单、咨询工作计划等，并按合同中约定的范围实施咨询业务。</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无论是本合同履行期间还是履行完毕后，未经发包人事先书面同意，不得泄露与本合同规定业务活动有关的保密资料。</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（备注：可根据实际情况补充）</w:t>
      </w:r>
    </w:p>
    <w:p>
      <w:pPr>
        <w:pStyle w:val="4"/>
        <w:spacing w:before="240" w:after="120"/>
        <w:rPr>
          <w:color w:val="0D0D0D" w:themeColor="text1" w:themeTint="F2"/>
          <w14:textFill>
            <w14:solidFill>
              <w14:schemeClr w14:val="tx1">
                <w14:lumMod w14:val="95000"/>
                <w14:lumOff w14:val="5000"/>
              </w14:schemeClr>
            </w14:solidFill>
          </w14:textFill>
        </w:rPr>
      </w:pPr>
      <w:bookmarkStart w:id="71" w:name="_Toc24097"/>
      <w:bookmarkStart w:id="72" w:name="_Toc9953"/>
      <w:bookmarkStart w:id="73" w:name="_Toc29825"/>
      <w:bookmarkStart w:id="74" w:name="_Toc23770"/>
      <w:bookmarkStart w:id="75" w:name="_Toc15967"/>
      <w:bookmarkStart w:id="76" w:name="_Toc6055"/>
      <w:bookmarkStart w:id="77" w:name="_Toc7497"/>
      <w:bookmarkStart w:id="78" w:name="_Toc112071510"/>
      <w:bookmarkStart w:id="79" w:name="_Toc13880"/>
      <w:bookmarkStart w:id="80" w:name="_Toc22428"/>
      <w:bookmarkStart w:id="81" w:name="_Toc6326"/>
      <w:bookmarkStart w:id="82" w:name="_Toc8920"/>
      <w:bookmarkStart w:id="83" w:name="_Toc64"/>
      <w:bookmarkStart w:id="84" w:name="_Toc4586"/>
      <w:bookmarkStart w:id="85" w:name="_Toc29439"/>
      <w:bookmarkStart w:id="86" w:name="_Toc81930163"/>
      <w:bookmarkStart w:id="87" w:name="_Toc145527308"/>
      <w:r>
        <w:rPr>
          <w:rFonts w:hint="eastAsia"/>
          <w:color w:val="0D0D0D" w:themeColor="text1" w:themeTint="F2"/>
          <w14:textFill>
            <w14:solidFill>
              <w14:schemeClr w14:val="tx1">
                <w14:lumMod w14:val="95000"/>
                <w14:lumOff w14:val="5000"/>
              </w14:schemeClr>
            </w14:solidFill>
          </w14:textFill>
        </w:rPr>
        <w:t xml:space="preserve">第三条 </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Pr>
          <w:rFonts w:hint="eastAsia"/>
          <w:color w:val="0D0D0D" w:themeColor="text1" w:themeTint="F2"/>
          <w14:textFill>
            <w14:solidFill>
              <w14:schemeClr w14:val="tx1">
                <w14:lumMod w14:val="95000"/>
                <w14:lumOff w14:val="5000"/>
              </w14:schemeClr>
            </w14:solidFill>
          </w14:textFill>
        </w:rPr>
        <w:t>服务期限</w:t>
      </w:r>
      <w:bookmarkEnd w:id="87"/>
    </w:p>
    <w:p>
      <w:pPr>
        <w:adjustRightInd w:val="0"/>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本合同服务期限自</w:t>
      </w:r>
      <w:r>
        <w:rPr>
          <w:rFonts w:hint="eastAsia"/>
          <w:color w:val="0D0D0D" w:themeColor="text1" w:themeTint="F2"/>
          <w:sz w:val="24"/>
          <w:szCs w:val="24"/>
          <w:u w:val="single"/>
          <w14:textFill>
            <w14:solidFill>
              <w14:schemeClr w14:val="tx1">
                <w14:lumMod w14:val="95000"/>
                <w14:lumOff w14:val="5000"/>
              </w14:schemeClr>
            </w14:solidFill>
          </w14:textFill>
        </w:rPr>
        <w:t>中标通知书发出之日起至全部服务内容完成日止。</w:t>
      </w:r>
    </w:p>
    <w:p>
      <w:pPr>
        <w:pStyle w:val="4"/>
        <w:spacing w:before="240" w:after="120"/>
        <w:rPr>
          <w:color w:val="0D0D0D" w:themeColor="text1" w:themeTint="F2"/>
          <w14:textFill>
            <w14:solidFill>
              <w14:schemeClr w14:val="tx1">
                <w14:lumMod w14:val="95000"/>
                <w14:lumOff w14:val="5000"/>
              </w14:schemeClr>
            </w14:solidFill>
          </w14:textFill>
        </w:rPr>
      </w:pPr>
      <w:bookmarkStart w:id="88" w:name="_Toc9429039"/>
      <w:bookmarkEnd w:id="88"/>
      <w:bookmarkStart w:id="89" w:name="_Toc20227"/>
      <w:bookmarkStart w:id="90" w:name="_Toc2090"/>
      <w:bookmarkStart w:id="91" w:name="_Toc4619"/>
      <w:bookmarkStart w:id="92" w:name="_Toc6721"/>
      <w:bookmarkStart w:id="93" w:name="_Toc16696"/>
      <w:bookmarkStart w:id="94" w:name="_Toc112071511"/>
      <w:bookmarkStart w:id="95" w:name="_Toc11978"/>
      <w:bookmarkStart w:id="96" w:name="_Toc81930165"/>
      <w:bookmarkStart w:id="97" w:name="_Toc9618"/>
      <w:bookmarkStart w:id="98" w:name="_Toc23828"/>
      <w:bookmarkStart w:id="99" w:name="_Toc22402"/>
      <w:bookmarkStart w:id="100" w:name="_Toc11848"/>
      <w:bookmarkStart w:id="101" w:name="_Toc13218"/>
      <w:bookmarkStart w:id="102" w:name="_Toc145527309"/>
      <w:bookmarkStart w:id="103" w:name="_Toc4137"/>
      <w:bookmarkStart w:id="104" w:name="_Toc31109"/>
      <w:bookmarkStart w:id="105" w:name="_Toc13171"/>
      <w:r>
        <w:rPr>
          <w:rFonts w:hint="eastAsia"/>
          <w:color w:val="0D0D0D" w:themeColor="text1" w:themeTint="F2"/>
          <w14:textFill>
            <w14:solidFill>
              <w14:schemeClr w14:val="tx1">
                <w14:lumMod w14:val="95000"/>
                <w14:lumOff w14:val="5000"/>
              </w14:schemeClr>
            </w14:solidFill>
          </w14:textFill>
        </w:rPr>
        <w:t>第四条 合同</w:t>
      </w:r>
      <w:r>
        <w:rPr>
          <w:rFonts w:hint="eastAsia"/>
          <w:color w:val="0D0D0D" w:themeColor="text1" w:themeTint="F2"/>
          <w:lang w:eastAsia="zh-Hans"/>
          <w14:textFill>
            <w14:solidFill>
              <w14:schemeClr w14:val="tx1">
                <w14:lumMod w14:val="95000"/>
                <w14:lumOff w14:val="5000"/>
              </w14:schemeClr>
            </w14:solidFill>
          </w14:textFill>
        </w:rPr>
        <w:t>价款</w:t>
      </w:r>
      <w:r>
        <w:rPr>
          <w:rFonts w:hint="eastAsia"/>
          <w:color w:val="0D0D0D" w:themeColor="text1" w:themeTint="F2"/>
          <w14:textFill>
            <w14:solidFill>
              <w14:schemeClr w14:val="tx1">
                <w14:lumMod w14:val="95000"/>
                <w14:lumOff w14:val="5000"/>
              </w14:schemeClr>
            </w14:solidFill>
          </w14:textFill>
        </w:rPr>
        <w:t>、结算及</w:t>
      </w:r>
      <w:r>
        <w:rPr>
          <w:rFonts w:hint="eastAsia"/>
          <w:color w:val="0D0D0D" w:themeColor="text1" w:themeTint="F2"/>
          <w:lang w:eastAsia="zh-Hans"/>
          <w14:textFill>
            <w14:solidFill>
              <w14:schemeClr w14:val="tx1">
                <w14:lumMod w14:val="95000"/>
                <w14:lumOff w14:val="5000"/>
              </w14:schemeClr>
            </w14:solidFill>
          </w14:textFill>
        </w:rPr>
        <w:t>支付</w:t>
      </w:r>
      <w:r>
        <w:rPr>
          <w:rFonts w:hint="eastAsia"/>
          <w:color w:val="0D0D0D" w:themeColor="text1" w:themeTint="F2"/>
          <w14:textFill>
            <w14:solidFill>
              <w14:schemeClr w14:val="tx1">
                <w14:lumMod w14:val="95000"/>
                <w14:lumOff w14:val="5000"/>
              </w14:schemeClr>
            </w14:solidFill>
          </w14:textFill>
        </w:rPr>
        <w:t>方式</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pPr>
        <w:adjustRightInd w:val="0"/>
        <w:snapToGrid w:val="0"/>
        <w:spacing w:line="360" w:lineRule="auto"/>
        <w:ind w:firstLine="480" w:firstLineChars="200"/>
        <w:rPr>
          <w:color w:val="0D0D0D" w:themeColor="text1" w:themeTint="F2"/>
          <w:sz w:val="24"/>
          <w:szCs w:val="21"/>
          <w:lang w:eastAsia="zh-Hans"/>
          <w14:textFill>
            <w14:solidFill>
              <w14:schemeClr w14:val="tx1">
                <w14:lumMod w14:val="95000"/>
                <w14:lumOff w14:val="5000"/>
              </w14:schemeClr>
            </w14:solidFill>
          </w14:textFill>
        </w:rPr>
      </w:pPr>
      <w:r>
        <w:rPr>
          <w:rFonts w:hint="eastAsia"/>
          <w:color w:val="0D0D0D" w:themeColor="text1" w:themeTint="F2"/>
          <w:sz w:val="24"/>
          <w:szCs w:val="21"/>
          <w14:textFill>
            <w14:solidFill>
              <w14:schemeClr w14:val="tx1">
                <w14:lumMod w14:val="95000"/>
                <w14:lumOff w14:val="5000"/>
              </w14:schemeClr>
            </w14:solidFill>
          </w14:textFill>
        </w:rPr>
        <w:t>（一）</w:t>
      </w:r>
      <w:r>
        <w:rPr>
          <w:rFonts w:hint="eastAsia"/>
          <w:color w:val="0D0D0D" w:themeColor="text1" w:themeTint="F2"/>
          <w:sz w:val="24"/>
          <w14:textFill>
            <w14:solidFill>
              <w14:schemeClr w14:val="tx1">
                <w14:lumMod w14:val="95000"/>
                <w14:lumOff w14:val="5000"/>
              </w14:schemeClr>
            </w14:solidFill>
          </w14:textFill>
        </w:rPr>
        <w:t>本合同造价咨询服务费用（含税）暂定为¥</w:t>
      </w:r>
      <w:r>
        <w:rPr>
          <w:color w:val="0D0D0D" w:themeColor="text1" w:themeTint="F2"/>
          <w:sz w:val="24"/>
          <w:u w:val="single"/>
          <w14:textFill>
            <w14:solidFill>
              <w14:schemeClr w14:val="tx1">
                <w14:lumMod w14:val="95000"/>
                <w14:lumOff w14:val="5000"/>
              </w14:schemeClr>
            </w14:solidFill>
          </w14:textFill>
        </w:rPr>
        <w:t xml:space="preserve">     </w:t>
      </w:r>
      <w:r>
        <w:rPr>
          <w:rFonts w:hint="eastAsia"/>
          <w:color w:val="0D0D0D" w:themeColor="text1" w:themeTint="F2"/>
          <w:sz w:val="24"/>
          <w14:textFill>
            <w14:solidFill>
              <w14:schemeClr w14:val="tx1">
                <w14:lumMod w14:val="95000"/>
                <w14:lumOff w14:val="5000"/>
              </w14:schemeClr>
            </w14:solidFill>
          </w14:textFill>
        </w:rPr>
        <w:t>元（大写：人民币</w:t>
      </w:r>
      <w:r>
        <w:rPr>
          <w:rFonts w:hint="eastAsia"/>
          <w:color w:val="0D0D0D" w:themeColor="text1" w:themeTint="F2"/>
          <w:sz w:val="24"/>
          <w:u w:val="single"/>
          <w14:textFill>
            <w14:solidFill>
              <w14:schemeClr w14:val="tx1">
                <w14:lumMod w14:val="95000"/>
                <w14:lumOff w14:val="5000"/>
              </w14:schemeClr>
            </w14:solidFill>
          </w14:textFill>
        </w:rPr>
        <w:t xml:space="preserve"> </w:t>
      </w:r>
      <w:r>
        <w:rPr>
          <w:color w:val="0D0D0D" w:themeColor="text1" w:themeTint="F2"/>
          <w:sz w:val="24"/>
          <w:u w:val="single"/>
          <w14:textFill>
            <w14:solidFill>
              <w14:schemeClr w14:val="tx1">
                <w14:lumMod w14:val="95000"/>
                <w14:lumOff w14:val="5000"/>
              </w14:schemeClr>
            </w14:solidFill>
          </w14:textFill>
        </w:rPr>
        <w:t xml:space="preserve">     </w:t>
      </w:r>
      <w:r>
        <w:rPr>
          <w:rFonts w:hint="eastAsia"/>
          <w:color w:val="0D0D0D" w:themeColor="text1" w:themeTint="F2"/>
          <w:sz w:val="24"/>
          <w14:textFill>
            <w14:solidFill>
              <w14:schemeClr w14:val="tx1">
                <w14:lumMod w14:val="95000"/>
                <w14:lumOff w14:val="5000"/>
              </w14:schemeClr>
            </w14:solidFill>
          </w14:textFill>
        </w:rPr>
        <w:t>），</w:t>
      </w:r>
      <w:r>
        <w:rPr>
          <w:rFonts w:hint="eastAsia"/>
          <w:color w:val="0D0D0D" w:themeColor="text1" w:themeTint="F2"/>
          <w:sz w:val="24"/>
          <w:u w:val="single"/>
          <w14:textFill>
            <w14:solidFill>
              <w14:schemeClr w14:val="tx1">
                <w14:lumMod w14:val="95000"/>
                <w14:lumOff w14:val="5000"/>
              </w14:schemeClr>
            </w14:solidFill>
          </w14:textFill>
        </w:rPr>
        <w:t>投标下浮率（如有）为</w:t>
      </w:r>
      <w:r>
        <w:rPr>
          <w:color w:val="0D0D0D" w:themeColor="text1" w:themeTint="F2"/>
          <w:sz w:val="24"/>
          <w:u w:val="single"/>
          <w14:textFill>
            <w14:solidFill>
              <w14:schemeClr w14:val="tx1">
                <w14:lumMod w14:val="95000"/>
                <w14:lumOff w14:val="5000"/>
              </w14:schemeClr>
            </w14:solidFill>
          </w14:textFill>
        </w:rPr>
        <w:t xml:space="preserve">    </w:t>
      </w:r>
      <w:r>
        <w:rPr>
          <w:rFonts w:hint="eastAsia"/>
          <w:color w:val="0D0D0D" w:themeColor="text1" w:themeTint="F2"/>
          <w:sz w:val="24"/>
          <w:u w:val="single"/>
          <w14:textFill>
            <w14:solidFill>
              <w14:schemeClr w14:val="tx1">
                <w14:lumMod w14:val="95000"/>
                <w14:lumOff w14:val="5000"/>
              </w14:schemeClr>
            </w14:solidFill>
          </w14:textFill>
        </w:rPr>
        <w:t>%。该费用包括但不限于为实施和完成本项目所投入的全部人工成本（含驻场人员及后台支持人员）、咨询费、技术资料费、现场管理费、企业管理费、劳务费、差旅费、材料费、技术服务费、保险费、水电费、车辆通行费、报告编写费、各项管理费、各项协调工作经费及所有应交纳的政府规费、利润、税金等一切费用。</w:t>
      </w:r>
    </w:p>
    <w:p>
      <w:pPr>
        <w:pStyle w:val="50"/>
        <w:adjustRightInd w:val="0"/>
        <w:snapToGrid w:val="0"/>
        <w:spacing w:line="360" w:lineRule="auto"/>
        <w:ind w:firstLine="480"/>
        <w:rPr>
          <w:color w:val="0D0D0D" w:themeColor="text1" w:themeTint="F2"/>
          <w:sz w:val="24"/>
          <w:lang w:eastAsia="zh-Hans"/>
          <w14:textFill>
            <w14:solidFill>
              <w14:schemeClr w14:val="tx1">
                <w14:lumMod w14:val="95000"/>
                <w14:lumOff w14:val="5000"/>
              </w14:schemeClr>
            </w14:solidFill>
          </w14:textFill>
        </w:rPr>
      </w:pPr>
      <w:r>
        <w:rPr>
          <w:rFonts w:hint="eastAsia" w:hAnsi="宋体" w:cs="宋体"/>
          <w:color w:val="0D0D0D" w:themeColor="text1" w:themeTint="F2"/>
          <w:sz w:val="24"/>
          <w:szCs w:val="24"/>
          <w14:textFill>
            <w14:solidFill>
              <w14:schemeClr w14:val="tx1">
                <w14:lumMod w14:val="95000"/>
                <w14:lumOff w14:val="5000"/>
              </w14:schemeClr>
            </w14:solidFill>
          </w14:textFill>
        </w:rPr>
        <w:t>（二）</w:t>
      </w:r>
      <w:r>
        <w:rPr>
          <w:rFonts w:hint="eastAsia"/>
          <w:color w:val="0D0D0D" w:themeColor="text1" w:themeTint="F2"/>
          <w:sz w:val="24"/>
          <w:lang w:val="zh-CN"/>
          <w14:textFill>
            <w14:solidFill>
              <w14:schemeClr w14:val="tx1">
                <w14:lumMod w14:val="95000"/>
                <w14:lumOff w14:val="5000"/>
              </w14:schemeClr>
            </w14:solidFill>
          </w14:textFill>
        </w:rPr>
        <w:t>结算方式：</w:t>
      </w:r>
      <w:r>
        <w:rPr>
          <w:rFonts w:hint="eastAsia"/>
          <w:color w:val="0D0D0D" w:themeColor="text1" w:themeTint="F2"/>
          <w:sz w:val="24"/>
          <w:szCs w:val="21"/>
          <w14:textFill>
            <w14:solidFill>
              <w14:schemeClr w14:val="tx1">
                <w14:lumMod w14:val="95000"/>
                <w14:lumOff w14:val="5000"/>
              </w14:schemeClr>
            </w14:solidFill>
          </w14:textFill>
        </w:rPr>
        <w:t xml:space="preserve"> </w:t>
      </w:r>
    </w:p>
    <w:p>
      <w:pPr>
        <w:pStyle w:val="50"/>
        <w:numPr>
          <w:ilvl w:val="0"/>
          <w:numId w:val="3"/>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本项目全过程造价咨询服务费最终结算价</w:t>
      </w:r>
      <w:r>
        <w:rPr>
          <w:rFonts w:hint="eastAsia"/>
          <w:color w:val="0D0D0D" w:themeColor="text1" w:themeTint="F2"/>
          <w:sz w:val="24"/>
          <w:u w:val="single"/>
          <w:lang w:val="zh-CN"/>
          <w14:textFill>
            <w14:solidFill>
              <w14:schemeClr w14:val="tx1">
                <w14:lumMod w14:val="95000"/>
                <w14:lumOff w14:val="5000"/>
              </w14:schemeClr>
            </w14:solidFill>
          </w14:textFill>
        </w:rPr>
        <w:t>以有审核权限部门审定的概算总投资（不包括建设用地费、预备费、政府采购项目费用及未委托的工作内容）合计为计费基数，依据广东省物价局《关于调整我省建设工程造价咨询服务收费的复函》（粤价函[2011]742号）文第6项“施工阶段全过程造价控制”收费标准执行，并下浮2</w:t>
      </w:r>
      <w:r>
        <w:rPr>
          <w:color w:val="0D0D0D" w:themeColor="text1" w:themeTint="F2"/>
          <w:sz w:val="24"/>
          <w:u w:val="single"/>
          <w:lang w:val="zh-CN"/>
          <w14:textFill>
            <w14:solidFill>
              <w14:schemeClr w14:val="tx1">
                <w14:lumMod w14:val="95000"/>
                <w14:lumOff w14:val="5000"/>
              </w14:schemeClr>
            </w14:solidFill>
          </w14:textFill>
        </w:rPr>
        <w:t>0%</w:t>
      </w:r>
      <w:r>
        <w:rPr>
          <w:rFonts w:hint="eastAsia"/>
          <w:color w:val="0D0D0D" w:themeColor="text1" w:themeTint="F2"/>
          <w:sz w:val="24"/>
          <w:u w:val="single"/>
          <w:lang w:val="zh-CN"/>
          <w14:textFill>
            <w14:solidFill>
              <w14:schemeClr w14:val="tx1">
                <w14:lumMod w14:val="95000"/>
                <w14:lumOff w14:val="5000"/>
              </w14:schemeClr>
            </w14:solidFill>
          </w14:textFill>
        </w:rPr>
        <w:t>后再乘以（1-投标下浮率（如有））计算，全过程造价咨询服务费结算价不得超过有审核权限部门审定概算中的全过程造价咨询服务费，如超，则按审定概算中全过程造价咨询费结算。最终全过程造价咨询服务费结算总价以有审核权限部门审核意见为准。</w:t>
      </w:r>
    </w:p>
    <w:p>
      <w:pPr>
        <w:adjustRightInd w:val="0"/>
        <w:snapToGrid w:val="0"/>
        <w:spacing w:line="360" w:lineRule="auto"/>
        <w:ind w:firstLine="480" w:firstLineChars="20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（三）</w:t>
      </w:r>
      <w:r>
        <w:rPr>
          <w:rFonts w:hint="eastAsia"/>
          <w:color w:val="0D0D0D" w:themeColor="text1" w:themeTint="F2"/>
          <w:sz w:val="24"/>
          <w:lang w:eastAsia="zh-Hans"/>
          <w14:textFill>
            <w14:solidFill>
              <w14:schemeClr w14:val="tx1">
                <w14:lumMod w14:val="95000"/>
                <w14:lumOff w14:val="5000"/>
              </w14:schemeClr>
            </w14:solidFill>
          </w14:textFill>
        </w:rPr>
        <w:t>支付</w:t>
      </w:r>
      <w:r>
        <w:rPr>
          <w:rFonts w:hint="eastAsia"/>
          <w:color w:val="0D0D0D" w:themeColor="text1" w:themeTint="F2"/>
          <w:sz w:val="24"/>
          <w:lang w:val="zh-CN"/>
          <w14:textFill>
            <w14:solidFill>
              <w14:schemeClr w14:val="tx1">
                <w14:lumMod w14:val="95000"/>
                <w14:lumOff w14:val="5000"/>
              </w14:schemeClr>
            </w14:solidFill>
          </w14:textFill>
        </w:rPr>
        <w:t>方式</w:t>
      </w:r>
    </w:p>
    <w:p>
      <w:pPr>
        <w:pStyle w:val="50"/>
        <w:numPr>
          <w:ilvl w:val="0"/>
          <w:numId w:val="4"/>
        </w:numPr>
        <w:adjustRightInd w:val="0"/>
        <w:snapToGrid w:val="0"/>
        <w:spacing w:line="360" w:lineRule="auto"/>
        <w:ind w:firstLineChars="0"/>
        <w:rPr>
          <w:color w:val="0D0D0D" w:themeColor="text1" w:themeTint="F2"/>
          <w:sz w:val="24"/>
          <w:u w:val="single"/>
          <w14:textFill>
            <w14:solidFill>
              <w14:schemeClr w14:val="tx1">
                <w14:lumMod w14:val="95000"/>
                <w14:lumOff w14:val="5000"/>
              </w14:schemeClr>
            </w14:solidFill>
          </w14:textFill>
        </w:rPr>
      </w:pPr>
      <w:r>
        <w:rPr>
          <w:rFonts w:hint="eastAsia"/>
          <w:color w:val="0D0D0D" w:themeColor="text1" w:themeTint="F2"/>
          <w:sz w:val="24"/>
          <w:u w:val="single"/>
          <w14:textFill>
            <w14:solidFill>
              <w14:schemeClr w14:val="tx1">
                <w14:lumMod w14:val="95000"/>
                <w14:lumOff w14:val="5000"/>
              </w14:schemeClr>
            </w14:solidFill>
          </w14:textFill>
        </w:rPr>
        <w:t>本合同签订后，可支付至合同暂定价的10％。</w:t>
      </w:r>
    </w:p>
    <w:p>
      <w:pPr>
        <w:pStyle w:val="50"/>
        <w:numPr>
          <w:ilvl w:val="0"/>
          <w:numId w:val="4"/>
        </w:numPr>
        <w:adjustRightInd w:val="0"/>
        <w:snapToGrid w:val="0"/>
        <w:spacing w:line="360" w:lineRule="auto"/>
        <w:ind w:firstLineChars="0"/>
        <w:rPr>
          <w:color w:val="0D0D0D" w:themeColor="text1" w:themeTint="F2"/>
          <w:sz w:val="24"/>
          <w:u w:val="single"/>
          <w14:textFill>
            <w14:solidFill>
              <w14:schemeClr w14:val="tx1">
                <w14:lumMod w14:val="95000"/>
                <w14:lumOff w14:val="5000"/>
              </w14:schemeClr>
            </w14:solidFill>
          </w14:textFill>
        </w:rPr>
      </w:pPr>
      <w:r>
        <w:rPr>
          <w:rFonts w:hint="eastAsia"/>
          <w:color w:val="0D0D0D" w:themeColor="text1" w:themeTint="F2"/>
          <w:sz w:val="24"/>
          <w:u w:val="single"/>
          <w14:textFill>
            <w14:solidFill>
              <w14:schemeClr w14:val="tx1">
                <w14:lumMod w14:val="95000"/>
                <w14:lumOff w14:val="5000"/>
              </w14:schemeClr>
            </w14:solidFill>
          </w14:textFill>
        </w:rPr>
        <w:t>完成工程概算审核后，可支付至该工程有审核权限部门审定概算总投资（不包括建设用地费、预备费、政府采购项目费用及未委托的工作内容）合计为计费基数计算的咨询费的20％。</w:t>
      </w:r>
    </w:p>
    <w:p>
      <w:pPr>
        <w:pStyle w:val="50"/>
        <w:numPr>
          <w:ilvl w:val="0"/>
          <w:numId w:val="4"/>
        </w:numPr>
        <w:adjustRightInd w:val="0"/>
        <w:snapToGrid w:val="0"/>
        <w:spacing w:line="360" w:lineRule="auto"/>
        <w:ind w:firstLineChars="0"/>
        <w:rPr>
          <w:color w:val="0D0D0D" w:themeColor="text1" w:themeTint="F2"/>
          <w:sz w:val="24"/>
          <w:u w:val="single"/>
          <w14:textFill>
            <w14:solidFill>
              <w14:schemeClr w14:val="tx1">
                <w14:lumMod w14:val="95000"/>
                <w14:lumOff w14:val="5000"/>
              </w14:schemeClr>
            </w14:solidFill>
          </w14:textFill>
        </w:rPr>
      </w:pPr>
      <w:r>
        <w:rPr>
          <w:rFonts w:hint="eastAsia"/>
          <w:color w:val="0D0D0D" w:themeColor="text1" w:themeTint="F2"/>
          <w:sz w:val="24"/>
          <w:u w:val="single"/>
          <w14:textFill>
            <w14:solidFill>
              <w14:schemeClr w14:val="tx1">
                <w14:lumMod w14:val="95000"/>
                <w14:lumOff w14:val="5000"/>
              </w14:schemeClr>
            </w14:solidFill>
          </w14:textFill>
        </w:rPr>
        <w:t>完成工程预算审核后，可支付至该工程有审核权限部门审定概算总投资（不包括建设用地费、预备费、政府采购项目费用及未委托的工作内容）合计为计费基数计算的咨询费的30％。</w:t>
      </w:r>
    </w:p>
    <w:p>
      <w:pPr>
        <w:pStyle w:val="50"/>
        <w:numPr>
          <w:ilvl w:val="0"/>
          <w:numId w:val="4"/>
        </w:numPr>
        <w:adjustRightInd w:val="0"/>
        <w:snapToGrid w:val="0"/>
        <w:spacing w:line="360" w:lineRule="auto"/>
        <w:ind w:firstLineChars="0"/>
        <w:rPr>
          <w:color w:val="0D0D0D" w:themeColor="text1" w:themeTint="F2"/>
          <w:sz w:val="24"/>
          <w:u w:val="single"/>
          <w14:textFill>
            <w14:solidFill>
              <w14:schemeClr w14:val="tx1">
                <w14:lumMod w14:val="95000"/>
                <w14:lumOff w14:val="5000"/>
              </w14:schemeClr>
            </w14:solidFill>
          </w14:textFill>
        </w:rPr>
      </w:pPr>
      <w:r>
        <w:rPr>
          <w:rFonts w:hint="eastAsia"/>
          <w:color w:val="0D0D0D" w:themeColor="text1" w:themeTint="F2"/>
          <w:sz w:val="24"/>
          <w:u w:val="single"/>
          <w14:textFill>
            <w14:solidFill>
              <w14:schemeClr w14:val="tx1">
                <w14:lumMod w14:val="95000"/>
                <w14:lumOff w14:val="5000"/>
              </w14:schemeClr>
            </w14:solidFill>
          </w14:textFill>
        </w:rPr>
        <w:t>完成工程修正价确认工作并完成该工程修正价合同签订，可支付至该工程有审核权限部门审定概算总投资（不包括建设用地费、预备费、政府采购项目费用及未委托的工作内容）合计为计费基数计算的咨询费的40％。</w:t>
      </w:r>
    </w:p>
    <w:p>
      <w:pPr>
        <w:pStyle w:val="50"/>
        <w:numPr>
          <w:ilvl w:val="0"/>
          <w:numId w:val="4"/>
        </w:numPr>
        <w:adjustRightInd w:val="0"/>
        <w:snapToGrid w:val="0"/>
        <w:spacing w:line="360" w:lineRule="auto"/>
        <w:ind w:firstLineChars="0"/>
        <w:rPr>
          <w:color w:val="0D0D0D" w:themeColor="text1" w:themeTint="F2"/>
          <w:sz w:val="24"/>
          <w:u w:val="single"/>
          <w14:textFill>
            <w14:solidFill>
              <w14:schemeClr w14:val="tx1">
                <w14:lumMod w14:val="95000"/>
                <w14:lumOff w14:val="5000"/>
              </w14:schemeClr>
            </w14:solidFill>
          </w14:textFill>
        </w:rPr>
      </w:pPr>
      <w:r>
        <w:rPr>
          <w:rFonts w:hint="eastAsia"/>
          <w:color w:val="0D0D0D" w:themeColor="text1" w:themeTint="F2"/>
          <w:sz w:val="24"/>
          <w:u w:val="single"/>
          <w14:textFill>
            <w14:solidFill>
              <w14:schemeClr w14:val="tx1">
                <w14:lumMod w14:val="95000"/>
                <w14:lumOff w14:val="5000"/>
              </w14:schemeClr>
            </w14:solidFill>
          </w14:textFill>
        </w:rPr>
        <w:t>工程施工形象进度完成50%（即该工程施工进度款累计支付达到修正合同额50%），可支付至该工程有审核权限部门审定概算总投资（不包括建设用地费、预备费、政府采购项目费用及未委托的工作内容）合计为计费基数计算的咨询费的60％。</w:t>
      </w:r>
    </w:p>
    <w:p>
      <w:pPr>
        <w:pStyle w:val="50"/>
        <w:numPr>
          <w:ilvl w:val="0"/>
          <w:numId w:val="4"/>
        </w:numPr>
        <w:adjustRightInd w:val="0"/>
        <w:snapToGrid w:val="0"/>
        <w:spacing w:line="360" w:lineRule="auto"/>
        <w:ind w:firstLineChars="0"/>
        <w:rPr>
          <w:color w:val="0D0D0D" w:themeColor="text1" w:themeTint="F2"/>
          <w:sz w:val="24"/>
          <w:u w:val="single"/>
          <w14:textFill>
            <w14:solidFill>
              <w14:schemeClr w14:val="tx1">
                <w14:lumMod w14:val="95000"/>
                <w14:lumOff w14:val="5000"/>
              </w14:schemeClr>
            </w14:solidFill>
          </w14:textFill>
        </w:rPr>
      </w:pPr>
      <w:r>
        <w:rPr>
          <w:rFonts w:hint="eastAsia"/>
          <w:color w:val="0D0D0D" w:themeColor="text1" w:themeTint="F2"/>
          <w:sz w:val="24"/>
          <w:u w:val="single"/>
          <w14:textFill>
            <w14:solidFill>
              <w14:schemeClr w14:val="tx1">
                <w14:lumMod w14:val="95000"/>
                <w14:lumOff w14:val="5000"/>
              </w14:schemeClr>
            </w14:solidFill>
          </w14:textFill>
        </w:rPr>
        <w:t>本项目工程竣工（交工/完工）验收后，可支付至该工程有审核权限部门审定概算总投资（不包括建设用地费、预备费、政府采购项目费用及未委托的工作内容）合计为计费基数计算的咨询费的80％。</w:t>
      </w:r>
    </w:p>
    <w:p>
      <w:pPr>
        <w:pStyle w:val="50"/>
        <w:numPr>
          <w:ilvl w:val="0"/>
          <w:numId w:val="4"/>
        </w:numPr>
        <w:adjustRightInd w:val="0"/>
        <w:snapToGrid w:val="0"/>
        <w:spacing w:line="360" w:lineRule="auto"/>
        <w:ind w:firstLineChars="0"/>
        <w:rPr>
          <w:color w:val="0D0D0D" w:themeColor="text1" w:themeTint="F2"/>
          <w:sz w:val="24"/>
          <w:u w:val="single"/>
          <w:lang w:val="zh-CN"/>
          <w14:textFill>
            <w14:solidFill>
              <w14:schemeClr w14:val="tx1">
                <w14:lumMod w14:val="95000"/>
                <w14:lumOff w14:val="5000"/>
              </w14:schemeClr>
            </w14:solidFill>
          </w14:textFill>
        </w:rPr>
      </w:pPr>
      <w:r>
        <w:rPr>
          <w:rFonts w:hint="eastAsia"/>
          <w:color w:val="0D0D0D" w:themeColor="text1" w:themeTint="F2"/>
          <w:sz w:val="24"/>
          <w:u w:val="single"/>
          <w14:textFill>
            <w14:solidFill>
              <w14:schemeClr w14:val="tx1">
                <w14:lumMod w14:val="95000"/>
                <w14:lumOff w14:val="5000"/>
              </w14:schemeClr>
            </w14:solidFill>
          </w14:textFill>
        </w:rPr>
        <w:t>本项目工程竣工结算完成且向发包人移交项目的全部归档材料后，进行本工程的造价咨询费结算（最终结算金额以有审核权限部门审核结果为准），可支付至本合同全过程造价咨询费结算价的100％。</w:t>
      </w:r>
    </w:p>
    <w:p>
      <w:pPr>
        <w:pStyle w:val="50"/>
        <w:numPr>
          <w:ilvl w:val="0"/>
          <w:numId w:val="4"/>
        </w:numPr>
        <w:adjustRightInd w:val="0"/>
        <w:snapToGrid w:val="0"/>
        <w:spacing w:line="360" w:lineRule="auto"/>
        <w:ind w:firstLineChars="0"/>
        <w:rPr>
          <w:color w:val="0D0D0D" w:themeColor="text1" w:themeTint="F2"/>
          <w:sz w:val="24"/>
          <w:u w:val="single"/>
          <w:lang w:val="zh-CN"/>
          <w14:textFill>
            <w14:solidFill>
              <w14:schemeClr w14:val="tx1">
                <w14:lumMod w14:val="95000"/>
                <w14:lumOff w14:val="5000"/>
              </w14:schemeClr>
            </w14:solidFill>
          </w14:textFill>
        </w:rPr>
      </w:pPr>
      <w:r>
        <w:rPr>
          <w:rFonts w:hint="eastAsia"/>
          <w:color w:val="0D0D0D" w:themeColor="text1" w:themeTint="F2"/>
          <w:sz w:val="24"/>
          <w:u w:val="single"/>
          <w:lang w:val="zh-CN"/>
          <w14:textFill>
            <w14:solidFill>
              <w14:schemeClr w14:val="tx1">
                <w14:lumMod w14:val="95000"/>
                <w14:lumOff w14:val="5000"/>
              </w14:schemeClr>
            </w14:solidFill>
          </w14:textFill>
        </w:rPr>
        <w:t>因政策变化、规划调整、财政承受能力等因素影响造成项目中途取消或发生重大变更的，发包人有权书面通知承包人对合同工作内容进行调整或解除本合同，并按承包人工作进展情况及合同支付节点支付相应费用，承包人已充分理解该风险并无条件接受不得拒绝。</w:t>
      </w:r>
    </w:p>
    <w:p>
      <w:pPr>
        <w:pStyle w:val="50"/>
        <w:numPr>
          <w:ilvl w:val="0"/>
          <w:numId w:val="4"/>
        </w:numPr>
        <w:adjustRightInd w:val="0"/>
        <w:snapToGrid w:val="0"/>
        <w:spacing w:line="360" w:lineRule="auto"/>
        <w:ind w:firstLine="480"/>
        <w:rPr>
          <w:color w:val="0D0D0D" w:themeColor="text1" w:themeTint="F2"/>
          <w:sz w:val="24"/>
          <w:u w:val="single"/>
          <w:lang w:val="zh-CN"/>
          <w14:textFill>
            <w14:solidFill>
              <w14:schemeClr w14:val="tx1">
                <w14:lumMod w14:val="95000"/>
                <w14:lumOff w14:val="5000"/>
              </w14:schemeClr>
            </w14:solidFill>
          </w14:textFill>
        </w:rPr>
      </w:pPr>
      <w:r>
        <w:rPr>
          <w:rFonts w:hint="eastAsia"/>
          <w:color w:val="0D0D0D" w:themeColor="text1" w:themeTint="F2"/>
          <w:sz w:val="24"/>
          <w:u w:val="single"/>
          <w:lang w:val="zh-CN"/>
          <w14:textFill>
            <w14:solidFill>
              <w14:schemeClr w14:val="tx1">
                <w14:lumMod w14:val="95000"/>
                <w14:lumOff w14:val="5000"/>
              </w14:schemeClr>
            </w14:solidFill>
          </w14:textFill>
        </w:rPr>
        <w:t>承包人应承担的所有违约金、赔偿金及各项费用，发包人有权要求承包人立即予以赔付或者</w:t>
      </w:r>
      <w:r>
        <w:rPr>
          <w:rFonts w:hint="eastAsia"/>
          <w:color w:val="000000" w:themeColor="text1"/>
          <w:sz w:val="24"/>
          <w:lang w:val="zh-CN"/>
          <w14:textFill>
            <w14:solidFill>
              <w14:schemeClr w14:val="tx1"/>
            </w14:solidFill>
          </w14:textFill>
        </w:rPr>
        <w:t>无需另行通知承包人</w:t>
      </w:r>
      <w:r>
        <w:rPr>
          <w:rFonts w:hint="eastAsia"/>
          <w:color w:val="0D0D0D" w:themeColor="text1" w:themeTint="F2"/>
          <w:sz w:val="24"/>
          <w:u w:val="single"/>
          <w:lang w:val="zh-CN"/>
          <w14:textFill>
            <w14:solidFill>
              <w14:schemeClr w14:val="tx1">
                <w14:lumMod w14:val="95000"/>
                <w14:lumOff w14:val="5000"/>
              </w14:schemeClr>
            </w14:solidFill>
          </w14:textFill>
        </w:rPr>
        <w:t>直接从应支付给承包人的任何款项中予以扣除相应款项（而且不限于本合同项目）后再结算费用。</w:t>
      </w:r>
    </w:p>
    <w:p>
      <w:pPr>
        <w:pStyle w:val="50"/>
        <w:numPr>
          <w:ilvl w:val="0"/>
          <w:numId w:val="4"/>
        </w:numPr>
        <w:adjustRightInd w:val="0"/>
        <w:snapToGrid w:val="0"/>
        <w:spacing w:line="360" w:lineRule="auto"/>
        <w:ind w:firstLineChars="0"/>
        <w:rPr>
          <w:color w:val="0D0D0D" w:themeColor="text1" w:themeTint="F2"/>
          <w:sz w:val="24"/>
          <w:u w:val="single"/>
          <w:lang w:val="zh-CN"/>
          <w14:textFill>
            <w14:solidFill>
              <w14:schemeClr w14:val="tx1">
                <w14:lumMod w14:val="95000"/>
                <w14:lumOff w14:val="5000"/>
              </w14:schemeClr>
            </w14:solidFill>
          </w14:textFill>
        </w:rPr>
      </w:pPr>
      <w:bookmarkStart w:id="106" w:name="_Hlk145513685"/>
      <w:r>
        <w:rPr>
          <w:rFonts w:hint="eastAsia"/>
          <w:color w:val="0D0D0D" w:themeColor="text1" w:themeTint="F2"/>
          <w:sz w:val="24"/>
          <w:u w:val="single"/>
          <w:lang w:val="zh-CN"/>
          <w14:textFill>
            <w14:solidFill>
              <w14:schemeClr w14:val="tx1">
                <w14:lumMod w14:val="95000"/>
                <w14:lumOff w14:val="5000"/>
              </w14:schemeClr>
            </w14:solidFill>
          </w14:textFill>
        </w:rPr>
        <w:t>上述费用的支付统一由发包人按照广州市南沙区财政局财政资金支付的有关规定和程序向南沙区财政局申请拨付。承包人按照发包人</w:t>
      </w:r>
      <w:r>
        <w:rPr>
          <w:rFonts w:hint="eastAsia"/>
          <w:color w:val="000000" w:themeColor="text1"/>
          <w:sz w:val="24"/>
          <w:lang w:val="zh-CN"/>
          <w14:textFill>
            <w14:solidFill>
              <w14:schemeClr w14:val="tx1"/>
            </w14:solidFill>
          </w14:textFill>
        </w:rPr>
        <w:t>及广州市南沙区财政局</w:t>
      </w:r>
      <w:r>
        <w:rPr>
          <w:rFonts w:hint="eastAsia"/>
          <w:color w:val="0D0D0D" w:themeColor="text1" w:themeTint="F2"/>
          <w:sz w:val="24"/>
          <w:u w:val="single"/>
          <w:lang w:val="zh-CN"/>
          <w14:textFill>
            <w14:solidFill>
              <w14:schemeClr w14:val="tx1">
                <w14:lumMod w14:val="95000"/>
                <w14:lumOff w14:val="5000"/>
              </w14:schemeClr>
            </w14:solidFill>
          </w14:textFill>
        </w:rPr>
        <w:t>资金支付相关要求提交完整的资金支付申请材料，由发包人按本合同约定的支付方式向广州市南沙区财政局申请支付，即视为发包人已履行付款义务，因</w:t>
      </w:r>
      <w:r>
        <w:rPr>
          <w:rFonts w:hint="eastAsia"/>
          <w:color w:val="000000" w:themeColor="text1"/>
          <w:sz w:val="24"/>
          <w:lang w:val="zh-CN"/>
          <w14:textFill>
            <w14:solidFill>
              <w14:schemeClr w14:val="tx1"/>
            </w14:solidFill>
          </w14:textFill>
        </w:rPr>
        <w:t>广州市南沙区财政局</w:t>
      </w:r>
      <w:r>
        <w:rPr>
          <w:rFonts w:hint="eastAsia"/>
          <w:color w:val="0D0D0D" w:themeColor="text1" w:themeTint="F2"/>
          <w:sz w:val="24"/>
          <w:u w:val="single"/>
          <w:lang w:val="zh-CN"/>
          <w14:textFill>
            <w14:solidFill>
              <w14:schemeClr w14:val="tx1">
                <w14:lumMod w14:val="95000"/>
                <w14:lumOff w14:val="5000"/>
              </w14:schemeClr>
            </w14:solidFill>
          </w14:textFill>
        </w:rPr>
        <w:t>审核导致资金拨付延误，发包人无法按时支付给承包人的，不视为发包人违约。同时，承包人不得因此而停止工作。</w:t>
      </w:r>
      <w:bookmarkEnd w:id="106"/>
    </w:p>
    <w:p>
      <w:pPr>
        <w:pStyle w:val="50"/>
        <w:numPr>
          <w:ilvl w:val="0"/>
          <w:numId w:val="4"/>
        </w:numPr>
        <w:adjustRightInd w:val="0"/>
        <w:snapToGrid w:val="0"/>
        <w:spacing w:line="360" w:lineRule="auto"/>
        <w:ind w:firstLineChars="0"/>
        <w:rPr>
          <w:color w:val="0D0D0D" w:themeColor="text1" w:themeTint="F2"/>
          <w:sz w:val="24"/>
          <w:u w:val="single"/>
          <w:lang w:val="zh-CN"/>
          <w14:textFill>
            <w14:solidFill>
              <w14:schemeClr w14:val="tx1">
                <w14:lumMod w14:val="95000"/>
                <w14:lumOff w14:val="5000"/>
              </w14:schemeClr>
            </w14:solidFill>
          </w14:textFill>
        </w:rPr>
      </w:pPr>
      <w:bookmarkStart w:id="107" w:name="_Hlk145513729"/>
      <w:r>
        <w:rPr>
          <w:rFonts w:hint="eastAsia"/>
          <w:color w:val="0D0D0D" w:themeColor="text1" w:themeTint="F2"/>
          <w:sz w:val="24"/>
          <w:u w:val="single"/>
          <w:lang w:val="zh-CN"/>
          <w14:textFill>
            <w14:solidFill>
              <w14:schemeClr w14:val="tx1">
                <w14:lumMod w14:val="95000"/>
                <w14:lumOff w14:val="5000"/>
              </w14:schemeClr>
            </w14:solidFill>
          </w14:textFill>
        </w:rPr>
        <w:t>申请费用支付时，承包人需开具等值、合法、有效的增值税发票。各方委托银行代付代收有关费用，承包人的收款账号如下：</w:t>
      </w:r>
      <w:bookmarkEnd w:id="107"/>
    </w:p>
    <w:p>
      <w:pPr>
        <w:pStyle w:val="50"/>
        <w:numPr>
          <w:ilvl w:val="0"/>
          <w:numId w:val="5"/>
        </w:numPr>
        <w:adjustRightInd w:val="0"/>
        <w:snapToGrid w:val="0"/>
        <w:spacing w:line="360" w:lineRule="auto"/>
        <w:ind w:firstLineChars="0"/>
        <w:rPr>
          <w:color w:val="0D0D0D" w:themeColor="text1" w:themeTint="F2"/>
          <w:sz w:val="24"/>
          <w:szCs w:val="24"/>
          <w:u w:val="single"/>
          <w14:textFill>
            <w14:solidFill>
              <w14:schemeClr w14:val="tx1">
                <w14:lumMod w14:val="95000"/>
                <w14:lumOff w14:val="5000"/>
              </w14:schemeClr>
            </w14:solidFill>
          </w14:textFill>
        </w:rPr>
      </w:pPr>
      <w:bookmarkStart w:id="108" w:name="_Hlk145513739"/>
      <w:r>
        <w:rPr>
          <w:rFonts w:hint="eastAsia"/>
          <w:color w:val="0D0D0D" w:themeColor="text1" w:themeTint="F2"/>
          <w:sz w:val="24"/>
          <w:szCs w:val="24"/>
          <w14:textFill>
            <w14:solidFill>
              <w14:schemeClr w14:val="tx1">
                <w14:lumMod w14:val="95000"/>
                <w14:lumOff w14:val="5000"/>
              </w14:schemeClr>
            </w14:solidFill>
          </w14:textFill>
        </w:rPr>
        <w:t>开户名：</w:t>
      </w:r>
      <w:r>
        <w:rPr>
          <w:color w:val="0D0D0D" w:themeColor="text1" w:themeTint="F2"/>
          <w:sz w:val="24"/>
          <w:szCs w:val="24"/>
          <w:u w:val="single"/>
          <w14:textFill>
            <w14:solidFill>
              <w14:schemeClr w14:val="tx1">
                <w14:lumMod w14:val="95000"/>
                <w14:lumOff w14:val="5000"/>
              </w14:schemeClr>
            </w14:solidFill>
          </w14:textFill>
        </w:rPr>
        <w:t xml:space="preserve">                         </w:t>
      </w:r>
    </w:p>
    <w:p>
      <w:pPr>
        <w:pStyle w:val="50"/>
        <w:numPr>
          <w:ilvl w:val="0"/>
          <w:numId w:val="5"/>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开户行：</w:t>
      </w:r>
      <w:r>
        <w:rPr>
          <w:color w:val="0D0D0D" w:themeColor="text1" w:themeTint="F2"/>
          <w:sz w:val="24"/>
          <w:szCs w:val="24"/>
          <w:u w:val="single"/>
          <w14:textFill>
            <w14:solidFill>
              <w14:schemeClr w14:val="tx1">
                <w14:lumMod w14:val="95000"/>
                <w14:lumOff w14:val="5000"/>
              </w14:schemeClr>
            </w14:solidFill>
          </w14:textFill>
        </w:rPr>
        <w:t xml:space="preserve">                         </w:t>
      </w:r>
    </w:p>
    <w:p>
      <w:pPr>
        <w:pStyle w:val="50"/>
        <w:numPr>
          <w:ilvl w:val="0"/>
          <w:numId w:val="5"/>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账号：</w:t>
      </w:r>
      <w:r>
        <w:rPr>
          <w:color w:val="0D0D0D" w:themeColor="text1" w:themeTint="F2"/>
          <w:sz w:val="24"/>
          <w:szCs w:val="24"/>
          <w:u w:val="single"/>
          <w14:textFill>
            <w14:solidFill>
              <w14:schemeClr w14:val="tx1">
                <w14:lumMod w14:val="95000"/>
                <w14:lumOff w14:val="5000"/>
              </w14:schemeClr>
            </w14:solidFill>
          </w14:textFill>
        </w:rPr>
        <w:t xml:space="preserve">                            </w:t>
      </w:r>
    </w:p>
    <w:bookmarkEnd w:id="108"/>
    <w:p>
      <w:pPr>
        <w:pStyle w:val="4"/>
        <w:spacing w:before="240" w:after="120"/>
        <w:rPr>
          <w:color w:val="0D0D0D" w:themeColor="text1" w:themeTint="F2"/>
          <w14:textFill>
            <w14:solidFill>
              <w14:schemeClr w14:val="tx1">
                <w14:lumMod w14:val="95000"/>
                <w14:lumOff w14:val="5000"/>
              </w14:schemeClr>
            </w14:solidFill>
          </w14:textFill>
        </w:rPr>
      </w:pPr>
      <w:bookmarkStart w:id="109" w:name="_Toc27862"/>
      <w:bookmarkStart w:id="110" w:name="_Toc18799"/>
      <w:bookmarkStart w:id="111" w:name="_Toc145527310"/>
      <w:bookmarkStart w:id="112" w:name="_Toc2494"/>
      <w:bookmarkStart w:id="113" w:name="_Toc81930166"/>
      <w:bookmarkStart w:id="114" w:name="_Toc849"/>
      <w:bookmarkStart w:id="115" w:name="_Toc3668"/>
      <w:bookmarkStart w:id="116" w:name="_Toc29155"/>
      <w:bookmarkStart w:id="117" w:name="_Toc26175"/>
      <w:bookmarkStart w:id="118" w:name="_Toc32053"/>
      <w:bookmarkStart w:id="119" w:name="_Toc16566"/>
      <w:bookmarkStart w:id="120" w:name="_Toc20441"/>
      <w:bookmarkStart w:id="121" w:name="_Toc20552"/>
      <w:bookmarkStart w:id="122" w:name="_Toc8117"/>
      <w:bookmarkStart w:id="123" w:name="_Toc112071512"/>
      <w:bookmarkStart w:id="124" w:name="_Toc6372"/>
      <w:bookmarkStart w:id="125" w:name="_Toc27290"/>
      <w:r>
        <w:rPr>
          <w:rFonts w:hint="eastAsia"/>
          <w:color w:val="0D0D0D" w:themeColor="text1" w:themeTint="F2"/>
          <w14:textFill>
            <w14:solidFill>
              <w14:schemeClr w14:val="tx1">
                <w14:lumMod w14:val="95000"/>
                <w14:lumOff w14:val="5000"/>
              </w14:schemeClr>
            </w14:solidFill>
          </w14:textFill>
        </w:rPr>
        <w:t xml:space="preserve">第五条 </w:t>
      </w:r>
      <w:r>
        <w:rPr>
          <w:rFonts w:hint="eastAsia"/>
          <w:color w:val="0D0D0D" w:themeColor="text1" w:themeTint="F2"/>
          <w:lang w:eastAsia="zh-Hans"/>
          <w14:textFill>
            <w14:solidFill>
              <w14:schemeClr w14:val="tx1">
                <w14:lumMod w14:val="95000"/>
                <w14:lumOff w14:val="5000"/>
              </w14:schemeClr>
            </w14:solidFill>
          </w14:textFill>
        </w:rPr>
        <w:t>各</w:t>
      </w:r>
      <w:r>
        <w:rPr>
          <w:rFonts w:hint="eastAsia"/>
          <w:color w:val="0D0D0D" w:themeColor="text1" w:themeTint="F2"/>
          <w14:textFill>
            <w14:solidFill>
              <w14:schemeClr w14:val="tx1">
                <w14:lumMod w14:val="95000"/>
                <w14:lumOff w14:val="5000"/>
              </w14:schemeClr>
            </w14:solidFill>
          </w14:textFill>
        </w:rPr>
        <w:t>方责任和义务</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pPr>
        <w:adjustRightInd w:val="0"/>
        <w:snapToGrid w:val="0"/>
        <w:spacing w:line="360" w:lineRule="auto"/>
        <w:ind w:firstLine="480" w:firstLineChars="20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（一）发包人</w:t>
      </w:r>
    </w:p>
    <w:p>
      <w:pPr>
        <w:pStyle w:val="50"/>
        <w:numPr>
          <w:ilvl w:val="0"/>
          <w:numId w:val="6"/>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按合同约定向承包人支付</w:t>
      </w:r>
      <w:r>
        <w:rPr>
          <w:rFonts w:hint="eastAsia" w:ascii="宋体" w:hAnsi="宋体"/>
          <w:color w:val="0D0D0D" w:themeColor="text1" w:themeTint="F2"/>
          <w:sz w:val="24"/>
          <w14:textFill>
            <w14:solidFill>
              <w14:schemeClr w14:val="tx1">
                <w14:lumMod w14:val="95000"/>
                <w14:lumOff w14:val="5000"/>
              </w14:schemeClr>
            </w14:solidFill>
          </w14:textFill>
        </w:rPr>
        <w:t>造价咨询</w:t>
      </w:r>
      <w:r>
        <w:rPr>
          <w:rFonts w:hint="eastAsia" w:ascii="宋体" w:hAnsi="宋体"/>
          <w:bCs/>
          <w:snapToGrid w:val="0"/>
          <w:color w:val="0D0D0D" w:themeColor="text1" w:themeTint="F2"/>
          <w:kern w:val="0"/>
          <w:sz w:val="24"/>
          <w14:textFill>
            <w14:solidFill>
              <w14:schemeClr w14:val="tx1">
                <w14:lumMod w14:val="95000"/>
                <w14:lumOff w14:val="5000"/>
              </w14:schemeClr>
            </w14:solidFill>
          </w14:textFill>
        </w:rPr>
        <w:t>的工作报酬</w:t>
      </w:r>
      <w:r>
        <w:rPr>
          <w:rFonts w:hint="eastAsia"/>
          <w:color w:val="0D0D0D" w:themeColor="text1" w:themeTint="F2"/>
          <w:sz w:val="24"/>
          <w:lang w:val="zh-CN"/>
          <w14:textFill>
            <w14:solidFill>
              <w14:schemeClr w14:val="tx1">
                <w14:lumMod w14:val="95000"/>
                <w14:lumOff w14:val="5000"/>
              </w14:schemeClr>
            </w14:solidFill>
          </w14:textFill>
        </w:rPr>
        <w:t>。</w:t>
      </w:r>
    </w:p>
    <w:p>
      <w:pPr>
        <w:pStyle w:val="50"/>
        <w:numPr>
          <w:ilvl w:val="0"/>
          <w:numId w:val="6"/>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向承包人提供相关的文件资料，包括但不限于：</w:t>
      </w:r>
      <w:r>
        <w:rPr>
          <w:rFonts w:hint="eastAsia" w:ascii="宋体" w:hAnsi="宋体"/>
          <w:bCs/>
          <w:snapToGrid w:val="0"/>
          <w:color w:val="0D0D0D" w:themeColor="text1" w:themeTint="F2"/>
          <w:kern w:val="0"/>
          <w:sz w:val="24"/>
          <w:u w:val="single"/>
          <w14:textFill>
            <w14:solidFill>
              <w14:schemeClr w14:val="tx1">
                <w14:lumMod w14:val="95000"/>
                <w14:lumOff w14:val="5000"/>
              </w14:schemeClr>
            </w14:solidFill>
          </w14:textFill>
        </w:rPr>
        <w:t>向承包人提供本工程造价咨询业务应具备的相关工程前期资料及资金落实情况资料；造价咨询业务所需的有关资料</w:t>
      </w:r>
      <w:r>
        <w:rPr>
          <w:rFonts w:hint="eastAsia" w:ascii="宋体" w:hAnsi="宋体"/>
          <w:bCs/>
          <w:snapToGrid w:val="0"/>
          <w:color w:val="0D0D0D" w:themeColor="text1" w:themeTint="F2"/>
          <w:kern w:val="0"/>
          <w:sz w:val="24"/>
          <w14:textFill>
            <w14:solidFill>
              <w14:schemeClr w14:val="tx1">
                <w14:lumMod w14:val="95000"/>
                <w14:lumOff w14:val="5000"/>
              </w14:schemeClr>
            </w14:solidFill>
          </w14:textFill>
        </w:rPr>
        <w:t>。</w:t>
      </w:r>
    </w:p>
    <w:p>
      <w:pPr>
        <w:pStyle w:val="50"/>
        <w:numPr>
          <w:ilvl w:val="0"/>
          <w:numId w:val="6"/>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为承包人开展工作提供便利条件，包括但不限于：</w:t>
      </w:r>
      <w:r>
        <w:rPr>
          <w:rFonts w:hint="eastAsia"/>
          <w:color w:val="0D0D0D" w:themeColor="text1" w:themeTint="F2"/>
          <w:sz w:val="24"/>
          <w:u w:val="single"/>
          <w:lang w:val="zh-CN"/>
          <w14:textFill>
            <w14:solidFill>
              <w14:schemeClr w14:val="tx1">
                <w14:lumMod w14:val="95000"/>
                <w14:lumOff w14:val="5000"/>
              </w14:schemeClr>
            </w14:solidFill>
          </w14:textFill>
        </w:rPr>
        <w:t>协助承包人与相关的部门沟通，提供驻场人员办公场地</w:t>
      </w:r>
      <w:r>
        <w:rPr>
          <w:rFonts w:hint="eastAsia"/>
          <w:color w:val="0D0D0D" w:themeColor="text1" w:themeTint="F2"/>
          <w:sz w:val="24"/>
          <w:lang w:val="zh-CN"/>
          <w14:textFill>
            <w14:solidFill>
              <w14:schemeClr w14:val="tx1">
                <w14:lumMod w14:val="95000"/>
                <w14:lumOff w14:val="5000"/>
              </w14:schemeClr>
            </w14:solidFill>
          </w14:textFill>
        </w:rPr>
        <w:t>。</w:t>
      </w:r>
    </w:p>
    <w:p>
      <w:pPr>
        <w:pStyle w:val="50"/>
        <w:numPr>
          <w:ilvl w:val="0"/>
          <w:numId w:val="6"/>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检查</w:t>
      </w:r>
      <w:r>
        <w:rPr>
          <w:color w:val="0D0D0D" w:themeColor="text1" w:themeTint="F2"/>
          <w:sz w:val="24"/>
          <w14:textFill>
            <w14:solidFill>
              <w14:schemeClr w14:val="tx1">
                <w14:lumMod w14:val="95000"/>
                <w14:lumOff w14:val="5000"/>
              </w14:schemeClr>
            </w14:solidFill>
          </w14:textFill>
        </w:rPr>
        <w:t>承包人</w:t>
      </w:r>
      <w:r>
        <w:rPr>
          <w:rFonts w:hint="eastAsia"/>
          <w:color w:val="0D0D0D" w:themeColor="text1" w:themeTint="F2"/>
          <w:sz w:val="24"/>
          <w:lang w:val="zh-CN"/>
          <w14:textFill>
            <w14:solidFill>
              <w14:schemeClr w14:val="tx1">
                <w14:lumMod w14:val="95000"/>
                <w14:lumOff w14:val="5000"/>
              </w14:schemeClr>
            </w14:solidFill>
          </w14:textFill>
        </w:rPr>
        <w:t>在本项目工作中的进度和质量情况，并提出合理改进意见。</w:t>
      </w:r>
    </w:p>
    <w:p>
      <w:pPr>
        <w:pStyle w:val="50"/>
        <w:adjustRightInd w:val="0"/>
        <w:snapToGrid w:val="0"/>
        <w:spacing w:line="360" w:lineRule="auto"/>
        <w:ind w:left="480" w:firstLine="0"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（二）承包人</w:t>
      </w:r>
    </w:p>
    <w:p>
      <w:pPr>
        <w:pStyle w:val="50"/>
        <w:numPr>
          <w:ilvl w:val="0"/>
          <w:numId w:val="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t>承包人</w:t>
      </w:r>
      <w:r>
        <w:rPr>
          <w:rFonts w:hint="eastAsia"/>
          <w:color w:val="0D0D0D" w:themeColor="text1" w:themeTint="F2"/>
          <w:sz w:val="24"/>
          <w:lang w:val="zh-CN"/>
          <w14:textFill>
            <w14:solidFill>
              <w14:schemeClr w14:val="tx1">
                <w14:lumMod w14:val="95000"/>
                <w14:lumOff w14:val="5000"/>
              </w14:schemeClr>
            </w14:solidFill>
          </w14:textFill>
        </w:rPr>
        <w:t>需具备完成本合同服务内容的相应资质、场所、人员、设备等全部能力条件，并确保的合同履行期间一直有效。</w:t>
      </w:r>
    </w:p>
    <w:p>
      <w:pPr>
        <w:pStyle w:val="50"/>
        <w:numPr>
          <w:ilvl w:val="0"/>
          <w:numId w:val="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承包人须按照下列进度进行造价咨询工作：</w:t>
      </w:r>
    </w:p>
    <w:p>
      <w:pPr>
        <w:pStyle w:val="50"/>
        <w:numPr>
          <w:ilvl w:val="0"/>
          <w:numId w:val="8"/>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开展造价咨询工作，具体开始日期以收到发包人的通知为准。</w:t>
      </w:r>
    </w:p>
    <w:p>
      <w:pPr>
        <w:pStyle w:val="50"/>
        <w:numPr>
          <w:ilvl w:val="0"/>
          <w:numId w:val="8"/>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发包人根据实际情况，有权对本项目造价咨询工作的履行期（包括关键节点日期和完成日期）进行适当调整，承包人必须采取一切有效措施保证完成造价咨询工作，不得延误；相关费用已包含在本合同约定的服务费用内，发包人无需为此额外支付任何费用。</w:t>
      </w:r>
    </w:p>
    <w:p>
      <w:pPr>
        <w:pStyle w:val="50"/>
        <w:numPr>
          <w:ilvl w:val="0"/>
          <w:numId w:val="8"/>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在概算、预算、招标限价、结算等关键节点审核时，应及时安排不少于</w:t>
      </w:r>
      <w:r>
        <w:rPr>
          <w:rFonts w:hint="eastAsia"/>
          <w:color w:val="0D0D0D" w:themeColor="text1" w:themeTint="F2"/>
          <w:sz w:val="24"/>
          <w:szCs w:val="24"/>
          <w:u w:val="single"/>
          <w14:textFill>
            <w14:solidFill>
              <w14:schemeClr w14:val="tx1">
                <w14:lumMod w14:val="95000"/>
                <w14:lumOff w14:val="5000"/>
              </w14:schemeClr>
            </w14:solidFill>
          </w14:textFill>
        </w:rPr>
        <w:t>16人</w:t>
      </w:r>
      <w:r>
        <w:rPr>
          <w:rFonts w:hint="eastAsia"/>
          <w:color w:val="0D0D0D" w:themeColor="text1" w:themeTint="F2"/>
          <w:sz w:val="24"/>
          <w:szCs w:val="24"/>
          <w14:textFill>
            <w14:solidFill>
              <w14:schemeClr w14:val="tx1">
                <w14:lumMod w14:val="95000"/>
                <w14:lumOff w14:val="5000"/>
              </w14:schemeClr>
            </w14:solidFill>
          </w14:textFill>
        </w:rPr>
        <w:t>造价专业配置齐全的技术人员组成造服务团队，确保在</w:t>
      </w:r>
      <w:r>
        <w:rPr>
          <w:rFonts w:hint="eastAsia"/>
          <w:color w:val="0D0D0D" w:themeColor="text1" w:themeTint="F2"/>
          <w:sz w:val="24"/>
          <w:szCs w:val="24"/>
          <w:u w:val="single"/>
          <w14:textFill>
            <w14:solidFill>
              <w14:schemeClr w14:val="tx1">
                <w14:lumMod w14:val="95000"/>
                <w14:lumOff w14:val="5000"/>
              </w14:schemeClr>
            </w14:solidFill>
          </w14:textFill>
        </w:rPr>
        <w:t>15</w:t>
      </w:r>
      <w:r>
        <w:rPr>
          <w:rFonts w:hint="eastAsia"/>
          <w:color w:val="0D0D0D" w:themeColor="text1" w:themeTint="F2"/>
          <w:sz w:val="24"/>
          <w:szCs w:val="24"/>
          <w14:textFill>
            <w14:solidFill>
              <w14:schemeClr w14:val="tx1">
                <w14:lumMod w14:val="95000"/>
                <w14:lumOff w14:val="5000"/>
              </w14:schemeClr>
            </w14:solidFill>
          </w14:textFill>
        </w:rPr>
        <w:t>个工作日内完成相关审核工作，出具审核报告。</w:t>
      </w:r>
    </w:p>
    <w:p>
      <w:pPr>
        <w:pStyle w:val="50"/>
        <w:numPr>
          <w:ilvl w:val="0"/>
          <w:numId w:val="7"/>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合同履行过程中，如承包人影响项目的正常实施的，发包人有权随时约见承包人的法定代表人，并要求法定代表人驻场协调工作。</w:t>
      </w:r>
    </w:p>
    <w:p>
      <w:pPr>
        <w:pStyle w:val="50"/>
        <w:numPr>
          <w:ilvl w:val="0"/>
          <w:numId w:val="7"/>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为实现项目的投资控制目标，由造价咨询单位作为派驻驻场造价人员组成项目组，拟派驻人员见</w:t>
      </w:r>
      <w:r>
        <w:rPr>
          <w:rFonts w:hint="eastAsia"/>
          <w:color w:val="0D0D0D" w:themeColor="text1" w:themeTint="F2"/>
          <w:sz w:val="24"/>
          <w:szCs w:val="24"/>
          <w:u w:val="single"/>
          <w14:textFill>
            <w14:solidFill>
              <w14:schemeClr w14:val="tx1">
                <w14:lumMod w14:val="95000"/>
                <w14:lumOff w14:val="5000"/>
              </w14:schemeClr>
            </w14:solidFill>
          </w14:textFill>
        </w:rPr>
        <w:t>合同附件</w:t>
      </w:r>
      <w:r>
        <w:rPr>
          <w:color w:val="0D0D0D" w:themeColor="text1" w:themeTint="F2"/>
          <w:sz w:val="24"/>
          <w:szCs w:val="24"/>
          <w:u w:val="single"/>
          <w14:textFill>
            <w14:solidFill>
              <w14:schemeClr w14:val="tx1">
                <w14:lumMod w14:val="95000"/>
                <w14:lumOff w14:val="5000"/>
              </w14:schemeClr>
            </w14:solidFill>
          </w14:textFill>
        </w:rPr>
        <w:t>7</w:t>
      </w:r>
      <w:r>
        <w:rPr>
          <w:rFonts w:hint="eastAsia"/>
          <w:color w:val="0D0D0D" w:themeColor="text1" w:themeTint="F2"/>
          <w:sz w:val="24"/>
          <w:szCs w:val="24"/>
          <w:u w:val="single"/>
          <w14:textFill>
            <w14:solidFill>
              <w14:schemeClr w14:val="tx1">
                <w14:lumMod w14:val="95000"/>
                <w14:lumOff w14:val="5000"/>
              </w14:schemeClr>
            </w14:solidFill>
          </w14:textFill>
        </w:rPr>
        <w:t>《拟投入本项目造价人员一览表及项目负责人资质证明》，如需更换人员需提前通知并取得发包人的同意。发包人仅提供驻场人员办公场地，其他如办公设备（如电脑、打印机、复印机、打印纸、造价软件等）、办公用品、就餐、住宿、现场踏勘、差旅费、驻场人员费、税费等一切支出由承包人自行解决，费用已包含在合同价款内。另外，承包人至少为本项目配备一辆7座商务车用于交通保障，专门用于项目现场勘察、评审协调会议等工作。该车辆使用时间从合同签订之日至工程施工项目竣工验收</w:t>
      </w:r>
      <w:r>
        <w:rPr>
          <w:rFonts w:hint="eastAsia"/>
          <w:color w:val="0D0D0D" w:themeColor="text1" w:themeTint="F2"/>
          <w:sz w:val="24"/>
          <w:lang w:val="zh-CN"/>
          <w14:textFill>
            <w14:solidFill>
              <w14:schemeClr w14:val="tx1">
                <w14:lumMod w14:val="95000"/>
                <w14:lumOff w14:val="5000"/>
              </w14:schemeClr>
            </w14:solidFill>
          </w14:textFill>
        </w:rPr>
        <w:t>（质量验收或交工/完工验收）</w:t>
      </w:r>
      <w:r>
        <w:rPr>
          <w:rFonts w:hint="eastAsia"/>
          <w:color w:val="0D0D0D" w:themeColor="text1" w:themeTint="F2"/>
          <w:sz w:val="24"/>
          <w:szCs w:val="24"/>
          <w:u w:val="single"/>
          <w14:textFill>
            <w14:solidFill>
              <w14:schemeClr w14:val="tx1">
                <w14:lumMod w14:val="95000"/>
                <w14:lumOff w14:val="5000"/>
              </w14:schemeClr>
            </w14:solidFill>
          </w14:textFill>
        </w:rPr>
        <w:t>合格之日止，相关费用均包括在合同价款中，发包人不另行支付</w:t>
      </w:r>
      <w:r>
        <w:rPr>
          <w:rFonts w:hint="eastAsia"/>
          <w:color w:val="0D0D0D" w:themeColor="text1" w:themeTint="F2"/>
          <w:sz w:val="24"/>
          <w:szCs w:val="24"/>
          <w14:textFill>
            <w14:solidFill>
              <w14:schemeClr w14:val="tx1">
                <w14:lumMod w14:val="95000"/>
                <w14:lumOff w14:val="5000"/>
              </w14:schemeClr>
            </w14:solidFill>
          </w14:textFill>
        </w:rPr>
        <w:t>。</w:t>
      </w:r>
    </w:p>
    <w:p>
      <w:pPr>
        <w:pStyle w:val="3"/>
        <w:adjustRightInd w:val="0"/>
        <w:snapToGrid w:val="0"/>
        <w:spacing w:before="0" w:beforeAutospacing="0"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承包人需承诺保证服从发包人管理，常驻发包人场地开展项目相关造价服务工作以及发包人安排的其他工作。</w:t>
      </w:r>
    </w:p>
    <w:p>
      <w:pPr>
        <w:pStyle w:val="50"/>
        <w:numPr>
          <w:ilvl w:val="0"/>
          <w:numId w:val="7"/>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承包人应保证驻场人员的相对固定，并保证其工作时间和工作连贯性，更换人员需提前书面告知发包人，未经发包人事先书面同意，承包人不得更换人员；对于未达到发包人工作要求的派遣人员，承包人必须在收到发包人通知之日起的</w:t>
      </w:r>
      <w:r>
        <w:rPr>
          <w:rFonts w:hint="eastAsia"/>
          <w:color w:val="0D0D0D" w:themeColor="text1" w:themeTint="F2"/>
          <w:sz w:val="24"/>
          <w:szCs w:val="24"/>
          <w:u w:val="single"/>
          <w14:textFill>
            <w14:solidFill>
              <w14:schemeClr w14:val="tx1">
                <w14:lumMod w14:val="95000"/>
                <w14:lumOff w14:val="5000"/>
              </w14:schemeClr>
            </w14:solidFill>
          </w14:textFill>
        </w:rPr>
        <w:t>10个工作日</w:t>
      </w:r>
      <w:r>
        <w:rPr>
          <w:rFonts w:hint="eastAsia"/>
          <w:color w:val="0D0D0D" w:themeColor="text1" w:themeTint="F2"/>
          <w:sz w:val="24"/>
          <w:szCs w:val="24"/>
          <w14:textFill>
            <w14:solidFill>
              <w14:schemeClr w14:val="tx1">
                <w14:lumMod w14:val="95000"/>
                <w14:lumOff w14:val="5000"/>
              </w14:schemeClr>
            </w14:solidFill>
          </w14:textFill>
        </w:rPr>
        <w:t>内进行更换，更换的派遣人员应符合工作要求。</w:t>
      </w:r>
    </w:p>
    <w:p>
      <w:pPr>
        <w:pStyle w:val="50"/>
        <w:numPr>
          <w:ilvl w:val="0"/>
          <w:numId w:val="7"/>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bookmarkStart w:id="126" w:name="_Hlk145584612"/>
      <w:r>
        <w:rPr>
          <w:rFonts w:hint="eastAsia"/>
          <w:color w:val="0D0D0D" w:themeColor="text1" w:themeTint="F2"/>
          <w:sz w:val="24"/>
          <w:szCs w:val="24"/>
          <w14:textFill>
            <w14:solidFill>
              <w14:schemeClr w14:val="tx1">
                <w14:lumMod w14:val="95000"/>
                <w14:lumOff w14:val="5000"/>
              </w14:schemeClr>
            </w14:solidFill>
          </w14:textFill>
        </w:rPr>
        <w:t>承包人（含承包人相关方和承包人为履行本合同所派出之人员）不因本合同与发包人构成代理、劳动或雇佣关系，</w:t>
      </w:r>
      <w:bookmarkEnd w:id="126"/>
      <w:r>
        <w:rPr>
          <w:rFonts w:hint="eastAsia"/>
          <w:color w:val="0D0D0D" w:themeColor="text1" w:themeTint="F2"/>
          <w:sz w:val="24"/>
          <w:szCs w:val="24"/>
          <w14:textFill>
            <w14:solidFill>
              <w14:schemeClr w14:val="tx1">
                <w14:lumMod w14:val="95000"/>
                <w14:lumOff w14:val="5000"/>
              </w14:schemeClr>
            </w14:solidFill>
          </w14:textFill>
        </w:rPr>
        <w:t>承包人提供服务过程中应采取必要的安全生产、保险、环境保护、正面舆情等措施，自行妥善处理与内部员工等其他主体关系，确保不发生违规作业、人身伤亡、财产损失、违法犯罪等负面事件，否则自行承担全部法律责任。承包人指派人员在执行本合同义务或上下班途中发生事故对发包人、第三方造成人身、财产损坏的，或承包人指派人员因自身疾病或其他意外原因造成伤亡的，承包人应及时处理，并承担相应的民事责任，发包人对此不承担责任</w:t>
      </w:r>
      <w:bookmarkStart w:id="127" w:name="_Hlk145584684"/>
      <w:r>
        <w:rPr>
          <w:rFonts w:hint="eastAsia"/>
          <w:color w:val="0D0D0D" w:themeColor="text1" w:themeTint="F2"/>
          <w:sz w:val="24"/>
          <w:szCs w:val="24"/>
          <w14:textFill>
            <w14:solidFill>
              <w14:schemeClr w14:val="tx1">
                <w14:lumMod w14:val="95000"/>
                <w14:lumOff w14:val="5000"/>
              </w14:schemeClr>
            </w14:solidFill>
          </w14:textFill>
        </w:rPr>
        <w:t>；因此导致发包人遭受任何损失的，承包人应承担全部赔偿责任</w:t>
      </w:r>
      <w:bookmarkEnd w:id="127"/>
      <w:r>
        <w:rPr>
          <w:rFonts w:hint="eastAsia"/>
          <w:color w:val="0D0D0D" w:themeColor="text1" w:themeTint="F2"/>
          <w:sz w:val="24"/>
          <w:szCs w:val="24"/>
          <w14:textFill>
            <w14:solidFill>
              <w14:schemeClr w14:val="tx1">
                <w14:lumMod w14:val="95000"/>
                <w14:lumOff w14:val="5000"/>
              </w14:schemeClr>
            </w14:solidFill>
          </w14:textFill>
        </w:rPr>
        <w:t>。承包人撤场时须及时清理场地。</w:t>
      </w:r>
    </w:p>
    <w:p>
      <w:pPr>
        <w:pStyle w:val="50"/>
        <w:numPr>
          <w:ilvl w:val="0"/>
          <w:numId w:val="7"/>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发包人有权了解项目咨询进展情况，并对承包人提供的成果资料组织专家评审，相关评审费用包括在合同金额中，由承包人支付，发包人不另行支付。</w:t>
      </w:r>
    </w:p>
    <w:p>
      <w:pPr>
        <w:pStyle w:val="50"/>
        <w:numPr>
          <w:ilvl w:val="0"/>
          <w:numId w:val="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按本合同规定的时间和数量向发包人交付成果文件，并对其质量负责。资料装订规格必须符合档案归档规定。</w:t>
      </w:r>
    </w:p>
    <w:p>
      <w:pPr>
        <w:pStyle w:val="50"/>
        <w:numPr>
          <w:ilvl w:val="0"/>
          <w:numId w:val="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若提供的成果资料质量不符合国家技术规范、标准、规程及</w:t>
      </w:r>
      <w:r>
        <w:rPr>
          <w:color w:val="0D0D0D" w:themeColor="text1" w:themeTint="F2"/>
          <w:sz w:val="24"/>
          <w14:textFill>
            <w14:solidFill>
              <w14:schemeClr w14:val="tx1">
                <w14:lumMod w14:val="95000"/>
                <w14:lumOff w14:val="5000"/>
              </w14:schemeClr>
            </w14:solidFill>
          </w14:textFill>
        </w:rPr>
        <w:t>发包人</w:t>
      </w:r>
      <w:r>
        <w:rPr>
          <w:rFonts w:hint="eastAsia"/>
          <w:color w:val="0D0D0D" w:themeColor="text1" w:themeTint="F2"/>
          <w:sz w:val="24"/>
          <w:lang w:val="zh-CN"/>
          <w14:textFill>
            <w14:solidFill>
              <w14:schemeClr w14:val="tx1">
                <w14:lumMod w14:val="95000"/>
                <w14:lumOff w14:val="5000"/>
              </w14:schemeClr>
            </w14:solidFill>
          </w14:textFill>
        </w:rPr>
        <w:t>的有关要求，</w:t>
      </w:r>
      <w:r>
        <w:rPr>
          <w:color w:val="0D0D0D" w:themeColor="text1" w:themeTint="F2"/>
          <w:sz w:val="24"/>
          <w14:textFill>
            <w14:solidFill>
              <w14:schemeClr w14:val="tx1">
                <w14:lumMod w14:val="95000"/>
                <w14:lumOff w14:val="5000"/>
              </w14:schemeClr>
            </w14:solidFill>
          </w14:textFill>
        </w:rPr>
        <w:t>承包人</w:t>
      </w:r>
      <w:r>
        <w:rPr>
          <w:rFonts w:hint="eastAsia"/>
          <w:color w:val="0D0D0D" w:themeColor="text1" w:themeTint="F2"/>
          <w:sz w:val="24"/>
          <w:lang w:val="zh-CN"/>
          <w14:textFill>
            <w14:solidFill>
              <w14:schemeClr w14:val="tx1">
                <w14:lumMod w14:val="95000"/>
                <w14:lumOff w14:val="5000"/>
              </w14:schemeClr>
            </w14:solidFill>
          </w14:textFill>
        </w:rPr>
        <w:t>应负责无偿给予补充完善使其达到质量合格。</w:t>
      </w:r>
    </w:p>
    <w:p>
      <w:pPr>
        <w:pStyle w:val="50"/>
        <w:numPr>
          <w:ilvl w:val="0"/>
          <w:numId w:val="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承诺遵守发包人制订的关于工程建设管理的各项制度、规定和管理办法等。合同生效后，承包人应履行合同义务及职责，并视为接受及认同发包人制订的关于工程建设管理的各项制度、规定和管理办法，包括但不限于管理制度、工作指引（或作业指导书）、工作流程等。如承包人违反发包人相关制度、规定和管理办法等的，发包人有权依据相关制度、规定和管理办法等要求承包人承担违约责任及赔偿损失。</w:t>
      </w:r>
    </w:p>
    <w:p>
      <w:pPr>
        <w:pStyle w:val="50"/>
        <w:numPr>
          <w:ilvl w:val="0"/>
          <w:numId w:val="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发包人根据项目服务情况要求约谈承包人法定代表人的，承包人法定代表人应积极配合。</w:t>
      </w:r>
    </w:p>
    <w:p>
      <w:pPr>
        <w:pStyle w:val="50"/>
        <w:numPr>
          <w:ilvl w:val="0"/>
          <w:numId w:val="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因承包人原因未能有效履行合同约定或未能按发包人要求严格把关、认真履职的，经行政部门发现或提出问题经发包人确认后，发包人有权要求承包人承担相应违约责任，承包人对此无异议。</w:t>
      </w:r>
    </w:p>
    <w:p>
      <w:pPr>
        <w:pStyle w:val="50"/>
        <w:numPr>
          <w:ilvl w:val="0"/>
          <w:numId w:val="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承包人按发包人要求提供其他相关服务。</w:t>
      </w:r>
    </w:p>
    <w:p>
      <w:pPr>
        <w:pStyle w:val="50"/>
        <w:numPr>
          <w:ilvl w:val="0"/>
          <w:numId w:val="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本合同有关条款和补充合同中规定承包人应负的其它责任。</w:t>
      </w:r>
    </w:p>
    <w:p>
      <w:pPr>
        <w:pStyle w:val="4"/>
        <w:spacing w:before="240" w:after="120"/>
        <w:rPr>
          <w:color w:val="0D0D0D" w:themeColor="text1" w:themeTint="F2"/>
          <w14:textFill>
            <w14:solidFill>
              <w14:schemeClr w14:val="tx1">
                <w14:lumMod w14:val="95000"/>
                <w14:lumOff w14:val="5000"/>
              </w14:schemeClr>
            </w14:solidFill>
          </w14:textFill>
        </w:rPr>
      </w:pPr>
      <w:bookmarkStart w:id="128" w:name="_Toc1752"/>
      <w:bookmarkStart w:id="129" w:name="_Toc1010"/>
      <w:bookmarkStart w:id="130" w:name="_Toc30170"/>
      <w:bookmarkStart w:id="131" w:name="_Toc11444"/>
      <w:bookmarkStart w:id="132" w:name="_Toc23011"/>
      <w:bookmarkStart w:id="133" w:name="_Toc16508"/>
      <w:bookmarkStart w:id="134" w:name="_Toc3326"/>
      <w:bookmarkStart w:id="135" w:name="_Toc81930167"/>
      <w:bookmarkStart w:id="136" w:name="_Toc13852"/>
      <w:bookmarkStart w:id="137" w:name="_Toc8083"/>
      <w:bookmarkStart w:id="138" w:name="_Toc29545"/>
      <w:bookmarkStart w:id="139" w:name="_Toc9864"/>
      <w:bookmarkStart w:id="140" w:name="_Toc112071513"/>
      <w:bookmarkStart w:id="141" w:name="_Toc2498"/>
      <w:bookmarkStart w:id="142" w:name="_Toc3694"/>
      <w:bookmarkStart w:id="143" w:name="_Toc13543"/>
      <w:bookmarkStart w:id="144" w:name="_Toc145527311"/>
      <w:r>
        <w:rPr>
          <w:rFonts w:hint="eastAsia"/>
          <w:color w:val="0D0D0D" w:themeColor="text1" w:themeTint="F2"/>
          <w14:textFill>
            <w14:solidFill>
              <w14:schemeClr w14:val="tx1">
                <w14:lumMod w14:val="95000"/>
                <w14:lumOff w14:val="5000"/>
              </w14:schemeClr>
            </w14:solidFill>
          </w14:textFill>
        </w:rPr>
        <w:t>第六条 违约</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Pr>
          <w:rFonts w:hint="eastAsia"/>
          <w:color w:val="0D0D0D" w:themeColor="text1" w:themeTint="F2"/>
          <w14:textFill>
            <w14:solidFill>
              <w14:schemeClr w14:val="tx1">
                <w14:lumMod w14:val="95000"/>
                <w14:lumOff w14:val="5000"/>
              </w14:schemeClr>
            </w14:solidFill>
          </w14:textFill>
        </w:rPr>
        <w:t>责任</w:t>
      </w:r>
      <w:bookmarkEnd w:id="144"/>
    </w:p>
    <w:p>
      <w:pPr>
        <w:pStyle w:val="50"/>
        <w:numPr>
          <w:ilvl w:val="0"/>
          <w:numId w:val="9"/>
        </w:numPr>
        <w:adjustRightInd w:val="0"/>
        <w:snapToGrid w:val="0"/>
        <w:spacing w:line="360" w:lineRule="auto"/>
        <w:ind w:firstLine="480"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本合同生效后，发包人提前终止或解除合同，且承包人未实际开展服务工作的，则承包人无权收取任何费用，如已收取则应全额退还；承包人已开始服务工作的，发包人应根据经审核之实际工作量支付服务费用。</w:t>
      </w:r>
    </w:p>
    <w:p>
      <w:pPr>
        <w:pStyle w:val="50"/>
        <w:numPr>
          <w:ilvl w:val="0"/>
          <w:numId w:val="9"/>
        </w:numPr>
        <w:adjustRightInd w:val="0"/>
        <w:snapToGrid w:val="0"/>
        <w:spacing w:line="360" w:lineRule="auto"/>
        <w:ind w:firstLine="480"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若发包人未按合同约定及时提供承包人开展编制工作所需要准确有效的技术资料、基础资料等相关资料，或者由于发包人变更计划，致使承包人不能按本合同约定时间完成造价咨询工作的，发包人应按承包人的实际情况顺延时间</w:t>
      </w:r>
      <w:r>
        <w:rPr>
          <w:rFonts w:hint="eastAsia"/>
          <w:color w:val="000000" w:themeColor="text1"/>
          <w:sz w:val="24"/>
          <w:lang w:val="zh-CN"/>
          <w14:textFill>
            <w14:solidFill>
              <w14:schemeClr w14:val="tx1"/>
            </w14:solidFill>
          </w14:textFill>
        </w:rPr>
        <w:t>，但本合同另有约定的除外</w:t>
      </w:r>
      <w:r>
        <w:rPr>
          <w:rFonts w:hint="eastAsia"/>
          <w:color w:val="0D0D0D" w:themeColor="text1" w:themeTint="F2"/>
          <w:sz w:val="24"/>
          <w:lang w:val="zh-CN"/>
          <w14:textFill>
            <w14:solidFill>
              <w14:schemeClr w14:val="tx1">
                <w14:lumMod w14:val="95000"/>
                <w14:lumOff w14:val="5000"/>
              </w14:schemeClr>
            </w14:solidFill>
          </w14:textFill>
        </w:rPr>
        <w:t>。</w:t>
      </w:r>
    </w:p>
    <w:p>
      <w:pPr>
        <w:pStyle w:val="50"/>
        <w:numPr>
          <w:ilvl w:val="0"/>
          <w:numId w:val="9"/>
        </w:numPr>
        <w:adjustRightInd w:val="0"/>
        <w:snapToGrid w:val="0"/>
        <w:spacing w:line="360" w:lineRule="auto"/>
        <w:ind w:firstLine="480" w:firstLineChars="0"/>
        <w:rPr>
          <w:lang w:val="zh-CN"/>
        </w:rPr>
      </w:pPr>
      <w:r>
        <w:rPr>
          <w:rFonts w:hint="eastAsia"/>
          <w:color w:val="0D0D0D" w:themeColor="text1" w:themeTint="F2"/>
          <w:sz w:val="24"/>
          <w:lang w:val="zh-CN"/>
          <w14:textFill>
            <w14:solidFill>
              <w14:schemeClr w14:val="tx1">
                <w14:lumMod w14:val="95000"/>
                <w14:lumOff w14:val="5000"/>
              </w14:schemeClr>
            </w14:solidFill>
          </w14:textFill>
        </w:rPr>
        <w:t>承包人应采用一切合理有效措施保证造价编审的真实性、准确性、合法性、有效性、全面性，如出现编审质量问题，正式成果文件的偏差率或核减率超过一定范围时需承相应违约责任，具体违约责任约定详见合同附件6。</w:t>
      </w:r>
    </w:p>
    <w:p>
      <w:pPr>
        <w:pStyle w:val="50"/>
        <w:numPr>
          <w:ilvl w:val="0"/>
          <w:numId w:val="9"/>
        </w:numPr>
        <w:adjustRightInd w:val="0"/>
        <w:snapToGrid w:val="0"/>
        <w:spacing w:line="360" w:lineRule="auto"/>
        <w:ind w:firstLine="480" w:firstLineChars="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t>承包人</w:t>
      </w:r>
      <w:r>
        <w:rPr>
          <w:rFonts w:hint="eastAsia"/>
          <w:color w:val="0D0D0D" w:themeColor="text1" w:themeTint="F2"/>
          <w:sz w:val="24"/>
          <w:lang w:val="zh-CN"/>
          <w14:textFill>
            <w14:solidFill>
              <w14:schemeClr w14:val="tx1">
                <w14:lumMod w14:val="95000"/>
                <w14:lumOff w14:val="5000"/>
              </w14:schemeClr>
            </w14:solidFill>
          </w14:textFill>
        </w:rPr>
        <w:t>应按合同要求提供质量合格、符合国家规范要求的成果文件，并对成果文件负责。如需返工，</w:t>
      </w:r>
      <w:r>
        <w:rPr>
          <w:color w:val="0D0D0D" w:themeColor="text1" w:themeTint="F2"/>
          <w:sz w:val="24"/>
          <w14:textFill>
            <w14:solidFill>
              <w14:schemeClr w14:val="tx1">
                <w14:lumMod w14:val="95000"/>
                <w14:lumOff w14:val="5000"/>
              </w14:schemeClr>
            </w14:solidFill>
          </w14:textFill>
        </w:rPr>
        <w:t>承包人</w:t>
      </w:r>
      <w:r>
        <w:rPr>
          <w:rFonts w:hint="eastAsia"/>
          <w:color w:val="0D0D0D" w:themeColor="text1" w:themeTint="F2"/>
          <w:sz w:val="24"/>
          <w:lang w:val="zh-CN"/>
          <w14:textFill>
            <w14:solidFill>
              <w14:schemeClr w14:val="tx1">
                <w14:lumMod w14:val="95000"/>
                <w14:lumOff w14:val="5000"/>
              </w14:schemeClr>
            </w14:solidFill>
          </w14:textFill>
        </w:rPr>
        <w:t>必须在</w:t>
      </w:r>
      <w:r>
        <w:rPr>
          <w:color w:val="0D0D0D" w:themeColor="text1" w:themeTint="F2"/>
          <w:sz w:val="24"/>
          <w14:textFill>
            <w14:solidFill>
              <w14:schemeClr w14:val="tx1">
                <w14:lumMod w14:val="95000"/>
                <w14:lumOff w14:val="5000"/>
              </w14:schemeClr>
            </w14:solidFill>
          </w14:textFill>
        </w:rPr>
        <w:t>发包人</w:t>
      </w:r>
      <w:r>
        <w:rPr>
          <w:rFonts w:hint="eastAsia"/>
          <w:color w:val="0D0D0D" w:themeColor="text1" w:themeTint="F2"/>
          <w:sz w:val="24"/>
          <w:lang w:val="zh-CN"/>
          <w14:textFill>
            <w14:solidFill>
              <w14:schemeClr w14:val="tx1">
                <w14:lumMod w14:val="95000"/>
                <w14:lumOff w14:val="5000"/>
              </w14:schemeClr>
            </w14:solidFill>
          </w14:textFill>
        </w:rPr>
        <w:t>要求的时间内无偿返工，并符合约定条件；因此导致承包人未能按照本合同约定的时间交付成果文件的，视为承包人违约，并且承包人应当按照本合同约定承担相应的违约责任。</w:t>
      </w:r>
    </w:p>
    <w:p>
      <w:pPr>
        <w:pStyle w:val="50"/>
        <w:numPr>
          <w:ilvl w:val="0"/>
          <w:numId w:val="9"/>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由于承包人原因，承包人未能按合同约定的时间或发包人的要求完成造价咨询工作，发包人将书面告知限期整改；承包人未在期限内改正的，每逾期</w:t>
      </w:r>
      <w:r>
        <w:rPr>
          <w:color w:val="0D0D0D" w:themeColor="text1" w:themeTint="F2"/>
          <w:sz w:val="24"/>
          <w:u w:val="single"/>
          <w:lang w:val="zh-CN"/>
          <w14:textFill>
            <w14:solidFill>
              <w14:schemeClr w14:val="tx1">
                <w14:lumMod w14:val="95000"/>
                <w14:lumOff w14:val="5000"/>
              </w14:schemeClr>
            </w14:solidFill>
          </w14:textFill>
        </w:rPr>
        <w:t>3</w:t>
      </w:r>
      <w:r>
        <w:rPr>
          <w:rFonts w:hint="eastAsia"/>
          <w:color w:val="0D0D0D" w:themeColor="text1" w:themeTint="F2"/>
          <w:sz w:val="24"/>
          <w:u w:val="single"/>
          <w:lang w:val="zh-CN"/>
          <w14:textFill>
            <w14:solidFill>
              <w14:schemeClr w14:val="tx1">
                <w14:lumMod w14:val="95000"/>
                <w14:lumOff w14:val="5000"/>
              </w14:schemeClr>
            </w14:solidFill>
          </w14:textFill>
        </w:rPr>
        <w:t>日</w:t>
      </w:r>
      <w:r>
        <w:rPr>
          <w:rFonts w:hint="eastAsia"/>
          <w:color w:val="0D0D0D" w:themeColor="text1" w:themeTint="F2"/>
          <w:sz w:val="24"/>
          <w:lang w:val="zh-CN"/>
          <w14:textFill>
            <w14:solidFill>
              <w14:schemeClr w14:val="tx1">
                <w14:lumMod w14:val="95000"/>
                <w14:lumOff w14:val="5000"/>
              </w14:schemeClr>
            </w14:solidFill>
          </w14:textFill>
        </w:rPr>
        <w:t>，应按合同暂定总额的</w:t>
      </w:r>
      <w:r>
        <w:rPr>
          <w:rFonts w:hint="eastAsia"/>
          <w:color w:val="0D0D0D" w:themeColor="text1" w:themeTint="F2"/>
          <w:sz w:val="24"/>
          <w:u w:val="single"/>
          <w:lang w:val="zh-CN"/>
          <w14:textFill>
            <w14:solidFill>
              <w14:schemeClr w14:val="tx1">
                <w14:lumMod w14:val="95000"/>
                <w14:lumOff w14:val="5000"/>
              </w14:schemeClr>
            </w14:solidFill>
          </w14:textFill>
        </w:rPr>
        <w:t>2‰</w:t>
      </w:r>
      <w:r>
        <w:rPr>
          <w:rFonts w:hint="eastAsia"/>
          <w:color w:val="0D0D0D" w:themeColor="text1" w:themeTint="F2"/>
          <w:sz w:val="24"/>
          <w:lang w:val="zh-CN"/>
          <w14:textFill>
            <w14:solidFill>
              <w14:schemeClr w14:val="tx1">
                <w14:lumMod w14:val="95000"/>
                <w14:lumOff w14:val="5000"/>
              </w14:schemeClr>
            </w14:solidFill>
          </w14:textFill>
        </w:rPr>
        <w:t>向</w:t>
      </w:r>
      <w:r>
        <w:rPr>
          <w:color w:val="0D0D0D" w:themeColor="text1" w:themeTint="F2"/>
          <w:sz w:val="24"/>
          <w14:textFill>
            <w14:solidFill>
              <w14:schemeClr w14:val="tx1">
                <w14:lumMod w14:val="95000"/>
                <w14:lumOff w14:val="5000"/>
              </w14:schemeClr>
            </w14:solidFill>
          </w14:textFill>
        </w:rPr>
        <w:t>发包人</w:t>
      </w:r>
      <w:r>
        <w:rPr>
          <w:rFonts w:hint="eastAsia"/>
          <w:color w:val="0D0D0D" w:themeColor="text1" w:themeTint="F2"/>
          <w:sz w:val="24"/>
          <w:lang w:val="zh-CN"/>
          <w14:textFill>
            <w14:solidFill>
              <w14:schemeClr w14:val="tx1">
                <w14:lumMod w14:val="95000"/>
                <w14:lumOff w14:val="5000"/>
              </w14:schemeClr>
            </w14:solidFill>
          </w14:textFill>
        </w:rPr>
        <w:t>支付违约金；由于承包人不配合、不整改或屡次整改不到位等违约行为影响项目推进的，发包人视其严重程度有权保留进一步追究承包人违约责任的权利。如承包人实际工作人员在审核（编制）概算、预算、招标限价、工程进度款、工程变更、结算等阶段能力不足或工作中出现重大错漏，发包人有权扣减且不予支付相应的咨询费，并将该阶段审核（编制）任务另行委托有资质的社会机构承担，相关费用全部由承包人承担，承包人对此完全清楚知悉且没有异议。</w:t>
      </w:r>
    </w:p>
    <w:p>
      <w:pPr>
        <w:pStyle w:val="50"/>
        <w:numPr>
          <w:ilvl w:val="0"/>
          <w:numId w:val="9"/>
        </w:numPr>
        <w:adjustRightInd w:val="0"/>
        <w:snapToGrid w:val="0"/>
        <w:spacing w:line="360" w:lineRule="auto"/>
        <w:ind w:firstLine="480"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应当对造价咨询成果质量负相应的咨询责任，但不代替设计单位承担设计质量责任。对玩忽职守、徇私舞弊、贪污受贿的咨询人员和机构，由建设行政主管部门依法给予暂停或者吊销其咨询审查资格，并处以相应的经济处罚；同时造成发包人损失的，由承包人承担赔偿责任。构成犯罪的，依法追究其刑事责任。</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在履行合同过程中，对发包人提供的一切资料严格保密、妥善保管，不得对发包人的资料及文件用于本合同外的其它用途，不得外泄或丢失，非经发包人书面同意，不得变动任何材料信息。否则，承包人需向发包人支付合同暂定总额20%的违约金并按照发包人要求进行整改。</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承包人未按合同约定全面履行的，发包人有权书面要求其进行整改，且承包人应按合同暂定总额的</w:t>
      </w:r>
      <w:r>
        <w:rPr>
          <w:rFonts w:hint="eastAsia"/>
          <w:color w:val="0D0D0D" w:themeColor="text1" w:themeTint="F2"/>
          <w:sz w:val="24"/>
          <w:u w:val="single"/>
          <w:lang w:val="zh-CN"/>
          <w14:textFill>
            <w14:solidFill>
              <w14:schemeClr w14:val="tx1">
                <w14:lumMod w14:val="95000"/>
                <w14:lumOff w14:val="5000"/>
              </w14:schemeClr>
            </w14:solidFill>
          </w14:textFill>
        </w:rPr>
        <w:t>2‰/次</w:t>
      </w:r>
      <w:r>
        <w:rPr>
          <w:rFonts w:hint="eastAsia"/>
          <w:color w:val="0D0D0D" w:themeColor="text1" w:themeTint="F2"/>
          <w:sz w:val="24"/>
          <w:lang w:val="zh-CN"/>
          <w14:textFill>
            <w14:solidFill>
              <w14:schemeClr w14:val="tx1">
                <w14:lumMod w14:val="95000"/>
                <w14:lumOff w14:val="5000"/>
              </w14:schemeClr>
            </w14:solidFill>
          </w14:textFill>
        </w:rPr>
        <w:t>向守约方支付违约金。合同对具体违约行为另有约定的，从其约定。</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合同履行过程中，发包人有权随时发函约见承包人的法定代表人，承包人的法定代表人无正当理由拒绝约见的，每次承包人应按本合同约定工作报酬总额的5%向发包人支付违约金。承包人的法定代表人无正当理由拒绝约见累计3次及以上的，发包人有权单方解除合同，将本工程另行发包，并不免除承包人的违约赔偿责任，发包人有权书面通知承包人或者在相关网站上公示并抄送行政监督部门，拒绝承包人参与以后发包人所负责的工程系统内投标资格。</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若项目造价咨询过程中承包人达不到发包人的要求，发包人有权随时要求承包人撤换工作不力及不合格的项目负责人和专业技术人员，并有权要求承包人每人每次支付本合同暂定价的5%作为违约金。若承包人经更换人员三次或三次以上仍未达到发包人要求的，发包人有权单方解除本合同，并不须向承包人支付任何费用，发包人有权书面通知承包人或者在相关网站上公示并抄送行政监督部门，拒绝承包人参与以后发包人所负责的工程系统内投标资格。</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违法转包或分包工程造价咨询任务，发包人有权立即解除合同，承包人应返还已收取的全部造价咨询费，且发包人有权暂停或取消承包人一段时间内参与由发包人负责组织实施项目的投标资格。因承包人转包工程或者违法分包工程给发包人造成损失的，发包人有权要求承包人赔偿全部损失。本合同针对该种违约情形约定其他违约责任的，应当一并适用。</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本合同履行期间，因承包人原因造成合同提前终止或解除的，承包人除退还发包人已付的全部款项外，还应向发包人支付合同暂定总额20%的违约金。</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如因政策调整或政府部门工作部署调整，导致本项目建设主体发生变化时，发包人不再负责本项目建设时，发包人有权单方面解除本合同或通过主体变更协议形式由新的项目建设主体继承发包人在本合同的所有权利义务，承包人需无条件接受，发包人无须给予承包人任何补偿或赔偿。</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如承包人有以下行为之一的，发包人有权立即单方面解除本合同，承包人应向发包人按合同暂定总额20%支付违约金，在收到解除通知之日起15日内退还发包人已支付的全部款项：</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承包人将本合同的全部或擅自将本合同部分分包给第三方，或让第三方借用其资质实际承担本合同的工作；</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承包人提供伪造、变造工作成果或资料文件的；</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承包人不具备履行本合同约定事项的相关资质，或在合同存续期间存在缺少相关资质的情况；</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承包人不按合同约定全面履行的，发包人要求承包人整改，承包人拒绝整改或整改仍未达到发包人要求的；</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承包人法定代表人无正当理由拒绝约谈累计3次及以上；</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未按合同要求承包人义务完成造价咨询工作，且逾期满</w:t>
      </w:r>
      <w:r>
        <w:rPr>
          <w:rFonts w:hint="eastAsia"/>
          <w:color w:val="0D0D0D" w:themeColor="text1" w:themeTint="F2"/>
          <w:sz w:val="24"/>
          <w:u w:val="single"/>
          <w:lang w:eastAsia="zh-Hans"/>
          <w14:textFill>
            <w14:solidFill>
              <w14:schemeClr w14:val="tx1">
                <w14:lumMod w14:val="95000"/>
                <w14:lumOff w14:val="5000"/>
              </w14:schemeClr>
            </w14:solidFill>
          </w14:textFill>
        </w:rPr>
        <w:t>15个日历天</w:t>
      </w:r>
      <w:r>
        <w:rPr>
          <w:rFonts w:hint="eastAsia"/>
          <w:color w:val="0D0D0D" w:themeColor="text1" w:themeTint="F2"/>
          <w:sz w:val="24"/>
          <w:lang w:eastAsia="zh-Hans"/>
          <w14:textFill>
            <w14:solidFill>
              <w14:schemeClr w14:val="tx1">
                <w14:lumMod w14:val="95000"/>
                <w14:lumOff w14:val="5000"/>
              </w14:schemeClr>
            </w14:solidFill>
          </w14:textFill>
        </w:rPr>
        <w:t>或是承包人实际工作进度滞后合同规定进度要求的</w:t>
      </w:r>
      <w:r>
        <w:rPr>
          <w:rFonts w:hint="eastAsia"/>
          <w:color w:val="0D0D0D" w:themeColor="text1" w:themeTint="F2"/>
          <w:sz w:val="24"/>
          <w:u w:val="single"/>
          <w:lang w:eastAsia="zh-Hans"/>
          <w14:textFill>
            <w14:solidFill>
              <w14:schemeClr w14:val="tx1">
                <w14:lumMod w14:val="95000"/>
                <w14:lumOff w14:val="5000"/>
              </w14:schemeClr>
            </w14:solidFill>
          </w14:textFill>
        </w:rPr>
        <w:t>50%</w:t>
      </w:r>
      <w:r>
        <w:rPr>
          <w:rFonts w:hint="eastAsia"/>
          <w:color w:val="0D0D0D" w:themeColor="text1" w:themeTint="F2"/>
          <w:sz w:val="24"/>
          <w:lang w:eastAsia="zh-Hans"/>
          <w14:textFill>
            <w14:solidFill>
              <w14:schemeClr w14:val="tx1">
                <w14:lumMod w14:val="95000"/>
                <w14:lumOff w14:val="5000"/>
              </w14:schemeClr>
            </w14:solidFill>
          </w14:textFill>
        </w:rPr>
        <w:t>时；</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承包人提交成果未能通过相关行政部门审批（如需）；</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利用其造价咨询的身份进行不正当活动；</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对发包人及财政评审相关部门所提出的问题不能及时核对或答复，导致合同不能全部或部分履行；</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承包人或其指派人员玩忽职守、徇私舞弊、贪污受贿的；</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违反本合同约定的保密及知识产权归属条款约定，未经发包人事先书面同意，泄露发包人秘密或将发包人提供的资料与本合同项下工作成果用于本项目以外的其他用途的；</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其它违反法律法规、部门规章、行业性规范规定的行为。</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发包人向承包人发出解除或部分解除合同的通知后，合同解除或部分解除即生效，承包人必须在3日内停止被解除部分的工作，5日内配合发包人完成工作和有关资料的移交，所交接资料必须完整</w:t>
      </w:r>
      <w:r>
        <w:rPr>
          <w:rFonts w:hint="eastAsia"/>
          <w:color w:val="000000" w:themeColor="text1"/>
          <w:sz w:val="24"/>
          <w:lang w:val="zh-CN"/>
          <w14:textFill>
            <w14:solidFill>
              <w14:schemeClr w14:val="tx1"/>
            </w14:solidFill>
          </w14:textFill>
        </w:rPr>
        <w:t>且不存在遗漏</w:t>
      </w:r>
      <w:r>
        <w:rPr>
          <w:rFonts w:hint="eastAsia"/>
          <w:color w:val="0D0D0D" w:themeColor="text1" w:themeTint="F2"/>
          <w:sz w:val="24"/>
          <w:lang w:val="zh-CN"/>
          <w14:textFill>
            <w14:solidFill>
              <w14:schemeClr w14:val="tx1">
                <w14:lumMod w14:val="95000"/>
                <w14:lumOff w14:val="5000"/>
              </w14:schemeClr>
            </w14:solidFill>
          </w14:textFill>
        </w:rPr>
        <w:t>。承包人无特殊原因未在规定期限内完成移交和撤出，或交接资料不完整的，发包人有权处理其留在现场的材料、设备和其他物件</w:t>
      </w:r>
      <w:r>
        <w:rPr>
          <w:rFonts w:hint="eastAsia"/>
          <w:color w:val="000000" w:themeColor="text1"/>
          <w:sz w:val="24"/>
          <w:lang w:val="zh-CN"/>
          <w14:textFill>
            <w14:solidFill>
              <w14:schemeClr w14:val="tx1"/>
            </w14:solidFill>
          </w14:textFill>
        </w:rPr>
        <w:t>而无需提前通知承包人</w:t>
      </w:r>
      <w:r>
        <w:rPr>
          <w:rFonts w:hint="eastAsia"/>
          <w:color w:val="0D0D0D" w:themeColor="text1" w:themeTint="F2"/>
          <w:sz w:val="24"/>
          <w:lang w:val="zh-CN"/>
          <w14:textFill>
            <w14:solidFill>
              <w14:schemeClr w14:val="tx1">
                <w14:lumMod w14:val="95000"/>
                <w14:lumOff w14:val="5000"/>
              </w14:schemeClr>
            </w14:solidFill>
          </w14:textFill>
        </w:rPr>
        <w:t>，处理费用由承包人承担。因承包人拒交或延误交接现场工作和有关资料而引致发包人现场秩序受扰及其他方面的损失，发包人有权要求承包人赔偿有关损失。发包人在发出解除或部分解除合同的通知后，发包人即可委托新的服务方承接被解除部分的工作，承包人不得影响或阻碍新的服务方办理进场手续和相关工作。</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w:t>
      </w:r>
      <w:r>
        <w:rPr>
          <w:color w:val="0D0D0D" w:themeColor="text1" w:themeTint="F2"/>
          <w:sz w:val="24"/>
          <w14:textFill>
            <w14:solidFill>
              <w14:schemeClr w14:val="tx1">
                <w14:lumMod w14:val="95000"/>
                <w14:lumOff w14:val="5000"/>
              </w14:schemeClr>
            </w14:solidFill>
          </w14:textFill>
        </w:rPr>
        <w:t>承包人</w:t>
      </w:r>
      <w:r>
        <w:rPr>
          <w:rFonts w:hint="eastAsia"/>
          <w:color w:val="0D0D0D" w:themeColor="text1" w:themeTint="F2"/>
          <w:sz w:val="24"/>
          <w:lang w:val="zh-CN"/>
          <w14:textFill>
            <w14:solidFill>
              <w14:schemeClr w14:val="tx1">
                <w14:lumMod w14:val="95000"/>
                <w14:lumOff w14:val="5000"/>
              </w14:schemeClr>
            </w14:solidFill>
          </w14:textFill>
        </w:rPr>
        <w:t>需赔偿给</w:t>
      </w:r>
      <w:r>
        <w:rPr>
          <w:color w:val="0D0D0D" w:themeColor="text1" w:themeTint="F2"/>
          <w:sz w:val="24"/>
          <w14:textFill>
            <w14:solidFill>
              <w14:schemeClr w14:val="tx1">
                <w14:lumMod w14:val="95000"/>
                <w14:lumOff w14:val="5000"/>
              </w14:schemeClr>
            </w14:solidFill>
          </w14:textFill>
        </w:rPr>
        <w:t>发包人</w:t>
      </w:r>
      <w:r>
        <w:rPr>
          <w:rFonts w:hint="eastAsia"/>
          <w:color w:val="0D0D0D" w:themeColor="text1" w:themeTint="F2"/>
          <w:sz w:val="24"/>
          <w:lang w:val="zh-CN"/>
          <w14:textFill>
            <w14:solidFill>
              <w14:schemeClr w14:val="tx1">
                <w14:lumMod w14:val="95000"/>
                <w14:lumOff w14:val="5000"/>
              </w14:schemeClr>
            </w14:solidFill>
          </w14:textFill>
        </w:rPr>
        <w:t>造成的全部经济损失，包括但不限于违约金、赔偿金、律师费、诉讼费、仲裁费、调查费、公证费、鉴定费、财产保全费、执行费、差旅费、交通费、食宿费等</w:t>
      </w:r>
      <w:r>
        <w:rPr>
          <w:color w:val="0D0D0D" w:themeColor="text1" w:themeTint="F2"/>
          <w:sz w:val="24"/>
          <w14:textFill>
            <w14:solidFill>
              <w14:schemeClr w14:val="tx1">
                <w14:lumMod w14:val="95000"/>
                <w14:lumOff w14:val="5000"/>
              </w14:schemeClr>
            </w14:solidFill>
          </w14:textFill>
        </w:rPr>
        <w:t>发包人</w:t>
      </w:r>
      <w:r>
        <w:rPr>
          <w:rFonts w:hint="eastAsia"/>
          <w:color w:val="0D0D0D" w:themeColor="text1" w:themeTint="F2"/>
          <w:sz w:val="24"/>
          <w:lang w:val="zh-CN"/>
          <w14:textFill>
            <w14:solidFill>
              <w14:schemeClr w14:val="tx1">
                <w14:lumMod w14:val="95000"/>
                <w14:lumOff w14:val="5000"/>
              </w14:schemeClr>
            </w14:solidFill>
          </w14:textFill>
        </w:rPr>
        <w:t>实现债权的一切费用。</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若任意一方发生违约行为，守约方为维护自身合法权益而支出的诉讼费、保全费、律师费、差旅费等合理费用，应由违约方一并承担。</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上述所有需承包人赔付、退还的金额，承包人须在收到发包人书面通知1</w:t>
      </w:r>
      <w:r>
        <w:rPr>
          <w:color w:val="0D0D0D" w:themeColor="text1" w:themeTint="F2"/>
          <w:sz w:val="24"/>
          <w:lang w:val="zh-CN"/>
          <w14:textFill>
            <w14:solidFill>
              <w14:schemeClr w14:val="tx1">
                <w14:lumMod w14:val="95000"/>
                <w14:lumOff w14:val="5000"/>
              </w14:schemeClr>
            </w14:solidFill>
          </w14:textFill>
        </w:rPr>
        <w:t>0</w:t>
      </w:r>
      <w:r>
        <w:rPr>
          <w:rFonts w:hint="eastAsia"/>
          <w:color w:val="0D0D0D" w:themeColor="text1" w:themeTint="F2"/>
          <w:sz w:val="24"/>
          <w:lang w:val="zh-CN"/>
          <w14:textFill>
            <w14:solidFill>
              <w14:schemeClr w14:val="tx1">
                <w14:lumMod w14:val="95000"/>
                <w14:lumOff w14:val="5000"/>
              </w14:schemeClr>
            </w14:solidFill>
          </w14:textFill>
        </w:rPr>
        <w:t>天内完成赔付、退还工作，承包人不予赔付、返还或者无款可扣的，发包人有权按照本合同约定向承包人进行索赔并要求承包人同时支付该款项的逾期利息（按同期全国银行间同业拆借中心公布的贷款市场报价利率计算）。</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违约金不足以补偿守约方损失的，违约方应承担全部经济责任和法律责任。</w:t>
      </w:r>
    </w:p>
    <w:p>
      <w:pPr>
        <w:pStyle w:val="50"/>
        <w:numPr>
          <w:ilvl w:val="0"/>
          <w:numId w:val="9"/>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承包人违约责任的认定方式及送达程序</w:t>
      </w:r>
    </w:p>
    <w:p>
      <w:pPr>
        <w:pStyle w:val="50"/>
        <w:numPr>
          <w:ilvl w:val="0"/>
          <w:numId w:val="11"/>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认定方式：发包人依据整改通知单、督办通知单、通知、通报、会议纪要等书面文件，向承包人发出《违约处理决定书》，违约处理决定以发包人出具的《违约处理决定书》确定的内容为准。</w:t>
      </w:r>
    </w:p>
    <w:p>
      <w:pPr>
        <w:pStyle w:val="50"/>
        <w:numPr>
          <w:ilvl w:val="0"/>
          <w:numId w:val="11"/>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送达程序：发包人以下列方式之一将书面违约处理决定书送达承包人。</w:t>
      </w:r>
    </w:p>
    <w:p>
      <w:pPr>
        <w:pStyle w:val="50"/>
        <w:numPr>
          <w:ilvl w:val="0"/>
          <w:numId w:val="12"/>
        </w:numPr>
        <w:adjustRightInd w:val="0"/>
        <w:snapToGrid w:val="0"/>
        <w:spacing w:line="360" w:lineRule="auto"/>
        <w:ind w:left="1260" w:firstLine="0"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承包人现场管理机构工作人员签收；</w:t>
      </w:r>
    </w:p>
    <w:p>
      <w:pPr>
        <w:pStyle w:val="50"/>
        <w:numPr>
          <w:ilvl w:val="0"/>
          <w:numId w:val="12"/>
        </w:numPr>
        <w:adjustRightInd w:val="0"/>
        <w:snapToGrid w:val="0"/>
        <w:spacing w:line="360" w:lineRule="auto"/>
        <w:ind w:left="1260" w:firstLine="0"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承包人其他工作人员签收；</w:t>
      </w:r>
    </w:p>
    <w:p>
      <w:pPr>
        <w:pStyle w:val="50"/>
        <w:numPr>
          <w:ilvl w:val="0"/>
          <w:numId w:val="12"/>
        </w:numPr>
        <w:adjustRightInd w:val="0"/>
        <w:snapToGrid w:val="0"/>
        <w:spacing w:line="360" w:lineRule="auto"/>
        <w:ind w:left="1260" w:firstLine="0"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发包人邮寄送达；</w:t>
      </w:r>
    </w:p>
    <w:p>
      <w:pPr>
        <w:pStyle w:val="50"/>
        <w:numPr>
          <w:ilvl w:val="0"/>
          <w:numId w:val="12"/>
        </w:numPr>
        <w:adjustRightInd w:val="0"/>
        <w:snapToGrid w:val="0"/>
        <w:spacing w:line="360" w:lineRule="auto"/>
        <w:ind w:left="1260" w:firstLine="0"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电子邮箱、其他即时通讯工具或其他可以为承包人接收的电子送达方式。</w:t>
      </w:r>
    </w:p>
    <w:p>
      <w:pPr>
        <w:pStyle w:val="50"/>
        <w:numPr>
          <w:ilvl w:val="0"/>
          <w:numId w:val="11"/>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发包人发出的《违约处理决定书》一经送达承包人立即生效。承包人如有证据证明不应由其承担违约责任的，应在收到违约处理决定后3天内以书面形式向发包人提出异议并附上有关证据；发包人在收到承包人的异议后15个工作日内审核完毕且作出书面决定并通知承包人。承包人未在上述期限内提出异议的，视为同意《违约处理决定书》</w:t>
      </w:r>
      <w:r>
        <w:rPr>
          <w:rFonts w:hint="eastAsia"/>
          <w:color w:val="000000" w:themeColor="text1"/>
          <w:sz w:val="24"/>
          <w:lang w:val="zh-CN"/>
          <w14:textFill>
            <w14:solidFill>
              <w14:schemeClr w14:val="tx1"/>
            </w14:solidFill>
          </w14:textFill>
        </w:rPr>
        <w:t>，并应严格按照该决定书与本合同约定立即承担相应的违约责任</w:t>
      </w:r>
      <w:r>
        <w:rPr>
          <w:rFonts w:hint="eastAsia"/>
          <w:color w:val="0D0D0D" w:themeColor="text1" w:themeTint="F2"/>
          <w:sz w:val="24"/>
          <w:lang w:val="zh-CN"/>
          <w14:textFill>
            <w14:solidFill>
              <w14:schemeClr w14:val="tx1">
                <w14:lumMod w14:val="95000"/>
                <w14:lumOff w14:val="5000"/>
              </w14:schemeClr>
            </w14:solidFill>
          </w14:textFill>
        </w:rPr>
        <w:t>。</w:t>
      </w:r>
    </w:p>
    <w:p>
      <w:pPr>
        <w:pStyle w:val="50"/>
        <w:numPr>
          <w:ilvl w:val="0"/>
          <w:numId w:val="11"/>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在任何索赔和争议期间，不论索赔是否有据，均不能免除承包人按合同约定履行义务，承包人不得以此拒不履行或拖延合同的履行，否则，导致发包人实际损失的，发包人有权单方解除合同并保留向承包人的追索权。</w:t>
      </w:r>
    </w:p>
    <w:p>
      <w:pPr>
        <w:pStyle w:val="4"/>
        <w:spacing w:before="240" w:after="120"/>
        <w:rPr>
          <w:color w:val="0D0D0D" w:themeColor="text1" w:themeTint="F2"/>
          <w14:textFill>
            <w14:solidFill>
              <w14:schemeClr w14:val="tx1">
                <w14:lumMod w14:val="95000"/>
                <w14:lumOff w14:val="5000"/>
              </w14:schemeClr>
            </w14:solidFill>
          </w14:textFill>
        </w:rPr>
      </w:pPr>
      <w:bookmarkStart w:id="145" w:name="_Toc145527312"/>
      <w:r>
        <w:rPr>
          <w:rFonts w:hint="eastAsia"/>
          <w:color w:val="0D0D0D" w:themeColor="text1" w:themeTint="F2"/>
          <w14:textFill>
            <w14:solidFill>
              <w14:schemeClr w14:val="tx1">
                <w14:lumMod w14:val="95000"/>
                <w14:lumOff w14:val="5000"/>
              </w14:schemeClr>
            </w14:solidFill>
          </w14:textFill>
        </w:rPr>
        <w:t>第</w:t>
      </w:r>
      <w:r>
        <w:rPr>
          <w:rFonts w:hint="eastAsia"/>
          <w:color w:val="0D0D0D" w:themeColor="text1" w:themeTint="F2"/>
          <w:lang w:eastAsia="zh-Hans"/>
          <w14:textFill>
            <w14:solidFill>
              <w14:schemeClr w14:val="tx1">
                <w14:lumMod w14:val="95000"/>
                <w14:lumOff w14:val="5000"/>
              </w14:schemeClr>
            </w14:solidFill>
          </w14:textFill>
        </w:rPr>
        <w:t>七</w:t>
      </w:r>
      <w:r>
        <w:rPr>
          <w:rFonts w:hint="eastAsia"/>
          <w:color w:val="0D0D0D" w:themeColor="text1" w:themeTint="F2"/>
          <w14:textFill>
            <w14:solidFill>
              <w14:schemeClr w14:val="tx1">
                <w14:lumMod w14:val="95000"/>
                <w14:lumOff w14:val="5000"/>
              </w14:schemeClr>
            </w14:solidFill>
          </w14:textFill>
        </w:rPr>
        <w:t xml:space="preserve">条 </w:t>
      </w:r>
      <w:r>
        <w:rPr>
          <w:color w:val="0D0D0D" w:themeColor="text1" w:themeTint="F2"/>
          <w14:textFill>
            <w14:solidFill>
              <w14:schemeClr w14:val="tx1">
                <w14:lumMod w14:val="95000"/>
                <w14:lumOff w14:val="5000"/>
              </w14:schemeClr>
            </w14:solidFill>
          </w14:textFill>
        </w:rPr>
        <w:t>履约</w:t>
      </w:r>
      <w:r>
        <w:rPr>
          <w:rFonts w:hint="eastAsia"/>
          <w:color w:val="0D0D0D" w:themeColor="text1" w:themeTint="F2"/>
          <w14:textFill>
            <w14:solidFill>
              <w14:schemeClr w14:val="tx1">
                <w14:lumMod w14:val="95000"/>
                <w14:lumOff w14:val="5000"/>
              </w14:schemeClr>
            </w14:solidFill>
          </w14:textFill>
        </w:rPr>
        <w:t>担保</w:t>
      </w:r>
      <w:bookmarkEnd w:id="145"/>
    </w:p>
    <w:p>
      <w:pPr>
        <w:tabs>
          <w:tab w:val="left" w:pos="420"/>
          <w:tab w:val="left" w:pos="1120"/>
        </w:tabs>
        <w:adjustRightInd w:val="0"/>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□本合同不需要提供履约担保。</w:t>
      </w:r>
    </w:p>
    <w:p>
      <w:pPr>
        <w:tabs>
          <w:tab w:val="left" w:pos="420"/>
          <w:tab w:val="left" w:pos="1120"/>
        </w:tabs>
        <w:adjustRightInd w:val="0"/>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sym w:font="Wingdings 2" w:char="F052"/>
      </w:r>
      <w:r>
        <w:rPr>
          <w:rFonts w:hint="eastAsia"/>
          <w:color w:val="0D0D0D" w:themeColor="text1" w:themeTint="F2"/>
          <w:sz w:val="24"/>
          <w:szCs w:val="24"/>
          <w14:textFill>
            <w14:solidFill>
              <w14:schemeClr w14:val="tx1">
                <w14:lumMod w14:val="95000"/>
                <w14:lumOff w14:val="5000"/>
              </w14:schemeClr>
            </w14:solidFill>
          </w14:textFill>
        </w:rPr>
        <w:t>本合同需提供履约担保并满足以下要求：</w:t>
      </w:r>
    </w:p>
    <w:p>
      <w:pPr>
        <w:pStyle w:val="50"/>
        <w:numPr>
          <w:ilvl w:val="0"/>
          <w:numId w:val="13"/>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承包人应按中标价的10%向发包人递交履约担保；如果承包人的履约担保是以银行保函的形式提供，则该银行保函应由在中国注册的国有商业银行开具</w:t>
      </w:r>
      <w:r>
        <w:rPr>
          <w:rFonts w:hint="eastAsia"/>
          <w:color w:val="0D0D0D" w:themeColor="text1" w:themeTint="F2"/>
          <w:sz w:val="24"/>
          <w:lang w:val="zh-CN"/>
          <w14:textFill>
            <w14:solidFill>
              <w14:schemeClr w14:val="tx1">
                <w14:lumMod w14:val="95000"/>
                <w14:lumOff w14:val="5000"/>
              </w14:schemeClr>
            </w14:solidFill>
          </w14:textFill>
        </w:rPr>
        <w:t>的不可撤销银行保函</w:t>
      </w:r>
      <w:r>
        <w:rPr>
          <w:color w:val="0D0D0D" w:themeColor="text1" w:themeTint="F2"/>
          <w:sz w:val="24"/>
          <w:lang w:val="zh-CN"/>
          <w14:textFill>
            <w14:solidFill>
              <w14:schemeClr w14:val="tx1">
                <w14:lumMod w14:val="95000"/>
                <w14:lumOff w14:val="5000"/>
              </w14:schemeClr>
            </w14:solidFill>
          </w14:textFill>
        </w:rPr>
        <w:t>并符合要求，如承包人提供虚假银行保函或未经发包人同意前提下不符合前述要求，</w:t>
      </w:r>
      <w:r>
        <w:rPr>
          <w:rFonts w:hint="eastAsia"/>
          <w:color w:val="0D0D0D" w:themeColor="text1" w:themeTint="F2"/>
          <w:sz w:val="24"/>
          <w:lang w:val="zh-CN"/>
          <w14:textFill>
            <w14:solidFill>
              <w14:schemeClr w14:val="tx1">
                <w14:lumMod w14:val="95000"/>
                <w14:lumOff w14:val="5000"/>
              </w14:schemeClr>
            </w14:solidFill>
          </w14:textFill>
        </w:rPr>
        <w:t>发包人有权取消其中标资格，并</w:t>
      </w:r>
      <w:r>
        <w:rPr>
          <w:color w:val="0D0D0D" w:themeColor="text1" w:themeTint="F2"/>
          <w:sz w:val="24"/>
          <w:lang w:val="zh-CN"/>
          <w14:textFill>
            <w14:solidFill>
              <w14:schemeClr w14:val="tx1">
                <w14:lumMod w14:val="95000"/>
                <w14:lumOff w14:val="5000"/>
              </w14:schemeClr>
            </w14:solidFill>
          </w14:textFill>
        </w:rPr>
        <w:t>追究</w:t>
      </w:r>
      <w:r>
        <w:rPr>
          <w:rFonts w:hint="eastAsia"/>
          <w:color w:val="0D0D0D" w:themeColor="text1" w:themeTint="F2"/>
          <w:sz w:val="24"/>
          <w:lang w:val="zh-CN"/>
          <w14:textFill>
            <w14:solidFill>
              <w14:schemeClr w14:val="tx1">
                <w14:lumMod w14:val="95000"/>
                <w14:lumOff w14:val="5000"/>
              </w14:schemeClr>
            </w14:solidFill>
          </w14:textFill>
        </w:rPr>
        <w:t>其</w:t>
      </w:r>
      <w:r>
        <w:rPr>
          <w:color w:val="0D0D0D" w:themeColor="text1" w:themeTint="F2"/>
          <w:sz w:val="24"/>
          <w:lang w:val="zh-CN"/>
          <w14:textFill>
            <w14:solidFill>
              <w14:schemeClr w14:val="tx1">
                <w14:lumMod w14:val="95000"/>
                <w14:lumOff w14:val="5000"/>
              </w14:schemeClr>
            </w14:solidFill>
          </w14:textFill>
        </w:rPr>
        <w:t>法律责任。</w:t>
      </w:r>
    </w:p>
    <w:p>
      <w:pPr>
        <w:pStyle w:val="50"/>
        <w:numPr>
          <w:ilvl w:val="0"/>
          <w:numId w:val="13"/>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承包人应在合同签订当天提交《承诺函》，承诺最晚不超过合同签订之日起60天内向发包人提交满足要求的不可撤销及见索即付《银行履约保函》，否则承包人同意每延误1天，按5000元/天向发包人支付违约金，发包人有权从应支付的费用中直接扣除。</w:t>
      </w:r>
    </w:p>
    <w:p>
      <w:pPr>
        <w:pStyle w:val="50"/>
        <w:numPr>
          <w:ilvl w:val="0"/>
          <w:numId w:val="13"/>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履约</w:t>
      </w:r>
      <w:r>
        <w:rPr>
          <w:rFonts w:hint="eastAsia"/>
          <w:color w:val="0D0D0D" w:themeColor="text1" w:themeTint="F2"/>
          <w:sz w:val="24"/>
          <w:lang w:val="zh-CN"/>
          <w14:textFill>
            <w14:solidFill>
              <w14:schemeClr w14:val="tx1">
                <w14:lumMod w14:val="95000"/>
                <w14:lumOff w14:val="5000"/>
              </w14:schemeClr>
            </w14:solidFill>
          </w14:textFill>
        </w:rPr>
        <w:t>担保</w:t>
      </w:r>
      <w:r>
        <w:rPr>
          <w:color w:val="0D0D0D" w:themeColor="text1" w:themeTint="F2"/>
          <w:sz w:val="24"/>
          <w:lang w:val="zh-CN"/>
          <w14:textFill>
            <w14:solidFill>
              <w14:schemeClr w14:val="tx1">
                <w14:lumMod w14:val="95000"/>
                <w14:lumOff w14:val="5000"/>
              </w14:schemeClr>
            </w14:solidFill>
          </w14:textFill>
        </w:rPr>
        <w:t>的有效期限从合同</w:t>
      </w:r>
      <w:r>
        <w:rPr>
          <w:rFonts w:hint="eastAsia"/>
          <w:color w:val="0D0D0D" w:themeColor="text1" w:themeTint="F2"/>
          <w:sz w:val="24"/>
          <w:lang w:val="zh-CN"/>
          <w14:textFill>
            <w14:solidFill>
              <w14:schemeClr w14:val="tx1">
                <w14:lumMod w14:val="95000"/>
                <w14:lumOff w14:val="5000"/>
              </w14:schemeClr>
            </w14:solidFill>
          </w14:textFill>
        </w:rPr>
        <w:t>生效之日起</w:t>
      </w:r>
      <w:r>
        <w:rPr>
          <w:color w:val="0D0D0D" w:themeColor="text1" w:themeTint="F2"/>
          <w:sz w:val="24"/>
          <w:lang w:val="zh-CN"/>
          <w14:textFill>
            <w14:solidFill>
              <w14:schemeClr w14:val="tx1">
                <w14:lumMod w14:val="95000"/>
                <w14:lumOff w14:val="5000"/>
              </w14:schemeClr>
            </w14:solidFill>
          </w14:textFill>
        </w:rPr>
        <w:t>直至项目竣工验收</w:t>
      </w:r>
      <w:r>
        <w:rPr>
          <w:rFonts w:hint="eastAsia"/>
          <w:color w:val="0D0D0D" w:themeColor="text1" w:themeTint="F2"/>
          <w:sz w:val="24"/>
          <w:lang w:val="zh-CN"/>
          <w14:textFill>
            <w14:solidFill>
              <w14:schemeClr w14:val="tx1">
                <w14:lumMod w14:val="95000"/>
                <w14:lumOff w14:val="5000"/>
              </w14:schemeClr>
            </w14:solidFill>
          </w14:textFill>
        </w:rPr>
        <w:t>（质量验收或交工/完工验收）</w:t>
      </w:r>
      <w:r>
        <w:rPr>
          <w:color w:val="0D0D0D" w:themeColor="text1" w:themeTint="F2"/>
          <w:sz w:val="24"/>
          <w:lang w:val="zh-CN"/>
          <w14:textFill>
            <w14:solidFill>
              <w14:schemeClr w14:val="tx1">
                <w14:lumMod w14:val="95000"/>
                <w14:lumOff w14:val="5000"/>
              </w14:schemeClr>
            </w14:solidFill>
          </w14:textFill>
        </w:rPr>
        <w:t>合格之日止</w:t>
      </w:r>
      <w:r>
        <w:rPr>
          <w:rFonts w:hint="eastAsia"/>
          <w:color w:val="0D0D0D" w:themeColor="text1" w:themeTint="F2"/>
          <w:sz w:val="24"/>
          <w:lang w:val="zh-CN"/>
          <w14:textFill>
            <w14:solidFill>
              <w14:schemeClr w14:val="tx1">
                <w14:lumMod w14:val="95000"/>
                <w14:lumOff w14:val="5000"/>
              </w14:schemeClr>
            </w14:solidFill>
          </w14:textFill>
        </w:rPr>
        <w:t>，其中，如本合同在该项目竣工验收（质量验收或交工/完工验收）合格前完成结算的，该履约保证金有效期至完成本合同结算止。</w:t>
      </w:r>
      <w:r>
        <w:rPr>
          <w:color w:val="0D0D0D" w:themeColor="text1" w:themeTint="F2"/>
          <w:sz w:val="24"/>
          <w:lang w:val="zh-CN"/>
          <w14:textFill>
            <w14:solidFill>
              <w14:schemeClr w14:val="tx1">
                <w14:lumMod w14:val="95000"/>
                <w14:lumOff w14:val="5000"/>
              </w14:schemeClr>
            </w14:solidFill>
          </w14:textFill>
        </w:rPr>
        <w:t>如</w:t>
      </w:r>
      <w:r>
        <w:rPr>
          <w:rFonts w:hint="eastAsia"/>
          <w:color w:val="0D0D0D" w:themeColor="text1" w:themeTint="F2"/>
          <w:sz w:val="24"/>
          <w:lang w:val="zh-CN"/>
          <w14:textFill>
            <w14:solidFill>
              <w14:schemeClr w14:val="tx1">
                <w14:lumMod w14:val="95000"/>
                <w14:lumOff w14:val="5000"/>
              </w14:schemeClr>
            </w14:solidFill>
          </w14:textFill>
        </w:rPr>
        <w:t>承包人</w:t>
      </w:r>
      <w:r>
        <w:rPr>
          <w:color w:val="0D0D0D" w:themeColor="text1" w:themeTint="F2"/>
          <w:sz w:val="24"/>
          <w:lang w:val="zh-CN"/>
          <w14:textFill>
            <w14:solidFill>
              <w14:schemeClr w14:val="tx1">
                <w14:lumMod w14:val="95000"/>
                <w14:lumOff w14:val="5000"/>
              </w14:schemeClr>
            </w14:solidFill>
          </w14:textFill>
        </w:rPr>
        <w:t>所提交的履约保函期限不能满足前述规定，承包人须在履约保函到期前一个月提前办理续保手续，发包人不为此支付任何费用。</w:t>
      </w:r>
      <w:r>
        <w:rPr>
          <w:rFonts w:hint="eastAsia"/>
          <w:color w:val="0D0D0D" w:themeColor="text1" w:themeTint="F2"/>
          <w:sz w:val="24"/>
          <w:lang w:val="zh-CN"/>
          <w14:textFill>
            <w14:solidFill>
              <w14:schemeClr w14:val="tx1">
                <w14:lumMod w14:val="95000"/>
                <w14:lumOff w14:val="5000"/>
              </w14:schemeClr>
            </w14:solidFill>
          </w14:textFill>
        </w:rPr>
        <w:t>如承包人未按要求按期对银行保函续保，发包人有权暂停批准承包人的所有支付申请，直至承包人向发包人提交新的合法有效的银行保函时止。</w:t>
      </w:r>
    </w:p>
    <w:p>
      <w:pPr>
        <w:pStyle w:val="50"/>
        <w:numPr>
          <w:ilvl w:val="0"/>
          <w:numId w:val="13"/>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承包人未按</w:t>
      </w:r>
      <w:r>
        <w:rPr>
          <w:rFonts w:hint="eastAsia"/>
          <w:color w:val="0D0D0D" w:themeColor="text1" w:themeTint="F2"/>
          <w:sz w:val="24"/>
          <w:lang w:val="zh-CN"/>
          <w14:textFill>
            <w14:solidFill>
              <w14:schemeClr w14:val="tx1">
                <w14:lumMod w14:val="95000"/>
                <w14:lumOff w14:val="5000"/>
              </w14:schemeClr>
            </w14:solidFill>
          </w14:textFill>
        </w:rPr>
        <w:t>上述</w:t>
      </w:r>
      <w:r>
        <w:rPr>
          <w:color w:val="0D0D0D" w:themeColor="text1" w:themeTint="F2"/>
          <w:sz w:val="24"/>
          <w:lang w:val="zh-CN"/>
          <w14:textFill>
            <w14:solidFill>
              <w14:schemeClr w14:val="tx1">
                <w14:lumMod w14:val="95000"/>
                <w14:lumOff w14:val="5000"/>
              </w14:schemeClr>
            </w14:solidFill>
          </w14:textFill>
        </w:rPr>
        <w:t>规定递交</w:t>
      </w:r>
      <w:r>
        <w:rPr>
          <w:rFonts w:hint="eastAsia"/>
          <w:color w:val="000000" w:themeColor="text1"/>
          <w:sz w:val="24"/>
          <w:lang w:val="zh-CN"/>
          <w14:textFill>
            <w14:solidFill>
              <w14:schemeClr w14:val="tx1"/>
            </w14:solidFill>
          </w14:textFill>
        </w:rPr>
        <w:t>符合要求的</w:t>
      </w:r>
      <w:r>
        <w:rPr>
          <w:color w:val="0D0D0D" w:themeColor="text1" w:themeTint="F2"/>
          <w:sz w:val="24"/>
          <w:lang w:val="zh-CN"/>
          <w14:textFill>
            <w14:solidFill>
              <w14:schemeClr w14:val="tx1">
                <w14:lumMod w14:val="95000"/>
                <w14:lumOff w14:val="5000"/>
              </w14:schemeClr>
            </w14:solidFill>
          </w14:textFill>
        </w:rPr>
        <w:t>履约担保且未经发包人同意，发包人将有权</w:t>
      </w:r>
      <w:r>
        <w:rPr>
          <w:rFonts w:hint="eastAsia"/>
          <w:color w:val="000000" w:themeColor="text1"/>
          <w:sz w:val="24"/>
          <w:lang w:val="zh-CN"/>
          <w14:textFill>
            <w14:solidFill>
              <w14:schemeClr w14:val="tx1"/>
            </w14:solidFill>
          </w14:textFill>
        </w:rPr>
        <w:t>单方</w:t>
      </w:r>
      <w:r>
        <w:rPr>
          <w:color w:val="0D0D0D" w:themeColor="text1" w:themeTint="F2"/>
          <w:sz w:val="24"/>
          <w:lang w:val="zh-CN"/>
          <w14:textFill>
            <w14:solidFill>
              <w14:schemeClr w14:val="tx1">
                <w14:lumMod w14:val="95000"/>
                <w14:lumOff w14:val="5000"/>
              </w14:schemeClr>
            </w14:solidFill>
          </w14:textFill>
        </w:rPr>
        <w:t>解除合同，承包人的投标担保不予退还</w:t>
      </w:r>
      <w:r>
        <w:rPr>
          <w:rFonts w:hint="eastAsia"/>
          <w:color w:val="000000" w:themeColor="text1"/>
          <w:sz w:val="24"/>
          <w:lang w:val="zh-CN"/>
          <w14:textFill>
            <w14:solidFill>
              <w14:schemeClr w14:val="tx1"/>
            </w14:solidFill>
          </w14:textFill>
        </w:rPr>
        <w:t>而且承包人仍需按照本条约定的标准支付相应的违约金</w:t>
      </w:r>
      <w:r>
        <w:rPr>
          <w:color w:val="0D0D0D" w:themeColor="text1" w:themeTint="F2"/>
          <w:sz w:val="24"/>
          <w:lang w:val="zh-CN"/>
          <w14:textFill>
            <w14:solidFill>
              <w14:schemeClr w14:val="tx1">
                <w14:lumMod w14:val="95000"/>
                <w14:lumOff w14:val="5000"/>
              </w14:schemeClr>
            </w14:solidFill>
          </w14:textFill>
        </w:rPr>
        <w:t>，且依法承担相应法律责任。承包人给发包人造成的损失超过投标担保数额的，还应当对超过部分予以赔偿。承包人有异议的，可以向工程所在地向人民法院起诉。</w:t>
      </w:r>
    </w:p>
    <w:p>
      <w:pPr>
        <w:pStyle w:val="50"/>
        <w:numPr>
          <w:ilvl w:val="0"/>
          <w:numId w:val="13"/>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履约保证金管理具体按照南沙开发区有关规定执行，如有最新的按照最新的规定执行。</w:t>
      </w:r>
    </w:p>
    <w:p>
      <w:pPr>
        <w:pStyle w:val="4"/>
        <w:spacing w:before="240" w:after="120"/>
        <w:rPr>
          <w:color w:val="0D0D0D" w:themeColor="text1" w:themeTint="F2"/>
          <w14:textFill>
            <w14:solidFill>
              <w14:schemeClr w14:val="tx1">
                <w14:lumMod w14:val="95000"/>
                <w14:lumOff w14:val="5000"/>
              </w14:schemeClr>
            </w14:solidFill>
          </w14:textFill>
        </w:rPr>
      </w:pPr>
      <w:bookmarkStart w:id="146" w:name="_Toc145527313"/>
      <w:r>
        <w:rPr>
          <w:rFonts w:hint="eastAsia"/>
          <w:color w:val="0D0D0D" w:themeColor="text1" w:themeTint="F2"/>
          <w14:textFill>
            <w14:solidFill>
              <w14:schemeClr w14:val="tx1">
                <w14:lumMod w14:val="95000"/>
                <w14:lumOff w14:val="5000"/>
              </w14:schemeClr>
            </w14:solidFill>
          </w14:textFill>
        </w:rPr>
        <w:t>第</w:t>
      </w:r>
      <w:r>
        <w:rPr>
          <w:rFonts w:hint="eastAsia"/>
          <w:color w:val="0D0D0D" w:themeColor="text1" w:themeTint="F2"/>
          <w:lang w:eastAsia="zh-Hans"/>
          <w14:textFill>
            <w14:solidFill>
              <w14:schemeClr w14:val="tx1">
                <w14:lumMod w14:val="95000"/>
                <w14:lumOff w14:val="5000"/>
              </w14:schemeClr>
            </w14:solidFill>
          </w14:textFill>
        </w:rPr>
        <w:t>八</w:t>
      </w:r>
      <w:r>
        <w:rPr>
          <w:rFonts w:hint="eastAsia"/>
          <w:color w:val="0D0D0D" w:themeColor="text1" w:themeTint="F2"/>
          <w14:textFill>
            <w14:solidFill>
              <w14:schemeClr w14:val="tx1">
                <w14:lumMod w14:val="95000"/>
                <w14:lumOff w14:val="5000"/>
              </w14:schemeClr>
            </w14:solidFill>
          </w14:textFill>
        </w:rPr>
        <w:t xml:space="preserve">条 </w:t>
      </w:r>
      <w:r>
        <w:rPr>
          <w:color w:val="0D0D0D" w:themeColor="text1" w:themeTint="F2"/>
          <w14:textFill>
            <w14:solidFill>
              <w14:schemeClr w14:val="tx1">
                <w14:lumMod w14:val="95000"/>
                <w14:lumOff w14:val="5000"/>
              </w14:schemeClr>
            </w14:solidFill>
          </w14:textFill>
        </w:rPr>
        <w:t>保密条款及知识产权归属</w:t>
      </w:r>
      <w:bookmarkEnd w:id="146"/>
    </w:p>
    <w:p>
      <w:pPr>
        <w:pStyle w:val="50"/>
        <w:numPr>
          <w:ilvl w:val="0"/>
          <w:numId w:val="14"/>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bookmarkStart w:id="147" w:name="_Hlk145583352"/>
      <w:r>
        <w:rPr>
          <w:rFonts w:hint="eastAsia"/>
          <w:color w:val="0D0D0D" w:themeColor="text1" w:themeTint="F2"/>
          <w:sz w:val="24"/>
          <w:lang w:val="zh-CN"/>
          <w14:textFill>
            <w14:solidFill>
              <w14:schemeClr w14:val="tx1">
                <w14:lumMod w14:val="95000"/>
                <w14:lumOff w14:val="5000"/>
              </w14:schemeClr>
            </w14:solidFill>
          </w14:textFill>
        </w:rPr>
        <w:t>承包人及其工作人员（包括但不限于项目小组人员及承包人内部有关人员）将严守发包人秘密，对发包人提供的资料负责保密，不得泄露与本合同工程相关的任何不应泄露的招标资料和情况，不得公开发表和交流。如有违反，承包人保证承担其相应的法律责任。不论本合同是否变更、解除、终止，本条款长期有效。</w:t>
      </w:r>
    </w:p>
    <w:bookmarkEnd w:id="147"/>
    <w:p>
      <w:pPr>
        <w:pStyle w:val="50"/>
        <w:numPr>
          <w:ilvl w:val="0"/>
          <w:numId w:val="14"/>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发包人对提供的资料和承包人提交的成果</w:t>
      </w:r>
      <w:r>
        <w:rPr>
          <w:rFonts w:hint="eastAsia"/>
          <w:color w:val="000000" w:themeColor="text1"/>
          <w:sz w:val="24"/>
          <w:lang w:val="zh-CN"/>
          <w14:textFill>
            <w14:solidFill>
              <w14:schemeClr w14:val="tx1"/>
            </w14:solidFill>
          </w14:textFill>
        </w:rPr>
        <w:t>均</w:t>
      </w:r>
      <w:r>
        <w:rPr>
          <w:color w:val="0D0D0D" w:themeColor="text1" w:themeTint="F2"/>
          <w:sz w:val="24"/>
          <w:lang w:val="zh-CN"/>
          <w14:textFill>
            <w14:solidFill>
              <w14:schemeClr w14:val="tx1">
                <w14:lumMod w14:val="95000"/>
                <w14:lumOff w14:val="5000"/>
              </w14:schemeClr>
            </w14:solidFill>
          </w14:textFill>
        </w:rPr>
        <w:t>拥有知识产权和所有权</w:t>
      </w:r>
      <w:r>
        <w:rPr>
          <w:rFonts w:hint="eastAsia"/>
          <w:color w:val="000000" w:themeColor="text1"/>
          <w:sz w:val="24"/>
          <w:lang w:val="zh-CN"/>
          <w14:textFill>
            <w14:solidFill>
              <w14:schemeClr w14:val="tx1"/>
            </w14:solidFill>
          </w14:textFill>
        </w:rPr>
        <w:t>，且相应费用已在签约合同价综合考虑，发包人无需为此另行支付费用</w:t>
      </w:r>
      <w:r>
        <w:rPr>
          <w:color w:val="0D0D0D" w:themeColor="text1" w:themeTint="F2"/>
          <w:sz w:val="24"/>
          <w:lang w:val="zh-CN"/>
          <w14:textFill>
            <w14:solidFill>
              <w14:schemeClr w14:val="tx1">
                <w14:lumMod w14:val="95000"/>
                <w14:lumOff w14:val="5000"/>
              </w14:schemeClr>
            </w14:solidFill>
          </w14:textFill>
        </w:rPr>
        <w:t>。未经发包人书面同意，承包人不得将有关资料及成果向第三人转让或用于其他项目。如发生以上情况，承包人除承担由此给发包人造成的经济损失外，还应</w:t>
      </w:r>
      <w:bookmarkStart w:id="148" w:name="_Hlk145583647"/>
      <w:r>
        <w:rPr>
          <w:rFonts w:hint="eastAsia"/>
          <w:color w:val="000000" w:themeColor="text1"/>
          <w:sz w:val="24"/>
          <w:lang w:val="zh-CN"/>
          <w14:textFill>
            <w14:solidFill>
              <w14:schemeClr w14:val="tx1"/>
            </w14:solidFill>
          </w14:textFill>
        </w:rPr>
        <w:t>按照本合同第六条约定承担相应的违约责任以及其他</w:t>
      </w:r>
      <w:bookmarkEnd w:id="148"/>
      <w:r>
        <w:rPr>
          <w:color w:val="0D0D0D" w:themeColor="text1" w:themeTint="F2"/>
          <w:sz w:val="24"/>
          <w:lang w:val="zh-CN"/>
          <w14:textFill>
            <w14:solidFill>
              <w14:schemeClr w14:val="tx1">
                <w14:lumMod w14:val="95000"/>
                <w14:lumOff w14:val="5000"/>
              </w14:schemeClr>
            </w14:solidFill>
          </w14:textFill>
        </w:rPr>
        <w:t>相应法律责任。</w:t>
      </w:r>
    </w:p>
    <w:p>
      <w:pPr>
        <w:pStyle w:val="50"/>
        <w:numPr>
          <w:ilvl w:val="0"/>
          <w:numId w:val="14"/>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承包人承诺，向发包人提供的内容、资料、服务等不会侵犯任何第三方的权利；若发生侵犯第三方的情况，由承包人承担全部的责任并自行处理相关纠纷，消除对发包人的影响。如发包人因此已向第三方承担任何形式的违约金、赔偿金或履行相应责任的</w:t>
      </w:r>
      <w:r>
        <w:rPr>
          <w:rFonts w:hint="eastAsia"/>
          <w:color w:val="0D0D0D" w:themeColor="text1" w:themeTint="F2"/>
          <w:sz w:val="24"/>
          <w:lang w:val="zh-CN"/>
          <w14:textFill>
            <w14:solidFill>
              <w14:schemeClr w14:val="tx1">
                <w14:lumMod w14:val="95000"/>
                <w14:lumOff w14:val="5000"/>
              </w14:schemeClr>
            </w14:solidFill>
          </w14:textFill>
        </w:rPr>
        <w:t>，发包人在支付相应款项或履行相应责任后，可凭支付违约金、赔偿金或履行责任的证明直接向承包人追偿，承包人对此应予以认可。</w:t>
      </w:r>
    </w:p>
    <w:p>
      <w:pPr>
        <w:pStyle w:val="50"/>
        <w:numPr>
          <w:ilvl w:val="0"/>
          <w:numId w:val="14"/>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在本合同有效期内，发包人利用承包人提交的技术咨询工作成果所完成的新的技术成果，归发包人所有。</w:t>
      </w:r>
    </w:p>
    <w:p>
      <w:pPr>
        <w:pStyle w:val="50"/>
        <w:numPr>
          <w:ilvl w:val="0"/>
          <w:numId w:val="14"/>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在本合同有效期内，承包人利用发包人提供的技术资料和工作条件所完成的新的技术成果，归发包人所有。</w:t>
      </w:r>
      <w:r>
        <w:rPr>
          <w:rFonts w:hint="eastAsia"/>
          <w:color w:val="0D0D0D" w:themeColor="text1" w:themeTint="F2"/>
          <w:sz w:val="24"/>
          <w:lang w:val="zh-CN"/>
          <w14:textFill>
            <w14:solidFill>
              <w14:schemeClr w14:val="tx1">
                <w14:lumMod w14:val="95000"/>
                <w14:lumOff w14:val="5000"/>
              </w14:schemeClr>
            </w14:solidFill>
          </w14:textFill>
        </w:rPr>
        <w:t xml:space="preserve"> </w:t>
      </w:r>
    </w:p>
    <w:p>
      <w:pPr>
        <w:pStyle w:val="50"/>
        <w:numPr>
          <w:ilvl w:val="0"/>
          <w:numId w:val="14"/>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在合同履行过程中及终止后，未经发包人的书面同意，承包人不得向外泄漏与本合同项目、本合同及发包人的业务和经营有关资料。</w:t>
      </w:r>
    </w:p>
    <w:p>
      <w:pPr>
        <w:pStyle w:val="50"/>
        <w:numPr>
          <w:ilvl w:val="0"/>
          <w:numId w:val="14"/>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双方将履行本合同形成的有关成果文件用于企业宣传、申报奖项以及接受上级主管部门的检查须遵守以下约定：须征得发包人书面同意方能出版。</w:t>
      </w:r>
    </w:p>
    <w:p>
      <w:pPr>
        <w:pStyle w:val="4"/>
        <w:spacing w:before="240" w:after="120"/>
        <w:rPr>
          <w:color w:val="0D0D0D" w:themeColor="text1" w:themeTint="F2"/>
          <w14:textFill>
            <w14:solidFill>
              <w14:schemeClr w14:val="tx1">
                <w14:lumMod w14:val="95000"/>
                <w14:lumOff w14:val="5000"/>
              </w14:schemeClr>
            </w14:solidFill>
          </w14:textFill>
        </w:rPr>
      </w:pPr>
      <w:bookmarkStart w:id="149" w:name="_Toc145527314"/>
      <w:r>
        <w:rPr>
          <w:rFonts w:hint="eastAsia"/>
          <w:color w:val="0D0D0D" w:themeColor="text1" w:themeTint="F2"/>
          <w14:textFill>
            <w14:solidFill>
              <w14:schemeClr w14:val="tx1">
                <w14:lumMod w14:val="95000"/>
                <w14:lumOff w14:val="5000"/>
              </w14:schemeClr>
            </w14:solidFill>
          </w14:textFill>
        </w:rPr>
        <w:t xml:space="preserve">第九条 </w:t>
      </w:r>
      <w:r>
        <w:rPr>
          <w:color w:val="0D0D0D" w:themeColor="text1" w:themeTint="F2"/>
          <w14:textFill>
            <w14:solidFill>
              <w14:schemeClr w14:val="tx1">
                <w14:lumMod w14:val="95000"/>
                <w14:lumOff w14:val="5000"/>
              </w14:schemeClr>
            </w14:solidFill>
          </w14:textFill>
        </w:rPr>
        <w:t>技术责任和经济责任</w:t>
      </w:r>
      <w:bookmarkEnd w:id="149"/>
    </w:p>
    <w:p>
      <w:pPr>
        <w:pStyle w:val="50"/>
        <w:numPr>
          <w:ilvl w:val="0"/>
          <w:numId w:val="15"/>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承包人对本合同项下负有全部的最终技术责任和经济责任。在本合同执行过程中，不因发包人对承包人工作的任何接触、检查、确认与批准而减轻或免除承包人的任何责任。</w:t>
      </w:r>
    </w:p>
    <w:p>
      <w:pPr>
        <w:pStyle w:val="50"/>
        <w:numPr>
          <w:ilvl w:val="0"/>
          <w:numId w:val="15"/>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承包人确认，其已对合同生效之前发包人提供的全部资料和技术文件进行了仔细的检查、研究和考虑，也对合同生效后发包人将要提供和/或可能提供的资料进行了评估和考虑。在此基础上，承包人已经完全了解、预计和接受了发包人已提供和/或将要提供的全部资料和技术文件存在和/或可能存在的瑕疵，并将自费进行补救。</w:t>
      </w:r>
    </w:p>
    <w:p>
      <w:pPr>
        <w:pStyle w:val="50"/>
        <w:numPr>
          <w:ilvl w:val="0"/>
          <w:numId w:val="15"/>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承包人在查阅协议文件或在本合同执行过程中，有责任对发包人提供的任何资料进行审核。如发现其中有任何缺陷，应第一时间通知发包人。如承包人未发现对于有经验的承包人应能发现的上述缺陷，并给发包人造成损失的，承包人应承担赔偿责任。</w:t>
      </w:r>
    </w:p>
    <w:p>
      <w:pPr>
        <w:pStyle w:val="4"/>
        <w:spacing w:before="240" w:after="120"/>
        <w:rPr>
          <w:color w:val="0D0D0D" w:themeColor="text1" w:themeTint="F2"/>
          <w14:textFill>
            <w14:solidFill>
              <w14:schemeClr w14:val="tx1">
                <w14:lumMod w14:val="95000"/>
                <w14:lumOff w14:val="5000"/>
              </w14:schemeClr>
            </w14:solidFill>
          </w14:textFill>
        </w:rPr>
      </w:pPr>
      <w:bookmarkStart w:id="150" w:name="_Toc24115"/>
      <w:bookmarkStart w:id="151" w:name="_Toc1934"/>
      <w:bookmarkStart w:id="152" w:name="_Toc32345"/>
      <w:bookmarkStart w:id="153" w:name="_Toc81930169"/>
      <w:bookmarkStart w:id="154" w:name="_Toc25153"/>
      <w:bookmarkStart w:id="155" w:name="_Toc112071515"/>
      <w:bookmarkStart w:id="156" w:name="_Toc15283"/>
      <w:bookmarkStart w:id="157" w:name="_Toc24343"/>
      <w:bookmarkStart w:id="158" w:name="_Toc4022"/>
      <w:bookmarkStart w:id="159" w:name="_Toc29400"/>
      <w:bookmarkStart w:id="160" w:name="_Toc3623"/>
      <w:bookmarkStart w:id="161" w:name="_Toc14868"/>
      <w:bookmarkStart w:id="162" w:name="_Toc1928"/>
      <w:bookmarkStart w:id="163" w:name="_Toc26610"/>
      <w:bookmarkStart w:id="164" w:name="_Toc4987"/>
      <w:bookmarkStart w:id="165" w:name="_Toc11738"/>
      <w:bookmarkStart w:id="166" w:name="_Toc145527315"/>
      <w:r>
        <w:rPr>
          <w:rFonts w:hint="eastAsia"/>
          <w:color w:val="0D0D0D" w:themeColor="text1" w:themeTint="F2"/>
          <w14:textFill>
            <w14:solidFill>
              <w14:schemeClr w14:val="tx1">
                <w14:lumMod w14:val="95000"/>
                <w14:lumOff w14:val="5000"/>
              </w14:schemeClr>
            </w14:solidFill>
          </w14:textFill>
        </w:rPr>
        <w:t>第十条 其他</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Pr>
          <w:rFonts w:hint="eastAsia"/>
          <w:color w:val="0D0D0D" w:themeColor="text1" w:themeTint="F2"/>
          <w14:textFill>
            <w14:solidFill>
              <w14:schemeClr w14:val="tx1">
                <w14:lumMod w14:val="95000"/>
                <w14:lumOff w14:val="5000"/>
              </w14:schemeClr>
            </w14:solidFill>
          </w14:textFill>
        </w:rPr>
        <w:t>事项</w:t>
      </w:r>
      <w:bookmarkEnd w:id="166"/>
    </w:p>
    <w:p>
      <w:pPr>
        <w:pStyle w:val="50"/>
        <w:numPr>
          <w:ilvl w:val="0"/>
          <w:numId w:val="16"/>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发包人指派</w:t>
      </w:r>
      <w:r>
        <w:rPr>
          <w:color w:val="0D0D0D" w:themeColor="text1" w:themeTint="F2"/>
          <w:sz w:val="24"/>
          <w:u w:val="single"/>
          <w:lang w:val="zh-CN"/>
          <w14:textFill>
            <w14:solidFill>
              <w14:schemeClr w14:val="tx1">
                <w14:lumMod w14:val="95000"/>
                <w14:lumOff w14:val="5000"/>
              </w14:schemeClr>
            </w14:solidFill>
          </w14:textFill>
        </w:rPr>
        <w:t xml:space="preserve">      </w:t>
      </w:r>
      <w:r>
        <w:rPr>
          <w:rFonts w:hint="eastAsia"/>
          <w:color w:val="0D0D0D" w:themeColor="text1" w:themeTint="F2"/>
          <w:sz w:val="24"/>
          <w:lang w:val="zh-CN"/>
          <w14:textFill>
            <w14:solidFill>
              <w14:schemeClr w14:val="tx1">
                <w14:lumMod w14:val="95000"/>
                <w14:lumOff w14:val="5000"/>
              </w14:schemeClr>
            </w14:solidFill>
          </w14:textFill>
        </w:rPr>
        <w:t>（联系电话：</w:t>
      </w:r>
      <w:r>
        <w:rPr>
          <w:color w:val="0D0D0D" w:themeColor="text1" w:themeTint="F2"/>
          <w:sz w:val="24"/>
          <w:u w:val="single"/>
          <w:lang w:val="zh-CN"/>
          <w14:textFill>
            <w14:solidFill>
              <w14:schemeClr w14:val="tx1">
                <w14:lumMod w14:val="95000"/>
                <w14:lumOff w14:val="5000"/>
              </w14:schemeClr>
            </w14:solidFill>
          </w14:textFill>
        </w:rPr>
        <w:t xml:space="preserve">           </w:t>
      </w:r>
      <w:r>
        <w:rPr>
          <w:rFonts w:hint="eastAsia"/>
          <w:color w:val="0D0D0D" w:themeColor="text1" w:themeTint="F2"/>
          <w:sz w:val="24"/>
          <w:u w:val="single"/>
          <w:lang w:val="zh-CN"/>
          <w14:textFill>
            <w14:solidFill>
              <w14:schemeClr w14:val="tx1">
                <w14:lumMod w14:val="95000"/>
                <w14:lumOff w14:val="5000"/>
              </w14:schemeClr>
            </w14:solidFill>
          </w14:textFill>
        </w:rPr>
        <w:t>）</w:t>
      </w:r>
      <w:r>
        <w:rPr>
          <w:rFonts w:hint="eastAsia"/>
          <w:color w:val="0D0D0D" w:themeColor="text1" w:themeTint="F2"/>
          <w:sz w:val="24"/>
          <w:lang w:val="zh-CN"/>
          <w14:textFill>
            <w14:solidFill>
              <w14:schemeClr w14:val="tx1">
                <w14:lumMod w14:val="95000"/>
                <w14:lumOff w14:val="5000"/>
              </w14:schemeClr>
            </w14:solidFill>
          </w14:textFill>
        </w:rPr>
        <w:t>为项目联系人，承包人指定</w:t>
      </w:r>
      <w:r>
        <w:rPr>
          <w:color w:val="0D0D0D" w:themeColor="text1" w:themeTint="F2"/>
          <w:sz w:val="24"/>
          <w:u w:val="single"/>
          <w:lang w:val="zh-CN"/>
          <w14:textFill>
            <w14:solidFill>
              <w14:schemeClr w14:val="tx1">
                <w14:lumMod w14:val="95000"/>
                <w14:lumOff w14:val="5000"/>
              </w14:schemeClr>
            </w14:solidFill>
          </w14:textFill>
        </w:rPr>
        <w:t xml:space="preserve">      </w:t>
      </w:r>
      <w:r>
        <w:rPr>
          <w:rFonts w:hint="eastAsia"/>
          <w:color w:val="0D0D0D" w:themeColor="text1" w:themeTint="F2"/>
          <w:sz w:val="24"/>
          <w:lang w:val="zh-CN"/>
          <w14:textFill>
            <w14:solidFill>
              <w14:schemeClr w14:val="tx1">
                <w14:lumMod w14:val="95000"/>
                <w14:lumOff w14:val="5000"/>
              </w14:schemeClr>
            </w14:solidFill>
          </w14:textFill>
        </w:rPr>
        <w:t>（身份证号码：</w:t>
      </w:r>
      <w:r>
        <w:rPr>
          <w:color w:val="0D0D0D" w:themeColor="text1" w:themeTint="F2"/>
          <w:sz w:val="24"/>
          <w:u w:val="single"/>
          <w:lang w:val="zh-CN"/>
          <w14:textFill>
            <w14:solidFill>
              <w14:schemeClr w14:val="tx1">
                <w14:lumMod w14:val="95000"/>
                <w14:lumOff w14:val="5000"/>
              </w14:schemeClr>
            </w14:solidFill>
          </w14:textFill>
        </w:rPr>
        <w:t xml:space="preserve">                  </w:t>
      </w:r>
      <w:r>
        <w:rPr>
          <w:rFonts w:hint="eastAsia"/>
          <w:color w:val="0D0D0D" w:themeColor="text1" w:themeTint="F2"/>
          <w:sz w:val="24"/>
          <w:lang w:val="zh-CN"/>
          <w14:textFill>
            <w14:solidFill>
              <w14:schemeClr w14:val="tx1">
                <w14:lumMod w14:val="95000"/>
                <w14:lumOff w14:val="5000"/>
              </w14:schemeClr>
            </w14:solidFill>
          </w14:textFill>
        </w:rPr>
        <w:t>，手机号码</w:t>
      </w:r>
      <w:r>
        <w:rPr>
          <w:rFonts w:hint="eastAsia"/>
          <w:color w:val="0D0D0D" w:themeColor="text1" w:themeTint="F2"/>
          <w:sz w:val="24"/>
          <w:u w:val="single"/>
          <w:lang w:val="zh-CN"/>
          <w14:textFill>
            <w14:solidFill>
              <w14:schemeClr w14:val="tx1">
                <w14:lumMod w14:val="95000"/>
                <w14:lumOff w14:val="5000"/>
              </w14:schemeClr>
            </w14:solidFill>
          </w14:textFill>
        </w:rPr>
        <w:t>：</w:t>
      </w:r>
      <w:r>
        <w:rPr>
          <w:color w:val="0D0D0D" w:themeColor="text1" w:themeTint="F2"/>
          <w:sz w:val="24"/>
          <w:u w:val="single"/>
          <w:lang w:val="zh-CN"/>
          <w14:textFill>
            <w14:solidFill>
              <w14:schemeClr w14:val="tx1">
                <w14:lumMod w14:val="95000"/>
                <w14:lumOff w14:val="5000"/>
              </w14:schemeClr>
            </w14:solidFill>
          </w14:textFill>
        </w:rPr>
        <w:t xml:space="preserve">           </w:t>
      </w:r>
      <w:r>
        <w:rPr>
          <w:rFonts w:hint="eastAsia"/>
          <w:color w:val="0D0D0D" w:themeColor="text1" w:themeTint="F2"/>
          <w:sz w:val="24"/>
          <w:lang w:val="zh-CN"/>
          <w14:textFill>
            <w14:solidFill>
              <w14:schemeClr w14:val="tx1">
                <w14:lumMod w14:val="95000"/>
                <w14:lumOff w14:val="5000"/>
              </w14:schemeClr>
            </w14:solidFill>
          </w14:textFill>
        </w:rPr>
        <w:t>，邮箱：</w:t>
      </w:r>
      <w:r>
        <w:rPr>
          <w:color w:val="0D0D0D" w:themeColor="text1" w:themeTint="F2"/>
          <w:sz w:val="24"/>
          <w:u w:val="single"/>
          <w:lang w:val="zh-CN"/>
          <w14:textFill>
            <w14:solidFill>
              <w14:schemeClr w14:val="tx1">
                <w14:lumMod w14:val="95000"/>
                <w14:lumOff w14:val="5000"/>
              </w14:schemeClr>
            </w14:solidFill>
          </w14:textFill>
        </w:rPr>
        <w:t xml:space="preserve">          </w:t>
      </w:r>
      <w:r>
        <w:rPr>
          <w:rFonts w:hint="eastAsia"/>
          <w:color w:val="0D0D0D" w:themeColor="text1" w:themeTint="F2"/>
          <w:sz w:val="24"/>
          <w:lang w:val="zh-CN"/>
          <w14:textFill>
            <w14:solidFill>
              <w14:schemeClr w14:val="tx1">
                <w14:lumMod w14:val="95000"/>
                <w14:lumOff w14:val="5000"/>
              </w14:schemeClr>
            </w14:solidFill>
          </w14:textFill>
        </w:rPr>
        <w:t>，微信号：</w:t>
      </w:r>
      <w:r>
        <w:rPr>
          <w:color w:val="0D0D0D" w:themeColor="text1" w:themeTint="F2"/>
          <w:sz w:val="24"/>
          <w:u w:val="single"/>
          <w:lang w:val="zh-CN"/>
          <w14:textFill>
            <w14:solidFill>
              <w14:schemeClr w14:val="tx1">
                <w14:lumMod w14:val="95000"/>
                <w14:lumOff w14:val="5000"/>
              </w14:schemeClr>
            </w14:solidFill>
          </w14:textFill>
        </w:rPr>
        <w:t xml:space="preserve">          </w:t>
      </w:r>
      <w:r>
        <w:rPr>
          <w:rFonts w:hint="eastAsia"/>
          <w:color w:val="0D0D0D" w:themeColor="text1" w:themeTint="F2"/>
          <w:sz w:val="24"/>
          <w:lang w:val="zh-CN"/>
          <w14:textFill>
            <w14:solidFill>
              <w14:schemeClr w14:val="tx1">
                <w14:lumMod w14:val="95000"/>
                <w14:lumOff w14:val="5000"/>
              </w14:schemeClr>
            </w14:solidFill>
          </w14:textFill>
        </w:rPr>
        <w:t>）为项目联系人，负责本项目有关工作事项，并对双方往来文件进行签收。（备注：请务必填妥本款中的相关信息）</w:t>
      </w:r>
    </w:p>
    <w:p>
      <w:pPr>
        <w:pStyle w:val="50"/>
        <w:numPr>
          <w:ilvl w:val="0"/>
          <w:numId w:val="16"/>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各方确认本合同中约定的联系方式真实有效，各方依此向对方发出的所有通知、文件、资料均视为送达。承包人变更项目联系人的，应当及时以书面形式通知发包人。未及时通知并影响本合同履行或造成损失的，应承担相应的责任。</w:t>
      </w:r>
    </w:p>
    <w:p>
      <w:pPr>
        <w:pStyle w:val="50"/>
        <w:numPr>
          <w:ilvl w:val="0"/>
          <w:numId w:val="16"/>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合同各方因履行本合同而相互发出或者提供的所有通知、文件、资料，均需当面交付或以在本合同中列明的地址、传真或电子邮箱送达。任何一方当事人向对方所发出的信件，邮政特快专递交邮后的第3日视为送达；发出的短信/传真/微信/电子邮件，自前述电子文件内容在发送方正确填写地址且未被系统退回的情况下，视为进入对方数据电文接收系统即视为送达。若送达日为非工作日,则视为在下一工作日送达。一方当事人变更名称、地址、联系人或通信终端的，应当在变更后3个工作日内及时书面通知本合同其它主体，本合同其他主体实际收到变更通知前的送达仍为有效送达，电子送达与书面送达具有同等法律效力。</w:t>
      </w:r>
    </w:p>
    <w:p>
      <w:pPr>
        <w:pStyle w:val="50"/>
        <w:numPr>
          <w:ilvl w:val="0"/>
          <w:numId w:val="16"/>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由于不能预见、不能避免和不能克服的自然原因或社会原因，致使本合同不能履行或者不能完全履行时，遇到上述不可抗力事件的一方，应立即书面通知合同另一方，并应在不可抗力事件发生后十五天内，向合同另一方提供经不可抗力事件发生地区公证机构出具的证明合同不能履行或需要延期履行、部分履行的有效证明文件。由合同各方按事件对履行合同影响的程度协商决定是否解除合同、或者部分或全部免除履行合同的责任、或者延期履行合同。遭受不可抗力的一方未履行上述义务的，不能免除其违约责任。</w:t>
      </w:r>
    </w:p>
    <w:p>
      <w:pPr>
        <w:pStyle w:val="4"/>
        <w:spacing w:before="240" w:after="120"/>
        <w:rPr>
          <w:color w:val="0D0D0D" w:themeColor="text1" w:themeTint="F2"/>
          <w14:textFill>
            <w14:solidFill>
              <w14:schemeClr w14:val="tx1">
                <w14:lumMod w14:val="95000"/>
                <w14:lumOff w14:val="5000"/>
              </w14:schemeClr>
            </w14:solidFill>
          </w14:textFill>
        </w:rPr>
      </w:pPr>
      <w:bookmarkStart w:id="167" w:name="_Toc145527316"/>
      <w:r>
        <w:rPr>
          <w:rFonts w:hint="eastAsia"/>
          <w:color w:val="0D0D0D" w:themeColor="text1" w:themeTint="F2"/>
          <w14:textFill>
            <w14:solidFill>
              <w14:schemeClr w14:val="tx1">
                <w14:lumMod w14:val="95000"/>
                <w14:lumOff w14:val="5000"/>
              </w14:schemeClr>
            </w14:solidFill>
          </w14:textFill>
        </w:rPr>
        <w:t>第十</w:t>
      </w:r>
      <w:r>
        <w:rPr>
          <w:rFonts w:hint="eastAsia"/>
          <w:color w:val="0D0D0D" w:themeColor="text1" w:themeTint="F2"/>
          <w:lang w:eastAsia="zh-Hans"/>
          <w14:textFill>
            <w14:solidFill>
              <w14:schemeClr w14:val="tx1">
                <w14:lumMod w14:val="95000"/>
                <w14:lumOff w14:val="5000"/>
              </w14:schemeClr>
            </w14:solidFill>
          </w14:textFill>
        </w:rPr>
        <w:t>一</w:t>
      </w:r>
      <w:r>
        <w:rPr>
          <w:rFonts w:hint="eastAsia"/>
          <w:color w:val="0D0D0D" w:themeColor="text1" w:themeTint="F2"/>
          <w14:textFill>
            <w14:solidFill>
              <w14:schemeClr w14:val="tx1">
                <w14:lumMod w14:val="95000"/>
                <w14:lumOff w14:val="5000"/>
              </w14:schemeClr>
            </w14:solidFill>
          </w14:textFill>
        </w:rPr>
        <w:t>条 争议的解决</w:t>
      </w:r>
      <w:bookmarkEnd w:id="167"/>
    </w:p>
    <w:p>
      <w:pPr>
        <w:pStyle w:val="50"/>
        <w:numPr>
          <w:ilvl w:val="0"/>
          <w:numId w:val="1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本合同发生争议时，发包人、承包人应及时协商解决，也可由当地建设行政主管部门调解，协商或调解不成时，任何一方均有权向工程项目所在地人民法院起诉。</w:t>
      </w:r>
    </w:p>
    <w:p>
      <w:pPr>
        <w:pStyle w:val="50"/>
        <w:numPr>
          <w:ilvl w:val="0"/>
          <w:numId w:val="17"/>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在争议的协商、调解、起诉过程中，双方仍应继续承担合同约定的各自的责任和义务，保证本合同工作和工程建设的正常进行。</w:t>
      </w:r>
    </w:p>
    <w:p>
      <w:pPr>
        <w:pStyle w:val="4"/>
        <w:spacing w:before="240" w:after="120"/>
        <w:rPr>
          <w:color w:val="0D0D0D" w:themeColor="text1" w:themeTint="F2"/>
          <w14:textFill>
            <w14:solidFill>
              <w14:schemeClr w14:val="tx1">
                <w14:lumMod w14:val="95000"/>
                <w14:lumOff w14:val="5000"/>
              </w14:schemeClr>
            </w14:solidFill>
          </w14:textFill>
        </w:rPr>
      </w:pPr>
      <w:bookmarkStart w:id="168" w:name="_Toc9429046"/>
      <w:bookmarkEnd w:id="168"/>
      <w:bookmarkStart w:id="169" w:name="_Toc9429045"/>
      <w:bookmarkEnd w:id="169"/>
      <w:bookmarkStart w:id="170" w:name="_Toc9429044"/>
      <w:bookmarkEnd w:id="170"/>
      <w:bookmarkStart w:id="171" w:name="_Toc145527317"/>
      <w:r>
        <w:rPr>
          <w:rFonts w:hint="eastAsia"/>
          <w:color w:val="0D0D0D" w:themeColor="text1" w:themeTint="F2"/>
          <w:lang w:eastAsia="zh-Hans"/>
          <w14:textFill>
            <w14:solidFill>
              <w14:schemeClr w14:val="tx1">
                <w14:lumMod w14:val="95000"/>
                <w14:lumOff w14:val="5000"/>
              </w14:schemeClr>
            </w14:solidFill>
          </w14:textFill>
        </w:rPr>
        <w:t>第十二条</w:t>
      </w:r>
      <w:r>
        <w:rPr>
          <w:color w:val="0D0D0D" w:themeColor="text1" w:themeTint="F2"/>
          <w:lang w:eastAsia="zh-Hans"/>
          <w14:textFill>
            <w14:solidFill>
              <w14:schemeClr w14:val="tx1">
                <w14:lumMod w14:val="95000"/>
                <w14:lumOff w14:val="5000"/>
              </w14:schemeClr>
            </w14:solidFill>
          </w14:textFill>
        </w:rPr>
        <w:t xml:space="preserve"> </w:t>
      </w:r>
      <w:r>
        <w:rPr>
          <w:rFonts w:hint="eastAsia"/>
          <w:color w:val="0D0D0D" w:themeColor="text1" w:themeTint="F2"/>
          <w14:textFill>
            <w14:solidFill>
              <w14:schemeClr w14:val="tx1">
                <w14:lumMod w14:val="95000"/>
                <w14:lumOff w14:val="5000"/>
              </w14:schemeClr>
            </w14:solidFill>
          </w14:textFill>
        </w:rPr>
        <w:t>合同变更、解除与终止</w:t>
      </w:r>
      <w:bookmarkEnd w:id="171"/>
    </w:p>
    <w:p>
      <w:pPr>
        <w:pStyle w:val="50"/>
        <w:numPr>
          <w:ilvl w:val="0"/>
          <w:numId w:val="18"/>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本合同如有未尽事宜，合同当事人协商解决，必要时可签订与本合同具同等法律效力的补充协议。</w:t>
      </w:r>
    </w:p>
    <w:p>
      <w:pPr>
        <w:pStyle w:val="50"/>
        <w:numPr>
          <w:ilvl w:val="0"/>
          <w:numId w:val="18"/>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本合同的变更必须由各方协商一致，并以书面形式确定。涉及调整合同价款的，严格按照广州市南沙区印发的工程变更管理办法或相关文件等规定执行。</w:t>
      </w:r>
    </w:p>
    <w:p>
      <w:pPr>
        <w:pStyle w:val="50"/>
        <w:numPr>
          <w:ilvl w:val="0"/>
          <w:numId w:val="18"/>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除法定或本合同另有约定外，任何一方不得单方解除协议。</w:t>
      </w:r>
    </w:p>
    <w:p>
      <w:pPr>
        <w:pStyle w:val="50"/>
        <w:numPr>
          <w:ilvl w:val="0"/>
          <w:numId w:val="18"/>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除法定和合同约定外，有下列情形之一的，合同当事人可以解除合同：</w:t>
      </w:r>
    </w:p>
    <w:p>
      <w:pPr>
        <w:numPr>
          <w:ilvl w:val="2"/>
          <w:numId w:val="19"/>
        </w:numPr>
        <w:tabs>
          <w:tab w:val="left" w:pos="420"/>
        </w:tabs>
        <w:adjustRightInd w:val="0"/>
        <w:snapToGrid w:val="0"/>
        <w:spacing w:line="360" w:lineRule="auto"/>
        <w:rPr>
          <w:color w:val="0D0D0D" w:themeColor="text1" w:themeTint="F2"/>
          <w:sz w:val="24"/>
          <w:szCs w:val="24"/>
          <w:lang w:val="zh-CN"/>
          <w14:textFill>
            <w14:solidFill>
              <w14:schemeClr w14:val="tx1">
                <w14:lumMod w14:val="95000"/>
                <w14:lumOff w14:val="5000"/>
              </w14:schemeClr>
            </w14:solidFill>
          </w14:textFill>
        </w:rPr>
      </w:pPr>
      <w:r>
        <w:rPr>
          <w:rFonts w:hint="eastAsia"/>
          <w:color w:val="0D0D0D" w:themeColor="text1" w:themeTint="F2"/>
          <w:sz w:val="24"/>
          <w:szCs w:val="24"/>
          <w:lang w:val="zh-CN"/>
          <w14:textFill>
            <w14:solidFill>
              <w14:schemeClr w14:val="tx1">
                <w14:lumMod w14:val="95000"/>
                <w14:lumOff w14:val="5000"/>
              </w14:schemeClr>
            </w14:solidFill>
          </w14:textFill>
        </w:rPr>
        <w:t>因不可抗力致使合同无法履行；</w:t>
      </w:r>
    </w:p>
    <w:p>
      <w:pPr>
        <w:numPr>
          <w:ilvl w:val="2"/>
          <w:numId w:val="19"/>
        </w:numPr>
        <w:tabs>
          <w:tab w:val="left" w:pos="420"/>
        </w:tabs>
        <w:adjustRightInd w:val="0"/>
        <w:snapToGrid w:val="0"/>
        <w:spacing w:line="360" w:lineRule="auto"/>
        <w:rPr>
          <w:color w:val="0D0D0D" w:themeColor="text1" w:themeTint="F2"/>
          <w:sz w:val="24"/>
          <w:szCs w:val="24"/>
          <w:lang w:val="zh-CN"/>
          <w14:textFill>
            <w14:solidFill>
              <w14:schemeClr w14:val="tx1">
                <w14:lumMod w14:val="95000"/>
                <w14:lumOff w14:val="5000"/>
              </w14:schemeClr>
            </w14:solidFill>
          </w14:textFill>
        </w:rPr>
      </w:pPr>
      <w:r>
        <w:rPr>
          <w:rFonts w:hint="eastAsia"/>
          <w:color w:val="0D0D0D" w:themeColor="text1" w:themeTint="F2"/>
          <w:sz w:val="24"/>
          <w:szCs w:val="24"/>
          <w:lang w:val="zh-CN"/>
          <w14:textFill>
            <w14:solidFill>
              <w14:schemeClr w14:val="tx1">
                <w14:lumMod w14:val="95000"/>
                <w14:lumOff w14:val="5000"/>
              </w14:schemeClr>
            </w14:solidFill>
          </w14:textFill>
        </w:rPr>
        <w:t>因一方严重违约致使合同目的无法履行或实际履行已无必要；</w:t>
      </w:r>
    </w:p>
    <w:p>
      <w:pPr>
        <w:numPr>
          <w:ilvl w:val="2"/>
          <w:numId w:val="19"/>
        </w:numPr>
        <w:tabs>
          <w:tab w:val="left" w:pos="420"/>
        </w:tabs>
        <w:adjustRightInd w:val="0"/>
        <w:snapToGrid w:val="0"/>
        <w:spacing w:line="360" w:lineRule="auto"/>
        <w:rPr>
          <w:color w:val="0D0D0D" w:themeColor="text1" w:themeTint="F2"/>
          <w:sz w:val="24"/>
          <w:szCs w:val="24"/>
          <w:lang w:val="zh-CN"/>
          <w14:textFill>
            <w14:solidFill>
              <w14:schemeClr w14:val="tx1">
                <w14:lumMod w14:val="95000"/>
                <w14:lumOff w14:val="5000"/>
              </w14:schemeClr>
            </w14:solidFill>
          </w14:textFill>
        </w:rPr>
      </w:pPr>
      <w:r>
        <w:rPr>
          <w:rFonts w:hint="eastAsia"/>
          <w:color w:val="0D0D0D" w:themeColor="text1" w:themeTint="F2"/>
          <w:sz w:val="24"/>
          <w:szCs w:val="24"/>
          <w:lang w:val="zh-CN"/>
          <w14:textFill>
            <w14:solidFill>
              <w14:schemeClr w14:val="tx1">
                <w14:lumMod w14:val="95000"/>
                <w14:lumOff w14:val="5000"/>
              </w14:schemeClr>
            </w14:solidFill>
          </w14:textFill>
        </w:rPr>
        <w:t>因一方违约致使合同目的无法实现。</w:t>
      </w:r>
    </w:p>
    <w:p>
      <w:pPr>
        <w:numPr>
          <w:ilvl w:val="2"/>
          <w:numId w:val="19"/>
        </w:numPr>
        <w:tabs>
          <w:tab w:val="left" w:pos="420"/>
        </w:tabs>
        <w:adjustRightInd w:val="0"/>
        <w:snapToGrid w:val="0"/>
        <w:spacing w:line="360" w:lineRule="auto"/>
        <w:rPr>
          <w:color w:val="0D0D0D" w:themeColor="text1" w:themeTint="F2"/>
          <w:sz w:val="24"/>
          <w:szCs w:val="24"/>
          <w:lang w:val="zh-CN"/>
          <w14:textFill>
            <w14:solidFill>
              <w14:schemeClr w14:val="tx1">
                <w14:lumMod w14:val="95000"/>
                <w14:lumOff w14:val="5000"/>
              </w14:schemeClr>
            </w14:solidFill>
          </w14:textFill>
        </w:rPr>
      </w:pPr>
      <w:r>
        <w:rPr>
          <w:rFonts w:hint="eastAsia"/>
          <w:color w:val="0D0D0D" w:themeColor="text1" w:themeTint="F2"/>
          <w:sz w:val="24"/>
          <w:szCs w:val="24"/>
          <w:lang w:val="zh-CN"/>
          <w14:textFill>
            <w14:solidFill>
              <w14:schemeClr w14:val="tx1">
                <w14:lumMod w14:val="95000"/>
                <w14:lumOff w14:val="5000"/>
              </w14:schemeClr>
            </w14:solidFill>
          </w14:textFill>
        </w:rPr>
        <w:t>因政策调整或规划调整或征地拆迁等客观原因造成本工程项目条件发生重大变化，使合同无法继续履行的，发包人有权单方解除合同，并免除发包人违约责任，发包人无需就此对承包人给予赔偿，由发包人与承包人协商签订书面协议明确清算原则进行结算；</w:t>
      </w:r>
    </w:p>
    <w:p>
      <w:pPr>
        <w:numPr>
          <w:ilvl w:val="2"/>
          <w:numId w:val="19"/>
        </w:numPr>
        <w:tabs>
          <w:tab w:val="left" w:pos="420"/>
        </w:tabs>
        <w:adjustRightInd w:val="0"/>
        <w:snapToGrid w:val="0"/>
        <w:spacing w:line="360" w:lineRule="auto"/>
        <w:rPr>
          <w:color w:val="0D0D0D" w:themeColor="text1" w:themeTint="F2"/>
          <w:lang w:val="zh-CN"/>
          <w14:textFill>
            <w14:solidFill>
              <w14:schemeClr w14:val="tx1">
                <w14:lumMod w14:val="95000"/>
                <w14:lumOff w14:val="5000"/>
              </w14:schemeClr>
            </w14:solidFill>
          </w14:textFill>
        </w:rPr>
      </w:pPr>
      <w:r>
        <w:rPr>
          <w:rFonts w:hint="eastAsia"/>
          <w:color w:val="0D0D0D" w:themeColor="text1" w:themeTint="F2"/>
          <w:sz w:val="24"/>
          <w:szCs w:val="24"/>
          <w:lang w:val="zh-CN"/>
          <w14:textFill>
            <w14:solidFill>
              <w14:schemeClr w14:val="tx1">
                <w14:lumMod w14:val="95000"/>
                <w14:lumOff w14:val="5000"/>
              </w14:schemeClr>
            </w14:solidFill>
          </w14:textFill>
        </w:rPr>
        <w:t>因国家政策变化或受到相关主管部门处罚，承包人丧失履行合同能力的；</w:t>
      </w:r>
    </w:p>
    <w:p>
      <w:pPr>
        <w:pStyle w:val="50"/>
        <w:numPr>
          <w:ilvl w:val="0"/>
          <w:numId w:val="18"/>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各方就本合同解除协商一致的，可以解除合同。</w:t>
      </w:r>
    </w:p>
    <w:p>
      <w:pPr>
        <w:pStyle w:val="50"/>
        <w:numPr>
          <w:ilvl w:val="0"/>
          <w:numId w:val="18"/>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本合同当事人一方依法律规定或本合同约定要求解除合同的，应当书面通知对方。</w:t>
      </w:r>
    </w:p>
    <w:p>
      <w:pPr>
        <w:pStyle w:val="50"/>
        <w:numPr>
          <w:ilvl w:val="0"/>
          <w:numId w:val="18"/>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本合同的权利和义务终止后，各方应当遵循诚实信用原则，履行通知、协助等义务。</w:t>
      </w:r>
    </w:p>
    <w:p>
      <w:pPr>
        <w:pStyle w:val="50"/>
        <w:numPr>
          <w:ilvl w:val="0"/>
          <w:numId w:val="18"/>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本合同的终止并不影响本合同项下未完成的其他在终止日前已产生的义务或权利。</w:t>
      </w:r>
    </w:p>
    <w:p>
      <w:pPr>
        <w:pStyle w:val="4"/>
        <w:spacing w:before="240" w:after="120"/>
        <w:rPr>
          <w:color w:val="0D0D0D" w:themeColor="text1" w:themeTint="F2"/>
          <w:sz w:val="24"/>
          <w:lang w:val="zh-CN"/>
          <w14:textFill>
            <w14:solidFill>
              <w14:schemeClr w14:val="tx1">
                <w14:lumMod w14:val="95000"/>
                <w14:lumOff w14:val="5000"/>
              </w14:schemeClr>
            </w14:solidFill>
          </w14:textFill>
        </w:rPr>
      </w:pPr>
      <w:bookmarkStart w:id="172" w:name="_Toc145527318"/>
      <w:r>
        <w:rPr>
          <w:rFonts w:hint="eastAsia"/>
          <w:color w:val="0D0D0D" w:themeColor="text1" w:themeTint="F2"/>
          <w14:textFill>
            <w14:solidFill>
              <w14:schemeClr w14:val="tx1">
                <w14:lumMod w14:val="95000"/>
                <w14:lumOff w14:val="5000"/>
              </w14:schemeClr>
            </w14:solidFill>
          </w14:textFill>
        </w:rPr>
        <w:t>第十</w:t>
      </w:r>
      <w:r>
        <w:rPr>
          <w:rFonts w:hint="eastAsia"/>
          <w:color w:val="0D0D0D" w:themeColor="text1" w:themeTint="F2"/>
          <w:lang w:eastAsia="zh-Hans"/>
          <w14:textFill>
            <w14:solidFill>
              <w14:schemeClr w14:val="tx1">
                <w14:lumMod w14:val="95000"/>
                <w14:lumOff w14:val="5000"/>
              </w14:schemeClr>
            </w14:solidFill>
          </w14:textFill>
        </w:rPr>
        <w:t>三</w:t>
      </w:r>
      <w:r>
        <w:rPr>
          <w:rFonts w:hint="eastAsia"/>
          <w:color w:val="0D0D0D" w:themeColor="text1" w:themeTint="F2"/>
          <w14:textFill>
            <w14:solidFill>
              <w14:schemeClr w14:val="tx1">
                <w14:lumMod w14:val="95000"/>
                <w14:lumOff w14:val="5000"/>
              </w14:schemeClr>
            </w14:solidFill>
          </w14:textFill>
        </w:rPr>
        <w:t>条 合同签订与生效</w:t>
      </w:r>
      <w:bookmarkEnd w:id="172"/>
    </w:p>
    <w:p>
      <w:pPr>
        <w:pStyle w:val="50"/>
        <w:numPr>
          <w:ilvl w:val="0"/>
          <w:numId w:val="20"/>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经合同签署各方法定代表人或委托代理人签字或盖章并加盖单位公章（或合同章）后生效。合同生效之后，双方一致同意就中标通知书/直接委托通知书/其他：（备注：填写确定委托事项的书面文件）发出之日起至合同生效之日期间按合同约定的履约行为予以追认。合同各方履行完成本合同规定的义务后，本合同自行终止。</w:t>
      </w:r>
    </w:p>
    <w:p>
      <w:pPr>
        <w:pStyle w:val="50"/>
        <w:widowControl/>
        <w:numPr>
          <w:ilvl w:val="0"/>
          <w:numId w:val="20"/>
        </w:numPr>
        <w:adjustRightInd w:val="0"/>
        <w:snapToGrid w:val="0"/>
        <w:spacing w:line="360" w:lineRule="auto"/>
        <w:ind w:firstLine="480"/>
        <w:jc w:val="left"/>
        <w:rPr>
          <w:color w:val="0D0D0D" w:themeColor="text1" w:themeTint="F2"/>
          <w:sz w:val="24"/>
          <w:szCs w:val="24"/>
          <w14:textFill>
            <w14:solidFill>
              <w14:schemeClr w14:val="tx1">
                <w14:lumMod w14:val="95000"/>
                <w14:lumOff w14:val="5000"/>
              </w14:schemeClr>
            </w14:solidFill>
          </w14:textFill>
        </w:rPr>
      </w:pPr>
      <w:bookmarkStart w:id="173" w:name="_Hlk114667068"/>
      <w:r>
        <w:rPr>
          <w:rFonts w:hint="eastAsia"/>
          <w:color w:val="0D0D0D" w:themeColor="text1" w:themeTint="F2"/>
          <w:sz w:val="24"/>
          <w:lang w:val="zh-CN"/>
          <w14:textFill>
            <w14:solidFill>
              <w14:schemeClr w14:val="tx1">
                <w14:lumMod w14:val="95000"/>
                <w14:lumOff w14:val="5000"/>
              </w14:schemeClr>
            </w14:solidFill>
          </w14:textFill>
        </w:rPr>
        <w:t>正本一式</w:t>
      </w:r>
      <w:r>
        <w:rPr>
          <w:color w:val="0D0D0D" w:themeColor="text1" w:themeTint="F2"/>
          <w:sz w:val="24"/>
          <w:u w:val="single"/>
          <w:lang w:val="zh-CN"/>
          <w14:textFill>
            <w14:solidFill>
              <w14:schemeClr w14:val="tx1">
                <w14:lumMod w14:val="95000"/>
                <w14:lumOff w14:val="5000"/>
              </w14:schemeClr>
            </w14:solidFill>
          </w14:textFill>
        </w:rPr>
        <w:t xml:space="preserve">   </w:t>
      </w:r>
      <w:r>
        <w:rPr>
          <w:rFonts w:hint="eastAsia"/>
          <w:color w:val="0D0D0D" w:themeColor="text1" w:themeTint="F2"/>
          <w:sz w:val="24"/>
          <w:lang w:val="zh-CN"/>
          <w14:textFill>
            <w14:solidFill>
              <w14:schemeClr w14:val="tx1">
                <w14:lumMod w14:val="95000"/>
                <w14:lumOff w14:val="5000"/>
              </w14:schemeClr>
            </w14:solidFill>
          </w14:textFill>
        </w:rPr>
        <w:t>份，各方各执壹份；副本一式</w:t>
      </w:r>
      <w:r>
        <w:rPr>
          <w:color w:val="0D0D0D" w:themeColor="text1" w:themeTint="F2"/>
          <w:sz w:val="24"/>
          <w:u w:val="single"/>
          <w:lang w:val="zh-CN"/>
          <w14:textFill>
            <w14:solidFill>
              <w14:schemeClr w14:val="tx1">
                <w14:lumMod w14:val="95000"/>
                <w14:lumOff w14:val="5000"/>
              </w14:schemeClr>
            </w14:solidFill>
          </w14:textFill>
        </w:rPr>
        <w:t xml:space="preserve">   </w:t>
      </w:r>
      <w:r>
        <w:rPr>
          <w:rFonts w:hint="eastAsia"/>
          <w:color w:val="0D0D0D" w:themeColor="text1" w:themeTint="F2"/>
          <w:sz w:val="24"/>
          <w:lang w:val="zh-CN"/>
          <w14:textFill>
            <w14:solidFill>
              <w14:schemeClr w14:val="tx1">
                <w14:lumMod w14:val="95000"/>
                <w14:lumOff w14:val="5000"/>
              </w14:schemeClr>
            </w14:solidFill>
          </w14:textFill>
        </w:rPr>
        <w:t>份，各方各执肆份，正副本具同等法律效力。</w:t>
      </w:r>
      <w:bookmarkEnd w:id="173"/>
      <w:r>
        <w:rPr>
          <w:color w:val="0D0D0D" w:themeColor="text1" w:themeTint="F2"/>
          <w:sz w:val="24"/>
          <w:szCs w:val="24"/>
          <w14:textFill>
            <w14:solidFill>
              <w14:schemeClr w14:val="tx1">
                <w14:lumMod w14:val="95000"/>
                <w14:lumOff w14:val="5000"/>
              </w14:schemeClr>
            </w14:solidFill>
          </w14:textFill>
        </w:rPr>
        <w:br w:type="page"/>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（此页为签署页）</w:t>
      </w:r>
    </w:p>
    <w:p>
      <w:pPr>
        <w:adjustRightInd w:val="0"/>
        <w:snapToGrid w:val="0"/>
        <w:spacing w:line="276" w:lineRule="auto"/>
        <w:ind w:right="-525" w:rightChars="-250"/>
        <w:jc w:val="left"/>
        <w:rPr>
          <w:color w:val="0D0D0D" w:themeColor="text1" w:themeTint="F2"/>
          <w:sz w:val="24"/>
          <w:szCs w:val="24"/>
          <w:u w:val="single"/>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发包人：广州南沙交通投资集团有限公司（项目监管单位）</w:t>
      </w:r>
    </w:p>
    <w:p>
      <w:pPr>
        <w:adjustRightInd w:val="0"/>
        <w:snapToGrid w:val="0"/>
        <w:spacing w:line="276" w:lineRule="auto"/>
        <w:ind w:right="-525" w:rightChars="-250" w:firstLine="2160" w:firstLineChars="90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（盖章）</w:t>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法定代表人：</w:t>
      </w:r>
    </w:p>
    <w:p>
      <w:pPr>
        <w:pStyle w:val="15"/>
        <w:adjustRightInd w:val="0"/>
        <w:snapToGrid w:val="0"/>
        <w:spacing w:line="276" w:lineRule="auto"/>
        <w:rPr>
          <w:rFonts w:ascii="Times New Roman" w:hAnsi="Times New Roman" w:eastAsia="宋体"/>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宋体"/>
          <w:color w:val="0D0D0D" w:themeColor="text1" w:themeTint="F2"/>
          <w:sz w:val="24"/>
          <w:szCs w:val="24"/>
          <w14:textFill>
            <w14:solidFill>
              <w14:schemeClr w14:val="tx1">
                <w14:lumMod w14:val="95000"/>
                <w14:lumOff w14:val="5000"/>
              </w14:schemeClr>
            </w14:solidFill>
          </w14:textFill>
        </w:rPr>
        <w:t>委托代理人：</w:t>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地    址：</w:t>
      </w:r>
      <w:r>
        <w:rPr>
          <w:rFonts w:hint="eastAsia"/>
          <w:color w:val="0D0D0D" w:themeColor="text1" w:themeTint="F2"/>
          <w:sz w:val="24"/>
          <w14:textFill>
            <w14:solidFill>
              <w14:schemeClr w14:val="tx1">
                <w14:lumMod w14:val="95000"/>
                <w14:lumOff w14:val="5000"/>
              </w14:schemeClr>
            </w14:solidFill>
          </w14:textFill>
        </w:rPr>
        <w:t>广东省广州市南沙区黄阁镇蕉西路115号融通大厦1</w:t>
      </w:r>
      <w:r>
        <w:rPr>
          <w:color w:val="0D0D0D" w:themeColor="text1" w:themeTint="F2"/>
          <w:sz w:val="24"/>
          <w14:textFill>
            <w14:solidFill>
              <w14:schemeClr w14:val="tx1">
                <w14:lumMod w14:val="95000"/>
                <w14:lumOff w14:val="5000"/>
              </w14:schemeClr>
            </w14:solidFill>
          </w14:textFill>
        </w:rPr>
        <w:t>3</w:t>
      </w:r>
      <w:r>
        <w:rPr>
          <w:rFonts w:hint="eastAsia"/>
          <w:color w:val="0D0D0D" w:themeColor="text1" w:themeTint="F2"/>
          <w:sz w:val="24"/>
          <w14:textFill>
            <w14:solidFill>
              <w14:schemeClr w14:val="tx1">
                <w14:lumMod w14:val="95000"/>
                <w14:lumOff w14:val="5000"/>
              </w14:schemeClr>
            </w14:solidFill>
          </w14:textFill>
        </w:rPr>
        <w:t>楼</w:t>
      </w:r>
    </w:p>
    <w:p>
      <w:pPr>
        <w:pStyle w:val="15"/>
        <w:adjustRightInd w:val="0"/>
        <w:snapToGrid w:val="0"/>
        <w:spacing w:line="276" w:lineRule="auto"/>
        <w:rPr>
          <w:rFonts w:ascii="Times New Roman" w:hAnsi="Times New Roman" w:eastAsia="宋体"/>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宋体" w:cs="宋体"/>
          <w:color w:val="0D0D0D" w:themeColor="text1" w:themeTint="F2"/>
          <w:sz w:val="24"/>
          <w:szCs w:val="24"/>
          <w14:textFill>
            <w14:solidFill>
              <w14:schemeClr w14:val="tx1">
                <w14:lumMod w14:val="95000"/>
                <w14:lumOff w14:val="5000"/>
              </w14:schemeClr>
            </w14:solidFill>
          </w14:textFill>
        </w:rPr>
        <w:t>签订日期</w:t>
      </w:r>
      <w:r>
        <w:rPr>
          <w:rFonts w:ascii="Times New Roman" w:hAnsi="Times New Roman" w:eastAsia="宋体"/>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宋体"/>
          <w:color w:val="0D0D0D" w:themeColor="text1" w:themeTint="F2"/>
          <w:sz w:val="24"/>
          <w:szCs w:val="24"/>
          <w14:textFill>
            <w14:solidFill>
              <w14:schemeClr w14:val="tx1">
                <w14:lumMod w14:val="95000"/>
                <w14:lumOff w14:val="5000"/>
              </w14:schemeClr>
            </w14:solidFill>
          </w14:textFill>
        </w:rPr>
        <w:t>详见合同封面。</w:t>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p>
    <w:p>
      <w:pPr>
        <w:pStyle w:val="15"/>
        <w:adjustRightInd w:val="0"/>
        <w:snapToGrid w:val="0"/>
        <w:spacing w:line="276" w:lineRule="auto"/>
        <w:rPr>
          <w:rFonts w:ascii="Times New Roman" w:hAnsi="Times New Roman" w:eastAsia="宋体"/>
          <w:color w:val="0D0D0D" w:themeColor="text1" w:themeTint="F2"/>
          <w14:textFill>
            <w14:solidFill>
              <w14:schemeClr w14:val="tx1">
                <w14:lumMod w14:val="95000"/>
                <w14:lumOff w14:val="5000"/>
              </w14:schemeClr>
            </w14:solidFill>
          </w14:textFill>
        </w:rPr>
      </w:pP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承包人：</w:t>
      </w:r>
      <w:r>
        <w:rPr>
          <w:color w:val="0D0D0D" w:themeColor="text1" w:themeTint="F2"/>
          <w:sz w:val="24"/>
          <w:szCs w:val="24"/>
          <w14:textFill>
            <w14:solidFill>
              <w14:schemeClr w14:val="tx1">
                <w14:lumMod w14:val="95000"/>
                <w14:lumOff w14:val="5000"/>
              </w14:schemeClr>
            </w14:solidFill>
          </w14:textFill>
        </w:rPr>
        <w:t xml:space="preserve">       </w:t>
      </w:r>
    </w:p>
    <w:p>
      <w:pPr>
        <w:pStyle w:val="15"/>
        <w:adjustRightInd w:val="0"/>
        <w:snapToGrid w:val="0"/>
        <w:spacing w:line="276" w:lineRule="auto"/>
        <w:ind w:right="-525" w:rightChars="-250" w:firstLine="2160" w:firstLineChars="900"/>
        <w:jc w:val="left"/>
        <w:rPr>
          <w:rFonts w:ascii="Times New Roman" w:hAnsi="Times New Roman" w:eastAsia="宋体"/>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olor w:val="0D0D0D" w:themeColor="text1" w:themeTint="F2"/>
          <w:sz w:val="24"/>
          <w14:textFill>
            <w14:solidFill>
              <w14:schemeClr w14:val="tx1">
                <w14:lumMod w14:val="95000"/>
                <w14:lumOff w14:val="5000"/>
              </w14:schemeClr>
            </w14:solidFill>
          </w14:textFill>
        </w:rPr>
        <w:t>（</w:t>
      </w:r>
      <w:r>
        <w:rPr>
          <w:rFonts w:hint="eastAsia" w:ascii="Times New Roman" w:hAnsi="Times New Roman" w:eastAsia="宋体"/>
          <w:color w:val="0D0D0D" w:themeColor="text1" w:themeTint="F2"/>
          <w:sz w:val="24"/>
          <w14:textFill>
            <w14:solidFill>
              <w14:schemeClr w14:val="tx1">
                <w14:lumMod w14:val="95000"/>
                <w14:lumOff w14:val="5000"/>
              </w14:schemeClr>
            </w14:solidFill>
          </w14:textFill>
        </w:rPr>
        <w:t>盖</w:t>
      </w:r>
      <w:r>
        <w:rPr>
          <w:rFonts w:ascii="Times New Roman" w:hAnsi="Times New Roman" w:eastAsia="宋体"/>
          <w:color w:val="0D0D0D" w:themeColor="text1" w:themeTint="F2"/>
          <w:sz w:val="24"/>
          <w14:textFill>
            <w14:solidFill>
              <w14:schemeClr w14:val="tx1">
                <w14:lumMod w14:val="95000"/>
                <w14:lumOff w14:val="5000"/>
              </w14:schemeClr>
            </w14:solidFill>
          </w14:textFill>
        </w:rPr>
        <w:t>章）</w:t>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法定代表人：</w:t>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委托代理人：</w:t>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 xml:space="preserve">地    址： </w:t>
      </w:r>
      <w:r>
        <w:rPr>
          <w:color w:val="0D0D0D" w:themeColor="text1" w:themeTint="F2"/>
          <w:sz w:val="24"/>
          <w:szCs w:val="24"/>
          <w14:textFill>
            <w14:solidFill>
              <w14:schemeClr w14:val="tx1">
                <w14:lumMod w14:val="95000"/>
                <w14:lumOff w14:val="5000"/>
              </w14:schemeClr>
            </w14:solidFill>
          </w14:textFill>
        </w:rPr>
        <w:t xml:space="preserve">      </w:t>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邮政编码：</w:t>
      </w:r>
      <w:r>
        <w:rPr>
          <w:color w:val="0D0D0D" w:themeColor="text1" w:themeTint="F2"/>
          <w:sz w:val="24"/>
          <w:szCs w:val="24"/>
          <w14:textFill>
            <w14:solidFill>
              <w14:schemeClr w14:val="tx1">
                <w14:lumMod w14:val="95000"/>
                <w14:lumOff w14:val="5000"/>
              </w14:schemeClr>
            </w14:solidFill>
          </w14:textFill>
        </w:rPr>
        <w:t xml:space="preserve">       </w:t>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电    话：</w:t>
      </w:r>
      <w:r>
        <w:rPr>
          <w:color w:val="0D0D0D" w:themeColor="text1" w:themeTint="F2"/>
          <w:sz w:val="24"/>
          <w:szCs w:val="24"/>
          <w14:textFill>
            <w14:solidFill>
              <w14:schemeClr w14:val="tx1">
                <w14:lumMod w14:val="95000"/>
                <w14:lumOff w14:val="5000"/>
              </w14:schemeClr>
            </w14:solidFill>
          </w14:textFill>
        </w:rPr>
        <w:t xml:space="preserve">       </w:t>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传    真：</w:t>
      </w:r>
      <w:r>
        <w:rPr>
          <w:color w:val="0D0D0D" w:themeColor="text1" w:themeTint="F2"/>
          <w:sz w:val="24"/>
          <w:szCs w:val="24"/>
          <w14:textFill>
            <w14:solidFill>
              <w14:schemeClr w14:val="tx1">
                <w14:lumMod w14:val="95000"/>
                <w14:lumOff w14:val="5000"/>
              </w14:schemeClr>
            </w14:solidFill>
          </w14:textFill>
        </w:rPr>
        <w:t xml:space="preserve">       </w:t>
      </w:r>
    </w:p>
    <w:p>
      <w:pPr>
        <w:adjustRightInd w:val="0"/>
        <w:snapToGrid w:val="0"/>
        <w:spacing w:line="276" w:lineRule="auto"/>
        <w:ind w:right="-237" w:rightChars="-113"/>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签订日期：详见合同封面。</w:t>
      </w:r>
    </w:p>
    <w:p>
      <w:pPr>
        <w:pStyle w:val="15"/>
        <w:rPr>
          <w:rFonts w:ascii="Times New Roman" w:hAnsi="Times New Roman" w:eastAsia="宋体"/>
          <w:color w:val="0D0D0D" w:themeColor="text1" w:themeTint="F2"/>
          <w:sz w:val="24"/>
          <w:szCs w:val="24"/>
          <w14:textFill>
            <w14:solidFill>
              <w14:schemeClr w14:val="tx1">
                <w14:lumMod w14:val="95000"/>
                <w14:lumOff w14:val="5000"/>
              </w14:schemeClr>
            </w14:solidFill>
          </w14:textFill>
        </w:rPr>
      </w:pPr>
    </w:p>
    <w:p>
      <w:pPr>
        <w:pStyle w:val="15"/>
        <w:rPr>
          <w:rFonts w:ascii="Times New Roman" w:hAnsi="Times New Roman" w:eastAsia="宋体"/>
          <w:color w:val="0D0D0D" w:themeColor="text1" w:themeTint="F2"/>
          <w:sz w:val="24"/>
          <w:szCs w:val="24"/>
          <w14:textFill>
            <w14:solidFill>
              <w14:schemeClr w14:val="tx1">
                <w14:lumMod w14:val="95000"/>
                <w14:lumOff w14:val="5000"/>
              </w14:schemeClr>
            </w14:solidFill>
          </w14:textFill>
        </w:rPr>
      </w:pPr>
    </w:p>
    <w:p>
      <w:pPr>
        <w:pStyle w:val="15"/>
        <w:rPr>
          <w:rFonts w:ascii="Times New Roman" w:hAnsi="Times New Roman" w:eastAsia="宋体"/>
          <w:color w:val="0D0D0D" w:themeColor="text1" w:themeTint="F2"/>
          <w:sz w:val="24"/>
          <w:szCs w:val="24"/>
          <w:lang w:eastAsia="zh-Hans"/>
          <w14:textFill>
            <w14:solidFill>
              <w14:schemeClr w14:val="tx1">
                <w14:lumMod w14:val="95000"/>
                <w14:lumOff w14:val="5000"/>
              </w14:schemeClr>
            </w14:solidFill>
          </w14:textFill>
        </w:rPr>
      </w:pPr>
      <w:r>
        <w:rPr>
          <w:rFonts w:hint="eastAsia" w:ascii="Times New Roman" w:hAnsi="Times New Roman" w:eastAsia="宋体"/>
          <w:color w:val="0D0D0D" w:themeColor="text1" w:themeTint="F2"/>
          <w:sz w:val="24"/>
          <w:szCs w:val="24"/>
          <w:lang w:eastAsia="zh-Hans"/>
          <w14:textFill>
            <w14:solidFill>
              <w14:schemeClr w14:val="tx1">
                <w14:lumMod w14:val="95000"/>
                <w14:lumOff w14:val="5000"/>
              </w14:schemeClr>
            </w14:solidFill>
          </w14:textFill>
        </w:rPr>
        <w:t>（备注：如</w:t>
      </w:r>
      <w:r>
        <w:rPr>
          <w:rFonts w:ascii="Times New Roman" w:hAnsi="Times New Roman" w:eastAsia="宋体"/>
          <w:color w:val="0D0D0D" w:themeColor="text1" w:themeTint="F2"/>
          <w:sz w:val="24"/>
          <w:szCs w:val="24"/>
          <w:lang w:eastAsia="zh-Hans"/>
          <w14:textFill>
            <w14:solidFill>
              <w14:schemeClr w14:val="tx1">
                <w14:lumMod w14:val="95000"/>
                <w14:lumOff w14:val="5000"/>
              </w14:schemeClr>
            </w14:solidFill>
          </w14:textFill>
        </w:rPr>
        <w:t>承包人</w:t>
      </w:r>
      <w:r>
        <w:rPr>
          <w:rFonts w:hint="eastAsia" w:ascii="Times New Roman" w:hAnsi="Times New Roman" w:eastAsia="宋体"/>
          <w:color w:val="0D0D0D" w:themeColor="text1" w:themeTint="F2"/>
          <w:sz w:val="24"/>
          <w:szCs w:val="24"/>
          <w:lang w:eastAsia="zh-Hans"/>
          <w14:textFill>
            <w14:solidFill>
              <w14:schemeClr w14:val="tx1">
                <w14:lumMod w14:val="95000"/>
                <w14:lumOff w14:val="5000"/>
              </w14:schemeClr>
            </w14:solidFill>
          </w14:textFill>
        </w:rPr>
        <w:t>有多个主体，则按实际情况增加）</w:t>
      </w:r>
    </w:p>
    <w:p>
      <w:pPr>
        <w:adjustRightInd w:val="0"/>
        <w:snapToGrid w:val="0"/>
        <w:spacing w:line="360" w:lineRule="auto"/>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br w:type="page"/>
      </w:r>
    </w:p>
    <w:p>
      <w:pPr>
        <w:pStyle w:val="27"/>
        <w:rPr>
          <w:color w:val="0D0D0D" w:themeColor="text1" w:themeTint="F2"/>
          <w14:textFill>
            <w14:solidFill>
              <w14:schemeClr w14:val="tx1">
                <w14:lumMod w14:val="95000"/>
                <w14:lumOff w14:val="5000"/>
              </w14:schemeClr>
            </w14:solidFill>
          </w14:textFill>
        </w:rPr>
      </w:pPr>
      <w:bookmarkStart w:id="174" w:name="_Toc32251"/>
      <w:bookmarkStart w:id="175" w:name="_Toc4679"/>
      <w:bookmarkStart w:id="176" w:name="_Toc1377"/>
      <w:bookmarkStart w:id="177" w:name="_Toc81930170"/>
      <w:bookmarkStart w:id="178" w:name="_Toc14767"/>
      <w:bookmarkStart w:id="179" w:name="_Toc24964"/>
      <w:bookmarkStart w:id="180" w:name="_Toc30545"/>
      <w:bookmarkStart w:id="181" w:name="_Toc29518"/>
      <w:bookmarkStart w:id="182" w:name="_Toc11681"/>
      <w:bookmarkStart w:id="183" w:name="_Toc29648"/>
      <w:bookmarkStart w:id="184" w:name="_Toc26669"/>
      <w:bookmarkStart w:id="185" w:name="_Toc6539"/>
      <w:bookmarkStart w:id="186" w:name="_Toc24974"/>
      <w:bookmarkStart w:id="187" w:name="_Toc8717_WPSOffice_Level1"/>
      <w:r>
        <w:rPr>
          <w:rFonts w:hint="eastAsia"/>
          <w:color w:val="0D0D0D" w:themeColor="text1" w:themeTint="F2"/>
          <w14:textFill>
            <w14:solidFill>
              <w14:schemeClr w14:val="tx1">
                <w14:lumMod w14:val="95000"/>
                <w14:lumOff w14:val="5000"/>
              </w14:schemeClr>
            </w14:solidFill>
          </w14:textFill>
        </w:rPr>
        <w:t>第二部分 合同附件</w:t>
      </w:r>
      <w:bookmarkEnd w:id="174"/>
      <w:bookmarkEnd w:id="175"/>
      <w:bookmarkEnd w:id="176"/>
      <w:bookmarkEnd w:id="177"/>
      <w:bookmarkEnd w:id="178"/>
      <w:bookmarkEnd w:id="179"/>
      <w:bookmarkEnd w:id="180"/>
      <w:bookmarkEnd w:id="181"/>
      <w:bookmarkEnd w:id="182"/>
      <w:bookmarkEnd w:id="183"/>
      <w:bookmarkEnd w:id="184"/>
      <w:bookmarkEnd w:id="185"/>
      <w:bookmarkEnd w:id="186"/>
    </w:p>
    <w:bookmarkEnd w:id="187"/>
    <w:p>
      <w:pPr>
        <w:adjustRightInd w:val="0"/>
        <w:snapToGrid w:val="0"/>
        <w:spacing w:line="360" w:lineRule="auto"/>
        <w:ind w:left="1380" w:leftChars="200" w:hanging="960" w:hangingChars="4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附件</w:t>
      </w:r>
      <w:r>
        <w:rPr>
          <w:color w:val="0D0D0D" w:themeColor="text1" w:themeTint="F2"/>
          <w:sz w:val="24"/>
          <w:szCs w:val="24"/>
          <w14:textFill>
            <w14:solidFill>
              <w14:schemeClr w14:val="tx1">
                <w14:lumMod w14:val="95000"/>
                <w14:lumOff w14:val="5000"/>
              </w14:schemeClr>
            </w14:solidFill>
          </w14:textFill>
        </w:rPr>
        <w:t>1</w:t>
      </w:r>
      <w:r>
        <w:rPr>
          <w:rFonts w:hint="eastAsia"/>
          <w:color w:val="0D0D0D" w:themeColor="text1" w:themeTint="F2"/>
          <w:sz w:val="24"/>
          <w:szCs w:val="24"/>
          <w14:textFill>
            <w14:solidFill>
              <w14:schemeClr w14:val="tx1">
                <w14:lumMod w14:val="95000"/>
                <w14:lumOff w14:val="5000"/>
              </w14:schemeClr>
            </w14:solidFill>
          </w14:textFill>
        </w:rPr>
        <w:t>：南沙区建设工程项目廉洁责任合同</w:t>
      </w:r>
    </w:p>
    <w:p>
      <w:pPr>
        <w:adjustRightInd w:val="0"/>
        <w:snapToGrid w:val="0"/>
        <w:spacing w:line="360" w:lineRule="auto"/>
        <w:ind w:left="1380" w:leftChars="200" w:hanging="960" w:hangingChars="400"/>
        <w:rPr>
          <w:color w:val="0D0D0D" w:themeColor="text1" w:themeTint="F2"/>
          <w:sz w:val="24"/>
          <w:szCs w:val="24"/>
          <w14:textFill>
            <w14:solidFill>
              <w14:schemeClr w14:val="tx1">
                <w14:lumMod w14:val="95000"/>
                <w14:lumOff w14:val="5000"/>
              </w14:schemeClr>
            </w14:solidFill>
          </w14:textFill>
        </w:rPr>
      </w:pPr>
      <w:bookmarkStart w:id="188" w:name="_Toc24879_WPSOffice_Level1"/>
      <w:r>
        <w:rPr>
          <w:rFonts w:hint="eastAsia"/>
          <w:color w:val="0D0D0D" w:themeColor="text1" w:themeTint="F2"/>
          <w:sz w:val="24"/>
          <w:szCs w:val="24"/>
          <w14:textFill>
            <w14:solidFill>
              <w14:schemeClr w14:val="tx1">
                <w14:lumMod w14:val="95000"/>
                <w14:lumOff w14:val="5000"/>
              </w14:schemeClr>
            </w14:solidFill>
          </w14:textFill>
        </w:rPr>
        <w:t>附件</w:t>
      </w:r>
      <w:r>
        <w:rPr>
          <w:color w:val="0D0D0D" w:themeColor="text1" w:themeTint="F2"/>
          <w:sz w:val="24"/>
          <w:szCs w:val="24"/>
          <w14:textFill>
            <w14:solidFill>
              <w14:schemeClr w14:val="tx1">
                <w14:lumMod w14:val="95000"/>
                <w14:lumOff w14:val="5000"/>
              </w14:schemeClr>
            </w14:solidFill>
          </w14:textFill>
        </w:rPr>
        <w:t>2</w:t>
      </w:r>
      <w:r>
        <w:rPr>
          <w:rFonts w:hint="eastAsia"/>
          <w:color w:val="0D0D0D" w:themeColor="text1" w:themeTint="F2"/>
          <w:sz w:val="24"/>
          <w:szCs w:val="24"/>
          <w14:textFill>
            <w14:solidFill>
              <w14:schemeClr w14:val="tx1">
                <w14:lumMod w14:val="95000"/>
                <w14:lumOff w14:val="5000"/>
              </w14:schemeClr>
            </w14:solidFill>
          </w14:textFill>
        </w:rPr>
        <w:t>：</w:t>
      </w:r>
      <w:bookmarkEnd w:id="188"/>
      <w:r>
        <w:rPr>
          <w:rFonts w:hint="eastAsia"/>
          <w:color w:val="0D0D0D" w:themeColor="text1" w:themeTint="F2"/>
          <w:sz w:val="24"/>
          <w:szCs w:val="24"/>
          <w14:textFill>
            <w14:solidFill>
              <w14:schemeClr w14:val="tx1">
                <w14:lumMod w14:val="95000"/>
                <w14:lumOff w14:val="5000"/>
              </w14:schemeClr>
            </w14:solidFill>
          </w14:textFill>
        </w:rPr>
        <w:t>中标通知书/直接委托通知书/会议纪要</w:t>
      </w:r>
      <w:r>
        <w:rPr>
          <w:rFonts w:hint="eastAsia"/>
          <w:color w:val="0D0D0D" w:themeColor="text1" w:themeTint="F2"/>
          <w:sz w:val="24"/>
          <w:szCs w:val="24"/>
          <w:lang w:eastAsia="zh-Hans"/>
          <w14:textFill>
            <w14:solidFill>
              <w14:schemeClr w14:val="tx1">
                <w14:lumMod w14:val="95000"/>
                <w14:lumOff w14:val="5000"/>
              </w14:schemeClr>
            </w14:solidFill>
          </w14:textFill>
        </w:rPr>
        <w:t>等确定委托事项的书面文件</w:t>
      </w:r>
    </w:p>
    <w:p>
      <w:pPr>
        <w:adjustRightInd w:val="0"/>
        <w:snapToGrid w:val="0"/>
        <w:spacing w:line="360" w:lineRule="auto"/>
        <w:ind w:left="1380" w:leftChars="200" w:hanging="960" w:hangingChars="400"/>
        <w:rPr>
          <w:color w:val="0D0D0D" w:themeColor="text1" w:themeTint="F2"/>
          <w:sz w:val="24"/>
          <w:szCs w:val="24"/>
          <w14:textFill>
            <w14:solidFill>
              <w14:schemeClr w14:val="tx1">
                <w14:lumMod w14:val="95000"/>
                <w14:lumOff w14:val="5000"/>
              </w14:schemeClr>
            </w14:solidFill>
          </w14:textFill>
        </w:rPr>
      </w:pPr>
      <w:bookmarkStart w:id="189" w:name="_Toc3930_WPSOffice_Level1"/>
      <w:r>
        <w:rPr>
          <w:rFonts w:hint="eastAsia"/>
          <w:color w:val="0D0D0D" w:themeColor="text1" w:themeTint="F2"/>
          <w:sz w:val="24"/>
          <w:szCs w:val="24"/>
          <w14:textFill>
            <w14:solidFill>
              <w14:schemeClr w14:val="tx1">
                <w14:lumMod w14:val="95000"/>
                <w14:lumOff w14:val="5000"/>
              </w14:schemeClr>
            </w14:solidFill>
          </w14:textFill>
        </w:rPr>
        <w:t>附件</w:t>
      </w:r>
      <w:r>
        <w:rPr>
          <w:color w:val="0D0D0D" w:themeColor="text1" w:themeTint="F2"/>
          <w:sz w:val="24"/>
          <w:szCs w:val="24"/>
          <w14:textFill>
            <w14:solidFill>
              <w14:schemeClr w14:val="tx1">
                <w14:lumMod w14:val="95000"/>
                <w14:lumOff w14:val="5000"/>
              </w14:schemeClr>
            </w14:solidFill>
          </w14:textFill>
        </w:rPr>
        <w:t>3</w:t>
      </w:r>
      <w:r>
        <w:rPr>
          <w:rFonts w:hint="eastAsia"/>
          <w:color w:val="0D0D0D" w:themeColor="text1" w:themeTint="F2"/>
          <w:sz w:val="24"/>
          <w:szCs w:val="24"/>
          <w14:textFill>
            <w14:solidFill>
              <w14:schemeClr w14:val="tx1">
                <w14:lumMod w14:val="95000"/>
                <w14:lumOff w14:val="5000"/>
              </w14:schemeClr>
            </w14:solidFill>
          </w14:textFill>
        </w:rPr>
        <w:t>：法定代表人证明书及法定代表人身份证复印件</w:t>
      </w:r>
    </w:p>
    <w:p>
      <w:pPr>
        <w:adjustRightInd w:val="0"/>
        <w:snapToGrid w:val="0"/>
        <w:spacing w:line="360" w:lineRule="auto"/>
        <w:ind w:left="1380" w:leftChars="200" w:hanging="960" w:hangingChars="4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附件</w:t>
      </w:r>
      <w:r>
        <w:rPr>
          <w:color w:val="0D0D0D" w:themeColor="text1" w:themeTint="F2"/>
          <w:sz w:val="24"/>
          <w:szCs w:val="24"/>
          <w14:textFill>
            <w14:solidFill>
              <w14:schemeClr w14:val="tx1">
                <w14:lumMod w14:val="95000"/>
                <w14:lumOff w14:val="5000"/>
              </w14:schemeClr>
            </w14:solidFill>
          </w14:textFill>
        </w:rPr>
        <w:t>4</w:t>
      </w:r>
      <w:r>
        <w:rPr>
          <w:rFonts w:hint="eastAsia"/>
          <w:color w:val="0D0D0D" w:themeColor="text1" w:themeTint="F2"/>
          <w:sz w:val="24"/>
          <w:szCs w:val="24"/>
          <w14:textFill>
            <w14:solidFill>
              <w14:schemeClr w14:val="tx1">
                <w14:lumMod w14:val="95000"/>
                <w14:lumOff w14:val="5000"/>
              </w14:schemeClr>
            </w14:solidFill>
          </w14:textFill>
        </w:rPr>
        <w:t>：</w:t>
      </w:r>
      <w:bookmarkEnd w:id="189"/>
      <w:r>
        <w:rPr>
          <w:rFonts w:hint="eastAsia"/>
          <w:color w:val="0D0D0D" w:themeColor="text1" w:themeTint="F2"/>
          <w:sz w:val="24"/>
          <w:szCs w:val="24"/>
          <w14:textFill>
            <w14:solidFill>
              <w14:schemeClr w14:val="tx1">
                <w14:lumMod w14:val="95000"/>
                <w14:lumOff w14:val="5000"/>
              </w14:schemeClr>
            </w14:solidFill>
          </w14:textFill>
        </w:rPr>
        <w:t>投标报价文件（如有）/合同费用计算书</w:t>
      </w:r>
    </w:p>
    <w:p>
      <w:pPr>
        <w:adjustRightInd w:val="0"/>
        <w:snapToGrid w:val="0"/>
        <w:spacing w:line="360" w:lineRule="auto"/>
        <w:ind w:left="1380" w:leftChars="200" w:hanging="960" w:hangingChars="400"/>
        <w:rPr>
          <w:color w:val="0D0D0D" w:themeColor="text1" w:themeTint="F2"/>
          <w:sz w:val="24"/>
          <w:szCs w:val="24"/>
          <w14:textFill>
            <w14:solidFill>
              <w14:schemeClr w14:val="tx1">
                <w14:lumMod w14:val="95000"/>
                <w14:lumOff w14:val="5000"/>
              </w14:schemeClr>
            </w14:solidFill>
          </w14:textFill>
        </w:rPr>
      </w:pPr>
      <w:bookmarkStart w:id="190" w:name="_Toc1238_WPSOffice_Level1"/>
      <w:r>
        <w:rPr>
          <w:rFonts w:hint="eastAsia"/>
          <w:color w:val="0D0D0D" w:themeColor="text1" w:themeTint="F2"/>
          <w:sz w:val="24"/>
          <w:szCs w:val="24"/>
          <w14:textFill>
            <w14:solidFill>
              <w14:schemeClr w14:val="tx1">
                <w14:lumMod w14:val="95000"/>
                <w14:lumOff w14:val="5000"/>
              </w14:schemeClr>
            </w14:solidFill>
          </w14:textFill>
        </w:rPr>
        <w:t>附件</w:t>
      </w:r>
      <w:r>
        <w:rPr>
          <w:color w:val="0D0D0D" w:themeColor="text1" w:themeTint="F2"/>
          <w:sz w:val="24"/>
          <w:szCs w:val="24"/>
          <w14:textFill>
            <w14:solidFill>
              <w14:schemeClr w14:val="tx1">
                <w14:lumMod w14:val="95000"/>
                <w14:lumOff w14:val="5000"/>
              </w14:schemeClr>
            </w14:solidFill>
          </w14:textFill>
        </w:rPr>
        <w:t>5</w:t>
      </w:r>
      <w:r>
        <w:rPr>
          <w:rFonts w:hint="eastAsia"/>
          <w:color w:val="0D0D0D" w:themeColor="text1" w:themeTint="F2"/>
          <w:sz w:val="24"/>
          <w:szCs w:val="24"/>
          <w14:textFill>
            <w14:solidFill>
              <w14:schemeClr w14:val="tx1">
                <w14:lumMod w14:val="95000"/>
                <w14:lumOff w14:val="5000"/>
              </w14:schemeClr>
            </w14:solidFill>
          </w14:textFill>
        </w:rPr>
        <w:t>：</w:t>
      </w:r>
      <w:bookmarkEnd w:id="190"/>
      <w:r>
        <w:rPr>
          <w:rFonts w:hint="eastAsia"/>
          <w:color w:val="0D0D0D" w:themeColor="text1" w:themeTint="F2"/>
          <w:sz w:val="24"/>
          <w:szCs w:val="24"/>
          <w14:textFill>
            <w14:solidFill>
              <w14:schemeClr w14:val="tx1">
                <w14:lumMod w14:val="95000"/>
                <w14:lumOff w14:val="5000"/>
              </w14:schemeClr>
            </w14:solidFill>
          </w14:textFill>
        </w:rPr>
        <w:t>承诺书、履约银行保函</w:t>
      </w:r>
    </w:p>
    <w:p>
      <w:pPr>
        <w:adjustRightInd w:val="0"/>
        <w:snapToGrid w:val="0"/>
        <w:spacing w:line="360" w:lineRule="auto"/>
        <w:ind w:left="1380" w:leftChars="200" w:hanging="960" w:hangingChars="400"/>
        <w:rPr>
          <w:rFonts w:hint="eastAsia"/>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附件6：造价编审咨询工作违约责任附表</w:t>
      </w:r>
    </w:p>
    <w:p>
      <w:pPr>
        <w:adjustRightInd w:val="0"/>
        <w:snapToGrid w:val="0"/>
        <w:spacing w:line="360" w:lineRule="auto"/>
        <w:ind w:left="1380" w:leftChars="200" w:hanging="960" w:hangingChars="400"/>
        <w:rPr>
          <w:color w:val="0D0D0D" w:themeColor="text1" w:themeTint="F2"/>
          <w:sz w:val="24"/>
          <w:szCs w:val="24"/>
          <w14:textFill>
            <w14:solidFill>
              <w14:schemeClr w14:val="tx1">
                <w14:lumMod w14:val="95000"/>
                <w14:lumOff w14:val="5000"/>
              </w14:schemeClr>
            </w14:solidFill>
          </w14:textFill>
        </w:rPr>
      </w:pPr>
      <w:bookmarkStart w:id="191" w:name="_Toc12157_WPSOffice_Level1"/>
      <w:r>
        <w:rPr>
          <w:rFonts w:hint="eastAsia"/>
          <w:color w:val="0D0D0D" w:themeColor="text1" w:themeTint="F2"/>
          <w:sz w:val="24"/>
          <w:szCs w:val="24"/>
          <w14:textFill>
            <w14:solidFill>
              <w14:schemeClr w14:val="tx1">
                <w14:lumMod w14:val="95000"/>
                <w14:lumOff w14:val="5000"/>
              </w14:schemeClr>
            </w14:solidFill>
          </w14:textFill>
        </w:rPr>
        <w:t>附件</w:t>
      </w:r>
      <w:bookmarkEnd w:id="191"/>
      <w:r>
        <w:rPr>
          <w:color w:val="0D0D0D" w:themeColor="text1" w:themeTint="F2"/>
          <w:sz w:val="24"/>
          <w:szCs w:val="24"/>
          <w14:textFill>
            <w14:solidFill>
              <w14:schemeClr w14:val="tx1">
                <w14:lumMod w14:val="95000"/>
                <w14:lumOff w14:val="5000"/>
              </w14:schemeClr>
            </w14:solidFill>
          </w14:textFill>
        </w:rPr>
        <w:t>7</w:t>
      </w:r>
      <w:r>
        <w:rPr>
          <w:rFonts w:hint="eastAsia"/>
          <w:color w:val="0D0D0D" w:themeColor="text1" w:themeTint="F2"/>
          <w:sz w:val="24"/>
          <w:szCs w:val="24"/>
          <w14:textFill>
            <w14:solidFill>
              <w14:schemeClr w14:val="tx1">
                <w14:lumMod w14:val="95000"/>
                <w14:lumOff w14:val="5000"/>
              </w14:schemeClr>
            </w14:solidFill>
          </w14:textFill>
        </w:rPr>
        <w:t>：招投标文件关键页（备注：如答疑纪要、拟投入人员表及负责人资质、拟投入设备、联合体协议书、工期计划等）</w:t>
      </w:r>
    </w:p>
    <w:p>
      <w:pPr>
        <w:adjustRightInd w:val="0"/>
        <w:snapToGrid w:val="0"/>
        <w:spacing w:line="360" w:lineRule="auto"/>
        <w:ind w:left="1380" w:leftChars="200" w:hanging="960" w:hangingChars="4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附件</w:t>
      </w:r>
      <w:r>
        <w:rPr>
          <w:color w:val="0D0D0D" w:themeColor="text1" w:themeTint="F2"/>
          <w:sz w:val="24"/>
          <w:szCs w:val="24"/>
          <w14:textFill>
            <w14:solidFill>
              <w14:schemeClr w14:val="tx1">
                <w14:lumMod w14:val="95000"/>
                <w14:lumOff w14:val="5000"/>
              </w14:schemeClr>
            </w14:solidFill>
          </w14:textFill>
        </w:rPr>
        <w:t>8</w:t>
      </w:r>
      <w:r>
        <w:rPr>
          <w:rFonts w:hint="eastAsia"/>
          <w:color w:val="0D0D0D" w:themeColor="text1" w:themeTint="F2"/>
          <w:sz w:val="24"/>
          <w:szCs w:val="24"/>
          <w14:textFill>
            <w14:solidFill>
              <w14:schemeClr w14:val="tx1">
                <w14:lumMod w14:val="95000"/>
                <w14:lumOff w14:val="5000"/>
              </w14:schemeClr>
            </w14:solidFill>
          </w14:textFill>
        </w:rPr>
        <w:t>：</w:t>
      </w:r>
      <w:r>
        <w:rPr>
          <w:rFonts w:hint="eastAsia"/>
          <w:color w:val="0D0D0D" w:themeColor="text1" w:themeTint="F2"/>
          <w:sz w:val="24"/>
          <w:szCs w:val="24"/>
          <w:lang w:eastAsia="zh-Hans"/>
          <w14:textFill>
            <w14:solidFill>
              <w14:schemeClr w14:val="tx1">
                <w14:lumMod w14:val="95000"/>
                <w14:lumOff w14:val="5000"/>
              </w14:schemeClr>
            </w14:solidFill>
          </w14:textFill>
        </w:rPr>
        <w:t>相关会议纪要</w:t>
      </w:r>
      <w:r>
        <w:rPr>
          <w:rFonts w:hint="eastAsia"/>
          <w:color w:val="0D0D0D" w:themeColor="text1" w:themeTint="F2"/>
          <w:sz w:val="24"/>
          <w:szCs w:val="24"/>
          <w14:textFill>
            <w14:solidFill>
              <w14:schemeClr w14:val="tx1">
                <w14:lumMod w14:val="95000"/>
                <w14:lumOff w14:val="5000"/>
              </w14:schemeClr>
            </w14:solidFill>
          </w14:textFill>
        </w:rPr>
        <w:t>及立项批文（备注：如项建/可研/初设批复等，无则本条删除）</w:t>
      </w:r>
    </w:p>
    <w:p>
      <w:pPr>
        <w:adjustRightInd w:val="0"/>
        <w:snapToGrid w:val="0"/>
        <w:spacing w:line="360" w:lineRule="auto"/>
        <w:ind w:left="1380" w:leftChars="200" w:hanging="960" w:hangingChars="4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附件</w:t>
      </w:r>
      <w:r>
        <w:rPr>
          <w:color w:val="0D0D0D" w:themeColor="text1" w:themeTint="F2"/>
          <w:sz w:val="24"/>
          <w:szCs w:val="24"/>
          <w14:textFill>
            <w14:solidFill>
              <w14:schemeClr w14:val="tx1">
                <w14:lumMod w14:val="95000"/>
                <w14:lumOff w14:val="5000"/>
              </w14:schemeClr>
            </w14:solidFill>
          </w14:textFill>
        </w:rPr>
        <w:t>9</w:t>
      </w:r>
      <w:r>
        <w:rPr>
          <w:rFonts w:hint="eastAsia"/>
          <w:color w:val="0D0D0D" w:themeColor="text1" w:themeTint="F2"/>
          <w:sz w:val="24"/>
          <w:szCs w:val="24"/>
          <w14:textFill>
            <w14:solidFill>
              <w14:schemeClr w14:val="tx1">
                <w14:lumMod w14:val="95000"/>
                <w14:lumOff w14:val="5000"/>
              </w14:schemeClr>
            </w14:solidFill>
          </w14:textFill>
        </w:rPr>
        <w:t>：相关管理制度（备注：如无则本条删除）</w:t>
      </w:r>
    </w:p>
    <w:p>
      <w:pPr>
        <w:adjustRightInd w:val="0"/>
        <w:snapToGrid w:val="0"/>
        <w:spacing w:line="360" w:lineRule="auto"/>
        <w:ind w:firstLine="456" w:firstLineChars="190"/>
        <w:rPr>
          <w:color w:val="0D0D0D" w:themeColor="text1" w:themeTint="F2"/>
          <w:sz w:val="24"/>
          <w:szCs w:val="24"/>
          <w14:textFill>
            <w14:solidFill>
              <w14:schemeClr w14:val="tx1">
                <w14:lumMod w14:val="95000"/>
                <w14:lumOff w14:val="5000"/>
              </w14:schemeClr>
            </w14:solidFill>
          </w14:textFill>
        </w:rPr>
      </w:pPr>
    </w:p>
    <w:p>
      <w:pPr>
        <w:adjustRightInd w:val="0"/>
        <w:snapToGrid w:val="0"/>
        <w:spacing w:line="360" w:lineRule="auto"/>
        <w:ind w:firstLine="456" w:firstLineChars="19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br w:type="page"/>
      </w:r>
    </w:p>
    <w:p>
      <w:pPr>
        <w:pStyle w:val="5"/>
        <w:rPr>
          <w:color w:val="0D0D0D" w:themeColor="text1" w:themeTint="F2"/>
          <w14:textFill>
            <w14:solidFill>
              <w14:schemeClr w14:val="tx1">
                <w14:lumMod w14:val="95000"/>
                <w14:lumOff w14:val="5000"/>
              </w14:schemeClr>
            </w14:solidFill>
          </w14:textFill>
        </w:rPr>
      </w:pPr>
      <w:bookmarkStart w:id="192" w:name="_Toc22564"/>
      <w:bookmarkStart w:id="193" w:name="_Toc114661189"/>
      <w:bookmarkStart w:id="194" w:name="_Toc4028"/>
      <w:bookmarkStart w:id="195" w:name="_Toc2312"/>
      <w:bookmarkStart w:id="196" w:name="_Toc114645971"/>
      <w:bookmarkStart w:id="197" w:name="_Toc24463"/>
      <w:bookmarkStart w:id="198" w:name="_Toc7211"/>
      <w:bookmarkStart w:id="199" w:name="_Toc1187188059"/>
      <w:bookmarkStart w:id="200" w:name="_Toc28197"/>
      <w:bookmarkStart w:id="201" w:name="_Toc5750"/>
      <w:bookmarkStart w:id="202" w:name="_Toc41902572"/>
      <w:bookmarkStart w:id="203" w:name="_Toc28321"/>
      <w:bookmarkStart w:id="204" w:name="_Toc18126"/>
      <w:bookmarkStart w:id="205" w:name="_Toc4552"/>
      <w:bookmarkStart w:id="206" w:name="_Toc32006"/>
      <w:bookmarkStart w:id="207" w:name="_Toc145527319"/>
      <w:bookmarkStart w:id="208" w:name="_Toc292"/>
      <w:bookmarkStart w:id="209" w:name="_Toc112071516"/>
      <w:bookmarkStart w:id="210" w:name="_Toc887"/>
      <w:bookmarkStart w:id="211" w:name="_Toc9394"/>
      <w:bookmarkStart w:id="212" w:name="_Toc1817687343"/>
      <w:bookmarkStart w:id="213" w:name="_Toc19787"/>
      <w:bookmarkStart w:id="214" w:name="_Toc10267"/>
      <w:bookmarkStart w:id="215" w:name="_Toc30262"/>
      <w:bookmarkStart w:id="216" w:name="_Toc81930171"/>
      <w:bookmarkStart w:id="217" w:name="_Toc23612"/>
      <w:bookmarkStart w:id="218" w:name="_Toc2682"/>
      <w:bookmarkStart w:id="219" w:name="_Toc6643"/>
      <w:bookmarkStart w:id="220" w:name="_Toc6906"/>
      <w:bookmarkStart w:id="221" w:name="_Toc13374"/>
      <w:bookmarkStart w:id="222" w:name="_Toc31843"/>
      <w:bookmarkStart w:id="223" w:name="_Toc4520_WPSOffice_Level1"/>
      <w:bookmarkStart w:id="224" w:name="_Toc20338"/>
      <w:bookmarkStart w:id="225" w:name="_Toc4682"/>
      <w:bookmarkStart w:id="226" w:name="_Toc1863"/>
      <w:bookmarkStart w:id="227" w:name="_Toc17752"/>
      <w:bookmarkStart w:id="228" w:name="_Toc22838"/>
      <w:bookmarkStart w:id="229" w:name="_Toc8323"/>
      <w:bookmarkStart w:id="230" w:name="_Toc22275"/>
      <w:r>
        <w:rPr>
          <w:color w:val="0D0D0D" w:themeColor="text1" w:themeTint="F2"/>
          <w14:textFill>
            <w14:solidFill>
              <w14:schemeClr w14:val="tx1">
                <w14:lumMod w14:val="95000"/>
                <w14:lumOff w14:val="5000"/>
              </w14:schemeClr>
            </w14:solidFill>
          </w14:textFill>
        </w:rPr>
        <w:t>附件1</w:t>
      </w:r>
      <w:r>
        <w:rPr>
          <w:rFonts w:hint="eastAsia"/>
          <w:color w:val="0D0D0D" w:themeColor="text1" w:themeTint="F2"/>
          <w14:textFill>
            <w14:solidFill>
              <w14:schemeClr w14:val="tx1">
                <w14:lumMod w14:val="95000"/>
                <w14:lumOff w14:val="5000"/>
              </w14:schemeClr>
            </w14:solidFill>
          </w14:textFill>
        </w:rPr>
        <w:t>：南沙区建设工程项目廉洁责任合同</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pPr>
        <w:pStyle w:val="2"/>
        <w:snapToGrid w:val="0"/>
        <w:spacing w:line="360" w:lineRule="auto"/>
        <w:ind w:firstLine="210"/>
        <w:rPr>
          <w:color w:val="0D0D0D" w:themeColor="text1" w:themeTint="F2"/>
          <w14:textFill>
            <w14:solidFill>
              <w14:schemeClr w14:val="tx1">
                <w14:lumMod w14:val="95000"/>
                <w14:lumOff w14:val="5000"/>
              </w14:schemeClr>
            </w14:solidFill>
          </w14:textFill>
        </w:rPr>
      </w:pPr>
    </w:p>
    <w:p>
      <w:pPr>
        <w:snapToGrid w:val="0"/>
        <w:spacing w:line="360" w:lineRule="auto"/>
        <w:jc w:val="center"/>
        <w:rPr>
          <w:b/>
          <w:color w:val="0D0D0D" w:themeColor="text1" w:themeTint="F2"/>
          <w:sz w:val="44"/>
          <w:szCs w:val="44"/>
          <w14:textFill>
            <w14:solidFill>
              <w14:schemeClr w14:val="tx1">
                <w14:lumMod w14:val="95000"/>
                <w14:lumOff w14:val="5000"/>
              </w14:schemeClr>
            </w14:solidFill>
          </w14:textFill>
        </w:rPr>
      </w:pPr>
      <w:r>
        <w:rPr>
          <w:b/>
          <w:color w:val="0D0D0D" w:themeColor="text1" w:themeTint="F2"/>
          <w:sz w:val="44"/>
          <w:szCs w:val="44"/>
          <w14:textFill>
            <w14:solidFill>
              <w14:schemeClr w14:val="tx1">
                <w14:lumMod w14:val="95000"/>
                <w14:lumOff w14:val="5000"/>
              </w14:schemeClr>
            </w14:solidFill>
          </w14:textFill>
        </w:rPr>
        <w:t>南沙区建设工程项目廉</w:t>
      </w:r>
      <w:r>
        <w:rPr>
          <w:rFonts w:hint="eastAsia"/>
          <w:b/>
          <w:color w:val="0D0D0D" w:themeColor="text1" w:themeTint="F2"/>
          <w:sz w:val="44"/>
          <w:szCs w:val="44"/>
          <w14:textFill>
            <w14:solidFill>
              <w14:schemeClr w14:val="tx1">
                <w14:lumMod w14:val="95000"/>
                <w14:lumOff w14:val="5000"/>
              </w14:schemeClr>
            </w14:solidFill>
          </w14:textFill>
        </w:rPr>
        <w:t>洁责任</w:t>
      </w:r>
      <w:r>
        <w:rPr>
          <w:b/>
          <w:color w:val="0D0D0D" w:themeColor="text1" w:themeTint="F2"/>
          <w:sz w:val="44"/>
          <w:szCs w:val="44"/>
          <w14:textFill>
            <w14:solidFill>
              <w14:schemeClr w14:val="tx1">
                <w14:lumMod w14:val="95000"/>
                <w14:lumOff w14:val="5000"/>
              </w14:schemeClr>
            </w14:solidFill>
          </w14:textFill>
        </w:rPr>
        <w:t>合同</w:t>
      </w:r>
    </w:p>
    <w:p>
      <w:pPr>
        <w:snapToGrid w:val="0"/>
        <w:spacing w:line="360" w:lineRule="auto"/>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发包人（委托人）：</w:t>
      </w:r>
      <w:r>
        <w:rPr>
          <w:rFonts w:hint="eastAsia"/>
          <w:color w:val="0D0D0D" w:themeColor="text1" w:themeTint="F2"/>
          <w:sz w:val="24"/>
          <w:szCs w:val="24"/>
          <w:u w:val="single"/>
          <w14:textFill>
            <w14:solidFill>
              <w14:schemeClr w14:val="tx1">
                <w14:lumMod w14:val="95000"/>
                <w14:lumOff w14:val="5000"/>
              </w14:schemeClr>
            </w14:solidFill>
          </w14:textFill>
        </w:rPr>
        <w:t>广州南沙交通投资集团有限公司</w:t>
      </w:r>
    </w:p>
    <w:p>
      <w:pPr>
        <w:snapToGrid w:val="0"/>
        <w:spacing w:line="360" w:lineRule="auto"/>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承包人（受托人）：</w:t>
      </w:r>
      <w:r>
        <w:rPr>
          <w:rFonts w:hint="eastAsia"/>
          <w:color w:val="0D0D0D" w:themeColor="text1" w:themeTint="F2"/>
          <w:sz w:val="24"/>
          <w:szCs w:val="24"/>
          <w:u w:val="single"/>
          <w14:textFill>
            <w14:solidFill>
              <w14:schemeClr w14:val="tx1">
                <w14:lumMod w14:val="95000"/>
                <w14:lumOff w14:val="5000"/>
              </w14:schemeClr>
            </w14:solidFill>
          </w14:textFill>
        </w:rPr>
        <w:t xml:space="preserve"> </w:t>
      </w:r>
      <w:r>
        <w:rPr>
          <w:color w:val="0D0D0D" w:themeColor="text1" w:themeTint="F2"/>
          <w:sz w:val="24"/>
          <w:szCs w:val="24"/>
          <w:u w:val="single"/>
          <w14:textFill>
            <w14:solidFill>
              <w14:schemeClr w14:val="tx1">
                <w14:lumMod w14:val="95000"/>
                <w14:lumOff w14:val="5000"/>
              </w14:schemeClr>
            </w14:solidFill>
          </w14:textFill>
        </w:rPr>
        <w:t xml:space="preserve">                           </w:t>
      </w:r>
    </w:p>
    <w:p>
      <w:pPr>
        <w:snapToGrid w:val="0"/>
        <w:spacing w:line="360" w:lineRule="auto"/>
        <w:rPr>
          <w:color w:val="0D0D0D" w:themeColor="text1" w:themeTint="F2"/>
          <w:sz w:val="24"/>
          <w:szCs w:val="24"/>
          <w:u w:val="single"/>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建设工程项目：</w:t>
      </w:r>
      <w:r>
        <w:rPr>
          <w:rFonts w:hint="eastAsia"/>
          <w:color w:val="0D0D0D" w:themeColor="text1" w:themeTint="F2"/>
          <w:sz w:val="24"/>
          <w:szCs w:val="24"/>
          <w:u w:val="single"/>
          <w14:textFill>
            <w14:solidFill>
              <w14:schemeClr w14:val="tx1">
                <w14:lumMod w14:val="95000"/>
                <w14:lumOff w14:val="5000"/>
              </w14:schemeClr>
            </w14:solidFill>
          </w14:textFill>
        </w:rPr>
        <w:t>南沙全民文化体育综合体片区生态堤建设工程（</w:t>
      </w:r>
      <w:r>
        <w:rPr>
          <w:color w:val="0D0D0D" w:themeColor="text1" w:themeTint="F2"/>
          <w:sz w:val="24"/>
          <w:szCs w:val="24"/>
          <w:u w:val="single"/>
          <w14:textFill>
            <w14:solidFill>
              <w14:schemeClr w14:val="tx1">
                <w14:lumMod w14:val="95000"/>
                <w14:lumOff w14:val="5000"/>
              </w14:schemeClr>
            </w14:solidFill>
          </w14:textFill>
        </w:rPr>
        <w:t>21</w:t>
      </w:r>
      <w:r>
        <w:rPr>
          <w:rFonts w:hint="eastAsia"/>
          <w:color w:val="0D0D0D" w:themeColor="text1" w:themeTint="F2"/>
          <w:sz w:val="24"/>
          <w:szCs w:val="24"/>
          <w:u w:val="single"/>
          <w14:textFill>
            <w14:solidFill>
              <w14:schemeClr w14:val="tx1">
                <w14:lumMod w14:val="95000"/>
                <w14:lumOff w14:val="5000"/>
              </w14:schemeClr>
            </w14:solidFill>
          </w14:textFill>
        </w:rPr>
        <w:t>涌以南）全过程造价咨询服务</w:t>
      </w:r>
    </w:p>
    <w:p>
      <w:pPr>
        <w:snapToGrid w:val="0"/>
        <w:spacing w:line="360" w:lineRule="auto"/>
        <w:rPr>
          <w:color w:val="0D0D0D" w:themeColor="text1" w:themeTint="F2"/>
          <w:sz w:val="24"/>
          <w:szCs w:val="24"/>
          <w:u w:val="single"/>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建设工程地点：</w:t>
      </w:r>
      <w:r>
        <w:rPr>
          <w:rFonts w:hint="eastAsia"/>
          <w:color w:val="0D0D0D" w:themeColor="text1" w:themeTint="F2"/>
          <w:sz w:val="24"/>
          <w:szCs w:val="24"/>
          <w:u w:val="single"/>
          <w14:textFill>
            <w14:solidFill>
              <w14:schemeClr w14:val="tx1">
                <w14:lumMod w14:val="95000"/>
                <w14:lumOff w14:val="5000"/>
              </w14:schemeClr>
            </w14:solidFill>
          </w14:textFill>
        </w:rPr>
        <w:t xml:space="preserve"> </w:t>
      </w:r>
      <w:r>
        <w:rPr>
          <w:rFonts w:hint="eastAsia"/>
          <w:color w:val="0D0D0D" w:themeColor="text1" w:themeTint="F2"/>
          <w:sz w:val="24"/>
          <w:szCs w:val="24"/>
          <w:u w:val="single"/>
          <w:lang w:eastAsia="zh-Hans"/>
          <w14:textFill>
            <w14:solidFill>
              <w14:schemeClr w14:val="tx1">
                <w14:lumMod w14:val="95000"/>
                <w14:lumOff w14:val="5000"/>
              </w14:schemeClr>
            </w14:solidFill>
          </w14:textFill>
        </w:rPr>
        <w:t>广州市南沙区</w:t>
      </w:r>
      <w:r>
        <w:rPr>
          <w:color w:val="0D0D0D" w:themeColor="text1" w:themeTint="F2"/>
          <w:sz w:val="24"/>
          <w:szCs w:val="24"/>
          <w:u w:val="single"/>
          <w14:textFill>
            <w14:solidFill>
              <w14:schemeClr w14:val="tx1">
                <w14:lumMod w14:val="95000"/>
                <w14:lumOff w14:val="5000"/>
              </w14:schemeClr>
            </w14:solidFill>
          </w14:textFill>
        </w:rPr>
        <w:t xml:space="preserve"> </w:t>
      </w:r>
    </w:p>
    <w:p>
      <w:pPr>
        <w:pStyle w:val="2"/>
        <w:snapToGrid w:val="0"/>
        <w:spacing w:line="360" w:lineRule="auto"/>
        <w:ind w:firstLine="240"/>
        <w:rPr>
          <w:color w:val="0D0D0D" w:themeColor="text1" w:themeTint="F2"/>
          <w:sz w:val="24"/>
          <w:szCs w:val="24"/>
          <w14:textFill>
            <w14:solidFill>
              <w14:schemeClr w14:val="tx1">
                <w14:lumMod w14:val="95000"/>
                <w14:lumOff w14:val="5000"/>
              </w14:schemeClr>
            </w14:solidFill>
          </w14:textFill>
        </w:rPr>
      </w:pP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为贯彻落实国家、省、市有关</w:t>
      </w:r>
      <w:r>
        <w:rPr>
          <w:rFonts w:hint="eastAsia"/>
          <w:color w:val="0D0D0D" w:themeColor="text1" w:themeTint="F2"/>
          <w:sz w:val="24"/>
          <w:szCs w:val="24"/>
          <w14:textFill>
            <w14:solidFill>
              <w14:schemeClr w14:val="tx1">
                <w14:lumMod w14:val="95000"/>
                <w14:lumOff w14:val="5000"/>
              </w14:schemeClr>
            </w14:solidFill>
          </w14:textFill>
        </w:rPr>
        <w:t>廉洁</w:t>
      </w:r>
      <w:r>
        <w:rPr>
          <w:color w:val="0D0D0D" w:themeColor="text1" w:themeTint="F2"/>
          <w:sz w:val="24"/>
          <w:szCs w:val="24"/>
          <w14:textFill>
            <w14:solidFill>
              <w14:schemeClr w14:val="tx1">
                <w14:lumMod w14:val="95000"/>
                <w14:lumOff w14:val="5000"/>
              </w14:schemeClr>
            </w14:solidFill>
          </w14:textFill>
        </w:rPr>
        <w:t>规定，</w:t>
      </w:r>
      <w:r>
        <w:rPr>
          <w:rFonts w:hint="eastAsia"/>
          <w:color w:val="0D0D0D" w:themeColor="text1" w:themeTint="F2"/>
          <w:sz w:val="24"/>
          <w:szCs w:val="24"/>
          <w14:textFill>
            <w14:solidFill>
              <w14:schemeClr w14:val="tx1">
                <w14:lumMod w14:val="95000"/>
                <w14:lumOff w14:val="5000"/>
              </w14:schemeClr>
            </w14:solidFill>
          </w14:textFill>
        </w:rPr>
        <w:t>深化</w:t>
      </w:r>
      <w:r>
        <w:rPr>
          <w:color w:val="0D0D0D" w:themeColor="text1" w:themeTint="F2"/>
          <w:sz w:val="24"/>
          <w:szCs w:val="24"/>
          <w14:textFill>
            <w14:solidFill>
              <w14:schemeClr w14:val="tx1">
                <w14:lumMod w14:val="95000"/>
                <w14:lumOff w14:val="5000"/>
              </w14:schemeClr>
            </w14:solidFill>
          </w14:textFill>
        </w:rPr>
        <w:t>廉洁南沙自贸试验区建设，加强工程建设领域廉洁风险防控，</w:t>
      </w:r>
      <w:r>
        <w:rPr>
          <w:rFonts w:hint="eastAsia"/>
          <w:color w:val="0D0D0D" w:themeColor="text1" w:themeTint="F2"/>
          <w:sz w:val="24"/>
          <w:szCs w:val="24"/>
          <w14:textFill>
            <w14:solidFill>
              <w14:schemeClr w14:val="tx1">
                <w14:lumMod w14:val="95000"/>
                <w14:lumOff w14:val="5000"/>
              </w14:schemeClr>
            </w14:solidFill>
          </w14:textFill>
        </w:rPr>
        <w:t>构建亲清政商关系，</w:t>
      </w:r>
      <w:r>
        <w:rPr>
          <w:color w:val="0D0D0D" w:themeColor="text1" w:themeTint="F2"/>
          <w:sz w:val="24"/>
          <w:szCs w:val="24"/>
          <w14:textFill>
            <w14:solidFill>
              <w14:schemeClr w14:val="tx1">
                <w14:lumMod w14:val="95000"/>
                <w14:lumOff w14:val="5000"/>
              </w14:schemeClr>
            </w14:solidFill>
          </w14:textFill>
        </w:rPr>
        <w:t>营造风清气正的市场环境，根据《</w:t>
      </w:r>
      <w:r>
        <w:rPr>
          <w:rFonts w:hint="eastAsia"/>
          <w:color w:val="0D0D0D" w:themeColor="text1" w:themeTint="F2"/>
          <w:sz w:val="24"/>
          <w:szCs w:val="24"/>
          <w14:textFill>
            <w14:solidFill>
              <w14:schemeClr w14:val="tx1">
                <w14:lumMod w14:val="95000"/>
                <w14:lumOff w14:val="5000"/>
              </w14:schemeClr>
            </w14:solidFill>
          </w14:textFill>
        </w:rPr>
        <w:t>中华人民共和国</w:t>
      </w:r>
      <w:r>
        <w:rPr>
          <w:color w:val="0D0D0D" w:themeColor="text1" w:themeTint="F2"/>
          <w:sz w:val="24"/>
          <w:szCs w:val="24"/>
          <w14:textFill>
            <w14:solidFill>
              <w14:schemeClr w14:val="tx1">
                <w14:lumMod w14:val="95000"/>
                <w14:lumOff w14:val="5000"/>
              </w14:schemeClr>
            </w14:solidFill>
          </w14:textFill>
        </w:rPr>
        <w:t>反不正当竞争法》《</w:t>
      </w:r>
      <w:r>
        <w:rPr>
          <w:rFonts w:hint="eastAsia"/>
          <w:color w:val="0D0D0D" w:themeColor="text1" w:themeTint="F2"/>
          <w:sz w:val="24"/>
          <w:szCs w:val="24"/>
          <w14:textFill>
            <w14:solidFill>
              <w14:schemeClr w14:val="tx1">
                <w14:lumMod w14:val="95000"/>
                <w14:lumOff w14:val="5000"/>
              </w14:schemeClr>
            </w14:solidFill>
          </w14:textFill>
        </w:rPr>
        <w:t>中华人民共和国</w:t>
      </w:r>
      <w:r>
        <w:rPr>
          <w:color w:val="0D0D0D" w:themeColor="text1" w:themeTint="F2"/>
          <w:sz w:val="24"/>
          <w:szCs w:val="24"/>
          <w14:textFill>
            <w14:solidFill>
              <w14:schemeClr w14:val="tx1">
                <w14:lumMod w14:val="95000"/>
                <w14:lumOff w14:val="5000"/>
              </w14:schemeClr>
            </w14:solidFill>
          </w14:textFill>
        </w:rPr>
        <w:t>招标投标法》及其实施条例等法律法规及政策的规定，双方同意签订本合同。</w:t>
      </w:r>
    </w:p>
    <w:p>
      <w:pPr>
        <w:snapToGrid w:val="0"/>
        <w:spacing w:line="360" w:lineRule="auto"/>
        <w:ind w:firstLine="482" w:firstLineChars="200"/>
        <w:rPr>
          <w:b/>
          <w:color w:val="0D0D0D" w:themeColor="text1" w:themeTint="F2"/>
          <w:sz w:val="24"/>
          <w:szCs w:val="24"/>
          <w14:textFill>
            <w14:solidFill>
              <w14:schemeClr w14:val="tx1">
                <w14:lumMod w14:val="95000"/>
                <w14:lumOff w14:val="5000"/>
              </w14:schemeClr>
            </w14:solidFill>
          </w14:textFill>
        </w:rPr>
      </w:pPr>
      <w:r>
        <w:rPr>
          <w:b/>
          <w:color w:val="0D0D0D" w:themeColor="text1" w:themeTint="F2"/>
          <w:sz w:val="24"/>
          <w:szCs w:val="24"/>
          <w14:textFill>
            <w14:solidFill>
              <w14:schemeClr w14:val="tx1">
                <w14:lumMod w14:val="95000"/>
                <w14:lumOff w14:val="5000"/>
              </w14:schemeClr>
            </w14:solidFill>
          </w14:textFill>
        </w:rPr>
        <w:t>第一条  本合同适用于南沙区政府财政资金和国有资金占控股</w:t>
      </w:r>
      <w:r>
        <w:rPr>
          <w:rFonts w:hint="eastAsia"/>
          <w:b/>
          <w:color w:val="0D0D0D" w:themeColor="text1" w:themeTint="F2"/>
          <w:sz w:val="24"/>
          <w:szCs w:val="24"/>
          <w14:textFill>
            <w14:solidFill>
              <w14:schemeClr w14:val="tx1">
                <w14:lumMod w14:val="95000"/>
                <w14:lumOff w14:val="5000"/>
              </w14:schemeClr>
            </w14:solidFill>
          </w14:textFill>
        </w:rPr>
        <w:t>或</w:t>
      </w:r>
      <w:r>
        <w:rPr>
          <w:b/>
          <w:color w:val="0D0D0D" w:themeColor="text1" w:themeTint="F2"/>
          <w:sz w:val="24"/>
          <w:szCs w:val="24"/>
          <w14:textFill>
            <w14:solidFill>
              <w14:schemeClr w14:val="tx1">
                <w14:lumMod w14:val="95000"/>
                <w14:lumOff w14:val="5000"/>
              </w14:schemeClr>
            </w14:solidFill>
          </w14:textFill>
        </w:rPr>
        <w:t>主导地位的</w:t>
      </w:r>
      <w:r>
        <w:rPr>
          <w:rFonts w:hint="eastAsia"/>
          <w:b/>
          <w:color w:val="0D0D0D" w:themeColor="text1" w:themeTint="F2"/>
          <w:sz w:val="24"/>
          <w:szCs w:val="24"/>
          <w14:textFill>
            <w14:solidFill>
              <w14:schemeClr w14:val="tx1">
                <w14:lumMod w14:val="95000"/>
                <w14:lumOff w14:val="5000"/>
              </w14:schemeClr>
            </w14:solidFill>
          </w14:textFill>
        </w:rPr>
        <w:t>公开招标</w:t>
      </w:r>
      <w:r>
        <w:rPr>
          <w:b/>
          <w:color w:val="0D0D0D" w:themeColor="text1" w:themeTint="F2"/>
          <w:sz w:val="24"/>
          <w:szCs w:val="24"/>
          <w14:textFill>
            <w14:solidFill>
              <w14:schemeClr w14:val="tx1">
                <w14:lumMod w14:val="95000"/>
                <w14:lumOff w14:val="5000"/>
              </w14:schemeClr>
            </w14:solidFill>
          </w14:textFill>
        </w:rPr>
        <w:t>建设工程项目，涵盖工程施工类及服务类合同。辖区范围内其他工程项目可参照执行。</w:t>
      </w:r>
    </w:p>
    <w:p>
      <w:pPr>
        <w:snapToGrid w:val="0"/>
        <w:spacing w:line="360" w:lineRule="auto"/>
        <w:ind w:firstLine="482" w:firstLineChars="200"/>
        <w:rPr>
          <w:b/>
          <w:color w:val="0D0D0D" w:themeColor="text1" w:themeTint="F2"/>
          <w:sz w:val="24"/>
          <w:szCs w:val="24"/>
          <w14:textFill>
            <w14:solidFill>
              <w14:schemeClr w14:val="tx1">
                <w14:lumMod w14:val="95000"/>
                <w14:lumOff w14:val="5000"/>
              </w14:schemeClr>
            </w14:solidFill>
          </w14:textFill>
        </w:rPr>
      </w:pPr>
      <w:r>
        <w:rPr>
          <w:b/>
          <w:color w:val="0D0D0D" w:themeColor="text1" w:themeTint="F2"/>
          <w:sz w:val="24"/>
          <w:szCs w:val="24"/>
          <w14:textFill>
            <w14:solidFill>
              <w14:schemeClr w14:val="tx1">
                <w14:lumMod w14:val="95000"/>
                <w14:lumOff w14:val="5000"/>
              </w14:schemeClr>
            </w14:solidFill>
          </w14:textFill>
        </w:rPr>
        <w:t>第二条  发包人及其</w:t>
      </w:r>
      <w:r>
        <w:rPr>
          <w:rFonts w:hint="eastAsia"/>
          <w:b/>
          <w:color w:val="0D0D0D" w:themeColor="text1" w:themeTint="F2"/>
          <w:sz w:val="24"/>
          <w:szCs w:val="24"/>
          <w14:textFill>
            <w14:solidFill>
              <w14:schemeClr w14:val="tx1">
                <w14:lumMod w14:val="95000"/>
                <w14:lumOff w14:val="5000"/>
              </w14:schemeClr>
            </w14:solidFill>
          </w14:textFill>
        </w:rPr>
        <w:t>工作人员不得</w:t>
      </w:r>
      <w:r>
        <w:rPr>
          <w:b/>
          <w:color w:val="0D0D0D" w:themeColor="text1" w:themeTint="F2"/>
          <w:sz w:val="24"/>
          <w:szCs w:val="24"/>
          <w14:textFill>
            <w14:solidFill>
              <w14:schemeClr w14:val="tx1">
                <w14:lumMod w14:val="95000"/>
                <w14:lumOff w14:val="5000"/>
              </w14:schemeClr>
            </w14:solidFill>
          </w14:textFill>
        </w:rPr>
        <w:t>利用项目或职权</w:t>
      </w:r>
      <w:r>
        <w:rPr>
          <w:rFonts w:hint="eastAsia"/>
          <w:b/>
          <w:color w:val="0D0D0D" w:themeColor="text1" w:themeTint="F2"/>
          <w:sz w:val="24"/>
          <w:szCs w:val="24"/>
          <w14:textFill>
            <w14:solidFill>
              <w14:schemeClr w14:val="tx1">
                <w14:lumMod w14:val="95000"/>
                <w14:lumOff w14:val="5000"/>
              </w14:schemeClr>
            </w14:solidFill>
          </w14:textFill>
        </w:rPr>
        <w:t>为本人及亲属</w:t>
      </w:r>
      <w:r>
        <w:rPr>
          <w:b/>
          <w:color w:val="0D0D0D" w:themeColor="text1" w:themeTint="F2"/>
          <w:sz w:val="24"/>
          <w:szCs w:val="24"/>
          <w14:textFill>
            <w14:solidFill>
              <w14:schemeClr w14:val="tx1">
                <w14:lumMod w14:val="95000"/>
                <w14:lumOff w14:val="5000"/>
              </w14:schemeClr>
            </w14:solidFill>
          </w14:textFill>
        </w:rPr>
        <w:t>谋取不正当利益</w:t>
      </w:r>
      <w:r>
        <w:rPr>
          <w:rFonts w:hint="eastAsia"/>
          <w:b/>
          <w:color w:val="0D0D0D" w:themeColor="text1" w:themeTint="F2"/>
          <w:sz w:val="24"/>
          <w:szCs w:val="24"/>
          <w14:textFill>
            <w14:solidFill>
              <w14:schemeClr w14:val="tx1">
                <w14:lumMod w14:val="95000"/>
                <w14:lumOff w14:val="5000"/>
              </w14:schemeClr>
            </w14:solidFill>
          </w14:textFill>
        </w:rPr>
        <w:t>，包括下列行为：</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2.1  索取、接受或者以借为名占用承包人的财物</w:t>
      </w:r>
      <w:r>
        <w:rPr>
          <w:rFonts w:hint="eastAsia"/>
          <w:color w:val="0D0D0D" w:themeColor="text1" w:themeTint="F2"/>
          <w:sz w:val="24"/>
          <w:szCs w:val="24"/>
          <w14:textFill>
            <w14:solidFill>
              <w14:schemeClr w14:val="tx1">
                <w14:lumMod w14:val="95000"/>
                <w14:lumOff w14:val="5000"/>
              </w14:schemeClr>
            </w14:solidFill>
          </w14:textFill>
        </w:rPr>
        <w:t>，</w:t>
      </w:r>
      <w:r>
        <w:rPr>
          <w:color w:val="0D0D0D" w:themeColor="text1" w:themeTint="F2"/>
          <w:sz w:val="24"/>
          <w:szCs w:val="24"/>
          <w14:textFill>
            <w14:solidFill>
              <w14:schemeClr w14:val="tx1">
                <w14:lumMod w14:val="95000"/>
                <w14:lumOff w14:val="5000"/>
              </w14:schemeClr>
            </w14:solidFill>
          </w14:textFill>
        </w:rPr>
        <w:t>包括但不限于任何形式的礼品礼金、</w:t>
      </w:r>
      <w:r>
        <w:rPr>
          <w:rFonts w:hint="eastAsia"/>
          <w:color w:val="0D0D0D" w:themeColor="text1" w:themeTint="F2"/>
          <w:sz w:val="24"/>
          <w:szCs w:val="24"/>
          <w14:textFill>
            <w14:solidFill>
              <w14:schemeClr w14:val="tx1">
                <w14:lumMod w14:val="95000"/>
                <w14:lumOff w14:val="5000"/>
              </w14:schemeClr>
            </w14:solidFill>
          </w14:textFill>
        </w:rPr>
        <w:t>好处费</w:t>
      </w:r>
      <w:r>
        <w:rPr>
          <w:color w:val="0D0D0D" w:themeColor="text1" w:themeTint="F2"/>
          <w:sz w:val="24"/>
          <w:szCs w:val="24"/>
          <w14:textFill>
            <w14:solidFill>
              <w14:schemeClr w14:val="tx1">
                <w14:lumMod w14:val="95000"/>
                <w14:lumOff w14:val="5000"/>
              </w14:schemeClr>
            </w14:solidFill>
          </w14:textFill>
        </w:rPr>
        <w:t>、回扣</w:t>
      </w:r>
      <w:r>
        <w:rPr>
          <w:rFonts w:hint="eastAsia"/>
          <w:color w:val="0D0D0D" w:themeColor="text1" w:themeTint="F2"/>
          <w:sz w:val="24"/>
          <w:szCs w:val="24"/>
          <w14:textFill>
            <w14:solidFill>
              <w14:schemeClr w14:val="tx1">
                <w14:lumMod w14:val="95000"/>
                <w14:lumOff w14:val="5000"/>
              </w14:schemeClr>
            </w14:solidFill>
          </w14:textFill>
        </w:rPr>
        <w:t>、</w:t>
      </w:r>
      <w:r>
        <w:rPr>
          <w:color w:val="0D0D0D" w:themeColor="text1" w:themeTint="F2"/>
          <w:sz w:val="24"/>
          <w:szCs w:val="24"/>
          <w14:textFill>
            <w14:solidFill>
              <w14:schemeClr w14:val="tx1">
                <w14:lumMod w14:val="95000"/>
                <w14:lumOff w14:val="5000"/>
              </w14:schemeClr>
            </w14:solidFill>
          </w14:textFill>
        </w:rPr>
        <w:t>各种有价证券、</w:t>
      </w:r>
      <w:r>
        <w:rPr>
          <w:rFonts w:hint="eastAsia"/>
          <w:color w:val="0D0D0D" w:themeColor="text1" w:themeTint="F2"/>
          <w:sz w:val="24"/>
          <w:szCs w:val="24"/>
          <w14:textFill>
            <w14:solidFill>
              <w14:schemeClr w14:val="tx1">
                <w14:lumMod w14:val="95000"/>
                <w14:lumOff w14:val="5000"/>
              </w14:schemeClr>
            </w14:solidFill>
          </w14:textFill>
        </w:rPr>
        <w:t>购物</w:t>
      </w:r>
      <w:r>
        <w:rPr>
          <w:color w:val="0D0D0D" w:themeColor="text1" w:themeTint="F2"/>
          <w:sz w:val="24"/>
          <w:szCs w:val="24"/>
          <w14:textFill>
            <w14:solidFill>
              <w14:schemeClr w14:val="tx1">
                <w14:lumMod w14:val="95000"/>
                <w14:lumOff w14:val="5000"/>
              </w14:schemeClr>
            </w14:solidFill>
          </w14:textFill>
        </w:rPr>
        <w:t>卡及其他支付凭证</w:t>
      </w:r>
      <w:r>
        <w:rPr>
          <w:rFonts w:hint="eastAsia"/>
          <w:color w:val="0D0D0D" w:themeColor="text1" w:themeTint="F2"/>
          <w:sz w:val="24"/>
          <w:szCs w:val="24"/>
          <w14:textFill>
            <w14:solidFill>
              <w14:schemeClr w14:val="tx1">
                <w14:lumMod w14:val="95000"/>
                <w14:lumOff w14:val="5000"/>
              </w14:schemeClr>
            </w14:solidFill>
          </w14:textFill>
        </w:rPr>
        <w:t>、房产、车辆、贵重物品等</w:t>
      </w:r>
      <w:r>
        <w:rPr>
          <w:color w:val="0D0D0D" w:themeColor="text1" w:themeTint="F2"/>
          <w:sz w:val="24"/>
          <w:szCs w:val="24"/>
          <w14:textFill>
            <w14:solidFill>
              <w14:schemeClr w14:val="tx1">
                <w14:lumMod w14:val="95000"/>
                <w14:lumOff w14:val="5000"/>
              </w14:schemeClr>
            </w14:solidFill>
          </w14:textFill>
        </w:rPr>
        <w:t>；</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2.2  接受承包人宴请</w:t>
      </w:r>
      <w:r>
        <w:rPr>
          <w:rFonts w:hint="eastAsia"/>
          <w:color w:val="0D0D0D" w:themeColor="text1" w:themeTint="F2"/>
          <w:sz w:val="24"/>
          <w:szCs w:val="24"/>
          <w14:textFill>
            <w14:solidFill>
              <w14:schemeClr w14:val="tx1">
                <w14:lumMod w14:val="95000"/>
                <w14:lumOff w14:val="5000"/>
              </w14:schemeClr>
            </w14:solidFill>
          </w14:textFill>
        </w:rPr>
        <w:t>（工作餐除外）</w:t>
      </w:r>
      <w:r>
        <w:rPr>
          <w:color w:val="0D0D0D" w:themeColor="text1" w:themeTint="F2"/>
          <w:sz w:val="24"/>
          <w:szCs w:val="24"/>
          <w14:textFill>
            <w14:solidFill>
              <w14:schemeClr w14:val="tx1">
                <w14:lumMod w14:val="95000"/>
                <w14:lumOff w14:val="5000"/>
              </w14:schemeClr>
            </w14:solidFill>
          </w14:textFill>
        </w:rPr>
        <w:t>及旅游、健身、娱乐等活动安排；</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2.3  向承包人报销任何应由自身承担、支付的费用；</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2.4  向承包人推荐分包</w:t>
      </w:r>
      <w:r>
        <w:rPr>
          <w:rFonts w:hint="eastAsia"/>
          <w:color w:val="0D0D0D" w:themeColor="text1" w:themeTint="F2"/>
          <w:sz w:val="24"/>
          <w:szCs w:val="24"/>
          <w14:textFill>
            <w14:solidFill>
              <w14:schemeClr w14:val="tx1">
                <w14:lumMod w14:val="95000"/>
                <w14:lumOff w14:val="5000"/>
              </w14:schemeClr>
            </w14:solidFill>
          </w14:textFill>
        </w:rPr>
        <w:t>人，推销材料和设备，</w:t>
      </w:r>
      <w:r>
        <w:rPr>
          <w:color w:val="0D0D0D" w:themeColor="text1" w:themeTint="F2"/>
          <w:sz w:val="24"/>
          <w:szCs w:val="24"/>
          <w14:textFill>
            <w14:solidFill>
              <w14:schemeClr w14:val="tx1">
                <w14:lumMod w14:val="95000"/>
                <w14:lumOff w14:val="5000"/>
              </w14:schemeClr>
            </w14:solidFill>
          </w14:textFill>
        </w:rPr>
        <w:t>要求承包人购买</w:t>
      </w:r>
      <w:r>
        <w:rPr>
          <w:rFonts w:hint="eastAsia"/>
          <w:color w:val="0D0D0D" w:themeColor="text1" w:themeTint="F2"/>
          <w:sz w:val="24"/>
          <w:szCs w:val="24"/>
          <w14:textFill>
            <w14:solidFill>
              <w14:schemeClr w14:val="tx1">
                <w14:lumMod w14:val="95000"/>
                <w14:lumOff w14:val="5000"/>
              </w14:schemeClr>
            </w14:solidFill>
          </w14:textFill>
        </w:rPr>
        <w:t>指定</w:t>
      </w:r>
      <w:r>
        <w:rPr>
          <w:color w:val="0D0D0D" w:themeColor="text1" w:themeTint="F2"/>
          <w:sz w:val="24"/>
          <w:szCs w:val="24"/>
          <w14:textFill>
            <w14:solidFill>
              <w14:schemeClr w14:val="tx1">
                <w14:lumMod w14:val="95000"/>
                <w14:lumOff w14:val="5000"/>
              </w14:schemeClr>
            </w14:solidFill>
          </w14:textFill>
        </w:rPr>
        <w:t>的材料和设备；</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 xml:space="preserve">2.5  </w:t>
      </w:r>
      <w:r>
        <w:rPr>
          <w:rFonts w:hint="eastAsia"/>
          <w:color w:val="0D0D0D" w:themeColor="text1" w:themeTint="F2"/>
          <w:sz w:val="24"/>
          <w:szCs w:val="24"/>
          <w14:textFill>
            <w14:solidFill>
              <w14:schemeClr w14:val="tx1">
                <w14:lumMod w14:val="95000"/>
                <w14:lumOff w14:val="5000"/>
              </w14:schemeClr>
            </w14:solidFill>
          </w14:textFill>
        </w:rPr>
        <w:t>私自为建设工程安排施工队伍，从事与建设工程有关的各种有偿中介服务</w:t>
      </w:r>
      <w:r>
        <w:rPr>
          <w:color w:val="0D0D0D" w:themeColor="text1" w:themeTint="F2"/>
          <w:sz w:val="24"/>
          <w:szCs w:val="24"/>
          <w14:textFill>
            <w14:solidFill>
              <w14:schemeClr w14:val="tx1">
                <w14:lumMod w14:val="95000"/>
                <w14:lumOff w14:val="5000"/>
              </w14:schemeClr>
            </w14:solidFill>
          </w14:textFill>
        </w:rPr>
        <w:t>；</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2.6  要求或者暗示承包人</w:t>
      </w:r>
      <w:r>
        <w:rPr>
          <w:rFonts w:hint="eastAsia"/>
          <w:color w:val="0D0D0D" w:themeColor="text1" w:themeTint="F2"/>
          <w:sz w:val="24"/>
          <w:szCs w:val="24"/>
          <w14:textFill>
            <w14:solidFill>
              <w14:schemeClr w14:val="tx1">
                <w14:lumMod w14:val="95000"/>
                <w14:lumOff w14:val="5000"/>
              </w14:schemeClr>
            </w14:solidFill>
          </w14:textFill>
        </w:rPr>
        <w:t>为本人或亲属的工作安排、职务晋升、经商办企业、出国出境、旅游、留学、探亲、定居等提供资助或便利；</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 xml:space="preserve">2.7  </w:t>
      </w:r>
      <w:r>
        <w:rPr>
          <w:color w:val="0D0D0D" w:themeColor="text1" w:themeTint="F2"/>
          <w:sz w:val="24"/>
          <w:szCs w:val="24"/>
          <w14:textFill>
            <w14:solidFill>
              <w14:schemeClr w14:val="tx1">
                <w14:lumMod w14:val="95000"/>
                <w14:lumOff w14:val="5000"/>
              </w14:schemeClr>
            </w14:solidFill>
          </w14:textFill>
        </w:rPr>
        <w:t>默许、纵容、授意亲属收受承包人财物</w:t>
      </w:r>
      <w:r>
        <w:rPr>
          <w:rFonts w:hint="eastAsia"/>
          <w:color w:val="0D0D0D" w:themeColor="text1" w:themeTint="F2"/>
          <w:sz w:val="24"/>
          <w:szCs w:val="24"/>
          <w14:textFill>
            <w14:solidFill>
              <w14:schemeClr w14:val="tx1">
                <w14:lumMod w14:val="95000"/>
                <w14:lumOff w14:val="5000"/>
              </w14:schemeClr>
            </w14:solidFill>
          </w14:textFill>
        </w:rPr>
        <w:t>，或从事与建设工程有关的材料和设备供应、工程分包、劳务等经济活动</w:t>
      </w:r>
      <w:r>
        <w:rPr>
          <w:color w:val="0D0D0D" w:themeColor="text1" w:themeTint="F2"/>
          <w:sz w:val="24"/>
          <w:szCs w:val="24"/>
          <w14:textFill>
            <w14:solidFill>
              <w14:schemeClr w14:val="tx1">
                <w14:lumMod w14:val="95000"/>
                <w14:lumOff w14:val="5000"/>
              </w14:schemeClr>
            </w14:solidFill>
          </w14:textFill>
        </w:rPr>
        <w:t>；</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 xml:space="preserve">2.8  </w:t>
      </w:r>
      <w:r>
        <w:rPr>
          <w:color w:val="0D0D0D" w:themeColor="text1" w:themeTint="F2"/>
          <w:sz w:val="24"/>
          <w:szCs w:val="24"/>
          <w14:textFill>
            <w14:solidFill>
              <w14:schemeClr w14:val="tx1">
                <w14:lumMod w14:val="95000"/>
                <w14:lumOff w14:val="5000"/>
              </w14:schemeClr>
            </w14:solidFill>
          </w14:textFill>
        </w:rPr>
        <w:t>其他利用项目或职权谋取不正当利益的行为。</w:t>
      </w:r>
    </w:p>
    <w:p>
      <w:pPr>
        <w:snapToGrid w:val="0"/>
        <w:spacing w:line="360" w:lineRule="auto"/>
        <w:ind w:firstLine="482" w:firstLineChars="200"/>
        <w:rPr>
          <w:b/>
          <w:color w:val="0D0D0D" w:themeColor="text1" w:themeTint="F2"/>
          <w:sz w:val="24"/>
          <w:szCs w:val="24"/>
          <w14:textFill>
            <w14:solidFill>
              <w14:schemeClr w14:val="tx1">
                <w14:lumMod w14:val="95000"/>
                <w14:lumOff w14:val="5000"/>
              </w14:schemeClr>
            </w14:solidFill>
          </w14:textFill>
        </w:rPr>
      </w:pPr>
      <w:r>
        <w:rPr>
          <w:b/>
          <w:color w:val="0D0D0D" w:themeColor="text1" w:themeTint="F2"/>
          <w:sz w:val="24"/>
          <w:szCs w:val="24"/>
          <w14:textFill>
            <w14:solidFill>
              <w14:schemeClr w14:val="tx1">
                <w14:lumMod w14:val="95000"/>
                <w14:lumOff w14:val="5000"/>
              </w14:schemeClr>
            </w14:solidFill>
          </w14:textFill>
        </w:rPr>
        <w:t>第三条  承包人及其</w:t>
      </w:r>
      <w:r>
        <w:rPr>
          <w:rFonts w:hint="eastAsia"/>
          <w:b/>
          <w:color w:val="0D0D0D" w:themeColor="text1" w:themeTint="F2"/>
          <w:sz w:val="24"/>
          <w:szCs w:val="24"/>
          <w14:textFill>
            <w14:solidFill>
              <w14:schemeClr w14:val="tx1">
                <w14:lumMod w14:val="95000"/>
                <w14:lumOff w14:val="5000"/>
              </w14:schemeClr>
            </w14:solidFill>
          </w14:textFill>
        </w:rPr>
        <w:t>工作人员不得通过</w:t>
      </w:r>
      <w:r>
        <w:rPr>
          <w:b/>
          <w:color w:val="0D0D0D" w:themeColor="text1" w:themeTint="F2"/>
          <w:sz w:val="24"/>
          <w:szCs w:val="24"/>
          <w14:textFill>
            <w14:solidFill>
              <w14:schemeClr w14:val="tx1">
                <w14:lumMod w14:val="95000"/>
                <w14:lumOff w14:val="5000"/>
              </w14:schemeClr>
            </w14:solidFill>
          </w14:textFill>
        </w:rPr>
        <w:t>商业贿赂</w:t>
      </w:r>
      <w:r>
        <w:rPr>
          <w:rFonts w:hint="eastAsia"/>
          <w:b/>
          <w:color w:val="0D0D0D" w:themeColor="text1" w:themeTint="F2"/>
          <w:sz w:val="24"/>
          <w:szCs w:val="24"/>
          <w14:textFill>
            <w14:solidFill>
              <w14:schemeClr w14:val="tx1">
                <w14:lumMod w14:val="95000"/>
                <w14:lumOff w14:val="5000"/>
              </w14:schemeClr>
            </w14:solidFill>
          </w14:textFill>
        </w:rPr>
        <w:t>等不正当手段谋取利益，包括下列</w:t>
      </w:r>
      <w:r>
        <w:rPr>
          <w:b/>
          <w:color w:val="0D0D0D" w:themeColor="text1" w:themeTint="F2"/>
          <w:sz w:val="24"/>
          <w:szCs w:val="24"/>
          <w14:textFill>
            <w14:solidFill>
              <w14:schemeClr w14:val="tx1">
                <w14:lumMod w14:val="95000"/>
                <w14:lumOff w14:val="5000"/>
              </w14:schemeClr>
            </w14:solidFill>
          </w14:textFill>
        </w:rPr>
        <w:t>行为</w:t>
      </w:r>
      <w:r>
        <w:rPr>
          <w:rFonts w:hint="eastAsia"/>
          <w:b/>
          <w:color w:val="0D0D0D" w:themeColor="text1" w:themeTint="F2"/>
          <w:sz w:val="24"/>
          <w:szCs w:val="24"/>
          <w14:textFill>
            <w14:solidFill>
              <w14:schemeClr w14:val="tx1">
                <w14:lumMod w14:val="95000"/>
                <w14:lumOff w14:val="5000"/>
              </w14:schemeClr>
            </w14:solidFill>
          </w14:textFill>
        </w:rPr>
        <w:t>：</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3</w:t>
      </w:r>
      <w:r>
        <w:rPr>
          <w:color w:val="0D0D0D" w:themeColor="text1" w:themeTint="F2"/>
          <w:sz w:val="24"/>
          <w:szCs w:val="24"/>
          <w14:textFill>
            <w14:solidFill>
              <w14:schemeClr w14:val="tx1">
                <w14:lumMod w14:val="95000"/>
                <w14:lumOff w14:val="5000"/>
              </w14:schemeClr>
            </w14:solidFill>
          </w14:textFill>
        </w:rPr>
        <w:t>.1  同意或主动</w:t>
      </w:r>
      <w:r>
        <w:rPr>
          <w:rFonts w:hint="eastAsia"/>
          <w:color w:val="0D0D0D" w:themeColor="text1" w:themeTint="F2"/>
          <w:sz w:val="24"/>
          <w:szCs w:val="24"/>
          <w14:textFill>
            <w14:solidFill>
              <w14:schemeClr w14:val="tx1">
                <w14:lumMod w14:val="95000"/>
                <w14:lumOff w14:val="5000"/>
              </w14:schemeClr>
            </w14:solidFill>
          </w14:textFill>
        </w:rPr>
        <w:t>向</w:t>
      </w:r>
      <w:r>
        <w:rPr>
          <w:color w:val="0D0D0D" w:themeColor="text1" w:themeTint="F2"/>
          <w:sz w:val="24"/>
          <w:szCs w:val="24"/>
          <w14:textFill>
            <w14:solidFill>
              <w14:schemeClr w14:val="tx1">
                <w14:lumMod w14:val="95000"/>
                <w14:lumOff w14:val="5000"/>
              </w14:schemeClr>
            </w14:solidFill>
          </w14:textFill>
        </w:rPr>
        <w:t>发包人及其</w:t>
      </w:r>
      <w:r>
        <w:rPr>
          <w:rFonts w:hint="eastAsia"/>
          <w:color w:val="0D0D0D" w:themeColor="text1" w:themeTint="F2"/>
          <w:sz w:val="24"/>
          <w:szCs w:val="24"/>
          <w14:textFill>
            <w14:solidFill>
              <w14:schemeClr w14:val="tx1">
                <w14:lumMod w14:val="95000"/>
                <w14:lumOff w14:val="5000"/>
              </w14:schemeClr>
            </w14:solidFill>
          </w14:textFill>
        </w:rPr>
        <w:t>工作人员</w:t>
      </w:r>
      <w:r>
        <w:rPr>
          <w:color w:val="0D0D0D" w:themeColor="text1" w:themeTint="F2"/>
          <w:sz w:val="24"/>
          <w:szCs w:val="24"/>
          <w14:textFill>
            <w14:solidFill>
              <w14:schemeClr w14:val="tx1">
                <w14:lumMod w14:val="95000"/>
                <w14:lumOff w14:val="5000"/>
              </w14:schemeClr>
            </w14:solidFill>
          </w14:textFill>
        </w:rPr>
        <w:t>提供第二条</w:t>
      </w:r>
      <w:r>
        <w:rPr>
          <w:rFonts w:hint="eastAsia"/>
          <w:color w:val="0D0D0D" w:themeColor="text1" w:themeTint="F2"/>
          <w:sz w:val="24"/>
          <w:szCs w:val="24"/>
          <w14:textFill>
            <w14:solidFill>
              <w14:schemeClr w14:val="tx1">
                <w14:lumMod w14:val="95000"/>
                <w14:lumOff w14:val="5000"/>
              </w14:schemeClr>
            </w14:solidFill>
          </w14:textFill>
        </w:rPr>
        <w:t>约</w:t>
      </w:r>
      <w:r>
        <w:rPr>
          <w:color w:val="0D0D0D" w:themeColor="text1" w:themeTint="F2"/>
          <w:sz w:val="24"/>
          <w:szCs w:val="24"/>
          <w14:textFill>
            <w14:solidFill>
              <w14:schemeClr w14:val="tx1">
                <w14:lumMod w14:val="95000"/>
                <w14:lumOff w14:val="5000"/>
              </w14:schemeClr>
            </w14:solidFill>
          </w14:textFill>
        </w:rPr>
        <w:t>定的</w:t>
      </w:r>
      <w:r>
        <w:rPr>
          <w:rFonts w:hint="eastAsia"/>
          <w:color w:val="0D0D0D" w:themeColor="text1" w:themeTint="F2"/>
          <w:sz w:val="24"/>
          <w:szCs w:val="24"/>
          <w14:textFill>
            <w14:solidFill>
              <w14:schemeClr w14:val="tx1">
                <w14:lumMod w14:val="95000"/>
                <w14:lumOff w14:val="5000"/>
              </w14:schemeClr>
            </w14:solidFill>
          </w14:textFill>
        </w:rPr>
        <w:t>禁止性</w:t>
      </w:r>
      <w:r>
        <w:rPr>
          <w:color w:val="0D0D0D" w:themeColor="text1" w:themeTint="F2"/>
          <w:sz w:val="24"/>
          <w:szCs w:val="24"/>
          <w14:textFill>
            <w14:solidFill>
              <w14:schemeClr w14:val="tx1">
                <w14:lumMod w14:val="95000"/>
                <w14:lumOff w14:val="5000"/>
              </w14:schemeClr>
            </w14:solidFill>
          </w14:textFill>
        </w:rPr>
        <w:t>行为；</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3</w:t>
      </w:r>
      <w:r>
        <w:rPr>
          <w:color w:val="0D0D0D" w:themeColor="text1" w:themeTint="F2"/>
          <w:sz w:val="24"/>
          <w:szCs w:val="24"/>
          <w14:textFill>
            <w14:solidFill>
              <w14:schemeClr w14:val="tx1">
                <w14:lumMod w14:val="95000"/>
                <w14:lumOff w14:val="5000"/>
              </w14:schemeClr>
            </w14:solidFill>
          </w14:textFill>
        </w:rPr>
        <w:t>.2  向与建设工程相关的代建、施工、监理（项目管理）、勘察、设计、咨询等有关单位及其</w:t>
      </w:r>
      <w:r>
        <w:rPr>
          <w:rFonts w:hint="eastAsia"/>
          <w:color w:val="0D0D0D" w:themeColor="text1" w:themeTint="F2"/>
          <w:sz w:val="24"/>
          <w:szCs w:val="24"/>
          <w14:textFill>
            <w14:solidFill>
              <w14:schemeClr w14:val="tx1">
                <w14:lumMod w14:val="95000"/>
                <w14:lumOff w14:val="5000"/>
              </w14:schemeClr>
            </w14:solidFill>
          </w14:textFill>
        </w:rPr>
        <w:t>工作人员进行</w:t>
      </w:r>
      <w:r>
        <w:rPr>
          <w:color w:val="0D0D0D" w:themeColor="text1" w:themeTint="F2"/>
          <w:sz w:val="24"/>
          <w:szCs w:val="24"/>
          <w14:textFill>
            <w14:solidFill>
              <w14:schemeClr w14:val="tx1">
                <w14:lumMod w14:val="95000"/>
                <w14:lumOff w14:val="5000"/>
              </w14:schemeClr>
            </w14:solidFill>
          </w14:textFill>
        </w:rPr>
        <w:t>商业贿赂，包括但不限于任何形式的礼品礼金、有价证券、购物</w:t>
      </w:r>
      <w:r>
        <w:rPr>
          <w:rFonts w:hint="eastAsia"/>
          <w:color w:val="0D0D0D" w:themeColor="text1" w:themeTint="F2"/>
          <w:sz w:val="24"/>
          <w:szCs w:val="24"/>
          <w14:textFill>
            <w14:solidFill>
              <w14:schemeClr w14:val="tx1">
                <w14:lumMod w14:val="95000"/>
                <w14:lumOff w14:val="5000"/>
              </w14:schemeClr>
            </w14:solidFill>
          </w14:textFill>
        </w:rPr>
        <w:t>卡</w:t>
      </w:r>
      <w:r>
        <w:rPr>
          <w:color w:val="0D0D0D" w:themeColor="text1" w:themeTint="F2"/>
          <w:sz w:val="24"/>
          <w:szCs w:val="24"/>
          <w14:textFill>
            <w14:solidFill>
              <w14:schemeClr w14:val="tx1">
                <w14:lumMod w14:val="95000"/>
                <w14:lumOff w14:val="5000"/>
              </w14:schemeClr>
            </w14:solidFill>
          </w14:textFill>
        </w:rPr>
        <w:t>、回扣、佣金、咨询费、劳务费、赞助费、宣传费，以及支付旅游费用、报销各种消费凭证等。</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3</w:t>
      </w:r>
      <w:r>
        <w:rPr>
          <w:color w:val="0D0D0D" w:themeColor="text1" w:themeTint="F2"/>
          <w:sz w:val="24"/>
          <w:szCs w:val="24"/>
          <w14:textFill>
            <w14:solidFill>
              <w14:schemeClr w14:val="tx1">
                <w14:lumMod w14:val="95000"/>
                <w14:lumOff w14:val="5000"/>
              </w14:schemeClr>
            </w14:solidFill>
          </w14:textFill>
        </w:rPr>
        <w:t>.</w:t>
      </w:r>
      <w:r>
        <w:rPr>
          <w:rFonts w:hint="eastAsia"/>
          <w:color w:val="0D0D0D" w:themeColor="text1" w:themeTint="F2"/>
          <w:sz w:val="24"/>
          <w:szCs w:val="24"/>
          <w14:textFill>
            <w14:solidFill>
              <w14:schemeClr w14:val="tx1">
                <w14:lumMod w14:val="95000"/>
                <w14:lumOff w14:val="5000"/>
              </w14:schemeClr>
            </w14:solidFill>
          </w14:textFill>
        </w:rPr>
        <w:t>3</w:t>
      </w:r>
      <w:r>
        <w:rPr>
          <w:color w:val="0D0D0D" w:themeColor="text1" w:themeTint="F2"/>
          <w:sz w:val="24"/>
          <w:szCs w:val="24"/>
          <w14:textFill>
            <w14:solidFill>
              <w14:schemeClr w14:val="tx1">
                <w14:lumMod w14:val="95000"/>
                <w14:lumOff w14:val="5000"/>
              </w14:schemeClr>
            </w14:solidFill>
          </w14:textFill>
        </w:rPr>
        <w:t xml:space="preserve">  接受与建设工程相关的代建、施工、监理（项目管理）、勘察、设计、咨询等有关单位及其</w:t>
      </w:r>
      <w:r>
        <w:rPr>
          <w:rFonts w:hint="eastAsia"/>
          <w:color w:val="0D0D0D" w:themeColor="text1" w:themeTint="F2"/>
          <w:sz w:val="24"/>
          <w:szCs w:val="24"/>
          <w14:textFill>
            <w14:solidFill>
              <w14:schemeClr w14:val="tx1">
                <w14:lumMod w14:val="95000"/>
                <w14:lumOff w14:val="5000"/>
              </w14:schemeClr>
            </w14:solidFill>
          </w14:textFill>
        </w:rPr>
        <w:t>工作人员</w:t>
      </w:r>
      <w:r>
        <w:rPr>
          <w:color w:val="0D0D0D" w:themeColor="text1" w:themeTint="F2"/>
          <w:sz w:val="24"/>
          <w:szCs w:val="24"/>
          <w14:textFill>
            <w14:solidFill>
              <w14:schemeClr w14:val="tx1">
                <w14:lumMod w14:val="95000"/>
                <w14:lumOff w14:val="5000"/>
              </w14:schemeClr>
            </w14:solidFill>
          </w14:textFill>
        </w:rPr>
        <w:t>的商业贿赂。</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3</w:t>
      </w:r>
      <w:r>
        <w:rPr>
          <w:color w:val="0D0D0D" w:themeColor="text1" w:themeTint="F2"/>
          <w:sz w:val="24"/>
          <w:szCs w:val="24"/>
          <w14:textFill>
            <w14:solidFill>
              <w14:schemeClr w14:val="tx1">
                <w14:lumMod w14:val="95000"/>
                <w14:lumOff w14:val="5000"/>
              </w14:schemeClr>
            </w14:solidFill>
          </w14:textFill>
        </w:rPr>
        <w:t>.</w:t>
      </w:r>
      <w:r>
        <w:rPr>
          <w:rFonts w:hint="eastAsia"/>
          <w:color w:val="0D0D0D" w:themeColor="text1" w:themeTint="F2"/>
          <w:sz w:val="24"/>
          <w:szCs w:val="24"/>
          <w14:textFill>
            <w14:solidFill>
              <w14:schemeClr w14:val="tx1">
                <w14:lumMod w14:val="95000"/>
                <w14:lumOff w14:val="5000"/>
              </w14:schemeClr>
            </w14:solidFill>
          </w14:textFill>
        </w:rPr>
        <w:t>4</w:t>
      </w:r>
      <w:r>
        <w:rPr>
          <w:color w:val="0D0D0D" w:themeColor="text1" w:themeTint="F2"/>
          <w:sz w:val="24"/>
          <w:szCs w:val="24"/>
          <w14:textFill>
            <w14:solidFill>
              <w14:schemeClr w14:val="tx1">
                <w14:lumMod w14:val="95000"/>
                <w14:lumOff w14:val="5000"/>
              </w14:schemeClr>
            </w14:solidFill>
          </w14:textFill>
        </w:rPr>
        <w:t xml:space="preserve">  接受分包（工程分包、劳务分包等）单位、材料设备供应单位等单位及其</w:t>
      </w:r>
      <w:r>
        <w:rPr>
          <w:rFonts w:hint="eastAsia"/>
          <w:color w:val="0D0D0D" w:themeColor="text1" w:themeTint="F2"/>
          <w:sz w:val="24"/>
          <w:szCs w:val="24"/>
          <w14:textFill>
            <w14:solidFill>
              <w14:schemeClr w14:val="tx1">
                <w14:lumMod w14:val="95000"/>
                <w14:lumOff w14:val="5000"/>
              </w14:schemeClr>
            </w14:solidFill>
          </w14:textFill>
        </w:rPr>
        <w:t>工作人员</w:t>
      </w:r>
      <w:r>
        <w:rPr>
          <w:color w:val="0D0D0D" w:themeColor="text1" w:themeTint="F2"/>
          <w:sz w:val="24"/>
          <w:szCs w:val="24"/>
          <w14:textFill>
            <w14:solidFill>
              <w14:schemeClr w14:val="tx1">
                <w14:lumMod w14:val="95000"/>
                <w14:lumOff w14:val="5000"/>
              </w14:schemeClr>
            </w14:solidFill>
          </w14:textFill>
        </w:rPr>
        <w:t>的商业贿赂。</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 xml:space="preserve">3.5  </w:t>
      </w:r>
      <w:r>
        <w:rPr>
          <w:color w:val="0D0D0D" w:themeColor="text1" w:themeTint="F2"/>
          <w:sz w:val="24"/>
          <w:szCs w:val="24"/>
          <w14:textFill>
            <w14:solidFill>
              <w14:schemeClr w14:val="tx1">
                <w14:lumMod w14:val="95000"/>
                <w14:lumOff w14:val="5000"/>
              </w14:schemeClr>
            </w14:solidFill>
          </w14:textFill>
        </w:rPr>
        <w:t>其他</w:t>
      </w:r>
      <w:r>
        <w:rPr>
          <w:rFonts w:hint="eastAsia"/>
          <w:color w:val="0D0D0D" w:themeColor="text1" w:themeTint="F2"/>
          <w:sz w:val="24"/>
          <w:szCs w:val="24"/>
          <w14:textFill>
            <w14:solidFill>
              <w14:schemeClr w14:val="tx1">
                <w14:lumMod w14:val="95000"/>
                <w14:lumOff w14:val="5000"/>
              </w14:schemeClr>
            </w14:solidFill>
          </w14:textFill>
        </w:rPr>
        <w:t>通过不正当手段谋取利益的</w:t>
      </w:r>
      <w:r>
        <w:rPr>
          <w:color w:val="0D0D0D" w:themeColor="text1" w:themeTint="F2"/>
          <w:sz w:val="24"/>
          <w:szCs w:val="24"/>
          <w14:textFill>
            <w14:solidFill>
              <w14:schemeClr w14:val="tx1">
                <w14:lumMod w14:val="95000"/>
                <w14:lumOff w14:val="5000"/>
              </w14:schemeClr>
            </w14:solidFill>
          </w14:textFill>
        </w:rPr>
        <w:t>行为。</w:t>
      </w:r>
    </w:p>
    <w:p>
      <w:pPr>
        <w:snapToGrid w:val="0"/>
        <w:spacing w:line="360" w:lineRule="auto"/>
        <w:ind w:firstLine="482" w:firstLineChars="200"/>
        <w:rPr>
          <w:b/>
          <w:color w:val="0D0D0D" w:themeColor="text1" w:themeTint="F2"/>
          <w:sz w:val="24"/>
          <w:szCs w:val="24"/>
          <w14:textFill>
            <w14:solidFill>
              <w14:schemeClr w14:val="tx1">
                <w14:lumMod w14:val="95000"/>
                <w14:lumOff w14:val="5000"/>
              </w14:schemeClr>
            </w14:solidFill>
          </w14:textFill>
        </w:rPr>
      </w:pPr>
      <w:r>
        <w:rPr>
          <w:b/>
          <w:color w:val="0D0D0D" w:themeColor="text1" w:themeTint="F2"/>
          <w:sz w:val="24"/>
          <w:szCs w:val="24"/>
          <w14:textFill>
            <w14:solidFill>
              <w14:schemeClr w14:val="tx1">
                <w14:lumMod w14:val="95000"/>
                <w14:lumOff w14:val="5000"/>
              </w14:schemeClr>
            </w14:solidFill>
          </w14:textFill>
        </w:rPr>
        <w:t>第</w:t>
      </w:r>
      <w:r>
        <w:rPr>
          <w:rFonts w:hint="eastAsia"/>
          <w:b/>
          <w:color w:val="0D0D0D" w:themeColor="text1" w:themeTint="F2"/>
          <w:sz w:val="24"/>
          <w:szCs w:val="24"/>
          <w14:textFill>
            <w14:solidFill>
              <w14:schemeClr w14:val="tx1">
                <w14:lumMod w14:val="95000"/>
                <w14:lumOff w14:val="5000"/>
              </w14:schemeClr>
            </w14:solidFill>
          </w14:textFill>
        </w:rPr>
        <w:t>四</w:t>
      </w:r>
      <w:r>
        <w:rPr>
          <w:b/>
          <w:color w:val="0D0D0D" w:themeColor="text1" w:themeTint="F2"/>
          <w:sz w:val="24"/>
          <w:szCs w:val="24"/>
          <w14:textFill>
            <w14:solidFill>
              <w14:schemeClr w14:val="tx1">
                <w14:lumMod w14:val="95000"/>
                <w14:lumOff w14:val="5000"/>
              </w14:schemeClr>
            </w14:solidFill>
          </w14:textFill>
        </w:rPr>
        <w:t xml:space="preserve">条  </w:t>
      </w:r>
      <w:r>
        <w:rPr>
          <w:rFonts w:hint="eastAsia"/>
          <w:b/>
          <w:color w:val="0D0D0D" w:themeColor="text1" w:themeTint="F2"/>
          <w:sz w:val="24"/>
          <w:szCs w:val="24"/>
          <w14:textFill>
            <w14:solidFill>
              <w14:schemeClr w14:val="tx1">
                <w14:lumMod w14:val="95000"/>
                <w14:lumOff w14:val="5000"/>
              </w14:schemeClr>
            </w14:solidFill>
          </w14:textFill>
        </w:rPr>
        <w:t>发包人、</w:t>
      </w:r>
      <w:r>
        <w:rPr>
          <w:b/>
          <w:color w:val="0D0D0D" w:themeColor="text1" w:themeTint="F2"/>
          <w:sz w:val="24"/>
          <w:szCs w:val="24"/>
          <w14:textFill>
            <w14:solidFill>
              <w14:schemeClr w14:val="tx1">
                <w14:lumMod w14:val="95000"/>
                <w14:lumOff w14:val="5000"/>
              </w14:schemeClr>
            </w14:solidFill>
          </w14:textFill>
        </w:rPr>
        <w:t>承包人及</w:t>
      </w:r>
      <w:r>
        <w:rPr>
          <w:rFonts w:hint="eastAsia"/>
          <w:b/>
          <w:color w:val="0D0D0D" w:themeColor="text1" w:themeTint="F2"/>
          <w:sz w:val="24"/>
          <w:szCs w:val="24"/>
          <w14:textFill>
            <w14:solidFill>
              <w14:schemeClr w14:val="tx1">
                <w14:lumMod w14:val="95000"/>
                <w14:lumOff w14:val="5000"/>
              </w14:schemeClr>
            </w14:solidFill>
          </w14:textFill>
        </w:rPr>
        <w:t>双方工作人员不得</w:t>
      </w:r>
      <w:r>
        <w:rPr>
          <w:b/>
          <w:color w:val="0D0D0D" w:themeColor="text1" w:themeTint="F2"/>
          <w:sz w:val="24"/>
          <w:szCs w:val="24"/>
          <w14:textFill>
            <w14:solidFill>
              <w14:schemeClr w14:val="tx1">
                <w14:lumMod w14:val="95000"/>
                <w14:lumOff w14:val="5000"/>
              </w14:schemeClr>
            </w14:solidFill>
          </w14:textFill>
        </w:rPr>
        <w:t>违规干预或插手建设工程招投标活动</w:t>
      </w:r>
      <w:r>
        <w:rPr>
          <w:rFonts w:hint="eastAsia"/>
          <w:b/>
          <w:color w:val="0D0D0D" w:themeColor="text1" w:themeTint="F2"/>
          <w:sz w:val="24"/>
          <w:szCs w:val="24"/>
          <w14:textFill>
            <w14:solidFill>
              <w14:schemeClr w14:val="tx1">
                <w14:lumMod w14:val="95000"/>
                <w14:lumOff w14:val="5000"/>
              </w14:schemeClr>
            </w14:solidFill>
          </w14:textFill>
        </w:rPr>
        <w:t>，禁止</w:t>
      </w:r>
      <w:r>
        <w:rPr>
          <w:b/>
          <w:color w:val="0D0D0D" w:themeColor="text1" w:themeTint="F2"/>
          <w:sz w:val="24"/>
          <w:szCs w:val="24"/>
          <w14:textFill>
            <w14:solidFill>
              <w14:schemeClr w14:val="tx1">
                <w14:lumMod w14:val="95000"/>
                <w14:lumOff w14:val="5000"/>
              </w14:schemeClr>
            </w14:solidFill>
          </w14:textFill>
        </w:rPr>
        <w:t>串通投标（围标）</w:t>
      </w:r>
      <w:r>
        <w:rPr>
          <w:rFonts w:hint="eastAsia"/>
          <w:b/>
          <w:color w:val="0D0D0D" w:themeColor="text1" w:themeTint="F2"/>
          <w:sz w:val="24"/>
          <w:szCs w:val="24"/>
          <w14:textFill>
            <w14:solidFill>
              <w14:schemeClr w14:val="tx1">
                <w14:lumMod w14:val="95000"/>
                <w14:lumOff w14:val="5000"/>
              </w14:schemeClr>
            </w14:solidFill>
          </w14:textFill>
        </w:rPr>
        <w:t>等不正当竞争</w:t>
      </w:r>
      <w:r>
        <w:rPr>
          <w:b/>
          <w:color w:val="0D0D0D" w:themeColor="text1" w:themeTint="F2"/>
          <w:sz w:val="24"/>
          <w:szCs w:val="24"/>
          <w14:textFill>
            <w14:solidFill>
              <w14:schemeClr w14:val="tx1">
                <w14:lumMod w14:val="95000"/>
                <w14:lumOff w14:val="5000"/>
              </w14:schemeClr>
            </w14:solidFill>
          </w14:textFill>
        </w:rPr>
        <w:t>行为。</w:t>
      </w:r>
    </w:p>
    <w:p>
      <w:pPr>
        <w:snapToGrid w:val="0"/>
        <w:spacing w:line="360" w:lineRule="auto"/>
        <w:ind w:firstLine="482" w:firstLineChars="200"/>
        <w:rPr>
          <w:b/>
          <w:color w:val="0D0D0D" w:themeColor="text1" w:themeTint="F2"/>
          <w:sz w:val="24"/>
          <w:szCs w:val="24"/>
          <w14:textFill>
            <w14:solidFill>
              <w14:schemeClr w14:val="tx1">
                <w14:lumMod w14:val="95000"/>
                <w14:lumOff w14:val="5000"/>
              </w14:schemeClr>
            </w14:solidFill>
          </w14:textFill>
        </w:rPr>
      </w:pPr>
      <w:r>
        <w:rPr>
          <w:b/>
          <w:color w:val="0D0D0D" w:themeColor="text1" w:themeTint="F2"/>
          <w:sz w:val="24"/>
          <w:szCs w:val="24"/>
          <w14:textFill>
            <w14:solidFill>
              <w14:schemeClr w14:val="tx1">
                <w14:lumMod w14:val="95000"/>
                <w14:lumOff w14:val="5000"/>
              </w14:schemeClr>
            </w14:solidFill>
          </w14:textFill>
        </w:rPr>
        <w:t>第</w:t>
      </w:r>
      <w:r>
        <w:rPr>
          <w:rFonts w:hint="eastAsia"/>
          <w:b/>
          <w:color w:val="0D0D0D" w:themeColor="text1" w:themeTint="F2"/>
          <w:sz w:val="24"/>
          <w:szCs w:val="24"/>
          <w14:textFill>
            <w14:solidFill>
              <w14:schemeClr w14:val="tx1">
                <w14:lumMod w14:val="95000"/>
                <w14:lumOff w14:val="5000"/>
              </w14:schemeClr>
            </w14:solidFill>
          </w14:textFill>
        </w:rPr>
        <w:t>五</w:t>
      </w:r>
      <w:r>
        <w:rPr>
          <w:b/>
          <w:color w:val="0D0D0D" w:themeColor="text1" w:themeTint="F2"/>
          <w:sz w:val="24"/>
          <w:szCs w:val="24"/>
          <w14:textFill>
            <w14:solidFill>
              <w14:schemeClr w14:val="tx1">
                <w14:lumMod w14:val="95000"/>
                <w14:lumOff w14:val="5000"/>
              </w14:schemeClr>
            </w14:solidFill>
          </w14:textFill>
        </w:rPr>
        <w:t xml:space="preserve">条  </w:t>
      </w:r>
      <w:r>
        <w:rPr>
          <w:rFonts w:hint="eastAsia"/>
          <w:b/>
          <w:color w:val="0D0D0D" w:themeColor="text1" w:themeTint="F2"/>
          <w:sz w:val="24"/>
          <w:szCs w:val="24"/>
          <w14:textFill>
            <w14:solidFill>
              <w14:schemeClr w14:val="tx1">
                <w14:lumMod w14:val="95000"/>
                <w14:lumOff w14:val="5000"/>
              </w14:schemeClr>
            </w14:solidFill>
          </w14:textFill>
        </w:rPr>
        <w:t>廉洁风险防控机制</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发包人、承包人双方</w:t>
      </w:r>
      <w:r>
        <w:rPr>
          <w:rFonts w:hint="eastAsia"/>
          <w:color w:val="0D0D0D" w:themeColor="text1" w:themeTint="F2"/>
          <w:sz w:val="24"/>
          <w:szCs w:val="24"/>
          <w14:textFill>
            <w14:solidFill>
              <w14:schemeClr w14:val="tx1">
                <w14:lumMod w14:val="95000"/>
                <w14:lumOff w14:val="5000"/>
              </w14:schemeClr>
            </w14:solidFill>
          </w14:textFill>
        </w:rPr>
        <w:t>均有义务建立健全廉洁风险防控机制，排查、</w:t>
      </w:r>
      <w:r>
        <w:rPr>
          <w:color w:val="0D0D0D" w:themeColor="text1" w:themeTint="F2"/>
          <w:sz w:val="24"/>
          <w:szCs w:val="24"/>
          <w14:textFill>
            <w14:solidFill>
              <w14:schemeClr w14:val="tx1">
                <w14:lumMod w14:val="95000"/>
                <w14:lumOff w14:val="5000"/>
              </w14:schemeClr>
            </w14:solidFill>
          </w14:textFill>
        </w:rPr>
        <w:t>梳理</w:t>
      </w:r>
      <w:r>
        <w:rPr>
          <w:rFonts w:hint="eastAsia"/>
          <w:color w:val="0D0D0D" w:themeColor="text1" w:themeTint="F2"/>
          <w:sz w:val="24"/>
          <w:szCs w:val="24"/>
          <w14:textFill>
            <w14:solidFill>
              <w14:schemeClr w14:val="tx1">
                <w14:lumMod w14:val="95000"/>
                <w14:lumOff w14:val="5000"/>
              </w14:schemeClr>
            </w14:solidFill>
          </w14:textFill>
        </w:rPr>
        <w:t>建设工程</w:t>
      </w:r>
      <w:r>
        <w:rPr>
          <w:color w:val="0D0D0D" w:themeColor="text1" w:themeTint="F2"/>
          <w:sz w:val="24"/>
          <w:szCs w:val="24"/>
          <w14:textFill>
            <w14:solidFill>
              <w14:schemeClr w14:val="tx1">
                <w14:lumMod w14:val="95000"/>
                <w14:lumOff w14:val="5000"/>
              </w14:schemeClr>
            </w14:solidFill>
          </w14:textFill>
        </w:rPr>
        <w:t>业务流程及关键工作岗位涉及的廉洁风险</w:t>
      </w:r>
      <w:r>
        <w:rPr>
          <w:rFonts w:hint="eastAsia"/>
          <w:color w:val="0D0D0D" w:themeColor="text1" w:themeTint="F2"/>
          <w:sz w:val="24"/>
          <w:szCs w:val="24"/>
          <w14:textFill>
            <w14:solidFill>
              <w14:schemeClr w14:val="tx1">
                <w14:lumMod w14:val="95000"/>
                <w14:lumOff w14:val="5000"/>
              </w14:schemeClr>
            </w14:solidFill>
          </w14:textFill>
        </w:rPr>
        <w:t>点，有针对性地逐项制定防控措施，加强对单位工作人员的廉洁教育，预警在先、防范在前，风险定到岗、制度建到位、责任落到人</w:t>
      </w:r>
      <w:r>
        <w:rPr>
          <w:color w:val="0D0D0D" w:themeColor="text1" w:themeTint="F2"/>
          <w:sz w:val="24"/>
          <w:szCs w:val="24"/>
          <w14:textFill>
            <w14:solidFill>
              <w14:schemeClr w14:val="tx1">
                <w14:lumMod w14:val="95000"/>
                <w14:lumOff w14:val="5000"/>
              </w14:schemeClr>
            </w14:solidFill>
          </w14:textFill>
        </w:rPr>
        <w:t>。</w:t>
      </w:r>
      <w:r>
        <w:rPr>
          <w:rFonts w:hint="eastAsia"/>
          <w:color w:val="0D0D0D" w:themeColor="text1" w:themeTint="F2"/>
          <w:sz w:val="24"/>
          <w:szCs w:val="24"/>
          <w14:textFill>
            <w14:solidFill>
              <w14:schemeClr w14:val="tx1">
                <w14:lumMod w14:val="95000"/>
                <w14:lumOff w14:val="5000"/>
              </w14:schemeClr>
            </w14:solidFill>
          </w14:textFill>
        </w:rPr>
        <w:t>发现对方在业务活动中有违反廉洁规定的行为，应及时给予提醒和纠正。</w:t>
      </w:r>
    </w:p>
    <w:p>
      <w:pPr>
        <w:snapToGrid w:val="0"/>
        <w:spacing w:line="360" w:lineRule="auto"/>
        <w:ind w:firstLine="482" w:firstLineChars="200"/>
        <w:rPr>
          <w:b/>
          <w:color w:val="0D0D0D" w:themeColor="text1" w:themeTint="F2"/>
          <w:sz w:val="24"/>
          <w:szCs w:val="24"/>
          <w14:textFill>
            <w14:solidFill>
              <w14:schemeClr w14:val="tx1">
                <w14:lumMod w14:val="95000"/>
                <w14:lumOff w14:val="5000"/>
              </w14:schemeClr>
            </w14:solidFill>
          </w14:textFill>
        </w:rPr>
      </w:pPr>
      <w:r>
        <w:rPr>
          <w:b/>
          <w:color w:val="0D0D0D" w:themeColor="text1" w:themeTint="F2"/>
          <w:sz w:val="24"/>
          <w:szCs w:val="24"/>
          <w14:textFill>
            <w14:solidFill>
              <w14:schemeClr w14:val="tx1">
                <w14:lumMod w14:val="95000"/>
                <w14:lumOff w14:val="5000"/>
              </w14:schemeClr>
            </w14:solidFill>
          </w14:textFill>
        </w:rPr>
        <w:t>第</w:t>
      </w:r>
      <w:r>
        <w:rPr>
          <w:rFonts w:hint="eastAsia"/>
          <w:b/>
          <w:color w:val="0D0D0D" w:themeColor="text1" w:themeTint="F2"/>
          <w:sz w:val="24"/>
          <w:szCs w:val="24"/>
          <w14:textFill>
            <w14:solidFill>
              <w14:schemeClr w14:val="tx1">
                <w14:lumMod w14:val="95000"/>
                <w14:lumOff w14:val="5000"/>
              </w14:schemeClr>
            </w14:solidFill>
          </w14:textFill>
        </w:rPr>
        <w:t>六</w:t>
      </w:r>
      <w:r>
        <w:rPr>
          <w:b/>
          <w:color w:val="0D0D0D" w:themeColor="text1" w:themeTint="F2"/>
          <w:sz w:val="24"/>
          <w:szCs w:val="24"/>
          <w14:textFill>
            <w14:solidFill>
              <w14:schemeClr w14:val="tx1">
                <w14:lumMod w14:val="95000"/>
                <w14:lumOff w14:val="5000"/>
              </w14:schemeClr>
            </w14:solidFill>
          </w14:textFill>
        </w:rPr>
        <w:t xml:space="preserve">条  </w:t>
      </w:r>
      <w:r>
        <w:rPr>
          <w:rFonts w:hint="eastAsia"/>
          <w:b/>
          <w:color w:val="0D0D0D" w:themeColor="text1" w:themeTint="F2"/>
          <w:sz w:val="24"/>
          <w:szCs w:val="24"/>
          <w14:textFill>
            <w14:solidFill>
              <w14:schemeClr w14:val="tx1">
                <w14:lumMod w14:val="95000"/>
                <w14:lumOff w14:val="5000"/>
              </w14:schemeClr>
            </w14:solidFill>
          </w14:textFill>
        </w:rPr>
        <w:t>廉洁违约责任</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6</w:t>
      </w:r>
      <w:r>
        <w:rPr>
          <w:color w:val="0D0D0D" w:themeColor="text1" w:themeTint="F2"/>
          <w:sz w:val="24"/>
          <w:szCs w:val="24"/>
          <w14:textFill>
            <w14:solidFill>
              <w14:schemeClr w14:val="tx1">
                <w14:lumMod w14:val="95000"/>
                <w14:lumOff w14:val="5000"/>
              </w14:schemeClr>
            </w14:solidFill>
          </w14:textFill>
        </w:rPr>
        <w:t>.1  发包人</w:t>
      </w:r>
      <w:r>
        <w:rPr>
          <w:rFonts w:hint="eastAsia"/>
          <w:color w:val="0D0D0D" w:themeColor="text1" w:themeTint="F2"/>
          <w:sz w:val="24"/>
          <w:szCs w:val="24"/>
          <w14:textFill>
            <w14:solidFill>
              <w14:schemeClr w14:val="tx1">
                <w14:lumMod w14:val="95000"/>
                <w14:lumOff w14:val="5000"/>
              </w14:schemeClr>
            </w14:solidFill>
          </w14:textFill>
        </w:rPr>
        <w:t>及其工作人员</w:t>
      </w:r>
      <w:r>
        <w:rPr>
          <w:color w:val="0D0D0D" w:themeColor="text1" w:themeTint="F2"/>
          <w:sz w:val="24"/>
          <w:szCs w:val="24"/>
          <w14:textFill>
            <w14:solidFill>
              <w14:schemeClr w14:val="tx1">
                <w14:lumMod w14:val="95000"/>
                <w14:lumOff w14:val="5000"/>
              </w14:schemeClr>
            </w14:solidFill>
          </w14:textFill>
        </w:rPr>
        <w:t>违反本合同</w:t>
      </w:r>
      <w:r>
        <w:rPr>
          <w:rFonts w:hint="eastAsia"/>
          <w:color w:val="0D0D0D" w:themeColor="text1" w:themeTint="F2"/>
          <w:sz w:val="24"/>
          <w:szCs w:val="24"/>
          <w14:textFill>
            <w14:solidFill>
              <w14:schemeClr w14:val="tx1">
                <w14:lumMod w14:val="95000"/>
                <w14:lumOff w14:val="5000"/>
              </w14:schemeClr>
            </w14:solidFill>
          </w14:textFill>
        </w:rPr>
        <w:t>第二条和第四条规定</w:t>
      </w:r>
      <w:r>
        <w:rPr>
          <w:color w:val="0D0D0D" w:themeColor="text1" w:themeTint="F2"/>
          <w:sz w:val="24"/>
          <w:szCs w:val="24"/>
          <w14:textFill>
            <w14:solidFill>
              <w14:schemeClr w14:val="tx1">
                <w14:lumMod w14:val="95000"/>
                <w14:lumOff w14:val="5000"/>
              </w14:schemeClr>
            </w14:solidFill>
          </w14:textFill>
        </w:rPr>
        <w:t>，相关责任人应受到相应的党纪政务（纪）处分，</w:t>
      </w:r>
      <w:r>
        <w:rPr>
          <w:rFonts w:hint="eastAsia"/>
          <w:color w:val="0D0D0D" w:themeColor="text1" w:themeTint="F2"/>
          <w:sz w:val="24"/>
          <w:szCs w:val="24"/>
          <w14:textFill>
            <w14:solidFill>
              <w14:schemeClr w14:val="tx1">
                <w14:lumMod w14:val="95000"/>
                <w14:lumOff w14:val="5000"/>
              </w14:schemeClr>
            </w14:solidFill>
          </w14:textFill>
        </w:rPr>
        <w:t>涉嫌</w:t>
      </w:r>
      <w:r>
        <w:rPr>
          <w:color w:val="0D0D0D" w:themeColor="text1" w:themeTint="F2"/>
          <w:sz w:val="24"/>
          <w:szCs w:val="24"/>
          <w14:textFill>
            <w14:solidFill>
              <w14:schemeClr w14:val="tx1">
                <w14:lumMod w14:val="95000"/>
                <w14:lumOff w14:val="5000"/>
              </w14:schemeClr>
            </w14:solidFill>
          </w14:textFill>
        </w:rPr>
        <w:t>犯罪的</w:t>
      </w:r>
      <w:r>
        <w:rPr>
          <w:rFonts w:hint="eastAsia"/>
          <w:color w:val="0D0D0D" w:themeColor="text1" w:themeTint="F2"/>
          <w:sz w:val="24"/>
          <w:szCs w:val="24"/>
          <w14:textFill>
            <w14:solidFill>
              <w14:schemeClr w14:val="tx1">
                <w14:lumMod w14:val="95000"/>
                <w14:lumOff w14:val="5000"/>
              </w14:schemeClr>
            </w14:solidFill>
          </w14:textFill>
        </w:rPr>
        <w:t>，</w:t>
      </w:r>
      <w:r>
        <w:rPr>
          <w:color w:val="0D0D0D" w:themeColor="text1" w:themeTint="F2"/>
          <w:sz w:val="24"/>
          <w:szCs w:val="24"/>
          <w14:textFill>
            <w14:solidFill>
              <w14:schemeClr w14:val="tx1">
                <w14:lumMod w14:val="95000"/>
                <w14:lumOff w14:val="5000"/>
              </w14:schemeClr>
            </w14:solidFill>
          </w14:textFill>
        </w:rPr>
        <w:t>移送司法机关</w:t>
      </w:r>
      <w:r>
        <w:rPr>
          <w:rFonts w:hint="eastAsia"/>
          <w:color w:val="0D0D0D" w:themeColor="text1" w:themeTint="F2"/>
          <w:sz w:val="24"/>
          <w:szCs w:val="24"/>
          <w14:textFill>
            <w14:solidFill>
              <w14:schemeClr w14:val="tx1">
                <w14:lumMod w14:val="95000"/>
                <w14:lumOff w14:val="5000"/>
              </w14:schemeClr>
            </w14:solidFill>
          </w14:textFill>
        </w:rPr>
        <w:t>依法</w:t>
      </w:r>
      <w:r>
        <w:rPr>
          <w:color w:val="0D0D0D" w:themeColor="text1" w:themeTint="F2"/>
          <w:sz w:val="24"/>
          <w:szCs w:val="24"/>
          <w14:textFill>
            <w14:solidFill>
              <w14:schemeClr w14:val="tx1">
                <w14:lumMod w14:val="95000"/>
                <w14:lumOff w14:val="5000"/>
              </w14:schemeClr>
            </w14:solidFill>
          </w14:textFill>
        </w:rPr>
        <w:t>处理；</w:t>
      </w:r>
      <w:r>
        <w:rPr>
          <w:rFonts w:hint="eastAsia"/>
          <w:color w:val="0D0D0D" w:themeColor="text1" w:themeTint="F2"/>
          <w:sz w:val="24"/>
          <w:szCs w:val="24"/>
          <w14:textFill>
            <w14:solidFill>
              <w14:schemeClr w14:val="tx1">
                <w14:lumMod w14:val="95000"/>
                <w14:lumOff w14:val="5000"/>
              </w14:schemeClr>
            </w14:solidFill>
          </w14:textFill>
        </w:rPr>
        <w:t>给</w:t>
      </w:r>
      <w:r>
        <w:rPr>
          <w:color w:val="0D0D0D" w:themeColor="text1" w:themeTint="F2"/>
          <w:sz w:val="24"/>
          <w:szCs w:val="24"/>
          <w14:textFill>
            <w14:solidFill>
              <w14:schemeClr w14:val="tx1">
                <w14:lumMod w14:val="95000"/>
                <w14:lumOff w14:val="5000"/>
              </w14:schemeClr>
            </w14:solidFill>
          </w14:textFill>
        </w:rPr>
        <w:t>承包人造成经济损失的，应承担相应的赔偿责任。</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6</w:t>
      </w:r>
      <w:r>
        <w:rPr>
          <w:color w:val="0D0D0D" w:themeColor="text1" w:themeTint="F2"/>
          <w:sz w:val="24"/>
          <w:szCs w:val="24"/>
          <w14:textFill>
            <w14:solidFill>
              <w14:schemeClr w14:val="tx1">
                <w14:lumMod w14:val="95000"/>
                <w14:lumOff w14:val="5000"/>
              </w14:schemeClr>
            </w14:solidFill>
          </w14:textFill>
        </w:rPr>
        <w:t xml:space="preserve">.2  </w:t>
      </w:r>
      <w:r>
        <w:rPr>
          <w:rFonts w:hint="eastAsia"/>
          <w:color w:val="0D0D0D" w:themeColor="text1" w:themeTint="F2"/>
          <w:sz w:val="24"/>
          <w:szCs w:val="24"/>
          <w14:textFill>
            <w14:solidFill>
              <w14:schemeClr w14:val="tx1">
                <w14:lumMod w14:val="95000"/>
                <w14:lumOff w14:val="5000"/>
              </w14:schemeClr>
            </w14:solidFill>
          </w14:textFill>
        </w:rPr>
        <w:t>承包人</w:t>
      </w:r>
      <w:r>
        <w:rPr>
          <w:bCs/>
          <w:color w:val="0D0D0D" w:themeColor="text1" w:themeTint="F2"/>
          <w:sz w:val="24"/>
          <w:szCs w:val="24"/>
          <w14:textFill>
            <w14:solidFill>
              <w14:schemeClr w14:val="tx1">
                <w14:lumMod w14:val="95000"/>
                <w14:lumOff w14:val="5000"/>
              </w14:schemeClr>
            </w14:solidFill>
          </w14:textFill>
        </w:rPr>
        <w:t>及其</w:t>
      </w:r>
      <w:r>
        <w:rPr>
          <w:rFonts w:hint="eastAsia"/>
          <w:bCs/>
          <w:color w:val="0D0D0D" w:themeColor="text1" w:themeTint="F2"/>
          <w:sz w:val="24"/>
          <w:szCs w:val="24"/>
          <w14:textFill>
            <w14:solidFill>
              <w14:schemeClr w14:val="tx1">
                <w14:lumMod w14:val="95000"/>
                <w14:lumOff w14:val="5000"/>
              </w14:schemeClr>
            </w14:solidFill>
          </w14:textFill>
        </w:rPr>
        <w:t>工作人员</w:t>
      </w:r>
      <w:r>
        <w:rPr>
          <w:rFonts w:hint="eastAsia"/>
          <w:color w:val="0D0D0D" w:themeColor="text1" w:themeTint="F2"/>
          <w:sz w:val="24"/>
          <w:szCs w:val="24"/>
          <w14:textFill>
            <w14:solidFill>
              <w14:schemeClr w14:val="tx1">
                <w14:lumMod w14:val="95000"/>
                <w14:lumOff w14:val="5000"/>
              </w14:schemeClr>
            </w14:solidFill>
          </w14:textFill>
        </w:rPr>
        <w:t>违反本合同第三条和第四条规定，经有关主管部门查证属实或者经纪检监察机关认定违纪、经司法机关依法确定构成违法犯罪的，承包人应按次向发包人支付廉洁违约金（施工类建设项目合同价款</w:t>
      </w:r>
      <w:r>
        <w:rPr>
          <w:color w:val="0D0D0D" w:themeColor="text1" w:themeTint="F2"/>
          <w:sz w:val="24"/>
          <w:szCs w:val="24"/>
          <w14:textFill>
            <w14:solidFill>
              <w14:schemeClr w14:val="tx1">
                <w14:lumMod w14:val="95000"/>
                <w14:lumOff w14:val="5000"/>
              </w14:schemeClr>
            </w14:solidFill>
          </w14:textFill>
        </w:rPr>
        <w:t>2%且不超过100万元人民币，服务类建设项目合同价款5%且不超过50万元人民币）；</w:t>
      </w:r>
      <w:r>
        <w:rPr>
          <w:rFonts w:hint="eastAsia"/>
          <w:color w:val="0D0D0D" w:themeColor="text1" w:themeTint="F2"/>
          <w:sz w:val="24"/>
          <w:szCs w:val="24"/>
          <w14:textFill>
            <w14:solidFill>
              <w14:schemeClr w14:val="tx1">
                <w14:lumMod w14:val="95000"/>
                <w14:lumOff w14:val="5000"/>
              </w14:schemeClr>
            </w14:solidFill>
          </w14:textFill>
        </w:rPr>
        <w:t>给发包人造成经济损失的，还应承担相应的赔偿责任。</w:t>
      </w:r>
      <w:r>
        <w:rPr>
          <w:color w:val="0D0D0D" w:themeColor="text1" w:themeTint="F2"/>
          <w:sz w:val="24"/>
          <w:szCs w:val="24"/>
          <w14:textFill>
            <w14:solidFill>
              <w14:schemeClr w14:val="tx1">
                <w14:lumMod w14:val="95000"/>
                <w14:lumOff w14:val="5000"/>
              </w14:schemeClr>
            </w14:solidFill>
          </w14:textFill>
        </w:rPr>
        <w:t>同时，发包人有权：（1）</w:t>
      </w:r>
      <w:r>
        <w:rPr>
          <w:rFonts w:hint="eastAsia"/>
          <w:color w:val="0D0D0D" w:themeColor="text1" w:themeTint="F2"/>
          <w:sz w:val="24"/>
          <w:szCs w:val="24"/>
          <w14:textFill>
            <w14:solidFill>
              <w14:schemeClr w14:val="tx1">
                <w14:lumMod w14:val="95000"/>
                <w14:lumOff w14:val="5000"/>
              </w14:schemeClr>
            </w14:solidFill>
          </w14:textFill>
        </w:rPr>
        <w:t>如承包人的行为严重影响合同的履行或者严重干扰市场公平竞争营商环境，可</w:t>
      </w:r>
      <w:r>
        <w:rPr>
          <w:color w:val="0D0D0D" w:themeColor="text1" w:themeTint="F2"/>
          <w:sz w:val="24"/>
          <w:szCs w:val="24"/>
          <w14:textFill>
            <w14:solidFill>
              <w14:schemeClr w14:val="tx1">
                <w14:lumMod w14:val="95000"/>
                <w14:lumOff w14:val="5000"/>
              </w14:schemeClr>
            </w14:solidFill>
          </w14:textFill>
        </w:rPr>
        <w:t>单方解除</w:t>
      </w:r>
      <w:r>
        <w:rPr>
          <w:rFonts w:hint="eastAsia"/>
          <w:color w:val="0D0D0D" w:themeColor="text1" w:themeTint="F2"/>
          <w:sz w:val="24"/>
          <w:szCs w:val="24"/>
          <w14:textFill>
            <w14:solidFill>
              <w14:schemeClr w14:val="tx1">
                <w14:lumMod w14:val="95000"/>
                <w14:lumOff w14:val="5000"/>
              </w14:schemeClr>
            </w14:solidFill>
          </w14:textFill>
        </w:rPr>
        <w:t>主</w:t>
      </w:r>
      <w:r>
        <w:rPr>
          <w:color w:val="0D0D0D" w:themeColor="text1" w:themeTint="F2"/>
          <w:sz w:val="24"/>
          <w:szCs w:val="24"/>
          <w14:textFill>
            <w14:solidFill>
              <w14:schemeClr w14:val="tx1">
                <w14:lumMod w14:val="95000"/>
                <w14:lumOff w14:val="5000"/>
              </w14:schemeClr>
            </w14:solidFill>
          </w14:textFill>
        </w:rPr>
        <w:t>合同；（2）</w:t>
      </w:r>
      <w:r>
        <w:rPr>
          <w:rFonts w:hint="eastAsia"/>
          <w:color w:val="0D0D0D" w:themeColor="text1" w:themeTint="F2"/>
          <w:sz w:val="24"/>
          <w:szCs w:val="24"/>
          <w14:textFill>
            <w14:solidFill>
              <w14:schemeClr w14:val="tx1">
                <w14:lumMod w14:val="95000"/>
                <w14:lumOff w14:val="5000"/>
              </w14:schemeClr>
            </w14:solidFill>
          </w14:textFill>
        </w:rPr>
        <w:t>将</w:t>
      </w:r>
      <w:r>
        <w:rPr>
          <w:color w:val="0D0D0D" w:themeColor="text1" w:themeTint="F2"/>
          <w:sz w:val="24"/>
          <w:szCs w:val="24"/>
          <w14:textFill>
            <w14:solidFill>
              <w14:schemeClr w14:val="tx1">
                <w14:lumMod w14:val="95000"/>
                <w14:lumOff w14:val="5000"/>
              </w14:schemeClr>
            </w14:solidFill>
          </w14:textFill>
        </w:rPr>
        <w:t>承包人的履约评价评为不合格，并拒绝</w:t>
      </w:r>
      <w:r>
        <w:rPr>
          <w:rFonts w:hint="eastAsia"/>
          <w:color w:val="0D0D0D" w:themeColor="text1" w:themeTint="F2"/>
          <w:sz w:val="24"/>
          <w:szCs w:val="24"/>
          <w14:textFill>
            <w14:solidFill>
              <w14:schemeClr w14:val="tx1">
                <w14:lumMod w14:val="95000"/>
                <w14:lumOff w14:val="5000"/>
              </w14:schemeClr>
            </w14:solidFill>
          </w14:textFill>
        </w:rPr>
        <w:t>其</w:t>
      </w:r>
      <w:r>
        <w:rPr>
          <w:color w:val="0D0D0D" w:themeColor="text1" w:themeTint="F2"/>
          <w:sz w:val="24"/>
          <w:szCs w:val="24"/>
          <w14:textFill>
            <w14:solidFill>
              <w14:schemeClr w14:val="tx1">
                <w14:lumMod w14:val="95000"/>
                <w14:lumOff w14:val="5000"/>
              </w14:schemeClr>
            </w14:solidFill>
          </w14:textFill>
        </w:rPr>
        <w:t>参与发包人负责实施项目的投标或摇珠；（3）将有关情况报相关主管部门</w:t>
      </w:r>
      <w:r>
        <w:rPr>
          <w:rFonts w:hint="eastAsia"/>
          <w:color w:val="0D0D0D" w:themeColor="text1" w:themeTint="F2"/>
          <w:sz w:val="24"/>
          <w:szCs w:val="24"/>
          <w14:textFill>
            <w14:solidFill>
              <w14:schemeClr w14:val="tx1">
                <w14:lumMod w14:val="95000"/>
                <w14:lumOff w14:val="5000"/>
              </w14:schemeClr>
            </w14:solidFill>
          </w14:textFill>
        </w:rPr>
        <w:t>记录</w:t>
      </w:r>
      <w:r>
        <w:rPr>
          <w:color w:val="0D0D0D" w:themeColor="text1" w:themeTint="F2"/>
          <w:sz w:val="24"/>
          <w:szCs w:val="24"/>
          <w14:textFill>
            <w14:solidFill>
              <w14:schemeClr w14:val="tx1">
                <w14:lumMod w14:val="95000"/>
                <w14:lumOff w14:val="5000"/>
              </w14:schemeClr>
            </w14:solidFill>
          </w14:textFill>
        </w:rPr>
        <w:t>，</w:t>
      </w:r>
      <w:r>
        <w:rPr>
          <w:rFonts w:hint="eastAsia"/>
          <w:color w:val="0D0D0D" w:themeColor="text1" w:themeTint="F2"/>
          <w:sz w:val="24"/>
          <w:szCs w:val="24"/>
          <w14:textFill>
            <w14:solidFill>
              <w14:schemeClr w14:val="tx1">
                <w14:lumMod w14:val="95000"/>
                <w14:lumOff w14:val="5000"/>
              </w14:schemeClr>
            </w14:solidFill>
          </w14:textFill>
        </w:rPr>
        <w:t>作为企业诚信评分考核，</w:t>
      </w:r>
      <w:r>
        <w:rPr>
          <w:color w:val="0D0D0D" w:themeColor="text1" w:themeTint="F2"/>
          <w:sz w:val="24"/>
          <w:szCs w:val="24"/>
          <w14:textFill>
            <w14:solidFill>
              <w14:schemeClr w14:val="tx1">
                <w14:lumMod w14:val="95000"/>
                <w14:lumOff w14:val="5000"/>
              </w14:schemeClr>
            </w14:solidFill>
          </w14:textFill>
        </w:rPr>
        <w:t>建议</w:t>
      </w:r>
      <w:r>
        <w:rPr>
          <w:rFonts w:hint="eastAsia"/>
          <w:color w:val="0D0D0D" w:themeColor="text1" w:themeTint="F2"/>
          <w:sz w:val="24"/>
          <w:szCs w:val="24"/>
          <w14:textFill>
            <w14:solidFill>
              <w14:schemeClr w14:val="tx1">
                <w14:lumMod w14:val="95000"/>
                <w14:lumOff w14:val="5000"/>
              </w14:schemeClr>
            </w14:solidFill>
          </w14:textFill>
        </w:rPr>
        <w:t>给予</w:t>
      </w:r>
      <w:r>
        <w:rPr>
          <w:color w:val="0D0D0D" w:themeColor="text1" w:themeTint="F2"/>
          <w:sz w:val="24"/>
          <w:szCs w:val="24"/>
          <w14:textFill>
            <w14:solidFill>
              <w14:schemeClr w14:val="tx1">
                <w14:lumMod w14:val="95000"/>
                <w14:lumOff w14:val="5000"/>
              </w14:schemeClr>
            </w14:solidFill>
          </w14:textFill>
        </w:rPr>
        <w:t>通报</w:t>
      </w:r>
      <w:r>
        <w:rPr>
          <w:rFonts w:hint="eastAsia"/>
          <w:color w:val="0D0D0D" w:themeColor="text1" w:themeTint="F2"/>
          <w:sz w:val="24"/>
          <w:szCs w:val="24"/>
          <w14:textFill>
            <w14:solidFill>
              <w14:schemeClr w14:val="tx1">
                <w14:lumMod w14:val="95000"/>
                <w14:lumOff w14:val="5000"/>
              </w14:schemeClr>
            </w14:solidFill>
          </w14:textFill>
        </w:rPr>
        <w:t>并向社会进行公示。</w:t>
      </w:r>
    </w:p>
    <w:p>
      <w:pPr>
        <w:snapToGrid w:val="0"/>
        <w:spacing w:line="360" w:lineRule="auto"/>
        <w:ind w:firstLine="482" w:firstLineChars="200"/>
        <w:rPr>
          <w:b/>
          <w:color w:val="0D0D0D" w:themeColor="text1" w:themeTint="F2"/>
          <w:sz w:val="24"/>
          <w:szCs w:val="24"/>
          <w14:textFill>
            <w14:solidFill>
              <w14:schemeClr w14:val="tx1">
                <w14:lumMod w14:val="95000"/>
                <w14:lumOff w14:val="5000"/>
              </w14:schemeClr>
            </w14:solidFill>
          </w14:textFill>
        </w:rPr>
      </w:pPr>
      <w:r>
        <w:rPr>
          <w:b/>
          <w:color w:val="0D0D0D" w:themeColor="text1" w:themeTint="F2"/>
          <w:sz w:val="24"/>
          <w:szCs w:val="24"/>
          <w14:textFill>
            <w14:solidFill>
              <w14:schemeClr w14:val="tx1">
                <w14:lumMod w14:val="95000"/>
                <w14:lumOff w14:val="5000"/>
              </w14:schemeClr>
            </w14:solidFill>
          </w14:textFill>
        </w:rPr>
        <w:t>第</w:t>
      </w:r>
      <w:r>
        <w:rPr>
          <w:rFonts w:hint="eastAsia"/>
          <w:b/>
          <w:color w:val="0D0D0D" w:themeColor="text1" w:themeTint="F2"/>
          <w:sz w:val="24"/>
          <w:szCs w:val="24"/>
          <w14:textFill>
            <w14:solidFill>
              <w14:schemeClr w14:val="tx1">
                <w14:lumMod w14:val="95000"/>
                <w14:lumOff w14:val="5000"/>
              </w14:schemeClr>
            </w14:solidFill>
          </w14:textFill>
        </w:rPr>
        <w:t>七</w:t>
      </w:r>
      <w:r>
        <w:rPr>
          <w:b/>
          <w:color w:val="0D0D0D" w:themeColor="text1" w:themeTint="F2"/>
          <w:sz w:val="24"/>
          <w:szCs w:val="24"/>
          <w14:textFill>
            <w14:solidFill>
              <w14:schemeClr w14:val="tx1">
                <w14:lumMod w14:val="95000"/>
                <w14:lumOff w14:val="5000"/>
              </w14:schemeClr>
            </w14:solidFill>
          </w14:textFill>
        </w:rPr>
        <w:t xml:space="preserve">条  </w:t>
      </w:r>
      <w:r>
        <w:rPr>
          <w:rFonts w:hint="eastAsia"/>
          <w:b/>
          <w:color w:val="0D0D0D" w:themeColor="text1" w:themeTint="F2"/>
          <w:sz w:val="24"/>
          <w:szCs w:val="24"/>
          <w14:textFill>
            <w14:solidFill>
              <w14:schemeClr w14:val="tx1">
                <w14:lumMod w14:val="95000"/>
                <w14:lumOff w14:val="5000"/>
              </w14:schemeClr>
            </w14:solidFill>
          </w14:textFill>
        </w:rPr>
        <w:t>监督</w:t>
      </w:r>
      <w:r>
        <w:rPr>
          <w:b/>
          <w:color w:val="0D0D0D" w:themeColor="text1" w:themeTint="F2"/>
          <w:sz w:val="24"/>
          <w:szCs w:val="24"/>
          <w14:textFill>
            <w14:solidFill>
              <w14:schemeClr w14:val="tx1">
                <w14:lumMod w14:val="95000"/>
                <w14:lumOff w14:val="5000"/>
              </w14:schemeClr>
            </w14:solidFill>
          </w14:textFill>
        </w:rPr>
        <w:t>举报</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发包人、承包人</w:t>
      </w:r>
      <w:r>
        <w:rPr>
          <w:rFonts w:hint="eastAsia"/>
          <w:color w:val="0D0D0D" w:themeColor="text1" w:themeTint="F2"/>
          <w:sz w:val="24"/>
          <w:szCs w:val="24"/>
          <w14:textFill>
            <w14:solidFill>
              <w14:schemeClr w14:val="tx1">
                <w14:lumMod w14:val="95000"/>
                <w14:lumOff w14:val="5000"/>
              </w14:schemeClr>
            </w14:solidFill>
          </w14:textFill>
        </w:rPr>
        <w:t>均有监督举报的权利和义务，</w:t>
      </w:r>
      <w:r>
        <w:rPr>
          <w:color w:val="0D0D0D" w:themeColor="text1" w:themeTint="F2"/>
          <w:sz w:val="24"/>
          <w:szCs w:val="24"/>
          <w14:textFill>
            <w14:solidFill>
              <w14:schemeClr w14:val="tx1">
                <w14:lumMod w14:val="95000"/>
                <w14:lumOff w14:val="5000"/>
              </w14:schemeClr>
            </w14:solidFill>
          </w14:textFill>
        </w:rPr>
        <w:t>发现对方有违反本合同的行为，可向南沙区纪委监委举报</w:t>
      </w:r>
      <w:r>
        <w:rPr>
          <w:rFonts w:hint="eastAsia"/>
          <w:color w:val="0D0D0D" w:themeColor="text1" w:themeTint="F2"/>
          <w:sz w:val="24"/>
          <w:szCs w:val="24"/>
          <w14:textFill>
            <w14:solidFill>
              <w14:schemeClr w14:val="tx1">
                <w14:lumMod w14:val="95000"/>
                <w14:lumOff w14:val="5000"/>
              </w14:schemeClr>
            </w14:solidFill>
          </w14:textFill>
        </w:rPr>
        <w:t>。南沙</w:t>
      </w:r>
      <w:r>
        <w:rPr>
          <w:color w:val="0D0D0D" w:themeColor="text1" w:themeTint="F2"/>
          <w:sz w:val="24"/>
          <w:szCs w:val="24"/>
          <w14:textFill>
            <w14:solidFill>
              <w14:schemeClr w14:val="tx1">
                <w14:lumMod w14:val="95000"/>
                <w14:lumOff w14:val="5000"/>
              </w14:schemeClr>
            </w14:solidFill>
          </w14:textFill>
        </w:rPr>
        <w:t>区纪委监委</w:t>
      </w:r>
      <w:r>
        <w:rPr>
          <w:rFonts w:hint="eastAsia"/>
          <w:color w:val="0D0D0D" w:themeColor="text1" w:themeTint="F2"/>
          <w:sz w:val="24"/>
          <w:szCs w:val="24"/>
          <w14:textFill>
            <w14:solidFill>
              <w14:schemeClr w14:val="tx1">
                <w14:lumMod w14:val="95000"/>
                <w14:lumOff w14:val="5000"/>
              </w14:schemeClr>
            </w14:solidFill>
          </w14:textFill>
        </w:rPr>
        <w:t>将按照相关规定予以受理，鼓励实名举报，严查诬告陷害，对实名举报有功人员给予一定的现金奖励，对诬告陷害的依规依纪依法给予处理。</w:t>
      </w:r>
    </w:p>
    <w:p>
      <w:pPr>
        <w:snapToGrid w:val="0"/>
        <w:spacing w:line="360" w:lineRule="auto"/>
        <w:ind w:firstLine="482" w:firstLineChars="200"/>
        <w:rPr>
          <w:color w:val="0D0D0D" w:themeColor="text1" w:themeTint="F2"/>
          <w:sz w:val="24"/>
          <w:szCs w:val="24"/>
          <w14:textFill>
            <w14:solidFill>
              <w14:schemeClr w14:val="tx1">
                <w14:lumMod w14:val="95000"/>
                <w14:lumOff w14:val="5000"/>
              </w14:schemeClr>
            </w14:solidFill>
          </w14:textFill>
        </w:rPr>
      </w:pPr>
      <w:r>
        <w:rPr>
          <w:b/>
          <w:bCs/>
          <w:color w:val="0D0D0D" w:themeColor="text1" w:themeTint="F2"/>
          <w:sz w:val="24"/>
          <w:szCs w:val="24"/>
          <w14:textFill>
            <w14:solidFill>
              <w14:schemeClr w14:val="tx1">
                <w14:lumMod w14:val="95000"/>
                <w14:lumOff w14:val="5000"/>
              </w14:schemeClr>
            </w14:solidFill>
          </w14:textFill>
        </w:rPr>
        <w:t>南沙区纪委监委</w:t>
      </w:r>
      <w:r>
        <w:rPr>
          <w:rFonts w:hint="eastAsia"/>
          <w:b/>
          <w:bCs/>
          <w:color w:val="0D0D0D" w:themeColor="text1" w:themeTint="F2"/>
          <w:sz w:val="24"/>
          <w:szCs w:val="24"/>
          <w14:textFill>
            <w14:solidFill>
              <w14:schemeClr w14:val="tx1">
                <w14:lumMod w14:val="95000"/>
                <w14:lumOff w14:val="5000"/>
              </w14:schemeClr>
            </w14:solidFill>
          </w14:textFill>
        </w:rPr>
        <w:t>举报方式</w:t>
      </w:r>
      <w:r>
        <w:rPr>
          <w:rFonts w:hint="eastAsia"/>
          <w:color w:val="0D0D0D" w:themeColor="text1" w:themeTint="F2"/>
          <w:sz w:val="24"/>
          <w:szCs w:val="24"/>
          <w14:textFill>
            <w14:solidFill>
              <w14:schemeClr w14:val="tx1">
                <w14:lumMod w14:val="95000"/>
                <w14:lumOff w14:val="5000"/>
              </w14:schemeClr>
            </w14:solidFill>
          </w14:textFill>
        </w:rPr>
        <w:t>：</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来信举报：广州市南沙区凤凰大道一号南沙区纪委监委信访室，邮编511455；</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电话举报：020-84986949</w:t>
      </w:r>
      <w:r>
        <w:rPr>
          <w:rFonts w:hint="eastAsia"/>
          <w:color w:val="0D0D0D" w:themeColor="text1" w:themeTint="F2"/>
          <w:sz w:val="24"/>
          <w:szCs w:val="24"/>
          <w14:textFill>
            <w14:solidFill>
              <w14:schemeClr w14:val="tx1">
                <w14:lumMod w14:val="95000"/>
                <w14:lumOff w14:val="5000"/>
              </w14:schemeClr>
            </w14:solidFill>
          </w14:textFill>
        </w:rPr>
        <w:t>，</w:t>
      </w:r>
      <w:r>
        <w:rPr>
          <w:color w:val="0D0D0D" w:themeColor="text1" w:themeTint="F2"/>
          <w:sz w:val="24"/>
          <w:szCs w:val="24"/>
          <w14:textFill>
            <w14:solidFill>
              <w14:schemeClr w14:val="tx1">
                <w14:lumMod w14:val="95000"/>
                <w14:lumOff w14:val="5000"/>
              </w14:schemeClr>
            </w14:solidFill>
          </w14:textFill>
        </w:rPr>
        <w:t>020-12388</w:t>
      </w:r>
      <w:r>
        <w:rPr>
          <w:rFonts w:hint="eastAsia"/>
          <w:color w:val="0D0D0D" w:themeColor="text1" w:themeTint="F2"/>
          <w:sz w:val="24"/>
          <w:szCs w:val="24"/>
          <w14:textFill>
            <w14:solidFill>
              <w14:schemeClr w14:val="tx1">
                <w14:lumMod w14:val="95000"/>
                <w14:lumOff w14:val="5000"/>
              </w14:schemeClr>
            </w14:solidFill>
          </w14:textFill>
        </w:rPr>
        <w:t>；</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网络举报：</w:t>
      </w:r>
      <w:r>
        <w:fldChar w:fldCharType="begin"/>
      </w:r>
      <w:r>
        <w:instrText xml:space="preserve"> HYPERLINK "http://guangdong.12388.gov.cn；" </w:instrText>
      </w:r>
      <w:r>
        <w:fldChar w:fldCharType="separate"/>
      </w:r>
      <w:r>
        <w:rPr>
          <w:rFonts w:hint="eastAsia"/>
          <w:color w:val="0D0D0D" w:themeColor="text1" w:themeTint="F2"/>
          <w:sz w:val="24"/>
          <w:szCs w:val="24"/>
          <w14:textFill>
            <w14:solidFill>
              <w14:schemeClr w14:val="tx1">
                <w14:lumMod w14:val="95000"/>
                <w14:lumOff w14:val="5000"/>
              </w14:schemeClr>
            </w14:solidFill>
          </w14:textFill>
        </w:rPr>
        <w:t>http://guangdong.12388.gov.cn；</w:t>
      </w:r>
      <w:r>
        <w:rPr>
          <w:rFonts w:hint="eastAsia"/>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drawing>
          <wp:anchor distT="0" distB="0" distL="114300" distR="114300" simplePos="0" relativeHeight="251660288" behindDoc="0" locked="0" layoutInCell="1" allowOverlap="1">
            <wp:simplePos x="0" y="0"/>
            <wp:positionH relativeFrom="column">
              <wp:posOffset>1579245</wp:posOffset>
            </wp:positionH>
            <wp:positionV relativeFrom="paragraph">
              <wp:posOffset>416560</wp:posOffset>
            </wp:positionV>
            <wp:extent cx="1991360" cy="2440940"/>
            <wp:effectExtent l="0" t="0" r="15240" b="22860"/>
            <wp:wrapTopAndBottom/>
            <wp:docPr id="37" name="图片 37" descr="1603424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03424669(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91360" cy="2440940"/>
                    </a:xfrm>
                    <a:prstGeom prst="rect">
                      <a:avLst/>
                    </a:prstGeom>
                    <a:noFill/>
                    <a:ln>
                      <a:noFill/>
                    </a:ln>
                  </pic:spPr>
                </pic:pic>
              </a:graphicData>
            </a:graphic>
          </wp:anchor>
        </w:drawing>
      </w:r>
      <w:r>
        <w:rPr>
          <w:rFonts w:hint="eastAsia"/>
          <w:color w:val="0D0D0D" w:themeColor="text1" w:themeTint="F2"/>
          <w:sz w:val="24"/>
          <w:szCs w:val="24"/>
          <w14:textFill>
            <w14:solidFill>
              <w14:schemeClr w14:val="tx1">
                <w14:lumMod w14:val="95000"/>
                <w14:lumOff w14:val="5000"/>
              </w14:schemeClr>
            </w14:solidFill>
          </w14:textFill>
        </w:rPr>
        <w:t>二维码举报：</w:t>
      </w:r>
    </w:p>
    <w:p>
      <w:pPr>
        <w:snapToGrid w:val="0"/>
        <w:spacing w:line="360" w:lineRule="auto"/>
        <w:ind w:firstLine="482" w:firstLineChars="200"/>
        <w:rPr>
          <w:b/>
          <w:color w:val="0D0D0D" w:themeColor="text1" w:themeTint="F2"/>
          <w:sz w:val="24"/>
          <w:szCs w:val="24"/>
          <w14:textFill>
            <w14:solidFill>
              <w14:schemeClr w14:val="tx1">
                <w14:lumMod w14:val="95000"/>
                <w14:lumOff w14:val="5000"/>
              </w14:schemeClr>
            </w14:solidFill>
          </w14:textFill>
        </w:rPr>
      </w:pPr>
      <w:r>
        <w:rPr>
          <w:b/>
          <w:color w:val="0D0D0D" w:themeColor="text1" w:themeTint="F2"/>
          <w:sz w:val="24"/>
          <w:szCs w:val="24"/>
          <w14:textFill>
            <w14:solidFill>
              <w14:schemeClr w14:val="tx1">
                <w14:lumMod w14:val="95000"/>
                <w14:lumOff w14:val="5000"/>
              </w14:schemeClr>
            </w14:solidFill>
          </w14:textFill>
        </w:rPr>
        <w:t>第</w:t>
      </w:r>
      <w:r>
        <w:rPr>
          <w:rFonts w:hint="eastAsia"/>
          <w:b/>
          <w:color w:val="0D0D0D" w:themeColor="text1" w:themeTint="F2"/>
          <w:sz w:val="24"/>
          <w:szCs w:val="24"/>
          <w14:textFill>
            <w14:solidFill>
              <w14:schemeClr w14:val="tx1">
                <w14:lumMod w14:val="95000"/>
                <w14:lumOff w14:val="5000"/>
              </w14:schemeClr>
            </w14:solidFill>
          </w14:textFill>
        </w:rPr>
        <w:t>八</w:t>
      </w:r>
      <w:r>
        <w:rPr>
          <w:b/>
          <w:color w:val="0D0D0D" w:themeColor="text1" w:themeTint="F2"/>
          <w:sz w:val="24"/>
          <w:szCs w:val="24"/>
          <w14:textFill>
            <w14:solidFill>
              <w14:schemeClr w14:val="tx1">
                <w14:lumMod w14:val="95000"/>
                <w14:lumOff w14:val="5000"/>
              </w14:schemeClr>
            </w14:solidFill>
          </w14:textFill>
        </w:rPr>
        <w:t>条  其他约定</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本合同作为双方所签署主合同的附件，与</w:t>
      </w:r>
      <w:r>
        <w:rPr>
          <w:rFonts w:hint="eastAsia"/>
          <w:color w:val="0D0D0D" w:themeColor="text1" w:themeTint="F2"/>
          <w:sz w:val="24"/>
          <w:szCs w:val="24"/>
          <w14:textFill>
            <w14:solidFill>
              <w14:schemeClr w14:val="tx1">
                <w14:lumMod w14:val="95000"/>
                <w14:lumOff w14:val="5000"/>
              </w14:schemeClr>
            </w14:solidFill>
          </w14:textFill>
        </w:rPr>
        <w:t>主合同</w:t>
      </w:r>
      <w:r>
        <w:rPr>
          <w:color w:val="0D0D0D" w:themeColor="text1" w:themeTint="F2"/>
          <w:sz w:val="24"/>
          <w:szCs w:val="24"/>
          <w14:textFill>
            <w14:solidFill>
              <w14:schemeClr w14:val="tx1">
                <w14:lumMod w14:val="95000"/>
                <w14:lumOff w14:val="5000"/>
              </w14:schemeClr>
            </w14:solidFill>
          </w14:textFill>
        </w:rPr>
        <w:t>具有同等法律效力</w:t>
      </w:r>
      <w:r>
        <w:rPr>
          <w:rFonts w:hint="eastAsia"/>
          <w:color w:val="0D0D0D" w:themeColor="text1" w:themeTint="F2"/>
          <w:sz w:val="24"/>
          <w:szCs w:val="24"/>
          <w14:textFill>
            <w14:solidFill>
              <w14:schemeClr w14:val="tx1">
                <w14:lumMod w14:val="95000"/>
                <w14:lumOff w14:val="5000"/>
              </w14:schemeClr>
            </w14:solidFill>
          </w14:textFill>
        </w:rPr>
        <w:t>。对项目涉及的廉洁问题，不受项目竣工验收、工作人员离职或退休等原因影响，发包人、承包人仍应按合同约定承担相应的违约责任。</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本合同经双方签署后生效。</w:t>
      </w:r>
    </w:p>
    <w:p>
      <w:pPr>
        <w:snapToGrid w:val="0"/>
        <w:spacing w:line="360" w:lineRule="auto"/>
        <w:rPr>
          <w:color w:val="0D0D0D" w:themeColor="text1" w:themeTint="F2"/>
          <w:sz w:val="24"/>
          <w:szCs w:val="24"/>
          <w14:textFill>
            <w14:solidFill>
              <w14:schemeClr w14:val="tx1">
                <w14:lumMod w14:val="95000"/>
                <w14:lumOff w14:val="5000"/>
              </w14:schemeClr>
            </w14:solidFill>
          </w14:textFill>
        </w:rPr>
      </w:pPr>
    </w:p>
    <w:tbl>
      <w:tblPr>
        <w:tblStyle w:val="29"/>
        <w:tblW w:w="8046" w:type="dxa"/>
        <w:tblInd w:w="0" w:type="dxa"/>
        <w:tblLayout w:type="autofit"/>
        <w:tblCellMar>
          <w:top w:w="0" w:type="dxa"/>
          <w:left w:w="108" w:type="dxa"/>
          <w:bottom w:w="0" w:type="dxa"/>
          <w:right w:w="108" w:type="dxa"/>
        </w:tblCellMar>
      </w:tblPr>
      <w:tblGrid>
        <w:gridCol w:w="8046"/>
      </w:tblGrid>
      <w:tr>
        <w:tblPrEx>
          <w:tblCellMar>
            <w:top w:w="0" w:type="dxa"/>
            <w:left w:w="108" w:type="dxa"/>
            <w:bottom w:w="0" w:type="dxa"/>
            <w:right w:w="108" w:type="dxa"/>
          </w:tblCellMar>
        </w:tblPrEx>
        <w:tc>
          <w:tcPr>
            <w:tcW w:w="8046" w:type="dxa"/>
            <w:shd w:val="clear" w:color="auto" w:fill="auto"/>
          </w:tcPr>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发包人（盖章）：广州南沙交通投资集团有限公司</w:t>
            </w: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法定代表人/授权代理人</w:t>
            </w: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（签字）：</w:t>
            </w: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或党委书记/纪委书记</w:t>
            </w:r>
          </w:p>
          <w:p>
            <w:pPr>
              <w:snapToGrid w:val="0"/>
              <w:spacing w:line="360" w:lineRule="auto"/>
              <w:rPr>
                <w:rFonts w:cs="仿宋_GB2312"/>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（签字）</w:t>
            </w:r>
          </w:p>
        </w:tc>
      </w:tr>
    </w:tbl>
    <w:p>
      <w:pPr>
        <w:tabs>
          <w:tab w:val="left" w:pos="2277"/>
        </w:tabs>
        <w:adjustRightInd w:val="0"/>
        <w:snapToGrid w:val="0"/>
        <w:spacing w:line="360" w:lineRule="auto"/>
        <w:rPr>
          <w:color w:val="0D0D0D" w:themeColor="text1" w:themeTint="F2"/>
          <w:sz w:val="24"/>
          <w:szCs w:val="24"/>
          <w14:textFill>
            <w14:solidFill>
              <w14:schemeClr w14:val="tx1">
                <w14:lumMod w14:val="95000"/>
                <w14:lumOff w14:val="5000"/>
              </w14:schemeClr>
            </w14:solidFill>
          </w14:textFill>
        </w:rPr>
      </w:pPr>
    </w:p>
    <w:p>
      <w:pPr>
        <w:pStyle w:val="2"/>
        <w:ind w:firstLine="0" w:firstLineChars="0"/>
        <w:rPr>
          <w:color w:val="0D0D0D" w:themeColor="text1" w:themeTint="F2"/>
          <w14:textFill>
            <w14:solidFill>
              <w14:schemeClr w14:val="tx1">
                <w14:lumMod w14:val="95000"/>
                <w14:lumOff w14:val="5000"/>
              </w14:schemeClr>
            </w14:solidFill>
          </w14:textFill>
        </w:rPr>
      </w:pPr>
    </w:p>
    <w:tbl>
      <w:tblPr>
        <w:tblStyle w:val="29"/>
        <w:tblW w:w="0" w:type="auto"/>
        <w:tblInd w:w="0" w:type="dxa"/>
        <w:tblLayout w:type="autofit"/>
        <w:tblCellMar>
          <w:top w:w="0" w:type="dxa"/>
          <w:left w:w="108" w:type="dxa"/>
          <w:bottom w:w="0" w:type="dxa"/>
          <w:right w:w="108" w:type="dxa"/>
        </w:tblCellMar>
      </w:tblPr>
      <w:tblGrid>
        <w:gridCol w:w="7338"/>
      </w:tblGrid>
      <w:tr>
        <w:tc>
          <w:tcPr>
            <w:tcW w:w="7338" w:type="dxa"/>
            <w:shd w:val="clear" w:color="auto" w:fill="auto"/>
          </w:tcPr>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承包人（盖章）：</w:t>
            </w:r>
            <w:r>
              <w:rPr>
                <w:rFonts w:cs="宋体"/>
                <w:color w:val="0D0D0D" w:themeColor="text1" w:themeTint="F2"/>
                <w:sz w:val="24"/>
                <w:szCs w:val="24"/>
                <w14:textFill>
                  <w14:solidFill>
                    <w14:schemeClr w14:val="tx1">
                      <w14:lumMod w14:val="95000"/>
                      <w14:lumOff w14:val="5000"/>
                    </w14:schemeClr>
                  </w14:solidFill>
                </w14:textFill>
              </w:rPr>
              <w:t xml:space="preserve">        </w:t>
            </w: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法定代表人/授权代理人</w:t>
            </w: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（签字）：</w:t>
            </w: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或党委书记/纪委书记</w:t>
            </w:r>
          </w:p>
          <w:p>
            <w:pPr>
              <w:snapToGrid w:val="0"/>
              <w:spacing w:line="360" w:lineRule="auto"/>
              <w:rPr>
                <w:rFonts w:cs="仿宋_GB2312"/>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（签字）</w:t>
            </w:r>
          </w:p>
        </w:tc>
      </w:tr>
    </w:tbl>
    <w:p>
      <w:pPr>
        <w:pStyle w:val="3"/>
        <w:rPr>
          <w:color w:val="0D0D0D" w:themeColor="text1" w:themeTint="F2"/>
          <w:sz w:val="24"/>
          <w:szCs w:val="24"/>
          <w14:textFill>
            <w14:solidFill>
              <w14:schemeClr w14:val="tx1">
                <w14:lumMod w14:val="95000"/>
                <w14:lumOff w14:val="5000"/>
              </w14:schemeClr>
            </w14:solidFill>
          </w14:textFill>
        </w:rPr>
      </w:pPr>
    </w:p>
    <w:p>
      <w:pPr>
        <w:pStyle w:val="3"/>
        <w:spacing w:line="360" w:lineRule="auto"/>
        <w:rPr>
          <w:color w:val="0D0D0D" w:themeColor="text1" w:themeTint="F2"/>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签订地点：</w:t>
      </w:r>
      <w:r>
        <w:rPr>
          <w:rFonts w:hint="eastAsia"/>
          <w:color w:val="0D0D0D" w:themeColor="text1" w:themeTint="F2"/>
          <w:sz w:val="24"/>
          <w:szCs w:val="24"/>
          <w:u w:val="single"/>
          <w14:textFill>
            <w14:solidFill>
              <w14:schemeClr w14:val="tx1">
                <w14:lumMod w14:val="95000"/>
                <w14:lumOff w14:val="5000"/>
              </w14:schemeClr>
            </w14:solidFill>
          </w14:textFill>
        </w:rPr>
        <w:t>广州市南沙区</w:t>
      </w:r>
      <w:r>
        <w:rPr>
          <w:rFonts w:hint="eastAsia"/>
          <w:color w:val="0D0D0D" w:themeColor="text1" w:themeTint="F2"/>
          <w:sz w:val="24"/>
          <w:szCs w:val="24"/>
          <w14:textFill>
            <w14:solidFill>
              <w14:schemeClr w14:val="tx1">
                <w14:lumMod w14:val="95000"/>
                <w14:lumOff w14:val="5000"/>
              </w14:schemeClr>
            </w14:solidFill>
          </w14:textFill>
        </w:rPr>
        <w:t xml:space="preserve"> </w:t>
      </w:r>
    </w:p>
    <w:p>
      <w:pPr>
        <w:tabs>
          <w:tab w:val="left" w:pos="2277"/>
        </w:tabs>
        <w:adjustRightInd w:val="0"/>
        <w:snapToGrid w:val="0"/>
        <w:spacing w:line="360" w:lineRule="auto"/>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签订时间：详见本合同封面。</w:t>
      </w:r>
    </w:p>
    <w:p>
      <w:pPr>
        <w:pStyle w:val="5"/>
        <w:rPr>
          <w:color w:val="0D0D0D" w:themeColor="text1" w:themeTint="F2"/>
          <w14:textFill>
            <w14:solidFill>
              <w14:schemeClr w14:val="tx1">
                <w14:lumMod w14:val="95000"/>
                <w14:lumOff w14:val="5000"/>
              </w14:schemeClr>
            </w14:solidFill>
          </w14:textFill>
        </w:rPr>
      </w:pPr>
      <w:bookmarkStart w:id="231" w:name="_Toc112071517"/>
      <w:bookmarkStart w:id="232" w:name="_Toc12609"/>
      <w:bookmarkStart w:id="233" w:name="_Toc1916295226"/>
      <w:bookmarkStart w:id="234" w:name="_Toc114645972"/>
      <w:bookmarkStart w:id="235" w:name="_Toc114661190"/>
      <w:bookmarkStart w:id="236" w:name="_Toc799143336"/>
      <w:bookmarkStart w:id="237" w:name="_Toc145527320"/>
      <w:r>
        <w:rPr>
          <w:rFonts w:hint="eastAsia"/>
          <w:color w:val="0D0D0D" w:themeColor="text1" w:themeTint="F2"/>
          <w14:textFill>
            <w14:solidFill>
              <w14:schemeClr w14:val="tx1">
                <w14:lumMod w14:val="95000"/>
                <w14:lumOff w14:val="5000"/>
              </w14:schemeClr>
            </w14:solidFill>
          </w14:textFill>
        </w:rPr>
        <w:t>附件2：中标通知书</w:t>
      </w:r>
      <w:bookmarkEnd w:id="231"/>
      <w:bookmarkEnd w:id="232"/>
      <w:r>
        <w:rPr>
          <w:rFonts w:hint="eastAsia"/>
          <w:color w:val="0D0D0D" w:themeColor="text1" w:themeTint="F2"/>
          <w14:textFill>
            <w14:solidFill>
              <w14:schemeClr w14:val="tx1">
                <w14:lumMod w14:val="95000"/>
                <w14:lumOff w14:val="5000"/>
              </w14:schemeClr>
            </w14:solidFill>
          </w14:textFill>
        </w:rPr>
        <w:t>/直接委托通知书/会议纪要/……</w:t>
      </w:r>
      <w:bookmarkEnd w:id="233"/>
      <w:bookmarkEnd w:id="234"/>
      <w:bookmarkEnd w:id="235"/>
      <w:bookmarkEnd w:id="236"/>
      <w:bookmarkEnd w:id="237"/>
    </w:p>
    <w:p>
      <w:pPr>
        <w:adjustRightInd w:val="0"/>
        <w:snapToGrid w:val="0"/>
        <w:spacing w:line="360" w:lineRule="auto"/>
        <w:rPr>
          <w:color w:val="0D0D0D" w:themeColor="text1" w:themeTint="F2"/>
          <w:sz w:val="24"/>
          <w:szCs w:val="24"/>
          <w14:textFill>
            <w14:solidFill>
              <w14:schemeClr w14:val="tx1">
                <w14:lumMod w14:val="95000"/>
                <w14:lumOff w14:val="5000"/>
              </w14:schemeClr>
            </w14:solidFill>
          </w14:textFill>
        </w:rPr>
      </w:pPr>
      <w:r>
        <w:rPr>
          <w:b/>
          <w:color w:val="0D0D0D" w:themeColor="text1" w:themeTint="F2"/>
          <w:sz w:val="24"/>
          <w:szCs w:val="24"/>
          <w14:textFill>
            <w14:solidFill>
              <w14:schemeClr w14:val="tx1">
                <w14:lumMod w14:val="95000"/>
                <w14:lumOff w14:val="5000"/>
              </w14:schemeClr>
            </w14:solidFill>
          </w14:textFill>
        </w:rPr>
        <w:t xml:space="preserve">    </w:t>
      </w:r>
    </w:p>
    <w:p>
      <w:pPr>
        <w:pStyle w:val="5"/>
        <w:rPr>
          <w:color w:val="0D0D0D" w:themeColor="text1" w:themeTint="F2"/>
          <w14:textFill>
            <w14:solidFill>
              <w14:schemeClr w14:val="tx1">
                <w14:lumMod w14:val="95000"/>
                <w14:lumOff w14:val="5000"/>
              </w14:schemeClr>
            </w14:solidFill>
          </w14:textFill>
        </w:rPr>
      </w:pPr>
      <w:bookmarkStart w:id="238" w:name="_Toc114661191"/>
      <w:bookmarkStart w:id="239" w:name="_Toc1361609323"/>
      <w:bookmarkStart w:id="240" w:name="_Toc145527321"/>
      <w:bookmarkStart w:id="241" w:name="_Toc114645973"/>
      <w:bookmarkStart w:id="242" w:name="_Toc839319814"/>
      <w:bookmarkStart w:id="243" w:name="_Toc21125"/>
      <w:bookmarkStart w:id="244" w:name="_Toc112071518"/>
      <w:bookmarkStart w:id="245" w:name="_Toc23511712"/>
      <w:bookmarkStart w:id="246" w:name="_Toc23511223"/>
      <w:r>
        <w:rPr>
          <w:rFonts w:hint="eastAsia"/>
          <w:color w:val="0D0D0D" w:themeColor="text1" w:themeTint="F2"/>
          <w14:textFill>
            <w14:solidFill>
              <w14:schemeClr w14:val="tx1">
                <w14:lumMod w14:val="95000"/>
                <w14:lumOff w14:val="5000"/>
              </w14:schemeClr>
            </w14:solidFill>
          </w14:textFill>
        </w:rPr>
        <w:t>附件3：法定代表人证明书及法定代表人身份证复印件</w:t>
      </w:r>
      <w:bookmarkEnd w:id="238"/>
      <w:bookmarkEnd w:id="239"/>
      <w:bookmarkEnd w:id="240"/>
      <w:bookmarkEnd w:id="241"/>
      <w:bookmarkEnd w:id="242"/>
    </w:p>
    <w:p>
      <w:pPr>
        <w:snapToGrid w:val="0"/>
        <w:spacing w:line="360" w:lineRule="auto"/>
        <w:jc w:val="center"/>
        <w:rPr>
          <w:color w:val="0D0D0D" w:themeColor="text1" w:themeTint="F2"/>
          <w:sz w:val="24"/>
          <w14:textFill>
            <w14:solidFill>
              <w14:schemeClr w14:val="tx1">
                <w14:lumMod w14:val="95000"/>
                <w14:lumOff w14:val="5000"/>
              </w14:schemeClr>
            </w14:solidFill>
          </w14:textFill>
        </w:rPr>
      </w:pPr>
      <w:bookmarkStart w:id="247" w:name="_Toc112071519"/>
      <w:bookmarkStart w:id="248" w:name="_Toc25275"/>
      <w:bookmarkStart w:id="249" w:name="_Toc114645974"/>
      <w:bookmarkStart w:id="250" w:name="_Toc1775520402"/>
      <w:bookmarkStart w:id="251" w:name="_Toc982149229"/>
      <w:r>
        <w:rPr>
          <w:rFonts w:hint="eastAsia"/>
          <w:color w:val="0D0D0D" w:themeColor="text1" w:themeTint="F2"/>
          <w:sz w:val="24"/>
          <w14:textFill>
            <w14:solidFill>
              <w14:schemeClr w14:val="tx1">
                <w14:lumMod w14:val="95000"/>
                <w14:lumOff w14:val="5000"/>
              </w14:schemeClr>
            </w14:solidFill>
          </w14:textFill>
        </w:rPr>
        <w:t>（合同正本需</w:t>
      </w:r>
      <w:r>
        <w:rPr>
          <w:rFonts w:hint="eastAsia"/>
          <w:color w:val="0D0D0D" w:themeColor="text1" w:themeTint="F2"/>
          <w:sz w:val="24"/>
          <w:lang w:eastAsia="zh-Hans"/>
          <w14:textFill>
            <w14:solidFill>
              <w14:schemeClr w14:val="tx1">
                <w14:lumMod w14:val="95000"/>
                <w14:lumOff w14:val="5000"/>
              </w14:schemeClr>
            </w14:solidFill>
          </w14:textFill>
        </w:rPr>
        <w:t>粘贴</w:t>
      </w:r>
      <w:r>
        <w:rPr>
          <w:rFonts w:hint="eastAsia"/>
          <w:color w:val="0D0D0D" w:themeColor="text1" w:themeTint="F2"/>
          <w:sz w:val="24"/>
          <w14:textFill>
            <w14:solidFill>
              <w14:schemeClr w14:val="tx1">
                <w14:lumMod w14:val="95000"/>
                <w14:lumOff w14:val="5000"/>
              </w14:schemeClr>
            </w14:solidFill>
          </w14:textFill>
        </w:rPr>
        <w:t>原件</w:t>
      </w:r>
      <w:r>
        <w:rPr>
          <w:rFonts w:hint="eastAsia"/>
          <w:color w:val="0D0D0D" w:themeColor="text1" w:themeTint="F2"/>
          <w:sz w:val="24"/>
          <w:lang w:eastAsia="zh-Hans"/>
          <w14:textFill>
            <w14:solidFill>
              <w14:schemeClr w14:val="tx1">
                <w14:lumMod w14:val="95000"/>
                <w14:lumOff w14:val="5000"/>
              </w14:schemeClr>
            </w14:solidFill>
          </w14:textFill>
        </w:rPr>
        <w:t>或复印件加盖公章</w:t>
      </w:r>
      <w:r>
        <w:rPr>
          <w:rFonts w:hint="eastAsia"/>
          <w:color w:val="0D0D0D" w:themeColor="text1" w:themeTint="F2"/>
          <w:sz w:val="24"/>
          <w14:textFill>
            <w14:solidFill>
              <w14:schemeClr w14:val="tx1">
                <w14:lumMod w14:val="95000"/>
                <w14:lumOff w14:val="5000"/>
              </w14:schemeClr>
            </w14:solidFill>
          </w14:textFill>
        </w:rPr>
        <w:t>）</w:t>
      </w:r>
    </w:p>
    <w:p>
      <w:pPr>
        <w:spacing w:before="480" w:after="360" w:line="360" w:lineRule="auto"/>
        <w:jc w:val="center"/>
        <w:rPr>
          <w:b/>
          <w:color w:val="0D0D0D" w:themeColor="text1" w:themeTint="F2"/>
          <w:sz w:val="36"/>
          <w:szCs w:val="36"/>
          <w14:textFill>
            <w14:solidFill>
              <w14:schemeClr w14:val="tx1">
                <w14:lumMod w14:val="95000"/>
                <w14:lumOff w14:val="5000"/>
              </w14:schemeClr>
            </w14:solidFill>
          </w14:textFill>
        </w:rPr>
      </w:pPr>
      <w:r>
        <w:rPr>
          <w:rFonts w:hint="eastAsia"/>
          <w:b/>
          <w:color w:val="0D0D0D" w:themeColor="text1" w:themeTint="F2"/>
          <w:sz w:val="36"/>
          <w:szCs w:val="36"/>
          <w14:textFill>
            <w14:solidFill>
              <w14:schemeClr w14:val="tx1">
                <w14:lumMod w14:val="95000"/>
                <w14:lumOff w14:val="5000"/>
              </w14:schemeClr>
            </w14:solidFill>
          </w14:textFill>
        </w:rPr>
        <w:t>法定代表人证明书</w:t>
      </w:r>
    </w:p>
    <w:p>
      <w:pPr>
        <w:spacing w:before="480" w:after="360" w:line="360" w:lineRule="auto"/>
        <w:jc w:val="center"/>
        <w:rPr>
          <w:color w:val="0D0D0D" w:themeColor="text1" w:themeTint="F2"/>
          <w:sz w:val="24"/>
          <w:szCs w:val="24"/>
          <w14:textFill>
            <w14:solidFill>
              <w14:schemeClr w14:val="tx1">
                <w14:lumMod w14:val="95000"/>
                <w14:lumOff w14:val="5000"/>
              </w14:schemeClr>
            </w14:solidFill>
          </w14:textFill>
        </w:rPr>
      </w:pPr>
      <w:r>
        <w:rPr>
          <w:rFonts w:hint="eastAsia"/>
          <w:b/>
          <w:color w:val="0D0D0D" w:themeColor="text1" w:themeTint="F2"/>
          <w:sz w:val="36"/>
          <w:szCs w:val="36"/>
          <w14:textFill>
            <w14:solidFill>
              <w14:schemeClr w14:val="tx1">
                <w14:lumMod w14:val="95000"/>
                <w14:lumOff w14:val="5000"/>
              </w14:schemeClr>
            </w14:solidFill>
          </w14:textFill>
        </w:rPr>
        <w:t>（参考格式）</w:t>
      </w:r>
    </w:p>
    <w:p>
      <w:pPr>
        <w:spacing w:line="360" w:lineRule="auto"/>
        <w:ind w:left="-2" w:leftChars="-1" w:right="-151" w:rightChars="-72"/>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单位名称：</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 </w:t>
      </w:r>
      <w:r>
        <w:rPr>
          <w:color w:val="0D0D0D" w:themeColor="text1" w:themeTint="F2"/>
          <w:sz w:val="24"/>
          <w:szCs w:val="24"/>
          <w14:textFill>
            <w14:solidFill>
              <w14:schemeClr w14:val="tx1">
                <w14:lumMod w14:val="95000"/>
                <w14:lumOff w14:val="5000"/>
              </w14:schemeClr>
            </w14:solidFill>
          </w14:textFill>
        </w:rPr>
        <w:t xml:space="preserve">        </w:t>
      </w:r>
    </w:p>
    <w:p>
      <w:pPr>
        <w:spacing w:line="360" w:lineRule="auto"/>
        <w:ind w:left="-2" w:leftChars="-1" w:right="-151" w:rightChars="-72"/>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单位性质：</w:t>
      </w:r>
      <w:r>
        <w:rPr>
          <w:color w:val="0D0D0D" w:themeColor="text1" w:themeTint="F2"/>
          <w:sz w:val="24"/>
          <w:szCs w:val="24"/>
          <w14:textFill>
            <w14:solidFill>
              <w14:schemeClr w14:val="tx1">
                <w14:lumMod w14:val="95000"/>
                <w14:lumOff w14:val="5000"/>
              </w14:schemeClr>
            </w14:solidFill>
          </w14:textFill>
        </w:rPr>
        <w:t xml:space="preserve"> </w:t>
      </w:r>
    </w:p>
    <w:p>
      <w:pPr>
        <w:spacing w:line="360" w:lineRule="auto"/>
        <w:ind w:left="-2" w:leftChars="-1"/>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地    址：</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 </w:t>
      </w:r>
      <w:r>
        <w:rPr>
          <w:color w:val="0D0D0D" w:themeColor="text1" w:themeTint="F2"/>
          <w:sz w:val="24"/>
          <w:szCs w:val="24"/>
          <w14:textFill>
            <w14:solidFill>
              <w14:schemeClr w14:val="tx1">
                <w14:lumMod w14:val="95000"/>
                <w14:lumOff w14:val="5000"/>
              </w14:schemeClr>
            </w14:solidFill>
          </w14:textFill>
        </w:rPr>
        <w:t xml:space="preserve">           </w:t>
      </w:r>
    </w:p>
    <w:p>
      <w:pPr>
        <w:spacing w:line="360" w:lineRule="auto"/>
        <w:ind w:left="-2" w:leftChars="-1"/>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成立时间：</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年</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月 </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日</w:t>
      </w:r>
    </w:p>
    <w:p>
      <w:pPr>
        <w:spacing w:line="360" w:lineRule="auto"/>
        <w:ind w:left="-2" w:leftChars="-1"/>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经营期限：</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年</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月</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日至 </w:t>
      </w:r>
      <w:r>
        <w:rPr>
          <w:color w:val="0D0D0D" w:themeColor="text1" w:themeTint="F2"/>
          <w:sz w:val="24"/>
          <w:szCs w:val="24"/>
          <w14:textFill>
            <w14:solidFill>
              <w14:schemeClr w14:val="tx1">
                <w14:lumMod w14:val="95000"/>
                <w14:lumOff w14:val="5000"/>
              </w14:schemeClr>
            </w14:solidFill>
          </w14:textFill>
        </w:rPr>
        <w:t xml:space="preserve"> </w:t>
      </w:r>
    </w:p>
    <w:p>
      <w:pPr>
        <w:spacing w:line="360" w:lineRule="auto"/>
        <w:ind w:left="-2" w:leftChars="-1"/>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统一社会信用代码：</w:t>
      </w:r>
    </w:p>
    <w:p>
      <w:pPr>
        <w:spacing w:line="360" w:lineRule="auto"/>
        <w:ind w:left="-2" w:leftChars="-1"/>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 xml:space="preserve">姓    名： </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  </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性别： </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 </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年龄：</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职务： </w:t>
      </w:r>
      <w:r>
        <w:rPr>
          <w:color w:val="0D0D0D" w:themeColor="text1" w:themeTint="F2"/>
          <w:sz w:val="24"/>
          <w:szCs w:val="24"/>
          <w14:textFill>
            <w14:solidFill>
              <w14:schemeClr w14:val="tx1">
                <w14:lumMod w14:val="95000"/>
                <w14:lumOff w14:val="5000"/>
              </w14:schemeClr>
            </w14:solidFill>
          </w14:textFill>
        </w:rPr>
        <w:t xml:space="preserve">   </w:t>
      </w:r>
    </w:p>
    <w:p>
      <w:pPr>
        <w:spacing w:line="360" w:lineRule="auto"/>
        <w:ind w:left="-2" w:leftChars="-1"/>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为我单位法定代表人，特此证明。</w:t>
      </w:r>
    </w:p>
    <w:p>
      <w:pPr>
        <w:spacing w:line="360" w:lineRule="auto"/>
        <w:ind w:left="-2" w:leftChars="-1"/>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 xml:space="preserve"> </w:t>
      </w:r>
    </w:p>
    <w:p>
      <w:pPr>
        <w:spacing w:line="360" w:lineRule="auto"/>
        <w:ind w:left="-2" w:leftChars="-1" w:right="-9" w:firstLine="3360" w:firstLineChars="14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 xml:space="preserve">单位： </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（盖章）</w:t>
      </w:r>
    </w:p>
    <w:p>
      <w:pPr>
        <w:spacing w:line="360" w:lineRule="auto"/>
        <w:ind w:right="-9" w:firstLine="3360" w:firstLineChars="140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 xml:space="preserve">日期： </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  年   月  </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 日</w:t>
      </w:r>
    </w:p>
    <w:p>
      <w:pPr>
        <w:spacing w:after="120"/>
        <w:ind w:firstLine="420"/>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 xml:space="preserve"> </w:t>
      </w:r>
    </w:p>
    <w:p>
      <w:pPr>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（后附法定代表人身份证复印件正反面）</w:t>
      </w:r>
    </w:p>
    <w:p>
      <w:pPr>
        <w:widowControl/>
        <w:jc w:val="left"/>
        <w:rPr>
          <w:color w:val="0D0D0D" w:themeColor="text1" w:themeTint="F2"/>
          <w:sz w:val="24"/>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br w:type="page"/>
      </w:r>
    </w:p>
    <w:p>
      <w:pPr>
        <w:snapToGrid w:val="0"/>
        <w:spacing w:line="360" w:lineRule="auto"/>
        <w:jc w:val="center"/>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（代表人身份证复印件正反面）</w:t>
      </w:r>
    </w:p>
    <w:p>
      <w:pPr>
        <w:pStyle w:val="5"/>
        <w:rPr>
          <w:color w:val="0D0D0D" w:themeColor="text1" w:themeTint="F2"/>
          <w14:textFill>
            <w14:solidFill>
              <w14:schemeClr w14:val="tx1">
                <w14:lumMod w14:val="95000"/>
                <w14:lumOff w14:val="5000"/>
              </w14:schemeClr>
            </w14:solidFill>
          </w14:textFill>
        </w:rPr>
      </w:pPr>
      <w:bookmarkStart w:id="252" w:name="_Toc114661192"/>
      <w:bookmarkStart w:id="253" w:name="_Toc145527322"/>
      <w:r>
        <w:rPr>
          <w:rFonts w:hint="eastAsia"/>
          <w:color w:val="0D0D0D" w:themeColor="text1" w:themeTint="F2"/>
          <w14:textFill>
            <w14:solidFill>
              <w14:schemeClr w14:val="tx1">
                <w14:lumMod w14:val="95000"/>
                <w14:lumOff w14:val="5000"/>
              </w14:schemeClr>
            </w14:solidFill>
          </w14:textFill>
        </w:rPr>
        <w:t>附件</w:t>
      </w:r>
      <w:r>
        <w:rPr>
          <w:color w:val="0D0D0D" w:themeColor="text1" w:themeTint="F2"/>
          <w14:textFill>
            <w14:solidFill>
              <w14:schemeClr w14:val="tx1">
                <w14:lumMod w14:val="95000"/>
                <w14:lumOff w14:val="5000"/>
              </w14:schemeClr>
            </w14:solidFill>
          </w14:textFill>
        </w:rPr>
        <w:t>4</w:t>
      </w:r>
      <w:r>
        <w:rPr>
          <w:rFonts w:hint="eastAsia"/>
          <w:color w:val="0D0D0D" w:themeColor="text1" w:themeTint="F2"/>
          <w14:textFill>
            <w14:solidFill>
              <w14:schemeClr w14:val="tx1">
                <w14:lumMod w14:val="95000"/>
                <w14:lumOff w14:val="5000"/>
              </w14:schemeClr>
            </w14:solidFill>
          </w14:textFill>
        </w:rPr>
        <w:t>：投标报价文件</w:t>
      </w:r>
      <w:bookmarkEnd w:id="247"/>
      <w:bookmarkEnd w:id="248"/>
      <w:r>
        <w:rPr>
          <w:rFonts w:hint="eastAsia"/>
          <w:color w:val="0D0D0D" w:themeColor="text1" w:themeTint="F2"/>
          <w14:textFill>
            <w14:solidFill>
              <w14:schemeClr w14:val="tx1">
                <w14:lumMod w14:val="95000"/>
                <w14:lumOff w14:val="5000"/>
              </w14:schemeClr>
            </w14:solidFill>
          </w14:textFill>
        </w:rPr>
        <w:t>（如有）/合同费用计算书</w:t>
      </w:r>
      <w:bookmarkEnd w:id="249"/>
      <w:bookmarkEnd w:id="250"/>
      <w:bookmarkEnd w:id="251"/>
      <w:bookmarkEnd w:id="252"/>
      <w:bookmarkEnd w:id="253"/>
    </w:p>
    <w:p>
      <w:pPr>
        <w:adjustRightInd w:val="0"/>
        <w:snapToGrid w:val="0"/>
        <w:spacing w:line="360" w:lineRule="auto"/>
        <w:rPr>
          <w:color w:val="0D0D0D" w:themeColor="text1" w:themeTint="F2"/>
          <w:sz w:val="24"/>
          <w:szCs w:val="24"/>
          <w14:textFill>
            <w14:solidFill>
              <w14:schemeClr w14:val="tx1">
                <w14:lumMod w14:val="95000"/>
                <w14:lumOff w14:val="5000"/>
              </w14:schemeClr>
            </w14:solidFill>
          </w14:textFill>
        </w:rPr>
      </w:pPr>
    </w:p>
    <w:p>
      <w:pPr>
        <w:pStyle w:val="5"/>
        <w:rPr>
          <w:color w:val="0D0D0D" w:themeColor="text1" w:themeTint="F2"/>
          <w14:textFill>
            <w14:solidFill>
              <w14:schemeClr w14:val="tx1">
                <w14:lumMod w14:val="95000"/>
                <w14:lumOff w14:val="5000"/>
              </w14:schemeClr>
            </w14:solidFill>
          </w14:textFill>
        </w:rPr>
      </w:pPr>
      <w:bookmarkStart w:id="254" w:name="_Toc1422780961"/>
      <w:bookmarkStart w:id="255" w:name="_Toc1886121349"/>
      <w:bookmarkStart w:id="256" w:name="_Toc114645975"/>
      <w:bookmarkStart w:id="257" w:name="_Toc114661193"/>
      <w:bookmarkStart w:id="258" w:name="_Toc145527323"/>
      <w:r>
        <w:rPr>
          <w:rFonts w:hint="eastAsia"/>
          <w:color w:val="0D0D0D" w:themeColor="text1" w:themeTint="F2"/>
          <w14:textFill>
            <w14:solidFill>
              <w14:schemeClr w14:val="tx1">
                <w14:lumMod w14:val="95000"/>
                <w14:lumOff w14:val="5000"/>
              </w14:schemeClr>
            </w14:solidFill>
          </w14:textFill>
        </w:rPr>
        <w:t>附件</w:t>
      </w:r>
      <w:r>
        <w:rPr>
          <w:color w:val="0D0D0D" w:themeColor="text1" w:themeTint="F2"/>
          <w14:textFill>
            <w14:solidFill>
              <w14:schemeClr w14:val="tx1">
                <w14:lumMod w14:val="95000"/>
                <w14:lumOff w14:val="5000"/>
              </w14:schemeClr>
            </w14:solidFill>
          </w14:textFill>
        </w:rPr>
        <w:t>5</w:t>
      </w:r>
      <w:r>
        <w:rPr>
          <w:rFonts w:hint="eastAsia"/>
          <w:color w:val="0D0D0D" w:themeColor="text1" w:themeTint="F2"/>
          <w14:textFill>
            <w14:solidFill>
              <w14:schemeClr w14:val="tx1">
                <w14:lumMod w14:val="95000"/>
                <w14:lumOff w14:val="5000"/>
              </w14:schemeClr>
            </w14:solidFill>
          </w14:textFill>
        </w:rPr>
        <w:t>：承诺书、履约银行保函（备注：如为不需提供保函项目，则本条删除）</w:t>
      </w:r>
      <w:bookmarkEnd w:id="243"/>
      <w:bookmarkEnd w:id="244"/>
      <w:bookmarkEnd w:id="254"/>
      <w:bookmarkEnd w:id="255"/>
      <w:bookmarkEnd w:id="256"/>
      <w:bookmarkEnd w:id="257"/>
      <w:bookmarkEnd w:id="258"/>
    </w:p>
    <w:p>
      <w:pPr>
        <w:adjustRightInd w:val="0"/>
        <w:snapToGrid w:val="0"/>
        <w:spacing w:line="360" w:lineRule="auto"/>
        <w:jc w:val="center"/>
        <w:rPr>
          <w:b/>
          <w:color w:val="0D0D0D" w:themeColor="text1" w:themeTint="F2"/>
          <w:sz w:val="32"/>
          <w:szCs w:val="32"/>
          <w14:textFill>
            <w14:solidFill>
              <w14:schemeClr w14:val="tx1">
                <w14:lumMod w14:val="95000"/>
                <w14:lumOff w14:val="5000"/>
              </w14:schemeClr>
            </w14:solidFill>
          </w14:textFill>
        </w:rPr>
      </w:pPr>
      <w:bookmarkStart w:id="259" w:name="_Hlk97822923"/>
      <w:r>
        <w:rPr>
          <w:rFonts w:hint="eastAsia"/>
          <w:b/>
          <w:color w:val="0D0D0D" w:themeColor="text1" w:themeTint="F2"/>
          <w:sz w:val="32"/>
          <w:szCs w:val="32"/>
          <w14:textFill>
            <w14:solidFill>
              <w14:schemeClr w14:val="tx1">
                <w14:lumMod w14:val="95000"/>
                <w14:lumOff w14:val="5000"/>
              </w14:schemeClr>
            </w14:solidFill>
          </w14:textFill>
        </w:rPr>
        <w:t>承诺函</w:t>
      </w:r>
    </w:p>
    <w:p>
      <w:pPr>
        <w:adjustRightInd w:val="0"/>
        <w:snapToGrid w:val="0"/>
        <w:spacing w:line="360" w:lineRule="auto"/>
        <w:jc w:val="center"/>
        <w:rPr>
          <w:snapToGrid w:val="0"/>
          <w:color w:val="0D0D0D" w:themeColor="text1" w:themeTint="F2"/>
          <w:sz w:val="32"/>
          <w:szCs w:val="32"/>
          <w14:textFill>
            <w14:solidFill>
              <w14:schemeClr w14:val="tx1">
                <w14:lumMod w14:val="95000"/>
                <w14:lumOff w14:val="5000"/>
              </w14:schemeClr>
            </w14:solidFill>
          </w14:textFill>
        </w:rPr>
      </w:pPr>
    </w:p>
    <w:p>
      <w:pPr>
        <w:adjustRightInd w:val="0"/>
        <w:snapToGrid w:val="0"/>
        <w:spacing w:line="360" w:lineRule="auto"/>
        <w:rPr>
          <w:rFonts w:cs="宋体"/>
          <w:color w:val="0D0D0D" w:themeColor="text1" w:themeTint="F2"/>
          <w:sz w:val="24"/>
          <w:szCs w:val="32"/>
          <w:u w:val="single"/>
          <w14:textFill>
            <w14:solidFill>
              <w14:schemeClr w14:val="tx1">
                <w14:lumMod w14:val="95000"/>
                <w14:lumOff w14:val="5000"/>
              </w14:schemeClr>
            </w14:solidFill>
          </w14:textFill>
        </w:rPr>
      </w:pPr>
      <w:r>
        <w:rPr>
          <w:rFonts w:hint="eastAsia" w:cs="宋体"/>
          <w:color w:val="0D0D0D" w:themeColor="text1" w:themeTint="F2"/>
          <w:sz w:val="24"/>
          <w:szCs w:val="32"/>
          <w14:textFill>
            <w14:solidFill>
              <w14:schemeClr w14:val="tx1">
                <w14:lumMod w14:val="95000"/>
                <w14:lumOff w14:val="5000"/>
              </w14:schemeClr>
            </w14:solidFill>
          </w14:textFill>
        </w:rPr>
        <w:t>致：</w:t>
      </w:r>
      <w:r>
        <w:rPr>
          <w:rFonts w:hint="eastAsia" w:cs="宋体"/>
          <w:color w:val="0D0D0D" w:themeColor="text1" w:themeTint="F2"/>
          <w:sz w:val="24"/>
          <w:szCs w:val="32"/>
          <w:u w:val="single"/>
          <w14:textFill>
            <w14:solidFill>
              <w14:schemeClr w14:val="tx1">
                <w14:lumMod w14:val="95000"/>
                <w14:lumOff w14:val="5000"/>
              </w14:schemeClr>
            </w14:solidFill>
          </w14:textFill>
        </w:rPr>
        <w:t>广州南沙交通投资集团有限公司</w:t>
      </w:r>
    </w:p>
    <w:p>
      <w:pPr>
        <w:adjustRightInd w:val="0"/>
        <w:snapToGrid w:val="0"/>
        <w:spacing w:line="360" w:lineRule="auto"/>
        <w:ind w:firstLine="364" w:firstLineChars="152"/>
        <w:rPr>
          <w:rFonts w:cs="宋体"/>
          <w:color w:val="0D0D0D" w:themeColor="text1" w:themeTint="F2"/>
          <w:sz w:val="24"/>
          <w:szCs w:val="32"/>
          <w:u w:val="single"/>
          <w14:textFill>
            <w14:solidFill>
              <w14:schemeClr w14:val="tx1">
                <w14:lumMod w14:val="95000"/>
                <w14:lumOff w14:val="5000"/>
              </w14:schemeClr>
            </w14:solidFill>
          </w14:textFill>
        </w:rPr>
      </w:pPr>
    </w:p>
    <w:p>
      <w:pPr>
        <w:adjustRightInd w:val="0"/>
        <w:snapToGrid w:val="0"/>
        <w:spacing w:line="360" w:lineRule="auto"/>
        <w:ind w:firstLine="480" w:firstLineChars="200"/>
        <w:rPr>
          <w:rFonts w:cs="宋体"/>
          <w:color w:val="0D0D0D" w:themeColor="text1" w:themeTint="F2"/>
          <w:sz w:val="24"/>
          <w:szCs w:val="32"/>
          <w14:textFill>
            <w14:solidFill>
              <w14:schemeClr w14:val="tx1">
                <w14:lumMod w14:val="95000"/>
                <w14:lumOff w14:val="5000"/>
              </w14:schemeClr>
            </w14:solidFill>
          </w14:textFill>
        </w:rPr>
      </w:pPr>
      <w:r>
        <w:rPr>
          <w:rFonts w:hint="eastAsia" w:cs="宋体"/>
          <w:color w:val="0D0D0D" w:themeColor="text1" w:themeTint="F2"/>
          <w:sz w:val="24"/>
          <w:szCs w:val="32"/>
          <w14:textFill>
            <w14:solidFill>
              <w14:schemeClr w14:val="tx1">
                <w14:lumMod w14:val="95000"/>
                <w14:lumOff w14:val="5000"/>
              </w14:schemeClr>
            </w14:solidFill>
          </w14:textFill>
        </w:rPr>
        <w:t>我司与贵单位签订《***》（合同编号：）（下称“合同”）。为保障合同的有效执行，我司承诺：</w:t>
      </w:r>
    </w:p>
    <w:p>
      <w:pPr>
        <w:adjustRightInd w:val="0"/>
        <w:snapToGrid w:val="0"/>
        <w:spacing w:line="360" w:lineRule="auto"/>
        <w:ind w:firstLine="480" w:firstLineChars="200"/>
        <w:rPr>
          <w:rFonts w:cs="宋体"/>
          <w:color w:val="0D0D0D" w:themeColor="text1" w:themeTint="F2"/>
          <w:sz w:val="24"/>
          <w:szCs w:val="32"/>
          <w14:textFill>
            <w14:solidFill>
              <w14:schemeClr w14:val="tx1">
                <w14:lumMod w14:val="95000"/>
                <w14:lumOff w14:val="5000"/>
              </w14:schemeClr>
            </w14:solidFill>
          </w14:textFill>
        </w:rPr>
      </w:pPr>
      <w:r>
        <w:rPr>
          <w:rFonts w:hint="eastAsia" w:cs="宋体"/>
          <w:color w:val="0D0D0D" w:themeColor="text1" w:themeTint="F2"/>
          <w:sz w:val="24"/>
          <w:szCs w:val="32"/>
          <w14:textFill>
            <w14:solidFill>
              <w14:schemeClr w14:val="tx1">
                <w14:lumMod w14:val="95000"/>
                <w14:lumOff w14:val="5000"/>
              </w14:schemeClr>
            </w14:solidFill>
          </w14:textFill>
        </w:rPr>
        <w:t>1.我司承诺在即日起6</w:t>
      </w:r>
      <w:r>
        <w:rPr>
          <w:rFonts w:cs="宋体"/>
          <w:color w:val="0D0D0D" w:themeColor="text1" w:themeTint="F2"/>
          <w:sz w:val="24"/>
          <w:szCs w:val="32"/>
          <w14:textFill>
            <w14:solidFill>
              <w14:schemeClr w14:val="tx1">
                <w14:lumMod w14:val="95000"/>
                <w14:lumOff w14:val="5000"/>
              </w14:schemeClr>
            </w14:solidFill>
          </w14:textFill>
        </w:rPr>
        <w:t>0</w:t>
      </w:r>
      <w:r>
        <w:rPr>
          <w:rFonts w:hint="eastAsia" w:cs="宋体"/>
          <w:color w:val="0D0D0D" w:themeColor="text1" w:themeTint="F2"/>
          <w:sz w:val="24"/>
          <w:szCs w:val="32"/>
          <w14:textFill>
            <w14:solidFill>
              <w14:schemeClr w14:val="tx1">
                <w14:lumMod w14:val="95000"/>
                <w14:lumOff w14:val="5000"/>
              </w14:schemeClr>
            </w14:solidFill>
          </w14:textFill>
        </w:rPr>
        <w:t>天内向贵单位提交满足要求的《银行履约保函》。如逾期未按要求提交，我司同意贵单位按照每延误1天，按5000元/天扣除违约金，相关款项从应支付给我司的服务费用中直接扣除；</w:t>
      </w:r>
    </w:p>
    <w:p>
      <w:pPr>
        <w:adjustRightInd w:val="0"/>
        <w:snapToGrid w:val="0"/>
        <w:spacing w:line="360" w:lineRule="auto"/>
        <w:ind w:firstLine="480" w:firstLineChars="200"/>
        <w:rPr>
          <w:rFonts w:cs="宋体"/>
          <w:color w:val="0D0D0D" w:themeColor="text1" w:themeTint="F2"/>
          <w:sz w:val="24"/>
          <w:szCs w:val="32"/>
          <w14:textFill>
            <w14:solidFill>
              <w14:schemeClr w14:val="tx1">
                <w14:lumMod w14:val="95000"/>
                <w14:lumOff w14:val="5000"/>
              </w14:schemeClr>
            </w14:solidFill>
          </w14:textFill>
        </w:rPr>
      </w:pPr>
      <w:r>
        <w:rPr>
          <w:rFonts w:hint="eastAsia" w:cs="宋体"/>
          <w:color w:val="0D0D0D" w:themeColor="text1" w:themeTint="F2"/>
          <w:sz w:val="24"/>
          <w:szCs w:val="32"/>
          <w14:textFill>
            <w14:solidFill>
              <w14:schemeClr w14:val="tx1">
                <w14:lumMod w14:val="95000"/>
                <w14:lumOff w14:val="5000"/>
              </w14:schemeClr>
            </w14:solidFill>
          </w14:textFill>
        </w:rPr>
        <w:t>2.我司同意贵单位可因我司没按要求在规定期限内提交《银行履约保函》而单方解除合同，且无需承担违约责任，我司承担由此造成贵单位及我司的全部损失和费用。</w:t>
      </w:r>
    </w:p>
    <w:p>
      <w:pPr>
        <w:adjustRightInd w:val="0"/>
        <w:snapToGrid w:val="0"/>
        <w:spacing w:line="360" w:lineRule="auto"/>
        <w:ind w:firstLine="480" w:firstLineChars="200"/>
        <w:rPr>
          <w:rFonts w:cs="宋体"/>
          <w:color w:val="0D0D0D" w:themeColor="text1" w:themeTint="F2"/>
          <w:sz w:val="24"/>
          <w:szCs w:val="32"/>
          <w14:textFill>
            <w14:solidFill>
              <w14:schemeClr w14:val="tx1">
                <w14:lumMod w14:val="95000"/>
                <w14:lumOff w14:val="5000"/>
              </w14:schemeClr>
            </w14:solidFill>
          </w14:textFill>
        </w:rPr>
      </w:pPr>
      <w:r>
        <w:rPr>
          <w:rFonts w:hint="eastAsia" w:cs="宋体"/>
          <w:color w:val="0D0D0D" w:themeColor="text1" w:themeTint="F2"/>
          <w:sz w:val="24"/>
          <w:szCs w:val="32"/>
          <w14:textFill>
            <w14:solidFill>
              <w14:schemeClr w14:val="tx1">
                <w14:lumMod w14:val="95000"/>
                <w14:lumOff w14:val="5000"/>
              </w14:schemeClr>
            </w14:solidFill>
          </w14:textFill>
        </w:rPr>
        <w:t>特此承诺。</w:t>
      </w:r>
    </w:p>
    <w:p>
      <w:pPr>
        <w:adjustRightInd w:val="0"/>
        <w:snapToGrid w:val="0"/>
        <w:spacing w:line="360" w:lineRule="auto"/>
        <w:ind w:left="493" w:firstLine="480"/>
        <w:rPr>
          <w:rFonts w:cs="宋体"/>
          <w:color w:val="0D0D0D" w:themeColor="text1" w:themeTint="F2"/>
          <w:sz w:val="24"/>
          <w:szCs w:val="32"/>
          <w14:textFill>
            <w14:solidFill>
              <w14:schemeClr w14:val="tx1">
                <w14:lumMod w14:val="95000"/>
                <w14:lumOff w14:val="5000"/>
              </w14:schemeClr>
            </w14:solidFill>
          </w14:textFill>
        </w:rPr>
      </w:pPr>
    </w:p>
    <w:p>
      <w:pPr>
        <w:adjustRightInd w:val="0"/>
        <w:snapToGrid w:val="0"/>
        <w:spacing w:line="360" w:lineRule="auto"/>
        <w:ind w:firstLine="849" w:firstLineChars="354"/>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承诺人：（盖章）</w:t>
      </w:r>
    </w:p>
    <w:p>
      <w:pPr>
        <w:adjustRightInd w:val="0"/>
        <w:snapToGrid w:val="0"/>
        <w:spacing w:line="360" w:lineRule="auto"/>
        <w:ind w:firstLine="849" w:firstLineChars="354"/>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法定代表人或其授权委托人(签名或盖章)：</w:t>
      </w:r>
    </w:p>
    <w:p>
      <w:pPr>
        <w:adjustRightInd w:val="0"/>
        <w:snapToGrid w:val="0"/>
        <w:spacing w:line="360" w:lineRule="auto"/>
        <w:ind w:firstLine="849" w:firstLineChars="354"/>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日期：详细日期见本合同封面。</w:t>
      </w:r>
    </w:p>
    <w:bookmarkEnd w:id="259"/>
    <w:p>
      <w:pPr>
        <w:adjustRightInd w:val="0"/>
        <w:snapToGrid w:val="0"/>
        <w:spacing w:line="360" w:lineRule="auto"/>
        <w:ind w:left="63" w:right="63" w:firstLine="210" w:firstLineChars="100"/>
        <w:jc w:val="center"/>
        <w:rPr>
          <w:b/>
          <w:color w:val="0D0D0D" w:themeColor="text1" w:themeTint="F2"/>
          <w:sz w:val="32"/>
          <w:szCs w:val="40"/>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br w:type="page"/>
      </w:r>
      <w:bookmarkStart w:id="260" w:name="_Hlk97822943"/>
      <w:r>
        <w:rPr>
          <w:rFonts w:hint="eastAsia"/>
          <w:b/>
          <w:color w:val="0D0D0D" w:themeColor="text1" w:themeTint="F2"/>
          <w:sz w:val="32"/>
          <w:szCs w:val="40"/>
          <w14:textFill>
            <w14:solidFill>
              <w14:schemeClr w14:val="tx1">
                <w14:lumMod w14:val="95000"/>
                <w14:lumOff w14:val="5000"/>
              </w14:schemeClr>
            </w14:solidFill>
          </w14:textFill>
        </w:rPr>
        <w:t>履约银行保函</w:t>
      </w:r>
    </w:p>
    <w:p>
      <w:pPr>
        <w:adjustRightInd w:val="0"/>
        <w:snapToGrid w:val="0"/>
        <w:spacing w:line="360" w:lineRule="auto"/>
        <w:ind w:left="493" w:leftChars="235" w:right="560" w:firstLine="3960" w:firstLineChars="1650"/>
        <w:jc w:val="right"/>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银行编号：</w:t>
      </w:r>
    </w:p>
    <w:p>
      <w:pPr>
        <w:adjustRightInd w:val="0"/>
        <w:snapToGrid w:val="0"/>
        <w:spacing w:line="360" w:lineRule="auto"/>
        <w:ind w:left="495" w:hanging="495"/>
        <w:rPr>
          <w:color w:val="0D0D0D" w:themeColor="text1" w:themeTint="F2"/>
          <w:sz w:val="24"/>
          <w:szCs w:val="32"/>
          <w:u w:val="single"/>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致：（发包人）</w:t>
      </w:r>
      <w:r>
        <w:rPr>
          <w:rFonts w:hint="eastAsia"/>
          <w:color w:val="0D0D0D" w:themeColor="text1" w:themeTint="F2"/>
          <w:sz w:val="24"/>
          <w:szCs w:val="32"/>
          <w:u w:val="single"/>
          <w14:textFill>
            <w14:solidFill>
              <w14:schemeClr w14:val="tx1">
                <w14:lumMod w14:val="95000"/>
                <w14:lumOff w14:val="5000"/>
              </w14:schemeClr>
            </w14:solidFill>
          </w14:textFill>
        </w:rPr>
        <w:t xml:space="preserve"> </w:t>
      </w:r>
      <w:r>
        <w:rPr>
          <w:color w:val="0D0D0D" w:themeColor="text1" w:themeTint="F2"/>
          <w:sz w:val="24"/>
          <w:szCs w:val="32"/>
          <w:u w:val="single"/>
          <w14:textFill>
            <w14:solidFill>
              <w14:schemeClr w14:val="tx1">
                <w14:lumMod w14:val="95000"/>
                <w14:lumOff w14:val="5000"/>
              </w14:schemeClr>
            </w14:solidFill>
          </w14:textFill>
        </w:rPr>
        <w:t xml:space="preserve">                         </w:t>
      </w:r>
    </w:p>
    <w:p>
      <w:pPr>
        <w:adjustRightInd w:val="0"/>
        <w:snapToGrid w:val="0"/>
        <w:spacing w:line="360" w:lineRule="auto"/>
        <w:ind w:firstLine="480" w:firstLineChars="200"/>
        <w:rPr>
          <w:color w:val="0D0D0D" w:themeColor="text1" w:themeTint="F2"/>
          <w:sz w:val="24"/>
          <w:szCs w:val="32"/>
          <w:u w:val="single"/>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 xml:space="preserve">(地   址) </w:t>
      </w:r>
      <w:r>
        <w:rPr>
          <w:rFonts w:hint="eastAsia"/>
          <w:color w:val="0D0D0D" w:themeColor="text1" w:themeTint="F2"/>
          <w:sz w:val="24"/>
          <w:szCs w:val="32"/>
          <w:u w:val="single"/>
          <w14:textFill>
            <w14:solidFill>
              <w14:schemeClr w14:val="tx1">
                <w14:lumMod w14:val="95000"/>
                <w14:lumOff w14:val="5000"/>
              </w14:schemeClr>
            </w14:solidFill>
          </w14:textFill>
        </w:rPr>
        <w:t xml:space="preserve">                             </w:t>
      </w:r>
    </w:p>
    <w:p>
      <w:pPr>
        <w:adjustRightInd w:val="0"/>
        <w:snapToGrid w:val="0"/>
        <w:spacing w:line="360" w:lineRule="auto"/>
        <w:ind w:left="495" w:hanging="495"/>
        <w:jc w:val="center"/>
        <w:rPr>
          <w:color w:val="0D0D0D" w:themeColor="text1" w:themeTint="F2"/>
          <w:sz w:val="24"/>
          <w:szCs w:val="32"/>
          <w14:textFill>
            <w14:solidFill>
              <w14:schemeClr w14:val="tx1">
                <w14:lumMod w14:val="95000"/>
                <w14:lumOff w14:val="5000"/>
              </w14:schemeClr>
            </w14:solidFill>
          </w14:textFill>
        </w:rPr>
      </w:pPr>
    </w:p>
    <w:p>
      <w:pPr>
        <w:adjustRightInd w:val="0"/>
        <w:snapToGrid w:val="0"/>
        <w:spacing w:line="360" w:lineRule="auto"/>
        <w:ind w:firstLine="480" w:firstLineChars="200"/>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鉴于</w:t>
      </w:r>
      <w:r>
        <w:rPr>
          <w:rFonts w:hint="eastAsia"/>
          <w:color w:val="0D0D0D" w:themeColor="text1" w:themeTint="F2"/>
          <w:sz w:val="24"/>
          <w:szCs w:val="32"/>
          <w:u w:val="single"/>
          <w14:textFill>
            <w14:solidFill>
              <w14:schemeClr w14:val="tx1">
                <w14:lumMod w14:val="95000"/>
                <w14:lumOff w14:val="5000"/>
              </w14:schemeClr>
            </w14:solidFill>
          </w14:textFill>
        </w:rPr>
        <w:t xml:space="preserve">          </w:t>
      </w:r>
      <w:r>
        <w:rPr>
          <w:rFonts w:hint="eastAsia"/>
          <w:color w:val="0D0D0D" w:themeColor="text1" w:themeTint="F2"/>
          <w:sz w:val="24"/>
          <w:szCs w:val="32"/>
          <w14:textFill>
            <w14:solidFill>
              <w14:schemeClr w14:val="tx1">
                <w14:lumMod w14:val="95000"/>
                <w14:lumOff w14:val="5000"/>
              </w14:schemeClr>
            </w14:solidFill>
          </w14:textFill>
        </w:rPr>
        <w:t>（下称承包人）已保证按中标通知书（</w:t>
      </w:r>
      <w:r>
        <w:rPr>
          <w:rFonts w:hint="eastAsia"/>
          <w:color w:val="0D0D0D" w:themeColor="text1" w:themeTint="F2"/>
          <w:sz w:val="24"/>
          <w:szCs w:val="32"/>
          <w:u w:val="single"/>
          <w14:textFill>
            <w14:solidFill>
              <w14:schemeClr w14:val="tx1">
                <w14:lumMod w14:val="95000"/>
                <w14:lumOff w14:val="5000"/>
              </w14:schemeClr>
            </w14:solidFill>
          </w14:textFill>
        </w:rPr>
        <w:t xml:space="preserve">    </w:t>
      </w:r>
      <w:r>
        <w:rPr>
          <w:rFonts w:hint="eastAsia"/>
          <w:color w:val="0D0D0D" w:themeColor="text1" w:themeTint="F2"/>
          <w:sz w:val="24"/>
          <w:szCs w:val="32"/>
          <w14:textFill>
            <w14:solidFill>
              <w14:schemeClr w14:val="tx1">
                <w14:lumMod w14:val="95000"/>
                <w14:lumOff w14:val="5000"/>
              </w14:schemeClr>
            </w14:solidFill>
          </w14:textFill>
        </w:rPr>
        <w:t>年</w:t>
      </w:r>
      <w:r>
        <w:rPr>
          <w:rFonts w:hint="eastAsia"/>
          <w:color w:val="0D0D0D" w:themeColor="text1" w:themeTint="F2"/>
          <w:sz w:val="24"/>
          <w:szCs w:val="32"/>
          <w:u w:val="single"/>
          <w14:textFill>
            <w14:solidFill>
              <w14:schemeClr w14:val="tx1">
                <w14:lumMod w14:val="95000"/>
                <w14:lumOff w14:val="5000"/>
              </w14:schemeClr>
            </w14:solidFill>
          </w14:textFill>
        </w:rPr>
        <w:t xml:space="preserve">     </w:t>
      </w:r>
      <w:r>
        <w:rPr>
          <w:rFonts w:hint="eastAsia"/>
          <w:color w:val="0D0D0D" w:themeColor="text1" w:themeTint="F2"/>
          <w:sz w:val="24"/>
          <w:szCs w:val="32"/>
          <w14:textFill>
            <w14:solidFill>
              <w14:schemeClr w14:val="tx1">
                <w14:lumMod w14:val="95000"/>
                <w14:lumOff w14:val="5000"/>
              </w14:schemeClr>
            </w14:solidFill>
          </w14:textFill>
        </w:rPr>
        <w:t>月</w:t>
      </w:r>
      <w:r>
        <w:rPr>
          <w:rFonts w:hint="eastAsia"/>
          <w:color w:val="0D0D0D" w:themeColor="text1" w:themeTint="F2"/>
          <w:sz w:val="24"/>
          <w:szCs w:val="32"/>
          <w:u w:val="single"/>
          <w14:textFill>
            <w14:solidFill>
              <w14:schemeClr w14:val="tx1">
                <w14:lumMod w14:val="95000"/>
                <w14:lumOff w14:val="5000"/>
              </w14:schemeClr>
            </w14:solidFill>
          </w14:textFill>
        </w:rPr>
        <w:t xml:space="preserve">     </w:t>
      </w:r>
      <w:r>
        <w:rPr>
          <w:rFonts w:hint="eastAsia"/>
          <w:color w:val="0D0D0D" w:themeColor="text1" w:themeTint="F2"/>
          <w:sz w:val="24"/>
          <w:szCs w:val="32"/>
          <w14:textFill>
            <w14:solidFill>
              <w14:schemeClr w14:val="tx1">
                <w14:lumMod w14:val="95000"/>
                <w14:lumOff w14:val="5000"/>
              </w14:schemeClr>
            </w14:solidFill>
          </w14:textFill>
        </w:rPr>
        <w:t>日签署）实施</w:t>
      </w:r>
      <w:r>
        <w:rPr>
          <w:rFonts w:hint="eastAsia"/>
          <w:color w:val="0D0D0D" w:themeColor="text1" w:themeTint="F2"/>
          <w:sz w:val="24"/>
          <w:szCs w:val="32"/>
          <w:u w:val="single"/>
          <w14:textFill>
            <w14:solidFill>
              <w14:schemeClr w14:val="tx1">
                <w14:lumMod w14:val="95000"/>
                <w14:lumOff w14:val="5000"/>
              </w14:schemeClr>
            </w14:solidFill>
          </w14:textFill>
        </w:rPr>
        <w:t xml:space="preserve">              （工程名称）           </w:t>
      </w:r>
      <w:r>
        <w:rPr>
          <w:rFonts w:hint="eastAsia"/>
          <w:color w:val="0D0D0D" w:themeColor="text1" w:themeTint="F2"/>
          <w:sz w:val="24"/>
          <w:szCs w:val="32"/>
          <w14:textFill>
            <w14:solidFill>
              <w14:schemeClr w14:val="tx1">
                <w14:lumMod w14:val="95000"/>
                <w14:lumOff w14:val="5000"/>
              </w14:schemeClr>
            </w14:solidFill>
          </w14:textFill>
        </w:rPr>
        <w:t>，又鉴于你方在招标文件中要求承包人按规定金额提交一份已经认可的银行保函作履约担保，本行已同意为承包人出具保函。</w:t>
      </w:r>
    </w:p>
    <w:p>
      <w:pPr>
        <w:adjustRightInd w:val="0"/>
        <w:snapToGrid w:val="0"/>
        <w:spacing w:line="360" w:lineRule="auto"/>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本行作为保证人在此代表承包人向你方确认承担支付人民币（大写）</w:t>
      </w:r>
      <w:r>
        <w:rPr>
          <w:rFonts w:hint="eastAsia"/>
          <w:color w:val="0D0D0D" w:themeColor="text1" w:themeTint="F2"/>
          <w:sz w:val="24"/>
          <w:szCs w:val="32"/>
          <w:u w:val="single"/>
          <w14:textFill>
            <w14:solidFill>
              <w14:schemeClr w14:val="tx1">
                <w14:lumMod w14:val="95000"/>
                <w14:lumOff w14:val="5000"/>
              </w14:schemeClr>
            </w14:solidFill>
          </w14:textFill>
        </w:rPr>
        <w:t xml:space="preserve">                      </w:t>
      </w:r>
      <w:r>
        <w:rPr>
          <w:rFonts w:hint="eastAsia"/>
          <w:color w:val="0D0D0D" w:themeColor="text1" w:themeTint="F2"/>
          <w:sz w:val="24"/>
          <w:szCs w:val="32"/>
          <w14:textFill>
            <w14:solidFill>
              <w14:schemeClr w14:val="tx1">
                <w14:lumMod w14:val="95000"/>
                <w14:lumOff w14:val="5000"/>
              </w14:schemeClr>
            </w14:solidFill>
          </w14:textFill>
        </w:rPr>
        <w:t>的责任，在收到你方第一次书面付款要求后，不挑剔、不争辩、并不要求你方出具证明或说明理由，即在上述担保金范围内向你方支付。</w:t>
      </w:r>
    </w:p>
    <w:p>
      <w:pPr>
        <w:adjustRightInd w:val="0"/>
        <w:snapToGrid w:val="0"/>
        <w:spacing w:line="360" w:lineRule="auto"/>
        <w:ind w:firstLine="480"/>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本行放弃你方应先向承包人要求索赔上述金额然后再向本行提出要求的权利。</w:t>
      </w:r>
    </w:p>
    <w:p>
      <w:pPr>
        <w:adjustRightInd w:val="0"/>
        <w:snapToGrid w:val="0"/>
        <w:spacing w:line="360" w:lineRule="auto"/>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 xml:space="preserve">    本行还同意，在你方和承包人之间的合同条件发生补充或修改后，本行所承担保函的责任不变，有关补充或修改亦无须通知本行。</w:t>
      </w:r>
    </w:p>
    <w:p>
      <w:pPr>
        <w:adjustRightInd w:val="0"/>
        <w:snapToGrid w:val="0"/>
        <w:spacing w:line="360" w:lineRule="auto"/>
        <w:ind w:firstLine="480"/>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本保函从合同生效之日起生效，直至你方通知撤销前一直有效。（本保函从合同生效之日起生效，有效期至</w:t>
      </w:r>
      <w:r>
        <w:rPr>
          <w:rFonts w:hint="eastAsia"/>
          <w:color w:val="0D0D0D" w:themeColor="text1" w:themeTint="F2"/>
          <w:sz w:val="24"/>
          <w:szCs w:val="32"/>
          <w:u w:val="single"/>
          <w14:textFill>
            <w14:solidFill>
              <w14:schemeClr w14:val="tx1">
                <w14:lumMod w14:val="95000"/>
                <w14:lumOff w14:val="5000"/>
              </w14:schemeClr>
            </w14:solidFill>
          </w14:textFill>
        </w:rPr>
        <w:t xml:space="preserve">  年  月  日</w:t>
      </w:r>
      <w:r>
        <w:rPr>
          <w:rFonts w:hint="eastAsia"/>
          <w:color w:val="0D0D0D" w:themeColor="text1" w:themeTint="F2"/>
          <w:sz w:val="24"/>
          <w:szCs w:val="32"/>
          <w14:textFill>
            <w14:solidFill>
              <w14:schemeClr w14:val="tx1">
                <w14:lumMod w14:val="95000"/>
                <w14:lumOff w14:val="5000"/>
              </w14:schemeClr>
            </w14:solidFill>
          </w14:textFill>
        </w:rPr>
        <w:t>止。）</w:t>
      </w:r>
    </w:p>
    <w:p>
      <w:pPr>
        <w:adjustRightInd w:val="0"/>
        <w:snapToGrid w:val="0"/>
        <w:spacing w:line="360" w:lineRule="auto"/>
        <w:rPr>
          <w:color w:val="0D0D0D" w:themeColor="text1" w:themeTint="F2"/>
          <w:sz w:val="24"/>
          <w:szCs w:val="32"/>
          <w14:textFill>
            <w14:solidFill>
              <w14:schemeClr w14:val="tx1">
                <w14:lumMod w14:val="95000"/>
                <w14:lumOff w14:val="5000"/>
              </w14:schemeClr>
            </w14:solidFill>
          </w14:textFill>
        </w:rPr>
      </w:pPr>
    </w:p>
    <w:p>
      <w:pPr>
        <w:adjustRightInd w:val="0"/>
        <w:snapToGrid w:val="0"/>
        <w:spacing w:line="360" w:lineRule="auto"/>
        <w:ind w:left="493" w:hanging="493"/>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担保银行名称（公章）：</w:t>
      </w:r>
    </w:p>
    <w:p>
      <w:pPr>
        <w:adjustRightInd w:val="0"/>
        <w:snapToGrid w:val="0"/>
        <w:spacing w:line="360" w:lineRule="auto"/>
        <w:ind w:left="493" w:hanging="493"/>
        <w:rPr>
          <w:color w:val="0D0D0D" w:themeColor="text1" w:themeTint="F2"/>
          <w:sz w:val="24"/>
          <w:szCs w:val="32"/>
          <w14:textFill>
            <w14:solidFill>
              <w14:schemeClr w14:val="tx1">
                <w14:lumMod w14:val="95000"/>
                <w14:lumOff w14:val="5000"/>
              </w14:schemeClr>
            </w14:solidFill>
          </w14:textFill>
        </w:rPr>
      </w:pPr>
    </w:p>
    <w:p>
      <w:pPr>
        <w:adjustRightInd w:val="0"/>
        <w:snapToGrid w:val="0"/>
        <w:spacing w:line="360" w:lineRule="auto"/>
        <w:ind w:left="493" w:hanging="493"/>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法定代表人或其授权人（签章）：</w:t>
      </w:r>
    </w:p>
    <w:p>
      <w:pPr>
        <w:adjustRightInd w:val="0"/>
        <w:snapToGrid w:val="0"/>
        <w:spacing w:line="360" w:lineRule="auto"/>
        <w:ind w:left="493" w:hanging="493"/>
        <w:rPr>
          <w:color w:val="0D0D0D" w:themeColor="text1" w:themeTint="F2"/>
          <w:sz w:val="24"/>
          <w:szCs w:val="32"/>
          <w14:textFill>
            <w14:solidFill>
              <w14:schemeClr w14:val="tx1">
                <w14:lumMod w14:val="95000"/>
                <w14:lumOff w14:val="5000"/>
              </w14:schemeClr>
            </w14:solidFill>
          </w14:textFill>
        </w:rPr>
      </w:pPr>
    </w:p>
    <w:p>
      <w:pPr>
        <w:adjustRightInd w:val="0"/>
        <w:snapToGrid w:val="0"/>
        <w:spacing w:line="360" w:lineRule="auto"/>
        <w:ind w:left="493" w:hanging="493"/>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 xml:space="preserve">联系人：   </w:t>
      </w:r>
    </w:p>
    <w:p>
      <w:pPr>
        <w:adjustRightInd w:val="0"/>
        <w:snapToGrid w:val="0"/>
        <w:spacing w:line="360" w:lineRule="auto"/>
        <w:ind w:left="493" w:hanging="493"/>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联系电话：</w:t>
      </w:r>
    </w:p>
    <w:p>
      <w:pPr>
        <w:adjustRightInd w:val="0"/>
        <w:snapToGrid w:val="0"/>
        <w:spacing w:line="360" w:lineRule="auto"/>
        <w:ind w:left="493" w:hanging="493"/>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地址：</w:t>
      </w:r>
    </w:p>
    <w:p>
      <w:pPr>
        <w:adjustRightInd w:val="0"/>
        <w:snapToGrid w:val="0"/>
        <w:spacing w:line="360" w:lineRule="auto"/>
        <w:ind w:left="493" w:hanging="493"/>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日期：</w:t>
      </w:r>
    </w:p>
    <w:bookmarkEnd w:id="245"/>
    <w:bookmarkEnd w:id="246"/>
    <w:bookmarkEnd w:id="260"/>
    <w:p>
      <w:pPr>
        <w:rPr>
          <w:color w:val="0D0D0D" w:themeColor="text1" w:themeTint="F2"/>
          <w14:textFill>
            <w14:solidFill>
              <w14:schemeClr w14:val="tx1">
                <w14:lumMod w14:val="95000"/>
                <w14:lumOff w14:val="5000"/>
              </w14:schemeClr>
            </w14:solidFill>
          </w14:textFill>
        </w:rPr>
        <w:sectPr>
          <w:pgSz w:w="11906" w:h="16838"/>
          <w:pgMar w:top="1440" w:right="1800" w:bottom="1440" w:left="1800" w:header="851" w:footer="992" w:gutter="0"/>
          <w:cols w:space="720" w:num="1"/>
        </w:sectPr>
      </w:pPr>
      <w:bookmarkStart w:id="261" w:name="_Toc23511713"/>
      <w:bookmarkStart w:id="262" w:name="_Toc23511224"/>
      <w:bookmarkStart w:id="263" w:name="_Toc112071520"/>
      <w:bookmarkStart w:id="264" w:name="_Toc1993"/>
    </w:p>
    <w:p>
      <w:pPr>
        <w:pStyle w:val="5"/>
        <w:pageBreakBefore w:val="0"/>
        <w:rPr>
          <w:color w:val="0D0D0D" w:themeColor="text1" w:themeTint="F2"/>
          <w14:textFill>
            <w14:solidFill>
              <w14:schemeClr w14:val="tx1">
                <w14:lumMod w14:val="95000"/>
                <w14:lumOff w14:val="5000"/>
              </w14:schemeClr>
            </w14:solidFill>
          </w14:textFill>
        </w:rPr>
      </w:pPr>
      <w:bookmarkStart w:id="265" w:name="_Toc114661194"/>
      <w:bookmarkStart w:id="266" w:name="_Toc1035399276"/>
      <w:bookmarkStart w:id="267" w:name="_Toc449202182"/>
      <w:bookmarkStart w:id="268" w:name="_Toc114645976"/>
      <w:bookmarkStart w:id="269" w:name="_Toc145527324"/>
      <w:r>
        <w:rPr>
          <w:rFonts w:hint="eastAsia"/>
          <w:color w:val="0D0D0D" w:themeColor="text1" w:themeTint="F2"/>
          <w14:textFill>
            <w14:solidFill>
              <w14:schemeClr w14:val="tx1">
                <w14:lumMod w14:val="95000"/>
                <w14:lumOff w14:val="5000"/>
              </w14:schemeClr>
            </w14:solidFill>
          </w14:textFill>
        </w:rPr>
        <w:t>附件</w:t>
      </w:r>
      <w:r>
        <w:rPr>
          <w:color w:val="0D0D0D" w:themeColor="text1" w:themeTint="F2"/>
          <w14:textFill>
            <w14:solidFill>
              <w14:schemeClr w14:val="tx1">
                <w14:lumMod w14:val="95000"/>
                <w14:lumOff w14:val="5000"/>
              </w14:schemeClr>
            </w14:solidFill>
          </w14:textFill>
        </w:rPr>
        <w:t>6</w:t>
      </w:r>
      <w:r>
        <w:rPr>
          <w:rFonts w:hint="eastAsia"/>
          <w:color w:val="0D0D0D" w:themeColor="text1" w:themeTint="F2"/>
          <w14:textFill>
            <w14:solidFill>
              <w14:schemeClr w14:val="tx1">
                <w14:lumMod w14:val="95000"/>
                <w14:lumOff w14:val="5000"/>
              </w14:schemeClr>
            </w14:solidFill>
          </w14:textFill>
        </w:rPr>
        <w:t>：造价编审咨询工作违约责任附表</w:t>
      </w:r>
    </w:p>
    <w:tbl>
      <w:tblPr>
        <w:tblStyle w:val="29"/>
        <w:tblW w:w="0" w:type="auto"/>
        <w:tblInd w:w="0" w:type="dxa"/>
        <w:tblLayout w:type="fixed"/>
        <w:tblCellMar>
          <w:top w:w="0" w:type="dxa"/>
          <w:left w:w="0" w:type="dxa"/>
          <w:bottom w:w="0" w:type="dxa"/>
          <w:right w:w="0" w:type="dxa"/>
        </w:tblCellMar>
      </w:tblPr>
      <w:tblGrid>
        <w:gridCol w:w="645"/>
        <w:gridCol w:w="1815"/>
        <w:gridCol w:w="2025"/>
        <w:gridCol w:w="1815"/>
        <w:gridCol w:w="2100"/>
        <w:gridCol w:w="2085"/>
        <w:gridCol w:w="2235"/>
        <w:gridCol w:w="763"/>
      </w:tblGrid>
      <w:tr>
        <w:tblPrEx>
          <w:tblCellMar>
            <w:top w:w="0" w:type="dxa"/>
            <w:left w:w="0" w:type="dxa"/>
            <w:bottom w:w="0" w:type="dxa"/>
            <w:right w:w="0" w:type="dxa"/>
          </w:tblCellMar>
        </w:tblPrEx>
        <w:trPr>
          <w:trHeight w:val="740" w:hRule="atLeast"/>
        </w:trPr>
        <w:tc>
          <w:tcPr>
            <w:tcW w:w="13483" w:type="dxa"/>
            <w:gridSpan w:val="8"/>
            <w:tcMar>
              <w:top w:w="15" w:type="dxa"/>
              <w:left w:w="15" w:type="dxa"/>
              <w:bottom w:w="0" w:type="dxa"/>
              <w:right w:w="15" w:type="dxa"/>
            </w:tcMar>
            <w:vAlign w:val="center"/>
          </w:tcPr>
          <w:p>
            <w:pPr>
              <w:widowControl/>
              <w:jc w:val="center"/>
              <w:textAlignment w:val="center"/>
              <w:rPr>
                <w:rFonts w:hint="eastAsia" w:ascii="仿宋" w:hAnsi="仿宋" w:eastAsia="仿宋" w:cs="仿宋"/>
                <w:b/>
                <w:color w:val="000000"/>
                <w:sz w:val="32"/>
                <w:szCs w:val="32"/>
              </w:rPr>
            </w:pPr>
            <w:r>
              <w:rPr>
                <w:rFonts w:hint="eastAsia" w:ascii="仿宋" w:hAnsi="仿宋" w:eastAsia="仿宋" w:cs="仿宋"/>
                <w:b/>
                <w:color w:val="000000"/>
                <w:kern w:val="0"/>
                <w:sz w:val="32"/>
                <w:szCs w:val="32"/>
                <w:lang w:bidi="ar"/>
              </w:rPr>
              <w:t>A.概预算违约责任条款</w:t>
            </w:r>
          </w:p>
        </w:tc>
      </w:tr>
      <w:tr>
        <w:tblPrEx>
          <w:tblCellMar>
            <w:top w:w="0" w:type="dxa"/>
            <w:left w:w="0" w:type="dxa"/>
            <w:bottom w:w="0" w:type="dxa"/>
            <w:right w:w="0" w:type="dxa"/>
          </w:tblCellMar>
        </w:tblPrEx>
        <w:trPr>
          <w:trHeight w:val="360" w:hRule="atLeast"/>
        </w:trPr>
        <w:tc>
          <w:tcPr>
            <w:tcW w:w="645"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序号</w:t>
            </w:r>
          </w:p>
        </w:tc>
        <w:tc>
          <w:tcPr>
            <w:tcW w:w="7755"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概（预）算审核结果</w:t>
            </w:r>
          </w:p>
        </w:tc>
        <w:tc>
          <w:tcPr>
            <w:tcW w:w="432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责任追究</w:t>
            </w:r>
          </w:p>
        </w:tc>
        <w:tc>
          <w:tcPr>
            <w:tcW w:w="763"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备注</w:t>
            </w:r>
          </w:p>
        </w:tc>
      </w:tr>
      <w:tr>
        <w:tblPrEx>
          <w:tblCellMar>
            <w:top w:w="0" w:type="dxa"/>
            <w:left w:w="0" w:type="dxa"/>
            <w:bottom w:w="0" w:type="dxa"/>
            <w:right w:w="0" w:type="dxa"/>
          </w:tblCellMar>
        </w:tblPrEx>
        <w:trPr>
          <w:wBefore w:w="0" w:type="auto"/>
          <w:trHeight w:val="420"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仿宋"/>
                <w:color w:val="000000"/>
                <w:sz w:val="24"/>
                <w:szCs w:val="24"/>
              </w:rPr>
            </w:pPr>
          </w:p>
        </w:tc>
        <w:tc>
          <w:tcPr>
            <w:tcW w:w="3840"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概算</w:t>
            </w:r>
          </w:p>
        </w:tc>
        <w:tc>
          <w:tcPr>
            <w:tcW w:w="3915"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预算</w:t>
            </w:r>
          </w:p>
        </w:tc>
        <w:tc>
          <w:tcPr>
            <w:tcW w:w="432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仿宋"/>
                <w:color w:val="000000"/>
                <w:sz w:val="24"/>
                <w:szCs w:val="24"/>
              </w:rPr>
            </w:pPr>
          </w:p>
        </w:tc>
        <w:tc>
          <w:tcPr>
            <w:tcW w:w="76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仿宋"/>
                <w:color w:val="000000"/>
                <w:sz w:val="24"/>
                <w:szCs w:val="24"/>
              </w:rPr>
            </w:pPr>
          </w:p>
        </w:tc>
      </w:tr>
      <w:tr>
        <w:tblPrEx>
          <w:tblCellMar>
            <w:top w:w="0" w:type="dxa"/>
            <w:left w:w="0" w:type="dxa"/>
            <w:bottom w:w="0" w:type="dxa"/>
            <w:right w:w="0" w:type="dxa"/>
          </w:tblCellMar>
        </w:tblPrEx>
        <w:trPr>
          <w:wBefore w:w="0" w:type="auto"/>
          <w:trHeight w:val="540"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仿宋"/>
                <w:color w:val="000000"/>
                <w:sz w:val="24"/>
                <w:szCs w:val="24"/>
              </w:rPr>
            </w:pP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概算审定核减率</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概算审定偏差率</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预算审定核减率</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预算审定偏差率</w:t>
            </w:r>
          </w:p>
        </w:tc>
        <w:tc>
          <w:tcPr>
            <w:tcW w:w="208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扣减全过程造价咨询费比例</w:t>
            </w:r>
          </w:p>
        </w:tc>
        <w:tc>
          <w:tcPr>
            <w:tcW w:w="223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其他处罚</w:t>
            </w:r>
          </w:p>
        </w:tc>
        <w:tc>
          <w:tcPr>
            <w:tcW w:w="76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wBefore w:w="0" w:type="auto"/>
          <w:trHeight w:val="262" w:hRule="atLeast"/>
        </w:trPr>
        <w:tc>
          <w:tcPr>
            <w:tcW w:w="6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&lt;5%</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&lt;10%</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&lt;3%</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&lt;5%</w:t>
            </w:r>
          </w:p>
        </w:tc>
        <w:tc>
          <w:tcPr>
            <w:tcW w:w="208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不扣减</w:t>
            </w:r>
          </w:p>
        </w:tc>
        <w:tc>
          <w:tcPr>
            <w:tcW w:w="223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无</w:t>
            </w:r>
          </w:p>
        </w:tc>
        <w:tc>
          <w:tcPr>
            <w:tcW w:w="76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wBefore w:w="0" w:type="auto"/>
          <w:trHeight w:val="123" w:hRule="atLeast"/>
        </w:trPr>
        <w:tc>
          <w:tcPr>
            <w:tcW w:w="6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5%（含）-7%</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10%（含）-12%</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3%（含）-5%</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5%（含）-7%</w:t>
            </w:r>
          </w:p>
        </w:tc>
        <w:tc>
          <w:tcPr>
            <w:tcW w:w="208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223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无</w:t>
            </w:r>
          </w:p>
        </w:tc>
        <w:tc>
          <w:tcPr>
            <w:tcW w:w="76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rPr>
                <w:rFonts w:hint="eastAsia" w:ascii="仿宋" w:hAnsi="仿宋" w:eastAsia="仿宋" w:cs="仿宋"/>
                <w:color w:val="000000"/>
                <w:sz w:val="24"/>
                <w:szCs w:val="24"/>
              </w:rPr>
            </w:pPr>
          </w:p>
        </w:tc>
      </w:tr>
      <w:tr>
        <w:tblPrEx>
          <w:tblCellMar>
            <w:top w:w="0" w:type="dxa"/>
            <w:left w:w="0" w:type="dxa"/>
            <w:bottom w:w="0" w:type="dxa"/>
            <w:right w:w="0" w:type="dxa"/>
          </w:tblCellMar>
        </w:tblPrEx>
        <w:trPr>
          <w:wBefore w:w="0" w:type="auto"/>
          <w:trHeight w:val="128" w:hRule="atLeast"/>
        </w:trPr>
        <w:tc>
          <w:tcPr>
            <w:tcW w:w="6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7%（含）-9%</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12%（含）-14%</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5%（含）-7%</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7%（含）-9%</w:t>
            </w:r>
          </w:p>
        </w:tc>
        <w:tc>
          <w:tcPr>
            <w:tcW w:w="208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223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无</w:t>
            </w:r>
          </w:p>
        </w:tc>
        <w:tc>
          <w:tcPr>
            <w:tcW w:w="76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rPr>
                <w:rFonts w:hint="eastAsia" w:ascii="仿宋" w:hAnsi="仿宋" w:eastAsia="仿宋" w:cs="仿宋"/>
                <w:color w:val="000000"/>
                <w:sz w:val="24"/>
                <w:szCs w:val="24"/>
              </w:rPr>
            </w:pPr>
          </w:p>
        </w:tc>
      </w:tr>
      <w:tr>
        <w:tblPrEx>
          <w:tblCellMar>
            <w:top w:w="0" w:type="dxa"/>
            <w:left w:w="0" w:type="dxa"/>
            <w:bottom w:w="0" w:type="dxa"/>
            <w:right w:w="0" w:type="dxa"/>
          </w:tblCellMar>
        </w:tblPrEx>
        <w:trPr>
          <w:wBefore w:w="0" w:type="auto"/>
          <w:trHeight w:val="118" w:hRule="atLeast"/>
        </w:trPr>
        <w:tc>
          <w:tcPr>
            <w:tcW w:w="6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9%（含）-10%</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14%（含）-15%</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7%（含）-8%</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9%（含）-10%</w:t>
            </w:r>
          </w:p>
        </w:tc>
        <w:tc>
          <w:tcPr>
            <w:tcW w:w="208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2235"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视项目具体情况发包人有权内部通报批评承包单位；情节严重的发包人有权暂停承包人摇珠或投标资格3～6个月。</w:t>
            </w:r>
          </w:p>
        </w:tc>
        <w:tc>
          <w:tcPr>
            <w:tcW w:w="76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1820" w:hRule="atLeast"/>
        </w:trPr>
        <w:tc>
          <w:tcPr>
            <w:tcW w:w="6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&gt;10%（含）</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&gt;15%（含）</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&gt;8%（含）</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&gt;10%（含）</w:t>
            </w:r>
          </w:p>
        </w:tc>
        <w:tc>
          <w:tcPr>
            <w:tcW w:w="208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10%</w:t>
            </w:r>
          </w:p>
        </w:tc>
        <w:tc>
          <w:tcPr>
            <w:tcW w:w="223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仿宋"/>
                <w:color w:val="000000"/>
                <w:sz w:val="24"/>
                <w:szCs w:val="24"/>
              </w:rPr>
            </w:pPr>
          </w:p>
        </w:tc>
        <w:tc>
          <w:tcPr>
            <w:tcW w:w="76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1770" w:hRule="atLeast"/>
        </w:trPr>
        <w:tc>
          <w:tcPr>
            <w:tcW w:w="13483" w:type="dxa"/>
            <w:gridSpan w:val="8"/>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tcPr>
          <w:p>
            <w:pPr>
              <w:widowControl/>
              <w:jc w:val="left"/>
              <w:textAlignment w:val="top"/>
              <w:rPr>
                <w:rFonts w:hint="eastAsia" w:ascii="仿宋" w:hAnsi="仿宋" w:eastAsia="仿宋" w:cs="仿宋"/>
                <w:color w:val="000000"/>
                <w:sz w:val="24"/>
                <w:szCs w:val="24"/>
              </w:rPr>
            </w:pPr>
            <w:r>
              <w:rPr>
                <w:rStyle w:val="47"/>
                <w:rFonts w:hint="default" w:ascii="仿宋" w:hAnsi="仿宋" w:eastAsia="仿宋" w:cs="仿宋"/>
                <w:sz w:val="24"/>
                <w:szCs w:val="24"/>
                <w:lang w:bidi="ar"/>
              </w:rPr>
              <w:t>说明：1、核减率=评审审定核减金额÷送审总金额×100%；偏差率=（审增金额+|审减金额|）÷评审审定金额×100%。</w:t>
            </w:r>
            <w:r>
              <w:rPr>
                <w:rFonts w:hint="eastAsia" w:ascii="仿宋" w:hAnsi="仿宋" w:eastAsia="仿宋" w:cs="仿宋"/>
                <w:color w:val="000000"/>
                <w:sz w:val="24"/>
                <w:szCs w:val="24"/>
                <w:lang w:bidi="ar"/>
              </w:rPr>
              <w:br w:type="textWrapping"/>
            </w:r>
            <w:r>
              <w:rPr>
                <w:rStyle w:val="47"/>
                <w:rFonts w:hint="default" w:ascii="仿宋" w:hAnsi="仿宋" w:eastAsia="仿宋" w:cs="仿宋"/>
                <w:sz w:val="24"/>
                <w:szCs w:val="24"/>
                <w:lang w:bidi="ar"/>
              </w:rPr>
              <w:t>2、概算或预算审核结果取核减率或偏差率两者中处罚严格的一档进行处罚，概算或预算内两项处罚不叠加，概算处罚与预算处罚分别进行，可叠加。如：某项目概算核减率5.5%，偏差率12.5%，则按第三档扣减4%进行处罚；预算核减率3.5%，偏差率4.5%，则按第二档扣减3%进行处罚；该项目共计核减费用比例为4%+3%=7%。</w:t>
            </w:r>
            <w:r>
              <w:rPr>
                <w:rFonts w:hint="eastAsia" w:ascii="仿宋" w:hAnsi="仿宋" w:eastAsia="仿宋" w:cs="仿宋"/>
                <w:color w:val="000000"/>
                <w:sz w:val="24"/>
                <w:szCs w:val="24"/>
                <w:lang w:bidi="ar"/>
              </w:rPr>
              <w:br w:type="textWrapping"/>
            </w:r>
            <w:r>
              <w:rPr>
                <w:rStyle w:val="47"/>
                <w:rFonts w:hint="default" w:ascii="仿宋" w:hAnsi="仿宋" w:eastAsia="仿宋" w:cs="仿宋"/>
                <w:sz w:val="24"/>
                <w:szCs w:val="24"/>
                <w:lang w:bidi="ar"/>
              </w:rPr>
              <w:t>3、全过程造价咨询单位审核概预算质量违约责任以全过程造价咨询费合同金额为基数计算。</w:t>
            </w:r>
          </w:p>
        </w:tc>
      </w:tr>
    </w:tbl>
    <w:p>
      <w:pPr>
        <w:widowControl/>
        <w:jc w:val="left"/>
        <w:rPr>
          <w:rFonts w:ascii="仿宋" w:hAnsi="仿宋" w:eastAsia="仿宋" w:cs="仿宋"/>
          <w:b/>
          <w:bCs/>
          <w:color w:val="000000"/>
          <w:sz w:val="24"/>
          <w:szCs w:val="24"/>
        </w:rPr>
        <w:sectPr>
          <w:pgSz w:w="16838" w:h="11906" w:orient="landscape"/>
          <w:pgMar w:top="1800" w:right="1440" w:bottom="1800" w:left="1440" w:header="851" w:footer="992" w:gutter="0"/>
          <w:cols w:space="720" w:num="1"/>
        </w:sectPr>
      </w:pPr>
    </w:p>
    <w:p>
      <w:pPr>
        <w:pStyle w:val="3"/>
        <w:ind w:firstLine="241"/>
        <w:rPr>
          <w:rFonts w:hint="eastAsia" w:ascii="仿宋" w:hAnsi="仿宋" w:eastAsia="仿宋" w:cs="仿宋"/>
          <w:b/>
          <w:bCs/>
          <w:color w:val="000000"/>
          <w:kern w:val="2"/>
          <w:sz w:val="24"/>
          <w:szCs w:val="24"/>
        </w:rPr>
      </w:pPr>
    </w:p>
    <w:p>
      <w:pPr>
        <w:spacing w:line="450" w:lineRule="exact"/>
        <w:rPr>
          <w:rFonts w:hint="eastAsia" w:ascii="仿宋" w:hAnsi="仿宋" w:eastAsia="仿宋" w:cs="仿宋"/>
          <w:color w:val="000000"/>
          <w:sz w:val="24"/>
          <w:szCs w:val="24"/>
        </w:rPr>
      </w:pPr>
      <w:r>
        <w:rPr>
          <w:rFonts w:hint="eastAsia" w:ascii="仿宋" w:hAnsi="仿宋" w:eastAsia="仿宋" w:cs="仿宋"/>
          <w:b/>
          <w:bCs/>
          <w:color w:val="000000"/>
          <w:kern w:val="0"/>
          <w:sz w:val="24"/>
          <w:szCs w:val="24"/>
        </w:rPr>
        <w:t>B.</w:t>
      </w:r>
      <w:r>
        <w:rPr>
          <w:rFonts w:hint="eastAsia" w:ascii="仿宋" w:hAnsi="仿宋" w:eastAsia="仿宋" w:cs="仿宋"/>
          <w:b/>
          <w:bCs/>
          <w:color w:val="000000"/>
          <w:sz w:val="24"/>
          <w:szCs w:val="24"/>
        </w:rPr>
        <w:t>结算：</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1）偏差率在5%（含5%）～8%以内，扣减合同结算价的10%；</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2）偏差率大于8%（含8%），扣减合同结算价的20%。</w:t>
      </w:r>
    </w:p>
    <w:p>
      <w:pPr>
        <w:pStyle w:val="3"/>
        <w:ind w:firstLine="240"/>
        <w:rPr>
          <w:rFonts w:hint="eastAsia" w:ascii="仿宋" w:hAnsi="仿宋" w:eastAsia="仿宋" w:cs="仿宋"/>
          <w:color w:val="000000"/>
          <w:sz w:val="24"/>
          <w:szCs w:val="24"/>
        </w:rPr>
      </w:pPr>
      <w:r>
        <w:rPr>
          <w:rFonts w:hint="eastAsia" w:ascii="仿宋" w:hAnsi="仿宋" w:eastAsia="仿宋" w:cs="仿宋"/>
          <w:color w:val="000000"/>
          <w:sz w:val="24"/>
          <w:szCs w:val="24"/>
        </w:rPr>
        <w:t>偏差率=[（核增金额+核减金额）/评审审定金额]*100%</w:t>
      </w:r>
    </w:p>
    <w:p>
      <w:pPr>
        <w:pStyle w:val="3"/>
        <w:ind w:firstLine="240"/>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r>
        <w:rPr>
          <w:rFonts w:hint="eastAsia" w:ascii="仿宋" w:hAnsi="仿宋" w:eastAsia="仿宋" w:cs="仿宋"/>
          <w:snapToGrid w:val="0"/>
          <w:color w:val="000000"/>
          <w:sz w:val="24"/>
          <w:szCs w:val="24"/>
        </w:rPr>
        <w:t xml:space="preserve">    6.如承包人实际工作人员在编审概算、预算、工程进度款、工程变更、结算等阶段能力不足或工作中出现重大错漏，发包人有权将该阶段编审任务另行委托有资质的社会机构承担，相关费用由承包人承担。</w:t>
      </w:r>
    </w:p>
    <w:p>
      <w:pPr>
        <w:spacing w:line="360" w:lineRule="auto"/>
        <w:ind w:firstLine="480"/>
        <w:rPr>
          <w:rFonts w:ascii="仿宋" w:hAnsi="仿宋" w:eastAsia="仿宋" w:cs="仿宋"/>
          <w:snapToGrid w:val="0"/>
          <w:color w:val="000000"/>
          <w:sz w:val="24"/>
          <w:szCs w:val="24"/>
        </w:rPr>
      </w:pPr>
      <w:r>
        <w:rPr>
          <w:rFonts w:hint="eastAsia" w:ascii="仿宋" w:hAnsi="仿宋" w:eastAsia="仿宋" w:cs="仿宋"/>
          <w:color w:val="000000"/>
          <w:sz w:val="24"/>
          <w:szCs w:val="24"/>
        </w:rPr>
        <w:t>7.</w:t>
      </w:r>
      <w:r>
        <w:rPr>
          <w:rFonts w:hint="eastAsia" w:ascii="仿宋" w:hAnsi="仿宋" w:eastAsia="仿宋" w:cs="仿宋"/>
          <w:snapToGrid w:val="0"/>
          <w:color w:val="000000"/>
          <w:sz w:val="24"/>
          <w:szCs w:val="24"/>
        </w:rPr>
        <w:t>若承包人承担招标工程量清单和招标控制价（最高投标限价）编制工作，因最高投标限价或招标工程量清单编制质量等造成延迟开标的，暂停六个月投标（含摇珠）资格，其余详见“招标工程量清单编制质量违约责任”。</w:t>
      </w:r>
    </w:p>
    <w:p>
      <w:pPr>
        <w:pStyle w:val="2"/>
        <w:spacing w:line="360" w:lineRule="auto"/>
        <w:ind w:firstLine="210"/>
        <w:rPr>
          <w:rFonts w:hint="eastAsia" w:ascii="仿宋" w:hAnsi="仿宋" w:eastAsia="仿宋" w:cs="仿宋"/>
          <w:b/>
          <w:bCs/>
          <w:color w:val="000000"/>
          <w:sz w:val="28"/>
          <w:szCs w:val="28"/>
          <w:shd w:val="clear" w:color="auto" w:fill="FFFFFF"/>
        </w:rPr>
      </w:pPr>
    </w:p>
    <w:p>
      <w:pPr>
        <w:widowControl/>
        <w:spacing w:line="360" w:lineRule="auto"/>
        <w:jc w:val="left"/>
        <w:rPr>
          <w:rFonts w:ascii="仿宋" w:hAnsi="仿宋" w:eastAsia="仿宋" w:cs="仿宋"/>
          <w:b/>
          <w:bCs/>
          <w:color w:val="000000"/>
          <w:sz w:val="28"/>
          <w:szCs w:val="28"/>
          <w:shd w:val="clear" w:color="auto" w:fill="FFFFFF"/>
        </w:rPr>
        <w:sectPr>
          <w:pgSz w:w="11906" w:h="16838"/>
          <w:pgMar w:top="1440" w:right="1800" w:bottom="1440" w:left="1800" w:header="851" w:footer="992" w:gutter="0"/>
          <w:cols w:space="720" w:num="1"/>
        </w:sectPr>
      </w:pPr>
    </w:p>
    <w:p>
      <w:pPr>
        <w:pStyle w:val="26"/>
        <w:spacing w:before="0" w:beforeAutospacing="0" w:after="0" w:afterAutospacing="0" w:line="500" w:lineRule="exact"/>
        <w:jc w:val="center"/>
        <w:rPr>
          <w:rFonts w:hint="eastAsia" w:ascii="仿宋" w:hAnsi="仿宋" w:eastAsia="仿宋" w:cs="仿宋"/>
          <w:b/>
          <w:bCs/>
          <w:color w:val="00B0F0"/>
          <w:sz w:val="28"/>
          <w:szCs w:val="28"/>
          <w:shd w:val="clear" w:color="auto" w:fill="FFFFFF"/>
        </w:rPr>
      </w:pPr>
      <w:r>
        <w:rPr>
          <w:rFonts w:hint="eastAsia" w:ascii="仿宋" w:hAnsi="仿宋" w:eastAsia="仿宋" w:cs="仿宋"/>
          <w:b/>
          <w:bCs/>
          <w:color w:val="000000"/>
          <w:sz w:val="28"/>
          <w:szCs w:val="28"/>
          <w:shd w:val="clear" w:color="auto" w:fill="FFFFFF"/>
        </w:rPr>
        <w:t>招标工程量清单编制质量违约责任</w:t>
      </w:r>
    </w:p>
    <w:tbl>
      <w:tblPr>
        <w:tblStyle w:val="29"/>
        <w:tblW w:w="0" w:type="auto"/>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2487"/>
        <w:gridCol w:w="2896"/>
        <w:gridCol w:w="3017"/>
        <w:gridCol w:w="3704"/>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2" w:type="dxa"/>
            <w:vMerge w:val="restart"/>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hint="eastAsia" w:ascii="仿宋" w:hAnsi="仿宋" w:eastAsia="仿宋" w:cs="仿宋"/>
                <w:b/>
                <w:bCs/>
                <w:color w:val="000000"/>
                <w:shd w:val="clear" w:color="auto" w:fill="FFFFFF"/>
              </w:rPr>
            </w:pPr>
            <w:r>
              <w:rPr>
                <w:rFonts w:hint="eastAsia" w:ascii="仿宋" w:hAnsi="仿宋" w:eastAsia="仿宋" w:cs="仿宋"/>
                <w:b/>
                <w:bCs/>
                <w:color w:val="000000"/>
                <w:shd w:val="clear" w:color="auto" w:fill="FFFFFF"/>
              </w:rPr>
              <w:t>序号</w:t>
            </w:r>
          </w:p>
        </w:tc>
        <w:tc>
          <w:tcPr>
            <w:tcW w:w="2487" w:type="dxa"/>
            <w:vMerge w:val="restart"/>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hint="eastAsia" w:ascii="仿宋" w:hAnsi="仿宋" w:eastAsia="仿宋" w:cs="仿宋"/>
                <w:b/>
                <w:bCs/>
                <w:color w:val="000000"/>
                <w:shd w:val="clear" w:color="auto" w:fill="FFFFFF"/>
              </w:rPr>
            </w:pPr>
            <w:r>
              <w:rPr>
                <w:rFonts w:hint="eastAsia" w:ascii="仿宋" w:hAnsi="仿宋" w:eastAsia="仿宋" w:cs="仿宋"/>
                <w:b/>
                <w:bCs/>
                <w:color w:val="000000"/>
                <w:shd w:val="clear" w:color="auto" w:fill="FFFFFF"/>
              </w:rPr>
              <w:t>工程量偏差</w:t>
            </w:r>
          </w:p>
          <w:p>
            <w:pPr>
              <w:pStyle w:val="26"/>
              <w:widowControl w:val="0"/>
              <w:spacing w:before="0" w:beforeAutospacing="0" w:after="0" w:afterAutospacing="0" w:line="400" w:lineRule="exact"/>
              <w:jc w:val="center"/>
              <w:rPr>
                <w:rFonts w:hint="eastAsia" w:ascii="仿宋" w:hAnsi="仿宋" w:eastAsia="仿宋" w:cs="仿宋"/>
                <w:b/>
                <w:bCs/>
                <w:color w:val="000000"/>
                <w:shd w:val="clear" w:color="auto" w:fill="FFFFFF"/>
              </w:rPr>
            </w:pPr>
            <w:r>
              <w:rPr>
                <w:rFonts w:hint="eastAsia" w:ascii="仿宋" w:hAnsi="仿宋" w:eastAsia="仿宋" w:cs="仿宋"/>
                <w:b/>
                <w:bCs/>
                <w:color w:val="000000"/>
                <w:shd w:val="clear" w:color="auto" w:fill="FFFFFF"/>
              </w:rPr>
              <w:t>偏差率</w:t>
            </w:r>
          </w:p>
        </w:tc>
        <w:tc>
          <w:tcPr>
            <w:tcW w:w="9617" w:type="dxa"/>
            <w:gridSpan w:val="3"/>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hint="eastAsia" w:ascii="仿宋" w:hAnsi="仿宋" w:eastAsia="仿宋" w:cs="仿宋"/>
                <w:b/>
                <w:bCs/>
                <w:color w:val="000000"/>
                <w:shd w:val="clear" w:color="auto" w:fill="FFFFFF"/>
              </w:rPr>
            </w:pPr>
            <w:r>
              <w:rPr>
                <w:rFonts w:hint="eastAsia" w:ascii="仿宋" w:hAnsi="仿宋" w:eastAsia="仿宋" w:cs="仿宋"/>
                <w:b/>
                <w:bCs/>
                <w:color w:val="000000"/>
                <w:shd w:val="clear" w:color="auto" w:fill="FFFFFF"/>
              </w:rPr>
              <w:t>责任追究标准</w:t>
            </w:r>
          </w:p>
        </w:tc>
        <w:tc>
          <w:tcPr>
            <w:tcW w:w="1185" w:type="dxa"/>
            <w:vMerge w:val="restart"/>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hint="eastAsia" w:ascii="仿宋" w:hAnsi="仿宋" w:eastAsia="仿宋" w:cs="仿宋"/>
                <w:b/>
                <w:bCs/>
                <w:color w:val="000000"/>
                <w:shd w:val="clear" w:color="auto" w:fill="FFFFFF"/>
              </w:rPr>
            </w:pPr>
            <w:r>
              <w:rPr>
                <w:rFonts w:hint="eastAsia" w:ascii="仿宋" w:hAnsi="仿宋" w:eastAsia="仿宋" w:cs="仿宋"/>
                <w:b/>
                <w:bCs/>
                <w:color w:val="000000"/>
                <w:shd w:val="clear" w:color="auto" w:fill="FFFFFF"/>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7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szCs w:val="24"/>
                <w:shd w:val="clear" w:color="auto" w:fill="FFFFFF"/>
              </w:rPr>
            </w:pPr>
          </w:p>
        </w:tc>
        <w:tc>
          <w:tcPr>
            <w:tcW w:w="24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szCs w:val="24"/>
                <w:shd w:val="clear" w:color="auto" w:fill="FFFFFF"/>
              </w:rPr>
            </w:pPr>
          </w:p>
        </w:tc>
        <w:tc>
          <w:tcPr>
            <w:tcW w:w="2896" w:type="dxa"/>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hint="eastAsia" w:ascii="仿宋" w:hAnsi="仿宋" w:eastAsia="仿宋" w:cs="仿宋"/>
                <w:b/>
                <w:bCs/>
                <w:color w:val="000000"/>
                <w:shd w:val="clear" w:color="auto" w:fill="FFFFFF"/>
              </w:rPr>
            </w:pPr>
            <w:r>
              <w:rPr>
                <w:rFonts w:hint="eastAsia" w:ascii="仿宋" w:hAnsi="仿宋" w:eastAsia="仿宋" w:cs="仿宋"/>
                <w:b/>
                <w:bCs/>
                <w:color w:val="000000"/>
                <w:shd w:val="clear" w:color="auto" w:fill="FFFFFF"/>
              </w:rPr>
              <w:t>扣减工程造价咨询服务费的比例</w:t>
            </w:r>
          </w:p>
        </w:tc>
        <w:tc>
          <w:tcPr>
            <w:tcW w:w="3017" w:type="dxa"/>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hint="eastAsia" w:ascii="仿宋" w:hAnsi="仿宋" w:eastAsia="仿宋" w:cs="仿宋"/>
                <w:b/>
                <w:bCs/>
                <w:color w:val="000000"/>
                <w:shd w:val="clear" w:color="auto" w:fill="FFFFFF"/>
              </w:rPr>
            </w:pPr>
            <w:r>
              <w:rPr>
                <w:rFonts w:hint="eastAsia" w:ascii="仿宋" w:hAnsi="仿宋" w:eastAsia="仿宋" w:cs="仿宋"/>
                <w:b/>
                <w:bCs/>
                <w:color w:val="000000"/>
                <w:shd w:val="clear" w:color="auto" w:fill="FFFFFF"/>
              </w:rPr>
              <w:t>暂停或终止造价咨询业务投标（含摇珠）资格</w:t>
            </w:r>
          </w:p>
        </w:tc>
        <w:tc>
          <w:tcPr>
            <w:tcW w:w="3704" w:type="dxa"/>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hint="eastAsia" w:ascii="仿宋" w:hAnsi="仿宋" w:eastAsia="仿宋" w:cs="仿宋"/>
                <w:b/>
                <w:bCs/>
                <w:color w:val="000000"/>
                <w:shd w:val="clear" w:color="auto" w:fill="FFFFFF"/>
              </w:rPr>
            </w:pPr>
            <w:r>
              <w:rPr>
                <w:rFonts w:hint="eastAsia" w:ascii="仿宋" w:hAnsi="仿宋" w:eastAsia="仿宋" w:cs="仿宋"/>
                <w:b/>
                <w:bCs/>
                <w:color w:val="000000"/>
                <w:shd w:val="clear" w:color="auto" w:fill="FFFFFF"/>
              </w:rPr>
              <w:t>向建设行政主管部门或工程造价管理机构提请罚款或诚信扣分</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32"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1</w:t>
            </w:r>
          </w:p>
        </w:tc>
        <w:tc>
          <w:tcPr>
            <w:tcW w:w="248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3%以内</w:t>
            </w:r>
          </w:p>
        </w:tc>
        <w:tc>
          <w:tcPr>
            <w:tcW w:w="2896"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0</w:t>
            </w:r>
          </w:p>
        </w:tc>
        <w:tc>
          <w:tcPr>
            <w:tcW w:w="301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不暂停</w:t>
            </w:r>
          </w:p>
        </w:tc>
        <w:tc>
          <w:tcPr>
            <w:tcW w:w="3704"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不提请</w:t>
            </w:r>
          </w:p>
        </w:tc>
        <w:tc>
          <w:tcPr>
            <w:tcW w:w="1185"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color w:val="00000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32"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2</w:t>
            </w:r>
          </w:p>
        </w:tc>
        <w:tc>
          <w:tcPr>
            <w:tcW w:w="248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3%（含）～4%</w:t>
            </w:r>
          </w:p>
        </w:tc>
        <w:tc>
          <w:tcPr>
            <w:tcW w:w="2896"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5%</w:t>
            </w:r>
          </w:p>
        </w:tc>
        <w:tc>
          <w:tcPr>
            <w:tcW w:w="301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暂停1个月</w:t>
            </w:r>
          </w:p>
        </w:tc>
        <w:tc>
          <w:tcPr>
            <w:tcW w:w="3704"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不提请</w:t>
            </w:r>
          </w:p>
        </w:tc>
        <w:tc>
          <w:tcPr>
            <w:tcW w:w="1185"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color w:val="00000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32"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3</w:t>
            </w:r>
          </w:p>
        </w:tc>
        <w:tc>
          <w:tcPr>
            <w:tcW w:w="248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4%（含）～5%</w:t>
            </w:r>
          </w:p>
        </w:tc>
        <w:tc>
          <w:tcPr>
            <w:tcW w:w="2896"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10%</w:t>
            </w:r>
          </w:p>
        </w:tc>
        <w:tc>
          <w:tcPr>
            <w:tcW w:w="301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暂停3个月</w:t>
            </w:r>
          </w:p>
        </w:tc>
        <w:tc>
          <w:tcPr>
            <w:tcW w:w="3704"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符合扣分条件的提请诚信扣分</w:t>
            </w:r>
          </w:p>
        </w:tc>
        <w:tc>
          <w:tcPr>
            <w:tcW w:w="1185"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color w:val="00000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32"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4</w:t>
            </w:r>
          </w:p>
        </w:tc>
        <w:tc>
          <w:tcPr>
            <w:tcW w:w="248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5%（含）～8%</w:t>
            </w:r>
          </w:p>
        </w:tc>
        <w:tc>
          <w:tcPr>
            <w:tcW w:w="2896"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15%</w:t>
            </w:r>
          </w:p>
        </w:tc>
        <w:tc>
          <w:tcPr>
            <w:tcW w:w="301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暂停6个月</w:t>
            </w:r>
          </w:p>
        </w:tc>
        <w:tc>
          <w:tcPr>
            <w:tcW w:w="3704"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提请诚信扣分和罚款</w:t>
            </w:r>
          </w:p>
        </w:tc>
        <w:tc>
          <w:tcPr>
            <w:tcW w:w="1185"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color w:val="00000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2"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5</w:t>
            </w:r>
          </w:p>
        </w:tc>
        <w:tc>
          <w:tcPr>
            <w:tcW w:w="248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8%以上</w:t>
            </w:r>
          </w:p>
        </w:tc>
        <w:tc>
          <w:tcPr>
            <w:tcW w:w="2896"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20%</w:t>
            </w:r>
          </w:p>
        </w:tc>
        <w:tc>
          <w:tcPr>
            <w:tcW w:w="301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无限期终止</w:t>
            </w:r>
          </w:p>
        </w:tc>
        <w:tc>
          <w:tcPr>
            <w:tcW w:w="3704"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ascii="仿宋" w:hAnsi="仿宋" w:eastAsia="仿宋" w:cs="仿宋"/>
                <w:snapToGrid w:val="0"/>
                <w:color w:val="000000"/>
                <w:kern w:val="2"/>
              </w:rPr>
            </w:pPr>
            <w:r>
              <w:rPr>
                <w:rFonts w:hint="eastAsia" w:ascii="仿宋" w:hAnsi="仿宋" w:eastAsia="仿宋" w:cs="仿宋"/>
                <w:snapToGrid w:val="0"/>
                <w:color w:val="000000"/>
                <w:kern w:val="2"/>
              </w:rPr>
              <w:t>提请诚信扣分和罚款</w:t>
            </w:r>
          </w:p>
        </w:tc>
        <w:tc>
          <w:tcPr>
            <w:tcW w:w="1185"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hint="eastAsia"/>
                <w:color w:val="000000"/>
                <w:shd w:val="clear" w:color="auto" w:fill="FFFFFF"/>
              </w:rPr>
            </w:pPr>
          </w:p>
        </w:tc>
      </w:tr>
    </w:tbl>
    <w:p>
      <w:pPr>
        <w:pStyle w:val="26"/>
        <w:spacing w:before="0" w:beforeAutospacing="0" w:after="0" w:afterAutospacing="0" w:line="500" w:lineRule="exact"/>
        <w:rPr>
          <w:rFonts w:hint="eastAsia" w:ascii="仿宋" w:hAnsi="仿宋" w:eastAsia="仿宋" w:cs="仿宋"/>
          <w:snapToGrid w:val="0"/>
          <w:color w:val="000000"/>
          <w:kern w:val="2"/>
        </w:rPr>
      </w:pPr>
      <w:r>
        <w:rPr>
          <w:rFonts w:hint="eastAsia" w:ascii="仿宋" w:hAnsi="仿宋" w:eastAsia="仿宋" w:cs="仿宋"/>
          <w:snapToGrid w:val="0"/>
          <w:color w:val="000000"/>
          <w:kern w:val="2"/>
        </w:rPr>
        <w:t>说明：</w:t>
      </w:r>
    </w:p>
    <w:p>
      <w:pPr>
        <w:pStyle w:val="26"/>
        <w:spacing w:before="0" w:beforeAutospacing="0" w:after="0" w:afterAutospacing="0" w:line="500" w:lineRule="exact"/>
        <w:ind w:firstLine="240" w:firstLineChars="100"/>
        <w:rPr>
          <w:rFonts w:hint="eastAsia" w:ascii="仿宋" w:hAnsi="仿宋" w:eastAsia="仿宋" w:cs="仿宋"/>
          <w:snapToGrid w:val="0"/>
          <w:color w:val="000000"/>
          <w:kern w:val="2"/>
        </w:rPr>
      </w:pPr>
      <w:r>
        <w:rPr>
          <w:rFonts w:hint="eastAsia" w:ascii="仿宋" w:hAnsi="仿宋" w:eastAsia="仿宋" w:cs="仿宋"/>
          <w:snapToGrid w:val="0"/>
          <w:color w:val="000000"/>
          <w:kern w:val="2"/>
        </w:rPr>
        <w:t>1、工程量偏差率=造价咨询单位确认的工程量偏差净增加金额÷施工合同金额×100%，工程量偏差为负值时不处罚；</w:t>
      </w:r>
    </w:p>
    <w:p>
      <w:pPr>
        <w:pStyle w:val="26"/>
        <w:spacing w:before="0" w:beforeAutospacing="0" w:after="0" w:afterAutospacing="0" w:line="500" w:lineRule="exact"/>
        <w:rPr>
          <w:rFonts w:hint="eastAsia" w:ascii="仿宋" w:hAnsi="仿宋" w:eastAsia="仿宋" w:cs="仿宋"/>
          <w:snapToGrid w:val="0"/>
          <w:color w:val="000000"/>
          <w:kern w:val="2"/>
        </w:rPr>
      </w:pPr>
      <w:r>
        <w:rPr>
          <w:rFonts w:hint="eastAsia" w:ascii="仿宋" w:hAnsi="仿宋" w:eastAsia="仿宋" w:cs="仿宋"/>
          <w:snapToGrid w:val="0"/>
          <w:color w:val="000000"/>
          <w:kern w:val="2"/>
        </w:rPr>
        <w:t xml:space="preserve">  2、三项处罚同时实施，直至扣完全部工程造价咨询服务费；</w:t>
      </w:r>
    </w:p>
    <w:p>
      <w:pPr>
        <w:pStyle w:val="26"/>
        <w:spacing w:before="0" w:beforeAutospacing="0" w:after="0" w:afterAutospacing="0" w:line="500" w:lineRule="exact"/>
        <w:ind w:firstLine="240" w:firstLineChars="100"/>
        <w:rPr>
          <w:rFonts w:hint="eastAsia" w:ascii="仿宋" w:hAnsi="仿宋" w:eastAsia="仿宋" w:cs="仿宋"/>
          <w:snapToGrid w:val="0"/>
          <w:color w:val="000000"/>
          <w:kern w:val="2"/>
        </w:rPr>
      </w:pPr>
      <w:r>
        <w:rPr>
          <w:rFonts w:hint="eastAsia" w:ascii="仿宋" w:hAnsi="仿宋" w:eastAsia="仿宋" w:cs="仿宋"/>
          <w:snapToGrid w:val="0"/>
          <w:color w:val="000000"/>
          <w:kern w:val="2"/>
        </w:rPr>
        <w:t>3、以上处罚年度累计3个项目处于同一标准的，第3次按严格一档标准计算（年度按1月1日至12月31日计）。</w:t>
      </w:r>
    </w:p>
    <w:p>
      <w:pPr>
        <w:pStyle w:val="26"/>
        <w:numPr>
          <w:ilvl w:val="0"/>
          <w:numId w:val="21"/>
        </w:numPr>
        <w:spacing w:before="0" w:beforeAutospacing="0" w:after="0" w:afterAutospacing="0" w:line="500" w:lineRule="exact"/>
        <w:ind w:left="420" w:firstLine="240" w:firstLineChars="100"/>
        <w:rPr>
          <w:rFonts w:ascii="仿宋" w:hAnsi="仿宋" w:eastAsia="仿宋" w:cs="仿宋"/>
          <w:snapToGrid w:val="0"/>
          <w:color w:val="000000"/>
          <w:kern w:val="2"/>
        </w:rPr>
      </w:pPr>
      <w:r>
        <w:rPr>
          <w:rFonts w:hint="eastAsia" w:ascii="仿宋" w:hAnsi="仿宋" w:eastAsia="仿宋" w:cs="仿宋"/>
          <w:snapToGrid w:val="0"/>
          <w:color w:val="000000"/>
          <w:kern w:val="2"/>
        </w:rPr>
        <w:t>非承包人原因造成的工程量偏差不计入承包人的偏差率范围。</w:t>
      </w:r>
    </w:p>
    <w:p>
      <w:pPr>
        <w:rPr>
          <w:rFonts w:hint="eastAsia"/>
        </w:rPr>
        <w:sectPr>
          <w:headerReference r:id="rId3" w:type="default"/>
          <w:footerReference r:id="rId4" w:type="default"/>
          <w:pgSz w:w="16838" w:h="11906" w:orient="landscape"/>
          <w:pgMar w:top="1800" w:right="1440" w:bottom="1800" w:left="1440" w:header="851" w:footer="992" w:gutter="0"/>
          <w:pgNumType w:start="1"/>
          <w:cols w:space="425" w:num="1"/>
          <w:docGrid w:type="lines" w:linePitch="312" w:charSpace="0"/>
        </w:sectPr>
      </w:pPr>
    </w:p>
    <w:p>
      <w:pPr>
        <w:pStyle w:val="5"/>
        <w:pageBreakBefore w:val="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附件</w:t>
      </w:r>
      <w:r>
        <w:rPr>
          <w:color w:val="0D0D0D" w:themeColor="text1" w:themeTint="F2"/>
          <w14:textFill>
            <w14:solidFill>
              <w14:schemeClr w14:val="tx1">
                <w14:lumMod w14:val="95000"/>
                <w14:lumOff w14:val="5000"/>
              </w14:schemeClr>
            </w14:solidFill>
          </w14:textFill>
        </w:rPr>
        <w:t>7</w:t>
      </w:r>
      <w:r>
        <w:rPr>
          <w:rFonts w:hint="eastAsia"/>
          <w:color w:val="0D0D0D" w:themeColor="text1" w:themeTint="F2"/>
          <w14:textFill>
            <w14:solidFill>
              <w14:schemeClr w14:val="tx1">
                <w14:lumMod w14:val="95000"/>
                <w14:lumOff w14:val="5000"/>
              </w14:schemeClr>
            </w14:solidFill>
          </w14:textFill>
        </w:rPr>
        <w:t>：</w:t>
      </w:r>
      <w:bookmarkEnd w:id="261"/>
      <w:bookmarkEnd w:id="262"/>
      <w:r>
        <w:rPr>
          <w:rFonts w:hint="eastAsia"/>
          <w:color w:val="0D0D0D" w:themeColor="text1" w:themeTint="F2"/>
          <w14:textFill>
            <w14:solidFill>
              <w14:schemeClr w14:val="tx1">
                <w14:lumMod w14:val="95000"/>
                <w14:lumOff w14:val="5000"/>
              </w14:schemeClr>
            </w14:solidFill>
          </w14:textFill>
        </w:rPr>
        <w:t>招投标文件关键页（备注：如答疑纪要、拟投入人员表及负责人资质、拟投入设备、联合体协议书、工期计划等）</w:t>
      </w:r>
      <w:bookmarkEnd w:id="263"/>
      <w:bookmarkEnd w:id="264"/>
      <w:bookmarkEnd w:id="265"/>
      <w:bookmarkEnd w:id="266"/>
      <w:bookmarkEnd w:id="267"/>
      <w:bookmarkEnd w:id="268"/>
      <w:bookmarkEnd w:id="269"/>
    </w:p>
    <w:p>
      <w:pPr>
        <w:adjustRightInd w:val="0"/>
        <w:snapToGrid w:val="0"/>
        <w:spacing w:line="360" w:lineRule="auto"/>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 xml:space="preserve"> </w:t>
      </w:r>
      <w:r>
        <w:rPr>
          <w:color w:val="0D0D0D" w:themeColor="text1" w:themeTint="F2"/>
          <w:sz w:val="24"/>
          <w:szCs w:val="24"/>
          <w14:textFill>
            <w14:solidFill>
              <w14:schemeClr w14:val="tx1">
                <w14:lumMod w14:val="95000"/>
                <w14:lumOff w14:val="5000"/>
              </w14:schemeClr>
            </w14:solidFill>
          </w14:textFill>
        </w:rPr>
        <w:t xml:space="preserve"> </w:t>
      </w:r>
    </w:p>
    <w:p>
      <w:pPr>
        <w:pStyle w:val="5"/>
        <w:rPr>
          <w:color w:val="0D0D0D" w:themeColor="text1" w:themeTint="F2"/>
          <w14:textFill>
            <w14:solidFill>
              <w14:schemeClr w14:val="tx1">
                <w14:lumMod w14:val="95000"/>
                <w14:lumOff w14:val="5000"/>
              </w14:schemeClr>
            </w14:solidFill>
          </w14:textFill>
        </w:rPr>
      </w:pPr>
      <w:bookmarkStart w:id="270" w:name="_Toc112071521"/>
      <w:bookmarkStart w:id="271" w:name="_Toc895640091"/>
      <w:bookmarkStart w:id="272" w:name="_Toc145527325"/>
      <w:bookmarkStart w:id="273" w:name="_Toc114661195"/>
      <w:bookmarkStart w:id="274" w:name="_Toc114645977"/>
      <w:bookmarkStart w:id="275" w:name="_Toc1336053669"/>
      <w:r>
        <w:rPr>
          <w:rFonts w:hint="eastAsia"/>
          <w:color w:val="0D0D0D" w:themeColor="text1" w:themeTint="F2"/>
          <w14:textFill>
            <w14:solidFill>
              <w14:schemeClr w14:val="tx1">
                <w14:lumMod w14:val="95000"/>
                <w14:lumOff w14:val="5000"/>
              </w14:schemeClr>
            </w14:solidFill>
          </w14:textFill>
        </w:rPr>
        <w:t>附件</w:t>
      </w:r>
      <w:r>
        <w:rPr>
          <w:color w:val="0D0D0D" w:themeColor="text1" w:themeTint="F2"/>
          <w14:textFill>
            <w14:solidFill>
              <w14:schemeClr w14:val="tx1">
                <w14:lumMod w14:val="95000"/>
                <w14:lumOff w14:val="5000"/>
              </w14:schemeClr>
            </w14:solidFill>
          </w14:textFill>
        </w:rPr>
        <w:t>8</w:t>
      </w:r>
      <w:r>
        <w:rPr>
          <w:rFonts w:hint="eastAsia"/>
          <w:color w:val="0D0D0D" w:themeColor="text1" w:themeTint="F2"/>
          <w14:textFill>
            <w14:solidFill>
              <w14:schemeClr w14:val="tx1">
                <w14:lumMod w14:val="95000"/>
                <w14:lumOff w14:val="5000"/>
              </w14:schemeClr>
            </w14:solidFill>
          </w14:textFill>
        </w:rPr>
        <w:t>：相关</w:t>
      </w:r>
      <w:r>
        <w:rPr>
          <w:rFonts w:hint="eastAsia"/>
          <w:color w:val="0D0D0D" w:themeColor="text1" w:themeTint="F2"/>
          <w:lang w:eastAsia="zh-Hans"/>
          <w14:textFill>
            <w14:solidFill>
              <w14:schemeClr w14:val="tx1">
                <w14:lumMod w14:val="95000"/>
                <w14:lumOff w14:val="5000"/>
              </w14:schemeClr>
            </w14:solidFill>
          </w14:textFill>
        </w:rPr>
        <w:t>会议纪要</w:t>
      </w:r>
      <w:r>
        <w:rPr>
          <w:rFonts w:hint="eastAsia"/>
          <w:color w:val="0D0D0D" w:themeColor="text1" w:themeTint="F2"/>
          <w14:textFill>
            <w14:solidFill>
              <w14:schemeClr w14:val="tx1">
                <w14:lumMod w14:val="95000"/>
                <w14:lumOff w14:val="5000"/>
              </w14:schemeClr>
            </w14:solidFill>
          </w14:textFill>
        </w:rPr>
        <w:t>及立项批文（备注：如项建/可研/初设批复等，无则本条删除）</w:t>
      </w:r>
      <w:bookmarkEnd w:id="270"/>
      <w:bookmarkEnd w:id="271"/>
      <w:bookmarkEnd w:id="272"/>
      <w:bookmarkEnd w:id="273"/>
      <w:bookmarkEnd w:id="274"/>
      <w:bookmarkEnd w:id="275"/>
    </w:p>
    <w:p>
      <w:pPr>
        <w:adjustRightInd w:val="0"/>
        <w:snapToGrid w:val="0"/>
        <w:spacing w:line="360" w:lineRule="auto"/>
        <w:rPr>
          <w:color w:val="0D0D0D" w:themeColor="text1" w:themeTint="F2"/>
          <w14:textFill>
            <w14:solidFill>
              <w14:schemeClr w14:val="tx1">
                <w14:lumMod w14:val="95000"/>
                <w14:lumOff w14:val="5000"/>
              </w14:schemeClr>
            </w14:solidFill>
          </w14:textFill>
        </w:rPr>
      </w:pPr>
    </w:p>
    <w:p>
      <w:pPr>
        <w:adjustRightInd w:val="0"/>
        <w:snapToGrid w:val="0"/>
        <w:spacing w:line="360" w:lineRule="auto"/>
        <w:rPr>
          <w:color w:val="0D0D0D" w:themeColor="text1" w:themeTint="F2"/>
          <w14:textFill>
            <w14:solidFill>
              <w14:schemeClr w14:val="tx1">
                <w14:lumMod w14:val="95000"/>
                <w14:lumOff w14:val="5000"/>
              </w14:schemeClr>
            </w14:solidFill>
          </w14:textFill>
        </w:rPr>
      </w:pPr>
    </w:p>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Pr>
        <w:pStyle w:val="5"/>
        <w:rPr>
          <w:color w:val="0D0D0D" w:themeColor="text1" w:themeTint="F2"/>
          <w14:textFill>
            <w14:solidFill>
              <w14:schemeClr w14:val="tx1">
                <w14:lumMod w14:val="95000"/>
                <w14:lumOff w14:val="5000"/>
              </w14:schemeClr>
            </w14:solidFill>
          </w14:textFill>
        </w:rPr>
      </w:pPr>
      <w:bookmarkStart w:id="276" w:name="_Toc114661197"/>
      <w:bookmarkStart w:id="277" w:name="_Toc1164975807"/>
      <w:bookmarkStart w:id="278" w:name="_Toc114645979"/>
      <w:bookmarkStart w:id="279" w:name="_Toc989607613"/>
      <w:bookmarkStart w:id="280" w:name="_Toc112071523"/>
      <w:bookmarkStart w:id="281" w:name="_Toc145527326"/>
      <w:r>
        <w:rPr>
          <w:rFonts w:hint="eastAsia"/>
          <w:color w:val="0D0D0D" w:themeColor="text1" w:themeTint="F2"/>
          <w14:textFill>
            <w14:solidFill>
              <w14:schemeClr w14:val="tx1">
                <w14:lumMod w14:val="95000"/>
                <w14:lumOff w14:val="5000"/>
              </w14:schemeClr>
            </w14:solidFill>
          </w14:textFill>
        </w:rPr>
        <w:t>附件</w:t>
      </w:r>
      <w:r>
        <w:rPr>
          <w:color w:val="0D0D0D" w:themeColor="text1" w:themeTint="F2"/>
          <w14:textFill>
            <w14:solidFill>
              <w14:schemeClr w14:val="tx1">
                <w14:lumMod w14:val="95000"/>
                <w14:lumOff w14:val="5000"/>
              </w14:schemeClr>
            </w14:solidFill>
          </w14:textFill>
        </w:rPr>
        <w:t>9</w:t>
      </w:r>
      <w:r>
        <w:rPr>
          <w:rFonts w:hint="eastAsia"/>
          <w:color w:val="0D0D0D" w:themeColor="text1" w:themeTint="F2"/>
          <w14:textFill>
            <w14:solidFill>
              <w14:schemeClr w14:val="tx1">
                <w14:lumMod w14:val="95000"/>
                <w14:lumOff w14:val="5000"/>
              </w14:schemeClr>
            </w14:solidFill>
          </w14:textFill>
        </w:rPr>
        <w:t>：相关管理制度（备注：如无则本条删除）</w:t>
      </w:r>
      <w:bookmarkEnd w:id="276"/>
      <w:bookmarkEnd w:id="277"/>
      <w:bookmarkEnd w:id="278"/>
      <w:bookmarkEnd w:id="279"/>
      <w:bookmarkEnd w:id="280"/>
      <w:bookmarkEnd w:id="281"/>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FC6880F-DEF4-43B5-AFA9-381F8F3AE587}"/>
  </w:font>
  <w:font w:name="宋体">
    <w:panose1 w:val="02010600030101010101"/>
    <w:charset w:val="86"/>
    <w:family w:val="auto"/>
    <w:pitch w:val="default"/>
    <w:sig w:usb0="00000003" w:usb1="288F0000" w:usb2="00000006" w:usb3="00000000" w:csb0="00040001" w:csb1="00000000"/>
    <w:embedRegular r:id="rId2" w:fontKey="{F558F2AA-50DE-429F-9CD2-C47A3C65ECF3}"/>
  </w:font>
  <w:font w:name="Wingdings">
    <w:panose1 w:val="05000000000000000000"/>
    <w:charset w:val="02"/>
    <w:family w:val="auto"/>
    <w:pitch w:val="default"/>
    <w:sig w:usb0="00000000" w:usb1="00000000" w:usb2="00000000" w:usb3="00000000" w:csb0="80000000" w:csb1="00000000"/>
    <w:embedRegular r:id="rId3" w:fontKey="{253CEF3C-E405-44A1-8FDD-BEA721199923}"/>
  </w:font>
  <w:font w:name="Arial">
    <w:panose1 w:val="020B0604020202020204"/>
    <w:charset w:val="01"/>
    <w:family w:val="swiss"/>
    <w:pitch w:val="default"/>
    <w:sig w:usb0="E0002EFF" w:usb1="C000785B" w:usb2="00000009" w:usb3="00000000" w:csb0="400001FF" w:csb1="FFFF0000"/>
    <w:embedRegular r:id="rId4" w:fontKey="{FD50DDAC-CC79-40F8-9B27-2EB39861509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03B64AA0-BD72-469F-B45F-A35049D9BD41}"/>
  </w:font>
  <w:font w:name="Symbol">
    <w:panose1 w:val="05050102010706020507"/>
    <w:charset w:val="02"/>
    <w:family w:val="roman"/>
    <w:pitch w:val="default"/>
    <w:sig w:usb0="00000000" w:usb1="00000000" w:usb2="00000000" w:usb3="00000000" w:csb0="80000000" w:csb1="00000000"/>
    <w:embedRegular r:id="rId6" w:fontKey="{AAD1AF84-B642-4CB4-A753-207C59F088EB}"/>
  </w:font>
  <w:font w:name="Calibri">
    <w:panose1 w:val="020F0502020204030204"/>
    <w:charset w:val="00"/>
    <w:family w:val="swiss"/>
    <w:pitch w:val="default"/>
    <w:sig w:usb0="E4002EFF" w:usb1="C000247B" w:usb2="00000009" w:usb3="00000000" w:csb0="200001FF" w:csb1="00000000"/>
    <w:embedRegular r:id="rId7" w:fontKey="{882A2C31-7F9C-4FE5-BD0A-322A42B21AD8}"/>
  </w:font>
  <w:font w:name="Cambria">
    <w:panose1 w:val="02040503050406030204"/>
    <w:charset w:val="00"/>
    <w:family w:val="roman"/>
    <w:pitch w:val="default"/>
    <w:sig w:usb0="E00006FF" w:usb1="420024FF" w:usb2="02000000" w:usb3="00000000" w:csb0="2000019F" w:csb1="00000000"/>
    <w:embedRegular r:id="rId8" w:fontKey="{BFB484C8-30B3-4286-8FFC-9C919BF69927}"/>
  </w:font>
  <w:font w:name="Wingdings 2">
    <w:panose1 w:val="05020102010507070707"/>
    <w:charset w:val="02"/>
    <w:family w:val="roman"/>
    <w:pitch w:val="default"/>
    <w:sig w:usb0="00000000" w:usb1="00000000" w:usb2="00000000" w:usb3="00000000" w:csb0="80000000" w:csb1="00000000"/>
    <w:embedRegular r:id="rId9" w:fontKey="{0BC322A8-BACB-4755-8362-3361F7DA5B87}"/>
  </w:font>
  <w:font w:name="仿宋_GB2312">
    <w:altName w:val="仿宋"/>
    <w:panose1 w:val="02010609030101010101"/>
    <w:charset w:val="86"/>
    <w:family w:val="modern"/>
    <w:pitch w:val="default"/>
    <w:sig w:usb0="00000000" w:usb1="00000000" w:usb2="00000010" w:usb3="00000000" w:csb0="00040000" w:csb1="00000000"/>
    <w:embedRegular r:id="rId10" w:fontKey="{2D3C2A16-DD55-491C-B2BE-72BD309FCC82}"/>
  </w:font>
  <w:font w:name="仿宋">
    <w:panose1 w:val="02010609060101010101"/>
    <w:charset w:val="86"/>
    <w:family w:val="modern"/>
    <w:pitch w:val="default"/>
    <w:sig w:usb0="800002BF" w:usb1="38CF7CFA" w:usb2="00000016" w:usb3="00000000" w:csb0="00040001" w:csb1="00000000"/>
    <w:embedRegular r:id="rId11" w:fontKey="{67D6DD31-8B6E-4FFC-A588-97CB18A45BC1}"/>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30505" cy="131445"/>
              <wp:effectExtent l="0" t="0" r="0" b="0"/>
              <wp:wrapNone/>
              <wp:docPr id="26" name="文本框 1"/>
              <wp:cNvGraphicFramePr/>
              <a:graphic xmlns:a="http://schemas.openxmlformats.org/drawingml/2006/main">
                <a:graphicData uri="http://schemas.microsoft.com/office/word/2010/wordprocessingShape">
                  <wps:wsp>
                    <wps:cNvSpPr txBox="1"/>
                    <wps:spPr>
                      <a:xfrm>
                        <a:off x="0" y="0"/>
                        <a:ext cx="230505" cy="131445"/>
                      </a:xfrm>
                      <a:prstGeom prst="rect">
                        <a:avLst/>
                      </a:prstGeom>
                      <a:noFill/>
                      <a:ln>
                        <a:noFill/>
                      </a:ln>
                      <a:effectLst/>
                    </wps:spPr>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wps:txbx>
                    <wps:bodyPr wrap="square" lIns="0" tIns="0" rIns="0" bIns="0" anchor="t" upright="1">
                      <a:spAutoFit/>
                    </wps:bodyPr>
                  </wps:wsp>
                </a:graphicData>
              </a:graphic>
            </wp:anchor>
          </w:drawing>
        </mc:Choice>
        <mc:Fallback>
          <w:pict>
            <v:shape id="文本框 1" o:spid="_x0000_s1026" o:spt="202" type="#_x0000_t202" style="position:absolute;left:0pt;margin-top:0pt;height:10.35pt;width:18.15pt;mso-position-horizontal:center;mso-position-horizontal-relative:margin;z-index:251659264;mso-width-relative:page;mso-height-relative:page;" filled="f" stroked="f" coordsize="21600,21600" o:gfxdata="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EAMFtEAAAADAQAADwAAAAAAAAAB&#10;ACAAAAAiAAAAZHJzL2Rvd25yZXYueG1sUEsBAhQAFAAAAAgAh07iQGs+sgjeAQAAswMAAA4AAAAA&#10;AAAAAQAgAAAAIAEAAGRycy9lMm9Eb2MueG1sUEsFBgAAAAAGAAYAWQEAAHAFAAAAAA==&#10;">
              <v:fill on="f" focussize="0,0"/>
              <v:stroke on="f"/>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left"/>
      <w:rPr>
        <w:rFonts w:ascii="宋体" w:hAnsi="宋体" w:cs="宋体"/>
        <w:kern w:val="0"/>
        <w:sz w:val="18"/>
        <w:szCs w:val="18"/>
      </w:rPr>
    </w:pPr>
    <w:r>
      <w:rPr>
        <w:rFonts w:hint="eastAsia" w:ascii="宋体" w:hAnsi="宋体" w:cs="宋体"/>
        <w:kern w:val="0"/>
        <w:sz w:val="18"/>
        <w:szCs w:val="18"/>
      </w:rPr>
      <w:t>南沙全民文化体育综合体片区生态堤建设工程（21涌以南）</w:t>
    </w:r>
    <w:r>
      <w:rPr>
        <w:rFonts w:ascii="宋体" w:hAnsi="宋体" w:cs="宋体"/>
        <w:kern w:val="0"/>
        <w:sz w:val="18"/>
        <w:szCs w:val="18"/>
      </w:rPr>
      <w:t>全过程造价咨询</w:t>
    </w:r>
    <w:r>
      <w:rPr>
        <w:rFonts w:hint="eastAsia" w:ascii="宋体" w:hAnsi="宋体" w:cs="宋体"/>
        <w:kern w:val="0"/>
        <w:sz w:val="18"/>
        <w:szCs w:val="18"/>
      </w:rPr>
      <w:t>服务合同文件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AB2D7"/>
    <w:multiLevelType w:val="singleLevel"/>
    <w:tmpl w:val="AFBAB2D7"/>
    <w:lvl w:ilvl="0" w:tentative="0">
      <w:start w:val="1"/>
      <w:numFmt w:val="decimal"/>
      <w:lvlText w:val="%1)"/>
      <w:lvlJc w:val="left"/>
      <w:pPr>
        <w:ind w:left="425" w:hanging="425"/>
      </w:pPr>
      <w:rPr>
        <w:rFonts w:hint="default"/>
      </w:rPr>
    </w:lvl>
  </w:abstractNum>
  <w:abstractNum w:abstractNumId="1">
    <w:nsid w:val="FFEF5FAE"/>
    <w:multiLevelType w:val="multilevel"/>
    <w:tmpl w:val="FFEF5FAE"/>
    <w:lvl w:ilvl="0" w:tentative="0">
      <w:start w:val="1"/>
      <w:numFmt w:val="decimal"/>
      <w:lvlText w:val="（%1）"/>
      <w:lvlJc w:val="left"/>
      <w:pPr>
        <w:ind w:left="1176" w:hanging="720"/>
      </w:pPr>
      <w:rPr>
        <w:rFonts w:hint="default"/>
        <w:sz w:val="24"/>
      </w:rPr>
    </w:lvl>
    <w:lvl w:ilvl="1" w:tentative="0">
      <w:start w:val="1"/>
      <w:numFmt w:val="lowerLetter"/>
      <w:lvlText w:val="%2)"/>
      <w:lvlJc w:val="left"/>
      <w:pPr>
        <w:ind w:left="1296" w:hanging="420"/>
      </w:pPr>
    </w:lvl>
    <w:lvl w:ilvl="2" w:tentative="0">
      <w:start w:val="1"/>
      <w:numFmt w:val="lowerRoman"/>
      <w:lvlText w:val="%3."/>
      <w:lvlJc w:val="right"/>
      <w:pPr>
        <w:ind w:left="1716" w:hanging="420"/>
      </w:pPr>
    </w:lvl>
    <w:lvl w:ilvl="3" w:tentative="0">
      <w:start w:val="1"/>
      <w:numFmt w:val="decimal"/>
      <w:lvlText w:val="%4."/>
      <w:lvlJc w:val="left"/>
      <w:pPr>
        <w:ind w:left="2136" w:hanging="420"/>
      </w:pPr>
    </w:lvl>
    <w:lvl w:ilvl="4" w:tentative="0">
      <w:start w:val="1"/>
      <w:numFmt w:val="lowerLetter"/>
      <w:lvlText w:val="%5)"/>
      <w:lvlJc w:val="left"/>
      <w:pPr>
        <w:ind w:left="2556" w:hanging="420"/>
      </w:pPr>
    </w:lvl>
    <w:lvl w:ilvl="5" w:tentative="0">
      <w:start w:val="1"/>
      <w:numFmt w:val="lowerRoman"/>
      <w:lvlText w:val="%6."/>
      <w:lvlJc w:val="right"/>
      <w:pPr>
        <w:ind w:left="2976" w:hanging="420"/>
      </w:pPr>
    </w:lvl>
    <w:lvl w:ilvl="6" w:tentative="0">
      <w:start w:val="1"/>
      <w:numFmt w:val="decimal"/>
      <w:lvlText w:val="%7."/>
      <w:lvlJc w:val="left"/>
      <w:pPr>
        <w:ind w:left="3396" w:hanging="420"/>
      </w:pPr>
    </w:lvl>
    <w:lvl w:ilvl="7" w:tentative="0">
      <w:start w:val="1"/>
      <w:numFmt w:val="lowerLetter"/>
      <w:lvlText w:val="%8)"/>
      <w:lvlJc w:val="left"/>
      <w:pPr>
        <w:ind w:left="3816" w:hanging="420"/>
      </w:pPr>
    </w:lvl>
    <w:lvl w:ilvl="8" w:tentative="0">
      <w:start w:val="1"/>
      <w:numFmt w:val="lowerRoman"/>
      <w:lvlText w:val="%9."/>
      <w:lvlJc w:val="right"/>
      <w:pPr>
        <w:ind w:left="4236" w:hanging="420"/>
      </w:pPr>
    </w:lvl>
  </w:abstractNum>
  <w:abstractNum w:abstractNumId="2">
    <w:nsid w:val="01426EAD"/>
    <w:multiLevelType w:val="multilevel"/>
    <w:tmpl w:val="01426EAD"/>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3">
    <w:nsid w:val="03906018"/>
    <w:multiLevelType w:val="multilevel"/>
    <w:tmpl w:val="03906018"/>
    <w:lvl w:ilvl="0" w:tentative="0">
      <w:start w:val="1"/>
      <w:numFmt w:val="decimal"/>
      <w:lvlText w:val="（%1）"/>
      <w:lvlJc w:val="left"/>
      <w:pPr>
        <w:ind w:left="750" w:hanging="420"/>
      </w:pPr>
    </w:lvl>
    <w:lvl w:ilvl="1" w:tentative="0">
      <w:start w:val="1"/>
      <w:numFmt w:val="lowerLetter"/>
      <w:lvlText w:val="%2)"/>
      <w:lvlJc w:val="left"/>
      <w:pPr>
        <w:ind w:left="1170" w:hanging="420"/>
      </w:pPr>
    </w:lvl>
    <w:lvl w:ilvl="2" w:tentative="0">
      <w:start w:val="1"/>
      <w:numFmt w:val="lowerRoman"/>
      <w:lvlText w:val="%3."/>
      <w:lvlJc w:val="right"/>
      <w:pPr>
        <w:ind w:left="1590" w:hanging="420"/>
      </w:pPr>
    </w:lvl>
    <w:lvl w:ilvl="3" w:tentative="0">
      <w:start w:val="1"/>
      <w:numFmt w:val="decimal"/>
      <w:lvlText w:val="%4."/>
      <w:lvlJc w:val="left"/>
      <w:pPr>
        <w:ind w:left="2010" w:hanging="420"/>
      </w:pPr>
    </w:lvl>
    <w:lvl w:ilvl="4" w:tentative="0">
      <w:start w:val="1"/>
      <w:numFmt w:val="lowerLetter"/>
      <w:lvlText w:val="%5)"/>
      <w:lvlJc w:val="left"/>
      <w:pPr>
        <w:ind w:left="2430" w:hanging="420"/>
      </w:pPr>
    </w:lvl>
    <w:lvl w:ilvl="5" w:tentative="0">
      <w:start w:val="1"/>
      <w:numFmt w:val="lowerRoman"/>
      <w:lvlText w:val="%6."/>
      <w:lvlJc w:val="right"/>
      <w:pPr>
        <w:ind w:left="2850" w:hanging="420"/>
      </w:pPr>
    </w:lvl>
    <w:lvl w:ilvl="6" w:tentative="0">
      <w:start w:val="1"/>
      <w:numFmt w:val="decimal"/>
      <w:lvlText w:val="%7."/>
      <w:lvlJc w:val="left"/>
      <w:pPr>
        <w:ind w:left="3270" w:hanging="420"/>
      </w:pPr>
    </w:lvl>
    <w:lvl w:ilvl="7" w:tentative="0">
      <w:start w:val="1"/>
      <w:numFmt w:val="lowerLetter"/>
      <w:lvlText w:val="%8)"/>
      <w:lvlJc w:val="left"/>
      <w:pPr>
        <w:ind w:left="3690" w:hanging="420"/>
      </w:pPr>
    </w:lvl>
    <w:lvl w:ilvl="8" w:tentative="0">
      <w:start w:val="1"/>
      <w:numFmt w:val="lowerRoman"/>
      <w:lvlText w:val="%9."/>
      <w:lvlJc w:val="right"/>
      <w:pPr>
        <w:ind w:left="4110" w:hanging="420"/>
      </w:pPr>
    </w:lvl>
  </w:abstractNum>
  <w:abstractNum w:abstractNumId="4">
    <w:nsid w:val="04F979F5"/>
    <w:multiLevelType w:val="multilevel"/>
    <w:tmpl w:val="04F979F5"/>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5">
    <w:nsid w:val="085EF5F1"/>
    <w:multiLevelType w:val="singleLevel"/>
    <w:tmpl w:val="085EF5F1"/>
    <w:lvl w:ilvl="0" w:tentative="0">
      <w:start w:val="4"/>
      <w:numFmt w:val="decimal"/>
      <w:suff w:val="nothing"/>
      <w:lvlText w:val="%1、"/>
      <w:lvlJc w:val="left"/>
      <w:pPr>
        <w:ind w:left="0" w:firstLine="0"/>
      </w:pPr>
    </w:lvl>
  </w:abstractNum>
  <w:abstractNum w:abstractNumId="6">
    <w:nsid w:val="0BB60618"/>
    <w:multiLevelType w:val="multilevel"/>
    <w:tmpl w:val="0BB60618"/>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7">
    <w:nsid w:val="1A607923"/>
    <w:multiLevelType w:val="multilevel"/>
    <w:tmpl w:val="1A607923"/>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8">
    <w:nsid w:val="1DB56E61"/>
    <w:multiLevelType w:val="multilevel"/>
    <w:tmpl w:val="1DB56E61"/>
    <w:lvl w:ilvl="0" w:tentative="0">
      <w:start w:val="1"/>
      <w:numFmt w:val="decimal"/>
      <w:lvlText w:val="（%1）"/>
      <w:lvlJc w:val="left"/>
      <w:pPr>
        <w:ind w:left="1176" w:hanging="720"/>
      </w:pPr>
      <w:rPr>
        <w:rFonts w:hint="default"/>
        <w:sz w:val="24"/>
      </w:rPr>
    </w:lvl>
    <w:lvl w:ilvl="1" w:tentative="0">
      <w:start w:val="1"/>
      <w:numFmt w:val="lowerLetter"/>
      <w:lvlText w:val="%2)"/>
      <w:lvlJc w:val="left"/>
      <w:pPr>
        <w:ind w:left="1296" w:hanging="420"/>
      </w:pPr>
    </w:lvl>
    <w:lvl w:ilvl="2" w:tentative="0">
      <w:start w:val="1"/>
      <w:numFmt w:val="lowerRoman"/>
      <w:lvlText w:val="%3."/>
      <w:lvlJc w:val="right"/>
      <w:pPr>
        <w:ind w:left="1716" w:hanging="420"/>
      </w:pPr>
    </w:lvl>
    <w:lvl w:ilvl="3" w:tentative="0">
      <w:start w:val="1"/>
      <w:numFmt w:val="decimal"/>
      <w:lvlText w:val="%4."/>
      <w:lvlJc w:val="left"/>
      <w:pPr>
        <w:ind w:left="2136" w:hanging="420"/>
      </w:pPr>
    </w:lvl>
    <w:lvl w:ilvl="4" w:tentative="0">
      <w:start w:val="1"/>
      <w:numFmt w:val="lowerLetter"/>
      <w:lvlText w:val="%5)"/>
      <w:lvlJc w:val="left"/>
      <w:pPr>
        <w:ind w:left="2556" w:hanging="420"/>
      </w:pPr>
    </w:lvl>
    <w:lvl w:ilvl="5" w:tentative="0">
      <w:start w:val="1"/>
      <w:numFmt w:val="lowerRoman"/>
      <w:lvlText w:val="%6."/>
      <w:lvlJc w:val="right"/>
      <w:pPr>
        <w:ind w:left="2976" w:hanging="420"/>
      </w:pPr>
    </w:lvl>
    <w:lvl w:ilvl="6" w:tentative="0">
      <w:start w:val="1"/>
      <w:numFmt w:val="decimal"/>
      <w:lvlText w:val="%7."/>
      <w:lvlJc w:val="left"/>
      <w:pPr>
        <w:ind w:left="3396" w:hanging="420"/>
      </w:pPr>
    </w:lvl>
    <w:lvl w:ilvl="7" w:tentative="0">
      <w:start w:val="1"/>
      <w:numFmt w:val="lowerLetter"/>
      <w:lvlText w:val="%8)"/>
      <w:lvlJc w:val="left"/>
      <w:pPr>
        <w:ind w:left="3816" w:hanging="420"/>
      </w:pPr>
    </w:lvl>
    <w:lvl w:ilvl="8" w:tentative="0">
      <w:start w:val="1"/>
      <w:numFmt w:val="lowerRoman"/>
      <w:lvlText w:val="%9."/>
      <w:lvlJc w:val="right"/>
      <w:pPr>
        <w:ind w:left="4236" w:hanging="420"/>
      </w:pPr>
    </w:lvl>
  </w:abstractNum>
  <w:abstractNum w:abstractNumId="9">
    <w:nsid w:val="1EC8204D"/>
    <w:multiLevelType w:val="multilevel"/>
    <w:tmpl w:val="1EC8204D"/>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0">
    <w:nsid w:val="35374ABE"/>
    <w:multiLevelType w:val="multilevel"/>
    <w:tmpl w:val="35374ABE"/>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1">
    <w:nsid w:val="35E666AB"/>
    <w:multiLevelType w:val="multilevel"/>
    <w:tmpl w:val="35E666AB"/>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2">
    <w:nsid w:val="408F7C2A"/>
    <w:multiLevelType w:val="multilevel"/>
    <w:tmpl w:val="408F7C2A"/>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3">
    <w:nsid w:val="43857D3A"/>
    <w:multiLevelType w:val="multilevel"/>
    <w:tmpl w:val="43857D3A"/>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4">
    <w:nsid w:val="4EDF0D8D"/>
    <w:multiLevelType w:val="multilevel"/>
    <w:tmpl w:val="4EDF0D8D"/>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5">
    <w:nsid w:val="5989171F"/>
    <w:multiLevelType w:val="multilevel"/>
    <w:tmpl w:val="5989171F"/>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6">
    <w:nsid w:val="5BDE0ACC"/>
    <w:multiLevelType w:val="multilevel"/>
    <w:tmpl w:val="5BDE0ACC"/>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7">
    <w:nsid w:val="5E3F5F0A"/>
    <w:multiLevelType w:val="multilevel"/>
    <w:tmpl w:val="5E3F5F0A"/>
    <w:lvl w:ilvl="0" w:tentative="0">
      <w:start w:val="1"/>
      <w:numFmt w:val="decimal"/>
      <w:lvlText w:val="（%1）"/>
      <w:lvlJc w:val="left"/>
      <w:pPr>
        <w:ind w:left="1176" w:hanging="720"/>
      </w:pPr>
      <w:rPr>
        <w:rFonts w:hint="default"/>
        <w:sz w:val="24"/>
      </w:rPr>
    </w:lvl>
    <w:lvl w:ilvl="1" w:tentative="0">
      <w:start w:val="1"/>
      <w:numFmt w:val="lowerLetter"/>
      <w:lvlText w:val="%2)"/>
      <w:lvlJc w:val="left"/>
      <w:pPr>
        <w:ind w:left="1296" w:hanging="420"/>
      </w:pPr>
    </w:lvl>
    <w:lvl w:ilvl="2" w:tentative="0">
      <w:start w:val="1"/>
      <w:numFmt w:val="lowerRoman"/>
      <w:lvlText w:val="%3."/>
      <w:lvlJc w:val="right"/>
      <w:pPr>
        <w:ind w:left="1716" w:hanging="420"/>
      </w:pPr>
    </w:lvl>
    <w:lvl w:ilvl="3" w:tentative="0">
      <w:start w:val="1"/>
      <w:numFmt w:val="decimal"/>
      <w:lvlText w:val="%4."/>
      <w:lvlJc w:val="left"/>
      <w:pPr>
        <w:ind w:left="2136" w:hanging="420"/>
      </w:pPr>
    </w:lvl>
    <w:lvl w:ilvl="4" w:tentative="0">
      <w:start w:val="1"/>
      <w:numFmt w:val="lowerLetter"/>
      <w:lvlText w:val="%5)"/>
      <w:lvlJc w:val="left"/>
      <w:pPr>
        <w:ind w:left="2556" w:hanging="420"/>
      </w:pPr>
    </w:lvl>
    <w:lvl w:ilvl="5" w:tentative="0">
      <w:start w:val="1"/>
      <w:numFmt w:val="lowerRoman"/>
      <w:lvlText w:val="%6."/>
      <w:lvlJc w:val="right"/>
      <w:pPr>
        <w:ind w:left="2976" w:hanging="420"/>
      </w:pPr>
    </w:lvl>
    <w:lvl w:ilvl="6" w:tentative="0">
      <w:start w:val="1"/>
      <w:numFmt w:val="decimal"/>
      <w:lvlText w:val="%7."/>
      <w:lvlJc w:val="left"/>
      <w:pPr>
        <w:ind w:left="3396" w:hanging="420"/>
      </w:pPr>
    </w:lvl>
    <w:lvl w:ilvl="7" w:tentative="0">
      <w:start w:val="1"/>
      <w:numFmt w:val="lowerLetter"/>
      <w:lvlText w:val="%8)"/>
      <w:lvlJc w:val="left"/>
      <w:pPr>
        <w:ind w:left="3816" w:hanging="420"/>
      </w:pPr>
    </w:lvl>
    <w:lvl w:ilvl="8" w:tentative="0">
      <w:start w:val="1"/>
      <w:numFmt w:val="lowerRoman"/>
      <w:lvlText w:val="%9."/>
      <w:lvlJc w:val="right"/>
      <w:pPr>
        <w:ind w:left="4236" w:hanging="420"/>
      </w:pPr>
    </w:lvl>
  </w:abstractNum>
  <w:abstractNum w:abstractNumId="18">
    <w:nsid w:val="608A575C"/>
    <w:multiLevelType w:val="multilevel"/>
    <w:tmpl w:val="608A575C"/>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9">
    <w:nsid w:val="672A0A84"/>
    <w:multiLevelType w:val="multilevel"/>
    <w:tmpl w:val="672A0A84"/>
    <w:lvl w:ilvl="0" w:tentative="0">
      <w:start w:val="1"/>
      <w:numFmt w:val="chineseCountingThousand"/>
      <w:lvlText w:val="%1"/>
      <w:lvlJc w:val="left"/>
      <w:pPr>
        <w:tabs>
          <w:tab w:val="left" w:pos="1120"/>
        </w:tabs>
        <w:ind w:left="1120" w:hanging="420"/>
      </w:pPr>
      <w:rPr>
        <w:rFonts w:hint="eastAsia"/>
        <w:b/>
      </w:rPr>
    </w:lvl>
    <w:lvl w:ilvl="1" w:tentative="0">
      <w:start w:val="1"/>
      <w:numFmt w:val="decimal"/>
      <w:lvlText w:val="%2."/>
      <w:lvlJc w:val="left"/>
      <w:pPr>
        <w:tabs>
          <w:tab w:val="left" w:pos="1540"/>
        </w:tabs>
        <w:ind w:left="1540" w:hanging="420"/>
      </w:pPr>
      <w:rPr>
        <w:rFonts w:hint="eastAsia"/>
        <w:b w:val="0"/>
        <w:color w:val="auto"/>
      </w:rPr>
    </w:lvl>
    <w:lvl w:ilvl="2" w:tentative="0">
      <w:start w:val="1"/>
      <w:numFmt w:val="decimal"/>
      <w:lvlText w:val="（%3）"/>
      <w:lvlJc w:val="left"/>
      <w:pPr>
        <w:ind w:left="750" w:hanging="420"/>
      </w:pPr>
    </w:lvl>
    <w:lvl w:ilvl="3" w:tentative="0">
      <w:start w:val="1"/>
      <w:numFmt w:val="decimal"/>
      <w:lvlText w:val="%4."/>
      <w:lvlJc w:val="left"/>
      <w:pPr>
        <w:tabs>
          <w:tab w:val="left" w:pos="2380"/>
        </w:tabs>
        <w:ind w:left="2380" w:hanging="420"/>
      </w:pPr>
      <w:rPr>
        <w:rFonts w:hint="eastAsia"/>
      </w:rPr>
    </w:lvl>
    <w:lvl w:ilvl="4" w:tentative="0">
      <w:start w:val="1"/>
      <w:numFmt w:val="lowerLetter"/>
      <w:lvlText w:val="%5)"/>
      <w:lvlJc w:val="left"/>
      <w:pPr>
        <w:tabs>
          <w:tab w:val="left" w:pos="2800"/>
        </w:tabs>
        <w:ind w:left="2800" w:hanging="420"/>
      </w:pPr>
      <w:rPr>
        <w:rFonts w:hint="eastAsia"/>
      </w:rPr>
    </w:lvl>
    <w:lvl w:ilvl="5" w:tentative="0">
      <w:start w:val="1"/>
      <w:numFmt w:val="lowerRoman"/>
      <w:lvlText w:val="%6."/>
      <w:lvlJc w:val="right"/>
      <w:pPr>
        <w:tabs>
          <w:tab w:val="left" w:pos="3220"/>
        </w:tabs>
        <w:ind w:left="3220" w:hanging="420"/>
      </w:pPr>
      <w:rPr>
        <w:rFonts w:hint="eastAsia"/>
      </w:rPr>
    </w:lvl>
    <w:lvl w:ilvl="6" w:tentative="0">
      <w:start w:val="1"/>
      <w:numFmt w:val="decimal"/>
      <w:lvlText w:val="%7."/>
      <w:lvlJc w:val="left"/>
      <w:pPr>
        <w:tabs>
          <w:tab w:val="left" w:pos="3640"/>
        </w:tabs>
        <w:ind w:left="3640" w:hanging="420"/>
      </w:pPr>
      <w:rPr>
        <w:rFonts w:hint="eastAsia"/>
      </w:rPr>
    </w:lvl>
    <w:lvl w:ilvl="7" w:tentative="0">
      <w:start w:val="1"/>
      <w:numFmt w:val="lowerLetter"/>
      <w:lvlText w:val="%8)"/>
      <w:lvlJc w:val="left"/>
      <w:pPr>
        <w:tabs>
          <w:tab w:val="left" w:pos="4060"/>
        </w:tabs>
        <w:ind w:left="4060" w:hanging="420"/>
      </w:pPr>
      <w:rPr>
        <w:rFonts w:hint="eastAsia"/>
      </w:rPr>
    </w:lvl>
    <w:lvl w:ilvl="8" w:tentative="0">
      <w:start w:val="1"/>
      <w:numFmt w:val="lowerRoman"/>
      <w:lvlText w:val="%9."/>
      <w:lvlJc w:val="right"/>
      <w:pPr>
        <w:tabs>
          <w:tab w:val="left" w:pos="4480"/>
        </w:tabs>
        <w:ind w:left="4480" w:hanging="420"/>
      </w:pPr>
      <w:rPr>
        <w:rFonts w:hint="eastAsia"/>
      </w:rPr>
    </w:lvl>
  </w:abstractNum>
  <w:abstractNum w:abstractNumId="20">
    <w:nsid w:val="710B053A"/>
    <w:multiLevelType w:val="multilevel"/>
    <w:tmpl w:val="710B053A"/>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num w:numId="1">
    <w:abstractNumId w:val="10"/>
  </w:num>
  <w:num w:numId="2">
    <w:abstractNumId w:val="11"/>
  </w:num>
  <w:num w:numId="3">
    <w:abstractNumId w:val="12"/>
  </w:num>
  <w:num w:numId="4">
    <w:abstractNumId w:val="14"/>
  </w:num>
  <w:num w:numId="5">
    <w:abstractNumId w:val="8"/>
  </w:num>
  <w:num w:numId="6">
    <w:abstractNumId w:val="4"/>
  </w:num>
  <w:num w:numId="7">
    <w:abstractNumId w:val="13"/>
  </w:num>
  <w:num w:numId="8">
    <w:abstractNumId w:val="17"/>
  </w:num>
  <w:num w:numId="9">
    <w:abstractNumId w:val="18"/>
  </w:num>
  <w:num w:numId="10">
    <w:abstractNumId w:val="3"/>
  </w:num>
  <w:num w:numId="11">
    <w:abstractNumId w:val="1"/>
  </w:num>
  <w:num w:numId="12">
    <w:abstractNumId w:val="0"/>
  </w:num>
  <w:num w:numId="13">
    <w:abstractNumId w:val="20"/>
  </w:num>
  <w:num w:numId="14">
    <w:abstractNumId w:val="6"/>
  </w:num>
  <w:num w:numId="15">
    <w:abstractNumId w:val="16"/>
  </w:num>
  <w:num w:numId="16">
    <w:abstractNumId w:val="15"/>
  </w:num>
  <w:num w:numId="17">
    <w:abstractNumId w:val="7"/>
  </w:num>
  <w:num w:numId="18">
    <w:abstractNumId w:val="2"/>
  </w:num>
  <w:num w:numId="19">
    <w:abstractNumId w:val="19"/>
  </w:num>
  <w:num w:numId="20">
    <w:abstractNumId w:val="9"/>
  </w:num>
  <w:num w:numId="21">
    <w:abstractNumId w:val="5"/>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embedTrueTypeFonts/>
  <w:embedSystemFonts/>
  <w:bordersDoNotSurroundHeader w:val="1"/>
  <w:bordersDoNotSurroundFooter w:val="1"/>
  <w:trackRevisions w:val="1"/>
  <w:documentProtection w:edit="readOnly"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M3YTA1YzQ0OTBhY2JhNWY5NDljMDZjOWZjMTA0ZjQifQ=="/>
  </w:docVars>
  <w:rsids>
    <w:rsidRoot w:val="0015436C"/>
    <w:rsid w:val="0000066E"/>
    <w:rsid w:val="00000D3C"/>
    <w:rsid w:val="00000DCD"/>
    <w:rsid w:val="0000124D"/>
    <w:rsid w:val="000013DC"/>
    <w:rsid w:val="00004E1F"/>
    <w:rsid w:val="00004FF5"/>
    <w:rsid w:val="00005D37"/>
    <w:rsid w:val="00005E54"/>
    <w:rsid w:val="00006464"/>
    <w:rsid w:val="000068F5"/>
    <w:rsid w:val="00006C40"/>
    <w:rsid w:val="000075E8"/>
    <w:rsid w:val="00007686"/>
    <w:rsid w:val="00007F9C"/>
    <w:rsid w:val="000102AE"/>
    <w:rsid w:val="00010645"/>
    <w:rsid w:val="000109E2"/>
    <w:rsid w:val="00010B5C"/>
    <w:rsid w:val="00011979"/>
    <w:rsid w:val="00011C39"/>
    <w:rsid w:val="00011D2D"/>
    <w:rsid w:val="00011D58"/>
    <w:rsid w:val="00012179"/>
    <w:rsid w:val="000126F1"/>
    <w:rsid w:val="00012956"/>
    <w:rsid w:val="00012C9D"/>
    <w:rsid w:val="0001372D"/>
    <w:rsid w:val="00013771"/>
    <w:rsid w:val="00014D98"/>
    <w:rsid w:val="000151A2"/>
    <w:rsid w:val="00015981"/>
    <w:rsid w:val="000162AB"/>
    <w:rsid w:val="00016502"/>
    <w:rsid w:val="00017252"/>
    <w:rsid w:val="0002005D"/>
    <w:rsid w:val="0002015A"/>
    <w:rsid w:val="00020460"/>
    <w:rsid w:val="00020A2E"/>
    <w:rsid w:val="00020CE8"/>
    <w:rsid w:val="00022712"/>
    <w:rsid w:val="00022DC9"/>
    <w:rsid w:val="00024606"/>
    <w:rsid w:val="0002564B"/>
    <w:rsid w:val="00025795"/>
    <w:rsid w:val="00025AA8"/>
    <w:rsid w:val="00026058"/>
    <w:rsid w:val="000260DC"/>
    <w:rsid w:val="00026211"/>
    <w:rsid w:val="00026BB2"/>
    <w:rsid w:val="00027888"/>
    <w:rsid w:val="00027A3C"/>
    <w:rsid w:val="00027FD5"/>
    <w:rsid w:val="0003051E"/>
    <w:rsid w:val="00031102"/>
    <w:rsid w:val="00031527"/>
    <w:rsid w:val="00031568"/>
    <w:rsid w:val="00031D0A"/>
    <w:rsid w:val="00031DEF"/>
    <w:rsid w:val="00031E29"/>
    <w:rsid w:val="00032301"/>
    <w:rsid w:val="000324B3"/>
    <w:rsid w:val="000324CA"/>
    <w:rsid w:val="00032507"/>
    <w:rsid w:val="000330A0"/>
    <w:rsid w:val="000337D5"/>
    <w:rsid w:val="0003385F"/>
    <w:rsid w:val="00033CBF"/>
    <w:rsid w:val="00034854"/>
    <w:rsid w:val="00034DAA"/>
    <w:rsid w:val="00034F57"/>
    <w:rsid w:val="00035EEA"/>
    <w:rsid w:val="00036D0C"/>
    <w:rsid w:val="00037358"/>
    <w:rsid w:val="000375AE"/>
    <w:rsid w:val="00037C42"/>
    <w:rsid w:val="00037C82"/>
    <w:rsid w:val="00037CCC"/>
    <w:rsid w:val="0004033B"/>
    <w:rsid w:val="00040855"/>
    <w:rsid w:val="00040DB0"/>
    <w:rsid w:val="00041005"/>
    <w:rsid w:val="00042378"/>
    <w:rsid w:val="00042A87"/>
    <w:rsid w:val="00043417"/>
    <w:rsid w:val="00043DDE"/>
    <w:rsid w:val="00044868"/>
    <w:rsid w:val="00044E5B"/>
    <w:rsid w:val="000450EE"/>
    <w:rsid w:val="000456E4"/>
    <w:rsid w:val="00045E9D"/>
    <w:rsid w:val="00046143"/>
    <w:rsid w:val="0004621D"/>
    <w:rsid w:val="00046689"/>
    <w:rsid w:val="00050C81"/>
    <w:rsid w:val="0005111F"/>
    <w:rsid w:val="000518A9"/>
    <w:rsid w:val="00051D65"/>
    <w:rsid w:val="0005249C"/>
    <w:rsid w:val="00052586"/>
    <w:rsid w:val="0005287E"/>
    <w:rsid w:val="000537EA"/>
    <w:rsid w:val="000539B7"/>
    <w:rsid w:val="00054168"/>
    <w:rsid w:val="00054765"/>
    <w:rsid w:val="000550F6"/>
    <w:rsid w:val="000554F7"/>
    <w:rsid w:val="00055875"/>
    <w:rsid w:val="000559D8"/>
    <w:rsid w:val="00055B7D"/>
    <w:rsid w:val="0005733A"/>
    <w:rsid w:val="000577D9"/>
    <w:rsid w:val="00057A7C"/>
    <w:rsid w:val="00057BE3"/>
    <w:rsid w:val="00057F1D"/>
    <w:rsid w:val="00060897"/>
    <w:rsid w:val="00060FCA"/>
    <w:rsid w:val="000611F7"/>
    <w:rsid w:val="000617A4"/>
    <w:rsid w:val="0006190F"/>
    <w:rsid w:val="00061FCD"/>
    <w:rsid w:val="00062202"/>
    <w:rsid w:val="00062279"/>
    <w:rsid w:val="00062749"/>
    <w:rsid w:val="000627FB"/>
    <w:rsid w:val="00063091"/>
    <w:rsid w:val="0006316A"/>
    <w:rsid w:val="00063628"/>
    <w:rsid w:val="00063C44"/>
    <w:rsid w:val="00063F84"/>
    <w:rsid w:val="00064090"/>
    <w:rsid w:val="00064462"/>
    <w:rsid w:val="00064D86"/>
    <w:rsid w:val="00064E74"/>
    <w:rsid w:val="00065099"/>
    <w:rsid w:val="0006583B"/>
    <w:rsid w:val="00065B3E"/>
    <w:rsid w:val="00066254"/>
    <w:rsid w:val="00066988"/>
    <w:rsid w:val="000669FB"/>
    <w:rsid w:val="0006745F"/>
    <w:rsid w:val="00070039"/>
    <w:rsid w:val="000702A3"/>
    <w:rsid w:val="0007096C"/>
    <w:rsid w:val="00070B85"/>
    <w:rsid w:val="000717D4"/>
    <w:rsid w:val="00071B50"/>
    <w:rsid w:val="00071F9E"/>
    <w:rsid w:val="00072B02"/>
    <w:rsid w:val="000736DF"/>
    <w:rsid w:val="00073716"/>
    <w:rsid w:val="0007451C"/>
    <w:rsid w:val="00074A75"/>
    <w:rsid w:val="00074B4F"/>
    <w:rsid w:val="000752B9"/>
    <w:rsid w:val="000753EB"/>
    <w:rsid w:val="00075C2D"/>
    <w:rsid w:val="00075D8C"/>
    <w:rsid w:val="000763A8"/>
    <w:rsid w:val="000764E9"/>
    <w:rsid w:val="00076637"/>
    <w:rsid w:val="000771CC"/>
    <w:rsid w:val="0007726E"/>
    <w:rsid w:val="00077715"/>
    <w:rsid w:val="00080B55"/>
    <w:rsid w:val="00080D9D"/>
    <w:rsid w:val="000811A9"/>
    <w:rsid w:val="00082566"/>
    <w:rsid w:val="000825FE"/>
    <w:rsid w:val="000836CF"/>
    <w:rsid w:val="00083F5F"/>
    <w:rsid w:val="00083FFF"/>
    <w:rsid w:val="00084218"/>
    <w:rsid w:val="00084A4C"/>
    <w:rsid w:val="00084D56"/>
    <w:rsid w:val="00084E84"/>
    <w:rsid w:val="000856C9"/>
    <w:rsid w:val="0008596F"/>
    <w:rsid w:val="00085CAF"/>
    <w:rsid w:val="00086AA7"/>
    <w:rsid w:val="00086D2A"/>
    <w:rsid w:val="00087082"/>
    <w:rsid w:val="00087173"/>
    <w:rsid w:val="00090097"/>
    <w:rsid w:val="000901E0"/>
    <w:rsid w:val="00090509"/>
    <w:rsid w:val="00090B00"/>
    <w:rsid w:val="0009116A"/>
    <w:rsid w:val="0009162B"/>
    <w:rsid w:val="0009168D"/>
    <w:rsid w:val="000918E1"/>
    <w:rsid w:val="00091BB6"/>
    <w:rsid w:val="000924D4"/>
    <w:rsid w:val="00092A00"/>
    <w:rsid w:val="00092E25"/>
    <w:rsid w:val="0009304C"/>
    <w:rsid w:val="00093632"/>
    <w:rsid w:val="00093A61"/>
    <w:rsid w:val="000943AD"/>
    <w:rsid w:val="00094D90"/>
    <w:rsid w:val="000950E2"/>
    <w:rsid w:val="000952AC"/>
    <w:rsid w:val="00096F29"/>
    <w:rsid w:val="00097D33"/>
    <w:rsid w:val="000A0DEE"/>
    <w:rsid w:val="000A124A"/>
    <w:rsid w:val="000A1286"/>
    <w:rsid w:val="000A1A1E"/>
    <w:rsid w:val="000A2238"/>
    <w:rsid w:val="000A3257"/>
    <w:rsid w:val="000A375F"/>
    <w:rsid w:val="000A3C93"/>
    <w:rsid w:val="000A47A9"/>
    <w:rsid w:val="000A5424"/>
    <w:rsid w:val="000A5BCD"/>
    <w:rsid w:val="000A5DAB"/>
    <w:rsid w:val="000A5E1C"/>
    <w:rsid w:val="000A61F5"/>
    <w:rsid w:val="000A64A9"/>
    <w:rsid w:val="000A7188"/>
    <w:rsid w:val="000A7491"/>
    <w:rsid w:val="000A75A9"/>
    <w:rsid w:val="000A7F19"/>
    <w:rsid w:val="000B0030"/>
    <w:rsid w:val="000B0335"/>
    <w:rsid w:val="000B0C70"/>
    <w:rsid w:val="000B172C"/>
    <w:rsid w:val="000B1928"/>
    <w:rsid w:val="000B1DC0"/>
    <w:rsid w:val="000B25E3"/>
    <w:rsid w:val="000B2D76"/>
    <w:rsid w:val="000B2E84"/>
    <w:rsid w:val="000B34B6"/>
    <w:rsid w:val="000B41FF"/>
    <w:rsid w:val="000B4FCF"/>
    <w:rsid w:val="000B5802"/>
    <w:rsid w:val="000B6E57"/>
    <w:rsid w:val="000B6EEC"/>
    <w:rsid w:val="000B7727"/>
    <w:rsid w:val="000B7995"/>
    <w:rsid w:val="000B7A32"/>
    <w:rsid w:val="000B7A85"/>
    <w:rsid w:val="000B7FBD"/>
    <w:rsid w:val="000C06B2"/>
    <w:rsid w:val="000C0C99"/>
    <w:rsid w:val="000C1693"/>
    <w:rsid w:val="000C1ABC"/>
    <w:rsid w:val="000C2B84"/>
    <w:rsid w:val="000C32FD"/>
    <w:rsid w:val="000C4350"/>
    <w:rsid w:val="000C453A"/>
    <w:rsid w:val="000C4C6A"/>
    <w:rsid w:val="000C4DCB"/>
    <w:rsid w:val="000C4F00"/>
    <w:rsid w:val="000C5C80"/>
    <w:rsid w:val="000C6098"/>
    <w:rsid w:val="000C612F"/>
    <w:rsid w:val="000C725C"/>
    <w:rsid w:val="000C7293"/>
    <w:rsid w:val="000C751E"/>
    <w:rsid w:val="000C7605"/>
    <w:rsid w:val="000C7C28"/>
    <w:rsid w:val="000D0650"/>
    <w:rsid w:val="000D0C0C"/>
    <w:rsid w:val="000D0D4A"/>
    <w:rsid w:val="000D121F"/>
    <w:rsid w:val="000D15C9"/>
    <w:rsid w:val="000D3308"/>
    <w:rsid w:val="000D34F9"/>
    <w:rsid w:val="000D36E5"/>
    <w:rsid w:val="000D45B5"/>
    <w:rsid w:val="000D4A57"/>
    <w:rsid w:val="000D5325"/>
    <w:rsid w:val="000D5B30"/>
    <w:rsid w:val="000D6419"/>
    <w:rsid w:val="000D6933"/>
    <w:rsid w:val="000D74E8"/>
    <w:rsid w:val="000D7C2D"/>
    <w:rsid w:val="000D7DD7"/>
    <w:rsid w:val="000E0DB0"/>
    <w:rsid w:val="000E0DED"/>
    <w:rsid w:val="000E0E76"/>
    <w:rsid w:val="000E15F4"/>
    <w:rsid w:val="000E1B3C"/>
    <w:rsid w:val="000E1C03"/>
    <w:rsid w:val="000E1C8E"/>
    <w:rsid w:val="000E1CF6"/>
    <w:rsid w:val="000E27F8"/>
    <w:rsid w:val="000E2A18"/>
    <w:rsid w:val="000E37FC"/>
    <w:rsid w:val="000E394E"/>
    <w:rsid w:val="000E4344"/>
    <w:rsid w:val="000E462D"/>
    <w:rsid w:val="000E4B0D"/>
    <w:rsid w:val="000E5A95"/>
    <w:rsid w:val="000E5BF1"/>
    <w:rsid w:val="000E6804"/>
    <w:rsid w:val="000E70CA"/>
    <w:rsid w:val="000E7505"/>
    <w:rsid w:val="000F01D3"/>
    <w:rsid w:val="000F0426"/>
    <w:rsid w:val="000F15A1"/>
    <w:rsid w:val="000F15B9"/>
    <w:rsid w:val="000F1624"/>
    <w:rsid w:val="000F1710"/>
    <w:rsid w:val="000F1BB3"/>
    <w:rsid w:val="000F34FB"/>
    <w:rsid w:val="000F3E1D"/>
    <w:rsid w:val="000F3F81"/>
    <w:rsid w:val="000F4DF8"/>
    <w:rsid w:val="000F6F1C"/>
    <w:rsid w:val="000F7391"/>
    <w:rsid w:val="000F75C8"/>
    <w:rsid w:val="000F7674"/>
    <w:rsid w:val="000F7950"/>
    <w:rsid w:val="001003C1"/>
    <w:rsid w:val="00100BF5"/>
    <w:rsid w:val="00101130"/>
    <w:rsid w:val="001020BA"/>
    <w:rsid w:val="00103123"/>
    <w:rsid w:val="001038D4"/>
    <w:rsid w:val="001042DB"/>
    <w:rsid w:val="00105D4A"/>
    <w:rsid w:val="00105D51"/>
    <w:rsid w:val="001069AA"/>
    <w:rsid w:val="00106FA9"/>
    <w:rsid w:val="001073CD"/>
    <w:rsid w:val="00107A40"/>
    <w:rsid w:val="00107CB6"/>
    <w:rsid w:val="00107EE0"/>
    <w:rsid w:val="00110300"/>
    <w:rsid w:val="0011061D"/>
    <w:rsid w:val="00110C95"/>
    <w:rsid w:val="001112A6"/>
    <w:rsid w:val="00111450"/>
    <w:rsid w:val="00111B53"/>
    <w:rsid w:val="00111CD3"/>
    <w:rsid w:val="00111DF7"/>
    <w:rsid w:val="001122E0"/>
    <w:rsid w:val="0011255A"/>
    <w:rsid w:val="001135C8"/>
    <w:rsid w:val="00114109"/>
    <w:rsid w:val="00114F72"/>
    <w:rsid w:val="001154FE"/>
    <w:rsid w:val="001162C7"/>
    <w:rsid w:val="0011716C"/>
    <w:rsid w:val="00117A88"/>
    <w:rsid w:val="00117D91"/>
    <w:rsid w:val="00120BD8"/>
    <w:rsid w:val="001213C5"/>
    <w:rsid w:val="001214BC"/>
    <w:rsid w:val="0012160A"/>
    <w:rsid w:val="00121F24"/>
    <w:rsid w:val="00122194"/>
    <w:rsid w:val="00122310"/>
    <w:rsid w:val="0012259D"/>
    <w:rsid w:val="00122686"/>
    <w:rsid w:val="0012278B"/>
    <w:rsid w:val="0012297E"/>
    <w:rsid w:val="00123161"/>
    <w:rsid w:val="00123A21"/>
    <w:rsid w:val="00124937"/>
    <w:rsid w:val="00124BD9"/>
    <w:rsid w:val="00124C10"/>
    <w:rsid w:val="001258D3"/>
    <w:rsid w:val="00125F34"/>
    <w:rsid w:val="001266D4"/>
    <w:rsid w:val="001267C9"/>
    <w:rsid w:val="00126B7D"/>
    <w:rsid w:val="00127A01"/>
    <w:rsid w:val="001307FB"/>
    <w:rsid w:val="00131769"/>
    <w:rsid w:val="00131D0E"/>
    <w:rsid w:val="00131D12"/>
    <w:rsid w:val="001321B4"/>
    <w:rsid w:val="001323A7"/>
    <w:rsid w:val="001329E0"/>
    <w:rsid w:val="00132FFB"/>
    <w:rsid w:val="0013320B"/>
    <w:rsid w:val="0013440A"/>
    <w:rsid w:val="00134BAF"/>
    <w:rsid w:val="00134C74"/>
    <w:rsid w:val="0013527C"/>
    <w:rsid w:val="001354B4"/>
    <w:rsid w:val="00135973"/>
    <w:rsid w:val="00135B37"/>
    <w:rsid w:val="001360B2"/>
    <w:rsid w:val="001363E9"/>
    <w:rsid w:val="001368B8"/>
    <w:rsid w:val="00136FB6"/>
    <w:rsid w:val="00137151"/>
    <w:rsid w:val="001371D7"/>
    <w:rsid w:val="001378C8"/>
    <w:rsid w:val="00137B6C"/>
    <w:rsid w:val="00137BE1"/>
    <w:rsid w:val="00137FEF"/>
    <w:rsid w:val="00140407"/>
    <w:rsid w:val="00140959"/>
    <w:rsid w:val="001410A3"/>
    <w:rsid w:val="001418DD"/>
    <w:rsid w:val="001423CE"/>
    <w:rsid w:val="00142F11"/>
    <w:rsid w:val="001448E8"/>
    <w:rsid w:val="00144C33"/>
    <w:rsid w:val="00144DE6"/>
    <w:rsid w:val="00144F1F"/>
    <w:rsid w:val="00145E49"/>
    <w:rsid w:val="00145F0A"/>
    <w:rsid w:val="0014640F"/>
    <w:rsid w:val="0014698C"/>
    <w:rsid w:val="00147009"/>
    <w:rsid w:val="00147366"/>
    <w:rsid w:val="0014767D"/>
    <w:rsid w:val="00147843"/>
    <w:rsid w:val="00147DBD"/>
    <w:rsid w:val="001506F8"/>
    <w:rsid w:val="001509E9"/>
    <w:rsid w:val="00151165"/>
    <w:rsid w:val="001518A3"/>
    <w:rsid w:val="00151A67"/>
    <w:rsid w:val="00151B53"/>
    <w:rsid w:val="0015211F"/>
    <w:rsid w:val="00152AEC"/>
    <w:rsid w:val="00152BFF"/>
    <w:rsid w:val="00153CDD"/>
    <w:rsid w:val="0015436C"/>
    <w:rsid w:val="00154422"/>
    <w:rsid w:val="00154ECE"/>
    <w:rsid w:val="00155025"/>
    <w:rsid w:val="001550D9"/>
    <w:rsid w:val="00155614"/>
    <w:rsid w:val="00155D14"/>
    <w:rsid w:val="00156A45"/>
    <w:rsid w:val="00157255"/>
    <w:rsid w:val="001576A0"/>
    <w:rsid w:val="00157997"/>
    <w:rsid w:val="00157C32"/>
    <w:rsid w:val="00160A38"/>
    <w:rsid w:val="00160B79"/>
    <w:rsid w:val="00161277"/>
    <w:rsid w:val="0016168E"/>
    <w:rsid w:val="00162407"/>
    <w:rsid w:val="00162C3E"/>
    <w:rsid w:val="00162E08"/>
    <w:rsid w:val="00163F88"/>
    <w:rsid w:val="001641AE"/>
    <w:rsid w:val="0016447E"/>
    <w:rsid w:val="00164D31"/>
    <w:rsid w:val="00165214"/>
    <w:rsid w:val="001653A7"/>
    <w:rsid w:val="00165553"/>
    <w:rsid w:val="001655DE"/>
    <w:rsid w:val="001656FB"/>
    <w:rsid w:val="00165729"/>
    <w:rsid w:val="00165777"/>
    <w:rsid w:val="00166086"/>
    <w:rsid w:val="00166DCD"/>
    <w:rsid w:val="001673CD"/>
    <w:rsid w:val="001701B8"/>
    <w:rsid w:val="00170C82"/>
    <w:rsid w:val="00170F55"/>
    <w:rsid w:val="00171039"/>
    <w:rsid w:val="00171DB8"/>
    <w:rsid w:val="001722D2"/>
    <w:rsid w:val="0017273B"/>
    <w:rsid w:val="00172A6C"/>
    <w:rsid w:val="001736CA"/>
    <w:rsid w:val="0017387F"/>
    <w:rsid w:val="00173A48"/>
    <w:rsid w:val="00173AE0"/>
    <w:rsid w:val="001744F4"/>
    <w:rsid w:val="00177DA9"/>
    <w:rsid w:val="00181087"/>
    <w:rsid w:val="001815FC"/>
    <w:rsid w:val="00182423"/>
    <w:rsid w:val="00182C3A"/>
    <w:rsid w:val="00182C7E"/>
    <w:rsid w:val="00182ECC"/>
    <w:rsid w:val="00182ED0"/>
    <w:rsid w:val="00183508"/>
    <w:rsid w:val="00183625"/>
    <w:rsid w:val="0018372B"/>
    <w:rsid w:val="00183CB0"/>
    <w:rsid w:val="00185228"/>
    <w:rsid w:val="001867BE"/>
    <w:rsid w:val="00187D30"/>
    <w:rsid w:val="00187E09"/>
    <w:rsid w:val="00187F84"/>
    <w:rsid w:val="001915DE"/>
    <w:rsid w:val="00191E34"/>
    <w:rsid w:val="001922B0"/>
    <w:rsid w:val="001926F0"/>
    <w:rsid w:val="00192754"/>
    <w:rsid w:val="001929A0"/>
    <w:rsid w:val="0019348C"/>
    <w:rsid w:val="00193B32"/>
    <w:rsid w:val="001944B2"/>
    <w:rsid w:val="001949E0"/>
    <w:rsid w:val="001950DD"/>
    <w:rsid w:val="001952CD"/>
    <w:rsid w:val="00195946"/>
    <w:rsid w:val="00195BB4"/>
    <w:rsid w:val="00196116"/>
    <w:rsid w:val="0019621C"/>
    <w:rsid w:val="001968FA"/>
    <w:rsid w:val="00196C0E"/>
    <w:rsid w:val="00197948"/>
    <w:rsid w:val="00197D2B"/>
    <w:rsid w:val="00197E5A"/>
    <w:rsid w:val="001A041A"/>
    <w:rsid w:val="001A0448"/>
    <w:rsid w:val="001A0932"/>
    <w:rsid w:val="001A0F95"/>
    <w:rsid w:val="001A1CC6"/>
    <w:rsid w:val="001A1E46"/>
    <w:rsid w:val="001A1F90"/>
    <w:rsid w:val="001A2154"/>
    <w:rsid w:val="001A2303"/>
    <w:rsid w:val="001A27CB"/>
    <w:rsid w:val="001A35B1"/>
    <w:rsid w:val="001A3BD1"/>
    <w:rsid w:val="001A3C64"/>
    <w:rsid w:val="001A42C3"/>
    <w:rsid w:val="001A48CF"/>
    <w:rsid w:val="001A4D2F"/>
    <w:rsid w:val="001A5843"/>
    <w:rsid w:val="001A5A5E"/>
    <w:rsid w:val="001A5EF0"/>
    <w:rsid w:val="001A601E"/>
    <w:rsid w:val="001A6208"/>
    <w:rsid w:val="001A64F8"/>
    <w:rsid w:val="001A7958"/>
    <w:rsid w:val="001A79FB"/>
    <w:rsid w:val="001B02C5"/>
    <w:rsid w:val="001B08B4"/>
    <w:rsid w:val="001B0CA5"/>
    <w:rsid w:val="001B0EA7"/>
    <w:rsid w:val="001B1480"/>
    <w:rsid w:val="001B1AFB"/>
    <w:rsid w:val="001B23CD"/>
    <w:rsid w:val="001B2D6D"/>
    <w:rsid w:val="001B384C"/>
    <w:rsid w:val="001B4739"/>
    <w:rsid w:val="001B4DF1"/>
    <w:rsid w:val="001B4F2C"/>
    <w:rsid w:val="001B62E4"/>
    <w:rsid w:val="001B66B4"/>
    <w:rsid w:val="001B7ECF"/>
    <w:rsid w:val="001C0176"/>
    <w:rsid w:val="001C0EF1"/>
    <w:rsid w:val="001C1952"/>
    <w:rsid w:val="001C1F3C"/>
    <w:rsid w:val="001C3271"/>
    <w:rsid w:val="001C344D"/>
    <w:rsid w:val="001C3950"/>
    <w:rsid w:val="001C3A56"/>
    <w:rsid w:val="001C3DD1"/>
    <w:rsid w:val="001C3F67"/>
    <w:rsid w:val="001C487C"/>
    <w:rsid w:val="001C5320"/>
    <w:rsid w:val="001C558D"/>
    <w:rsid w:val="001C57F9"/>
    <w:rsid w:val="001C5ED2"/>
    <w:rsid w:val="001C6757"/>
    <w:rsid w:val="001C716E"/>
    <w:rsid w:val="001C779A"/>
    <w:rsid w:val="001D03A8"/>
    <w:rsid w:val="001D05F0"/>
    <w:rsid w:val="001D0E7A"/>
    <w:rsid w:val="001D1103"/>
    <w:rsid w:val="001D163C"/>
    <w:rsid w:val="001D1ACB"/>
    <w:rsid w:val="001D2C9B"/>
    <w:rsid w:val="001D2D48"/>
    <w:rsid w:val="001D32D1"/>
    <w:rsid w:val="001D3455"/>
    <w:rsid w:val="001D37E1"/>
    <w:rsid w:val="001D3B03"/>
    <w:rsid w:val="001D3C4B"/>
    <w:rsid w:val="001D4616"/>
    <w:rsid w:val="001D472C"/>
    <w:rsid w:val="001D4D83"/>
    <w:rsid w:val="001D5251"/>
    <w:rsid w:val="001D5258"/>
    <w:rsid w:val="001D528D"/>
    <w:rsid w:val="001D56B5"/>
    <w:rsid w:val="001D5A0F"/>
    <w:rsid w:val="001D60C5"/>
    <w:rsid w:val="001D6B25"/>
    <w:rsid w:val="001D7C8E"/>
    <w:rsid w:val="001E02F7"/>
    <w:rsid w:val="001E0502"/>
    <w:rsid w:val="001E104E"/>
    <w:rsid w:val="001E1423"/>
    <w:rsid w:val="001E15CC"/>
    <w:rsid w:val="001E1B15"/>
    <w:rsid w:val="001E24AE"/>
    <w:rsid w:val="001E29B9"/>
    <w:rsid w:val="001E3BBB"/>
    <w:rsid w:val="001E3BF2"/>
    <w:rsid w:val="001E4195"/>
    <w:rsid w:val="001E4196"/>
    <w:rsid w:val="001E46BF"/>
    <w:rsid w:val="001E4EE9"/>
    <w:rsid w:val="001E5404"/>
    <w:rsid w:val="001E58EF"/>
    <w:rsid w:val="001E5D1C"/>
    <w:rsid w:val="001E5E04"/>
    <w:rsid w:val="001E6588"/>
    <w:rsid w:val="001E6BF5"/>
    <w:rsid w:val="001F035E"/>
    <w:rsid w:val="001F073C"/>
    <w:rsid w:val="001F07C9"/>
    <w:rsid w:val="001F0AE2"/>
    <w:rsid w:val="001F1A44"/>
    <w:rsid w:val="001F2DBA"/>
    <w:rsid w:val="001F3367"/>
    <w:rsid w:val="001F4217"/>
    <w:rsid w:val="001F4A6B"/>
    <w:rsid w:val="001F5558"/>
    <w:rsid w:val="001F5DC2"/>
    <w:rsid w:val="001F7127"/>
    <w:rsid w:val="001F7503"/>
    <w:rsid w:val="001F79AE"/>
    <w:rsid w:val="001F7B19"/>
    <w:rsid w:val="001F7C24"/>
    <w:rsid w:val="00200456"/>
    <w:rsid w:val="0020079D"/>
    <w:rsid w:val="0020080B"/>
    <w:rsid w:val="00201A14"/>
    <w:rsid w:val="00202104"/>
    <w:rsid w:val="0020210F"/>
    <w:rsid w:val="002027CA"/>
    <w:rsid w:val="00202A58"/>
    <w:rsid w:val="0020315A"/>
    <w:rsid w:val="0020324A"/>
    <w:rsid w:val="0020376C"/>
    <w:rsid w:val="0020382C"/>
    <w:rsid w:val="00203AEE"/>
    <w:rsid w:val="00203BFC"/>
    <w:rsid w:val="00204192"/>
    <w:rsid w:val="002056AB"/>
    <w:rsid w:val="00206444"/>
    <w:rsid w:val="0020661A"/>
    <w:rsid w:val="002068BE"/>
    <w:rsid w:val="00207313"/>
    <w:rsid w:val="00207BEB"/>
    <w:rsid w:val="002102F0"/>
    <w:rsid w:val="002104C9"/>
    <w:rsid w:val="00211553"/>
    <w:rsid w:val="002115CB"/>
    <w:rsid w:val="002118E9"/>
    <w:rsid w:val="00212E53"/>
    <w:rsid w:val="00213579"/>
    <w:rsid w:val="00213F7C"/>
    <w:rsid w:val="00214713"/>
    <w:rsid w:val="00214B02"/>
    <w:rsid w:val="00214F07"/>
    <w:rsid w:val="00215441"/>
    <w:rsid w:val="0021568E"/>
    <w:rsid w:val="00215A78"/>
    <w:rsid w:val="00215EEA"/>
    <w:rsid w:val="002160BF"/>
    <w:rsid w:val="00216147"/>
    <w:rsid w:val="00216EF6"/>
    <w:rsid w:val="0022019F"/>
    <w:rsid w:val="002201E3"/>
    <w:rsid w:val="00220627"/>
    <w:rsid w:val="00221318"/>
    <w:rsid w:val="00221BCD"/>
    <w:rsid w:val="00221E6E"/>
    <w:rsid w:val="00222606"/>
    <w:rsid w:val="00222B1F"/>
    <w:rsid w:val="00222DE8"/>
    <w:rsid w:val="00223084"/>
    <w:rsid w:val="002237C1"/>
    <w:rsid w:val="00223AD0"/>
    <w:rsid w:val="00223E70"/>
    <w:rsid w:val="00224175"/>
    <w:rsid w:val="002243B7"/>
    <w:rsid w:val="0022490A"/>
    <w:rsid w:val="00225119"/>
    <w:rsid w:val="002257C8"/>
    <w:rsid w:val="00225AF8"/>
    <w:rsid w:val="00226199"/>
    <w:rsid w:val="00227048"/>
    <w:rsid w:val="00227854"/>
    <w:rsid w:val="00227E5B"/>
    <w:rsid w:val="0023056D"/>
    <w:rsid w:val="00230A66"/>
    <w:rsid w:val="00231218"/>
    <w:rsid w:val="00232004"/>
    <w:rsid w:val="00233C63"/>
    <w:rsid w:val="00233C64"/>
    <w:rsid w:val="00233E2D"/>
    <w:rsid w:val="00235241"/>
    <w:rsid w:val="00235891"/>
    <w:rsid w:val="00236544"/>
    <w:rsid w:val="002370A6"/>
    <w:rsid w:val="0023796A"/>
    <w:rsid w:val="00237F46"/>
    <w:rsid w:val="00240A65"/>
    <w:rsid w:val="00240EB5"/>
    <w:rsid w:val="002410F8"/>
    <w:rsid w:val="0024112A"/>
    <w:rsid w:val="0024171A"/>
    <w:rsid w:val="00241C9A"/>
    <w:rsid w:val="00242827"/>
    <w:rsid w:val="00243ED6"/>
    <w:rsid w:val="002447C1"/>
    <w:rsid w:val="00244A44"/>
    <w:rsid w:val="00244DA0"/>
    <w:rsid w:val="002453C3"/>
    <w:rsid w:val="00245B81"/>
    <w:rsid w:val="00246D93"/>
    <w:rsid w:val="00246F35"/>
    <w:rsid w:val="00247090"/>
    <w:rsid w:val="002472A7"/>
    <w:rsid w:val="00247C3C"/>
    <w:rsid w:val="00250174"/>
    <w:rsid w:val="00250AFD"/>
    <w:rsid w:val="00250E4C"/>
    <w:rsid w:val="0025186E"/>
    <w:rsid w:val="00251DC5"/>
    <w:rsid w:val="002522C7"/>
    <w:rsid w:val="002528DD"/>
    <w:rsid w:val="00253256"/>
    <w:rsid w:val="002537FB"/>
    <w:rsid w:val="00254962"/>
    <w:rsid w:val="00254ADA"/>
    <w:rsid w:val="00254B4C"/>
    <w:rsid w:val="00254E23"/>
    <w:rsid w:val="0025662E"/>
    <w:rsid w:val="00256773"/>
    <w:rsid w:val="002569C2"/>
    <w:rsid w:val="00256C14"/>
    <w:rsid w:val="00257968"/>
    <w:rsid w:val="002608F8"/>
    <w:rsid w:val="00260928"/>
    <w:rsid w:val="002618C1"/>
    <w:rsid w:val="00261A28"/>
    <w:rsid w:val="00262B74"/>
    <w:rsid w:val="0026338E"/>
    <w:rsid w:val="00263672"/>
    <w:rsid w:val="00263B7C"/>
    <w:rsid w:val="00264D6D"/>
    <w:rsid w:val="00265083"/>
    <w:rsid w:val="002651CB"/>
    <w:rsid w:val="002651E7"/>
    <w:rsid w:val="002663D4"/>
    <w:rsid w:val="00266E50"/>
    <w:rsid w:val="00266F6B"/>
    <w:rsid w:val="002671C4"/>
    <w:rsid w:val="00267C84"/>
    <w:rsid w:val="00270100"/>
    <w:rsid w:val="00270555"/>
    <w:rsid w:val="0027154C"/>
    <w:rsid w:val="00271CAE"/>
    <w:rsid w:val="00273488"/>
    <w:rsid w:val="00273ADD"/>
    <w:rsid w:val="00274098"/>
    <w:rsid w:val="00274E6B"/>
    <w:rsid w:val="0027501C"/>
    <w:rsid w:val="0027513F"/>
    <w:rsid w:val="002760AB"/>
    <w:rsid w:val="002774BC"/>
    <w:rsid w:val="00277E4D"/>
    <w:rsid w:val="0028007B"/>
    <w:rsid w:val="00281271"/>
    <w:rsid w:val="00281580"/>
    <w:rsid w:val="00281916"/>
    <w:rsid w:val="00282903"/>
    <w:rsid w:val="00282B50"/>
    <w:rsid w:val="00282BAD"/>
    <w:rsid w:val="00282EB1"/>
    <w:rsid w:val="00282F58"/>
    <w:rsid w:val="0028332D"/>
    <w:rsid w:val="00283485"/>
    <w:rsid w:val="002834EF"/>
    <w:rsid w:val="002836C6"/>
    <w:rsid w:val="00283F42"/>
    <w:rsid w:val="002857D9"/>
    <w:rsid w:val="00285AFF"/>
    <w:rsid w:val="00285EDD"/>
    <w:rsid w:val="00286065"/>
    <w:rsid w:val="002863EA"/>
    <w:rsid w:val="00286797"/>
    <w:rsid w:val="0028768A"/>
    <w:rsid w:val="002900FC"/>
    <w:rsid w:val="00290100"/>
    <w:rsid w:val="00290EE7"/>
    <w:rsid w:val="00291B07"/>
    <w:rsid w:val="002920D7"/>
    <w:rsid w:val="002926B2"/>
    <w:rsid w:val="00292AE0"/>
    <w:rsid w:val="00292C44"/>
    <w:rsid w:val="002930E1"/>
    <w:rsid w:val="00293288"/>
    <w:rsid w:val="002935BA"/>
    <w:rsid w:val="002936C4"/>
    <w:rsid w:val="00293B07"/>
    <w:rsid w:val="002950BB"/>
    <w:rsid w:val="0029510B"/>
    <w:rsid w:val="00295814"/>
    <w:rsid w:val="00295E76"/>
    <w:rsid w:val="00295E85"/>
    <w:rsid w:val="00295F00"/>
    <w:rsid w:val="00296006"/>
    <w:rsid w:val="002967EB"/>
    <w:rsid w:val="002969AD"/>
    <w:rsid w:val="00296C1A"/>
    <w:rsid w:val="00296D91"/>
    <w:rsid w:val="002970EE"/>
    <w:rsid w:val="002971CD"/>
    <w:rsid w:val="00297670"/>
    <w:rsid w:val="00297726"/>
    <w:rsid w:val="00297A4E"/>
    <w:rsid w:val="00297B47"/>
    <w:rsid w:val="00297E9F"/>
    <w:rsid w:val="002A0ADF"/>
    <w:rsid w:val="002A0DF6"/>
    <w:rsid w:val="002A1032"/>
    <w:rsid w:val="002A254F"/>
    <w:rsid w:val="002A2B18"/>
    <w:rsid w:val="002A3236"/>
    <w:rsid w:val="002A3481"/>
    <w:rsid w:val="002A3807"/>
    <w:rsid w:val="002A3F6A"/>
    <w:rsid w:val="002A48F4"/>
    <w:rsid w:val="002A49AE"/>
    <w:rsid w:val="002A4A19"/>
    <w:rsid w:val="002A5456"/>
    <w:rsid w:val="002A5F2C"/>
    <w:rsid w:val="002A6C3B"/>
    <w:rsid w:val="002A71CE"/>
    <w:rsid w:val="002A7671"/>
    <w:rsid w:val="002B03F4"/>
    <w:rsid w:val="002B0555"/>
    <w:rsid w:val="002B0B34"/>
    <w:rsid w:val="002B11E6"/>
    <w:rsid w:val="002B1626"/>
    <w:rsid w:val="002B1ACA"/>
    <w:rsid w:val="002B24A7"/>
    <w:rsid w:val="002B3710"/>
    <w:rsid w:val="002B41E8"/>
    <w:rsid w:val="002B5527"/>
    <w:rsid w:val="002B5D0B"/>
    <w:rsid w:val="002B646F"/>
    <w:rsid w:val="002B6BF2"/>
    <w:rsid w:val="002B6F41"/>
    <w:rsid w:val="002B7845"/>
    <w:rsid w:val="002B7C77"/>
    <w:rsid w:val="002C047C"/>
    <w:rsid w:val="002C120A"/>
    <w:rsid w:val="002C1467"/>
    <w:rsid w:val="002C1C1E"/>
    <w:rsid w:val="002C2BC1"/>
    <w:rsid w:val="002C2BE2"/>
    <w:rsid w:val="002C30F4"/>
    <w:rsid w:val="002C32EC"/>
    <w:rsid w:val="002C3466"/>
    <w:rsid w:val="002C34B7"/>
    <w:rsid w:val="002C35A8"/>
    <w:rsid w:val="002C372D"/>
    <w:rsid w:val="002C3AAB"/>
    <w:rsid w:val="002C4206"/>
    <w:rsid w:val="002C4830"/>
    <w:rsid w:val="002C5310"/>
    <w:rsid w:val="002C53A5"/>
    <w:rsid w:val="002C54B6"/>
    <w:rsid w:val="002C5544"/>
    <w:rsid w:val="002C5800"/>
    <w:rsid w:val="002C59BD"/>
    <w:rsid w:val="002C6786"/>
    <w:rsid w:val="002C6AFE"/>
    <w:rsid w:val="002C7170"/>
    <w:rsid w:val="002C7462"/>
    <w:rsid w:val="002C7B7F"/>
    <w:rsid w:val="002D10A1"/>
    <w:rsid w:val="002D1822"/>
    <w:rsid w:val="002D18BF"/>
    <w:rsid w:val="002D21C4"/>
    <w:rsid w:val="002D30FC"/>
    <w:rsid w:val="002D38F8"/>
    <w:rsid w:val="002D4102"/>
    <w:rsid w:val="002D47FE"/>
    <w:rsid w:val="002D492B"/>
    <w:rsid w:val="002D4A16"/>
    <w:rsid w:val="002D4E61"/>
    <w:rsid w:val="002D5728"/>
    <w:rsid w:val="002D58AC"/>
    <w:rsid w:val="002D59DE"/>
    <w:rsid w:val="002D5C28"/>
    <w:rsid w:val="002D5CE0"/>
    <w:rsid w:val="002D681A"/>
    <w:rsid w:val="002D6843"/>
    <w:rsid w:val="002D6921"/>
    <w:rsid w:val="002D7950"/>
    <w:rsid w:val="002E06F0"/>
    <w:rsid w:val="002E071B"/>
    <w:rsid w:val="002E0D55"/>
    <w:rsid w:val="002E0DA6"/>
    <w:rsid w:val="002E102F"/>
    <w:rsid w:val="002E1AA7"/>
    <w:rsid w:val="002E20E4"/>
    <w:rsid w:val="002E21A5"/>
    <w:rsid w:val="002E21F0"/>
    <w:rsid w:val="002E2BCE"/>
    <w:rsid w:val="002E32F7"/>
    <w:rsid w:val="002E3594"/>
    <w:rsid w:val="002E376C"/>
    <w:rsid w:val="002E3D08"/>
    <w:rsid w:val="002E49CA"/>
    <w:rsid w:val="002E5231"/>
    <w:rsid w:val="002E5399"/>
    <w:rsid w:val="002E55D4"/>
    <w:rsid w:val="002E6333"/>
    <w:rsid w:val="002E67CB"/>
    <w:rsid w:val="002E6C8A"/>
    <w:rsid w:val="002E71E1"/>
    <w:rsid w:val="002E7565"/>
    <w:rsid w:val="002E7F84"/>
    <w:rsid w:val="002F0F45"/>
    <w:rsid w:val="002F1304"/>
    <w:rsid w:val="002F16FA"/>
    <w:rsid w:val="002F1874"/>
    <w:rsid w:val="002F1D10"/>
    <w:rsid w:val="002F1D53"/>
    <w:rsid w:val="002F239B"/>
    <w:rsid w:val="002F2929"/>
    <w:rsid w:val="002F295D"/>
    <w:rsid w:val="002F2EE4"/>
    <w:rsid w:val="002F3089"/>
    <w:rsid w:val="002F34EC"/>
    <w:rsid w:val="002F38F8"/>
    <w:rsid w:val="002F40FE"/>
    <w:rsid w:val="002F4E6C"/>
    <w:rsid w:val="002F5496"/>
    <w:rsid w:val="002F66A8"/>
    <w:rsid w:val="002F69BB"/>
    <w:rsid w:val="002F6A6B"/>
    <w:rsid w:val="002F6BF5"/>
    <w:rsid w:val="002F6E93"/>
    <w:rsid w:val="002F7578"/>
    <w:rsid w:val="002F75C7"/>
    <w:rsid w:val="002F760B"/>
    <w:rsid w:val="002F77A7"/>
    <w:rsid w:val="002F7DEF"/>
    <w:rsid w:val="00300062"/>
    <w:rsid w:val="00300134"/>
    <w:rsid w:val="00302E80"/>
    <w:rsid w:val="00303C93"/>
    <w:rsid w:val="00303FDE"/>
    <w:rsid w:val="00304093"/>
    <w:rsid w:val="003045D2"/>
    <w:rsid w:val="003047FA"/>
    <w:rsid w:val="003056AC"/>
    <w:rsid w:val="00305B1E"/>
    <w:rsid w:val="00305EE4"/>
    <w:rsid w:val="00310402"/>
    <w:rsid w:val="00310D6C"/>
    <w:rsid w:val="00310E39"/>
    <w:rsid w:val="003111C8"/>
    <w:rsid w:val="00311E28"/>
    <w:rsid w:val="00312E13"/>
    <w:rsid w:val="003131A1"/>
    <w:rsid w:val="003131F9"/>
    <w:rsid w:val="00313C23"/>
    <w:rsid w:val="003146F5"/>
    <w:rsid w:val="00314D4F"/>
    <w:rsid w:val="00315BAF"/>
    <w:rsid w:val="00315EDF"/>
    <w:rsid w:val="003168B3"/>
    <w:rsid w:val="00316A5D"/>
    <w:rsid w:val="00316DF5"/>
    <w:rsid w:val="00316F56"/>
    <w:rsid w:val="003171A4"/>
    <w:rsid w:val="003205FE"/>
    <w:rsid w:val="00320FD3"/>
    <w:rsid w:val="00321644"/>
    <w:rsid w:val="00321CB7"/>
    <w:rsid w:val="003222E2"/>
    <w:rsid w:val="00323C18"/>
    <w:rsid w:val="00323E6E"/>
    <w:rsid w:val="00324158"/>
    <w:rsid w:val="00324171"/>
    <w:rsid w:val="0032443C"/>
    <w:rsid w:val="00324D1A"/>
    <w:rsid w:val="00325F22"/>
    <w:rsid w:val="00326FBB"/>
    <w:rsid w:val="003300FC"/>
    <w:rsid w:val="00330875"/>
    <w:rsid w:val="00330C66"/>
    <w:rsid w:val="00330F15"/>
    <w:rsid w:val="00331113"/>
    <w:rsid w:val="0033127C"/>
    <w:rsid w:val="003315B2"/>
    <w:rsid w:val="00332416"/>
    <w:rsid w:val="00332456"/>
    <w:rsid w:val="0033286F"/>
    <w:rsid w:val="00332E89"/>
    <w:rsid w:val="00332FF1"/>
    <w:rsid w:val="00333690"/>
    <w:rsid w:val="00333A4E"/>
    <w:rsid w:val="00333C57"/>
    <w:rsid w:val="00334167"/>
    <w:rsid w:val="0033493E"/>
    <w:rsid w:val="00334B56"/>
    <w:rsid w:val="00334F16"/>
    <w:rsid w:val="003353EB"/>
    <w:rsid w:val="003354E6"/>
    <w:rsid w:val="00335A60"/>
    <w:rsid w:val="0033705D"/>
    <w:rsid w:val="003371E8"/>
    <w:rsid w:val="00340DE6"/>
    <w:rsid w:val="00341171"/>
    <w:rsid w:val="003411C9"/>
    <w:rsid w:val="003414DC"/>
    <w:rsid w:val="0034244F"/>
    <w:rsid w:val="0034364E"/>
    <w:rsid w:val="00343707"/>
    <w:rsid w:val="00345165"/>
    <w:rsid w:val="0034517A"/>
    <w:rsid w:val="00345880"/>
    <w:rsid w:val="00345DE9"/>
    <w:rsid w:val="00346202"/>
    <w:rsid w:val="003463FD"/>
    <w:rsid w:val="00346E0C"/>
    <w:rsid w:val="00347027"/>
    <w:rsid w:val="00347180"/>
    <w:rsid w:val="003476FA"/>
    <w:rsid w:val="00347F0B"/>
    <w:rsid w:val="00347F7D"/>
    <w:rsid w:val="00350866"/>
    <w:rsid w:val="00350B0C"/>
    <w:rsid w:val="0035162E"/>
    <w:rsid w:val="00351A61"/>
    <w:rsid w:val="00351EE3"/>
    <w:rsid w:val="00352652"/>
    <w:rsid w:val="00352BF6"/>
    <w:rsid w:val="00353448"/>
    <w:rsid w:val="00353BBE"/>
    <w:rsid w:val="00354A29"/>
    <w:rsid w:val="00354F19"/>
    <w:rsid w:val="0035503A"/>
    <w:rsid w:val="00355317"/>
    <w:rsid w:val="003559AE"/>
    <w:rsid w:val="00355E8F"/>
    <w:rsid w:val="00356256"/>
    <w:rsid w:val="00356514"/>
    <w:rsid w:val="00356D2F"/>
    <w:rsid w:val="0035729C"/>
    <w:rsid w:val="00357365"/>
    <w:rsid w:val="00357AF4"/>
    <w:rsid w:val="00357F8C"/>
    <w:rsid w:val="00360027"/>
    <w:rsid w:val="00360448"/>
    <w:rsid w:val="0036115B"/>
    <w:rsid w:val="003611FA"/>
    <w:rsid w:val="003615C8"/>
    <w:rsid w:val="00361A64"/>
    <w:rsid w:val="003623F9"/>
    <w:rsid w:val="003625F5"/>
    <w:rsid w:val="00362632"/>
    <w:rsid w:val="00362D2A"/>
    <w:rsid w:val="00362E8E"/>
    <w:rsid w:val="003633E0"/>
    <w:rsid w:val="00363E78"/>
    <w:rsid w:val="00363E7D"/>
    <w:rsid w:val="00364136"/>
    <w:rsid w:val="003648F0"/>
    <w:rsid w:val="00365678"/>
    <w:rsid w:val="00365E47"/>
    <w:rsid w:val="00366209"/>
    <w:rsid w:val="003662D9"/>
    <w:rsid w:val="003667B4"/>
    <w:rsid w:val="00366CE0"/>
    <w:rsid w:val="00367345"/>
    <w:rsid w:val="00367572"/>
    <w:rsid w:val="00370634"/>
    <w:rsid w:val="00370B15"/>
    <w:rsid w:val="00371610"/>
    <w:rsid w:val="00371C81"/>
    <w:rsid w:val="00372128"/>
    <w:rsid w:val="003722C6"/>
    <w:rsid w:val="0037230C"/>
    <w:rsid w:val="00372A0B"/>
    <w:rsid w:val="0037423D"/>
    <w:rsid w:val="0037427E"/>
    <w:rsid w:val="00374C19"/>
    <w:rsid w:val="00375224"/>
    <w:rsid w:val="00375822"/>
    <w:rsid w:val="00377120"/>
    <w:rsid w:val="00377658"/>
    <w:rsid w:val="0037771E"/>
    <w:rsid w:val="00377BDA"/>
    <w:rsid w:val="00377F38"/>
    <w:rsid w:val="00377F8F"/>
    <w:rsid w:val="00380144"/>
    <w:rsid w:val="0038069B"/>
    <w:rsid w:val="00380CEA"/>
    <w:rsid w:val="00380E06"/>
    <w:rsid w:val="00381D39"/>
    <w:rsid w:val="003828C3"/>
    <w:rsid w:val="00382E4B"/>
    <w:rsid w:val="00383E80"/>
    <w:rsid w:val="0038489B"/>
    <w:rsid w:val="00384B36"/>
    <w:rsid w:val="00384D9B"/>
    <w:rsid w:val="00385006"/>
    <w:rsid w:val="00385DA3"/>
    <w:rsid w:val="003863BC"/>
    <w:rsid w:val="003902FC"/>
    <w:rsid w:val="00390495"/>
    <w:rsid w:val="00390743"/>
    <w:rsid w:val="0039128D"/>
    <w:rsid w:val="0039181F"/>
    <w:rsid w:val="00391C3E"/>
    <w:rsid w:val="00391D34"/>
    <w:rsid w:val="003923C1"/>
    <w:rsid w:val="003930F5"/>
    <w:rsid w:val="00393512"/>
    <w:rsid w:val="003936C1"/>
    <w:rsid w:val="00393FAA"/>
    <w:rsid w:val="00394055"/>
    <w:rsid w:val="00394157"/>
    <w:rsid w:val="0039440A"/>
    <w:rsid w:val="00394CB0"/>
    <w:rsid w:val="003955EF"/>
    <w:rsid w:val="00395989"/>
    <w:rsid w:val="003960E6"/>
    <w:rsid w:val="0039752B"/>
    <w:rsid w:val="003976AF"/>
    <w:rsid w:val="00397D35"/>
    <w:rsid w:val="003A056A"/>
    <w:rsid w:val="003A087B"/>
    <w:rsid w:val="003A2547"/>
    <w:rsid w:val="003A30B2"/>
    <w:rsid w:val="003A37B8"/>
    <w:rsid w:val="003A3C31"/>
    <w:rsid w:val="003A3C4E"/>
    <w:rsid w:val="003A3F88"/>
    <w:rsid w:val="003A4237"/>
    <w:rsid w:val="003A49C9"/>
    <w:rsid w:val="003A5F17"/>
    <w:rsid w:val="003A658C"/>
    <w:rsid w:val="003A79E0"/>
    <w:rsid w:val="003B000B"/>
    <w:rsid w:val="003B00E1"/>
    <w:rsid w:val="003B098C"/>
    <w:rsid w:val="003B0FF0"/>
    <w:rsid w:val="003B1CE1"/>
    <w:rsid w:val="003B1E95"/>
    <w:rsid w:val="003B23FC"/>
    <w:rsid w:val="003B25C7"/>
    <w:rsid w:val="003B405C"/>
    <w:rsid w:val="003B4641"/>
    <w:rsid w:val="003B4673"/>
    <w:rsid w:val="003B4C8C"/>
    <w:rsid w:val="003B4FD1"/>
    <w:rsid w:val="003B5571"/>
    <w:rsid w:val="003B560F"/>
    <w:rsid w:val="003B664E"/>
    <w:rsid w:val="003B7564"/>
    <w:rsid w:val="003B761A"/>
    <w:rsid w:val="003B779D"/>
    <w:rsid w:val="003B7CCF"/>
    <w:rsid w:val="003B7E40"/>
    <w:rsid w:val="003C02AD"/>
    <w:rsid w:val="003C046B"/>
    <w:rsid w:val="003C0E63"/>
    <w:rsid w:val="003C15CD"/>
    <w:rsid w:val="003C1633"/>
    <w:rsid w:val="003C187B"/>
    <w:rsid w:val="003C1AEA"/>
    <w:rsid w:val="003C2223"/>
    <w:rsid w:val="003C22A6"/>
    <w:rsid w:val="003C2BEA"/>
    <w:rsid w:val="003C3046"/>
    <w:rsid w:val="003C45AA"/>
    <w:rsid w:val="003C53A2"/>
    <w:rsid w:val="003C5713"/>
    <w:rsid w:val="003C5CC1"/>
    <w:rsid w:val="003C6EAD"/>
    <w:rsid w:val="003C7177"/>
    <w:rsid w:val="003C73D0"/>
    <w:rsid w:val="003C7AC3"/>
    <w:rsid w:val="003C7FF4"/>
    <w:rsid w:val="003D08EF"/>
    <w:rsid w:val="003D0DDC"/>
    <w:rsid w:val="003D15FD"/>
    <w:rsid w:val="003D24AB"/>
    <w:rsid w:val="003D2E20"/>
    <w:rsid w:val="003D2E79"/>
    <w:rsid w:val="003D3918"/>
    <w:rsid w:val="003D404A"/>
    <w:rsid w:val="003D46A0"/>
    <w:rsid w:val="003D4954"/>
    <w:rsid w:val="003D49EC"/>
    <w:rsid w:val="003D5420"/>
    <w:rsid w:val="003D66BA"/>
    <w:rsid w:val="003D7CD5"/>
    <w:rsid w:val="003D7F2B"/>
    <w:rsid w:val="003E14E7"/>
    <w:rsid w:val="003E1A82"/>
    <w:rsid w:val="003E260E"/>
    <w:rsid w:val="003E2B30"/>
    <w:rsid w:val="003E2D06"/>
    <w:rsid w:val="003E2E95"/>
    <w:rsid w:val="003E36A8"/>
    <w:rsid w:val="003E3AFC"/>
    <w:rsid w:val="003E47A8"/>
    <w:rsid w:val="003E4A94"/>
    <w:rsid w:val="003E5432"/>
    <w:rsid w:val="003E54BD"/>
    <w:rsid w:val="003E58D1"/>
    <w:rsid w:val="003E5C2C"/>
    <w:rsid w:val="003E5EF2"/>
    <w:rsid w:val="003E6E2C"/>
    <w:rsid w:val="003E7003"/>
    <w:rsid w:val="003E7C9B"/>
    <w:rsid w:val="003E7E47"/>
    <w:rsid w:val="003E7F34"/>
    <w:rsid w:val="003F08B1"/>
    <w:rsid w:val="003F0DC1"/>
    <w:rsid w:val="003F12A4"/>
    <w:rsid w:val="003F1C35"/>
    <w:rsid w:val="003F251C"/>
    <w:rsid w:val="003F270D"/>
    <w:rsid w:val="003F2AAA"/>
    <w:rsid w:val="003F2FC2"/>
    <w:rsid w:val="003F3405"/>
    <w:rsid w:val="003F5588"/>
    <w:rsid w:val="003F5948"/>
    <w:rsid w:val="003F5BD2"/>
    <w:rsid w:val="003F5F10"/>
    <w:rsid w:val="003F676D"/>
    <w:rsid w:val="003F6CEB"/>
    <w:rsid w:val="003F76EB"/>
    <w:rsid w:val="003F7E58"/>
    <w:rsid w:val="003F7EB1"/>
    <w:rsid w:val="0040043A"/>
    <w:rsid w:val="00400F43"/>
    <w:rsid w:val="00401120"/>
    <w:rsid w:val="004017B6"/>
    <w:rsid w:val="004017D5"/>
    <w:rsid w:val="00401C03"/>
    <w:rsid w:val="00401C18"/>
    <w:rsid w:val="00402892"/>
    <w:rsid w:val="00402FDD"/>
    <w:rsid w:val="004045BA"/>
    <w:rsid w:val="004052AC"/>
    <w:rsid w:val="0040569E"/>
    <w:rsid w:val="00406186"/>
    <w:rsid w:val="004063D2"/>
    <w:rsid w:val="004070DD"/>
    <w:rsid w:val="004111F0"/>
    <w:rsid w:val="004113AE"/>
    <w:rsid w:val="00412FF8"/>
    <w:rsid w:val="0041358B"/>
    <w:rsid w:val="004135E2"/>
    <w:rsid w:val="004142B9"/>
    <w:rsid w:val="00414339"/>
    <w:rsid w:val="00414A04"/>
    <w:rsid w:val="00414D73"/>
    <w:rsid w:val="00414FCE"/>
    <w:rsid w:val="004155E3"/>
    <w:rsid w:val="004156CE"/>
    <w:rsid w:val="00415CF0"/>
    <w:rsid w:val="00415F6D"/>
    <w:rsid w:val="004160C9"/>
    <w:rsid w:val="004163E7"/>
    <w:rsid w:val="0041678D"/>
    <w:rsid w:val="0041682D"/>
    <w:rsid w:val="0041696C"/>
    <w:rsid w:val="004175C4"/>
    <w:rsid w:val="00417898"/>
    <w:rsid w:val="00417947"/>
    <w:rsid w:val="00420030"/>
    <w:rsid w:val="00420251"/>
    <w:rsid w:val="004212D8"/>
    <w:rsid w:val="00421DD9"/>
    <w:rsid w:val="00422189"/>
    <w:rsid w:val="0042255B"/>
    <w:rsid w:val="0042267F"/>
    <w:rsid w:val="00422BE2"/>
    <w:rsid w:val="004235C0"/>
    <w:rsid w:val="00424326"/>
    <w:rsid w:val="00424FCB"/>
    <w:rsid w:val="004259C0"/>
    <w:rsid w:val="00425B56"/>
    <w:rsid w:val="00425C5D"/>
    <w:rsid w:val="00425DDE"/>
    <w:rsid w:val="004263B7"/>
    <w:rsid w:val="00426E79"/>
    <w:rsid w:val="00426EE3"/>
    <w:rsid w:val="00426FFE"/>
    <w:rsid w:val="0042708C"/>
    <w:rsid w:val="004273D3"/>
    <w:rsid w:val="00427499"/>
    <w:rsid w:val="004274AA"/>
    <w:rsid w:val="00430448"/>
    <w:rsid w:val="004306E1"/>
    <w:rsid w:val="0043104B"/>
    <w:rsid w:val="004315E3"/>
    <w:rsid w:val="004317A6"/>
    <w:rsid w:val="00431A19"/>
    <w:rsid w:val="00431E24"/>
    <w:rsid w:val="00431FEA"/>
    <w:rsid w:val="00432573"/>
    <w:rsid w:val="004337F3"/>
    <w:rsid w:val="004340A6"/>
    <w:rsid w:val="004341F2"/>
    <w:rsid w:val="00434F2E"/>
    <w:rsid w:val="00434FF2"/>
    <w:rsid w:val="004350B5"/>
    <w:rsid w:val="00435468"/>
    <w:rsid w:val="0043546F"/>
    <w:rsid w:val="00435707"/>
    <w:rsid w:val="00435AD3"/>
    <w:rsid w:val="00435FB6"/>
    <w:rsid w:val="00436199"/>
    <w:rsid w:val="004361E3"/>
    <w:rsid w:val="00437123"/>
    <w:rsid w:val="0043759D"/>
    <w:rsid w:val="00437841"/>
    <w:rsid w:val="00440E03"/>
    <w:rsid w:val="00440F20"/>
    <w:rsid w:val="00441772"/>
    <w:rsid w:val="00441930"/>
    <w:rsid w:val="00442F02"/>
    <w:rsid w:val="00442F9A"/>
    <w:rsid w:val="00442FD3"/>
    <w:rsid w:val="00443941"/>
    <w:rsid w:val="00443BDF"/>
    <w:rsid w:val="00444BFA"/>
    <w:rsid w:val="00446391"/>
    <w:rsid w:val="00446B54"/>
    <w:rsid w:val="004476F7"/>
    <w:rsid w:val="00450108"/>
    <w:rsid w:val="00450BDC"/>
    <w:rsid w:val="00451634"/>
    <w:rsid w:val="00451BBA"/>
    <w:rsid w:val="00451D66"/>
    <w:rsid w:val="004524AC"/>
    <w:rsid w:val="00452E33"/>
    <w:rsid w:val="004533B3"/>
    <w:rsid w:val="00453719"/>
    <w:rsid w:val="00453811"/>
    <w:rsid w:val="004543F5"/>
    <w:rsid w:val="00454A7D"/>
    <w:rsid w:val="004557A5"/>
    <w:rsid w:val="0045704D"/>
    <w:rsid w:val="0045750E"/>
    <w:rsid w:val="0045772C"/>
    <w:rsid w:val="0046044A"/>
    <w:rsid w:val="00461A20"/>
    <w:rsid w:val="004623E0"/>
    <w:rsid w:val="00462895"/>
    <w:rsid w:val="0046352C"/>
    <w:rsid w:val="00463E71"/>
    <w:rsid w:val="004640AF"/>
    <w:rsid w:val="0046414C"/>
    <w:rsid w:val="00464422"/>
    <w:rsid w:val="004645D7"/>
    <w:rsid w:val="00464BCD"/>
    <w:rsid w:val="0046506D"/>
    <w:rsid w:val="00465217"/>
    <w:rsid w:val="00465463"/>
    <w:rsid w:val="00465CC9"/>
    <w:rsid w:val="00465D16"/>
    <w:rsid w:val="004666C8"/>
    <w:rsid w:val="0046686B"/>
    <w:rsid w:val="00466E38"/>
    <w:rsid w:val="00467528"/>
    <w:rsid w:val="004702CE"/>
    <w:rsid w:val="00470ABB"/>
    <w:rsid w:val="00470F16"/>
    <w:rsid w:val="00470F2D"/>
    <w:rsid w:val="0047160B"/>
    <w:rsid w:val="00471CC6"/>
    <w:rsid w:val="00472142"/>
    <w:rsid w:val="00472768"/>
    <w:rsid w:val="00472B09"/>
    <w:rsid w:val="00472B14"/>
    <w:rsid w:val="0047439D"/>
    <w:rsid w:val="00474A66"/>
    <w:rsid w:val="00474C1B"/>
    <w:rsid w:val="00474E45"/>
    <w:rsid w:val="00475176"/>
    <w:rsid w:val="00475E56"/>
    <w:rsid w:val="00476289"/>
    <w:rsid w:val="00476583"/>
    <w:rsid w:val="004765D5"/>
    <w:rsid w:val="00476A44"/>
    <w:rsid w:val="00476F3D"/>
    <w:rsid w:val="00477A2F"/>
    <w:rsid w:val="00477AD4"/>
    <w:rsid w:val="00480519"/>
    <w:rsid w:val="004809EE"/>
    <w:rsid w:val="00480AB0"/>
    <w:rsid w:val="00480DAB"/>
    <w:rsid w:val="00481007"/>
    <w:rsid w:val="00481254"/>
    <w:rsid w:val="00481C2A"/>
    <w:rsid w:val="00481C87"/>
    <w:rsid w:val="004831BA"/>
    <w:rsid w:val="0048325D"/>
    <w:rsid w:val="00483CCA"/>
    <w:rsid w:val="00483E39"/>
    <w:rsid w:val="00484461"/>
    <w:rsid w:val="00484538"/>
    <w:rsid w:val="00485A5A"/>
    <w:rsid w:val="00486435"/>
    <w:rsid w:val="00486D5A"/>
    <w:rsid w:val="0048752A"/>
    <w:rsid w:val="004879B1"/>
    <w:rsid w:val="00487A76"/>
    <w:rsid w:val="00487B26"/>
    <w:rsid w:val="0049061E"/>
    <w:rsid w:val="00490676"/>
    <w:rsid w:val="00490AD2"/>
    <w:rsid w:val="00490CFB"/>
    <w:rsid w:val="00491D4D"/>
    <w:rsid w:val="00491EBD"/>
    <w:rsid w:val="00491FF1"/>
    <w:rsid w:val="0049203E"/>
    <w:rsid w:val="004924D6"/>
    <w:rsid w:val="00492981"/>
    <w:rsid w:val="00492CC5"/>
    <w:rsid w:val="004944FD"/>
    <w:rsid w:val="00495A75"/>
    <w:rsid w:val="00495D18"/>
    <w:rsid w:val="00496063"/>
    <w:rsid w:val="00496EA2"/>
    <w:rsid w:val="00497030"/>
    <w:rsid w:val="00497186"/>
    <w:rsid w:val="004A0FBF"/>
    <w:rsid w:val="004A1042"/>
    <w:rsid w:val="004A1163"/>
    <w:rsid w:val="004A1236"/>
    <w:rsid w:val="004A13F5"/>
    <w:rsid w:val="004A18F4"/>
    <w:rsid w:val="004A1EA8"/>
    <w:rsid w:val="004A2755"/>
    <w:rsid w:val="004A27AA"/>
    <w:rsid w:val="004A3DA8"/>
    <w:rsid w:val="004A3E02"/>
    <w:rsid w:val="004A3FF3"/>
    <w:rsid w:val="004A434D"/>
    <w:rsid w:val="004A43BB"/>
    <w:rsid w:val="004A5C05"/>
    <w:rsid w:val="004A6721"/>
    <w:rsid w:val="004A6AD6"/>
    <w:rsid w:val="004A6C71"/>
    <w:rsid w:val="004A76D3"/>
    <w:rsid w:val="004A79CB"/>
    <w:rsid w:val="004A7B35"/>
    <w:rsid w:val="004B0669"/>
    <w:rsid w:val="004B072B"/>
    <w:rsid w:val="004B13C5"/>
    <w:rsid w:val="004B1B29"/>
    <w:rsid w:val="004B274A"/>
    <w:rsid w:val="004B2C7F"/>
    <w:rsid w:val="004B333D"/>
    <w:rsid w:val="004B3817"/>
    <w:rsid w:val="004B3B40"/>
    <w:rsid w:val="004B42F8"/>
    <w:rsid w:val="004B625A"/>
    <w:rsid w:val="004B65C0"/>
    <w:rsid w:val="004B66FE"/>
    <w:rsid w:val="004B7F43"/>
    <w:rsid w:val="004B7FF8"/>
    <w:rsid w:val="004C000F"/>
    <w:rsid w:val="004C10CE"/>
    <w:rsid w:val="004C2607"/>
    <w:rsid w:val="004C2F24"/>
    <w:rsid w:val="004C3440"/>
    <w:rsid w:val="004C3A63"/>
    <w:rsid w:val="004C5755"/>
    <w:rsid w:val="004C5EF9"/>
    <w:rsid w:val="004C6173"/>
    <w:rsid w:val="004C6DE1"/>
    <w:rsid w:val="004C6E2E"/>
    <w:rsid w:val="004C6F1F"/>
    <w:rsid w:val="004C7125"/>
    <w:rsid w:val="004C7B3E"/>
    <w:rsid w:val="004D0023"/>
    <w:rsid w:val="004D0367"/>
    <w:rsid w:val="004D083D"/>
    <w:rsid w:val="004D0981"/>
    <w:rsid w:val="004D1529"/>
    <w:rsid w:val="004D16F4"/>
    <w:rsid w:val="004D17F2"/>
    <w:rsid w:val="004D1AB3"/>
    <w:rsid w:val="004D21DD"/>
    <w:rsid w:val="004D2351"/>
    <w:rsid w:val="004D242E"/>
    <w:rsid w:val="004D2873"/>
    <w:rsid w:val="004D2D16"/>
    <w:rsid w:val="004D2E12"/>
    <w:rsid w:val="004D372E"/>
    <w:rsid w:val="004D38B2"/>
    <w:rsid w:val="004D3C83"/>
    <w:rsid w:val="004D51C4"/>
    <w:rsid w:val="004D5458"/>
    <w:rsid w:val="004D59B9"/>
    <w:rsid w:val="004D601F"/>
    <w:rsid w:val="004D6081"/>
    <w:rsid w:val="004D6B4E"/>
    <w:rsid w:val="004D7792"/>
    <w:rsid w:val="004D7A53"/>
    <w:rsid w:val="004D7DD7"/>
    <w:rsid w:val="004D7E4F"/>
    <w:rsid w:val="004E034A"/>
    <w:rsid w:val="004E0373"/>
    <w:rsid w:val="004E0923"/>
    <w:rsid w:val="004E0E9C"/>
    <w:rsid w:val="004E0F28"/>
    <w:rsid w:val="004E1062"/>
    <w:rsid w:val="004E14E5"/>
    <w:rsid w:val="004E1997"/>
    <w:rsid w:val="004E2055"/>
    <w:rsid w:val="004E296D"/>
    <w:rsid w:val="004E314D"/>
    <w:rsid w:val="004E33E5"/>
    <w:rsid w:val="004E36A3"/>
    <w:rsid w:val="004E419F"/>
    <w:rsid w:val="004E46ED"/>
    <w:rsid w:val="004E47C9"/>
    <w:rsid w:val="004E4A90"/>
    <w:rsid w:val="004E4CD3"/>
    <w:rsid w:val="004E4D6E"/>
    <w:rsid w:val="004E50BC"/>
    <w:rsid w:val="004E50E2"/>
    <w:rsid w:val="004E5454"/>
    <w:rsid w:val="004E5749"/>
    <w:rsid w:val="004E5B2B"/>
    <w:rsid w:val="004E63D5"/>
    <w:rsid w:val="004E6566"/>
    <w:rsid w:val="004E67D6"/>
    <w:rsid w:val="004E6AA4"/>
    <w:rsid w:val="004E7179"/>
    <w:rsid w:val="004E78F0"/>
    <w:rsid w:val="004E7D62"/>
    <w:rsid w:val="004F0F0F"/>
    <w:rsid w:val="004F2019"/>
    <w:rsid w:val="004F237C"/>
    <w:rsid w:val="004F2406"/>
    <w:rsid w:val="004F3A29"/>
    <w:rsid w:val="004F3AEB"/>
    <w:rsid w:val="004F3C09"/>
    <w:rsid w:val="004F474F"/>
    <w:rsid w:val="004F729A"/>
    <w:rsid w:val="0050020B"/>
    <w:rsid w:val="005002CD"/>
    <w:rsid w:val="005007A4"/>
    <w:rsid w:val="00500A12"/>
    <w:rsid w:val="00500C66"/>
    <w:rsid w:val="005017CF"/>
    <w:rsid w:val="00501E20"/>
    <w:rsid w:val="00502002"/>
    <w:rsid w:val="0050227D"/>
    <w:rsid w:val="00503176"/>
    <w:rsid w:val="005034E8"/>
    <w:rsid w:val="005037AA"/>
    <w:rsid w:val="00503DFF"/>
    <w:rsid w:val="00504B4F"/>
    <w:rsid w:val="00505544"/>
    <w:rsid w:val="00505ADA"/>
    <w:rsid w:val="00505D94"/>
    <w:rsid w:val="00506510"/>
    <w:rsid w:val="005066DD"/>
    <w:rsid w:val="0050699F"/>
    <w:rsid w:val="005069D7"/>
    <w:rsid w:val="0051010C"/>
    <w:rsid w:val="0051025A"/>
    <w:rsid w:val="005111C3"/>
    <w:rsid w:val="00511211"/>
    <w:rsid w:val="00511544"/>
    <w:rsid w:val="005127AD"/>
    <w:rsid w:val="00513537"/>
    <w:rsid w:val="0051371D"/>
    <w:rsid w:val="00514659"/>
    <w:rsid w:val="00514A18"/>
    <w:rsid w:val="00515948"/>
    <w:rsid w:val="00515ACC"/>
    <w:rsid w:val="00515E07"/>
    <w:rsid w:val="00515FBE"/>
    <w:rsid w:val="005168B0"/>
    <w:rsid w:val="005176E4"/>
    <w:rsid w:val="0052057E"/>
    <w:rsid w:val="00520A6F"/>
    <w:rsid w:val="00521ECE"/>
    <w:rsid w:val="005221DE"/>
    <w:rsid w:val="005230D6"/>
    <w:rsid w:val="005233F3"/>
    <w:rsid w:val="00523BB1"/>
    <w:rsid w:val="00523F57"/>
    <w:rsid w:val="00524194"/>
    <w:rsid w:val="005241D6"/>
    <w:rsid w:val="0052456A"/>
    <w:rsid w:val="0052489E"/>
    <w:rsid w:val="00524B9B"/>
    <w:rsid w:val="00524C90"/>
    <w:rsid w:val="00524F94"/>
    <w:rsid w:val="005251F8"/>
    <w:rsid w:val="005252C1"/>
    <w:rsid w:val="0052556F"/>
    <w:rsid w:val="0052639B"/>
    <w:rsid w:val="00526A76"/>
    <w:rsid w:val="00526B81"/>
    <w:rsid w:val="00527472"/>
    <w:rsid w:val="00527543"/>
    <w:rsid w:val="0053009E"/>
    <w:rsid w:val="00530737"/>
    <w:rsid w:val="00530861"/>
    <w:rsid w:val="00530E36"/>
    <w:rsid w:val="005316C6"/>
    <w:rsid w:val="00531775"/>
    <w:rsid w:val="00531B20"/>
    <w:rsid w:val="00531C5C"/>
    <w:rsid w:val="00532229"/>
    <w:rsid w:val="005329FF"/>
    <w:rsid w:val="0053317D"/>
    <w:rsid w:val="005336D6"/>
    <w:rsid w:val="005337DD"/>
    <w:rsid w:val="00534700"/>
    <w:rsid w:val="00534DCA"/>
    <w:rsid w:val="00535134"/>
    <w:rsid w:val="00535224"/>
    <w:rsid w:val="005363F6"/>
    <w:rsid w:val="00536C8E"/>
    <w:rsid w:val="00537287"/>
    <w:rsid w:val="0053731F"/>
    <w:rsid w:val="00537794"/>
    <w:rsid w:val="00537AB1"/>
    <w:rsid w:val="00540585"/>
    <w:rsid w:val="005405E9"/>
    <w:rsid w:val="005406A2"/>
    <w:rsid w:val="00540E37"/>
    <w:rsid w:val="00541AF0"/>
    <w:rsid w:val="005423DF"/>
    <w:rsid w:val="00542473"/>
    <w:rsid w:val="00542B71"/>
    <w:rsid w:val="00542DDD"/>
    <w:rsid w:val="00542DE4"/>
    <w:rsid w:val="00543776"/>
    <w:rsid w:val="00543FC8"/>
    <w:rsid w:val="00544AE6"/>
    <w:rsid w:val="00544E7F"/>
    <w:rsid w:val="00544F86"/>
    <w:rsid w:val="005450B0"/>
    <w:rsid w:val="005464A4"/>
    <w:rsid w:val="00547090"/>
    <w:rsid w:val="00547294"/>
    <w:rsid w:val="0054751A"/>
    <w:rsid w:val="00547784"/>
    <w:rsid w:val="00547A0E"/>
    <w:rsid w:val="005520DF"/>
    <w:rsid w:val="005523DC"/>
    <w:rsid w:val="005525D8"/>
    <w:rsid w:val="00552979"/>
    <w:rsid w:val="0055306F"/>
    <w:rsid w:val="00553424"/>
    <w:rsid w:val="00554B01"/>
    <w:rsid w:val="0055570E"/>
    <w:rsid w:val="005557CD"/>
    <w:rsid w:val="00555C7F"/>
    <w:rsid w:val="00555F3B"/>
    <w:rsid w:val="00555F8A"/>
    <w:rsid w:val="00557B09"/>
    <w:rsid w:val="00560309"/>
    <w:rsid w:val="00560E17"/>
    <w:rsid w:val="00560EE5"/>
    <w:rsid w:val="005613D3"/>
    <w:rsid w:val="00561C00"/>
    <w:rsid w:val="0056238C"/>
    <w:rsid w:val="00562425"/>
    <w:rsid w:val="00562924"/>
    <w:rsid w:val="00562962"/>
    <w:rsid w:val="00563205"/>
    <w:rsid w:val="00564212"/>
    <w:rsid w:val="00564293"/>
    <w:rsid w:val="005643E7"/>
    <w:rsid w:val="00564AC7"/>
    <w:rsid w:val="00564B88"/>
    <w:rsid w:val="00564C71"/>
    <w:rsid w:val="00565C26"/>
    <w:rsid w:val="00565E02"/>
    <w:rsid w:val="005660CB"/>
    <w:rsid w:val="0056632C"/>
    <w:rsid w:val="005665F5"/>
    <w:rsid w:val="005666DA"/>
    <w:rsid w:val="00566D10"/>
    <w:rsid w:val="00566EC5"/>
    <w:rsid w:val="00567921"/>
    <w:rsid w:val="00567979"/>
    <w:rsid w:val="00570064"/>
    <w:rsid w:val="005705D0"/>
    <w:rsid w:val="00570744"/>
    <w:rsid w:val="005716D7"/>
    <w:rsid w:val="005718AC"/>
    <w:rsid w:val="00571A73"/>
    <w:rsid w:val="00571F8E"/>
    <w:rsid w:val="005721DD"/>
    <w:rsid w:val="00572844"/>
    <w:rsid w:val="005732FC"/>
    <w:rsid w:val="0057353F"/>
    <w:rsid w:val="00573791"/>
    <w:rsid w:val="005739AD"/>
    <w:rsid w:val="00573B9C"/>
    <w:rsid w:val="005745C2"/>
    <w:rsid w:val="00574B41"/>
    <w:rsid w:val="00575766"/>
    <w:rsid w:val="00575826"/>
    <w:rsid w:val="00576AC8"/>
    <w:rsid w:val="005774EF"/>
    <w:rsid w:val="0057762D"/>
    <w:rsid w:val="00577771"/>
    <w:rsid w:val="005778A2"/>
    <w:rsid w:val="00577954"/>
    <w:rsid w:val="00577C69"/>
    <w:rsid w:val="00577E43"/>
    <w:rsid w:val="005806AE"/>
    <w:rsid w:val="0058159D"/>
    <w:rsid w:val="005831B5"/>
    <w:rsid w:val="00584A96"/>
    <w:rsid w:val="00584FB9"/>
    <w:rsid w:val="00585330"/>
    <w:rsid w:val="0058535B"/>
    <w:rsid w:val="005856A4"/>
    <w:rsid w:val="0058591C"/>
    <w:rsid w:val="00585D69"/>
    <w:rsid w:val="00586551"/>
    <w:rsid w:val="00586B0A"/>
    <w:rsid w:val="00586DEF"/>
    <w:rsid w:val="00587044"/>
    <w:rsid w:val="00587C07"/>
    <w:rsid w:val="00587DCD"/>
    <w:rsid w:val="005905D0"/>
    <w:rsid w:val="00591440"/>
    <w:rsid w:val="0059197E"/>
    <w:rsid w:val="005919E6"/>
    <w:rsid w:val="00591B70"/>
    <w:rsid w:val="00592679"/>
    <w:rsid w:val="00593059"/>
    <w:rsid w:val="00593F11"/>
    <w:rsid w:val="005947E0"/>
    <w:rsid w:val="00594F36"/>
    <w:rsid w:val="00595744"/>
    <w:rsid w:val="00595A8C"/>
    <w:rsid w:val="00595F2B"/>
    <w:rsid w:val="005A07C6"/>
    <w:rsid w:val="005A0C03"/>
    <w:rsid w:val="005A1403"/>
    <w:rsid w:val="005A172A"/>
    <w:rsid w:val="005A2482"/>
    <w:rsid w:val="005A2849"/>
    <w:rsid w:val="005A2899"/>
    <w:rsid w:val="005A29E0"/>
    <w:rsid w:val="005A45E6"/>
    <w:rsid w:val="005A46D9"/>
    <w:rsid w:val="005A4BC4"/>
    <w:rsid w:val="005A5056"/>
    <w:rsid w:val="005A53FD"/>
    <w:rsid w:val="005A5462"/>
    <w:rsid w:val="005A5CF4"/>
    <w:rsid w:val="005A7030"/>
    <w:rsid w:val="005A711A"/>
    <w:rsid w:val="005A7DF6"/>
    <w:rsid w:val="005A7E9C"/>
    <w:rsid w:val="005B0D5C"/>
    <w:rsid w:val="005B0F2A"/>
    <w:rsid w:val="005B184B"/>
    <w:rsid w:val="005B1B99"/>
    <w:rsid w:val="005B24B0"/>
    <w:rsid w:val="005B2A01"/>
    <w:rsid w:val="005B3160"/>
    <w:rsid w:val="005B33C6"/>
    <w:rsid w:val="005B345A"/>
    <w:rsid w:val="005B39AA"/>
    <w:rsid w:val="005B3C65"/>
    <w:rsid w:val="005B4BAA"/>
    <w:rsid w:val="005B5DCA"/>
    <w:rsid w:val="005B607E"/>
    <w:rsid w:val="005B744D"/>
    <w:rsid w:val="005B7773"/>
    <w:rsid w:val="005B7C58"/>
    <w:rsid w:val="005C007A"/>
    <w:rsid w:val="005C0597"/>
    <w:rsid w:val="005C0C16"/>
    <w:rsid w:val="005C12D2"/>
    <w:rsid w:val="005C12E6"/>
    <w:rsid w:val="005C1663"/>
    <w:rsid w:val="005C1740"/>
    <w:rsid w:val="005C17CE"/>
    <w:rsid w:val="005C1962"/>
    <w:rsid w:val="005C1FE5"/>
    <w:rsid w:val="005C2AF9"/>
    <w:rsid w:val="005C2C13"/>
    <w:rsid w:val="005C2C97"/>
    <w:rsid w:val="005C2EF1"/>
    <w:rsid w:val="005C379C"/>
    <w:rsid w:val="005C3CE7"/>
    <w:rsid w:val="005C3E56"/>
    <w:rsid w:val="005C4F0E"/>
    <w:rsid w:val="005C54B8"/>
    <w:rsid w:val="005C572C"/>
    <w:rsid w:val="005C5D75"/>
    <w:rsid w:val="005C796C"/>
    <w:rsid w:val="005C7ACE"/>
    <w:rsid w:val="005D180A"/>
    <w:rsid w:val="005D228F"/>
    <w:rsid w:val="005D241F"/>
    <w:rsid w:val="005D2445"/>
    <w:rsid w:val="005D2651"/>
    <w:rsid w:val="005D2F0A"/>
    <w:rsid w:val="005D3F96"/>
    <w:rsid w:val="005D43EF"/>
    <w:rsid w:val="005D5AE1"/>
    <w:rsid w:val="005D5D20"/>
    <w:rsid w:val="005D5FB8"/>
    <w:rsid w:val="005D6878"/>
    <w:rsid w:val="005D6FB2"/>
    <w:rsid w:val="005D764F"/>
    <w:rsid w:val="005D79F2"/>
    <w:rsid w:val="005D7EEA"/>
    <w:rsid w:val="005E0192"/>
    <w:rsid w:val="005E05BB"/>
    <w:rsid w:val="005E0DF1"/>
    <w:rsid w:val="005E0E0E"/>
    <w:rsid w:val="005E0F9A"/>
    <w:rsid w:val="005E1239"/>
    <w:rsid w:val="005E145D"/>
    <w:rsid w:val="005E1983"/>
    <w:rsid w:val="005E20C2"/>
    <w:rsid w:val="005E271E"/>
    <w:rsid w:val="005E285F"/>
    <w:rsid w:val="005E2AC2"/>
    <w:rsid w:val="005E2EEA"/>
    <w:rsid w:val="005E34B0"/>
    <w:rsid w:val="005E448D"/>
    <w:rsid w:val="005E46AD"/>
    <w:rsid w:val="005E4936"/>
    <w:rsid w:val="005E4AB6"/>
    <w:rsid w:val="005E4FBC"/>
    <w:rsid w:val="005E5236"/>
    <w:rsid w:val="005E534F"/>
    <w:rsid w:val="005E6379"/>
    <w:rsid w:val="005E669D"/>
    <w:rsid w:val="005E75EE"/>
    <w:rsid w:val="005E7A27"/>
    <w:rsid w:val="005E7A4E"/>
    <w:rsid w:val="005F04E4"/>
    <w:rsid w:val="005F163B"/>
    <w:rsid w:val="005F1819"/>
    <w:rsid w:val="005F2124"/>
    <w:rsid w:val="005F242A"/>
    <w:rsid w:val="005F2E2A"/>
    <w:rsid w:val="005F356A"/>
    <w:rsid w:val="005F36D3"/>
    <w:rsid w:val="005F3E36"/>
    <w:rsid w:val="005F43B7"/>
    <w:rsid w:val="005F455C"/>
    <w:rsid w:val="005F4926"/>
    <w:rsid w:val="005F4B40"/>
    <w:rsid w:val="005F4BED"/>
    <w:rsid w:val="005F5639"/>
    <w:rsid w:val="005F5D52"/>
    <w:rsid w:val="005F6328"/>
    <w:rsid w:val="005F643E"/>
    <w:rsid w:val="005F717A"/>
    <w:rsid w:val="005F7AFB"/>
    <w:rsid w:val="006005DD"/>
    <w:rsid w:val="00600AD5"/>
    <w:rsid w:val="00600B62"/>
    <w:rsid w:val="0060131D"/>
    <w:rsid w:val="006013FF"/>
    <w:rsid w:val="00601A2E"/>
    <w:rsid w:val="00602149"/>
    <w:rsid w:val="006021AC"/>
    <w:rsid w:val="0060262F"/>
    <w:rsid w:val="00602B2B"/>
    <w:rsid w:val="00602F9F"/>
    <w:rsid w:val="0060360F"/>
    <w:rsid w:val="006039B4"/>
    <w:rsid w:val="00603F69"/>
    <w:rsid w:val="00604130"/>
    <w:rsid w:val="00604F02"/>
    <w:rsid w:val="006051BA"/>
    <w:rsid w:val="006054DE"/>
    <w:rsid w:val="006059C8"/>
    <w:rsid w:val="006062E7"/>
    <w:rsid w:val="0060657B"/>
    <w:rsid w:val="006067A6"/>
    <w:rsid w:val="006068AB"/>
    <w:rsid w:val="00606E21"/>
    <w:rsid w:val="006073E8"/>
    <w:rsid w:val="00607423"/>
    <w:rsid w:val="006075D1"/>
    <w:rsid w:val="0061135E"/>
    <w:rsid w:val="00611F60"/>
    <w:rsid w:val="0061213C"/>
    <w:rsid w:val="006122CB"/>
    <w:rsid w:val="00612345"/>
    <w:rsid w:val="006123C0"/>
    <w:rsid w:val="00612FB5"/>
    <w:rsid w:val="006139DD"/>
    <w:rsid w:val="00613BC3"/>
    <w:rsid w:val="00614155"/>
    <w:rsid w:val="006148EE"/>
    <w:rsid w:val="0061557A"/>
    <w:rsid w:val="0061598A"/>
    <w:rsid w:val="006159AB"/>
    <w:rsid w:val="00615CBC"/>
    <w:rsid w:val="00615D1C"/>
    <w:rsid w:val="0061620B"/>
    <w:rsid w:val="00616AAE"/>
    <w:rsid w:val="00616AE0"/>
    <w:rsid w:val="00617C9F"/>
    <w:rsid w:val="0062017C"/>
    <w:rsid w:val="00620654"/>
    <w:rsid w:val="0062076A"/>
    <w:rsid w:val="0062077F"/>
    <w:rsid w:val="0062139D"/>
    <w:rsid w:val="00621BBF"/>
    <w:rsid w:val="00621E5B"/>
    <w:rsid w:val="00623479"/>
    <w:rsid w:val="00623740"/>
    <w:rsid w:val="00623ED4"/>
    <w:rsid w:val="006241D7"/>
    <w:rsid w:val="00624CA9"/>
    <w:rsid w:val="0062517B"/>
    <w:rsid w:val="006253AA"/>
    <w:rsid w:val="00625519"/>
    <w:rsid w:val="00626BF2"/>
    <w:rsid w:val="00626D87"/>
    <w:rsid w:val="00627D6A"/>
    <w:rsid w:val="00627EA0"/>
    <w:rsid w:val="00630171"/>
    <w:rsid w:val="006301C0"/>
    <w:rsid w:val="00631667"/>
    <w:rsid w:val="00631E74"/>
    <w:rsid w:val="0063216F"/>
    <w:rsid w:val="00633CF9"/>
    <w:rsid w:val="00633DAE"/>
    <w:rsid w:val="006341AA"/>
    <w:rsid w:val="0063443B"/>
    <w:rsid w:val="00634633"/>
    <w:rsid w:val="00634697"/>
    <w:rsid w:val="0063479F"/>
    <w:rsid w:val="006353FD"/>
    <w:rsid w:val="00635765"/>
    <w:rsid w:val="0063584C"/>
    <w:rsid w:val="00636D5A"/>
    <w:rsid w:val="006370FF"/>
    <w:rsid w:val="006374C8"/>
    <w:rsid w:val="00637887"/>
    <w:rsid w:val="00640388"/>
    <w:rsid w:val="00640AD7"/>
    <w:rsid w:val="00641B37"/>
    <w:rsid w:val="00641B49"/>
    <w:rsid w:val="00641B8D"/>
    <w:rsid w:val="006423BB"/>
    <w:rsid w:val="0064240C"/>
    <w:rsid w:val="00642576"/>
    <w:rsid w:val="006429E9"/>
    <w:rsid w:val="00642FE5"/>
    <w:rsid w:val="00643C04"/>
    <w:rsid w:val="00644CEF"/>
    <w:rsid w:val="0064544C"/>
    <w:rsid w:val="006461A9"/>
    <w:rsid w:val="006464DF"/>
    <w:rsid w:val="006468CE"/>
    <w:rsid w:val="0064722A"/>
    <w:rsid w:val="0064749D"/>
    <w:rsid w:val="006476EB"/>
    <w:rsid w:val="00647878"/>
    <w:rsid w:val="00647912"/>
    <w:rsid w:val="00647FB5"/>
    <w:rsid w:val="00647FD7"/>
    <w:rsid w:val="006501E7"/>
    <w:rsid w:val="006505F6"/>
    <w:rsid w:val="00650C10"/>
    <w:rsid w:val="00651226"/>
    <w:rsid w:val="0065145C"/>
    <w:rsid w:val="00651487"/>
    <w:rsid w:val="00651AF6"/>
    <w:rsid w:val="00651E86"/>
    <w:rsid w:val="00652263"/>
    <w:rsid w:val="0065272F"/>
    <w:rsid w:val="0065283F"/>
    <w:rsid w:val="00653DDA"/>
    <w:rsid w:val="0065493A"/>
    <w:rsid w:val="006553EC"/>
    <w:rsid w:val="006558C1"/>
    <w:rsid w:val="006559A3"/>
    <w:rsid w:val="00656B65"/>
    <w:rsid w:val="00656F92"/>
    <w:rsid w:val="00657513"/>
    <w:rsid w:val="0065791A"/>
    <w:rsid w:val="006618D8"/>
    <w:rsid w:val="006618FB"/>
    <w:rsid w:val="00661998"/>
    <w:rsid w:val="006626E7"/>
    <w:rsid w:val="0066273D"/>
    <w:rsid w:val="00662FDD"/>
    <w:rsid w:val="006660CA"/>
    <w:rsid w:val="006663B6"/>
    <w:rsid w:val="00666845"/>
    <w:rsid w:val="006671E4"/>
    <w:rsid w:val="006677F7"/>
    <w:rsid w:val="00667D9F"/>
    <w:rsid w:val="00670194"/>
    <w:rsid w:val="0067077A"/>
    <w:rsid w:val="00670888"/>
    <w:rsid w:val="0067178F"/>
    <w:rsid w:val="00671B6A"/>
    <w:rsid w:val="00671BD1"/>
    <w:rsid w:val="00672106"/>
    <w:rsid w:val="006721C9"/>
    <w:rsid w:val="00672400"/>
    <w:rsid w:val="006724BB"/>
    <w:rsid w:val="0067261C"/>
    <w:rsid w:val="00672818"/>
    <w:rsid w:val="00672CD9"/>
    <w:rsid w:val="00673A17"/>
    <w:rsid w:val="00673FE3"/>
    <w:rsid w:val="00674F10"/>
    <w:rsid w:val="00675173"/>
    <w:rsid w:val="0067529F"/>
    <w:rsid w:val="006754C2"/>
    <w:rsid w:val="006756CC"/>
    <w:rsid w:val="00675D93"/>
    <w:rsid w:val="00676161"/>
    <w:rsid w:val="0067645B"/>
    <w:rsid w:val="006769D3"/>
    <w:rsid w:val="00676B58"/>
    <w:rsid w:val="00676C25"/>
    <w:rsid w:val="00677540"/>
    <w:rsid w:val="00677F6E"/>
    <w:rsid w:val="00680AFB"/>
    <w:rsid w:val="006821C6"/>
    <w:rsid w:val="0068304F"/>
    <w:rsid w:val="0068370F"/>
    <w:rsid w:val="0068389D"/>
    <w:rsid w:val="006840B1"/>
    <w:rsid w:val="0068486D"/>
    <w:rsid w:val="00684D6C"/>
    <w:rsid w:val="00684E4B"/>
    <w:rsid w:val="00685182"/>
    <w:rsid w:val="00685B96"/>
    <w:rsid w:val="006865CD"/>
    <w:rsid w:val="00686E3A"/>
    <w:rsid w:val="00686EA0"/>
    <w:rsid w:val="00687DD9"/>
    <w:rsid w:val="00690143"/>
    <w:rsid w:val="00690A2E"/>
    <w:rsid w:val="0069160F"/>
    <w:rsid w:val="00691749"/>
    <w:rsid w:val="00691D4A"/>
    <w:rsid w:val="0069291E"/>
    <w:rsid w:val="00692F58"/>
    <w:rsid w:val="00693212"/>
    <w:rsid w:val="0069325B"/>
    <w:rsid w:val="006933F8"/>
    <w:rsid w:val="00693A14"/>
    <w:rsid w:val="00693E47"/>
    <w:rsid w:val="00693EAB"/>
    <w:rsid w:val="00694776"/>
    <w:rsid w:val="006947AC"/>
    <w:rsid w:val="00694B6B"/>
    <w:rsid w:val="00694F59"/>
    <w:rsid w:val="006952D0"/>
    <w:rsid w:val="0069539F"/>
    <w:rsid w:val="0069587E"/>
    <w:rsid w:val="006966B1"/>
    <w:rsid w:val="00696B36"/>
    <w:rsid w:val="00696CAA"/>
    <w:rsid w:val="00696CF1"/>
    <w:rsid w:val="00697E00"/>
    <w:rsid w:val="006A066D"/>
    <w:rsid w:val="006A19C2"/>
    <w:rsid w:val="006A2387"/>
    <w:rsid w:val="006A2923"/>
    <w:rsid w:val="006A2F93"/>
    <w:rsid w:val="006A3AFB"/>
    <w:rsid w:val="006A41B0"/>
    <w:rsid w:val="006A49F0"/>
    <w:rsid w:val="006A5ED6"/>
    <w:rsid w:val="006A6B21"/>
    <w:rsid w:val="006A6C98"/>
    <w:rsid w:val="006A6D6E"/>
    <w:rsid w:val="006A7096"/>
    <w:rsid w:val="006A78E3"/>
    <w:rsid w:val="006A7A3D"/>
    <w:rsid w:val="006A7AC0"/>
    <w:rsid w:val="006A7AD6"/>
    <w:rsid w:val="006A7EF5"/>
    <w:rsid w:val="006B0ABC"/>
    <w:rsid w:val="006B0BD1"/>
    <w:rsid w:val="006B0FA3"/>
    <w:rsid w:val="006B10BE"/>
    <w:rsid w:val="006B10F2"/>
    <w:rsid w:val="006B1BC6"/>
    <w:rsid w:val="006B22BF"/>
    <w:rsid w:val="006B22CC"/>
    <w:rsid w:val="006B2932"/>
    <w:rsid w:val="006B2BB1"/>
    <w:rsid w:val="006B390E"/>
    <w:rsid w:val="006B4064"/>
    <w:rsid w:val="006B4CCC"/>
    <w:rsid w:val="006B515A"/>
    <w:rsid w:val="006B52F7"/>
    <w:rsid w:val="006B5E2D"/>
    <w:rsid w:val="006B5F49"/>
    <w:rsid w:val="006B6D66"/>
    <w:rsid w:val="006B7179"/>
    <w:rsid w:val="006B7E1C"/>
    <w:rsid w:val="006C06DC"/>
    <w:rsid w:val="006C1262"/>
    <w:rsid w:val="006C1C3B"/>
    <w:rsid w:val="006C1C49"/>
    <w:rsid w:val="006C2166"/>
    <w:rsid w:val="006C2504"/>
    <w:rsid w:val="006C2D03"/>
    <w:rsid w:val="006C3CB9"/>
    <w:rsid w:val="006C4376"/>
    <w:rsid w:val="006C48D8"/>
    <w:rsid w:val="006C4CA5"/>
    <w:rsid w:val="006C5BDA"/>
    <w:rsid w:val="006C6AE7"/>
    <w:rsid w:val="006C7527"/>
    <w:rsid w:val="006D1659"/>
    <w:rsid w:val="006D18E2"/>
    <w:rsid w:val="006D1B4C"/>
    <w:rsid w:val="006D21D6"/>
    <w:rsid w:val="006D2388"/>
    <w:rsid w:val="006D24F6"/>
    <w:rsid w:val="006D2A0C"/>
    <w:rsid w:val="006D2B79"/>
    <w:rsid w:val="006D2B9A"/>
    <w:rsid w:val="006D2C9D"/>
    <w:rsid w:val="006D37A2"/>
    <w:rsid w:val="006D4105"/>
    <w:rsid w:val="006D4704"/>
    <w:rsid w:val="006D4739"/>
    <w:rsid w:val="006D4945"/>
    <w:rsid w:val="006D4E55"/>
    <w:rsid w:val="006D5101"/>
    <w:rsid w:val="006D5F3A"/>
    <w:rsid w:val="006D64F9"/>
    <w:rsid w:val="006D6AD8"/>
    <w:rsid w:val="006D75A9"/>
    <w:rsid w:val="006E009B"/>
    <w:rsid w:val="006E1203"/>
    <w:rsid w:val="006E143A"/>
    <w:rsid w:val="006E1503"/>
    <w:rsid w:val="006E1F5B"/>
    <w:rsid w:val="006E2D78"/>
    <w:rsid w:val="006E3632"/>
    <w:rsid w:val="006E401D"/>
    <w:rsid w:val="006E4434"/>
    <w:rsid w:val="006E4769"/>
    <w:rsid w:val="006E48F6"/>
    <w:rsid w:val="006E51B6"/>
    <w:rsid w:val="006E5E13"/>
    <w:rsid w:val="006E6B64"/>
    <w:rsid w:val="006E6E87"/>
    <w:rsid w:val="006E7D66"/>
    <w:rsid w:val="006E7F7D"/>
    <w:rsid w:val="006F02FE"/>
    <w:rsid w:val="006F038C"/>
    <w:rsid w:val="006F13CC"/>
    <w:rsid w:val="006F2072"/>
    <w:rsid w:val="006F2345"/>
    <w:rsid w:val="006F2AAD"/>
    <w:rsid w:val="006F2FC4"/>
    <w:rsid w:val="006F36E8"/>
    <w:rsid w:val="006F39E1"/>
    <w:rsid w:val="006F3A12"/>
    <w:rsid w:val="006F4846"/>
    <w:rsid w:val="006F4F81"/>
    <w:rsid w:val="006F5104"/>
    <w:rsid w:val="006F59B4"/>
    <w:rsid w:val="006F5A81"/>
    <w:rsid w:val="006F690C"/>
    <w:rsid w:val="006F692E"/>
    <w:rsid w:val="006F7620"/>
    <w:rsid w:val="006F789A"/>
    <w:rsid w:val="00700F06"/>
    <w:rsid w:val="00702308"/>
    <w:rsid w:val="007027BC"/>
    <w:rsid w:val="00702C55"/>
    <w:rsid w:val="0070364D"/>
    <w:rsid w:val="007038C9"/>
    <w:rsid w:val="00703B1D"/>
    <w:rsid w:val="00703DE1"/>
    <w:rsid w:val="00704300"/>
    <w:rsid w:val="00704C5E"/>
    <w:rsid w:val="00704ED7"/>
    <w:rsid w:val="00704EE8"/>
    <w:rsid w:val="00705509"/>
    <w:rsid w:val="00705D47"/>
    <w:rsid w:val="00706728"/>
    <w:rsid w:val="00706F49"/>
    <w:rsid w:val="007075F8"/>
    <w:rsid w:val="00710264"/>
    <w:rsid w:val="0071082C"/>
    <w:rsid w:val="00711ECB"/>
    <w:rsid w:val="00711FF2"/>
    <w:rsid w:val="007121C8"/>
    <w:rsid w:val="007128B8"/>
    <w:rsid w:val="00712F1A"/>
    <w:rsid w:val="007130F4"/>
    <w:rsid w:val="007131BB"/>
    <w:rsid w:val="00713B16"/>
    <w:rsid w:val="007141C6"/>
    <w:rsid w:val="007148C6"/>
    <w:rsid w:val="00714AF2"/>
    <w:rsid w:val="00714B5A"/>
    <w:rsid w:val="00714C31"/>
    <w:rsid w:val="00714D3A"/>
    <w:rsid w:val="007154FA"/>
    <w:rsid w:val="00717785"/>
    <w:rsid w:val="00717802"/>
    <w:rsid w:val="00717A50"/>
    <w:rsid w:val="00720349"/>
    <w:rsid w:val="0072048E"/>
    <w:rsid w:val="00720EDC"/>
    <w:rsid w:val="007211EB"/>
    <w:rsid w:val="007213AC"/>
    <w:rsid w:val="007214D7"/>
    <w:rsid w:val="007215A6"/>
    <w:rsid w:val="00721926"/>
    <w:rsid w:val="007222A3"/>
    <w:rsid w:val="007228D4"/>
    <w:rsid w:val="00722DB8"/>
    <w:rsid w:val="00722DFD"/>
    <w:rsid w:val="00723076"/>
    <w:rsid w:val="00723249"/>
    <w:rsid w:val="0072423E"/>
    <w:rsid w:val="007246DB"/>
    <w:rsid w:val="00724887"/>
    <w:rsid w:val="00724A6A"/>
    <w:rsid w:val="00724EF9"/>
    <w:rsid w:val="007252CA"/>
    <w:rsid w:val="007261C4"/>
    <w:rsid w:val="00726236"/>
    <w:rsid w:val="007266B5"/>
    <w:rsid w:val="007267CC"/>
    <w:rsid w:val="00726A71"/>
    <w:rsid w:val="007276B1"/>
    <w:rsid w:val="0072775A"/>
    <w:rsid w:val="007277ED"/>
    <w:rsid w:val="00727F6E"/>
    <w:rsid w:val="00730028"/>
    <w:rsid w:val="0073006C"/>
    <w:rsid w:val="0073047F"/>
    <w:rsid w:val="00730714"/>
    <w:rsid w:val="0073149B"/>
    <w:rsid w:val="00731993"/>
    <w:rsid w:val="00731F19"/>
    <w:rsid w:val="0073208A"/>
    <w:rsid w:val="00733934"/>
    <w:rsid w:val="00733B55"/>
    <w:rsid w:val="00734718"/>
    <w:rsid w:val="007348B5"/>
    <w:rsid w:val="007349C9"/>
    <w:rsid w:val="00734A72"/>
    <w:rsid w:val="00734EFD"/>
    <w:rsid w:val="00735AE2"/>
    <w:rsid w:val="00735EBC"/>
    <w:rsid w:val="00736ED6"/>
    <w:rsid w:val="00736FB7"/>
    <w:rsid w:val="007374A9"/>
    <w:rsid w:val="00737B9B"/>
    <w:rsid w:val="00737D58"/>
    <w:rsid w:val="00737E79"/>
    <w:rsid w:val="00737EAB"/>
    <w:rsid w:val="007405A1"/>
    <w:rsid w:val="00740698"/>
    <w:rsid w:val="007407A5"/>
    <w:rsid w:val="0074115D"/>
    <w:rsid w:val="007415FE"/>
    <w:rsid w:val="007421A2"/>
    <w:rsid w:val="007421AE"/>
    <w:rsid w:val="007427FF"/>
    <w:rsid w:val="0074287B"/>
    <w:rsid w:val="0074377A"/>
    <w:rsid w:val="0074438B"/>
    <w:rsid w:val="007444F1"/>
    <w:rsid w:val="0074459F"/>
    <w:rsid w:val="00744C2A"/>
    <w:rsid w:val="0074528C"/>
    <w:rsid w:val="0074569A"/>
    <w:rsid w:val="00746EC4"/>
    <w:rsid w:val="00747004"/>
    <w:rsid w:val="00747D28"/>
    <w:rsid w:val="00747FCA"/>
    <w:rsid w:val="007508DA"/>
    <w:rsid w:val="00751306"/>
    <w:rsid w:val="0075152A"/>
    <w:rsid w:val="00751821"/>
    <w:rsid w:val="00751D10"/>
    <w:rsid w:val="00751FE3"/>
    <w:rsid w:val="0075265E"/>
    <w:rsid w:val="00752969"/>
    <w:rsid w:val="00752CD1"/>
    <w:rsid w:val="007531C7"/>
    <w:rsid w:val="007537E8"/>
    <w:rsid w:val="00753F39"/>
    <w:rsid w:val="00754097"/>
    <w:rsid w:val="00754EF4"/>
    <w:rsid w:val="00755D09"/>
    <w:rsid w:val="00756005"/>
    <w:rsid w:val="0075652B"/>
    <w:rsid w:val="00756BEA"/>
    <w:rsid w:val="00756D4F"/>
    <w:rsid w:val="00756E91"/>
    <w:rsid w:val="007573FA"/>
    <w:rsid w:val="00757B19"/>
    <w:rsid w:val="00760103"/>
    <w:rsid w:val="0076060A"/>
    <w:rsid w:val="0076156D"/>
    <w:rsid w:val="00761CE3"/>
    <w:rsid w:val="00761EF9"/>
    <w:rsid w:val="00762057"/>
    <w:rsid w:val="0076220A"/>
    <w:rsid w:val="00762295"/>
    <w:rsid w:val="00762815"/>
    <w:rsid w:val="00762FD0"/>
    <w:rsid w:val="007630CE"/>
    <w:rsid w:val="00763507"/>
    <w:rsid w:val="0076374A"/>
    <w:rsid w:val="00763FCC"/>
    <w:rsid w:val="00764048"/>
    <w:rsid w:val="007644EC"/>
    <w:rsid w:val="007645B9"/>
    <w:rsid w:val="0076491D"/>
    <w:rsid w:val="00764A74"/>
    <w:rsid w:val="00765074"/>
    <w:rsid w:val="00765261"/>
    <w:rsid w:val="007656F2"/>
    <w:rsid w:val="00765B46"/>
    <w:rsid w:val="00765B79"/>
    <w:rsid w:val="00766809"/>
    <w:rsid w:val="00766877"/>
    <w:rsid w:val="00766C70"/>
    <w:rsid w:val="007670C0"/>
    <w:rsid w:val="00767863"/>
    <w:rsid w:val="00767B6A"/>
    <w:rsid w:val="00767BA7"/>
    <w:rsid w:val="00771EED"/>
    <w:rsid w:val="007723E4"/>
    <w:rsid w:val="00772B58"/>
    <w:rsid w:val="00772BD7"/>
    <w:rsid w:val="00772EFB"/>
    <w:rsid w:val="00773AE1"/>
    <w:rsid w:val="00774B6C"/>
    <w:rsid w:val="00775D02"/>
    <w:rsid w:val="00777236"/>
    <w:rsid w:val="007773CA"/>
    <w:rsid w:val="00777628"/>
    <w:rsid w:val="00777694"/>
    <w:rsid w:val="00777D41"/>
    <w:rsid w:val="00781080"/>
    <w:rsid w:val="00781304"/>
    <w:rsid w:val="007813A5"/>
    <w:rsid w:val="0078186D"/>
    <w:rsid w:val="007819BE"/>
    <w:rsid w:val="00781BB3"/>
    <w:rsid w:val="00782188"/>
    <w:rsid w:val="007826BB"/>
    <w:rsid w:val="00782A55"/>
    <w:rsid w:val="00783CC2"/>
    <w:rsid w:val="00785337"/>
    <w:rsid w:val="0078561F"/>
    <w:rsid w:val="0078598D"/>
    <w:rsid w:val="00785E72"/>
    <w:rsid w:val="007861CB"/>
    <w:rsid w:val="007871B4"/>
    <w:rsid w:val="0079057C"/>
    <w:rsid w:val="0079085B"/>
    <w:rsid w:val="00790FDD"/>
    <w:rsid w:val="00791A2B"/>
    <w:rsid w:val="00791DF7"/>
    <w:rsid w:val="007923A6"/>
    <w:rsid w:val="007929BA"/>
    <w:rsid w:val="00793024"/>
    <w:rsid w:val="00793173"/>
    <w:rsid w:val="0079393B"/>
    <w:rsid w:val="007947ED"/>
    <w:rsid w:val="007A1F7B"/>
    <w:rsid w:val="007A217A"/>
    <w:rsid w:val="007A266F"/>
    <w:rsid w:val="007A2B47"/>
    <w:rsid w:val="007A3446"/>
    <w:rsid w:val="007A392C"/>
    <w:rsid w:val="007A393A"/>
    <w:rsid w:val="007A3CDA"/>
    <w:rsid w:val="007A48E2"/>
    <w:rsid w:val="007A4C43"/>
    <w:rsid w:val="007A5740"/>
    <w:rsid w:val="007A5990"/>
    <w:rsid w:val="007A5C30"/>
    <w:rsid w:val="007A5EE0"/>
    <w:rsid w:val="007A6145"/>
    <w:rsid w:val="007A6298"/>
    <w:rsid w:val="007A642E"/>
    <w:rsid w:val="007A66A0"/>
    <w:rsid w:val="007A67D6"/>
    <w:rsid w:val="007A69C6"/>
    <w:rsid w:val="007A71B9"/>
    <w:rsid w:val="007A72B3"/>
    <w:rsid w:val="007A75DE"/>
    <w:rsid w:val="007A786C"/>
    <w:rsid w:val="007A7A48"/>
    <w:rsid w:val="007A7C28"/>
    <w:rsid w:val="007B042C"/>
    <w:rsid w:val="007B191F"/>
    <w:rsid w:val="007B1B89"/>
    <w:rsid w:val="007B1D23"/>
    <w:rsid w:val="007B21A4"/>
    <w:rsid w:val="007B26AD"/>
    <w:rsid w:val="007B277B"/>
    <w:rsid w:val="007B2910"/>
    <w:rsid w:val="007B34A5"/>
    <w:rsid w:val="007B34EA"/>
    <w:rsid w:val="007B3FD6"/>
    <w:rsid w:val="007B4967"/>
    <w:rsid w:val="007B57E8"/>
    <w:rsid w:val="007B5A28"/>
    <w:rsid w:val="007B61DE"/>
    <w:rsid w:val="007B635C"/>
    <w:rsid w:val="007B642E"/>
    <w:rsid w:val="007B6441"/>
    <w:rsid w:val="007B66D3"/>
    <w:rsid w:val="007B7759"/>
    <w:rsid w:val="007C099D"/>
    <w:rsid w:val="007C0E23"/>
    <w:rsid w:val="007C176F"/>
    <w:rsid w:val="007C1990"/>
    <w:rsid w:val="007C19BF"/>
    <w:rsid w:val="007C19E2"/>
    <w:rsid w:val="007C2427"/>
    <w:rsid w:val="007C3081"/>
    <w:rsid w:val="007C40AB"/>
    <w:rsid w:val="007C4678"/>
    <w:rsid w:val="007C4B3B"/>
    <w:rsid w:val="007C53A7"/>
    <w:rsid w:val="007C54CF"/>
    <w:rsid w:val="007C56CD"/>
    <w:rsid w:val="007C5766"/>
    <w:rsid w:val="007C5FDA"/>
    <w:rsid w:val="007C7273"/>
    <w:rsid w:val="007C72B4"/>
    <w:rsid w:val="007C7C54"/>
    <w:rsid w:val="007D008C"/>
    <w:rsid w:val="007D0117"/>
    <w:rsid w:val="007D05D3"/>
    <w:rsid w:val="007D0EC6"/>
    <w:rsid w:val="007D1604"/>
    <w:rsid w:val="007D2722"/>
    <w:rsid w:val="007D2B8B"/>
    <w:rsid w:val="007D386D"/>
    <w:rsid w:val="007D38B1"/>
    <w:rsid w:val="007D3D86"/>
    <w:rsid w:val="007D412F"/>
    <w:rsid w:val="007D41FE"/>
    <w:rsid w:val="007D4382"/>
    <w:rsid w:val="007D49FF"/>
    <w:rsid w:val="007D54F8"/>
    <w:rsid w:val="007D5F42"/>
    <w:rsid w:val="007D7855"/>
    <w:rsid w:val="007D7CC7"/>
    <w:rsid w:val="007E07B5"/>
    <w:rsid w:val="007E0C2C"/>
    <w:rsid w:val="007E2258"/>
    <w:rsid w:val="007E28FF"/>
    <w:rsid w:val="007E2F1F"/>
    <w:rsid w:val="007E32C1"/>
    <w:rsid w:val="007E34D3"/>
    <w:rsid w:val="007E3BE7"/>
    <w:rsid w:val="007E4714"/>
    <w:rsid w:val="007E4DB0"/>
    <w:rsid w:val="007E52A3"/>
    <w:rsid w:val="007E52CF"/>
    <w:rsid w:val="007E55F4"/>
    <w:rsid w:val="007E569B"/>
    <w:rsid w:val="007E5EE7"/>
    <w:rsid w:val="007E6917"/>
    <w:rsid w:val="007E6B8C"/>
    <w:rsid w:val="007E7F79"/>
    <w:rsid w:val="007F086F"/>
    <w:rsid w:val="007F0B75"/>
    <w:rsid w:val="007F1645"/>
    <w:rsid w:val="007F16F7"/>
    <w:rsid w:val="007F1927"/>
    <w:rsid w:val="007F3587"/>
    <w:rsid w:val="007F3680"/>
    <w:rsid w:val="007F3965"/>
    <w:rsid w:val="007F3984"/>
    <w:rsid w:val="007F39BA"/>
    <w:rsid w:val="007F39EE"/>
    <w:rsid w:val="007F4748"/>
    <w:rsid w:val="007F4D6D"/>
    <w:rsid w:val="007F5380"/>
    <w:rsid w:val="007F5C8B"/>
    <w:rsid w:val="007F5D74"/>
    <w:rsid w:val="007F67C0"/>
    <w:rsid w:val="007F68D5"/>
    <w:rsid w:val="007F79D0"/>
    <w:rsid w:val="007F7DF0"/>
    <w:rsid w:val="008000A6"/>
    <w:rsid w:val="0080163F"/>
    <w:rsid w:val="0080262D"/>
    <w:rsid w:val="0080301A"/>
    <w:rsid w:val="008042E2"/>
    <w:rsid w:val="008045A1"/>
    <w:rsid w:val="008052A9"/>
    <w:rsid w:val="008056F5"/>
    <w:rsid w:val="00805B09"/>
    <w:rsid w:val="00805E03"/>
    <w:rsid w:val="00805EBD"/>
    <w:rsid w:val="00806203"/>
    <w:rsid w:val="008067C6"/>
    <w:rsid w:val="00806C8C"/>
    <w:rsid w:val="00807D7F"/>
    <w:rsid w:val="008104F7"/>
    <w:rsid w:val="008115F0"/>
    <w:rsid w:val="008118FF"/>
    <w:rsid w:val="00811BE0"/>
    <w:rsid w:val="00811C19"/>
    <w:rsid w:val="00811FF2"/>
    <w:rsid w:val="008123FB"/>
    <w:rsid w:val="00812AD2"/>
    <w:rsid w:val="00812AED"/>
    <w:rsid w:val="00813045"/>
    <w:rsid w:val="008135B0"/>
    <w:rsid w:val="00814601"/>
    <w:rsid w:val="00814A7C"/>
    <w:rsid w:val="0081526E"/>
    <w:rsid w:val="00815B44"/>
    <w:rsid w:val="008162FC"/>
    <w:rsid w:val="008169EE"/>
    <w:rsid w:val="00817341"/>
    <w:rsid w:val="00820059"/>
    <w:rsid w:val="00820B6C"/>
    <w:rsid w:val="00820EC1"/>
    <w:rsid w:val="0082123D"/>
    <w:rsid w:val="0082128D"/>
    <w:rsid w:val="00821BE9"/>
    <w:rsid w:val="008220CC"/>
    <w:rsid w:val="0082213B"/>
    <w:rsid w:val="00822B39"/>
    <w:rsid w:val="00822EB5"/>
    <w:rsid w:val="00823180"/>
    <w:rsid w:val="008238D7"/>
    <w:rsid w:val="00823AA5"/>
    <w:rsid w:val="008240A6"/>
    <w:rsid w:val="00824224"/>
    <w:rsid w:val="008263E8"/>
    <w:rsid w:val="008264E3"/>
    <w:rsid w:val="00827E8C"/>
    <w:rsid w:val="0083034F"/>
    <w:rsid w:val="0083062A"/>
    <w:rsid w:val="00830EB8"/>
    <w:rsid w:val="00830FE0"/>
    <w:rsid w:val="008314E2"/>
    <w:rsid w:val="0083198C"/>
    <w:rsid w:val="0083332A"/>
    <w:rsid w:val="00833463"/>
    <w:rsid w:val="00833547"/>
    <w:rsid w:val="00835953"/>
    <w:rsid w:val="00835E1C"/>
    <w:rsid w:val="0083662A"/>
    <w:rsid w:val="008367B0"/>
    <w:rsid w:val="00836D7D"/>
    <w:rsid w:val="00837024"/>
    <w:rsid w:val="00837247"/>
    <w:rsid w:val="00837353"/>
    <w:rsid w:val="00837E12"/>
    <w:rsid w:val="0084055B"/>
    <w:rsid w:val="008408D0"/>
    <w:rsid w:val="00840A40"/>
    <w:rsid w:val="00840CA3"/>
    <w:rsid w:val="0084183F"/>
    <w:rsid w:val="00842679"/>
    <w:rsid w:val="00842B1E"/>
    <w:rsid w:val="00842D72"/>
    <w:rsid w:val="00843668"/>
    <w:rsid w:val="00843E20"/>
    <w:rsid w:val="00843EA4"/>
    <w:rsid w:val="00844748"/>
    <w:rsid w:val="00844E2F"/>
    <w:rsid w:val="00845341"/>
    <w:rsid w:val="00845785"/>
    <w:rsid w:val="0084623B"/>
    <w:rsid w:val="008464D3"/>
    <w:rsid w:val="008474DA"/>
    <w:rsid w:val="0084782E"/>
    <w:rsid w:val="0085006D"/>
    <w:rsid w:val="00850465"/>
    <w:rsid w:val="00850711"/>
    <w:rsid w:val="0085156E"/>
    <w:rsid w:val="00851A8C"/>
    <w:rsid w:val="00852340"/>
    <w:rsid w:val="00853BDF"/>
    <w:rsid w:val="00854134"/>
    <w:rsid w:val="008552D8"/>
    <w:rsid w:val="00855B1E"/>
    <w:rsid w:val="00855C5E"/>
    <w:rsid w:val="0085635D"/>
    <w:rsid w:val="00856661"/>
    <w:rsid w:val="008567C8"/>
    <w:rsid w:val="00856D0C"/>
    <w:rsid w:val="008570C4"/>
    <w:rsid w:val="0085725D"/>
    <w:rsid w:val="008575FF"/>
    <w:rsid w:val="0086022A"/>
    <w:rsid w:val="00860560"/>
    <w:rsid w:val="008607A5"/>
    <w:rsid w:val="00861E40"/>
    <w:rsid w:val="008625F2"/>
    <w:rsid w:val="00862FB7"/>
    <w:rsid w:val="00863110"/>
    <w:rsid w:val="00863851"/>
    <w:rsid w:val="00863A65"/>
    <w:rsid w:val="00863BD9"/>
    <w:rsid w:val="00863CA1"/>
    <w:rsid w:val="00863E29"/>
    <w:rsid w:val="00865300"/>
    <w:rsid w:val="00865E49"/>
    <w:rsid w:val="00866CC6"/>
    <w:rsid w:val="00866F8E"/>
    <w:rsid w:val="00866F9A"/>
    <w:rsid w:val="008677A5"/>
    <w:rsid w:val="0086789C"/>
    <w:rsid w:val="00867E30"/>
    <w:rsid w:val="00870542"/>
    <w:rsid w:val="008706C4"/>
    <w:rsid w:val="008713B0"/>
    <w:rsid w:val="00871D07"/>
    <w:rsid w:val="00871D1A"/>
    <w:rsid w:val="00871DDC"/>
    <w:rsid w:val="008729BE"/>
    <w:rsid w:val="00872DA2"/>
    <w:rsid w:val="00872F8D"/>
    <w:rsid w:val="008735F4"/>
    <w:rsid w:val="008739E2"/>
    <w:rsid w:val="00873DE4"/>
    <w:rsid w:val="008742D2"/>
    <w:rsid w:val="0087457E"/>
    <w:rsid w:val="00874977"/>
    <w:rsid w:val="00876027"/>
    <w:rsid w:val="00876244"/>
    <w:rsid w:val="00876BEE"/>
    <w:rsid w:val="008771BB"/>
    <w:rsid w:val="00877564"/>
    <w:rsid w:val="00877623"/>
    <w:rsid w:val="00877DA2"/>
    <w:rsid w:val="00880182"/>
    <w:rsid w:val="0088066B"/>
    <w:rsid w:val="00880A37"/>
    <w:rsid w:val="00880A46"/>
    <w:rsid w:val="00880C3B"/>
    <w:rsid w:val="00880CC0"/>
    <w:rsid w:val="008822D0"/>
    <w:rsid w:val="0088252F"/>
    <w:rsid w:val="00882F6D"/>
    <w:rsid w:val="008833A5"/>
    <w:rsid w:val="008840CC"/>
    <w:rsid w:val="00885EA6"/>
    <w:rsid w:val="00886C1F"/>
    <w:rsid w:val="008874C9"/>
    <w:rsid w:val="00887D69"/>
    <w:rsid w:val="00887DDA"/>
    <w:rsid w:val="0089054A"/>
    <w:rsid w:val="0089119F"/>
    <w:rsid w:val="00891D3A"/>
    <w:rsid w:val="008927F2"/>
    <w:rsid w:val="00892D68"/>
    <w:rsid w:val="008930C8"/>
    <w:rsid w:val="00893105"/>
    <w:rsid w:val="00894BC1"/>
    <w:rsid w:val="00895354"/>
    <w:rsid w:val="00896741"/>
    <w:rsid w:val="0089691D"/>
    <w:rsid w:val="00896BBC"/>
    <w:rsid w:val="00896D29"/>
    <w:rsid w:val="00896DD4"/>
    <w:rsid w:val="008972D8"/>
    <w:rsid w:val="00897671"/>
    <w:rsid w:val="008A03F8"/>
    <w:rsid w:val="008A0460"/>
    <w:rsid w:val="008A0A3F"/>
    <w:rsid w:val="008A188A"/>
    <w:rsid w:val="008A2849"/>
    <w:rsid w:val="008A292C"/>
    <w:rsid w:val="008A2EE4"/>
    <w:rsid w:val="008A2FA6"/>
    <w:rsid w:val="008A3499"/>
    <w:rsid w:val="008A39F3"/>
    <w:rsid w:val="008A3B63"/>
    <w:rsid w:val="008A412B"/>
    <w:rsid w:val="008A44BF"/>
    <w:rsid w:val="008A456C"/>
    <w:rsid w:val="008A4878"/>
    <w:rsid w:val="008A4FB1"/>
    <w:rsid w:val="008A5DAB"/>
    <w:rsid w:val="008A709C"/>
    <w:rsid w:val="008A750F"/>
    <w:rsid w:val="008A75D9"/>
    <w:rsid w:val="008A7982"/>
    <w:rsid w:val="008B089F"/>
    <w:rsid w:val="008B08BB"/>
    <w:rsid w:val="008B0E5A"/>
    <w:rsid w:val="008B150E"/>
    <w:rsid w:val="008B16B9"/>
    <w:rsid w:val="008B2349"/>
    <w:rsid w:val="008B2D77"/>
    <w:rsid w:val="008B31E7"/>
    <w:rsid w:val="008B35AE"/>
    <w:rsid w:val="008B3A54"/>
    <w:rsid w:val="008B43B5"/>
    <w:rsid w:val="008B45C8"/>
    <w:rsid w:val="008B6327"/>
    <w:rsid w:val="008B74FC"/>
    <w:rsid w:val="008B7C2C"/>
    <w:rsid w:val="008B7E93"/>
    <w:rsid w:val="008C113A"/>
    <w:rsid w:val="008C1159"/>
    <w:rsid w:val="008C11F4"/>
    <w:rsid w:val="008C1211"/>
    <w:rsid w:val="008C12B8"/>
    <w:rsid w:val="008C1505"/>
    <w:rsid w:val="008C2686"/>
    <w:rsid w:val="008C283C"/>
    <w:rsid w:val="008C2FBC"/>
    <w:rsid w:val="008C3AD2"/>
    <w:rsid w:val="008C4A64"/>
    <w:rsid w:val="008C4C7A"/>
    <w:rsid w:val="008C4E31"/>
    <w:rsid w:val="008C5266"/>
    <w:rsid w:val="008C5587"/>
    <w:rsid w:val="008C5692"/>
    <w:rsid w:val="008C56B0"/>
    <w:rsid w:val="008C5A2D"/>
    <w:rsid w:val="008C619A"/>
    <w:rsid w:val="008C6415"/>
    <w:rsid w:val="008C75F8"/>
    <w:rsid w:val="008C79BB"/>
    <w:rsid w:val="008C7BF7"/>
    <w:rsid w:val="008D055F"/>
    <w:rsid w:val="008D05A4"/>
    <w:rsid w:val="008D0ABF"/>
    <w:rsid w:val="008D0AD4"/>
    <w:rsid w:val="008D0EA5"/>
    <w:rsid w:val="008D12A1"/>
    <w:rsid w:val="008D156D"/>
    <w:rsid w:val="008D16C0"/>
    <w:rsid w:val="008D1851"/>
    <w:rsid w:val="008D1896"/>
    <w:rsid w:val="008D2047"/>
    <w:rsid w:val="008D23E9"/>
    <w:rsid w:val="008D3335"/>
    <w:rsid w:val="008D392D"/>
    <w:rsid w:val="008D396D"/>
    <w:rsid w:val="008D3B5B"/>
    <w:rsid w:val="008D4566"/>
    <w:rsid w:val="008D4A91"/>
    <w:rsid w:val="008D5234"/>
    <w:rsid w:val="008D590D"/>
    <w:rsid w:val="008D5ACE"/>
    <w:rsid w:val="008D5BD5"/>
    <w:rsid w:val="008D5D34"/>
    <w:rsid w:val="008D5EEC"/>
    <w:rsid w:val="008D6139"/>
    <w:rsid w:val="008D642B"/>
    <w:rsid w:val="008D66AC"/>
    <w:rsid w:val="008E0423"/>
    <w:rsid w:val="008E09FB"/>
    <w:rsid w:val="008E0CD9"/>
    <w:rsid w:val="008E0EF5"/>
    <w:rsid w:val="008E10E6"/>
    <w:rsid w:val="008E1BB9"/>
    <w:rsid w:val="008E2593"/>
    <w:rsid w:val="008E2A5A"/>
    <w:rsid w:val="008E3584"/>
    <w:rsid w:val="008E53E8"/>
    <w:rsid w:val="008E56AC"/>
    <w:rsid w:val="008E5B9F"/>
    <w:rsid w:val="008E5C63"/>
    <w:rsid w:val="008E613C"/>
    <w:rsid w:val="008E6519"/>
    <w:rsid w:val="008E6F0C"/>
    <w:rsid w:val="008E7C15"/>
    <w:rsid w:val="008E7E05"/>
    <w:rsid w:val="008F007E"/>
    <w:rsid w:val="008F0E99"/>
    <w:rsid w:val="008F1495"/>
    <w:rsid w:val="008F18E6"/>
    <w:rsid w:val="008F3BBA"/>
    <w:rsid w:val="008F4728"/>
    <w:rsid w:val="008F4D04"/>
    <w:rsid w:val="008F5A50"/>
    <w:rsid w:val="008F7639"/>
    <w:rsid w:val="008F7D66"/>
    <w:rsid w:val="009000AD"/>
    <w:rsid w:val="009000B5"/>
    <w:rsid w:val="009002D1"/>
    <w:rsid w:val="00900388"/>
    <w:rsid w:val="0090060A"/>
    <w:rsid w:val="0090107C"/>
    <w:rsid w:val="009017C5"/>
    <w:rsid w:val="00902237"/>
    <w:rsid w:val="0090259C"/>
    <w:rsid w:val="00902D63"/>
    <w:rsid w:val="0090311C"/>
    <w:rsid w:val="009033F7"/>
    <w:rsid w:val="00903742"/>
    <w:rsid w:val="00904D30"/>
    <w:rsid w:val="00904DDC"/>
    <w:rsid w:val="00905036"/>
    <w:rsid w:val="00905043"/>
    <w:rsid w:val="0090528E"/>
    <w:rsid w:val="009053F9"/>
    <w:rsid w:val="009063AC"/>
    <w:rsid w:val="00906EAC"/>
    <w:rsid w:val="00906F80"/>
    <w:rsid w:val="0090794E"/>
    <w:rsid w:val="009100FC"/>
    <w:rsid w:val="0091017A"/>
    <w:rsid w:val="00910841"/>
    <w:rsid w:val="00912CFB"/>
    <w:rsid w:val="00912D62"/>
    <w:rsid w:val="009130F6"/>
    <w:rsid w:val="00913E69"/>
    <w:rsid w:val="00913FE0"/>
    <w:rsid w:val="009144FC"/>
    <w:rsid w:val="00914D44"/>
    <w:rsid w:val="00914D4E"/>
    <w:rsid w:val="0091590B"/>
    <w:rsid w:val="00915961"/>
    <w:rsid w:val="0091796F"/>
    <w:rsid w:val="00917A86"/>
    <w:rsid w:val="00917B4B"/>
    <w:rsid w:val="00920767"/>
    <w:rsid w:val="0092099E"/>
    <w:rsid w:val="00921024"/>
    <w:rsid w:val="0092106C"/>
    <w:rsid w:val="00921CBB"/>
    <w:rsid w:val="00921E75"/>
    <w:rsid w:val="00922314"/>
    <w:rsid w:val="00923021"/>
    <w:rsid w:val="0092393F"/>
    <w:rsid w:val="00923B75"/>
    <w:rsid w:val="00923D88"/>
    <w:rsid w:val="009246D6"/>
    <w:rsid w:val="00924FBC"/>
    <w:rsid w:val="009259EF"/>
    <w:rsid w:val="00925AE1"/>
    <w:rsid w:val="0092612D"/>
    <w:rsid w:val="0092661F"/>
    <w:rsid w:val="00926BB9"/>
    <w:rsid w:val="0093008C"/>
    <w:rsid w:val="00930B5B"/>
    <w:rsid w:val="009313BE"/>
    <w:rsid w:val="00931A0A"/>
    <w:rsid w:val="00932075"/>
    <w:rsid w:val="0093240C"/>
    <w:rsid w:val="00932734"/>
    <w:rsid w:val="009327E6"/>
    <w:rsid w:val="00933345"/>
    <w:rsid w:val="009336A4"/>
    <w:rsid w:val="00934BA0"/>
    <w:rsid w:val="00935ADF"/>
    <w:rsid w:val="00936049"/>
    <w:rsid w:val="00936B07"/>
    <w:rsid w:val="00936F80"/>
    <w:rsid w:val="009402C8"/>
    <w:rsid w:val="009403F0"/>
    <w:rsid w:val="00940694"/>
    <w:rsid w:val="00940F7A"/>
    <w:rsid w:val="00940F8A"/>
    <w:rsid w:val="009423C5"/>
    <w:rsid w:val="009428AC"/>
    <w:rsid w:val="009431DF"/>
    <w:rsid w:val="009432EB"/>
    <w:rsid w:val="00943885"/>
    <w:rsid w:val="00943AFC"/>
    <w:rsid w:val="00943D67"/>
    <w:rsid w:val="00943E03"/>
    <w:rsid w:val="00944716"/>
    <w:rsid w:val="0094485A"/>
    <w:rsid w:val="00944E20"/>
    <w:rsid w:val="0094542D"/>
    <w:rsid w:val="00947827"/>
    <w:rsid w:val="009502B6"/>
    <w:rsid w:val="00950802"/>
    <w:rsid w:val="00951681"/>
    <w:rsid w:val="00952233"/>
    <w:rsid w:val="00952A11"/>
    <w:rsid w:val="00952EAD"/>
    <w:rsid w:val="00953058"/>
    <w:rsid w:val="00953712"/>
    <w:rsid w:val="0095392C"/>
    <w:rsid w:val="00953D9C"/>
    <w:rsid w:val="00954ADB"/>
    <w:rsid w:val="00954AEF"/>
    <w:rsid w:val="00954E3B"/>
    <w:rsid w:val="00955BA2"/>
    <w:rsid w:val="0095645D"/>
    <w:rsid w:val="00956AA9"/>
    <w:rsid w:val="00957A74"/>
    <w:rsid w:val="00957E52"/>
    <w:rsid w:val="00960243"/>
    <w:rsid w:val="009604E8"/>
    <w:rsid w:val="00960BEE"/>
    <w:rsid w:val="00960D25"/>
    <w:rsid w:val="00960E7F"/>
    <w:rsid w:val="009618B0"/>
    <w:rsid w:val="00961B7A"/>
    <w:rsid w:val="0096246D"/>
    <w:rsid w:val="009624D5"/>
    <w:rsid w:val="0096293E"/>
    <w:rsid w:val="00963226"/>
    <w:rsid w:val="00963800"/>
    <w:rsid w:val="00963F5B"/>
    <w:rsid w:val="00964809"/>
    <w:rsid w:val="009652A1"/>
    <w:rsid w:val="009656AE"/>
    <w:rsid w:val="00965790"/>
    <w:rsid w:val="009672A5"/>
    <w:rsid w:val="0096741F"/>
    <w:rsid w:val="0096745C"/>
    <w:rsid w:val="00970001"/>
    <w:rsid w:val="009702B6"/>
    <w:rsid w:val="00971499"/>
    <w:rsid w:val="00972688"/>
    <w:rsid w:val="0097364D"/>
    <w:rsid w:val="00973AFD"/>
    <w:rsid w:val="00973D61"/>
    <w:rsid w:val="00974E2E"/>
    <w:rsid w:val="00974F0F"/>
    <w:rsid w:val="009753A4"/>
    <w:rsid w:val="00975488"/>
    <w:rsid w:val="009755BC"/>
    <w:rsid w:val="00975854"/>
    <w:rsid w:val="00975960"/>
    <w:rsid w:val="00975E55"/>
    <w:rsid w:val="0097608A"/>
    <w:rsid w:val="0097610E"/>
    <w:rsid w:val="0097647A"/>
    <w:rsid w:val="00977AFB"/>
    <w:rsid w:val="00977B52"/>
    <w:rsid w:val="0098060A"/>
    <w:rsid w:val="00980DEE"/>
    <w:rsid w:val="00981BAB"/>
    <w:rsid w:val="00981F2D"/>
    <w:rsid w:val="00982633"/>
    <w:rsid w:val="009827A5"/>
    <w:rsid w:val="0098284E"/>
    <w:rsid w:val="009836D3"/>
    <w:rsid w:val="00983894"/>
    <w:rsid w:val="00983AE4"/>
    <w:rsid w:val="00983C7C"/>
    <w:rsid w:val="00984410"/>
    <w:rsid w:val="00984D91"/>
    <w:rsid w:val="009851B5"/>
    <w:rsid w:val="00985538"/>
    <w:rsid w:val="0098557E"/>
    <w:rsid w:val="0098578C"/>
    <w:rsid w:val="009862EB"/>
    <w:rsid w:val="00986591"/>
    <w:rsid w:val="009874D4"/>
    <w:rsid w:val="00987523"/>
    <w:rsid w:val="00987CEB"/>
    <w:rsid w:val="00993294"/>
    <w:rsid w:val="00993E36"/>
    <w:rsid w:val="00994A8D"/>
    <w:rsid w:val="00994DF5"/>
    <w:rsid w:val="00995136"/>
    <w:rsid w:val="009A14A7"/>
    <w:rsid w:val="009A1599"/>
    <w:rsid w:val="009A19F7"/>
    <w:rsid w:val="009A1E2C"/>
    <w:rsid w:val="009A200C"/>
    <w:rsid w:val="009A28E1"/>
    <w:rsid w:val="009A295A"/>
    <w:rsid w:val="009A40DE"/>
    <w:rsid w:val="009A4306"/>
    <w:rsid w:val="009A4A17"/>
    <w:rsid w:val="009A4AB1"/>
    <w:rsid w:val="009A4FA3"/>
    <w:rsid w:val="009A51EA"/>
    <w:rsid w:val="009A5CB6"/>
    <w:rsid w:val="009A69DA"/>
    <w:rsid w:val="009A6C01"/>
    <w:rsid w:val="009A728E"/>
    <w:rsid w:val="009B01B5"/>
    <w:rsid w:val="009B0DB6"/>
    <w:rsid w:val="009B1424"/>
    <w:rsid w:val="009B1AC7"/>
    <w:rsid w:val="009B231B"/>
    <w:rsid w:val="009B2839"/>
    <w:rsid w:val="009B3065"/>
    <w:rsid w:val="009B36CA"/>
    <w:rsid w:val="009B3F11"/>
    <w:rsid w:val="009B40A2"/>
    <w:rsid w:val="009B44E8"/>
    <w:rsid w:val="009B478C"/>
    <w:rsid w:val="009B4B49"/>
    <w:rsid w:val="009B71EB"/>
    <w:rsid w:val="009B75A6"/>
    <w:rsid w:val="009C078D"/>
    <w:rsid w:val="009C1198"/>
    <w:rsid w:val="009C1477"/>
    <w:rsid w:val="009C1688"/>
    <w:rsid w:val="009C1EE4"/>
    <w:rsid w:val="009C2248"/>
    <w:rsid w:val="009C274C"/>
    <w:rsid w:val="009C2CC2"/>
    <w:rsid w:val="009C3EB2"/>
    <w:rsid w:val="009C3FB0"/>
    <w:rsid w:val="009C4084"/>
    <w:rsid w:val="009C43A7"/>
    <w:rsid w:val="009C55C7"/>
    <w:rsid w:val="009C5627"/>
    <w:rsid w:val="009C5FC1"/>
    <w:rsid w:val="009C6518"/>
    <w:rsid w:val="009C78F2"/>
    <w:rsid w:val="009D029B"/>
    <w:rsid w:val="009D0B15"/>
    <w:rsid w:val="009D1074"/>
    <w:rsid w:val="009D151C"/>
    <w:rsid w:val="009D181A"/>
    <w:rsid w:val="009D2225"/>
    <w:rsid w:val="009D3509"/>
    <w:rsid w:val="009D3826"/>
    <w:rsid w:val="009D3D9D"/>
    <w:rsid w:val="009D4077"/>
    <w:rsid w:val="009D40B8"/>
    <w:rsid w:val="009D455E"/>
    <w:rsid w:val="009D49D8"/>
    <w:rsid w:val="009D500D"/>
    <w:rsid w:val="009D5496"/>
    <w:rsid w:val="009D5C9B"/>
    <w:rsid w:val="009D61F6"/>
    <w:rsid w:val="009D6330"/>
    <w:rsid w:val="009D67A5"/>
    <w:rsid w:val="009D6BC5"/>
    <w:rsid w:val="009D6D55"/>
    <w:rsid w:val="009D712F"/>
    <w:rsid w:val="009E10BC"/>
    <w:rsid w:val="009E2445"/>
    <w:rsid w:val="009E3929"/>
    <w:rsid w:val="009E45B5"/>
    <w:rsid w:val="009E4745"/>
    <w:rsid w:val="009E4919"/>
    <w:rsid w:val="009E4CBF"/>
    <w:rsid w:val="009E4CCC"/>
    <w:rsid w:val="009E4F1C"/>
    <w:rsid w:val="009E5D04"/>
    <w:rsid w:val="009E6EAF"/>
    <w:rsid w:val="009E7255"/>
    <w:rsid w:val="009E7A23"/>
    <w:rsid w:val="009E7CAB"/>
    <w:rsid w:val="009E7CFC"/>
    <w:rsid w:val="009E7DE9"/>
    <w:rsid w:val="009F095E"/>
    <w:rsid w:val="009F0A33"/>
    <w:rsid w:val="009F1C13"/>
    <w:rsid w:val="009F2014"/>
    <w:rsid w:val="009F22C3"/>
    <w:rsid w:val="009F23D7"/>
    <w:rsid w:val="009F24AE"/>
    <w:rsid w:val="009F2B26"/>
    <w:rsid w:val="009F2EE9"/>
    <w:rsid w:val="009F314B"/>
    <w:rsid w:val="009F460C"/>
    <w:rsid w:val="009F4E36"/>
    <w:rsid w:val="009F56C1"/>
    <w:rsid w:val="009F5F2E"/>
    <w:rsid w:val="009F6248"/>
    <w:rsid w:val="009F6685"/>
    <w:rsid w:val="009F697E"/>
    <w:rsid w:val="00A0011E"/>
    <w:rsid w:val="00A002F2"/>
    <w:rsid w:val="00A0098B"/>
    <w:rsid w:val="00A01003"/>
    <w:rsid w:val="00A01255"/>
    <w:rsid w:val="00A018C1"/>
    <w:rsid w:val="00A02645"/>
    <w:rsid w:val="00A033DF"/>
    <w:rsid w:val="00A0341C"/>
    <w:rsid w:val="00A03B54"/>
    <w:rsid w:val="00A03E2B"/>
    <w:rsid w:val="00A04B97"/>
    <w:rsid w:val="00A04D02"/>
    <w:rsid w:val="00A0502A"/>
    <w:rsid w:val="00A0510A"/>
    <w:rsid w:val="00A05576"/>
    <w:rsid w:val="00A058D3"/>
    <w:rsid w:val="00A05D76"/>
    <w:rsid w:val="00A05F3B"/>
    <w:rsid w:val="00A07290"/>
    <w:rsid w:val="00A07352"/>
    <w:rsid w:val="00A07FE7"/>
    <w:rsid w:val="00A10413"/>
    <w:rsid w:val="00A10C56"/>
    <w:rsid w:val="00A114A2"/>
    <w:rsid w:val="00A119CF"/>
    <w:rsid w:val="00A12446"/>
    <w:rsid w:val="00A128F9"/>
    <w:rsid w:val="00A1303E"/>
    <w:rsid w:val="00A14A7D"/>
    <w:rsid w:val="00A15622"/>
    <w:rsid w:val="00A15A74"/>
    <w:rsid w:val="00A16544"/>
    <w:rsid w:val="00A16BA2"/>
    <w:rsid w:val="00A17501"/>
    <w:rsid w:val="00A20211"/>
    <w:rsid w:val="00A21692"/>
    <w:rsid w:val="00A22892"/>
    <w:rsid w:val="00A2309E"/>
    <w:rsid w:val="00A23680"/>
    <w:rsid w:val="00A265CC"/>
    <w:rsid w:val="00A26FA9"/>
    <w:rsid w:val="00A27650"/>
    <w:rsid w:val="00A27ED6"/>
    <w:rsid w:val="00A302B5"/>
    <w:rsid w:val="00A3061B"/>
    <w:rsid w:val="00A3153C"/>
    <w:rsid w:val="00A31590"/>
    <w:rsid w:val="00A3190F"/>
    <w:rsid w:val="00A32228"/>
    <w:rsid w:val="00A32A87"/>
    <w:rsid w:val="00A339E4"/>
    <w:rsid w:val="00A33A38"/>
    <w:rsid w:val="00A346F2"/>
    <w:rsid w:val="00A34740"/>
    <w:rsid w:val="00A34E45"/>
    <w:rsid w:val="00A35199"/>
    <w:rsid w:val="00A357EA"/>
    <w:rsid w:val="00A378D1"/>
    <w:rsid w:val="00A378DC"/>
    <w:rsid w:val="00A37B35"/>
    <w:rsid w:val="00A37BA8"/>
    <w:rsid w:val="00A40B50"/>
    <w:rsid w:val="00A4174F"/>
    <w:rsid w:val="00A41A8F"/>
    <w:rsid w:val="00A41B49"/>
    <w:rsid w:val="00A41EA3"/>
    <w:rsid w:val="00A42716"/>
    <w:rsid w:val="00A42726"/>
    <w:rsid w:val="00A42969"/>
    <w:rsid w:val="00A42C46"/>
    <w:rsid w:val="00A42F8C"/>
    <w:rsid w:val="00A4414C"/>
    <w:rsid w:val="00A44722"/>
    <w:rsid w:val="00A454C4"/>
    <w:rsid w:val="00A45EA5"/>
    <w:rsid w:val="00A4607E"/>
    <w:rsid w:val="00A46695"/>
    <w:rsid w:val="00A471D8"/>
    <w:rsid w:val="00A4736B"/>
    <w:rsid w:val="00A47A33"/>
    <w:rsid w:val="00A47D2D"/>
    <w:rsid w:val="00A50970"/>
    <w:rsid w:val="00A5167B"/>
    <w:rsid w:val="00A51971"/>
    <w:rsid w:val="00A5206B"/>
    <w:rsid w:val="00A5269C"/>
    <w:rsid w:val="00A52A42"/>
    <w:rsid w:val="00A52B09"/>
    <w:rsid w:val="00A52C9B"/>
    <w:rsid w:val="00A52EE2"/>
    <w:rsid w:val="00A536A3"/>
    <w:rsid w:val="00A53A8A"/>
    <w:rsid w:val="00A53FBB"/>
    <w:rsid w:val="00A545B0"/>
    <w:rsid w:val="00A54B58"/>
    <w:rsid w:val="00A54D7D"/>
    <w:rsid w:val="00A55611"/>
    <w:rsid w:val="00A55EB9"/>
    <w:rsid w:val="00A562AB"/>
    <w:rsid w:val="00A5696E"/>
    <w:rsid w:val="00A56C3B"/>
    <w:rsid w:val="00A56D16"/>
    <w:rsid w:val="00A56EF0"/>
    <w:rsid w:val="00A56FB8"/>
    <w:rsid w:val="00A57639"/>
    <w:rsid w:val="00A57D6E"/>
    <w:rsid w:val="00A600DB"/>
    <w:rsid w:val="00A6031B"/>
    <w:rsid w:val="00A61DEF"/>
    <w:rsid w:val="00A623A6"/>
    <w:rsid w:val="00A6310A"/>
    <w:rsid w:val="00A63D50"/>
    <w:rsid w:val="00A63F60"/>
    <w:rsid w:val="00A64100"/>
    <w:rsid w:val="00A64460"/>
    <w:rsid w:val="00A6453F"/>
    <w:rsid w:val="00A6477E"/>
    <w:rsid w:val="00A64A31"/>
    <w:rsid w:val="00A64CF4"/>
    <w:rsid w:val="00A666C5"/>
    <w:rsid w:val="00A66FB2"/>
    <w:rsid w:val="00A67692"/>
    <w:rsid w:val="00A67CE8"/>
    <w:rsid w:val="00A71D1E"/>
    <w:rsid w:val="00A71D92"/>
    <w:rsid w:val="00A72306"/>
    <w:rsid w:val="00A724F3"/>
    <w:rsid w:val="00A72DBD"/>
    <w:rsid w:val="00A73202"/>
    <w:rsid w:val="00A739D2"/>
    <w:rsid w:val="00A73A86"/>
    <w:rsid w:val="00A74144"/>
    <w:rsid w:val="00A74ADE"/>
    <w:rsid w:val="00A74F54"/>
    <w:rsid w:val="00A75C54"/>
    <w:rsid w:val="00A763B8"/>
    <w:rsid w:val="00A76D7D"/>
    <w:rsid w:val="00A77A65"/>
    <w:rsid w:val="00A77EC4"/>
    <w:rsid w:val="00A8095D"/>
    <w:rsid w:val="00A8097A"/>
    <w:rsid w:val="00A80DAA"/>
    <w:rsid w:val="00A81081"/>
    <w:rsid w:val="00A81A35"/>
    <w:rsid w:val="00A821F8"/>
    <w:rsid w:val="00A82274"/>
    <w:rsid w:val="00A82C2D"/>
    <w:rsid w:val="00A832B0"/>
    <w:rsid w:val="00A836B1"/>
    <w:rsid w:val="00A838CA"/>
    <w:rsid w:val="00A83FCD"/>
    <w:rsid w:val="00A84EA3"/>
    <w:rsid w:val="00A850FD"/>
    <w:rsid w:val="00A85583"/>
    <w:rsid w:val="00A8593B"/>
    <w:rsid w:val="00A859B6"/>
    <w:rsid w:val="00A863B2"/>
    <w:rsid w:val="00A86A94"/>
    <w:rsid w:val="00A87145"/>
    <w:rsid w:val="00A87E22"/>
    <w:rsid w:val="00A9091A"/>
    <w:rsid w:val="00A926E2"/>
    <w:rsid w:val="00A92800"/>
    <w:rsid w:val="00A931D7"/>
    <w:rsid w:val="00A93359"/>
    <w:rsid w:val="00A93DEE"/>
    <w:rsid w:val="00A9413B"/>
    <w:rsid w:val="00A94810"/>
    <w:rsid w:val="00A95202"/>
    <w:rsid w:val="00A95501"/>
    <w:rsid w:val="00A95563"/>
    <w:rsid w:val="00A969CB"/>
    <w:rsid w:val="00A971A3"/>
    <w:rsid w:val="00A973C1"/>
    <w:rsid w:val="00A97722"/>
    <w:rsid w:val="00A97F6D"/>
    <w:rsid w:val="00AA0A16"/>
    <w:rsid w:val="00AA1637"/>
    <w:rsid w:val="00AA16BC"/>
    <w:rsid w:val="00AA16F6"/>
    <w:rsid w:val="00AA1981"/>
    <w:rsid w:val="00AA1BC4"/>
    <w:rsid w:val="00AA2400"/>
    <w:rsid w:val="00AA26D6"/>
    <w:rsid w:val="00AA2D35"/>
    <w:rsid w:val="00AA3BD4"/>
    <w:rsid w:val="00AA440A"/>
    <w:rsid w:val="00AA4708"/>
    <w:rsid w:val="00AA47CC"/>
    <w:rsid w:val="00AA5166"/>
    <w:rsid w:val="00AA57EB"/>
    <w:rsid w:val="00AA5C41"/>
    <w:rsid w:val="00AA633C"/>
    <w:rsid w:val="00AA64DC"/>
    <w:rsid w:val="00AA717A"/>
    <w:rsid w:val="00AA79BF"/>
    <w:rsid w:val="00AA7B4D"/>
    <w:rsid w:val="00AA7C3E"/>
    <w:rsid w:val="00AB028F"/>
    <w:rsid w:val="00AB0FDD"/>
    <w:rsid w:val="00AB1032"/>
    <w:rsid w:val="00AB1234"/>
    <w:rsid w:val="00AB12CA"/>
    <w:rsid w:val="00AB208F"/>
    <w:rsid w:val="00AB22F2"/>
    <w:rsid w:val="00AB2CE2"/>
    <w:rsid w:val="00AB3599"/>
    <w:rsid w:val="00AB3BDF"/>
    <w:rsid w:val="00AB50A0"/>
    <w:rsid w:val="00AB54E5"/>
    <w:rsid w:val="00AB5A18"/>
    <w:rsid w:val="00AB5AA7"/>
    <w:rsid w:val="00AB6110"/>
    <w:rsid w:val="00AB6259"/>
    <w:rsid w:val="00AB671E"/>
    <w:rsid w:val="00AB6ADC"/>
    <w:rsid w:val="00AB7383"/>
    <w:rsid w:val="00AB7FFB"/>
    <w:rsid w:val="00AC01E6"/>
    <w:rsid w:val="00AC0205"/>
    <w:rsid w:val="00AC07B4"/>
    <w:rsid w:val="00AC15CB"/>
    <w:rsid w:val="00AC1F41"/>
    <w:rsid w:val="00AC24A2"/>
    <w:rsid w:val="00AC27BB"/>
    <w:rsid w:val="00AC2A15"/>
    <w:rsid w:val="00AC2B7B"/>
    <w:rsid w:val="00AC3A23"/>
    <w:rsid w:val="00AC3EFB"/>
    <w:rsid w:val="00AC409A"/>
    <w:rsid w:val="00AC502B"/>
    <w:rsid w:val="00AC5BBF"/>
    <w:rsid w:val="00AC5F8B"/>
    <w:rsid w:val="00AC610B"/>
    <w:rsid w:val="00AC68E0"/>
    <w:rsid w:val="00AC6B04"/>
    <w:rsid w:val="00AC6C7D"/>
    <w:rsid w:val="00AC7095"/>
    <w:rsid w:val="00AC7DB6"/>
    <w:rsid w:val="00AD0193"/>
    <w:rsid w:val="00AD02C0"/>
    <w:rsid w:val="00AD03EB"/>
    <w:rsid w:val="00AD1680"/>
    <w:rsid w:val="00AD19AD"/>
    <w:rsid w:val="00AD28C3"/>
    <w:rsid w:val="00AD2DD8"/>
    <w:rsid w:val="00AD2F32"/>
    <w:rsid w:val="00AD506E"/>
    <w:rsid w:val="00AD6396"/>
    <w:rsid w:val="00AD66AA"/>
    <w:rsid w:val="00AD7AF3"/>
    <w:rsid w:val="00AE01A9"/>
    <w:rsid w:val="00AE06F2"/>
    <w:rsid w:val="00AE0858"/>
    <w:rsid w:val="00AE0CDA"/>
    <w:rsid w:val="00AE100D"/>
    <w:rsid w:val="00AE10A8"/>
    <w:rsid w:val="00AE1816"/>
    <w:rsid w:val="00AE1F4F"/>
    <w:rsid w:val="00AE2843"/>
    <w:rsid w:val="00AE2BB2"/>
    <w:rsid w:val="00AE2BEB"/>
    <w:rsid w:val="00AE3721"/>
    <w:rsid w:val="00AE3737"/>
    <w:rsid w:val="00AE4D8D"/>
    <w:rsid w:val="00AE51F7"/>
    <w:rsid w:val="00AE56A0"/>
    <w:rsid w:val="00AE579D"/>
    <w:rsid w:val="00AE58AB"/>
    <w:rsid w:val="00AE5AFF"/>
    <w:rsid w:val="00AE5E07"/>
    <w:rsid w:val="00AE6D45"/>
    <w:rsid w:val="00AE6F0E"/>
    <w:rsid w:val="00AE7F19"/>
    <w:rsid w:val="00AF03CE"/>
    <w:rsid w:val="00AF173E"/>
    <w:rsid w:val="00AF1EB1"/>
    <w:rsid w:val="00AF20D8"/>
    <w:rsid w:val="00AF21DC"/>
    <w:rsid w:val="00AF220E"/>
    <w:rsid w:val="00AF32E1"/>
    <w:rsid w:val="00AF3330"/>
    <w:rsid w:val="00AF3C55"/>
    <w:rsid w:val="00AF4349"/>
    <w:rsid w:val="00AF4D2F"/>
    <w:rsid w:val="00AF4DC5"/>
    <w:rsid w:val="00AF5124"/>
    <w:rsid w:val="00AF5192"/>
    <w:rsid w:val="00AF5A21"/>
    <w:rsid w:val="00AF5BFC"/>
    <w:rsid w:val="00AF6929"/>
    <w:rsid w:val="00AF6D04"/>
    <w:rsid w:val="00AF7066"/>
    <w:rsid w:val="00B0028B"/>
    <w:rsid w:val="00B0067E"/>
    <w:rsid w:val="00B00A63"/>
    <w:rsid w:val="00B00DAD"/>
    <w:rsid w:val="00B0144A"/>
    <w:rsid w:val="00B01D73"/>
    <w:rsid w:val="00B01EF1"/>
    <w:rsid w:val="00B02057"/>
    <w:rsid w:val="00B02812"/>
    <w:rsid w:val="00B02C92"/>
    <w:rsid w:val="00B02DE4"/>
    <w:rsid w:val="00B02F5E"/>
    <w:rsid w:val="00B03601"/>
    <w:rsid w:val="00B03B00"/>
    <w:rsid w:val="00B03E67"/>
    <w:rsid w:val="00B04A7E"/>
    <w:rsid w:val="00B05374"/>
    <w:rsid w:val="00B0577E"/>
    <w:rsid w:val="00B05C93"/>
    <w:rsid w:val="00B05D1B"/>
    <w:rsid w:val="00B05D58"/>
    <w:rsid w:val="00B05E42"/>
    <w:rsid w:val="00B07C19"/>
    <w:rsid w:val="00B1008F"/>
    <w:rsid w:val="00B10545"/>
    <w:rsid w:val="00B10A81"/>
    <w:rsid w:val="00B116CF"/>
    <w:rsid w:val="00B1194A"/>
    <w:rsid w:val="00B11FF4"/>
    <w:rsid w:val="00B1215E"/>
    <w:rsid w:val="00B12A28"/>
    <w:rsid w:val="00B12AFE"/>
    <w:rsid w:val="00B12C20"/>
    <w:rsid w:val="00B12E72"/>
    <w:rsid w:val="00B1376A"/>
    <w:rsid w:val="00B139DB"/>
    <w:rsid w:val="00B14008"/>
    <w:rsid w:val="00B14A58"/>
    <w:rsid w:val="00B14FE6"/>
    <w:rsid w:val="00B153B9"/>
    <w:rsid w:val="00B155A6"/>
    <w:rsid w:val="00B1575B"/>
    <w:rsid w:val="00B175AD"/>
    <w:rsid w:val="00B17870"/>
    <w:rsid w:val="00B20690"/>
    <w:rsid w:val="00B211C5"/>
    <w:rsid w:val="00B217C8"/>
    <w:rsid w:val="00B21F8B"/>
    <w:rsid w:val="00B2219A"/>
    <w:rsid w:val="00B22352"/>
    <w:rsid w:val="00B2358E"/>
    <w:rsid w:val="00B235F5"/>
    <w:rsid w:val="00B238F2"/>
    <w:rsid w:val="00B24448"/>
    <w:rsid w:val="00B24706"/>
    <w:rsid w:val="00B24EF6"/>
    <w:rsid w:val="00B254F8"/>
    <w:rsid w:val="00B25F4F"/>
    <w:rsid w:val="00B25FF4"/>
    <w:rsid w:val="00B26C1B"/>
    <w:rsid w:val="00B26E8E"/>
    <w:rsid w:val="00B26E99"/>
    <w:rsid w:val="00B300C6"/>
    <w:rsid w:val="00B300E9"/>
    <w:rsid w:val="00B30172"/>
    <w:rsid w:val="00B30315"/>
    <w:rsid w:val="00B3037F"/>
    <w:rsid w:val="00B3057B"/>
    <w:rsid w:val="00B31289"/>
    <w:rsid w:val="00B3132E"/>
    <w:rsid w:val="00B313DA"/>
    <w:rsid w:val="00B31AF5"/>
    <w:rsid w:val="00B326F6"/>
    <w:rsid w:val="00B32C0D"/>
    <w:rsid w:val="00B32E93"/>
    <w:rsid w:val="00B32F08"/>
    <w:rsid w:val="00B3320D"/>
    <w:rsid w:val="00B332EE"/>
    <w:rsid w:val="00B3330A"/>
    <w:rsid w:val="00B3400B"/>
    <w:rsid w:val="00B34529"/>
    <w:rsid w:val="00B3583A"/>
    <w:rsid w:val="00B360BC"/>
    <w:rsid w:val="00B365B7"/>
    <w:rsid w:val="00B368F1"/>
    <w:rsid w:val="00B376E5"/>
    <w:rsid w:val="00B37A0B"/>
    <w:rsid w:val="00B37FB6"/>
    <w:rsid w:val="00B418D8"/>
    <w:rsid w:val="00B42095"/>
    <w:rsid w:val="00B42A9E"/>
    <w:rsid w:val="00B42ECB"/>
    <w:rsid w:val="00B42F4F"/>
    <w:rsid w:val="00B436B4"/>
    <w:rsid w:val="00B44766"/>
    <w:rsid w:val="00B45298"/>
    <w:rsid w:val="00B45BA3"/>
    <w:rsid w:val="00B46CAE"/>
    <w:rsid w:val="00B470FA"/>
    <w:rsid w:val="00B47FB3"/>
    <w:rsid w:val="00B50370"/>
    <w:rsid w:val="00B504C6"/>
    <w:rsid w:val="00B50F30"/>
    <w:rsid w:val="00B510A5"/>
    <w:rsid w:val="00B527A6"/>
    <w:rsid w:val="00B52C01"/>
    <w:rsid w:val="00B53051"/>
    <w:rsid w:val="00B532C0"/>
    <w:rsid w:val="00B53715"/>
    <w:rsid w:val="00B539EF"/>
    <w:rsid w:val="00B54753"/>
    <w:rsid w:val="00B54B42"/>
    <w:rsid w:val="00B54B8F"/>
    <w:rsid w:val="00B54EC8"/>
    <w:rsid w:val="00B55452"/>
    <w:rsid w:val="00B55DB0"/>
    <w:rsid w:val="00B56194"/>
    <w:rsid w:val="00B5648C"/>
    <w:rsid w:val="00B56AC6"/>
    <w:rsid w:val="00B57F40"/>
    <w:rsid w:val="00B61286"/>
    <w:rsid w:val="00B6134E"/>
    <w:rsid w:val="00B621C9"/>
    <w:rsid w:val="00B6282B"/>
    <w:rsid w:val="00B629EA"/>
    <w:rsid w:val="00B631D6"/>
    <w:rsid w:val="00B63390"/>
    <w:rsid w:val="00B637FA"/>
    <w:rsid w:val="00B63809"/>
    <w:rsid w:val="00B63995"/>
    <w:rsid w:val="00B63BD1"/>
    <w:rsid w:val="00B63C65"/>
    <w:rsid w:val="00B641E3"/>
    <w:rsid w:val="00B64C44"/>
    <w:rsid w:val="00B64CBD"/>
    <w:rsid w:val="00B64E05"/>
    <w:rsid w:val="00B64E28"/>
    <w:rsid w:val="00B6508B"/>
    <w:rsid w:val="00B6551D"/>
    <w:rsid w:val="00B66358"/>
    <w:rsid w:val="00B6646A"/>
    <w:rsid w:val="00B6666B"/>
    <w:rsid w:val="00B66D43"/>
    <w:rsid w:val="00B67414"/>
    <w:rsid w:val="00B6777C"/>
    <w:rsid w:val="00B67BB0"/>
    <w:rsid w:val="00B67CB4"/>
    <w:rsid w:val="00B7062B"/>
    <w:rsid w:val="00B70BCF"/>
    <w:rsid w:val="00B71420"/>
    <w:rsid w:val="00B714B5"/>
    <w:rsid w:val="00B71A75"/>
    <w:rsid w:val="00B71CF3"/>
    <w:rsid w:val="00B71EE6"/>
    <w:rsid w:val="00B72530"/>
    <w:rsid w:val="00B72B50"/>
    <w:rsid w:val="00B732A8"/>
    <w:rsid w:val="00B73E8A"/>
    <w:rsid w:val="00B7411D"/>
    <w:rsid w:val="00B74651"/>
    <w:rsid w:val="00B75249"/>
    <w:rsid w:val="00B75A51"/>
    <w:rsid w:val="00B7617D"/>
    <w:rsid w:val="00B761FB"/>
    <w:rsid w:val="00B764B2"/>
    <w:rsid w:val="00B7670E"/>
    <w:rsid w:val="00B76ED8"/>
    <w:rsid w:val="00B77CBE"/>
    <w:rsid w:val="00B800B9"/>
    <w:rsid w:val="00B80481"/>
    <w:rsid w:val="00B804B6"/>
    <w:rsid w:val="00B80AD9"/>
    <w:rsid w:val="00B815F3"/>
    <w:rsid w:val="00B8168E"/>
    <w:rsid w:val="00B81855"/>
    <w:rsid w:val="00B824BB"/>
    <w:rsid w:val="00B83055"/>
    <w:rsid w:val="00B83CB5"/>
    <w:rsid w:val="00B841AF"/>
    <w:rsid w:val="00B84D81"/>
    <w:rsid w:val="00B85B15"/>
    <w:rsid w:val="00B86082"/>
    <w:rsid w:val="00B862AF"/>
    <w:rsid w:val="00B865F8"/>
    <w:rsid w:val="00B8666F"/>
    <w:rsid w:val="00B86E50"/>
    <w:rsid w:val="00B8771C"/>
    <w:rsid w:val="00B8774D"/>
    <w:rsid w:val="00B87DAE"/>
    <w:rsid w:val="00B90F6C"/>
    <w:rsid w:val="00B90FDF"/>
    <w:rsid w:val="00B917C6"/>
    <w:rsid w:val="00B91BD9"/>
    <w:rsid w:val="00B91CF4"/>
    <w:rsid w:val="00B91D8B"/>
    <w:rsid w:val="00B91E60"/>
    <w:rsid w:val="00B91FEA"/>
    <w:rsid w:val="00B92341"/>
    <w:rsid w:val="00B92363"/>
    <w:rsid w:val="00B92834"/>
    <w:rsid w:val="00B932EE"/>
    <w:rsid w:val="00B934F1"/>
    <w:rsid w:val="00B936E2"/>
    <w:rsid w:val="00B93743"/>
    <w:rsid w:val="00B93B06"/>
    <w:rsid w:val="00B93C04"/>
    <w:rsid w:val="00B94CBB"/>
    <w:rsid w:val="00B94E4D"/>
    <w:rsid w:val="00B952F2"/>
    <w:rsid w:val="00B9550C"/>
    <w:rsid w:val="00B95575"/>
    <w:rsid w:val="00B95CCB"/>
    <w:rsid w:val="00B95CDD"/>
    <w:rsid w:val="00B97565"/>
    <w:rsid w:val="00B97909"/>
    <w:rsid w:val="00BA04EF"/>
    <w:rsid w:val="00BA1A23"/>
    <w:rsid w:val="00BA254F"/>
    <w:rsid w:val="00BA260D"/>
    <w:rsid w:val="00BA2A5E"/>
    <w:rsid w:val="00BA2CF1"/>
    <w:rsid w:val="00BA4115"/>
    <w:rsid w:val="00BA49D1"/>
    <w:rsid w:val="00BA5441"/>
    <w:rsid w:val="00BA6A98"/>
    <w:rsid w:val="00BA6CC8"/>
    <w:rsid w:val="00BA6D9E"/>
    <w:rsid w:val="00BA7067"/>
    <w:rsid w:val="00BA7183"/>
    <w:rsid w:val="00BA718E"/>
    <w:rsid w:val="00BA78E5"/>
    <w:rsid w:val="00BA7E27"/>
    <w:rsid w:val="00BB03CA"/>
    <w:rsid w:val="00BB133A"/>
    <w:rsid w:val="00BB1347"/>
    <w:rsid w:val="00BB1B74"/>
    <w:rsid w:val="00BB2214"/>
    <w:rsid w:val="00BB2561"/>
    <w:rsid w:val="00BB2654"/>
    <w:rsid w:val="00BB2858"/>
    <w:rsid w:val="00BB2EA7"/>
    <w:rsid w:val="00BB3181"/>
    <w:rsid w:val="00BB3A59"/>
    <w:rsid w:val="00BB3AF8"/>
    <w:rsid w:val="00BB3B90"/>
    <w:rsid w:val="00BB3DDA"/>
    <w:rsid w:val="00BB4261"/>
    <w:rsid w:val="00BB4BE0"/>
    <w:rsid w:val="00BB4C67"/>
    <w:rsid w:val="00BB4F71"/>
    <w:rsid w:val="00BB528D"/>
    <w:rsid w:val="00BB5A4C"/>
    <w:rsid w:val="00BB672B"/>
    <w:rsid w:val="00BB6A8E"/>
    <w:rsid w:val="00BB6CB1"/>
    <w:rsid w:val="00BB7470"/>
    <w:rsid w:val="00BC0051"/>
    <w:rsid w:val="00BC0222"/>
    <w:rsid w:val="00BC02C7"/>
    <w:rsid w:val="00BC0729"/>
    <w:rsid w:val="00BC0DE0"/>
    <w:rsid w:val="00BC149C"/>
    <w:rsid w:val="00BC1521"/>
    <w:rsid w:val="00BC1C79"/>
    <w:rsid w:val="00BC1FB9"/>
    <w:rsid w:val="00BC257B"/>
    <w:rsid w:val="00BC2A88"/>
    <w:rsid w:val="00BC2F85"/>
    <w:rsid w:val="00BC3502"/>
    <w:rsid w:val="00BC3C62"/>
    <w:rsid w:val="00BC3E86"/>
    <w:rsid w:val="00BC41DA"/>
    <w:rsid w:val="00BC4273"/>
    <w:rsid w:val="00BC4A92"/>
    <w:rsid w:val="00BC4D88"/>
    <w:rsid w:val="00BC5BA7"/>
    <w:rsid w:val="00BC64CD"/>
    <w:rsid w:val="00BC6577"/>
    <w:rsid w:val="00BC70C4"/>
    <w:rsid w:val="00BC7175"/>
    <w:rsid w:val="00BC7976"/>
    <w:rsid w:val="00BD130D"/>
    <w:rsid w:val="00BD137C"/>
    <w:rsid w:val="00BD2721"/>
    <w:rsid w:val="00BD3698"/>
    <w:rsid w:val="00BD37F8"/>
    <w:rsid w:val="00BD4015"/>
    <w:rsid w:val="00BD42F7"/>
    <w:rsid w:val="00BD496E"/>
    <w:rsid w:val="00BD4B45"/>
    <w:rsid w:val="00BD4CDC"/>
    <w:rsid w:val="00BD50B6"/>
    <w:rsid w:val="00BD5164"/>
    <w:rsid w:val="00BD51B0"/>
    <w:rsid w:val="00BD5950"/>
    <w:rsid w:val="00BD6192"/>
    <w:rsid w:val="00BD628C"/>
    <w:rsid w:val="00BD63A0"/>
    <w:rsid w:val="00BD658A"/>
    <w:rsid w:val="00BD6C8B"/>
    <w:rsid w:val="00BD6EC5"/>
    <w:rsid w:val="00BD7891"/>
    <w:rsid w:val="00BD7B79"/>
    <w:rsid w:val="00BD7F23"/>
    <w:rsid w:val="00BE0173"/>
    <w:rsid w:val="00BE034E"/>
    <w:rsid w:val="00BE0479"/>
    <w:rsid w:val="00BE0A2B"/>
    <w:rsid w:val="00BE128B"/>
    <w:rsid w:val="00BE150F"/>
    <w:rsid w:val="00BE15E2"/>
    <w:rsid w:val="00BE28B7"/>
    <w:rsid w:val="00BE3677"/>
    <w:rsid w:val="00BE37FA"/>
    <w:rsid w:val="00BE3F40"/>
    <w:rsid w:val="00BE40C5"/>
    <w:rsid w:val="00BE4392"/>
    <w:rsid w:val="00BE45D7"/>
    <w:rsid w:val="00BE4610"/>
    <w:rsid w:val="00BE4A0C"/>
    <w:rsid w:val="00BE4EDA"/>
    <w:rsid w:val="00BE5EEF"/>
    <w:rsid w:val="00BE66FE"/>
    <w:rsid w:val="00BE6751"/>
    <w:rsid w:val="00BE6918"/>
    <w:rsid w:val="00BE74F9"/>
    <w:rsid w:val="00BE788C"/>
    <w:rsid w:val="00BE79B0"/>
    <w:rsid w:val="00BE79E4"/>
    <w:rsid w:val="00BE7A06"/>
    <w:rsid w:val="00BF0291"/>
    <w:rsid w:val="00BF1248"/>
    <w:rsid w:val="00BF1862"/>
    <w:rsid w:val="00BF19B3"/>
    <w:rsid w:val="00BF1B7E"/>
    <w:rsid w:val="00BF1C1C"/>
    <w:rsid w:val="00BF1C34"/>
    <w:rsid w:val="00BF233F"/>
    <w:rsid w:val="00BF252D"/>
    <w:rsid w:val="00BF2A01"/>
    <w:rsid w:val="00BF2AD3"/>
    <w:rsid w:val="00BF33B0"/>
    <w:rsid w:val="00BF477C"/>
    <w:rsid w:val="00BF48EF"/>
    <w:rsid w:val="00BF4C24"/>
    <w:rsid w:val="00BF4E4F"/>
    <w:rsid w:val="00BF5968"/>
    <w:rsid w:val="00BF645C"/>
    <w:rsid w:val="00BF6BCD"/>
    <w:rsid w:val="00BF6E5F"/>
    <w:rsid w:val="00BF6FBD"/>
    <w:rsid w:val="00C0101B"/>
    <w:rsid w:val="00C01A18"/>
    <w:rsid w:val="00C028C9"/>
    <w:rsid w:val="00C03D07"/>
    <w:rsid w:val="00C04216"/>
    <w:rsid w:val="00C047E5"/>
    <w:rsid w:val="00C04B0D"/>
    <w:rsid w:val="00C05E2C"/>
    <w:rsid w:val="00C0655B"/>
    <w:rsid w:val="00C07123"/>
    <w:rsid w:val="00C076A2"/>
    <w:rsid w:val="00C0781B"/>
    <w:rsid w:val="00C10DC4"/>
    <w:rsid w:val="00C1211E"/>
    <w:rsid w:val="00C121A2"/>
    <w:rsid w:val="00C1299B"/>
    <w:rsid w:val="00C130CD"/>
    <w:rsid w:val="00C143DC"/>
    <w:rsid w:val="00C143E9"/>
    <w:rsid w:val="00C144FE"/>
    <w:rsid w:val="00C148CC"/>
    <w:rsid w:val="00C148D6"/>
    <w:rsid w:val="00C14B06"/>
    <w:rsid w:val="00C150C1"/>
    <w:rsid w:val="00C179BB"/>
    <w:rsid w:val="00C20C85"/>
    <w:rsid w:val="00C21F0A"/>
    <w:rsid w:val="00C23305"/>
    <w:rsid w:val="00C23FC9"/>
    <w:rsid w:val="00C2448F"/>
    <w:rsid w:val="00C2501E"/>
    <w:rsid w:val="00C253A3"/>
    <w:rsid w:val="00C253F6"/>
    <w:rsid w:val="00C25648"/>
    <w:rsid w:val="00C259CA"/>
    <w:rsid w:val="00C25BAE"/>
    <w:rsid w:val="00C2611F"/>
    <w:rsid w:val="00C26334"/>
    <w:rsid w:val="00C2652D"/>
    <w:rsid w:val="00C26845"/>
    <w:rsid w:val="00C26B96"/>
    <w:rsid w:val="00C276B2"/>
    <w:rsid w:val="00C279AD"/>
    <w:rsid w:val="00C27AB5"/>
    <w:rsid w:val="00C27AD7"/>
    <w:rsid w:val="00C27B90"/>
    <w:rsid w:val="00C27C8E"/>
    <w:rsid w:val="00C27D78"/>
    <w:rsid w:val="00C30539"/>
    <w:rsid w:val="00C30CB8"/>
    <w:rsid w:val="00C30DAA"/>
    <w:rsid w:val="00C31F2C"/>
    <w:rsid w:val="00C330E8"/>
    <w:rsid w:val="00C33FCE"/>
    <w:rsid w:val="00C34046"/>
    <w:rsid w:val="00C34697"/>
    <w:rsid w:val="00C34E0F"/>
    <w:rsid w:val="00C35950"/>
    <w:rsid w:val="00C35A36"/>
    <w:rsid w:val="00C36460"/>
    <w:rsid w:val="00C364CC"/>
    <w:rsid w:val="00C36A66"/>
    <w:rsid w:val="00C37071"/>
    <w:rsid w:val="00C37270"/>
    <w:rsid w:val="00C3778F"/>
    <w:rsid w:val="00C4076C"/>
    <w:rsid w:val="00C40B5C"/>
    <w:rsid w:val="00C4161F"/>
    <w:rsid w:val="00C4228E"/>
    <w:rsid w:val="00C42970"/>
    <w:rsid w:val="00C447C7"/>
    <w:rsid w:val="00C44845"/>
    <w:rsid w:val="00C44DC1"/>
    <w:rsid w:val="00C450D8"/>
    <w:rsid w:val="00C451DA"/>
    <w:rsid w:val="00C45402"/>
    <w:rsid w:val="00C465E3"/>
    <w:rsid w:val="00C46630"/>
    <w:rsid w:val="00C471F1"/>
    <w:rsid w:val="00C4737B"/>
    <w:rsid w:val="00C4744B"/>
    <w:rsid w:val="00C475BB"/>
    <w:rsid w:val="00C4779F"/>
    <w:rsid w:val="00C47A33"/>
    <w:rsid w:val="00C50283"/>
    <w:rsid w:val="00C50376"/>
    <w:rsid w:val="00C50D3D"/>
    <w:rsid w:val="00C50E51"/>
    <w:rsid w:val="00C5111C"/>
    <w:rsid w:val="00C51858"/>
    <w:rsid w:val="00C51C67"/>
    <w:rsid w:val="00C522B0"/>
    <w:rsid w:val="00C53506"/>
    <w:rsid w:val="00C543D1"/>
    <w:rsid w:val="00C5445F"/>
    <w:rsid w:val="00C54E34"/>
    <w:rsid w:val="00C54FB3"/>
    <w:rsid w:val="00C550C6"/>
    <w:rsid w:val="00C55790"/>
    <w:rsid w:val="00C574CD"/>
    <w:rsid w:val="00C57E75"/>
    <w:rsid w:val="00C609C1"/>
    <w:rsid w:val="00C61353"/>
    <w:rsid w:val="00C613E3"/>
    <w:rsid w:val="00C618CE"/>
    <w:rsid w:val="00C619F9"/>
    <w:rsid w:val="00C621DD"/>
    <w:rsid w:val="00C62290"/>
    <w:rsid w:val="00C629D1"/>
    <w:rsid w:val="00C62B55"/>
    <w:rsid w:val="00C63EAC"/>
    <w:rsid w:val="00C64F98"/>
    <w:rsid w:val="00C657A1"/>
    <w:rsid w:val="00C65DEB"/>
    <w:rsid w:val="00C65EA8"/>
    <w:rsid w:val="00C66928"/>
    <w:rsid w:val="00C7060F"/>
    <w:rsid w:val="00C711C1"/>
    <w:rsid w:val="00C716C4"/>
    <w:rsid w:val="00C71777"/>
    <w:rsid w:val="00C718ED"/>
    <w:rsid w:val="00C7276D"/>
    <w:rsid w:val="00C7283F"/>
    <w:rsid w:val="00C73149"/>
    <w:rsid w:val="00C7325A"/>
    <w:rsid w:val="00C73310"/>
    <w:rsid w:val="00C7384F"/>
    <w:rsid w:val="00C74832"/>
    <w:rsid w:val="00C74AF7"/>
    <w:rsid w:val="00C74B37"/>
    <w:rsid w:val="00C75355"/>
    <w:rsid w:val="00C754E6"/>
    <w:rsid w:val="00C756A5"/>
    <w:rsid w:val="00C75781"/>
    <w:rsid w:val="00C75A18"/>
    <w:rsid w:val="00C75D35"/>
    <w:rsid w:val="00C76215"/>
    <w:rsid w:val="00C76288"/>
    <w:rsid w:val="00C76316"/>
    <w:rsid w:val="00C76512"/>
    <w:rsid w:val="00C7653E"/>
    <w:rsid w:val="00C768CA"/>
    <w:rsid w:val="00C76B5F"/>
    <w:rsid w:val="00C77768"/>
    <w:rsid w:val="00C809CC"/>
    <w:rsid w:val="00C813BD"/>
    <w:rsid w:val="00C8156A"/>
    <w:rsid w:val="00C81839"/>
    <w:rsid w:val="00C8191B"/>
    <w:rsid w:val="00C821C5"/>
    <w:rsid w:val="00C822EA"/>
    <w:rsid w:val="00C828DA"/>
    <w:rsid w:val="00C828E7"/>
    <w:rsid w:val="00C82D30"/>
    <w:rsid w:val="00C82DF4"/>
    <w:rsid w:val="00C8318F"/>
    <w:rsid w:val="00C8353F"/>
    <w:rsid w:val="00C838BC"/>
    <w:rsid w:val="00C83CCB"/>
    <w:rsid w:val="00C84148"/>
    <w:rsid w:val="00C845B8"/>
    <w:rsid w:val="00C85020"/>
    <w:rsid w:val="00C8512B"/>
    <w:rsid w:val="00C85940"/>
    <w:rsid w:val="00C8688F"/>
    <w:rsid w:val="00C86F7F"/>
    <w:rsid w:val="00C8777E"/>
    <w:rsid w:val="00C8796D"/>
    <w:rsid w:val="00C87D09"/>
    <w:rsid w:val="00C87DB0"/>
    <w:rsid w:val="00C90101"/>
    <w:rsid w:val="00C92025"/>
    <w:rsid w:val="00C9228D"/>
    <w:rsid w:val="00C927F1"/>
    <w:rsid w:val="00C92C7B"/>
    <w:rsid w:val="00C932E6"/>
    <w:rsid w:val="00C94F1E"/>
    <w:rsid w:val="00C94FA3"/>
    <w:rsid w:val="00C956B0"/>
    <w:rsid w:val="00C95A5E"/>
    <w:rsid w:val="00C95C0A"/>
    <w:rsid w:val="00C95E04"/>
    <w:rsid w:val="00C962C6"/>
    <w:rsid w:val="00C967E2"/>
    <w:rsid w:val="00C97A29"/>
    <w:rsid w:val="00CA02C5"/>
    <w:rsid w:val="00CA0826"/>
    <w:rsid w:val="00CA09D7"/>
    <w:rsid w:val="00CA0DD3"/>
    <w:rsid w:val="00CA10A6"/>
    <w:rsid w:val="00CA110C"/>
    <w:rsid w:val="00CA1A55"/>
    <w:rsid w:val="00CA1CD2"/>
    <w:rsid w:val="00CA1F69"/>
    <w:rsid w:val="00CA2C7D"/>
    <w:rsid w:val="00CA33C2"/>
    <w:rsid w:val="00CA3401"/>
    <w:rsid w:val="00CA3C27"/>
    <w:rsid w:val="00CA4AE7"/>
    <w:rsid w:val="00CA4F7F"/>
    <w:rsid w:val="00CA5264"/>
    <w:rsid w:val="00CA596F"/>
    <w:rsid w:val="00CA5A5A"/>
    <w:rsid w:val="00CA633E"/>
    <w:rsid w:val="00CA6D09"/>
    <w:rsid w:val="00CA7DC8"/>
    <w:rsid w:val="00CA7DF7"/>
    <w:rsid w:val="00CA7F0D"/>
    <w:rsid w:val="00CB187E"/>
    <w:rsid w:val="00CB1EA1"/>
    <w:rsid w:val="00CB28BF"/>
    <w:rsid w:val="00CB292D"/>
    <w:rsid w:val="00CB2A4E"/>
    <w:rsid w:val="00CB2E38"/>
    <w:rsid w:val="00CB3686"/>
    <w:rsid w:val="00CB3D2C"/>
    <w:rsid w:val="00CB400D"/>
    <w:rsid w:val="00CB403B"/>
    <w:rsid w:val="00CB5302"/>
    <w:rsid w:val="00CB5626"/>
    <w:rsid w:val="00CB60F7"/>
    <w:rsid w:val="00CB63B4"/>
    <w:rsid w:val="00CB65A7"/>
    <w:rsid w:val="00CB6636"/>
    <w:rsid w:val="00CB6B7A"/>
    <w:rsid w:val="00CB6EF4"/>
    <w:rsid w:val="00CB76D3"/>
    <w:rsid w:val="00CC09E9"/>
    <w:rsid w:val="00CC121A"/>
    <w:rsid w:val="00CC1249"/>
    <w:rsid w:val="00CC12C1"/>
    <w:rsid w:val="00CC24D1"/>
    <w:rsid w:val="00CC2C82"/>
    <w:rsid w:val="00CC2CE7"/>
    <w:rsid w:val="00CC2EB1"/>
    <w:rsid w:val="00CC3011"/>
    <w:rsid w:val="00CC3024"/>
    <w:rsid w:val="00CC30FB"/>
    <w:rsid w:val="00CC3149"/>
    <w:rsid w:val="00CC362D"/>
    <w:rsid w:val="00CC3B54"/>
    <w:rsid w:val="00CC4013"/>
    <w:rsid w:val="00CC4E1F"/>
    <w:rsid w:val="00CC5CD2"/>
    <w:rsid w:val="00CC5D97"/>
    <w:rsid w:val="00CC5DEC"/>
    <w:rsid w:val="00CC6395"/>
    <w:rsid w:val="00CC6973"/>
    <w:rsid w:val="00CC6BEB"/>
    <w:rsid w:val="00CC6C17"/>
    <w:rsid w:val="00CC78B0"/>
    <w:rsid w:val="00CC7EC0"/>
    <w:rsid w:val="00CD0241"/>
    <w:rsid w:val="00CD0393"/>
    <w:rsid w:val="00CD09AB"/>
    <w:rsid w:val="00CD1025"/>
    <w:rsid w:val="00CD2716"/>
    <w:rsid w:val="00CD294C"/>
    <w:rsid w:val="00CD298E"/>
    <w:rsid w:val="00CD2A1B"/>
    <w:rsid w:val="00CD3574"/>
    <w:rsid w:val="00CD3C15"/>
    <w:rsid w:val="00CD3E74"/>
    <w:rsid w:val="00CD43CB"/>
    <w:rsid w:val="00CD44E0"/>
    <w:rsid w:val="00CD4983"/>
    <w:rsid w:val="00CD4F04"/>
    <w:rsid w:val="00CD5C23"/>
    <w:rsid w:val="00CD5C3D"/>
    <w:rsid w:val="00CD5D23"/>
    <w:rsid w:val="00CD6117"/>
    <w:rsid w:val="00CD61B1"/>
    <w:rsid w:val="00CD61D3"/>
    <w:rsid w:val="00CD6626"/>
    <w:rsid w:val="00CD6B06"/>
    <w:rsid w:val="00CD7264"/>
    <w:rsid w:val="00CD780A"/>
    <w:rsid w:val="00CE12C1"/>
    <w:rsid w:val="00CE1AE5"/>
    <w:rsid w:val="00CE2080"/>
    <w:rsid w:val="00CE2883"/>
    <w:rsid w:val="00CE2913"/>
    <w:rsid w:val="00CE2A52"/>
    <w:rsid w:val="00CE2A6A"/>
    <w:rsid w:val="00CE2FD5"/>
    <w:rsid w:val="00CE34A5"/>
    <w:rsid w:val="00CE3966"/>
    <w:rsid w:val="00CE3FA6"/>
    <w:rsid w:val="00CE4B1C"/>
    <w:rsid w:val="00CE4E0C"/>
    <w:rsid w:val="00CE50DE"/>
    <w:rsid w:val="00CE517F"/>
    <w:rsid w:val="00CE51D2"/>
    <w:rsid w:val="00CE5868"/>
    <w:rsid w:val="00CE5C87"/>
    <w:rsid w:val="00CE6284"/>
    <w:rsid w:val="00CE7798"/>
    <w:rsid w:val="00CF00D9"/>
    <w:rsid w:val="00CF1A20"/>
    <w:rsid w:val="00CF1FBA"/>
    <w:rsid w:val="00CF2049"/>
    <w:rsid w:val="00CF4982"/>
    <w:rsid w:val="00CF4EC0"/>
    <w:rsid w:val="00CF5347"/>
    <w:rsid w:val="00CF593E"/>
    <w:rsid w:val="00CF61B4"/>
    <w:rsid w:val="00CF6559"/>
    <w:rsid w:val="00CF6862"/>
    <w:rsid w:val="00CF6C88"/>
    <w:rsid w:val="00D00034"/>
    <w:rsid w:val="00D00195"/>
    <w:rsid w:val="00D022A5"/>
    <w:rsid w:val="00D026C7"/>
    <w:rsid w:val="00D02B5D"/>
    <w:rsid w:val="00D03FD8"/>
    <w:rsid w:val="00D050D1"/>
    <w:rsid w:val="00D050F3"/>
    <w:rsid w:val="00D05306"/>
    <w:rsid w:val="00D05596"/>
    <w:rsid w:val="00D06200"/>
    <w:rsid w:val="00D0648C"/>
    <w:rsid w:val="00D06997"/>
    <w:rsid w:val="00D07286"/>
    <w:rsid w:val="00D078F4"/>
    <w:rsid w:val="00D1015D"/>
    <w:rsid w:val="00D102A8"/>
    <w:rsid w:val="00D1097F"/>
    <w:rsid w:val="00D11502"/>
    <w:rsid w:val="00D11527"/>
    <w:rsid w:val="00D12CD9"/>
    <w:rsid w:val="00D13192"/>
    <w:rsid w:val="00D13C6C"/>
    <w:rsid w:val="00D141F0"/>
    <w:rsid w:val="00D1476E"/>
    <w:rsid w:val="00D14827"/>
    <w:rsid w:val="00D153D8"/>
    <w:rsid w:val="00D15DB6"/>
    <w:rsid w:val="00D15FF6"/>
    <w:rsid w:val="00D1623E"/>
    <w:rsid w:val="00D168E4"/>
    <w:rsid w:val="00D169EA"/>
    <w:rsid w:val="00D16AC0"/>
    <w:rsid w:val="00D16AFB"/>
    <w:rsid w:val="00D1759F"/>
    <w:rsid w:val="00D17614"/>
    <w:rsid w:val="00D1768A"/>
    <w:rsid w:val="00D202C2"/>
    <w:rsid w:val="00D20F55"/>
    <w:rsid w:val="00D210F4"/>
    <w:rsid w:val="00D211A8"/>
    <w:rsid w:val="00D21268"/>
    <w:rsid w:val="00D21271"/>
    <w:rsid w:val="00D219F4"/>
    <w:rsid w:val="00D22060"/>
    <w:rsid w:val="00D22219"/>
    <w:rsid w:val="00D23102"/>
    <w:rsid w:val="00D23F97"/>
    <w:rsid w:val="00D2437A"/>
    <w:rsid w:val="00D24813"/>
    <w:rsid w:val="00D24A73"/>
    <w:rsid w:val="00D24C94"/>
    <w:rsid w:val="00D250E4"/>
    <w:rsid w:val="00D257DF"/>
    <w:rsid w:val="00D25A2B"/>
    <w:rsid w:val="00D25A2E"/>
    <w:rsid w:val="00D25A97"/>
    <w:rsid w:val="00D25F49"/>
    <w:rsid w:val="00D260D3"/>
    <w:rsid w:val="00D26962"/>
    <w:rsid w:val="00D269D8"/>
    <w:rsid w:val="00D26A3E"/>
    <w:rsid w:val="00D27084"/>
    <w:rsid w:val="00D2727A"/>
    <w:rsid w:val="00D27339"/>
    <w:rsid w:val="00D27952"/>
    <w:rsid w:val="00D30206"/>
    <w:rsid w:val="00D30293"/>
    <w:rsid w:val="00D31BE4"/>
    <w:rsid w:val="00D31D38"/>
    <w:rsid w:val="00D32206"/>
    <w:rsid w:val="00D3260A"/>
    <w:rsid w:val="00D329A6"/>
    <w:rsid w:val="00D32F20"/>
    <w:rsid w:val="00D331D0"/>
    <w:rsid w:val="00D33471"/>
    <w:rsid w:val="00D339B9"/>
    <w:rsid w:val="00D348CD"/>
    <w:rsid w:val="00D34B5F"/>
    <w:rsid w:val="00D35D5F"/>
    <w:rsid w:val="00D36B1D"/>
    <w:rsid w:val="00D36E63"/>
    <w:rsid w:val="00D37DC3"/>
    <w:rsid w:val="00D40098"/>
    <w:rsid w:val="00D407CB"/>
    <w:rsid w:val="00D40E61"/>
    <w:rsid w:val="00D41233"/>
    <w:rsid w:val="00D41873"/>
    <w:rsid w:val="00D41901"/>
    <w:rsid w:val="00D41D0F"/>
    <w:rsid w:val="00D422A2"/>
    <w:rsid w:val="00D433D3"/>
    <w:rsid w:val="00D4345D"/>
    <w:rsid w:val="00D4467C"/>
    <w:rsid w:val="00D4593A"/>
    <w:rsid w:val="00D46AFD"/>
    <w:rsid w:val="00D50009"/>
    <w:rsid w:val="00D50248"/>
    <w:rsid w:val="00D507A7"/>
    <w:rsid w:val="00D50AC6"/>
    <w:rsid w:val="00D50C02"/>
    <w:rsid w:val="00D50CA8"/>
    <w:rsid w:val="00D510C6"/>
    <w:rsid w:val="00D51BB4"/>
    <w:rsid w:val="00D51D4E"/>
    <w:rsid w:val="00D51D6F"/>
    <w:rsid w:val="00D523F6"/>
    <w:rsid w:val="00D52782"/>
    <w:rsid w:val="00D52F73"/>
    <w:rsid w:val="00D53D29"/>
    <w:rsid w:val="00D53D78"/>
    <w:rsid w:val="00D5402D"/>
    <w:rsid w:val="00D548C7"/>
    <w:rsid w:val="00D54B48"/>
    <w:rsid w:val="00D553BB"/>
    <w:rsid w:val="00D5547D"/>
    <w:rsid w:val="00D556D8"/>
    <w:rsid w:val="00D55D9A"/>
    <w:rsid w:val="00D572ED"/>
    <w:rsid w:val="00D5748A"/>
    <w:rsid w:val="00D6030D"/>
    <w:rsid w:val="00D60AFB"/>
    <w:rsid w:val="00D60E66"/>
    <w:rsid w:val="00D6256B"/>
    <w:rsid w:val="00D62710"/>
    <w:rsid w:val="00D62AE8"/>
    <w:rsid w:val="00D6303D"/>
    <w:rsid w:val="00D63330"/>
    <w:rsid w:val="00D63C22"/>
    <w:rsid w:val="00D63DD9"/>
    <w:rsid w:val="00D63F09"/>
    <w:rsid w:val="00D643D4"/>
    <w:rsid w:val="00D64728"/>
    <w:rsid w:val="00D64CD3"/>
    <w:rsid w:val="00D64D5C"/>
    <w:rsid w:val="00D64D7F"/>
    <w:rsid w:val="00D65134"/>
    <w:rsid w:val="00D656D4"/>
    <w:rsid w:val="00D6647F"/>
    <w:rsid w:val="00D666CF"/>
    <w:rsid w:val="00D6675A"/>
    <w:rsid w:val="00D66BAB"/>
    <w:rsid w:val="00D67342"/>
    <w:rsid w:val="00D67E6A"/>
    <w:rsid w:val="00D703A6"/>
    <w:rsid w:val="00D707B6"/>
    <w:rsid w:val="00D70B7B"/>
    <w:rsid w:val="00D714EC"/>
    <w:rsid w:val="00D718FD"/>
    <w:rsid w:val="00D724ED"/>
    <w:rsid w:val="00D73002"/>
    <w:rsid w:val="00D73AAD"/>
    <w:rsid w:val="00D7472F"/>
    <w:rsid w:val="00D74AAD"/>
    <w:rsid w:val="00D74DBE"/>
    <w:rsid w:val="00D74DEF"/>
    <w:rsid w:val="00D74ED0"/>
    <w:rsid w:val="00D75EA0"/>
    <w:rsid w:val="00D75F90"/>
    <w:rsid w:val="00D76A04"/>
    <w:rsid w:val="00D77558"/>
    <w:rsid w:val="00D777EC"/>
    <w:rsid w:val="00D77AD5"/>
    <w:rsid w:val="00D77D44"/>
    <w:rsid w:val="00D8043C"/>
    <w:rsid w:val="00D8153D"/>
    <w:rsid w:val="00D81A99"/>
    <w:rsid w:val="00D81CB2"/>
    <w:rsid w:val="00D820A3"/>
    <w:rsid w:val="00D83EFA"/>
    <w:rsid w:val="00D84CE5"/>
    <w:rsid w:val="00D851BB"/>
    <w:rsid w:val="00D852F4"/>
    <w:rsid w:val="00D8587B"/>
    <w:rsid w:val="00D859AF"/>
    <w:rsid w:val="00D85F02"/>
    <w:rsid w:val="00D90AE6"/>
    <w:rsid w:val="00D90DB9"/>
    <w:rsid w:val="00D91366"/>
    <w:rsid w:val="00D91A1D"/>
    <w:rsid w:val="00D91A59"/>
    <w:rsid w:val="00D92BE8"/>
    <w:rsid w:val="00D93109"/>
    <w:rsid w:val="00D9368F"/>
    <w:rsid w:val="00D9371C"/>
    <w:rsid w:val="00D93D25"/>
    <w:rsid w:val="00D94955"/>
    <w:rsid w:val="00D94ABE"/>
    <w:rsid w:val="00D95D52"/>
    <w:rsid w:val="00D95FA0"/>
    <w:rsid w:val="00D9616D"/>
    <w:rsid w:val="00D96382"/>
    <w:rsid w:val="00D964BF"/>
    <w:rsid w:val="00D964DE"/>
    <w:rsid w:val="00D966DE"/>
    <w:rsid w:val="00D9672C"/>
    <w:rsid w:val="00D96CE4"/>
    <w:rsid w:val="00DA1CDA"/>
    <w:rsid w:val="00DA23AE"/>
    <w:rsid w:val="00DA2427"/>
    <w:rsid w:val="00DA2972"/>
    <w:rsid w:val="00DA29D6"/>
    <w:rsid w:val="00DA2BD0"/>
    <w:rsid w:val="00DA2CB1"/>
    <w:rsid w:val="00DA3B27"/>
    <w:rsid w:val="00DA3BFE"/>
    <w:rsid w:val="00DA3DE7"/>
    <w:rsid w:val="00DA3E9F"/>
    <w:rsid w:val="00DA45B5"/>
    <w:rsid w:val="00DA4908"/>
    <w:rsid w:val="00DA4E7B"/>
    <w:rsid w:val="00DA5209"/>
    <w:rsid w:val="00DA5897"/>
    <w:rsid w:val="00DA6BBC"/>
    <w:rsid w:val="00DA6CE5"/>
    <w:rsid w:val="00DA72E3"/>
    <w:rsid w:val="00DA7352"/>
    <w:rsid w:val="00DA7994"/>
    <w:rsid w:val="00DB0779"/>
    <w:rsid w:val="00DB0C5C"/>
    <w:rsid w:val="00DB1175"/>
    <w:rsid w:val="00DB179B"/>
    <w:rsid w:val="00DB17C6"/>
    <w:rsid w:val="00DB1FAC"/>
    <w:rsid w:val="00DB2D1E"/>
    <w:rsid w:val="00DB360B"/>
    <w:rsid w:val="00DB368A"/>
    <w:rsid w:val="00DB36ED"/>
    <w:rsid w:val="00DB3B58"/>
    <w:rsid w:val="00DB40DF"/>
    <w:rsid w:val="00DB4B3C"/>
    <w:rsid w:val="00DB539C"/>
    <w:rsid w:val="00DB55A0"/>
    <w:rsid w:val="00DB55C9"/>
    <w:rsid w:val="00DB5A41"/>
    <w:rsid w:val="00DB5BC5"/>
    <w:rsid w:val="00DB664F"/>
    <w:rsid w:val="00DB689C"/>
    <w:rsid w:val="00DB6B9F"/>
    <w:rsid w:val="00DB774D"/>
    <w:rsid w:val="00DB7AE2"/>
    <w:rsid w:val="00DB7D4D"/>
    <w:rsid w:val="00DC02B5"/>
    <w:rsid w:val="00DC0DFE"/>
    <w:rsid w:val="00DC12A0"/>
    <w:rsid w:val="00DC1C26"/>
    <w:rsid w:val="00DC2108"/>
    <w:rsid w:val="00DC2140"/>
    <w:rsid w:val="00DC2D3E"/>
    <w:rsid w:val="00DC2F8A"/>
    <w:rsid w:val="00DC3043"/>
    <w:rsid w:val="00DC3F50"/>
    <w:rsid w:val="00DC43FA"/>
    <w:rsid w:val="00DC44A0"/>
    <w:rsid w:val="00DC4E88"/>
    <w:rsid w:val="00DC51E4"/>
    <w:rsid w:val="00DC57B0"/>
    <w:rsid w:val="00DC5C1D"/>
    <w:rsid w:val="00DC6186"/>
    <w:rsid w:val="00DC624E"/>
    <w:rsid w:val="00DC75A3"/>
    <w:rsid w:val="00DC7FAA"/>
    <w:rsid w:val="00DD01DB"/>
    <w:rsid w:val="00DD0218"/>
    <w:rsid w:val="00DD0776"/>
    <w:rsid w:val="00DD0CF1"/>
    <w:rsid w:val="00DD1470"/>
    <w:rsid w:val="00DD251D"/>
    <w:rsid w:val="00DD372A"/>
    <w:rsid w:val="00DD4628"/>
    <w:rsid w:val="00DD4B7D"/>
    <w:rsid w:val="00DD4F87"/>
    <w:rsid w:val="00DD5AFD"/>
    <w:rsid w:val="00DD69FF"/>
    <w:rsid w:val="00DD7E9A"/>
    <w:rsid w:val="00DE0B96"/>
    <w:rsid w:val="00DE16A4"/>
    <w:rsid w:val="00DE16E2"/>
    <w:rsid w:val="00DE1AFE"/>
    <w:rsid w:val="00DE1B34"/>
    <w:rsid w:val="00DE1CFB"/>
    <w:rsid w:val="00DE1F2A"/>
    <w:rsid w:val="00DE2C53"/>
    <w:rsid w:val="00DE2F55"/>
    <w:rsid w:val="00DE31CE"/>
    <w:rsid w:val="00DE3392"/>
    <w:rsid w:val="00DE33A9"/>
    <w:rsid w:val="00DE3AC2"/>
    <w:rsid w:val="00DE3C05"/>
    <w:rsid w:val="00DE40F0"/>
    <w:rsid w:val="00DE41C2"/>
    <w:rsid w:val="00DE47B2"/>
    <w:rsid w:val="00DE532F"/>
    <w:rsid w:val="00DE5573"/>
    <w:rsid w:val="00DE5666"/>
    <w:rsid w:val="00DE64B2"/>
    <w:rsid w:val="00DE663E"/>
    <w:rsid w:val="00DE69FD"/>
    <w:rsid w:val="00DE6F9D"/>
    <w:rsid w:val="00DE71F6"/>
    <w:rsid w:val="00DE73F0"/>
    <w:rsid w:val="00DF0572"/>
    <w:rsid w:val="00DF0803"/>
    <w:rsid w:val="00DF09B7"/>
    <w:rsid w:val="00DF1E91"/>
    <w:rsid w:val="00DF24C2"/>
    <w:rsid w:val="00DF250C"/>
    <w:rsid w:val="00DF275F"/>
    <w:rsid w:val="00DF2893"/>
    <w:rsid w:val="00DF2B88"/>
    <w:rsid w:val="00DF2D96"/>
    <w:rsid w:val="00DF32CF"/>
    <w:rsid w:val="00DF33B3"/>
    <w:rsid w:val="00DF3419"/>
    <w:rsid w:val="00DF5368"/>
    <w:rsid w:val="00DF57D0"/>
    <w:rsid w:val="00DF5E47"/>
    <w:rsid w:val="00DF6333"/>
    <w:rsid w:val="00DF64BD"/>
    <w:rsid w:val="00DF6B64"/>
    <w:rsid w:val="00DF73DA"/>
    <w:rsid w:val="00DF7608"/>
    <w:rsid w:val="00DF77D8"/>
    <w:rsid w:val="00E003EB"/>
    <w:rsid w:val="00E0049B"/>
    <w:rsid w:val="00E00CDD"/>
    <w:rsid w:val="00E00DA0"/>
    <w:rsid w:val="00E00F7A"/>
    <w:rsid w:val="00E01D4A"/>
    <w:rsid w:val="00E0215E"/>
    <w:rsid w:val="00E024A9"/>
    <w:rsid w:val="00E02A0C"/>
    <w:rsid w:val="00E0374A"/>
    <w:rsid w:val="00E037D0"/>
    <w:rsid w:val="00E039DF"/>
    <w:rsid w:val="00E04361"/>
    <w:rsid w:val="00E04C59"/>
    <w:rsid w:val="00E04FEA"/>
    <w:rsid w:val="00E0531A"/>
    <w:rsid w:val="00E05418"/>
    <w:rsid w:val="00E05C61"/>
    <w:rsid w:val="00E0620E"/>
    <w:rsid w:val="00E069F2"/>
    <w:rsid w:val="00E06C99"/>
    <w:rsid w:val="00E0714C"/>
    <w:rsid w:val="00E0732B"/>
    <w:rsid w:val="00E074F5"/>
    <w:rsid w:val="00E074F8"/>
    <w:rsid w:val="00E077DF"/>
    <w:rsid w:val="00E10190"/>
    <w:rsid w:val="00E101C5"/>
    <w:rsid w:val="00E104D3"/>
    <w:rsid w:val="00E12119"/>
    <w:rsid w:val="00E12351"/>
    <w:rsid w:val="00E13848"/>
    <w:rsid w:val="00E14266"/>
    <w:rsid w:val="00E14961"/>
    <w:rsid w:val="00E1559D"/>
    <w:rsid w:val="00E165A0"/>
    <w:rsid w:val="00E16CFC"/>
    <w:rsid w:val="00E170E4"/>
    <w:rsid w:val="00E17A32"/>
    <w:rsid w:val="00E17B98"/>
    <w:rsid w:val="00E17BF1"/>
    <w:rsid w:val="00E20A22"/>
    <w:rsid w:val="00E20CB0"/>
    <w:rsid w:val="00E21BE5"/>
    <w:rsid w:val="00E22A2E"/>
    <w:rsid w:val="00E22A50"/>
    <w:rsid w:val="00E22F4F"/>
    <w:rsid w:val="00E23525"/>
    <w:rsid w:val="00E239F8"/>
    <w:rsid w:val="00E23C4A"/>
    <w:rsid w:val="00E24DFC"/>
    <w:rsid w:val="00E24F57"/>
    <w:rsid w:val="00E26E6C"/>
    <w:rsid w:val="00E30026"/>
    <w:rsid w:val="00E30963"/>
    <w:rsid w:val="00E30EEC"/>
    <w:rsid w:val="00E310A8"/>
    <w:rsid w:val="00E312D1"/>
    <w:rsid w:val="00E323AD"/>
    <w:rsid w:val="00E329F2"/>
    <w:rsid w:val="00E33104"/>
    <w:rsid w:val="00E33487"/>
    <w:rsid w:val="00E33C7B"/>
    <w:rsid w:val="00E33D1D"/>
    <w:rsid w:val="00E34289"/>
    <w:rsid w:val="00E343E0"/>
    <w:rsid w:val="00E3482D"/>
    <w:rsid w:val="00E348B4"/>
    <w:rsid w:val="00E34F3A"/>
    <w:rsid w:val="00E35630"/>
    <w:rsid w:val="00E35719"/>
    <w:rsid w:val="00E35B4F"/>
    <w:rsid w:val="00E3612C"/>
    <w:rsid w:val="00E368B2"/>
    <w:rsid w:val="00E36B58"/>
    <w:rsid w:val="00E373D1"/>
    <w:rsid w:val="00E37730"/>
    <w:rsid w:val="00E37A9B"/>
    <w:rsid w:val="00E37A9F"/>
    <w:rsid w:val="00E37C95"/>
    <w:rsid w:val="00E37FD1"/>
    <w:rsid w:val="00E401A3"/>
    <w:rsid w:val="00E40C11"/>
    <w:rsid w:val="00E41249"/>
    <w:rsid w:val="00E41B3E"/>
    <w:rsid w:val="00E42DE3"/>
    <w:rsid w:val="00E42E14"/>
    <w:rsid w:val="00E430A1"/>
    <w:rsid w:val="00E433C2"/>
    <w:rsid w:val="00E43415"/>
    <w:rsid w:val="00E43D06"/>
    <w:rsid w:val="00E4503E"/>
    <w:rsid w:val="00E451CC"/>
    <w:rsid w:val="00E45562"/>
    <w:rsid w:val="00E45D12"/>
    <w:rsid w:val="00E4651A"/>
    <w:rsid w:val="00E46BA4"/>
    <w:rsid w:val="00E46D8A"/>
    <w:rsid w:val="00E46DA3"/>
    <w:rsid w:val="00E47221"/>
    <w:rsid w:val="00E47B9C"/>
    <w:rsid w:val="00E50205"/>
    <w:rsid w:val="00E50861"/>
    <w:rsid w:val="00E5146C"/>
    <w:rsid w:val="00E515CE"/>
    <w:rsid w:val="00E517AD"/>
    <w:rsid w:val="00E52683"/>
    <w:rsid w:val="00E52DC5"/>
    <w:rsid w:val="00E5302E"/>
    <w:rsid w:val="00E53DA2"/>
    <w:rsid w:val="00E53F4E"/>
    <w:rsid w:val="00E53FE3"/>
    <w:rsid w:val="00E54495"/>
    <w:rsid w:val="00E546A3"/>
    <w:rsid w:val="00E54B3A"/>
    <w:rsid w:val="00E55812"/>
    <w:rsid w:val="00E55AAA"/>
    <w:rsid w:val="00E567F4"/>
    <w:rsid w:val="00E56B2D"/>
    <w:rsid w:val="00E60112"/>
    <w:rsid w:val="00E6017E"/>
    <w:rsid w:val="00E605AB"/>
    <w:rsid w:val="00E60AF7"/>
    <w:rsid w:val="00E6174D"/>
    <w:rsid w:val="00E6222C"/>
    <w:rsid w:val="00E624B2"/>
    <w:rsid w:val="00E62DE9"/>
    <w:rsid w:val="00E62FE1"/>
    <w:rsid w:val="00E63A2B"/>
    <w:rsid w:val="00E6402C"/>
    <w:rsid w:val="00E648F1"/>
    <w:rsid w:val="00E65769"/>
    <w:rsid w:val="00E6608C"/>
    <w:rsid w:val="00E66304"/>
    <w:rsid w:val="00E665F3"/>
    <w:rsid w:val="00E6685C"/>
    <w:rsid w:val="00E66A51"/>
    <w:rsid w:val="00E66A8C"/>
    <w:rsid w:val="00E677F8"/>
    <w:rsid w:val="00E67E37"/>
    <w:rsid w:val="00E706C6"/>
    <w:rsid w:val="00E707F0"/>
    <w:rsid w:val="00E70886"/>
    <w:rsid w:val="00E70E5B"/>
    <w:rsid w:val="00E71C22"/>
    <w:rsid w:val="00E7281E"/>
    <w:rsid w:val="00E72F95"/>
    <w:rsid w:val="00E737DA"/>
    <w:rsid w:val="00E73D7D"/>
    <w:rsid w:val="00E73F54"/>
    <w:rsid w:val="00E74C0F"/>
    <w:rsid w:val="00E74FEB"/>
    <w:rsid w:val="00E75725"/>
    <w:rsid w:val="00E75A0E"/>
    <w:rsid w:val="00E762EC"/>
    <w:rsid w:val="00E764F8"/>
    <w:rsid w:val="00E767E2"/>
    <w:rsid w:val="00E76E3F"/>
    <w:rsid w:val="00E77B0A"/>
    <w:rsid w:val="00E80602"/>
    <w:rsid w:val="00E80A5F"/>
    <w:rsid w:val="00E80CB8"/>
    <w:rsid w:val="00E81142"/>
    <w:rsid w:val="00E8144A"/>
    <w:rsid w:val="00E8144E"/>
    <w:rsid w:val="00E826BC"/>
    <w:rsid w:val="00E84318"/>
    <w:rsid w:val="00E84C3C"/>
    <w:rsid w:val="00E86A45"/>
    <w:rsid w:val="00E86B31"/>
    <w:rsid w:val="00E876F8"/>
    <w:rsid w:val="00E87977"/>
    <w:rsid w:val="00E87DD2"/>
    <w:rsid w:val="00E9023C"/>
    <w:rsid w:val="00E90493"/>
    <w:rsid w:val="00E923A1"/>
    <w:rsid w:val="00E92AFF"/>
    <w:rsid w:val="00E93913"/>
    <w:rsid w:val="00E948D1"/>
    <w:rsid w:val="00E94E68"/>
    <w:rsid w:val="00E94F61"/>
    <w:rsid w:val="00E94FEE"/>
    <w:rsid w:val="00E95272"/>
    <w:rsid w:val="00E965F0"/>
    <w:rsid w:val="00E96A6D"/>
    <w:rsid w:val="00E9753D"/>
    <w:rsid w:val="00E97BBA"/>
    <w:rsid w:val="00E97C2A"/>
    <w:rsid w:val="00EA0113"/>
    <w:rsid w:val="00EA062D"/>
    <w:rsid w:val="00EA06F1"/>
    <w:rsid w:val="00EA0BFE"/>
    <w:rsid w:val="00EA0E55"/>
    <w:rsid w:val="00EA11B7"/>
    <w:rsid w:val="00EA2558"/>
    <w:rsid w:val="00EA2566"/>
    <w:rsid w:val="00EA2A8A"/>
    <w:rsid w:val="00EA2EA3"/>
    <w:rsid w:val="00EA3521"/>
    <w:rsid w:val="00EA37C3"/>
    <w:rsid w:val="00EA3EFD"/>
    <w:rsid w:val="00EA45DA"/>
    <w:rsid w:val="00EA63FF"/>
    <w:rsid w:val="00EA645E"/>
    <w:rsid w:val="00EA6594"/>
    <w:rsid w:val="00EA6D49"/>
    <w:rsid w:val="00EA6F5B"/>
    <w:rsid w:val="00EA765E"/>
    <w:rsid w:val="00EA7EE1"/>
    <w:rsid w:val="00EB0088"/>
    <w:rsid w:val="00EB084A"/>
    <w:rsid w:val="00EB11BA"/>
    <w:rsid w:val="00EB12EF"/>
    <w:rsid w:val="00EB2078"/>
    <w:rsid w:val="00EB2560"/>
    <w:rsid w:val="00EB294A"/>
    <w:rsid w:val="00EB371E"/>
    <w:rsid w:val="00EB3925"/>
    <w:rsid w:val="00EB3BB2"/>
    <w:rsid w:val="00EB432A"/>
    <w:rsid w:val="00EB451E"/>
    <w:rsid w:val="00EB46BD"/>
    <w:rsid w:val="00EB49F5"/>
    <w:rsid w:val="00EB546D"/>
    <w:rsid w:val="00EB66B5"/>
    <w:rsid w:val="00EB76BC"/>
    <w:rsid w:val="00EB7EB8"/>
    <w:rsid w:val="00EB7EDE"/>
    <w:rsid w:val="00EC0976"/>
    <w:rsid w:val="00EC09C9"/>
    <w:rsid w:val="00EC0F07"/>
    <w:rsid w:val="00EC22C6"/>
    <w:rsid w:val="00EC5391"/>
    <w:rsid w:val="00EC6276"/>
    <w:rsid w:val="00EC64E1"/>
    <w:rsid w:val="00EC6DB9"/>
    <w:rsid w:val="00EC7235"/>
    <w:rsid w:val="00EC731C"/>
    <w:rsid w:val="00EC7705"/>
    <w:rsid w:val="00EC781D"/>
    <w:rsid w:val="00ED028E"/>
    <w:rsid w:val="00ED03E1"/>
    <w:rsid w:val="00ED0412"/>
    <w:rsid w:val="00ED05FF"/>
    <w:rsid w:val="00ED090D"/>
    <w:rsid w:val="00ED0ADA"/>
    <w:rsid w:val="00ED2B56"/>
    <w:rsid w:val="00ED2E2B"/>
    <w:rsid w:val="00ED2E80"/>
    <w:rsid w:val="00ED3258"/>
    <w:rsid w:val="00ED38F7"/>
    <w:rsid w:val="00ED3EB2"/>
    <w:rsid w:val="00ED4193"/>
    <w:rsid w:val="00ED44F5"/>
    <w:rsid w:val="00ED4580"/>
    <w:rsid w:val="00ED53F7"/>
    <w:rsid w:val="00ED585F"/>
    <w:rsid w:val="00ED5CEE"/>
    <w:rsid w:val="00ED5D1B"/>
    <w:rsid w:val="00ED5E55"/>
    <w:rsid w:val="00ED627C"/>
    <w:rsid w:val="00ED63BD"/>
    <w:rsid w:val="00ED6485"/>
    <w:rsid w:val="00ED6CEA"/>
    <w:rsid w:val="00ED75AB"/>
    <w:rsid w:val="00EE0A21"/>
    <w:rsid w:val="00EE0B49"/>
    <w:rsid w:val="00EE0B7D"/>
    <w:rsid w:val="00EE15DF"/>
    <w:rsid w:val="00EE172D"/>
    <w:rsid w:val="00EE31C8"/>
    <w:rsid w:val="00EE3A26"/>
    <w:rsid w:val="00EE3A64"/>
    <w:rsid w:val="00EE3F9E"/>
    <w:rsid w:val="00EE4415"/>
    <w:rsid w:val="00EE4820"/>
    <w:rsid w:val="00EE4CB3"/>
    <w:rsid w:val="00EE572C"/>
    <w:rsid w:val="00EE5777"/>
    <w:rsid w:val="00EE59F2"/>
    <w:rsid w:val="00EE66B3"/>
    <w:rsid w:val="00EE6EC3"/>
    <w:rsid w:val="00EE7951"/>
    <w:rsid w:val="00EE7B83"/>
    <w:rsid w:val="00EE7D56"/>
    <w:rsid w:val="00EE7EB1"/>
    <w:rsid w:val="00EF015E"/>
    <w:rsid w:val="00EF01FE"/>
    <w:rsid w:val="00EF0E2C"/>
    <w:rsid w:val="00EF1211"/>
    <w:rsid w:val="00EF1AD3"/>
    <w:rsid w:val="00EF1D88"/>
    <w:rsid w:val="00EF2373"/>
    <w:rsid w:val="00EF2437"/>
    <w:rsid w:val="00EF2811"/>
    <w:rsid w:val="00EF2A2E"/>
    <w:rsid w:val="00EF2BD7"/>
    <w:rsid w:val="00EF3357"/>
    <w:rsid w:val="00EF382F"/>
    <w:rsid w:val="00EF3BC3"/>
    <w:rsid w:val="00EF41F5"/>
    <w:rsid w:val="00EF4734"/>
    <w:rsid w:val="00EF4F6A"/>
    <w:rsid w:val="00EF5F88"/>
    <w:rsid w:val="00EF647F"/>
    <w:rsid w:val="00EF6C06"/>
    <w:rsid w:val="00EF71F1"/>
    <w:rsid w:val="00EF720E"/>
    <w:rsid w:val="00EF7659"/>
    <w:rsid w:val="00EF7781"/>
    <w:rsid w:val="00EF7D7F"/>
    <w:rsid w:val="00F00357"/>
    <w:rsid w:val="00F00891"/>
    <w:rsid w:val="00F00C7E"/>
    <w:rsid w:val="00F01018"/>
    <w:rsid w:val="00F01094"/>
    <w:rsid w:val="00F011FC"/>
    <w:rsid w:val="00F01842"/>
    <w:rsid w:val="00F020F4"/>
    <w:rsid w:val="00F02363"/>
    <w:rsid w:val="00F03DF3"/>
    <w:rsid w:val="00F04DB4"/>
    <w:rsid w:val="00F05088"/>
    <w:rsid w:val="00F0538E"/>
    <w:rsid w:val="00F0558A"/>
    <w:rsid w:val="00F06595"/>
    <w:rsid w:val="00F06FB7"/>
    <w:rsid w:val="00F07306"/>
    <w:rsid w:val="00F07F42"/>
    <w:rsid w:val="00F10DE6"/>
    <w:rsid w:val="00F10E0C"/>
    <w:rsid w:val="00F110CB"/>
    <w:rsid w:val="00F112BD"/>
    <w:rsid w:val="00F114F5"/>
    <w:rsid w:val="00F12B45"/>
    <w:rsid w:val="00F13BE4"/>
    <w:rsid w:val="00F13DF1"/>
    <w:rsid w:val="00F13F5B"/>
    <w:rsid w:val="00F1489A"/>
    <w:rsid w:val="00F14BD9"/>
    <w:rsid w:val="00F15313"/>
    <w:rsid w:val="00F16F07"/>
    <w:rsid w:val="00F17051"/>
    <w:rsid w:val="00F17E9E"/>
    <w:rsid w:val="00F17FCD"/>
    <w:rsid w:val="00F213A6"/>
    <w:rsid w:val="00F217A7"/>
    <w:rsid w:val="00F21E9B"/>
    <w:rsid w:val="00F22656"/>
    <w:rsid w:val="00F22661"/>
    <w:rsid w:val="00F22B7F"/>
    <w:rsid w:val="00F23DBF"/>
    <w:rsid w:val="00F24C4B"/>
    <w:rsid w:val="00F25A08"/>
    <w:rsid w:val="00F25A99"/>
    <w:rsid w:val="00F25C5B"/>
    <w:rsid w:val="00F26167"/>
    <w:rsid w:val="00F26D7A"/>
    <w:rsid w:val="00F275A6"/>
    <w:rsid w:val="00F27F7D"/>
    <w:rsid w:val="00F309C9"/>
    <w:rsid w:val="00F31505"/>
    <w:rsid w:val="00F31B7D"/>
    <w:rsid w:val="00F31BD9"/>
    <w:rsid w:val="00F3233A"/>
    <w:rsid w:val="00F32439"/>
    <w:rsid w:val="00F325A3"/>
    <w:rsid w:val="00F32857"/>
    <w:rsid w:val="00F32DC7"/>
    <w:rsid w:val="00F3316A"/>
    <w:rsid w:val="00F3382E"/>
    <w:rsid w:val="00F33DC2"/>
    <w:rsid w:val="00F34702"/>
    <w:rsid w:val="00F35107"/>
    <w:rsid w:val="00F35504"/>
    <w:rsid w:val="00F35A5B"/>
    <w:rsid w:val="00F3708D"/>
    <w:rsid w:val="00F371CF"/>
    <w:rsid w:val="00F402DA"/>
    <w:rsid w:val="00F40618"/>
    <w:rsid w:val="00F407A5"/>
    <w:rsid w:val="00F41920"/>
    <w:rsid w:val="00F4195B"/>
    <w:rsid w:val="00F41BA1"/>
    <w:rsid w:val="00F42129"/>
    <w:rsid w:val="00F42889"/>
    <w:rsid w:val="00F42B73"/>
    <w:rsid w:val="00F42FA6"/>
    <w:rsid w:val="00F4308A"/>
    <w:rsid w:val="00F43E0B"/>
    <w:rsid w:val="00F43E5D"/>
    <w:rsid w:val="00F44478"/>
    <w:rsid w:val="00F44517"/>
    <w:rsid w:val="00F447A9"/>
    <w:rsid w:val="00F449E3"/>
    <w:rsid w:val="00F44CC8"/>
    <w:rsid w:val="00F44D57"/>
    <w:rsid w:val="00F45036"/>
    <w:rsid w:val="00F452C6"/>
    <w:rsid w:val="00F45440"/>
    <w:rsid w:val="00F45658"/>
    <w:rsid w:val="00F45B6E"/>
    <w:rsid w:val="00F46090"/>
    <w:rsid w:val="00F466E1"/>
    <w:rsid w:val="00F467BD"/>
    <w:rsid w:val="00F46EE4"/>
    <w:rsid w:val="00F477D7"/>
    <w:rsid w:val="00F477FD"/>
    <w:rsid w:val="00F5059D"/>
    <w:rsid w:val="00F50E91"/>
    <w:rsid w:val="00F5332B"/>
    <w:rsid w:val="00F5400D"/>
    <w:rsid w:val="00F54395"/>
    <w:rsid w:val="00F5532F"/>
    <w:rsid w:val="00F5546E"/>
    <w:rsid w:val="00F5576D"/>
    <w:rsid w:val="00F57B51"/>
    <w:rsid w:val="00F57C15"/>
    <w:rsid w:val="00F603C4"/>
    <w:rsid w:val="00F60C25"/>
    <w:rsid w:val="00F62960"/>
    <w:rsid w:val="00F62A63"/>
    <w:rsid w:val="00F62C01"/>
    <w:rsid w:val="00F62E3A"/>
    <w:rsid w:val="00F63113"/>
    <w:rsid w:val="00F633EF"/>
    <w:rsid w:val="00F63AAB"/>
    <w:rsid w:val="00F64C6E"/>
    <w:rsid w:val="00F64F1B"/>
    <w:rsid w:val="00F657D3"/>
    <w:rsid w:val="00F65D66"/>
    <w:rsid w:val="00F65E3E"/>
    <w:rsid w:val="00F6723B"/>
    <w:rsid w:val="00F677A7"/>
    <w:rsid w:val="00F70787"/>
    <w:rsid w:val="00F70E4F"/>
    <w:rsid w:val="00F712B2"/>
    <w:rsid w:val="00F7261D"/>
    <w:rsid w:val="00F7288A"/>
    <w:rsid w:val="00F7300F"/>
    <w:rsid w:val="00F730AD"/>
    <w:rsid w:val="00F73A73"/>
    <w:rsid w:val="00F740A5"/>
    <w:rsid w:val="00F742A8"/>
    <w:rsid w:val="00F744EC"/>
    <w:rsid w:val="00F745A3"/>
    <w:rsid w:val="00F745BB"/>
    <w:rsid w:val="00F74668"/>
    <w:rsid w:val="00F75872"/>
    <w:rsid w:val="00F76635"/>
    <w:rsid w:val="00F7750C"/>
    <w:rsid w:val="00F77C48"/>
    <w:rsid w:val="00F77E59"/>
    <w:rsid w:val="00F80525"/>
    <w:rsid w:val="00F80E55"/>
    <w:rsid w:val="00F81FD6"/>
    <w:rsid w:val="00F822AF"/>
    <w:rsid w:val="00F8269F"/>
    <w:rsid w:val="00F82B71"/>
    <w:rsid w:val="00F8404F"/>
    <w:rsid w:val="00F843A3"/>
    <w:rsid w:val="00F854D9"/>
    <w:rsid w:val="00F854EA"/>
    <w:rsid w:val="00F859DC"/>
    <w:rsid w:val="00F85E64"/>
    <w:rsid w:val="00F86320"/>
    <w:rsid w:val="00F86A54"/>
    <w:rsid w:val="00F86ACC"/>
    <w:rsid w:val="00F871A4"/>
    <w:rsid w:val="00F87363"/>
    <w:rsid w:val="00F9023B"/>
    <w:rsid w:val="00F90305"/>
    <w:rsid w:val="00F909C9"/>
    <w:rsid w:val="00F91A68"/>
    <w:rsid w:val="00F91E3A"/>
    <w:rsid w:val="00F92521"/>
    <w:rsid w:val="00F92B47"/>
    <w:rsid w:val="00F93A25"/>
    <w:rsid w:val="00F94C5C"/>
    <w:rsid w:val="00F94C6A"/>
    <w:rsid w:val="00F94D10"/>
    <w:rsid w:val="00F953C2"/>
    <w:rsid w:val="00F95AAA"/>
    <w:rsid w:val="00F95B19"/>
    <w:rsid w:val="00F9632F"/>
    <w:rsid w:val="00F968A2"/>
    <w:rsid w:val="00F969D7"/>
    <w:rsid w:val="00F96C35"/>
    <w:rsid w:val="00F97AE3"/>
    <w:rsid w:val="00FA0B47"/>
    <w:rsid w:val="00FA0E9E"/>
    <w:rsid w:val="00FA0EA3"/>
    <w:rsid w:val="00FA1248"/>
    <w:rsid w:val="00FA178F"/>
    <w:rsid w:val="00FA1AE2"/>
    <w:rsid w:val="00FA1F1E"/>
    <w:rsid w:val="00FA2C4C"/>
    <w:rsid w:val="00FA3446"/>
    <w:rsid w:val="00FA345E"/>
    <w:rsid w:val="00FA36C9"/>
    <w:rsid w:val="00FA383F"/>
    <w:rsid w:val="00FA4120"/>
    <w:rsid w:val="00FA5AF4"/>
    <w:rsid w:val="00FA5B0E"/>
    <w:rsid w:val="00FA5B4A"/>
    <w:rsid w:val="00FA5D76"/>
    <w:rsid w:val="00FA6001"/>
    <w:rsid w:val="00FA68F2"/>
    <w:rsid w:val="00FA6C93"/>
    <w:rsid w:val="00FA6E7C"/>
    <w:rsid w:val="00FA6F7F"/>
    <w:rsid w:val="00FA73F1"/>
    <w:rsid w:val="00FA763D"/>
    <w:rsid w:val="00FA78EE"/>
    <w:rsid w:val="00FB074F"/>
    <w:rsid w:val="00FB08C2"/>
    <w:rsid w:val="00FB097C"/>
    <w:rsid w:val="00FB1BD9"/>
    <w:rsid w:val="00FB2103"/>
    <w:rsid w:val="00FB255D"/>
    <w:rsid w:val="00FB2D98"/>
    <w:rsid w:val="00FB324C"/>
    <w:rsid w:val="00FB396B"/>
    <w:rsid w:val="00FB53A9"/>
    <w:rsid w:val="00FB5AB1"/>
    <w:rsid w:val="00FB5C53"/>
    <w:rsid w:val="00FB6D24"/>
    <w:rsid w:val="00FB73AB"/>
    <w:rsid w:val="00FB77DE"/>
    <w:rsid w:val="00FB7E19"/>
    <w:rsid w:val="00FC015E"/>
    <w:rsid w:val="00FC0951"/>
    <w:rsid w:val="00FC0C8C"/>
    <w:rsid w:val="00FC0CFB"/>
    <w:rsid w:val="00FC0E9B"/>
    <w:rsid w:val="00FC0F4F"/>
    <w:rsid w:val="00FC201D"/>
    <w:rsid w:val="00FC2415"/>
    <w:rsid w:val="00FC29BE"/>
    <w:rsid w:val="00FC322C"/>
    <w:rsid w:val="00FC341B"/>
    <w:rsid w:val="00FC480D"/>
    <w:rsid w:val="00FC54FC"/>
    <w:rsid w:val="00FC6E68"/>
    <w:rsid w:val="00FC743D"/>
    <w:rsid w:val="00FC79A4"/>
    <w:rsid w:val="00FC7FC9"/>
    <w:rsid w:val="00FD0815"/>
    <w:rsid w:val="00FD0C71"/>
    <w:rsid w:val="00FD0EE0"/>
    <w:rsid w:val="00FD1062"/>
    <w:rsid w:val="00FD13DD"/>
    <w:rsid w:val="00FD16F2"/>
    <w:rsid w:val="00FD1759"/>
    <w:rsid w:val="00FD2015"/>
    <w:rsid w:val="00FD3540"/>
    <w:rsid w:val="00FD3D96"/>
    <w:rsid w:val="00FD4416"/>
    <w:rsid w:val="00FD4CEE"/>
    <w:rsid w:val="00FD4D21"/>
    <w:rsid w:val="00FD5A75"/>
    <w:rsid w:val="00FD62ED"/>
    <w:rsid w:val="00FD65B5"/>
    <w:rsid w:val="00FD6C38"/>
    <w:rsid w:val="00FD7974"/>
    <w:rsid w:val="00FD7AA5"/>
    <w:rsid w:val="00FD7ADD"/>
    <w:rsid w:val="00FE042F"/>
    <w:rsid w:val="00FE0594"/>
    <w:rsid w:val="00FE146E"/>
    <w:rsid w:val="00FE148B"/>
    <w:rsid w:val="00FE1EC1"/>
    <w:rsid w:val="00FE2027"/>
    <w:rsid w:val="00FE22DE"/>
    <w:rsid w:val="00FE25B9"/>
    <w:rsid w:val="00FE2C00"/>
    <w:rsid w:val="00FE3106"/>
    <w:rsid w:val="00FE43DD"/>
    <w:rsid w:val="00FE5143"/>
    <w:rsid w:val="00FE5637"/>
    <w:rsid w:val="00FE59D4"/>
    <w:rsid w:val="00FE67FF"/>
    <w:rsid w:val="00FE7535"/>
    <w:rsid w:val="00FF026D"/>
    <w:rsid w:val="00FF11FA"/>
    <w:rsid w:val="00FF1F9D"/>
    <w:rsid w:val="00FF396B"/>
    <w:rsid w:val="00FF466E"/>
    <w:rsid w:val="00FF4AA1"/>
    <w:rsid w:val="00FF541C"/>
    <w:rsid w:val="00FF5D6A"/>
    <w:rsid w:val="00FF5E89"/>
    <w:rsid w:val="00FF63A6"/>
    <w:rsid w:val="00FF69A2"/>
    <w:rsid w:val="00FF74DF"/>
    <w:rsid w:val="01397787"/>
    <w:rsid w:val="014B53EB"/>
    <w:rsid w:val="01741C12"/>
    <w:rsid w:val="03552EFC"/>
    <w:rsid w:val="036F4CD3"/>
    <w:rsid w:val="04E3693F"/>
    <w:rsid w:val="058461D3"/>
    <w:rsid w:val="06567F61"/>
    <w:rsid w:val="066B3286"/>
    <w:rsid w:val="073C7346"/>
    <w:rsid w:val="07E0413F"/>
    <w:rsid w:val="08653A8B"/>
    <w:rsid w:val="089039BE"/>
    <w:rsid w:val="08BD1773"/>
    <w:rsid w:val="090858F1"/>
    <w:rsid w:val="095626AE"/>
    <w:rsid w:val="099723E8"/>
    <w:rsid w:val="0A272F9E"/>
    <w:rsid w:val="0A38155C"/>
    <w:rsid w:val="0B5A6CC4"/>
    <w:rsid w:val="0C0442A8"/>
    <w:rsid w:val="0DD92FBE"/>
    <w:rsid w:val="0E0A57AD"/>
    <w:rsid w:val="0E647F3D"/>
    <w:rsid w:val="0EC02979"/>
    <w:rsid w:val="0ED9314A"/>
    <w:rsid w:val="0F4104CB"/>
    <w:rsid w:val="0FB326AC"/>
    <w:rsid w:val="10401F77"/>
    <w:rsid w:val="124C61C8"/>
    <w:rsid w:val="125A2A00"/>
    <w:rsid w:val="12922474"/>
    <w:rsid w:val="132F5322"/>
    <w:rsid w:val="13E34FBF"/>
    <w:rsid w:val="14AD66A2"/>
    <w:rsid w:val="156D4F60"/>
    <w:rsid w:val="16075DBB"/>
    <w:rsid w:val="173C6683"/>
    <w:rsid w:val="17A103B5"/>
    <w:rsid w:val="17DF1755"/>
    <w:rsid w:val="17F73494"/>
    <w:rsid w:val="1A05285F"/>
    <w:rsid w:val="1A7B38C8"/>
    <w:rsid w:val="1B0662A4"/>
    <w:rsid w:val="1B9F32A9"/>
    <w:rsid w:val="1CEE57EB"/>
    <w:rsid w:val="1D301FDD"/>
    <w:rsid w:val="1D9E1C58"/>
    <w:rsid w:val="1E0366EA"/>
    <w:rsid w:val="1E4310C3"/>
    <w:rsid w:val="1EC077ED"/>
    <w:rsid w:val="1F3F482D"/>
    <w:rsid w:val="1F4E7AFC"/>
    <w:rsid w:val="20024A1C"/>
    <w:rsid w:val="2030445E"/>
    <w:rsid w:val="204E7F95"/>
    <w:rsid w:val="204F0BA2"/>
    <w:rsid w:val="2090110A"/>
    <w:rsid w:val="20FA6082"/>
    <w:rsid w:val="215F0A65"/>
    <w:rsid w:val="217368C6"/>
    <w:rsid w:val="22653856"/>
    <w:rsid w:val="23C63835"/>
    <w:rsid w:val="24BB03E0"/>
    <w:rsid w:val="25100C9C"/>
    <w:rsid w:val="25921904"/>
    <w:rsid w:val="26EF8641"/>
    <w:rsid w:val="282131A0"/>
    <w:rsid w:val="29945C9E"/>
    <w:rsid w:val="29B877E7"/>
    <w:rsid w:val="2A3D7ED5"/>
    <w:rsid w:val="2A4E1F5E"/>
    <w:rsid w:val="2B5E19F9"/>
    <w:rsid w:val="2BFE3501"/>
    <w:rsid w:val="2CA4124A"/>
    <w:rsid w:val="2D7E0791"/>
    <w:rsid w:val="2DA932F9"/>
    <w:rsid w:val="2DEC562D"/>
    <w:rsid w:val="2EA25130"/>
    <w:rsid w:val="2F025A41"/>
    <w:rsid w:val="2FB45F45"/>
    <w:rsid w:val="30073970"/>
    <w:rsid w:val="3081369E"/>
    <w:rsid w:val="321D74CB"/>
    <w:rsid w:val="32885A06"/>
    <w:rsid w:val="349768B2"/>
    <w:rsid w:val="35735978"/>
    <w:rsid w:val="36272666"/>
    <w:rsid w:val="36B06A1E"/>
    <w:rsid w:val="374951FC"/>
    <w:rsid w:val="378B3495"/>
    <w:rsid w:val="37C33973"/>
    <w:rsid w:val="38457815"/>
    <w:rsid w:val="389A24F8"/>
    <w:rsid w:val="390852F4"/>
    <w:rsid w:val="391B3324"/>
    <w:rsid w:val="3A5C021B"/>
    <w:rsid w:val="3AE75851"/>
    <w:rsid w:val="3BBE2EED"/>
    <w:rsid w:val="3C293E48"/>
    <w:rsid w:val="3CE66628"/>
    <w:rsid w:val="3D760447"/>
    <w:rsid w:val="3D8A14CB"/>
    <w:rsid w:val="3DAA4047"/>
    <w:rsid w:val="3DB97180"/>
    <w:rsid w:val="3E2250DE"/>
    <w:rsid w:val="3E413AD7"/>
    <w:rsid w:val="3F5FF95C"/>
    <w:rsid w:val="3F7EFE7E"/>
    <w:rsid w:val="406849CD"/>
    <w:rsid w:val="407E73D7"/>
    <w:rsid w:val="410320E5"/>
    <w:rsid w:val="41807B75"/>
    <w:rsid w:val="423E6DFB"/>
    <w:rsid w:val="42D552CA"/>
    <w:rsid w:val="43C5258C"/>
    <w:rsid w:val="44734FF2"/>
    <w:rsid w:val="44962661"/>
    <w:rsid w:val="44965EE1"/>
    <w:rsid w:val="45CC5630"/>
    <w:rsid w:val="46E333D7"/>
    <w:rsid w:val="472E1CC7"/>
    <w:rsid w:val="487807D8"/>
    <w:rsid w:val="493A595C"/>
    <w:rsid w:val="49871A83"/>
    <w:rsid w:val="499D0342"/>
    <w:rsid w:val="49F72ABE"/>
    <w:rsid w:val="4A167AB6"/>
    <w:rsid w:val="4A5F3DC9"/>
    <w:rsid w:val="4AF537EC"/>
    <w:rsid w:val="4C020595"/>
    <w:rsid w:val="4C084797"/>
    <w:rsid w:val="4D130E0F"/>
    <w:rsid w:val="4D7417BF"/>
    <w:rsid w:val="4D9708C3"/>
    <w:rsid w:val="4EFC565A"/>
    <w:rsid w:val="4F986B34"/>
    <w:rsid w:val="4FC07A3B"/>
    <w:rsid w:val="505C0F03"/>
    <w:rsid w:val="50645221"/>
    <w:rsid w:val="50C45397"/>
    <w:rsid w:val="50E23309"/>
    <w:rsid w:val="5128741E"/>
    <w:rsid w:val="516249C6"/>
    <w:rsid w:val="53E40D23"/>
    <w:rsid w:val="54BF3389"/>
    <w:rsid w:val="54C42EB0"/>
    <w:rsid w:val="565A10DE"/>
    <w:rsid w:val="5735039B"/>
    <w:rsid w:val="579F5669"/>
    <w:rsid w:val="581945AD"/>
    <w:rsid w:val="59BE03C1"/>
    <w:rsid w:val="59F55596"/>
    <w:rsid w:val="59FD5DAF"/>
    <w:rsid w:val="5A3E2AAD"/>
    <w:rsid w:val="5B2F11FB"/>
    <w:rsid w:val="5C456639"/>
    <w:rsid w:val="5D123132"/>
    <w:rsid w:val="5D8D1F64"/>
    <w:rsid w:val="5DEA1F36"/>
    <w:rsid w:val="5F6A2863"/>
    <w:rsid w:val="600D5DA9"/>
    <w:rsid w:val="60C4212D"/>
    <w:rsid w:val="61206FD3"/>
    <w:rsid w:val="62094769"/>
    <w:rsid w:val="62147CB2"/>
    <w:rsid w:val="62360A21"/>
    <w:rsid w:val="62AA7D3A"/>
    <w:rsid w:val="6321781F"/>
    <w:rsid w:val="63C86468"/>
    <w:rsid w:val="64143397"/>
    <w:rsid w:val="64E51037"/>
    <w:rsid w:val="66DF5642"/>
    <w:rsid w:val="672F6CD7"/>
    <w:rsid w:val="67BF3574"/>
    <w:rsid w:val="6820798E"/>
    <w:rsid w:val="685028EE"/>
    <w:rsid w:val="68DB38E8"/>
    <w:rsid w:val="69C50A5B"/>
    <w:rsid w:val="6B332847"/>
    <w:rsid w:val="6BBA4F22"/>
    <w:rsid w:val="6C472953"/>
    <w:rsid w:val="6CB36FAF"/>
    <w:rsid w:val="6CBE1F64"/>
    <w:rsid w:val="6CCF6B0D"/>
    <w:rsid w:val="6D3E449B"/>
    <w:rsid w:val="6EA52DB1"/>
    <w:rsid w:val="6EF35852"/>
    <w:rsid w:val="6F1F3C7A"/>
    <w:rsid w:val="70127BF4"/>
    <w:rsid w:val="724F57F7"/>
    <w:rsid w:val="728043A6"/>
    <w:rsid w:val="754E0E10"/>
    <w:rsid w:val="75923460"/>
    <w:rsid w:val="75FF3855"/>
    <w:rsid w:val="76591BE9"/>
    <w:rsid w:val="78644B03"/>
    <w:rsid w:val="78D2253D"/>
    <w:rsid w:val="797E5756"/>
    <w:rsid w:val="79F872D8"/>
    <w:rsid w:val="7BB13A75"/>
    <w:rsid w:val="7D6566A3"/>
    <w:rsid w:val="7DFA1591"/>
    <w:rsid w:val="7E1F1845"/>
    <w:rsid w:val="7E20591B"/>
    <w:rsid w:val="7EFF9B6D"/>
    <w:rsid w:val="7F360CDC"/>
    <w:rsid w:val="7F4B5C13"/>
    <w:rsid w:val="7F6E291F"/>
    <w:rsid w:val="7F8F0E58"/>
    <w:rsid w:val="7FF5A8B5"/>
    <w:rsid w:val="9DFDD08C"/>
    <w:rsid w:val="D7F955F7"/>
    <w:rsid w:val="DDF61FBD"/>
    <w:rsid w:val="E4F2FE3B"/>
    <w:rsid w:val="F77DAC91"/>
    <w:rsid w:val="F7B763A1"/>
    <w:rsid w:val="F7FD0576"/>
    <w:rsid w:val="FFDE2109"/>
    <w:rsid w:val="FFEF6D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9"/>
    <w:pPr>
      <w:keepLines/>
      <w:adjustRightInd w:val="0"/>
      <w:snapToGrid w:val="0"/>
      <w:spacing w:before="312" w:beforeLines="100" w:after="156" w:afterLines="50" w:line="360" w:lineRule="auto"/>
      <w:ind w:firstLine="562" w:firstLineChars="200"/>
      <w:outlineLvl w:val="0"/>
    </w:pPr>
    <w:rPr>
      <w:b/>
      <w:bCs/>
      <w:kern w:val="44"/>
      <w:sz w:val="28"/>
      <w:szCs w:val="44"/>
    </w:rPr>
  </w:style>
  <w:style w:type="paragraph" w:styleId="5">
    <w:name w:val="heading 2"/>
    <w:basedOn w:val="1"/>
    <w:next w:val="1"/>
    <w:unhideWhenUsed/>
    <w:qFormat/>
    <w:uiPriority w:val="9"/>
    <w:pPr>
      <w:keepNext/>
      <w:keepLines/>
      <w:pageBreakBefore/>
      <w:adjustRightInd w:val="0"/>
      <w:snapToGrid w:val="0"/>
      <w:spacing w:before="240" w:after="120" w:line="360" w:lineRule="auto"/>
      <w:outlineLvl w:val="1"/>
    </w:pPr>
    <w:rPr>
      <w:b/>
      <w:sz w:val="24"/>
    </w:rPr>
  </w:style>
  <w:style w:type="paragraph" w:styleId="6">
    <w:name w:val="heading 3"/>
    <w:basedOn w:val="1"/>
    <w:next w:val="1"/>
    <w:unhideWhenUsed/>
    <w:qFormat/>
    <w:uiPriority w:val="9"/>
    <w:pPr>
      <w:keepNext/>
      <w:keepLines/>
      <w:spacing w:before="260" w:after="260" w:line="413" w:lineRule="auto"/>
      <w:outlineLvl w:val="2"/>
    </w:pPr>
    <w:rPr>
      <w:b/>
      <w:sz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link w:val="45"/>
    <w:unhideWhenUsed/>
    <w:qFormat/>
    <w:uiPriority w:val="9"/>
    <w:pPr>
      <w:keepNext/>
      <w:keepLines/>
      <w:spacing w:line="372" w:lineRule="auto"/>
      <w:outlineLvl w:val="4"/>
    </w:pPr>
    <w:rPr>
      <w:b/>
      <w:sz w:val="24"/>
    </w:rPr>
  </w:style>
  <w:style w:type="paragraph" w:styleId="9">
    <w:name w:val="heading 7"/>
    <w:basedOn w:val="1"/>
    <w:next w:val="1"/>
    <w:link w:val="60"/>
    <w:semiHidden/>
    <w:unhideWhenUsed/>
    <w:qFormat/>
    <w:uiPriority w:val="9"/>
    <w:pPr>
      <w:keepNext/>
      <w:keepLines/>
      <w:spacing w:before="240" w:after="64" w:line="320" w:lineRule="auto"/>
      <w:outlineLvl w:val="6"/>
    </w:pPr>
    <w:rPr>
      <w:b/>
      <w:bCs/>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3"/>
    <w:unhideWhenUsed/>
    <w:qFormat/>
    <w:uiPriority w:val="99"/>
    <w:pPr>
      <w:spacing w:before="0" w:beforeAutospacing="0" w:after="120"/>
      <w:ind w:firstLine="420" w:firstLineChars="100"/>
    </w:pPr>
    <w:rPr>
      <w:kern w:val="2"/>
      <w:sz w:val="21"/>
    </w:rPr>
  </w:style>
  <w:style w:type="paragraph" w:styleId="3">
    <w:name w:val="Body Text"/>
    <w:basedOn w:val="1"/>
    <w:unhideWhenUsed/>
    <w:qFormat/>
    <w:uiPriority w:val="99"/>
    <w:pPr>
      <w:spacing w:before="100" w:beforeAutospacing="1"/>
    </w:pPr>
    <w:rPr>
      <w:kern w:val="0"/>
      <w:sz w:val="20"/>
    </w:rPr>
  </w:style>
  <w:style w:type="paragraph" w:styleId="10">
    <w:name w:val="toc 7"/>
    <w:basedOn w:val="1"/>
    <w:next w:val="1"/>
    <w:unhideWhenUsed/>
    <w:qFormat/>
    <w:uiPriority w:val="39"/>
    <w:pPr>
      <w:ind w:left="1260"/>
      <w:jc w:val="left"/>
    </w:pPr>
    <w:rPr>
      <w:rFonts w:asciiTheme="minorHAnsi" w:hAnsiTheme="minorHAnsi" w:cstheme="minorHAnsi"/>
      <w:sz w:val="18"/>
      <w:szCs w:val="18"/>
    </w:rPr>
  </w:style>
  <w:style w:type="paragraph" w:styleId="11">
    <w:name w:val="annotation text"/>
    <w:basedOn w:val="1"/>
    <w:link w:val="52"/>
    <w:semiHidden/>
    <w:unhideWhenUsed/>
    <w:qFormat/>
    <w:uiPriority w:val="99"/>
    <w:pPr>
      <w:jc w:val="left"/>
    </w:pPr>
  </w:style>
  <w:style w:type="paragraph" w:styleId="12">
    <w:name w:val="Body Text Indent"/>
    <w:basedOn w:val="1"/>
    <w:link w:val="37"/>
    <w:qFormat/>
    <w:uiPriority w:val="0"/>
    <w:pPr>
      <w:spacing w:after="120"/>
      <w:ind w:left="420" w:leftChars="200"/>
    </w:pPr>
    <w:rPr>
      <w:rFonts w:asciiTheme="minorHAnsi" w:hAnsiTheme="minorHAnsi" w:eastAsiaTheme="minorEastAsia" w:cstheme="minorBidi"/>
      <w:szCs w:val="22"/>
    </w:rPr>
  </w:style>
  <w:style w:type="paragraph" w:styleId="13">
    <w:name w:val="toc 5"/>
    <w:basedOn w:val="1"/>
    <w:next w:val="1"/>
    <w:unhideWhenUsed/>
    <w:qFormat/>
    <w:uiPriority w:val="39"/>
    <w:pPr>
      <w:ind w:left="840"/>
      <w:jc w:val="left"/>
    </w:pPr>
    <w:rPr>
      <w:rFonts w:asciiTheme="minorHAnsi" w:hAnsiTheme="minorHAnsi" w:cstheme="minorHAnsi"/>
      <w:sz w:val="18"/>
      <w:szCs w:val="18"/>
    </w:rPr>
  </w:style>
  <w:style w:type="paragraph" w:styleId="14">
    <w:name w:val="toc 3"/>
    <w:basedOn w:val="1"/>
    <w:next w:val="1"/>
    <w:unhideWhenUsed/>
    <w:qFormat/>
    <w:uiPriority w:val="39"/>
    <w:pPr>
      <w:ind w:left="420"/>
      <w:jc w:val="left"/>
    </w:pPr>
    <w:rPr>
      <w:rFonts w:asciiTheme="minorHAnsi" w:hAnsiTheme="minorHAnsi" w:cstheme="minorHAnsi"/>
      <w:i/>
      <w:iCs/>
      <w:sz w:val="20"/>
    </w:rPr>
  </w:style>
  <w:style w:type="paragraph" w:styleId="15">
    <w:name w:val="Plain Text"/>
    <w:basedOn w:val="1"/>
    <w:link w:val="54"/>
    <w:qFormat/>
    <w:uiPriority w:val="0"/>
    <w:rPr>
      <w:rFonts w:ascii="宋体" w:hAnsi="Courier New" w:eastAsia="Times New Roman"/>
    </w:rPr>
  </w:style>
  <w:style w:type="paragraph" w:styleId="16">
    <w:name w:val="toc 8"/>
    <w:basedOn w:val="1"/>
    <w:next w:val="1"/>
    <w:unhideWhenUsed/>
    <w:qFormat/>
    <w:uiPriority w:val="39"/>
    <w:pPr>
      <w:ind w:left="1470"/>
      <w:jc w:val="left"/>
    </w:pPr>
    <w:rPr>
      <w:rFonts w:asciiTheme="minorHAnsi" w:hAnsiTheme="minorHAnsi" w:cstheme="minorHAnsi"/>
      <w:sz w:val="18"/>
      <w:szCs w:val="18"/>
    </w:rPr>
  </w:style>
  <w:style w:type="paragraph" w:styleId="17">
    <w:name w:val="Body Text Indent 2"/>
    <w:basedOn w:val="1"/>
    <w:link w:val="39"/>
    <w:qFormat/>
    <w:uiPriority w:val="0"/>
    <w:pPr>
      <w:spacing w:after="120" w:line="480" w:lineRule="auto"/>
      <w:ind w:left="420" w:leftChars="200"/>
    </w:pPr>
  </w:style>
  <w:style w:type="paragraph" w:styleId="18">
    <w:name w:val="Balloon Text"/>
    <w:basedOn w:val="1"/>
    <w:link w:val="51"/>
    <w:semiHidden/>
    <w:unhideWhenUsed/>
    <w:qFormat/>
    <w:uiPriority w:val="99"/>
    <w:rPr>
      <w:sz w:val="18"/>
      <w:szCs w:val="18"/>
    </w:rPr>
  </w:style>
  <w:style w:type="paragraph" w:styleId="19">
    <w:name w:val="footer"/>
    <w:basedOn w:val="1"/>
    <w:link w:val="42"/>
    <w:unhideWhenUsed/>
    <w:qFormat/>
    <w:uiPriority w:val="99"/>
    <w:pPr>
      <w:tabs>
        <w:tab w:val="center" w:pos="4153"/>
        <w:tab w:val="right" w:pos="8306"/>
      </w:tabs>
      <w:snapToGrid w:val="0"/>
      <w:jc w:val="left"/>
    </w:pPr>
    <w:rPr>
      <w:sz w:val="18"/>
      <w:szCs w:val="18"/>
    </w:rPr>
  </w:style>
  <w:style w:type="paragraph" w:styleId="20">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spacing w:before="120" w:after="120"/>
      <w:jc w:val="left"/>
    </w:pPr>
    <w:rPr>
      <w:rFonts w:asciiTheme="minorHAnsi" w:hAnsiTheme="minorHAnsi" w:cstheme="minorHAnsi"/>
      <w:b/>
      <w:bCs/>
      <w:caps/>
      <w:sz w:val="20"/>
    </w:rPr>
  </w:style>
  <w:style w:type="paragraph" w:styleId="22">
    <w:name w:val="toc 4"/>
    <w:basedOn w:val="1"/>
    <w:next w:val="1"/>
    <w:unhideWhenUsed/>
    <w:qFormat/>
    <w:uiPriority w:val="39"/>
    <w:pPr>
      <w:ind w:left="630"/>
      <w:jc w:val="left"/>
    </w:pPr>
    <w:rPr>
      <w:rFonts w:asciiTheme="minorHAnsi" w:hAnsiTheme="minorHAnsi" w:cstheme="minorHAnsi"/>
      <w:sz w:val="18"/>
      <w:szCs w:val="18"/>
    </w:rPr>
  </w:style>
  <w:style w:type="paragraph" w:styleId="23">
    <w:name w:val="toc 6"/>
    <w:basedOn w:val="1"/>
    <w:next w:val="1"/>
    <w:unhideWhenUsed/>
    <w:qFormat/>
    <w:uiPriority w:val="39"/>
    <w:pPr>
      <w:ind w:left="1050"/>
      <w:jc w:val="left"/>
    </w:pPr>
    <w:rPr>
      <w:rFonts w:asciiTheme="minorHAnsi" w:hAnsiTheme="minorHAnsi" w:cstheme="minorHAnsi"/>
      <w:sz w:val="18"/>
      <w:szCs w:val="18"/>
    </w:rPr>
  </w:style>
  <w:style w:type="paragraph" w:styleId="24">
    <w:name w:val="toc 2"/>
    <w:basedOn w:val="1"/>
    <w:next w:val="1"/>
    <w:unhideWhenUsed/>
    <w:qFormat/>
    <w:uiPriority w:val="39"/>
    <w:pPr>
      <w:ind w:left="210"/>
      <w:jc w:val="left"/>
    </w:pPr>
    <w:rPr>
      <w:rFonts w:asciiTheme="minorHAnsi" w:hAnsiTheme="minorHAnsi" w:cstheme="minorHAnsi"/>
      <w:smallCaps/>
      <w:sz w:val="20"/>
    </w:rPr>
  </w:style>
  <w:style w:type="paragraph" w:styleId="25">
    <w:name w:val="toc 9"/>
    <w:basedOn w:val="1"/>
    <w:next w:val="1"/>
    <w:unhideWhenUsed/>
    <w:qFormat/>
    <w:uiPriority w:val="39"/>
    <w:pPr>
      <w:ind w:left="1680"/>
      <w:jc w:val="left"/>
    </w:pPr>
    <w:rPr>
      <w:rFonts w:asciiTheme="minorHAnsi" w:hAnsiTheme="minorHAnsi" w:cstheme="minorHAnsi"/>
      <w:sz w:val="18"/>
      <w:szCs w:val="18"/>
    </w:rPr>
  </w:style>
  <w:style w:type="paragraph" w:styleId="26">
    <w:name w:val="Normal (Web)"/>
    <w:basedOn w:val="1"/>
    <w:next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27">
    <w:name w:val="Title"/>
    <w:basedOn w:val="1"/>
    <w:next w:val="1"/>
    <w:link w:val="58"/>
    <w:qFormat/>
    <w:uiPriority w:val="10"/>
    <w:pPr>
      <w:keepNext/>
      <w:keepLines/>
      <w:pageBreakBefore/>
      <w:adjustRightInd w:val="0"/>
      <w:snapToGrid w:val="0"/>
      <w:spacing w:before="240" w:after="240" w:line="360" w:lineRule="auto"/>
      <w:jc w:val="center"/>
      <w:outlineLvl w:val="0"/>
    </w:pPr>
    <w:rPr>
      <w:rFonts w:cstheme="majorBidi"/>
      <w:b/>
      <w:bCs/>
      <w:sz w:val="32"/>
      <w:szCs w:val="32"/>
    </w:rPr>
  </w:style>
  <w:style w:type="paragraph" w:styleId="28">
    <w:name w:val="annotation subject"/>
    <w:basedOn w:val="11"/>
    <w:next w:val="11"/>
    <w:link w:val="53"/>
    <w:semiHidden/>
    <w:unhideWhenUsed/>
    <w:qFormat/>
    <w:uiPriority w:val="99"/>
    <w:rPr>
      <w:b/>
      <w:bCs/>
    </w:rPr>
  </w:style>
  <w:style w:type="table" w:styleId="30">
    <w:name w:val="Table Grid"/>
    <w:basedOn w:val="2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uiPriority w:val="0"/>
  </w:style>
  <w:style w:type="character" w:styleId="33">
    <w:name w:val="Hyperlink"/>
    <w:basedOn w:val="31"/>
    <w:unhideWhenUsed/>
    <w:qFormat/>
    <w:uiPriority w:val="99"/>
    <w:rPr>
      <w:color w:val="0000FF" w:themeColor="hyperlink"/>
      <w:u w:val="single"/>
      <w14:textFill>
        <w14:solidFill>
          <w14:schemeClr w14:val="hlink"/>
        </w14:solidFill>
      </w14:textFill>
    </w:rPr>
  </w:style>
  <w:style w:type="character" w:styleId="34">
    <w:name w:val="annotation reference"/>
    <w:basedOn w:val="31"/>
    <w:semiHidden/>
    <w:unhideWhenUsed/>
    <w:qFormat/>
    <w:uiPriority w:val="99"/>
    <w:rPr>
      <w:sz w:val="21"/>
      <w:szCs w:val="21"/>
    </w:rPr>
  </w:style>
  <w:style w:type="character" w:customStyle="1" w:styleId="35">
    <w:name w:val="样式1 Char"/>
    <w:qFormat/>
    <w:uiPriority w:val="0"/>
    <w:rPr>
      <w:rFonts w:ascii="宋体" w:hAnsi="宋体" w:eastAsia="宋体"/>
      <w:b/>
      <w:sz w:val="24"/>
      <w:szCs w:val="24"/>
    </w:rPr>
  </w:style>
  <w:style w:type="paragraph" w:customStyle="1" w:styleId="36">
    <w:name w:val="样式1"/>
    <w:basedOn w:val="1"/>
    <w:link w:val="43"/>
    <w:qFormat/>
    <w:uiPriority w:val="0"/>
    <w:pPr>
      <w:spacing w:beforeLines="70" w:line="460" w:lineRule="exact"/>
      <w:ind w:firstLine="480" w:firstLineChars="200"/>
    </w:pPr>
    <w:rPr>
      <w:rFonts w:ascii="宋体" w:hAnsi="宋体" w:eastAsiaTheme="minorEastAsia" w:cstheme="minorBidi"/>
      <w:sz w:val="24"/>
      <w:szCs w:val="24"/>
    </w:rPr>
  </w:style>
  <w:style w:type="character" w:customStyle="1" w:styleId="37">
    <w:name w:val="正文文本缩进 字符"/>
    <w:link w:val="12"/>
    <w:qFormat/>
    <w:uiPriority w:val="0"/>
  </w:style>
  <w:style w:type="character" w:customStyle="1" w:styleId="38">
    <w:name w:val="正文文本缩进 Char1"/>
    <w:basedOn w:val="31"/>
    <w:semiHidden/>
    <w:qFormat/>
    <w:uiPriority w:val="99"/>
    <w:rPr>
      <w:rFonts w:ascii="Times New Roman" w:hAnsi="Times New Roman" w:eastAsia="宋体" w:cs="Times New Roman"/>
      <w:szCs w:val="20"/>
    </w:rPr>
  </w:style>
  <w:style w:type="character" w:customStyle="1" w:styleId="39">
    <w:name w:val="正文文本缩进 2 字符"/>
    <w:basedOn w:val="31"/>
    <w:link w:val="17"/>
    <w:qFormat/>
    <w:uiPriority w:val="0"/>
    <w:rPr>
      <w:rFonts w:ascii="Times New Roman" w:hAnsi="Times New Roman" w:eastAsia="宋体" w:cs="Times New Roman"/>
      <w:szCs w:val="20"/>
    </w:rPr>
  </w:style>
  <w:style w:type="paragraph" w:customStyle="1" w:styleId="40">
    <w:name w:val="Blockquote"/>
    <w:basedOn w:val="1"/>
    <w:qFormat/>
    <w:uiPriority w:val="0"/>
    <w:pPr>
      <w:autoSpaceDE w:val="0"/>
      <w:autoSpaceDN w:val="0"/>
      <w:adjustRightInd w:val="0"/>
      <w:spacing w:before="100" w:after="100"/>
      <w:ind w:left="360" w:right="360"/>
      <w:jc w:val="left"/>
    </w:pPr>
    <w:rPr>
      <w:kern w:val="0"/>
      <w:sz w:val="24"/>
    </w:rPr>
  </w:style>
  <w:style w:type="character" w:customStyle="1" w:styleId="41">
    <w:name w:val="页眉 字符"/>
    <w:basedOn w:val="31"/>
    <w:link w:val="20"/>
    <w:qFormat/>
    <w:uiPriority w:val="99"/>
    <w:rPr>
      <w:rFonts w:ascii="Times New Roman" w:hAnsi="Times New Roman" w:eastAsia="宋体" w:cs="Times New Roman"/>
      <w:sz w:val="18"/>
      <w:szCs w:val="18"/>
    </w:rPr>
  </w:style>
  <w:style w:type="character" w:customStyle="1" w:styleId="42">
    <w:name w:val="页脚 字符"/>
    <w:basedOn w:val="31"/>
    <w:link w:val="19"/>
    <w:qFormat/>
    <w:uiPriority w:val="99"/>
    <w:rPr>
      <w:rFonts w:ascii="Times New Roman" w:hAnsi="Times New Roman" w:eastAsia="宋体" w:cs="Times New Roman"/>
      <w:sz w:val="18"/>
      <w:szCs w:val="18"/>
    </w:rPr>
  </w:style>
  <w:style w:type="character" w:customStyle="1" w:styleId="43">
    <w:name w:val="样式1 字符"/>
    <w:basedOn w:val="31"/>
    <w:link w:val="36"/>
    <w:qFormat/>
    <w:uiPriority w:val="0"/>
    <w:rPr>
      <w:rFonts w:ascii="宋体" w:hAnsi="宋体" w:eastAsia="宋体" w:cs="Times New Roman"/>
      <w:b/>
      <w:sz w:val="24"/>
      <w:szCs w:val="24"/>
    </w:rPr>
  </w:style>
  <w:style w:type="paragraph" w:customStyle="1" w:styleId="44">
    <w:name w:val="WPSOffice手动目录 1"/>
    <w:qFormat/>
    <w:uiPriority w:val="0"/>
    <w:rPr>
      <w:rFonts w:asciiTheme="minorHAnsi" w:hAnsiTheme="minorHAnsi" w:eastAsiaTheme="minorEastAsia" w:cstheme="minorBidi"/>
      <w:lang w:val="en-US" w:eastAsia="zh-CN" w:bidi="ar-SA"/>
    </w:rPr>
  </w:style>
  <w:style w:type="character" w:customStyle="1" w:styleId="45">
    <w:name w:val="标题 5 字符"/>
    <w:link w:val="8"/>
    <w:qFormat/>
    <w:uiPriority w:val="0"/>
    <w:rPr>
      <w:b/>
      <w:sz w:val="24"/>
    </w:rPr>
  </w:style>
  <w:style w:type="character" w:customStyle="1" w:styleId="46">
    <w:name w:val="font21"/>
    <w:basedOn w:val="31"/>
    <w:qFormat/>
    <w:uiPriority w:val="0"/>
    <w:rPr>
      <w:rFonts w:hint="eastAsia" w:ascii="宋体" w:hAnsi="宋体" w:eastAsia="宋体" w:cs="宋体"/>
      <w:color w:val="000000"/>
      <w:sz w:val="18"/>
      <w:szCs w:val="18"/>
      <w:u w:val="none"/>
    </w:rPr>
  </w:style>
  <w:style w:type="character" w:customStyle="1" w:styleId="47">
    <w:name w:val="font01"/>
    <w:basedOn w:val="31"/>
    <w:qFormat/>
    <w:uiPriority w:val="0"/>
    <w:rPr>
      <w:rFonts w:hint="eastAsia" w:ascii="宋体" w:hAnsi="宋体" w:eastAsia="宋体" w:cs="宋体"/>
      <w:color w:val="000000"/>
      <w:sz w:val="12"/>
      <w:szCs w:val="12"/>
      <w:u w:val="none"/>
    </w:rPr>
  </w:style>
  <w:style w:type="character" w:customStyle="1" w:styleId="48">
    <w:name w:val="font41"/>
    <w:basedOn w:val="31"/>
    <w:qFormat/>
    <w:uiPriority w:val="0"/>
    <w:rPr>
      <w:rFonts w:hint="eastAsia" w:ascii="宋体" w:hAnsi="宋体" w:eastAsia="宋体" w:cs="宋体"/>
      <w:color w:val="000000"/>
      <w:sz w:val="18"/>
      <w:szCs w:val="18"/>
      <w:u w:val="none"/>
    </w:rPr>
  </w:style>
  <w:style w:type="character" w:customStyle="1" w:styleId="49">
    <w:name w:val="font11"/>
    <w:basedOn w:val="31"/>
    <w:qFormat/>
    <w:uiPriority w:val="0"/>
    <w:rPr>
      <w:rFonts w:hint="eastAsia" w:ascii="宋体" w:hAnsi="宋体" w:eastAsia="宋体" w:cs="宋体"/>
      <w:color w:val="000000"/>
      <w:sz w:val="12"/>
      <w:szCs w:val="12"/>
      <w:u w:val="none"/>
    </w:rPr>
  </w:style>
  <w:style w:type="paragraph" w:styleId="50">
    <w:name w:val="List Paragraph"/>
    <w:basedOn w:val="1"/>
    <w:qFormat/>
    <w:uiPriority w:val="99"/>
    <w:pPr>
      <w:ind w:firstLine="420" w:firstLineChars="200"/>
    </w:pPr>
  </w:style>
  <w:style w:type="character" w:customStyle="1" w:styleId="51">
    <w:name w:val="批注框文本 字符"/>
    <w:basedOn w:val="31"/>
    <w:link w:val="18"/>
    <w:semiHidden/>
    <w:qFormat/>
    <w:uiPriority w:val="99"/>
    <w:rPr>
      <w:kern w:val="2"/>
      <w:sz w:val="18"/>
      <w:szCs w:val="18"/>
    </w:rPr>
  </w:style>
  <w:style w:type="character" w:customStyle="1" w:styleId="52">
    <w:name w:val="批注文字 字符"/>
    <w:basedOn w:val="31"/>
    <w:link w:val="11"/>
    <w:semiHidden/>
    <w:qFormat/>
    <w:uiPriority w:val="99"/>
    <w:rPr>
      <w:kern w:val="2"/>
      <w:sz w:val="21"/>
    </w:rPr>
  </w:style>
  <w:style w:type="character" w:customStyle="1" w:styleId="53">
    <w:name w:val="批注主题 字符"/>
    <w:basedOn w:val="52"/>
    <w:link w:val="28"/>
    <w:semiHidden/>
    <w:qFormat/>
    <w:uiPriority w:val="99"/>
    <w:rPr>
      <w:b/>
      <w:bCs/>
      <w:kern w:val="2"/>
      <w:sz w:val="21"/>
    </w:rPr>
  </w:style>
  <w:style w:type="character" w:customStyle="1" w:styleId="54">
    <w:name w:val="纯文本 字符"/>
    <w:basedOn w:val="31"/>
    <w:link w:val="15"/>
    <w:qFormat/>
    <w:uiPriority w:val="0"/>
    <w:rPr>
      <w:rFonts w:ascii="宋体" w:hAnsi="Courier New" w:eastAsia="Times New Roman"/>
      <w:kern w:val="2"/>
      <w:sz w:val="21"/>
    </w:rPr>
  </w:style>
  <w:style w:type="paragraph" w:customStyle="1" w:styleId="55">
    <w:name w:val="正文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正文首行缩进1"/>
    <w:basedOn w:val="3"/>
    <w:unhideWhenUsed/>
    <w:qFormat/>
    <w:uiPriority w:val="99"/>
    <w:pPr>
      <w:ind w:firstLine="420" w:firstLineChars="100"/>
    </w:pPr>
    <w:rPr>
      <w:szCs w:val="21"/>
    </w:rPr>
  </w:style>
  <w:style w:type="paragraph" w:customStyle="1" w:styleId="57">
    <w:name w:val="修订1"/>
    <w:hidden/>
    <w:semiHidden/>
    <w:qFormat/>
    <w:uiPriority w:val="99"/>
    <w:rPr>
      <w:rFonts w:ascii="Times New Roman" w:hAnsi="Times New Roman" w:eastAsia="宋体" w:cs="Times New Roman"/>
      <w:kern w:val="2"/>
      <w:sz w:val="21"/>
      <w:lang w:val="en-US" w:eastAsia="zh-CN" w:bidi="ar-SA"/>
    </w:rPr>
  </w:style>
  <w:style w:type="character" w:customStyle="1" w:styleId="58">
    <w:name w:val="标题 字符"/>
    <w:basedOn w:val="31"/>
    <w:link w:val="27"/>
    <w:qFormat/>
    <w:uiPriority w:val="10"/>
    <w:rPr>
      <w:rFonts w:cstheme="majorBidi"/>
      <w:b/>
      <w:bCs/>
      <w:kern w:val="2"/>
      <w:sz w:val="32"/>
      <w:szCs w:val="32"/>
    </w:rPr>
  </w:style>
  <w:style w:type="paragraph" w:customStyle="1" w:styleId="59">
    <w:name w:val="TOC 标题1"/>
    <w:basedOn w:val="4"/>
    <w:next w:val="1"/>
    <w:unhideWhenUsed/>
    <w:qFormat/>
    <w:uiPriority w:val="39"/>
    <w:pPr>
      <w:widowControl/>
      <w:adjustRightInd/>
      <w:snapToGrid/>
      <w:spacing w:before="240" w:beforeLines="0" w:after="0" w:afterLines="0" w:line="259" w:lineRule="auto"/>
      <w:ind w:firstLine="0" w:firstLineChars="0"/>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60">
    <w:name w:val="标题 7 字符"/>
    <w:basedOn w:val="31"/>
    <w:link w:val="9"/>
    <w:semiHidden/>
    <w:qFormat/>
    <w:uiPriority w:val="9"/>
    <w:rPr>
      <w:b/>
      <w:bCs/>
      <w:kern w:val="2"/>
      <w:sz w:val="24"/>
      <w:szCs w:val="24"/>
    </w:rPr>
  </w:style>
  <w:style w:type="paragraph" w:customStyle="1" w:styleId="61">
    <w:name w:val="修订2"/>
    <w:hidden/>
    <w:semiHidden/>
    <w:qFormat/>
    <w:uiPriority w:val="99"/>
    <w:rPr>
      <w:rFonts w:ascii="Times New Roman" w:hAnsi="Times New Roman" w:eastAsia="宋体" w:cs="Times New Roman"/>
      <w:kern w:val="2"/>
      <w:sz w:val="21"/>
      <w:lang w:val="en-US" w:eastAsia="zh-CN" w:bidi="ar-SA"/>
    </w:rPr>
  </w:style>
  <w:style w:type="paragraph" w:customStyle="1" w:styleId="62">
    <w:name w:val="修订3"/>
    <w:hidden/>
    <w:semiHidden/>
    <w:qFormat/>
    <w:uiPriority w:val="99"/>
    <w:rPr>
      <w:rFonts w:ascii="Times New Roman" w:hAnsi="Times New Roman" w:eastAsia="宋体" w:cs="Times New Roman"/>
      <w:kern w:val="2"/>
      <w:sz w:val="21"/>
      <w:lang w:val="en-US" w:eastAsia="zh-CN" w:bidi="ar-SA"/>
    </w:rPr>
  </w:style>
  <w:style w:type="paragraph" w:customStyle="1" w:styleId="63">
    <w:name w:val="修订4"/>
    <w:hidden/>
    <w:semiHidden/>
    <w:qFormat/>
    <w:uiPriority w:val="99"/>
    <w:rPr>
      <w:rFonts w:ascii="Times New Roman" w:hAnsi="Times New Roman" w:eastAsia="宋体" w:cs="Times New Roman"/>
      <w:kern w:val="2"/>
      <w:sz w:val="21"/>
      <w:lang w:val="en-US" w:eastAsia="zh-CN" w:bidi="ar-SA"/>
    </w:rPr>
  </w:style>
  <w:style w:type="paragraph" w:customStyle="1" w:styleId="64">
    <w:name w:val="Revision"/>
    <w:hidden/>
    <w:unhideWhenUsed/>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80C7E1-DC32-43ED-A426-38D411D7844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40</Pages>
  <Words>3336</Words>
  <Characters>19020</Characters>
  <Lines>158</Lines>
  <Paragraphs>44</Paragraphs>
  <TotalTime>4</TotalTime>
  <ScaleCrop>false</ScaleCrop>
  <LinksUpToDate>false</LinksUpToDate>
  <CharactersWithSpaces>22312</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2023-09-15T02:48:00Z</dcterms:created>
  <dc:creator>黄锦峰</dc:creator>
  <cp:lastModifiedBy>胡</cp:lastModifiedBy>
  <cp:lastPrinted>2023-09-14T07:17:00Z</cp:lastPrinted>
  <dcterms:modified xsi:type="dcterms:W3CDTF">2023-09-25T09:18:24Z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951C42A88772426CBA56AE1D5905298E_13</vt:lpwstr>
  </property>
</Properties>
</file>