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spacing w:line="480" w:lineRule="auto"/>
        <w:jc w:val="center"/>
        <w:rPr>
          <w:b/>
          <w:bCs/>
          <w:color w:val="auto"/>
          <w:sz w:val="32"/>
          <w:szCs w:val="32"/>
        </w:rPr>
      </w:pPr>
      <w:r>
        <w:rPr>
          <w:rFonts w:hint="eastAsia"/>
          <w:b/>
          <w:bCs/>
          <w:color w:val="auto"/>
          <w:sz w:val="32"/>
          <w:szCs w:val="32"/>
          <w:lang w:eastAsia="zh-CN"/>
        </w:rPr>
        <w:t>原保卫处外墙及内部装修改造工程、智慧汽车学院实训基地装修改造工程、智能制造学院注塑实训室装修改造工程、A栋教师宿舍装修改造项目施工总承包</w:t>
      </w:r>
      <w:r>
        <w:rPr>
          <w:rFonts w:hint="eastAsia"/>
          <w:b/>
          <w:bCs/>
          <w:color w:val="auto"/>
          <w:sz w:val="32"/>
          <w:szCs w:val="32"/>
          <w:u w:val="none"/>
        </w:rPr>
        <w:t>招标公告</w:t>
      </w:r>
    </w:p>
    <w:p>
      <w:pPr>
        <w:spacing w:line="480" w:lineRule="auto"/>
        <w:ind w:firstLine="537" w:firstLineChars="224"/>
        <w:jc w:val="center"/>
        <w:rPr>
          <w:color w:val="auto"/>
          <w:sz w:val="24"/>
        </w:rPr>
      </w:pPr>
    </w:p>
    <w:p>
      <w:pPr>
        <w:keepNext w:val="0"/>
        <w:keepLines w:val="0"/>
        <w:pageBreakBefore w:val="0"/>
        <w:kinsoku/>
        <w:wordWrap/>
        <w:overflowPunct/>
        <w:topLinePunct w:val="0"/>
        <w:autoSpaceDE/>
        <w:autoSpaceDN/>
        <w:bidi w:val="0"/>
        <w:spacing w:line="500" w:lineRule="exact"/>
        <w:ind w:left="120" w:leftChars="57" w:firstLine="417" w:firstLineChars="174"/>
        <w:textAlignment w:val="auto"/>
        <w:rPr>
          <w:rFonts w:ascii="宋体" w:hAnsi="宋体"/>
          <w:color w:val="auto"/>
          <w:sz w:val="24"/>
        </w:rPr>
      </w:pPr>
      <w:r>
        <w:rPr>
          <w:rFonts w:hint="eastAsia" w:ascii="宋体" w:hAnsi="宋体"/>
          <w:color w:val="auto"/>
          <w:sz w:val="24"/>
          <w:highlight w:val="none"/>
        </w:rPr>
        <w:t>根据</w:t>
      </w:r>
      <w:r>
        <w:rPr>
          <w:rFonts w:hint="eastAsia" w:ascii="宋体" w:hAnsi="宋体"/>
          <w:color w:val="auto"/>
          <w:sz w:val="24"/>
          <w:highlight w:val="none"/>
          <w:u w:val="single"/>
          <w:lang w:eastAsia="zh-CN"/>
        </w:rPr>
        <w:t>《</w:t>
      </w:r>
      <w:r>
        <w:rPr>
          <w:rFonts w:hint="eastAsia" w:ascii="宋体" w:hAnsi="宋体"/>
          <w:color w:val="auto"/>
          <w:sz w:val="24"/>
          <w:highlight w:val="none"/>
          <w:u w:val="single"/>
          <w:lang w:val="en-US" w:eastAsia="zh-CN"/>
        </w:rPr>
        <w:t>广州市教育局关于批复2023年部门预算的通知</w:t>
      </w:r>
      <w:r>
        <w:rPr>
          <w:rFonts w:hint="eastAsia" w:ascii="宋体" w:hAnsi="宋体"/>
          <w:color w:val="auto"/>
          <w:sz w:val="24"/>
          <w:highlight w:val="none"/>
          <w:u w:val="single"/>
          <w:lang w:eastAsia="zh-CN"/>
        </w:rPr>
        <w:t>》（穗</w:t>
      </w:r>
      <w:r>
        <w:rPr>
          <w:rFonts w:hint="eastAsia" w:ascii="宋体" w:hAnsi="宋体"/>
          <w:color w:val="auto"/>
          <w:sz w:val="24"/>
          <w:highlight w:val="none"/>
          <w:u w:val="single"/>
          <w:lang w:val="en-US" w:eastAsia="zh-CN"/>
        </w:rPr>
        <w:t>教计</w:t>
      </w:r>
      <w:r>
        <w:rPr>
          <w:rFonts w:hint="eastAsia" w:ascii="宋体" w:hAnsi="宋体"/>
          <w:color w:val="auto"/>
          <w:sz w:val="24"/>
          <w:highlight w:val="none"/>
          <w:u w:val="single"/>
          <w:lang w:eastAsia="zh-CN"/>
        </w:rPr>
        <w:t>财〔2023〕1号）、《</w:t>
      </w:r>
      <w:r>
        <w:rPr>
          <w:rFonts w:hint="eastAsia" w:ascii="宋体" w:hAnsi="宋体"/>
          <w:color w:val="auto"/>
          <w:sz w:val="24"/>
          <w:highlight w:val="none"/>
          <w:u w:val="single"/>
          <w:lang w:val="en-US" w:eastAsia="zh-CN"/>
        </w:rPr>
        <w:t>广州市财政局关于批复2023年市本级部门预算的通知</w:t>
      </w:r>
      <w:r>
        <w:rPr>
          <w:rFonts w:hint="eastAsia" w:ascii="宋体" w:hAnsi="宋体"/>
          <w:color w:val="auto"/>
          <w:sz w:val="24"/>
          <w:highlight w:val="none"/>
          <w:u w:val="single"/>
          <w:lang w:eastAsia="zh-CN"/>
        </w:rPr>
        <w:t>》（穗财编〔2023〕1号）、《</w:t>
      </w:r>
      <w:r>
        <w:rPr>
          <w:rFonts w:hint="eastAsia" w:ascii="宋体" w:hAnsi="宋体"/>
          <w:color w:val="auto"/>
          <w:sz w:val="24"/>
          <w:highlight w:val="none"/>
          <w:u w:val="single"/>
          <w:lang w:val="en-US" w:eastAsia="zh-CN"/>
        </w:rPr>
        <w:t>关于下达2023年度部门预算的通知</w:t>
      </w:r>
      <w:r>
        <w:rPr>
          <w:rFonts w:hint="eastAsia" w:ascii="宋体" w:hAnsi="宋体"/>
          <w:color w:val="auto"/>
          <w:sz w:val="24"/>
          <w:highlight w:val="none"/>
          <w:u w:val="single"/>
          <w:lang w:eastAsia="zh-CN"/>
        </w:rPr>
        <w:t>》（</w:t>
      </w:r>
      <w:r>
        <w:rPr>
          <w:rFonts w:hint="eastAsia" w:ascii="宋体" w:hAnsi="宋体"/>
          <w:color w:val="auto"/>
          <w:sz w:val="24"/>
          <w:highlight w:val="none"/>
          <w:u w:val="single"/>
          <w:lang w:val="en-US" w:eastAsia="zh-CN"/>
        </w:rPr>
        <w:t>番职院财</w:t>
      </w:r>
      <w:r>
        <w:rPr>
          <w:rFonts w:hint="eastAsia" w:ascii="宋体" w:hAnsi="宋体"/>
          <w:color w:val="auto"/>
          <w:sz w:val="24"/>
          <w:highlight w:val="none"/>
          <w:u w:val="single"/>
          <w:lang w:eastAsia="zh-CN"/>
        </w:rPr>
        <w:t>〔2023〕1号）</w:t>
      </w:r>
      <w:r>
        <w:rPr>
          <w:rFonts w:hint="eastAsia" w:ascii="宋体" w:hAnsi="宋体"/>
          <w:color w:val="auto"/>
          <w:sz w:val="24"/>
          <w:highlight w:val="none"/>
        </w:rPr>
        <w:t>批准，</w:t>
      </w:r>
      <w:r>
        <w:rPr>
          <w:rFonts w:hint="eastAsia" w:ascii="宋体" w:hAnsi="宋体"/>
          <w:color w:val="auto"/>
          <w:sz w:val="24"/>
        </w:rPr>
        <w:t>并且图纸和技术资料满足施工需要，</w:t>
      </w:r>
      <w:r>
        <w:rPr>
          <w:rFonts w:hint="eastAsia" w:ascii="宋体" w:hAnsi="宋体"/>
          <w:color w:val="auto"/>
          <w:sz w:val="24"/>
          <w:u w:val="single"/>
        </w:rPr>
        <w:t>广州番禺职业技术学院</w:t>
      </w:r>
      <w:r>
        <w:rPr>
          <w:rFonts w:hint="eastAsia" w:ascii="宋体" w:hAnsi="宋体"/>
          <w:color w:val="auto"/>
          <w:sz w:val="24"/>
        </w:rPr>
        <w:t>现对</w:t>
      </w:r>
      <w:r>
        <w:rPr>
          <w:rFonts w:hint="eastAsia"/>
          <w:color w:val="auto"/>
          <w:sz w:val="24"/>
          <w:u w:val="single"/>
          <w:lang w:eastAsia="zh-CN"/>
        </w:rPr>
        <w:t>原保卫处外墙及内部装修改造工程、智慧汽车学院实训基地装修改造工程、智能制造学院注塑实训室装修改造工程、A栋教师宿舍装修改造项目</w:t>
      </w:r>
      <w:r>
        <w:rPr>
          <w:rFonts w:hint="eastAsia" w:ascii="宋体" w:hAnsi="宋体"/>
          <w:color w:val="auto"/>
          <w:sz w:val="24"/>
        </w:rPr>
        <w:t>施工进行施工</w:t>
      </w:r>
      <w:r>
        <w:rPr>
          <w:rFonts w:hint="eastAsia"/>
          <w:color w:val="auto"/>
          <w:sz w:val="24"/>
          <w:lang w:val="en-US" w:eastAsia="zh-CN"/>
        </w:rPr>
        <w:t>总</w:t>
      </w:r>
      <w:r>
        <w:rPr>
          <w:rFonts w:hint="eastAsia"/>
          <w:color w:val="auto"/>
          <w:sz w:val="24"/>
        </w:rPr>
        <w:t>承包</w:t>
      </w:r>
      <w:r>
        <w:rPr>
          <w:rFonts w:hint="eastAsia" w:ascii="宋体" w:hAnsi="宋体"/>
          <w:color w:val="auto"/>
          <w:sz w:val="24"/>
        </w:rPr>
        <w:t>公开招标，选定承包人。</w:t>
      </w:r>
    </w:p>
    <w:p>
      <w:pPr>
        <w:keepNext w:val="0"/>
        <w:keepLines w:val="0"/>
        <w:pageBreakBefore w:val="0"/>
        <w:tabs>
          <w:tab w:val="center" w:pos="4415"/>
        </w:tabs>
        <w:kinsoku/>
        <w:wordWrap/>
        <w:overflowPunct/>
        <w:topLinePunct w:val="0"/>
        <w:autoSpaceDE/>
        <w:autoSpaceDN/>
        <w:bidi w:val="0"/>
        <w:spacing w:line="500" w:lineRule="exact"/>
        <w:ind w:firstLine="537" w:firstLineChars="224"/>
        <w:textAlignment w:val="auto"/>
        <w:rPr>
          <w:rFonts w:ascii="宋体" w:hAnsi="宋体"/>
          <w:color w:val="auto"/>
          <w:sz w:val="24"/>
          <w:u w:val="single"/>
        </w:rPr>
      </w:pPr>
      <w:r>
        <w:rPr>
          <w:rFonts w:hint="eastAsia" w:ascii="宋体" w:hAnsi="宋体"/>
          <w:color w:val="auto"/>
          <w:sz w:val="24"/>
        </w:rPr>
        <w:t>一、工程名称：</w:t>
      </w:r>
      <w:r>
        <w:rPr>
          <w:rFonts w:hint="eastAsia" w:ascii="宋体" w:hAnsi="宋体"/>
          <w:color w:val="auto"/>
          <w:sz w:val="24"/>
          <w:u w:val="single"/>
          <w:lang w:eastAsia="zh-CN"/>
        </w:rPr>
        <w:t>原保卫处外墙及内部装修改造工程、智慧汽车学院实训基地装修改造工程、智能制造学院注塑实训室装修改造工程、A栋教师宿舍装修改造项目施工总承包</w:t>
      </w:r>
    </w:p>
    <w:p>
      <w:pPr>
        <w:keepNext w:val="0"/>
        <w:keepLines w:val="0"/>
        <w:pageBreakBefore w:val="0"/>
        <w:tabs>
          <w:tab w:val="center" w:pos="4415"/>
        </w:tabs>
        <w:kinsoku/>
        <w:wordWrap/>
        <w:overflowPunct/>
        <w:topLinePunct w:val="0"/>
        <w:autoSpaceDE/>
        <w:autoSpaceDN/>
        <w:bidi w:val="0"/>
        <w:spacing w:line="500" w:lineRule="exact"/>
        <w:ind w:firstLine="1017" w:firstLineChars="424"/>
        <w:textAlignment w:val="auto"/>
        <w:rPr>
          <w:rFonts w:hint="eastAsia" w:ascii="宋体" w:hAnsi="宋体" w:eastAsia="宋体"/>
          <w:color w:val="auto"/>
          <w:sz w:val="24"/>
          <w:u w:val="single"/>
          <w:lang w:eastAsia="zh-CN"/>
        </w:rPr>
      </w:pPr>
      <w:r>
        <w:rPr>
          <w:rFonts w:hint="eastAsia" w:ascii="宋体"/>
          <w:color w:val="auto"/>
          <w:sz w:val="24"/>
        </w:rPr>
        <w:t>项目代码：</w:t>
      </w:r>
      <w:r>
        <w:rPr>
          <w:rFonts w:hint="eastAsia" w:ascii="宋体" w:hAnsi="宋体"/>
          <w:color w:val="auto"/>
          <w:sz w:val="24"/>
          <w:u w:val="single"/>
        </w:rPr>
        <w:t>2302-440113-04-05-707202</w:t>
      </w:r>
      <w:r>
        <w:rPr>
          <w:rFonts w:hint="eastAsia" w:ascii="宋体" w:hAnsi="宋体"/>
          <w:color w:val="auto"/>
          <w:sz w:val="24"/>
          <w:u w:val="single"/>
          <w:lang w:eastAsia="zh-CN"/>
        </w:rPr>
        <w:t>、2302-440113-04-01-484952</w:t>
      </w:r>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color w:val="auto"/>
          <w:sz w:val="24"/>
          <w:u w:val="single"/>
        </w:rPr>
      </w:pPr>
      <w:r>
        <w:rPr>
          <w:rFonts w:hint="eastAsia" w:ascii="宋体" w:hAnsi="宋体"/>
          <w:color w:val="auto"/>
          <w:sz w:val="24"/>
        </w:rPr>
        <w:t>二、招标单位：</w:t>
      </w:r>
      <w:r>
        <w:rPr>
          <w:rFonts w:hint="eastAsia" w:ascii="宋体" w:hAnsi="宋体"/>
          <w:color w:val="auto"/>
          <w:sz w:val="24"/>
          <w:u w:val="single"/>
        </w:rPr>
        <w:t>广州番禺职业技术学院</w:t>
      </w:r>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hAnsi="宋体"/>
          <w:color w:val="auto"/>
          <w:sz w:val="24"/>
          <w:u w:val="single"/>
        </w:rPr>
      </w:pPr>
      <w:r>
        <w:rPr>
          <w:rFonts w:ascii="宋体" w:hAnsi="宋体"/>
          <w:color w:val="auto"/>
          <w:sz w:val="24"/>
        </w:rPr>
        <w:t xml:space="preserve">    </w:t>
      </w:r>
      <w:r>
        <w:rPr>
          <w:rFonts w:hint="eastAsia" w:ascii="宋体" w:hAnsi="宋体"/>
          <w:color w:val="auto"/>
          <w:sz w:val="24"/>
        </w:rPr>
        <w:t>联系人：</w:t>
      </w:r>
      <w:r>
        <w:rPr>
          <w:rFonts w:ascii="宋体" w:hAnsi="宋体"/>
          <w:color w:val="auto"/>
          <w:sz w:val="24"/>
          <w:u w:val="single"/>
        </w:rPr>
        <w:t xml:space="preserve"> </w:t>
      </w:r>
      <w:r>
        <w:rPr>
          <w:rFonts w:hint="eastAsia" w:ascii="宋体" w:hAnsi="宋体"/>
          <w:color w:val="auto"/>
          <w:sz w:val="24"/>
          <w:u w:val="single"/>
        </w:rPr>
        <w:t>谭老师</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联系电话：</w:t>
      </w:r>
      <w:r>
        <w:rPr>
          <w:rFonts w:ascii="宋体" w:hAnsi="宋体"/>
          <w:color w:val="auto"/>
          <w:sz w:val="24"/>
          <w:u w:val="single"/>
        </w:rPr>
        <w:t xml:space="preserve"> </w:t>
      </w:r>
      <w:r>
        <w:rPr>
          <w:rFonts w:hint="eastAsia" w:ascii="宋体" w:hAnsi="宋体"/>
          <w:color w:val="auto"/>
          <w:sz w:val="24"/>
          <w:u w:val="single"/>
        </w:rPr>
        <w:t>020-84740214</w:t>
      </w:r>
      <w:r>
        <w:rPr>
          <w:rFonts w:ascii="宋体" w:hAnsi="宋体"/>
          <w:color w:val="auto"/>
          <w:sz w:val="24"/>
          <w:u w:val="single"/>
        </w:rPr>
        <w:t xml:space="preserve"> </w:t>
      </w:r>
    </w:p>
    <w:p>
      <w:pPr>
        <w:keepNext w:val="0"/>
        <w:keepLines w:val="0"/>
        <w:pageBreakBefore w:val="0"/>
        <w:kinsoku/>
        <w:wordWrap/>
        <w:overflowPunct/>
        <w:topLinePunct w:val="0"/>
        <w:autoSpaceDE/>
        <w:autoSpaceDN/>
        <w:bidi w:val="0"/>
        <w:spacing w:line="500" w:lineRule="exact"/>
        <w:ind w:firstLine="1015" w:firstLineChars="423"/>
        <w:textAlignment w:val="auto"/>
        <w:rPr>
          <w:rFonts w:ascii="宋体" w:hAnsi="宋体"/>
          <w:color w:val="auto"/>
          <w:sz w:val="24"/>
          <w:u w:val="single"/>
        </w:rPr>
      </w:pPr>
      <w:r>
        <w:rPr>
          <w:rFonts w:hint="eastAsia" w:ascii="宋体" w:hAnsi="宋体"/>
          <w:color w:val="auto"/>
          <w:sz w:val="24"/>
        </w:rPr>
        <w:t>联系地址：</w:t>
      </w:r>
      <w:r>
        <w:rPr>
          <w:rFonts w:hint="eastAsia" w:ascii="宋体" w:hAnsi="宋体"/>
          <w:color w:val="auto"/>
          <w:sz w:val="24"/>
          <w:u w:val="single"/>
        </w:rPr>
        <w:t>广州市番禺区市良路1342号</w:t>
      </w:r>
    </w:p>
    <w:p>
      <w:pPr>
        <w:keepNext w:val="0"/>
        <w:keepLines w:val="0"/>
        <w:pageBreakBefore w:val="0"/>
        <w:kinsoku/>
        <w:wordWrap/>
        <w:overflowPunct/>
        <w:topLinePunct w:val="0"/>
        <w:autoSpaceDE/>
        <w:autoSpaceDN/>
        <w:bidi w:val="0"/>
        <w:spacing w:line="500" w:lineRule="exact"/>
        <w:ind w:left="420" w:leftChars="200" w:firstLine="537" w:firstLineChars="224"/>
        <w:textAlignment w:val="auto"/>
        <w:rPr>
          <w:rFonts w:ascii="宋体"/>
          <w:color w:val="auto"/>
          <w:sz w:val="24"/>
          <w:u w:val="single"/>
        </w:rPr>
      </w:pPr>
      <w:r>
        <w:rPr>
          <w:rFonts w:hint="eastAsia" w:ascii="宋体" w:hAnsi="宋体"/>
          <w:color w:val="auto"/>
          <w:sz w:val="24"/>
        </w:rPr>
        <w:t>项目建设管理单位：</w:t>
      </w:r>
      <w:r>
        <w:rPr>
          <w:rFonts w:ascii="宋体" w:hAnsi="宋体"/>
          <w:color w:val="auto"/>
          <w:sz w:val="24"/>
          <w:u w:val="single"/>
        </w:rPr>
        <w:t xml:space="preserve">             </w:t>
      </w:r>
      <w:r>
        <w:rPr>
          <w:rFonts w:hint="eastAsia" w:ascii="宋体" w:hAnsi="宋体"/>
          <w:color w:val="auto"/>
          <w:sz w:val="24"/>
          <w:u w:val="single"/>
        </w:rPr>
        <w:t>/</w:t>
      </w:r>
      <w:r>
        <w:rPr>
          <w:rFonts w:ascii="宋体" w:hAnsi="宋体"/>
          <w:color w:val="auto"/>
          <w:sz w:val="24"/>
          <w:u w:val="single"/>
        </w:rPr>
        <w:t xml:space="preserve">               </w:t>
      </w:r>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hAnsi="宋体"/>
          <w:color w:val="auto"/>
          <w:sz w:val="24"/>
          <w:u w:val="single"/>
        </w:rPr>
      </w:pPr>
      <w:r>
        <w:rPr>
          <w:rFonts w:ascii="宋体" w:hAnsi="宋体"/>
          <w:color w:val="auto"/>
          <w:sz w:val="24"/>
        </w:rPr>
        <w:t xml:space="preserve">    </w:t>
      </w:r>
      <w:r>
        <w:rPr>
          <w:rFonts w:hint="eastAsia" w:ascii="宋体" w:hAnsi="宋体"/>
          <w:color w:val="auto"/>
          <w:sz w:val="24"/>
        </w:rPr>
        <w:t>联系人：</w:t>
      </w:r>
      <w:r>
        <w:rPr>
          <w:rFonts w:ascii="宋体" w:hAnsi="宋体"/>
          <w:color w:val="auto"/>
          <w:sz w:val="24"/>
          <w:u w:val="single"/>
        </w:rPr>
        <w:t xml:space="preserve">      </w:t>
      </w:r>
      <w:r>
        <w:rPr>
          <w:rFonts w:hint="eastAsia" w:ascii="宋体" w:hAnsi="宋体"/>
          <w:color w:val="auto"/>
          <w:sz w:val="24"/>
          <w:u w:val="single"/>
        </w:rPr>
        <w:t>/</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联系电话：</w:t>
      </w:r>
      <w:r>
        <w:rPr>
          <w:rFonts w:ascii="宋体" w:hAnsi="宋体"/>
          <w:color w:val="auto"/>
          <w:sz w:val="24"/>
          <w:u w:val="single"/>
        </w:rPr>
        <w:t xml:space="preserve">        </w:t>
      </w:r>
      <w:r>
        <w:rPr>
          <w:rFonts w:hint="eastAsia" w:ascii="宋体" w:hAnsi="宋体"/>
          <w:color w:val="auto"/>
          <w:sz w:val="24"/>
          <w:u w:val="single"/>
        </w:rPr>
        <w:t>/</w:t>
      </w:r>
      <w:r>
        <w:rPr>
          <w:rFonts w:ascii="宋体" w:hAnsi="宋体"/>
          <w:color w:val="auto"/>
          <w:sz w:val="24"/>
          <w:u w:val="single"/>
        </w:rPr>
        <w:t xml:space="preserve">        </w:t>
      </w:r>
    </w:p>
    <w:p>
      <w:pPr>
        <w:keepNext w:val="0"/>
        <w:keepLines w:val="0"/>
        <w:pageBreakBefore w:val="0"/>
        <w:kinsoku/>
        <w:wordWrap/>
        <w:overflowPunct/>
        <w:topLinePunct w:val="0"/>
        <w:autoSpaceDE/>
        <w:autoSpaceDN/>
        <w:bidi w:val="0"/>
        <w:spacing w:line="500" w:lineRule="exact"/>
        <w:ind w:firstLine="1015" w:firstLineChars="423"/>
        <w:textAlignment w:val="auto"/>
        <w:rPr>
          <w:color w:val="auto"/>
        </w:rPr>
      </w:pPr>
      <w:r>
        <w:rPr>
          <w:rFonts w:hint="eastAsia" w:ascii="宋体" w:hAnsi="宋体"/>
          <w:color w:val="auto"/>
          <w:sz w:val="24"/>
        </w:rPr>
        <w:t>联系地址：</w:t>
      </w:r>
      <w:r>
        <w:rPr>
          <w:rFonts w:hint="eastAsia" w:ascii="宋体" w:hAnsi="宋体"/>
          <w:color w:val="auto"/>
          <w:sz w:val="24"/>
          <w:u w:val="single"/>
        </w:rPr>
        <w:t xml:space="preserve">                     /                        </w:t>
      </w:r>
    </w:p>
    <w:p>
      <w:pPr>
        <w:keepNext w:val="0"/>
        <w:keepLines w:val="0"/>
        <w:pageBreakBefore w:val="0"/>
        <w:kinsoku/>
        <w:wordWrap/>
        <w:overflowPunct/>
        <w:topLinePunct w:val="0"/>
        <w:autoSpaceDE/>
        <w:autoSpaceDN/>
        <w:bidi w:val="0"/>
        <w:spacing w:line="500" w:lineRule="exact"/>
        <w:ind w:left="420" w:leftChars="200" w:firstLine="537" w:firstLineChars="224"/>
        <w:textAlignment w:val="auto"/>
        <w:rPr>
          <w:rFonts w:ascii="宋体"/>
          <w:color w:val="auto"/>
          <w:sz w:val="24"/>
          <w:u w:val="single"/>
        </w:rPr>
      </w:pPr>
      <w:r>
        <w:rPr>
          <w:rFonts w:hint="eastAsia" w:ascii="宋体" w:hAnsi="宋体"/>
          <w:color w:val="auto"/>
          <w:sz w:val="24"/>
        </w:rPr>
        <w:t>招标代理机构：</w:t>
      </w:r>
      <w:r>
        <w:rPr>
          <w:rFonts w:ascii="宋体" w:hAnsi="宋体"/>
          <w:color w:val="auto"/>
          <w:sz w:val="24"/>
          <w:u w:val="single"/>
        </w:rPr>
        <w:t xml:space="preserve"> </w:t>
      </w:r>
      <w:r>
        <w:rPr>
          <w:rFonts w:hint="eastAsia" w:ascii="宋体" w:hAnsi="宋体"/>
          <w:color w:val="auto"/>
          <w:sz w:val="24"/>
          <w:u w:val="single"/>
        </w:rPr>
        <w:t>中招国际招标有限公司</w:t>
      </w:r>
      <w:r>
        <w:rPr>
          <w:rFonts w:ascii="宋体" w:hAnsi="宋体"/>
          <w:color w:val="auto"/>
          <w:sz w:val="24"/>
          <w:u w:val="single"/>
        </w:rPr>
        <w:t xml:space="preserve"> </w:t>
      </w:r>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hAnsi="宋体"/>
          <w:color w:val="auto"/>
          <w:sz w:val="24"/>
          <w:u w:val="single"/>
        </w:rPr>
      </w:pPr>
      <w:r>
        <w:rPr>
          <w:rFonts w:ascii="宋体" w:hAnsi="宋体"/>
          <w:color w:val="auto"/>
          <w:sz w:val="24"/>
        </w:rPr>
        <w:t xml:space="preserve">    </w:t>
      </w:r>
      <w:r>
        <w:rPr>
          <w:rFonts w:hint="eastAsia" w:ascii="宋体" w:hAnsi="宋体"/>
          <w:color w:val="auto"/>
          <w:sz w:val="24"/>
        </w:rPr>
        <w:t>联系人：</w:t>
      </w:r>
      <w:r>
        <w:rPr>
          <w:rFonts w:ascii="宋体" w:hAnsi="宋体"/>
          <w:color w:val="auto"/>
          <w:sz w:val="24"/>
          <w:u w:val="single"/>
        </w:rPr>
        <w:t xml:space="preserve">  </w:t>
      </w:r>
      <w:r>
        <w:rPr>
          <w:rFonts w:hint="eastAsia" w:ascii="宋体" w:hAnsi="宋体"/>
          <w:color w:val="auto"/>
          <w:sz w:val="24"/>
          <w:u w:val="single"/>
          <w:lang w:val="en-US" w:eastAsia="zh-CN"/>
        </w:rPr>
        <w:t>杨文哲</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联系电话：</w:t>
      </w:r>
      <w:r>
        <w:rPr>
          <w:rFonts w:ascii="宋体" w:hAnsi="宋体"/>
          <w:color w:val="auto"/>
          <w:sz w:val="24"/>
          <w:u w:val="single"/>
        </w:rPr>
        <w:t xml:space="preserve"> </w:t>
      </w:r>
      <w:r>
        <w:rPr>
          <w:rFonts w:hint="eastAsia" w:ascii="宋体" w:hAnsi="宋体"/>
          <w:color w:val="auto"/>
          <w:sz w:val="24"/>
          <w:u w:val="single"/>
          <w:lang w:val="en-US" w:eastAsia="zh-CN"/>
        </w:rPr>
        <w:t>13042016621</w:t>
      </w:r>
      <w:r>
        <w:rPr>
          <w:rFonts w:ascii="宋体" w:hAnsi="宋体"/>
          <w:color w:val="auto"/>
          <w:sz w:val="24"/>
          <w:u w:val="single"/>
        </w:rPr>
        <w:t xml:space="preserve"> </w:t>
      </w:r>
    </w:p>
    <w:p>
      <w:pPr>
        <w:keepNext w:val="0"/>
        <w:keepLines w:val="0"/>
        <w:pageBreakBefore w:val="0"/>
        <w:kinsoku/>
        <w:wordWrap/>
        <w:overflowPunct/>
        <w:topLinePunct w:val="0"/>
        <w:autoSpaceDE/>
        <w:autoSpaceDN/>
        <w:bidi w:val="0"/>
        <w:spacing w:line="500" w:lineRule="exact"/>
        <w:ind w:firstLine="1015" w:firstLineChars="423"/>
        <w:textAlignment w:val="auto"/>
        <w:rPr>
          <w:color w:val="auto"/>
        </w:rPr>
      </w:pPr>
      <w:r>
        <w:rPr>
          <w:rFonts w:hint="eastAsia" w:ascii="宋体" w:hAnsi="宋体"/>
          <w:color w:val="auto"/>
          <w:sz w:val="24"/>
        </w:rPr>
        <w:t>联系地址：</w:t>
      </w:r>
      <w:r>
        <w:rPr>
          <w:rFonts w:hint="eastAsia" w:ascii="宋体" w:hAnsi="宋体"/>
          <w:color w:val="auto"/>
          <w:sz w:val="24"/>
          <w:u w:val="single"/>
        </w:rPr>
        <w:t xml:space="preserve"> 广州市越秀区广州大道中599号第八层803单元 </w:t>
      </w:r>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color w:val="auto"/>
          <w:sz w:val="24"/>
        </w:rPr>
      </w:pPr>
      <w:r>
        <w:rPr>
          <w:rFonts w:ascii="宋体" w:hAnsi="宋体"/>
          <w:color w:val="auto"/>
          <w:sz w:val="24"/>
        </w:rPr>
        <w:t xml:space="preserve">    </w:t>
      </w:r>
      <w:r>
        <w:rPr>
          <w:rFonts w:hint="eastAsia" w:ascii="宋体" w:hAnsi="宋体"/>
          <w:color w:val="auto"/>
          <w:sz w:val="24"/>
        </w:rPr>
        <w:t>招标监督机构：</w:t>
      </w:r>
      <w:r>
        <w:rPr>
          <w:rFonts w:hint="eastAsia" w:ascii="宋体" w:hAnsi="宋体"/>
          <w:color w:val="auto"/>
          <w:sz w:val="24"/>
          <w:u w:val="single"/>
        </w:rPr>
        <w:t>广州市建设工程招标管理办公室</w:t>
      </w:r>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hAnsi="宋体"/>
          <w:color w:val="auto"/>
          <w:sz w:val="24"/>
          <w:u w:val="single"/>
        </w:rPr>
      </w:pPr>
      <w:r>
        <w:rPr>
          <w:rFonts w:ascii="宋体" w:hAnsi="宋体"/>
          <w:color w:val="auto"/>
          <w:sz w:val="24"/>
        </w:rPr>
        <w:t xml:space="preserve">    </w:t>
      </w:r>
      <w:r>
        <w:rPr>
          <w:rFonts w:hint="eastAsia" w:ascii="宋体" w:hAnsi="宋体"/>
          <w:color w:val="auto"/>
          <w:sz w:val="24"/>
        </w:rPr>
        <w:t>监督电话：</w:t>
      </w:r>
      <w:r>
        <w:rPr>
          <w:rFonts w:hint="eastAsia" w:ascii="宋体" w:hAnsi="宋体"/>
          <w:color w:val="auto"/>
          <w:sz w:val="24"/>
          <w:u w:val="single"/>
        </w:rPr>
        <w:t>020-28866214</w:t>
      </w:r>
    </w:p>
    <w:p>
      <w:pPr>
        <w:keepNext w:val="0"/>
        <w:keepLines w:val="0"/>
        <w:pageBreakBefore w:val="0"/>
        <w:kinsoku/>
        <w:wordWrap/>
        <w:overflowPunct/>
        <w:topLinePunct w:val="0"/>
        <w:autoSpaceDE/>
        <w:autoSpaceDN/>
        <w:bidi w:val="0"/>
        <w:spacing w:line="500" w:lineRule="exact"/>
        <w:ind w:firstLine="1015" w:firstLineChars="423"/>
        <w:textAlignment w:val="auto"/>
        <w:rPr>
          <w:color w:val="auto"/>
        </w:rPr>
      </w:pPr>
      <w:r>
        <w:rPr>
          <w:rFonts w:hint="eastAsia" w:ascii="宋体" w:hAnsi="宋体"/>
          <w:color w:val="auto"/>
          <w:sz w:val="24"/>
        </w:rPr>
        <w:t>联系地址：</w:t>
      </w:r>
      <w:r>
        <w:rPr>
          <w:rFonts w:hint="eastAsia" w:ascii="宋体" w:hAnsi="宋体"/>
          <w:color w:val="auto"/>
          <w:sz w:val="24"/>
          <w:u w:val="single"/>
        </w:rPr>
        <w:t>广州市天河区天润路333号3楼</w:t>
      </w:r>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color w:val="auto"/>
          <w:sz w:val="24"/>
          <w:u w:val="single"/>
        </w:rPr>
      </w:pPr>
      <w:r>
        <w:rPr>
          <w:rFonts w:hint="eastAsia" w:ascii="宋体" w:hAnsi="宋体"/>
          <w:color w:val="auto"/>
          <w:sz w:val="24"/>
        </w:rPr>
        <w:t>三、建设地点：</w:t>
      </w:r>
      <w:r>
        <w:rPr>
          <w:rFonts w:hint="eastAsia" w:ascii="宋体" w:hAnsi="宋体"/>
          <w:color w:val="auto"/>
          <w:sz w:val="24"/>
          <w:u w:val="single"/>
        </w:rPr>
        <w:t>广州市番禺区市良路1342号</w:t>
      </w:r>
    </w:p>
    <w:p>
      <w:pPr>
        <w:keepNext w:val="0"/>
        <w:keepLines w:val="0"/>
        <w:pageBreakBefore w:val="0"/>
        <w:kinsoku/>
        <w:wordWrap/>
        <w:overflowPunct/>
        <w:topLinePunct w:val="0"/>
        <w:autoSpaceDE/>
        <w:autoSpaceDN/>
        <w:bidi w:val="0"/>
        <w:spacing w:line="500" w:lineRule="exact"/>
        <w:ind w:firstLine="537" w:firstLineChars="224"/>
        <w:textAlignment w:val="auto"/>
        <w:rPr>
          <w:rFonts w:hint="eastAsia" w:ascii="宋体" w:eastAsia="宋体"/>
          <w:color w:val="auto"/>
          <w:sz w:val="24"/>
          <w:highlight w:val="none"/>
          <w:lang w:eastAsia="zh-CN"/>
        </w:rPr>
      </w:pPr>
      <w:r>
        <w:rPr>
          <w:rFonts w:hint="eastAsia" w:ascii="宋体" w:hAnsi="宋体"/>
          <w:color w:val="auto"/>
          <w:sz w:val="24"/>
          <w:highlight w:val="none"/>
        </w:rPr>
        <w:t>四、项目概况</w:t>
      </w:r>
      <w:r>
        <w:rPr>
          <w:rFonts w:hint="eastAsia" w:ascii="宋体" w:hAnsi="宋体"/>
          <w:color w:val="auto"/>
          <w:sz w:val="24"/>
          <w:highlight w:val="none"/>
          <w:lang w:eastAsia="zh-CN"/>
        </w:rPr>
        <w:t>：</w:t>
      </w:r>
      <w:r>
        <w:rPr>
          <w:rFonts w:hint="eastAsia" w:ascii="宋体" w:hAnsi="宋体"/>
          <w:color w:val="auto"/>
          <w:sz w:val="24"/>
          <w:highlight w:val="none"/>
          <w:u w:val="single"/>
          <w:lang w:eastAsia="zh-CN"/>
        </w:rPr>
        <w:t>本工程</w:t>
      </w:r>
      <w:r>
        <w:rPr>
          <w:rFonts w:hint="eastAsia" w:ascii="宋体" w:hAnsi="宋体"/>
          <w:color w:val="auto"/>
          <w:sz w:val="24"/>
          <w:highlight w:val="none"/>
          <w:u w:val="single"/>
          <w:lang w:val="en-US" w:eastAsia="zh-CN"/>
        </w:rPr>
        <w:t>位于</w:t>
      </w:r>
      <w:r>
        <w:rPr>
          <w:rFonts w:hint="eastAsia" w:ascii="宋体" w:hAnsi="宋体"/>
          <w:color w:val="auto"/>
          <w:sz w:val="24"/>
          <w:highlight w:val="none"/>
          <w:u w:val="single"/>
          <w:lang w:eastAsia="zh-CN"/>
        </w:rPr>
        <w:t>番禺区市良路1342号广州番禺职业技术学院内，</w:t>
      </w:r>
      <w:r>
        <w:rPr>
          <w:rFonts w:hint="eastAsia" w:ascii="宋体" w:hAnsi="宋体"/>
          <w:color w:val="auto"/>
          <w:sz w:val="24"/>
          <w:highlight w:val="none"/>
          <w:u w:val="single"/>
          <w:lang w:val="en-US" w:eastAsia="zh-CN"/>
        </w:rPr>
        <w:t>拟进行</w:t>
      </w:r>
      <w:r>
        <w:rPr>
          <w:rFonts w:hint="eastAsia" w:ascii="宋体" w:hAnsi="宋体"/>
          <w:color w:val="auto"/>
          <w:sz w:val="24"/>
          <w:highlight w:val="none"/>
          <w:u w:val="single"/>
          <w:lang w:eastAsia="zh-CN"/>
        </w:rPr>
        <w:t>原保卫处外墙及内部装修改造、智慧汽车学院实训基地装修改造、智能制造学院注塑实训室装修改造、A栋教师宿舍装修改造，装修面积约</w:t>
      </w:r>
      <w:r>
        <w:rPr>
          <w:rFonts w:hint="eastAsia" w:ascii="宋体" w:hAnsi="宋体"/>
          <w:color w:val="auto"/>
          <w:sz w:val="24"/>
          <w:highlight w:val="none"/>
          <w:u w:val="single"/>
          <w:lang w:val="en-US" w:eastAsia="zh-CN"/>
        </w:rPr>
        <w:t>4400</w:t>
      </w:r>
      <w:r>
        <w:rPr>
          <w:rFonts w:hint="eastAsia" w:ascii="宋体" w:hAnsi="宋体"/>
          <w:color w:val="auto"/>
          <w:sz w:val="24"/>
          <w:highlight w:val="none"/>
          <w:u w:val="single"/>
          <w:lang w:eastAsia="zh-CN"/>
        </w:rPr>
        <w:t>平方米。</w:t>
      </w:r>
    </w:p>
    <w:p>
      <w:pPr>
        <w:keepNext w:val="0"/>
        <w:keepLines w:val="0"/>
        <w:pageBreakBefore w:val="0"/>
        <w:kinsoku/>
        <w:wordWrap/>
        <w:overflowPunct/>
        <w:topLinePunct w:val="0"/>
        <w:autoSpaceDE/>
        <w:autoSpaceDN/>
        <w:bidi w:val="0"/>
        <w:adjustRightInd w:val="0"/>
        <w:snapToGrid w:val="0"/>
        <w:spacing w:line="500" w:lineRule="exact"/>
        <w:ind w:firstLine="537" w:firstLineChars="224"/>
        <w:textAlignment w:val="auto"/>
        <w:rPr>
          <w:rFonts w:hint="eastAsia" w:ascii="宋体" w:hAnsi="宋体"/>
          <w:color w:val="auto"/>
          <w:sz w:val="24"/>
        </w:rPr>
      </w:pPr>
      <w:r>
        <w:rPr>
          <w:rFonts w:hint="eastAsia" w:ascii="宋体" w:hAnsi="宋体"/>
          <w:color w:val="auto"/>
          <w:sz w:val="24"/>
        </w:rPr>
        <w:t>五、标段划分及各标段招标内容、规模和最高投标限价：</w:t>
      </w:r>
    </w:p>
    <w:p>
      <w:pPr>
        <w:keepNext w:val="0"/>
        <w:keepLines w:val="0"/>
        <w:pageBreakBefore w:val="0"/>
        <w:widowControl w:val="0"/>
        <w:kinsoku/>
        <w:wordWrap/>
        <w:overflowPunct/>
        <w:topLinePunct w:val="0"/>
        <w:autoSpaceDE/>
        <w:autoSpaceDN/>
        <w:bidi w:val="0"/>
        <w:adjustRightInd w:val="0"/>
        <w:snapToGrid w:val="0"/>
        <w:spacing w:line="500" w:lineRule="exact"/>
        <w:ind w:firstLine="537" w:firstLineChars="224"/>
        <w:textAlignment w:val="auto"/>
        <w:rPr>
          <w:rFonts w:hint="eastAsia" w:ascii="宋体" w:hAnsi="宋体"/>
          <w:color w:val="auto"/>
          <w:sz w:val="24"/>
          <w:szCs w:val="24"/>
        </w:rPr>
      </w:pPr>
      <w:r>
        <w:rPr>
          <w:rFonts w:hint="eastAsia" w:ascii="宋体" w:hAnsi="宋体"/>
          <w:color w:val="auto"/>
          <w:sz w:val="24"/>
          <w:szCs w:val="24"/>
        </w:rPr>
        <w:t>1、本工程划分为</w:t>
      </w:r>
      <w:r>
        <w:rPr>
          <w:rFonts w:hint="eastAsia" w:ascii="宋体" w:hAnsi="宋体"/>
          <w:color w:val="auto"/>
          <w:sz w:val="24"/>
          <w:szCs w:val="24"/>
          <w:u w:val="single"/>
        </w:rPr>
        <w:t>1</w:t>
      </w:r>
      <w:r>
        <w:rPr>
          <w:rFonts w:hint="eastAsia" w:ascii="宋体" w:hAnsi="宋体"/>
          <w:color w:val="auto"/>
          <w:sz w:val="24"/>
          <w:szCs w:val="24"/>
        </w:rPr>
        <w:t>个标段。</w:t>
      </w:r>
    </w:p>
    <w:p>
      <w:pPr>
        <w:keepNext w:val="0"/>
        <w:keepLines w:val="0"/>
        <w:pageBreakBefore w:val="0"/>
        <w:widowControl w:val="0"/>
        <w:kinsoku/>
        <w:wordWrap/>
        <w:overflowPunct/>
        <w:topLinePunct w:val="0"/>
        <w:autoSpaceDE/>
        <w:autoSpaceDN/>
        <w:bidi w:val="0"/>
        <w:adjustRightInd w:val="0"/>
        <w:snapToGrid w:val="0"/>
        <w:spacing w:line="500" w:lineRule="exact"/>
        <w:ind w:firstLine="537" w:firstLineChars="224"/>
        <w:textAlignment w:val="auto"/>
        <w:rPr>
          <w:rFonts w:hint="eastAsia" w:ascii="宋体" w:hAnsi="宋体"/>
          <w:color w:val="auto"/>
          <w:sz w:val="24"/>
          <w:szCs w:val="24"/>
        </w:rPr>
      </w:pPr>
      <w:r>
        <w:rPr>
          <w:rFonts w:hint="eastAsia" w:ascii="宋体" w:hAnsi="宋体"/>
          <w:color w:val="auto"/>
          <w:sz w:val="24"/>
          <w:szCs w:val="24"/>
        </w:rPr>
        <w:t>2、招标内容、规模：</w:t>
      </w:r>
    </w:p>
    <w:p>
      <w:pPr>
        <w:keepNext w:val="0"/>
        <w:keepLines w:val="0"/>
        <w:pageBreakBefore w:val="0"/>
        <w:widowControl w:val="0"/>
        <w:kinsoku/>
        <w:wordWrap/>
        <w:overflowPunct/>
        <w:topLinePunct w:val="0"/>
        <w:autoSpaceDE/>
        <w:autoSpaceDN/>
        <w:bidi w:val="0"/>
        <w:adjustRightInd w:val="0"/>
        <w:snapToGrid w:val="0"/>
        <w:spacing w:line="500" w:lineRule="exact"/>
        <w:ind w:firstLine="537" w:firstLineChars="224"/>
        <w:textAlignment w:val="auto"/>
        <w:rPr>
          <w:rFonts w:hint="eastAsia" w:ascii="宋体" w:hAnsi="宋体"/>
          <w:color w:val="auto"/>
          <w:sz w:val="24"/>
          <w:highlight w:val="none"/>
          <w:u w:val="single"/>
        </w:rPr>
      </w:pPr>
      <w:r>
        <w:rPr>
          <w:rFonts w:hint="eastAsia" w:ascii="宋体" w:hAnsi="宋体"/>
          <w:color w:val="auto"/>
          <w:sz w:val="24"/>
          <w:highlight w:val="none"/>
          <w:u w:val="single"/>
        </w:rPr>
        <w:t>依据招标文件、招标图纸（包括技术要求）、工程量清单及有关资料及说明</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完成方案修改优化、施工图深化、</w:t>
      </w:r>
      <w:r>
        <w:rPr>
          <w:rFonts w:hint="eastAsia" w:ascii="宋体" w:hAnsi="宋体"/>
          <w:color w:val="auto"/>
          <w:sz w:val="24"/>
          <w:highlight w:val="none"/>
          <w:u w:val="single"/>
          <w:lang w:val="en-US" w:eastAsia="zh-CN"/>
        </w:rPr>
        <w:t>工程施工及</w:t>
      </w:r>
      <w:r>
        <w:rPr>
          <w:rFonts w:hint="eastAsia" w:ascii="宋体" w:hAnsi="宋体"/>
          <w:color w:val="auto"/>
          <w:sz w:val="24"/>
          <w:highlight w:val="none"/>
          <w:u w:val="single"/>
        </w:rPr>
        <w:t>竣工图编制，</w:t>
      </w:r>
      <w:r>
        <w:rPr>
          <w:rFonts w:hint="eastAsia" w:ascii="宋体" w:hAnsi="宋体"/>
          <w:color w:val="auto"/>
          <w:sz w:val="24"/>
          <w:highlight w:val="none"/>
          <w:u w:val="single"/>
          <w:lang w:val="en-US" w:eastAsia="zh-CN"/>
        </w:rPr>
        <w:t>内容包括</w:t>
      </w:r>
      <w:r>
        <w:rPr>
          <w:rFonts w:hint="eastAsia" w:ascii="宋体" w:hAnsi="宋体"/>
          <w:color w:val="auto"/>
          <w:sz w:val="24"/>
          <w:highlight w:val="none"/>
          <w:u w:val="single"/>
          <w:lang w:eastAsia="zh-CN"/>
        </w:rPr>
        <w:t>原保卫处外墙及内部装修改造工程、智慧汽车学院实训基地装修改造工程、智能制造学院注塑实训室装修改造工程、A栋教师宿舍装修改造项目，</w:t>
      </w:r>
      <w:r>
        <w:rPr>
          <w:rFonts w:hint="eastAsia" w:ascii="宋体" w:hAnsi="宋体"/>
          <w:color w:val="auto"/>
          <w:sz w:val="24"/>
          <w:highlight w:val="none"/>
          <w:u w:val="single"/>
        </w:rPr>
        <w:t>装修面积</w:t>
      </w:r>
      <w:r>
        <w:rPr>
          <w:rFonts w:hint="eastAsia" w:ascii="宋体" w:hAnsi="宋体"/>
          <w:color w:val="auto"/>
          <w:sz w:val="24"/>
          <w:highlight w:val="none"/>
          <w:u w:val="single"/>
          <w:lang w:val="en-US" w:eastAsia="zh-CN"/>
        </w:rPr>
        <w:t xml:space="preserve">约 4400 </w:t>
      </w:r>
      <w:r>
        <w:rPr>
          <w:rFonts w:hint="eastAsia" w:ascii="宋体" w:hAnsi="宋体"/>
          <w:color w:val="auto"/>
          <w:sz w:val="24"/>
          <w:highlight w:val="none"/>
          <w:u w:val="single"/>
        </w:rPr>
        <w:t>平方米。包括但不限于：</w:t>
      </w:r>
      <w:r>
        <w:rPr>
          <w:rFonts w:hint="eastAsia" w:ascii="宋体" w:hAnsi="宋体"/>
          <w:color w:val="auto"/>
          <w:sz w:val="24"/>
          <w:highlight w:val="none"/>
          <w:u w:val="single"/>
          <w:lang w:val="en-US" w:eastAsia="zh-CN"/>
        </w:rPr>
        <w:t>室内装饰、</w:t>
      </w:r>
      <w:r>
        <w:rPr>
          <w:rFonts w:hint="eastAsia" w:ascii="宋体" w:hAnsi="宋体"/>
          <w:color w:val="auto"/>
          <w:sz w:val="24"/>
          <w:highlight w:val="none"/>
          <w:u w:val="single"/>
          <w:lang w:val="zh-TW"/>
        </w:rPr>
        <w:t>屋面防水、外墙改造、天花装饰、门窗安装，隔墙设置，刷环保漆</w:t>
      </w:r>
      <w:r>
        <w:rPr>
          <w:rFonts w:hint="eastAsia" w:ascii="宋体" w:hAnsi="宋体"/>
          <w:color w:val="auto"/>
          <w:sz w:val="24"/>
          <w:highlight w:val="none"/>
          <w:u w:val="single"/>
          <w:lang w:val="zh-TW" w:eastAsia="zh-CN"/>
        </w:rPr>
        <w:t>，</w:t>
      </w:r>
      <w:r>
        <w:rPr>
          <w:rFonts w:hint="eastAsia" w:ascii="宋体" w:hAnsi="宋体"/>
          <w:color w:val="auto"/>
          <w:sz w:val="24"/>
          <w:highlight w:val="none"/>
          <w:u w:val="single"/>
          <w:lang w:val="zh-TW"/>
        </w:rPr>
        <w:t>墙面改造与粉刷</w:t>
      </w:r>
      <w:r>
        <w:rPr>
          <w:rFonts w:hint="eastAsia" w:ascii="宋体" w:hAnsi="宋体"/>
          <w:color w:val="auto"/>
          <w:sz w:val="24"/>
          <w:highlight w:val="none"/>
          <w:u w:val="single"/>
          <w:lang w:val="zh-TW" w:eastAsia="zh-CN"/>
        </w:rPr>
        <w:t>，</w:t>
      </w:r>
      <w:r>
        <w:rPr>
          <w:rFonts w:hint="eastAsia" w:ascii="宋体" w:hAnsi="宋体"/>
          <w:color w:val="auto"/>
          <w:sz w:val="24"/>
          <w:highlight w:val="none"/>
          <w:u w:val="single"/>
          <w:lang w:val="zh-TW"/>
        </w:rPr>
        <w:t>弱电、强电、给排水、网线铺设等</w:t>
      </w:r>
      <w:r>
        <w:rPr>
          <w:rFonts w:hint="eastAsia" w:ascii="宋体" w:hAnsi="宋体"/>
          <w:color w:val="auto"/>
          <w:sz w:val="24"/>
          <w:highlight w:val="none"/>
          <w:u w:val="single"/>
          <w:lang w:val="zh-TW" w:eastAsia="zh-TW"/>
        </w:rPr>
        <w:t>。</w:t>
      </w:r>
      <w:r>
        <w:rPr>
          <w:rFonts w:hint="eastAsia" w:ascii="宋体" w:hAnsi="宋体"/>
          <w:color w:val="auto"/>
          <w:sz w:val="24"/>
          <w:highlight w:val="none"/>
          <w:u w:val="single"/>
        </w:rPr>
        <w:t>具体内容以工程量清单、招标图纸为准。</w:t>
      </w:r>
    </w:p>
    <w:p>
      <w:pPr>
        <w:keepNext w:val="0"/>
        <w:keepLines w:val="0"/>
        <w:pageBreakBefore w:val="0"/>
        <w:widowControl w:val="0"/>
        <w:kinsoku/>
        <w:wordWrap/>
        <w:overflowPunct/>
        <w:topLinePunct w:val="0"/>
        <w:autoSpaceDE/>
        <w:autoSpaceDN/>
        <w:bidi w:val="0"/>
        <w:spacing w:line="500" w:lineRule="exact"/>
        <w:ind w:firstLine="537" w:firstLineChars="224"/>
        <w:textAlignment w:val="auto"/>
        <w:rPr>
          <w:rFonts w:ascii="宋体"/>
          <w:color w:val="auto"/>
          <w:sz w:val="24"/>
        </w:rPr>
      </w:pPr>
      <w:r>
        <w:rPr>
          <w:rFonts w:hint="eastAsia" w:ascii="宋体" w:hAnsi="宋体"/>
          <w:color w:val="auto"/>
          <w:sz w:val="24"/>
          <w:szCs w:val="24"/>
          <w:lang w:val="en-US" w:eastAsia="zh-CN"/>
        </w:rPr>
        <w:t>3、</w:t>
      </w:r>
      <w:r>
        <w:rPr>
          <w:rFonts w:hint="eastAsia" w:ascii="宋体" w:hAnsi="宋体"/>
          <w:color w:val="auto"/>
          <w:sz w:val="24"/>
          <w:szCs w:val="24"/>
        </w:rPr>
        <w:t>最高投标限价：人民币</w:t>
      </w:r>
      <w:r>
        <w:rPr>
          <w:rFonts w:hint="eastAsia" w:ascii="宋体" w:hAnsi="宋体"/>
          <w:color w:val="auto"/>
          <w:sz w:val="24"/>
          <w:szCs w:val="24"/>
          <w:u w:val="single"/>
        </w:rPr>
        <w:t>7808715.01</w:t>
      </w:r>
      <w:r>
        <w:rPr>
          <w:rFonts w:hint="eastAsia" w:ascii="宋体" w:hAnsi="宋体"/>
          <w:color w:val="auto"/>
          <w:sz w:val="24"/>
          <w:szCs w:val="24"/>
        </w:rPr>
        <w:t>元。</w:t>
      </w:r>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hAnsi="宋体"/>
          <w:color w:val="auto"/>
          <w:sz w:val="24"/>
          <w:u w:val="single"/>
        </w:rPr>
      </w:pPr>
      <w:r>
        <w:rPr>
          <w:rFonts w:hint="eastAsia" w:ascii="宋体" w:hAnsi="宋体"/>
          <w:color w:val="auto"/>
          <w:sz w:val="24"/>
        </w:rPr>
        <w:t>六、资金来源：</w:t>
      </w:r>
      <w:r>
        <w:rPr>
          <w:rFonts w:ascii="宋体" w:hAnsi="宋体"/>
          <w:color w:val="auto"/>
          <w:sz w:val="24"/>
          <w:u w:val="single"/>
        </w:rPr>
        <w:t xml:space="preserve"> </w:t>
      </w:r>
      <w:r>
        <w:rPr>
          <w:rFonts w:hint="eastAsia" w:ascii="宋体" w:hAnsi="宋体"/>
          <w:color w:val="auto"/>
          <w:sz w:val="24"/>
          <w:u w:val="single"/>
          <w:lang w:val="en-US" w:eastAsia="zh-CN"/>
        </w:rPr>
        <w:t>财政资金</w:t>
      </w:r>
      <w:r>
        <w:rPr>
          <w:rFonts w:ascii="宋体" w:hAnsi="宋体"/>
          <w:color w:val="auto"/>
          <w:sz w:val="24"/>
          <w:u w:val="single"/>
        </w:rPr>
        <w:t xml:space="preserve"> </w:t>
      </w:r>
    </w:p>
    <w:p>
      <w:pPr>
        <w:keepNext w:val="0"/>
        <w:keepLines w:val="0"/>
        <w:pageBreakBefore w:val="0"/>
        <w:kinsoku/>
        <w:wordWrap/>
        <w:overflowPunct/>
        <w:topLinePunct w:val="0"/>
        <w:autoSpaceDE/>
        <w:autoSpaceDN/>
        <w:bidi w:val="0"/>
        <w:spacing w:line="500" w:lineRule="exact"/>
        <w:ind w:left="120" w:leftChars="57" w:firstLine="417" w:firstLineChars="174"/>
        <w:textAlignment w:val="auto"/>
        <w:rPr>
          <w:rFonts w:ascii="宋体"/>
          <w:color w:val="auto"/>
          <w:sz w:val="24"/>
        </w:rPr>
      </w:pPr>
      <w:r>
        <w:rPr>
          <w:rFonts w:hint="eastAsia" w:ascii="宋体" w:hAnsi="宋体"/>
          <w:color w:val="auto"/>
          <w:sz w:val="24"/>
        </w:rPr>
        <w:t>注：政府投资项目一律不得以建筑业企业带资承包的方式进行建设。</w:t>
      </w:r>
    </w:p>
    <w:p>
      <w:pPr>
        <w:keepNext w:val="0"/>
        <w:keepLines w:val="0"/>
        <w:pageBreakBefore w:val="0"/>
        <w:kinsoku/>
        <w:wordWrap/>
        <w:overflowPunct/>
        <w:topLinePunct w:val="0"/>
        <w:autoSpaceDE/>
        <w:autoSpaceDN/>
        <w:bidi w:val="0"/>
        <w:snapToGrid w:val="0"/>
        <w:spacing w:line="500" w:lineRule="exact"/>
        <w:ind w:left="435"/>
        <w:textAlignment w:val="auto"/>
        <w:rPr>
          <w:rFonts w:ascii="宋体" w:hAnsi="宋体" w:cs="宋体"/>
          <w:color w:val="auto"/>
          <w:sz w:val="24"/>
          <w:szCs w:val="24"/>
        </w:rPr>
      </w:pPr>
      <w:r>
        <w:rPr>
          <w:rFonts w:hint="eastAsia" w:ascii="宋体" w:hAnsi="宋体" w:cs="宋体"/>
          <w:color w:val="auto"/>
          <w:kern w:val="0"/>
          <w:sz w:val="24"/>
          <w:szCs w:val="24"/>
        </w:rPr>
        <w:t>七、</w:t>
      </w:r>
      <w:r>
        <w:rPr>
          <w:rFonts w:hint="eastAsia" w:ascii="宋体" w:hAnsi="宋体"/>
          <w:color w:val="auto"/>
          <w:sz w:val="24"/>
        </w:rPr>
        <w:t>公告发布日期、</w:t>
      </w:r>
      <w:r>
        <w:rPr>
          <w:rFonts w:hint="eastAsia" w:ascii="宋体" w:hAnsi="宋体" w:cs="宋体"/>
          <w:color w:val="auto"/>
          <w:sz w:val="24"/>
          <w:szCs w:val="24"/>
        </w:rPr>
        <w:t>递交投标文件时间与开标时间：</w:t>
      </w:r>
    </w:p>
    <w:p>
      <w:pPr>
        <w:keepNext w:val="0"/>
        <w:keepLines w:val="0"/>
        <w:pageBreakBefore w:val="0"/>
        <w:kinsoku/>
        <w:wordWrap/>
        <w:overflowPunct/>
        <w:topLinePunct w:val="0"/>
        <w:autoSpaceDE/>
        <w:autoSpaceDN/>
        <w:bidi w:val="0"/>
        <w:snapToGrid w:val="0"/>
        <w:spacing w:line="500" w:lineRule="exact"/>
        <w:ind w:left="435"/>
        <w:textAlignment w:val="auto"/>
        <w:rPr>
          <w:rFonts w:hint="default" w:ascii="宋体" w:hAnsi="宋体" w:eastAsia="宋体"/>
          <w:color w:val="auto"/>
          <w:sz w:val="24"/>
          <w:lang w:val="en-US" w:eastAsia="zh-CN"/>
        </w:rPr>
      </w:pPr>
      <w:r>
        <w:rPr>
          <w:rFonts w:hint="eastAsia" w:ascii="宋体" w:hAnsi="宋体" w:cs="宋体"/>
          <w:color w:val="auto"/>
          <w:sz w:val="24"/>
          <w:szCs w:val="24"/>
        </w:rPr>
        <w:t>1、</w:t>
      </w:r>
      <w:r>
        <w:rPr>
          <w:rFonts w:hint="eastAsia" w:ascii="宋体" w:hAnsi="宋体"/>
          <w:color w:val="auto"/>
          <w:sz w:val="24"/>
        </w:rPr>
        <w:t>公告发布日期（含本日）：</w:t>
      </w:r>
      <w:r>
        <w:rPr>
          <w:rFonts w:hint="eastAsia" w:ascii="宋体" w:hAnsi="宋体"/>
          <w:color w:val="auto"/>
          <w:sz w:val="24"/>
          <w:u w:val="single"/>
          <w:lang w:val="en-US" w:eastAsia="zh-CN"/>
        </w:rPr>
        <w:t>2023</w:t>
      </w:r>
      <w:r>
        <w:rPr>
          <w:rFonts w:hint="eastAsia" w:ascii="宋体" w:hAnsi="宋体"/>
          <w:color w:val="auto"/>
          <w:sz w:val="24"/>
        </w:rPr>
        <w:t>年</w:t>
      </w:r>
      <w:r>
        <w:rPr>
          <w:rFonts w:hint="eastAsia" w:ascii="宋体" w:hAnsi="宋体"/>
          <w:color w:val="auto"/>
          <w:sz w:val="24"/>
          <w:u w:val="single"/>
          <w:lang w:val="en-US" w:eastAsia="zh-CN"/>
        </w:rPr>
        <w:t xml:space="preserve">  </w:t>
      </w:r>
      <w:r>
        <w:rPr>
          <w:rFonts w:hint="eastAsia" w:ascii="宋体" w:hAnsi="宋体"/>
          <w:color w:val="auto"/>
          <w:sz w:val="24"/>
        </w:rPr>
        <w:t>月</w:t>
      </w:r>
      <w:r>
        <w:rPr>
          <w:rFonts w:hint="eastAsia" w:ascii="宋体" w:hAnsi="宋体"/>
          <w:color w:val="auto"/>
          <w:sz w:val="24"/>
          <w:u w:val="single"/>
          <w:lang w:val="en-US" w:eastAsia="zh-CN"/>
        </w:rPr>
        <w:t xml:space="preserve">  </w:t>
      </w:r>
      <w:r>
        <w:rPr>
          <w:rFonts w:hint="eastAsia" w:ascii="宋体" w:hAnsi="宋体"/>
          <w:color w:val="auto"/>
          <w:sz w:val="24"/>
        </w:rPr>
        <w:t>日</w:t>
      </w:r>
      <w:r>
        <w:rPr>
          <w:rFonts w:hint="eastAsia" w:ascii="宋体" w:hAnsi="宋体"/>
          <w:color w:val="auto"/>
          <w:sz w:val="24"/>
          <w:lang w:val="en-US" w:eastAsia="zh-CN"/>
        </w:rPr>
        <w:t xml:space="preserve">  ：  </w:t>
      </w:r>
      <w:r>
        <w:rPr>
          <w:rFonts w:hint="eastAsia" w:ascii="宋体" w:hAnsi="宋体"/>
          <w:color w:val="auto"/>
          <w:sz w:val="24"/>
        </w:rPr>
        <w:t>至</w:t>
      </w:r>
      <w:r>
        <w:rPr>
          <w:rFonts w:hint="eastAsia" w:ascii="宋体" w:hAnsi="宋体"/>
          <w:color w:val="auto"/>
          <w:sz w:val="24"/>
          <w:u w:val="single"/>
          <w:lang w:val="en-US" w:eastAsia="zh-CN"/>
        </w:rPr>
        <w:t>2023</w:t>
      </w:r>
      <w:r>
        <w:rPr>
          <w:rFonts w:hint="eastAsia" w:ascii="宋体" w:hAnsi="宋体"/>
          <w:color w:val="auto"/>
          <w:sz w:val="24"/>
        </w:rPr>
        <w:t>年</w:t>
      </w:r>
      <w:r>
        <w:rPr>
          <w:rFonts w:hint="eastAsia" w:ascii="宋体" w:hAnsi="宋体"/>
          <w:color w:val="auto"/>
          <w:sz w:val="24"/>
          <w:u w:val="single"/>
          <w:lang w:val="en-US" w:eastAsia="zh-CN"/>
        </w:rPr>
        <w:t xml:space="preserve">  </w:t>
      </w:r>
      <w:r>
        <w:rPr>
          <w:rFonts w:hint="eastAsia" w:ascii="宋体" w:hAnsi="宋体"/>
          <w:color w:val="auto"/>
          <w:sz w:val="24"/>
        </w:rPr>
        <w:t>月</w:t>
      </w:r>
      <w:r>
        <w:rPr>
          <w:rFonts w:hint="eastAsia" w:ascii="宋体" w:hAnsi="宋体"/>
          <w:color w:val="auto"/>
          <w:sz w:val="24"/>
          <w:u w:val="single"/>
          <w:lang w:val="en-US" w:eastAsia="zh-CN"/>
        </w:rPr>
        <w:t xml:space="preserve">  </w:t>
      </w:r>
      <w:r>
        <w:rPr>
          <w:rFonts w:hint="eastAsia" w:ascii="宋体" w:hAnsi="宋体"/>
          <w:color w:val="auto"/>
          <w:sz w:val="24"/>
        </w:rPr>
        <w:t>日</w:t>
      </w:r>
      <w:r>
        <w:rPr>
          <w:rFonts w:hint="eastAsia" w:ascii="宋体" w:hAnsi="宋体"/>
          <w:color w:val="auto"/>
          <w:sz w:val="24"/>
          <w:lang w:val="en-US" w:eastAsia="zh-CN"/>
        </w:rPr>
        <w:t xml:space="preserve">  ：  </w:t>
      </w:r>
    </w:p>
    <w:p>
      <w:pPr>
        <w:keepNext w:val="0"/>
        <w:keepLines w:val="0"/>
        <w:pageBreakBefore w:val="0"/>
        <w:kinsoku/>
        <w:wordWrap/>
        <w:overflowPunct/>
        <w:topLinePunct w:val="0"/>
        <w:autoSpaceDE/>
        <w:autoSpaceDN/>
        <w:bidi w:val="0"/>
        <w:snapToGrid w:val="0"/>
        <w:spacing w:line="500" w:lineRule="exact"/>
        <w:ind w:left="435"/>
        <w:textAlignment w:val="auto"/>
        <w:rPr>
          <w:rFonts w:ascii="宋体" w:cs="宋体"/>
          <w:color w:val="auto"/>
          <w:kern w:val="0"/>
          <w:sz w:val="24"/>
          <w:szCs w:val="24"/>
        </w:rPr>
      </w:pPr>
      <w:r>
        <w:rPr>
          <w:rFonts w:hint="eastAsia" w:ascii="宋体" w:hAnsi="宋体"/>
          <w:color w:val="auto"/>
          <w:sz w:val="24"/>
        </w:rPr>
        <w:t>凡有意参加投标者，请登录</w:t>
      </w:r>
      <w:r>
        <w:rPr>
          <w:rFonts w:hint="eastAsia"/>
          <w:color w:val="auto"/>
          <w:sz w:val="24"/>
          <w:szCs w:val="24"/>
          <w:u w:val="single"/>
        </w:rPr>
        <w:t>广州公共资源交易中心</w:t>
      </w:r>
      <w:r>
        <w:rPr>
          <w:rFonts w:hint="eastAsia" w:ascii="宋体" w:hAnsi="宋体"/>
          <w:color w:val="auto"/>
          <w:sz w:val="24"/>
          <w:szCs w:val="24"/>
        </w:rPr>
        <w:t>交易平台</w:t>
      </w:r>
      <w:r>
        <w:rPr>
          <w:rFonts w:hint="eastAsia" w:ascii="宋体" w:hAnsi="宋体"/>
          <w:color w:val="auto"/>
          <w:sz w:val="24"/>
        </w:rPr>
        <w:t>网站下载电子招标文件。</w:t>
      </w:r>
    </w:p>
    <w:p>
      <w:pPr>
        <w:keepNext w:val="0"/>
        <w:keepLines w:val="0"/>
        <w:pageBreakBefore w:val="0"/>
        <w:widowControl/>
        <w:shd w:val="clear" w:color="auto" w:fill="FFFFFF"/>
        <w:kinsoku/>
        <w:wordWrap/>
        <w:overflowPunct/>
        <w:topLinePunct w:val="0"/>
        <w:autoSpaceDE/>
        <w:autoSpaceDN/>
        <w:bidi w:val="0"/>
        <w:snapToGrid w:val="0"/>
        <w:spacing w:line="500" w:lineRule="exact"/>
        <w:jc w:val="left"/>
        <w:textAlignment w:val="auto"/>
        <w:rPr>
          <w:rFonts w:ascii="宋体" w:hAnsi="宋体" w:cs="宋体"/>
          <w:color w:val="auto"/>
          <w:kern w:val="0"/>
          <w:sz w:val="24"/>
          <w:szCs w:val="24"/>
        </w:rPr>
      </w:pPr>
      <w:r>
        <w:rPr>
          <w:rFonts w:ascii="宋体" w:hAnsi="宋体" w:cs="宋体"/>
          <w:color w:val="auto"/>
          <w:kern w:val="0"/>
          <w:sz w:val="24"/>
          <w:szCs w:val="24"/>
        </w:rPr>
        <w:t xml:space="preserve">    </w:t>
      </w:r>
      <w:r>
        <w:rPr>
          <w:rFonts w:hint="eastAsia" w:ascii="宋体" w:hAnsi="宋体" w:cs="宋体"/>
          <w:color w:val="auto"/>
          <w:kern w:val="0"/>
          <w:sz w:val="24"/>
          <w:szCs w:val="24"/>
        </w:rPr>
        <w:t>注：发布招标公告的时间为招标公告发出之日起至投标截止时间止。</w:t>
      </w:r>
    </w:p>
    <w:p>
      <w:pPr>
        <w:keepNext w:val="0"/>
        <w:keepLines w:val="0"/>
        <w:pageBreakBefore w:val="0"/>
        <w:widowControl/>
        <w:shd w:val="clear" w:color="auto" w:fill="FFFFFF"/>
        <w:kinsoku/>
        <w:wordWrap/>
        <w:overflowPunct/>
        <w:topLinePunct w:val="0"/>
        <w:autoSpaceDE/>
        <w:autoSpaceDN/>
        <w:bidi w:val="0"/>
        <w:snapToGrid w:val="0"/>
        <w:spacing w:line="500" w:lineRule="exact"/>
        <w:ind w:left="809" w:leftChars="214" w:hanging="360" w:hangingChars="150"/>
        <w:jc w:val="left"/>
        <w:textAlignment w:val="auto"/>
        <w:rPr>
          <w:rFonts w:ascii="宋体" w:hAnsi="宋体" w:cs="宋体"/>
          <w:color w:val="auto"/>
          <w:sz w:val="24"/>
          <w:szCs w:val="24"/>
        </w:rPr>
      </w:pPr>
      <w:r>
        <w:rPr>
          <w:rFonts w:hint="eastAsia" w:ascii="宋体" w:hAnsi="宋体" w:cs="宋体"/>
          <w:color w:val="auto"/>
          <w:sz w:val="24"/>
          <w:szCs w:val="24"/>
        </w:rPr>
        <w:t>2、递交投标文件起始时间：</w:t>
      </w:r>
      <w:r>
        <w:rPr>
          <w:rFonts w:hint="eastAsia" w:ascii="宋体" w:hAnsi="宋体"/>
          <w:color w:val="auto"/>
          <w:sz w:val="24"/>
          <w:szCs w:val="24"/>
          <w:u w:val="single"/>
          <w:lang w:val="en-US" w:eastAsia="zh-CN"/>
        </w:rPr>
        <w:t>2023</w:t>
      </w:r>
      <w:r>
        <w:rPr>
          <w:rFonts w:hint="eastAsia" w:ascii="宋体" w:hAnsi="宋体"/>
          <w:color w:val="auto"/>
          <w:sz w:val="24"/>
          <w:szCs w:val="24"/>
        </w:rPr>
        <w:t>年</w:t>
      </w:r>
      <w:r>
        <w:rPr>
          <w:rFonts w:hint="eastAsia" w:ascii="宋体" w:hAnsi="宋体"/>
          <w:color w:val="auto"/>
          <w:sz w:val="24"/>
          <w:u w:val="single"/>
          <w:lang w:val="en-US" w:eastAsia="zh-CN"/>
        </w:rPr>
        <w:t xml:space="preserve">  </w:t>
      </w:r>
      <w:r>
        <w:rPr>
          <w:rFonts w:hint="eastAsia" w:ascii="宋体" w:hAnsi="宋体"/>
          <w:color w:val="auto"/>
          <w:sz w:val="24"/>
          <w:szCs w:val="24"/>
        </w:rPr>
        <w:t>月</w:t>
      </w:r>
      <w:r>
        <w:rPr>
          <w:rFonts w:hint="eastAsia" w:ascii="宋体" w:hAnsi="宋体"/>
          <w:color w:val="auto"/>
          <w:sz w:val="24"/>
          <w:u w:val="single"/>
          <w:lang w:val="en-US" w:eastAsia="zh-CN"/>
        </w:rPr>
        <w:t xml:space="preserve">  </w:t>
      </w:r>
      <w:r>
        <w:rPr>
          <w:rFonts w:hint="eastAsia" w:ascii="宋体" w:hAnsi="宋体"/>
          <w:color w:val="auto"/>
          <w:sz w:val="24"/>
          <w:szCs w:val="24"/>
        </w:rPr>
        <w:t>日</w:t>
      </w:r>
      <w:r>
        <w:rPr>
          <w:rFonts w:hint="eastAsia" w:ascii="宋体" w:hAnsi="宋体"/>
          <w:color w:val="auto"/>
          <w:sz w:val="24"/>
          <w:szCs w:val="24"/>
          <w:u w:val="single"/>
          <w:lang w:val="en-US" w:eastAsia="zh-CN"/>
        </w:rPr>
        <w:t xml:space="preserve">  </w:t>
      </w:r>
      <w:r>
        <w:rPr>
          <w:rFonts w:hint="eastAsia" w:ascii="宋体" w:hAnsi="宋体"/>
          <w:color w:val="auto"/>
          <w:sz w:val="24"/>
          <w:szCs w:val="24"/>
        </w:rPr>
        <w:t>时</w:t>
      </w:r>
      <w:r>
        <w:rPr>
          <w:rFonts w:hint="eastAsia" w:ascii="宋体" w:hAnsi="宋体"/>
          <w:color w:val="auto"/>
          <w:sz w:val="24"/>
          <w:szCs w:val="24"/>
          <w:u w:val="single"/>
          <w:lang w:val="en-US" w:eastAsia="zh-CN"/>
        </w:rPr>
        <w:t xml:space="preserve">  </w:t>
      </w:r>
      <w:r>
        <w:rPr>
          <w:rFonts w:hint="eastAsia" w:ascii="宋体" w:hAnsi="宋体"/>
          <w:color w:val="auto"/>
          <w:sz w:val="24"/>
          <w:szCs w:val="24"/>
        </w:rPr>
        <w:t>分</w:t>
      </w:r>
      <w:r>
        <w:rPr>
          <w:rFonts w:hint="eastAsia" w:ascii="宋体" w:hAnsi="宋体" w:cs="宋体"/>
          <w:color w:val="auto"/>
          <w:sz w:val="24"/>
          <w:szCs w:val="24"/>
        </w:rPr>
        <w:t>；</w:t>
      </w:r>
    </w:p>
    <w:p>
      <w:pPr>
        <w:keepNext w:val="0"/>
        <w:keepLines w:val="0"/>
        <w:pageBreakBefore w:val="0"/>
        <w:widowControl/>
        <w:shd w:val="clear" w:color="auto" w:fill="FFFFFF"/>
        <w:kinsoku/>
        <w:wordWrap/>
        <w:overflowPunct/>
        <w:topLinePunct w:val="0"/>
        <w:autoSpaceDE/>
        <w:autoSpaceDN/>
        <w:bidi w:val="0"/>
        <w:snapToGrid w:val="0"/>
        <w:spacing w:line="500" w:lineRule="exact"/>
        <w:ind w:left="764" w:leftChars="364" w:firstLine="1440" w:firstLineChars="600"/>
        <w:jc w:val="left"/>
        <w:textAlignment w:val="auto"/>
        <w:rPr>
          <w:rFonts w:ascii="宋体" w:hAnsi="宋体" w:cs="宋体"/>
          <w:color w:val="auto"/>
          <w:sz w:val="24"/>
          <w:szCs w:val="24"/>
        </w:rPr>
      </w:pPr>
      <w:r>
        <w:rPr>
          <w:rFonts w:hint="eastAsia" w:ascii="宋体" w:hAnsi="宋体" w:cs="宋体"/>
          <w:color w:val="auto"/>
          <w:sz w:val="24"/>
          <w:szCs w:val="24"/>
        </w:rPr>
        <w:t>截止时间：</w:t>
      </w:r>
      <w:r>
        <w:rPr>
          <w:rFonts w:hint="eastAsia" w:ascii="宋体" w:hAnsi="宋体"/>
          <w:color w:val="auto"/>
          <w:sz w:val="24"/>
          <w:szCs w:val="24"/>
          <w:u w:val="single"/>
          <w:lang w:val="en-US" w:eastAsia="zh-CN"/>
        </w:rPr>
        <w:t>2023</w:t>
      </w:r>
      <w:r>
        <w:rPr>
          <w:rFonts w:hint="eastAsia" w:ascii="宋体" w:hAnsi="宋体"/>
          <w:color w:val="auto"/>
          <w:sz w:val="24"/>
          <w:szCs w:val="24"/>
        </w:rPr>
        <w:t>年</w:t>
      </w:r>
      <w:r>
        <w:rPr>
          <w:rFonts w:hint="eastAsia" w:ascii="宋体" w:hAnsi="宋体"/>
          <w:color w:val="auto"/>
          <w:sz w:val="24"/>
          <w:szCs w:val="24"/>
          <w:u w:val="single"/>
          <w:lang w:val="en-US" w:eastAsia="zh-CN"/>
        </w:rPr>
        <w:t xml:space="preserve">  </w:t>
      </w:r>
      <w:r>
        <w:rPr>
          <w:rFonts w:hint="eastAsia" w:ascii="宋体" w:hAnsi="宋体"/>
          <w:color w:val="auto"/>
          <w:sz w:val="24"/>
          <w:szCs w:val="24"/>
        </w:rPr>
        <w:t>月</w:t>
      </w:r>
      <w:r>
        <w:rPr>
          <w:rFonts w:hint="eastAsia" w:ascii="宋体" w:hAnsi="宋体"/>
          <w:color w:val="auto"/>
          <w:sz w:val="24"/>
          <w:szCs w:val="24"/>
          <w:u w:val="single"/>
          <w:lang w:val="en-US" w:eastAsia="zh-CN"/>
        </w:rPr>
        <w:t xml:space="preserve">  </w:t>
      </w:r>
      <w:r>
        <w:rPr>
          <w:rFonts w:hint="eastAsia" w:ascii="宋体" w:hAnsi="宋体"/>
          <w:color w:val="auto"/>
          <w:sz w:val="24"/>
          <w:szCs w:val="24"/>
        </w:rPr>
        <w:t>日</w:t>
      </w:r>
      <w:r>
        <w:rPr>
          <w:rFonts w:hint="eastAsia" w:ascii="宋体" w:hAnsi="宋体"/>
          <w:color w:val="auto"/>
          <w:sz w:val="24"/>
          <w:szCs w:val="24"/>
          <w:u w:val="single"/>
          <w:lang w:val="en-US" w:eastAsia="zh-CN"/>
        </w:rPr>
        <w:t xml:space="preserve">  </w:t>
      </w:r>
      <w:r>
        <w:rPr>
          <w:rFonts w:hint="eastAsia" w:ascii="宋体" w:hAnsi="宋体"/>
          <w:color w:val="auto"/>
          <w:sz w:val="24"/>
          <w:szCs w:val="24"/>
        </w:rPr>
        <w:t>时</w:t>
      </w:r>
      <w:r>
        <w:rPr>
          <w:rFonts w:hint="eastAsia" w:ascii="宋体" w:hAnsi="宋体"/>
          <w:color w:val="auto"/>
          <w:sz w:val="24"/>
          <w:szCs w:val="24"/>
          <w:u w:val="single"/>
          <w:lang w:val="en-US" w:eastAsia="zh-CN"/>
        </w:rPr>
        <w:t xml:space="preserve">  </w:t>
      </w:r>
      <w:r>
        <w:rPr>
          <w:rFonts w:hint="eastAsia" w:ascii="宋体" w:hAnsi="宋体"/>
          <w:color w:val="auto"/>
          <w:sz w:val="24"/>
          <w:szCs w:val="24"/>
        </w:rPr>
        <w:t>分</w:t>
      </w:r>
      <w:r>
        <w:rPr>
          <w:rFonts w:hint="eastAsia" w:ascii="宋体" w:hAnsi="宋体" w:cs="宋体"/>
          <w:color w:val="auto"/>
          <w:sz w:val="24"/>
          <w:szCs w:val="24"/>
        </w:rPr>
        <w:t>。</w:t>
      </w:r>
    </w:p>
    <w:p>
      <w:pPr>
        <w:keepNext w:val="0"/>
        <w:keepLines w:val="0"/>
        <w:pageBreakBefore w:val="0"/>
        <w:widowControl/>
        <w:shd w:val="clear" w:color="auto" w:fill="FFFFFF"/>
        <w:kinsoku/>
        <w:wordWrap/>
        <w:overflowPunct/>
        <w:topLinePunct w:val="0"/>
        <w:autoSpaceDE/>
        <w:autoSpaceDN/>
        <w:bidi w:val="0"/>
        <w:snapToGrid w:val="0"/>
        <w:spacing w:line="500" w:lineRule="exact"/>
        <w:ind w:firstLine="480"/>
        <w:jc w:val="left"/>
        <w:textAlignment w:val="auto"/>
        <w:rPr>
          <w:rFonts w:ascii="宋体" w:hAnsi="宋体" w:cs="宋体"/>
          <w:color w:val="auto"/>
          <w:sz w:val="24"/>
          <w:szCs w:val="24"/>
          <w:u w:val="single"/>
        </w:rPr>
      </w:pPr>
      <w:r>
        <w:rPr>
          <w:rFonts w:hint="eastAsia" w:ascii="宋体" w:hAnsi="宋体" w:cs="宋体"/>
          <w:color w:val="auto"/>
          <w:sz w:val="24"/>
          <w:szCs w:val="24"/>
        </w:rPr>
        <w:t>3、开标开始时间：</w:t>
      </w:r>
      <w:r>
        <w:rPr>
          <w:rFonts w:hint="eastAsia" w:ascii="宋体" w:hAnsi="宋体"/>
          <w:color w:val="auto"/>
          <w:sz w:val="24"/>
          <w:szCs w:val="24"/>
          <w:u w:val="single"/>
          <w:lang w:val="en-US" w:eastAsia="zh-CN"/>
        </w:rPr>
        <w:t>2023</w:t>
      </w:r>
      <w:r>
        <w:rPr>
          <w:rFonts w:hint="eastAsia" w:ascii="宋体" w:hAnsi="宋体"/>
          <w:color w:val="auto"/>
          <w:sz w:val="24"/>
          <w:szCs w:val="24"/>
        </w:rPr>
        <w:t>年</w:t>
      </w:r>
      <w:r>
        <w:rPr>
          <w:rFonts w:hint="eastAsia" w:ascii="宋体" w:hAnsi="宋体"/>
          <w:color w:val="auto"/>
          <w:sz w:val="24"/>
          <w:szCs w:val="24"/>
          <w:u w:val="single"/>
          <w:lang w:val="en-US" w:eastAsia="zh-CN"/>
        </w:rPr>
        <w:t xml:space="preserve">  </w:t>
      </w:r>
      <w:r>
        <w:rPr>
          <w:rFonts w:hint="eastAsia" w:ascii="宋体" w:hAnsi="宋体"/>
          <w:color w:val="auto"/>
          <w:sz w:val="24"/>
          <w:szCs w:val="24"/>
        </w:rPr>
        <w:t>月</w:t>
      </w:r>
      <w:r>
        <w:rPr>
          <w:rFonts w:hint="eastAsia" w:ascii="宋体" w:hAnsi="宋体"/>
          <w:color w:val="auto"/>
          <w:sz w:val="24"/>
          <w:szCs w:val="24"/>
          <w:u w:val="single"/>
          <w:lang w:val="en-US" w:eastAsia="zh-CN"/>
        </w:rPr>
        <w:t xml:space="preserve">  </w:t>
      </w:r>
      <w:r>
        <w:rPr>
          <w:rFonts w:hint="eastAsia" w:ascii="宋体" w:hAnsi="宋体"/>
          <w:color w:val="auto"/>
          <w:sz w:val="24"/>
          <w:szCs w:val="24"/>
        </w:rPr>
        <w:t>日</w:t>
      </w:r>
      <w:r>
        <w:rPr>
          <w:rFonts w:hint="eastAsia" w:ascii="宋体" w:hAnsi="宋体"/>
          <w:color w:val="auto"/>
          <w:sz w:val="24"/>
          <w:szCs w:val="24"/>
          <w:u w:val="single"/>
          <w:lang w:val="en-US" w:eastAsia="zh-CN"/>
        </w:rPr>
        <w:t xml:space="preserve">  </w:t>
      </w:r>
      <w:r>
        <w:rPr>
          <w:rFonts w:hint="eastAsia" w:ascii="宋体" w:hAnsi="宋体"/>
          <w:color w:val="auto"/>
          <w:sz w:val="24"/>
          <w:szCs w:val="24"/>
        </w:rPr>
        <w:t>时</w:t>
      </w:r>
      <w:r>
        <w:rPr>
          <w:rFonts w:hint="eastAsia" w:ascii="宋体" w:hAnsi="宋体"/>
          <w:color w:val="auto"/>
          <w:sz w:val="24"/>
          <w:szCs w:val="24"/>
          <w:u w:val="single"/>
          <w:lang w:val="en-US" w:eastAsia="zh-CN"/>
        </w:rPr>
        <w:t xml:space="preserve">  </w:t>
      </w:r>
      <w:r>
        <w:rPr>
          <w:rFonts w:hint="eastAsia" w:ascii="宋体" w:hAnsi="宋体"/>
          <w:color w:val="auto"/>
          <w:sz w:val="24"/>
          <w:szCs w:val="24"/>
        </w:rPr>
        <w:t>分</w:t>
      </w:r>
      <w:r>
        <w:rPr>
          <w:rFonts w:hint="eastAsia" w:ascii="宋体" w:hAnsi="宋体" w:cs="宋体"/>
          <w:color w:val="auto"/>
          <w:sz w:val="24"/>
          <w:szCs w:val="24"/>
        </w:rPr>
        <w:t>。</w:t>
      </w:r>
    </w:p>
    <w:p>
      <w:pPr>
        <w:keepNext w:val="0"/>
        <w:keepLines w:val="0"/>
        <w:pageBreakBefore w:val="0"/>
        <w:widowControl/>
        <w:shd w:val="clear" w:color="auto" w:fill="FFFFFF"/>
        <w:kinsoku/>
        <w:wordWrap/>
        <w:overflowPunct/>
        <w:topLinePunct w:val="0"/>
        <w:autoSpaceDE/>
        <w:autoSpaceDN/>
        <w:bidi w:val="0"/>
        <w:snapToGrid w:val="0"/>
        <w:spacing w:line="500" w:lineRule="exact"/>
        <w:jc w:val="left"/>
        <w:textAlignment w:val="auto"/>
        <w:rPr>
          <w:rFonts w:ascii="宋体" w:hAnsi="宋体" w:cs="宋体"/>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4、递交投标文件截止时间与开标时间是否有变化，请密切留意招标答疑中的相关信息。递交投标文件截止时间后，开标时间因故推迟的，相关评标信息仍以原递交投标文件截止时间的信息为准。</w:t>
      </w:r>
    </w:p>
    <w:p>
      <w:pPr>
        <w:keepNext w:val="0"/>
        <w:keepLines w:val="0"/>
        <w:pageBreakBefore w:val="0"/>
        <w:kinsoku/>
        <w:wordWrap/>
        <w:overflowPunct/>
        <w:topLinePunct w:val="0"/>
        <w:autoSpaceDE/>
        <w:autoSpaceDN/>
        <w:bidi w:val="0"/>
        <w:snapToGrid w:val="0"/>
        <w:spacing w:line="500" w:lineRule="exact"/>
        <w:ind w:firstLine="480" w:firstLineChars="200"/>
        <w:textAlignment w:val="auto"/>
        <w:rPr>
          <w:rFonts w:hint="eastAsia" w:ascii="宋体" w:hAnsi="宋体" w:cs="仿宋_GB2312"/>
          <w:color w:val="auto"/>
          <w:sz w:val="30"/>
          <w:szCs w:val="30"/>
        </w:rPr>
      </w:pPr>
      <w:r>
        <w:rPr>
          <w:rFonts w:hint="eastAsia" w:ascii="宋体" w:hAnsi="宋体" w:cs="宋体"/>
          <w:color w:val="auto"/>
          <w:sz w:val="24"/>
          <w:szCs w:val="24"/>
        </w:rPr>
        <w:t>5、</w:t>
      </w:r>
      <w:r>
        <w:rPr>
          <w:rFonts w:hint="eastAsia" w:ascii="宋体" w:hAnsi="宋体"/>
          <w:bCs/>
          <w:color w:val="auto"/>
          <w:sz w:val="24"/>
        </w:rPr>
        <w:t>投标人通过</w:t>
      </w:r>
      <w:r>
        <w:rPr>
          <w:rFonts w:hint="eastAsia"/>
          <w:color w:val="auto"/>
          <w:sz w:val="24"/>
          <w:szCs w:val="24"/>
          <w:u w:val="single"/>
        </w:rPr>
        <w:t>广州公共资源交易中心</w:t>
      </w:r>
      <w:r>
        <w:rPr>
          <w:rFonts w:hint="eastAsia" w:ascii="宋体" w:hAnsi="宋体"/>
          <w:color w:val="auto"/>
          <w:sz w:val="24"/>
          <w:szCs w:val="24"/>
        </w:rPr>
        <w:t>交易平台</w:t>
      </w:r>
      <w:r>
        <w:rPr>
          <w:rFonts w:hint="eastAsia" w:ascii="宋体" w:hAnsi="宋体"/>
          <w:color w:val="auto"/>
          <w:sz w:val="24"/>
        </w:rPr>
        <w:t>递交电子投标文件。</w:t>
      </w:r>
      <w:r>
        <w:rPr>
          <w:rFonts w:hint="eastAsia" w:ascii="宋体" w:hAnsi="宋体" w:cs="仿宋_GB2312"/>
          <w:color w:val="auto"/>
          <w:sz w:val="24"/>
          <w:szCs w:val="24"/>
        </w:rPr>
        <w:t>投标人应在递交投标文件截止时间前，登录</w:t>
      </w:r>
      <w:r>
        <w:rPr>
          <w:rFonts w:hint="eastAsia"/>
          <w:color w:val="auto"/>
          <w:sz w:val="24"/>
          <w:szCs w:val="24"/>
          <w:u w:val="single"/>
        </w:rPr>
        <w:t>广州公共资源交易中心</w:t>
      </w:r>
      <w:r>
        <w:rPr>
          <w:rFonts w:hint="eastAsia" w:ascii="宋体" w:hAnsi="宋体"/>
          <w:color w:val="auto"/>
          <w:sz w:val="24"/>
          <w:szCs w:val="24"/>
        </w:rPr>
        <w:t>交易平台</w:t>
      </w:r>
      <w:r>
        <w:rPr>
          <w:rFonts w:hint="eastAsia" w:ascii="宋体" w:hAnsi="宋体" w:cs="仿宋_GB2312"/>
          <w:color w:val="auto"/>
          <w:sz w:val="24"/>
          <w:szCs w:val="24"/>
        </w:rPr>
        <w:t>网站办理网上投标登记手续。按照交易平台关于全流程电子化项目的相关指南进行操作。详见：</w:t>
      </w:r>
      <w:r>
        <w:rPr>
          <w:rFonts w:hint="eastAsia" w:ascii="宋体" w:hAnsi="宋体" w:cs="仿宋_GB2312"/>
          <w:color w:val="auto"/>
          <w:sz w:val="24"/>
          <w:szCs w:val="24"/>
          <w:u w:val="single"/>
        </w:rPr>
        <w:t>《房屋建筑和市政基础设施工程全流程电子化项目专章》</w:t>
      </w:r>
      <w:r>
        <w:rPr>
          <w:rFonts w:hint="eastAsia" w:ascii="宋体" w:hAnsi="宋体" w:cs="仿宋_GB2312"/>
          <w:color w:val="auto"/>
          <w:sz w:val="24"/>
          <w:szCs w:val="24"/>
        </w:rPr>
        <w:t>。</w:t>
      </w:r>
    </w:p>
    <w:p>
      <w:pPr>
        <w:keepNext w:val="0"/>
        <w:keepLines w:val="0"/>
        <w:pageBreakBefore w:val="0"/>
        <w:kinsoku/>
        <w:wordWrap/>
        <w:overflowPunct/>
        <w:topLinePunct w:val="0"/>
        <w:autoSpaceDE/>
        <w:autoSpaceDN/>
        <w:bidi w:val="0"/>
        <w:snapToGrid w:val="0"/>
        <w:spacing w:line="500" w:lineRule="exact"/>
        <w:ind w:firstLine="480" w:firstLineChars="200"/>
        <w:textAlignment w:val="auto"/>
        <w:rPr>
          <w:rFonts w:ascii="宋体" w:hAnsi="宋体"/>
          <w:color w:val="auto"/>
          <w:sz w:val="24"/>
          <w:szCs w:val="24"/>
          <w:u w:val="single"/>
        </w:rPr>
      </w:pPr>
      <w:r>
        <w:rPr>
          <w:rFonts w:hint="eastAsia" w:ascii="宋体" w:hAnsi="宋体" w:cs="仿宋_GB2312"/>
          <w:color w:val="auto"/>
          <w:sz w:val="24"/>
          <w:szCs w:val="24"/>
          <w:u w:val="single"/>
        </w:rPr>
        <w:t>6、在投标登记时，投标人应按要求在广州公共资源交易中心交易系统中填写《施工项目管理团队人员信息表》（详见附件二），表中的项目管理团队人员信息作为投标文件的一部分，将由广州公共资源交易中心交易系统提取后供各相关单位在中标人履约时进行比对、查核。</w:t>
      </w:r>
    </w:p>
    <w:p>
      <w:pPr>
        <w:keepNext w:val="0"/>
        <w:keepLines w:val="0"/>
        <w:pageBreakBefore w:val="0"/>
        <w:widowControl/>
        <w:shd w:val="clear" w:color="auto" w:fill="FFFFFF"/>
        <w:kinsoku/>
        <w:wordWrap/>
        <w:overflowPunct/>
        <w:topLinePunct w:val="0"/>
        <w:autoSpaceDE/>
        <w:autoSpaceDN/>
        <w:bidi w:val="0"/>
        <w:snapToGrid w:val="0"/>
        <w:spacing w:line="500" w:lineRule="exact"/>
        <w:jc w:val="left"/>
        <w:textAlignment w:val="auto"/>
        <w:rPr>
          <w:rFonts w:ascii="宋体" w:cs="宋体"/>
          <w:color w:val="auto"/>
          <w:kern w:val="0"/>
          <w:sz w:val="24"/>
          <w:szCs w:val="24"/>
        </w:rPr>
      </w:pPr>
      <w:r>
        <w:rPr>
          <w:rFonts w:ascii="宋体" w:hAnsi="宋体" w:cs="宋体"/>
          <w:color w:val="auto"/>
          <w:sz w:val="24"/>
          <w:szCs w:val="24"/>
        </w:rPr>
        <w:t xml:space="preserve">    </w:t>
      </w:r>
      <w:r>
        <w:rPr>
          <w:rFonts w:hint="eastAsia" w:ascii="宋体" w:hAnsi="宋体" w:cs="宋体"/>
          <w:color w:val="auto"/>
          <w:kern w:val="0"/>
          <w:sz w:val="24"/>
          <w:szCs w:val="24"/>
        </w:rPr>
        <w:t>八、招标文件获取方式：</w:t>
      </w:r>
    </w:p>
    <w:p>
      <w:pPr>
        <w:keepNext w:val="0"/>
        <w:keepLines w:val="0"/>
        <w:pageBreakBefore w:val="0"/>
        <w:widowControl/>
        <w:shd w:val="clear" w:color="auto" w:fill="FFFFFF"/>
        <w:kinsoku/>
        <w:wordWrap/>
        <w:overflowPunct/>
        <w:topLinePunct w:val="0"/>
        <w:autoSpaceDE/>
        <w:autoSpaceDN/>
        <w:bidi w:val="0"/>
        <w:snapToGrid w:val="0"/>
        <w:spacing w:line="500" w:lineRule="exact"/>
        <w:ind w:firstLine="480" w:firstLineChars="200"/>
        <w:jc w:val="left"/>
        <w:textAlignment w:val="auto"/>
        <w:rPr>
          <w:rFonts w:ascii="宋体" w:cs="宋体"/>
          <w:color w:val="auto"/>
          <w:kern w:val="0"/>
          <w:sz w:val="24"/>
          <w:szCs w:val="24"/>
        </w:rPr>
      </w:pPr>
      <w:r>
        <w:rPr>
          <w:rFonts w:hint="eastAsia" w:ascii="宋体" w:hAnsi="宋体" w:cs="宋体"/>
          <w:color w:val="auto"/>
          <w:kern w:val="0"/>
          <w:sz w:val="24"/>
          <w:szCs w:val="24"/>
        </w:rPr>
        <w:t>本项目招标文件随招标公告一并在</w:t>
      </w:r>
      <w:r>
        <w:rPr>
          <w:rFonts w:hint="eastAsia"/>
          <w:color w:val="auto"/>
          <w:sz w:val="24"/>
          <w:szCs w:val="24"/>
          <w:u w:val="single"/>
        </w:rPr>
        <w:t>广州公共资源交易中心</w:t>
      </w:r>
      <w:r>
        <w:rPr>
          <w:rFonts w:hint="eastAsia" w:ascii="宋体" w:hAnsi="宋体"/>
          <w:color w:val="auto"/>
          <w:sz w:val="24"/>
          <w:szCs w:val="24"/>
        </w:rPr>
        <w:t>交易平台</w:t>
      </w:r>
      <w:r>
        <w:rPr>
          <w:rFonts w:hint="eastAsia" w:ascii="宋体" w:hAnsi="宋体"/>
          <w:color w:val="auto"/>
          <w:sz w:val="24"/>
        </w:rPr>
        <w:t>网站发布。招标文件</w:t>
      </w:r>
      <w:r>
        <w:rPr>
          <w:rFonts w:hint="eastAsia" w:ascii="宋体" w:hAnsi="宋体" w:cs="宋体"/>
          <w:color w:val="auto"/>
          <w:kern w:val="0"/>
          <w:sz w:val="24"/>
          <w:szCs w:val="24"/>
        </w:rPr>
        <w:t>一经在</w:t>
      </w:r>
      <w:r>
        <w:rPr>
          <w:rFonts w:hint="eastAsia"/>
          <w:color w:val="auto"/>
          <w:sz w:val="24"/>
          <w:szCs w:val="24"/>
          <w:u w:val="single"/>
        </w:rPr>
        <w:t>广州公共资源交易中心</w:t>
      </w:r>
      <w:r>
        <w:rPr>
          <w:rFonts w:hint="eastAsia" w:ascii="宋体" w:hAnsi="宋体"/>
          <w:color w:val="auto"/>
          <w:sz w:val="24"/>
          <w:szCs w:val="24"/>
        </w:rPr>
        <w:t>交易平台</w:t>
      </w:r>
      <w:r>
        <w:rPr>
          <w:rFonts w:hint="eastAsia" w:ascii="宋体" w:hAnsi="宋体" w:cs="宋体"/>
          <w:color w:val="auto"/>
          <w:kern w:val="0"/>
          <w:sz w:val="24"/>
          <w:szCs w:val="24"/>
        </w:rPr>
        <w:t>发布，视为发售给投标人，招标文件由投标人自行在</w:t>
      </w:r>
      <w:r>
        <w:rPr>
          <w:rFonts w:hint="eastAsia"/>
          <w:color w:val="auto"/>
          <w:sz w:val="24"/>
          <w:szCs w:val="24"/>
          <w:u w:val="single"/>
        </w:rPr>
        <w:t>广州公共资源交易中心</w:t>
      </w:r>
      <w:r>
        <w:rPr>
          <w:rFonts w:hint="eastAsia" w:ascii="宋体" w:hAnsi="宋体"/>
          <w:color w:val="auto"/>
          <w:sz w:val="24"/>
          <w:szCs w:val="24"/>
        </w:rPr>
        <w:t>交易平台</w:t>
      </w:r>
      <w:r>
        <w:rPr>
          <w:rFonts w:hint="eastAsia" w:ascii="宋体" w:hAnsi="宋体" w:cs="宋体"/>
          <w:color w:val="auto"/>
          <w:kern w:val="0"/>
          <w:sz w:val="24"/>
          <w:szCs w:val="24"/>
        </w:rPr>
        <w:t>网站下载。</w:t>
      </w:r>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color w:val="auto"/>
          <w:sz w:val="24"/>
        </w:rPr>
      </w:pPr>
      <w:r>
        <w:rPr>
          <w:rFonts w:hint="eastAsia" w:ascii="宋体" w:hAnsi="宋体"/>
          <w:color w:val="auto"/>
          <w:sz w:val="24"/>
        </w:rPr>
        <w:t>九、投标人合格条件：</w:t>
      </w:r>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color w:val="auto"/>
          <w:sz w:val="24"/>
        </w:rPr>
      </w:pPr>
      <w:r>
        <w:rPr>
          <w:rFonts w:ascii="宋体" w:hAnsi="宋体"/>
          <w:color w:val="auto"/>
          <w:sz w:val="24"/>
        </w:rPr>
        <w:t>1</w:t>
      </w:r>
      <w:r>
        <w:rPr>
          <w:rFonts w:hint="eastAsia" w:ascii="宋体" w:hAnsi="宋体"/>
          <w:color w:val="auto"/>
          <w:sz w:val="24"/>
        </w:rPr>
        <w:t>、投标人参加投标的意思表达清楚，投标人代表被授权有效。</w:t>
      </w:r>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color w:val="auto"/>
          <w:sz w:val="24"/>
        </w:rPr>
      </w:pPr>
      <w:r>
        <w:rPr>
          <w:rFonts w:ascii="宋体" w:hAnsi="宋体"/>
          <w:color w:val="auto"/>
          <w:sz w:val="24"/>
        </w:rPr>
        <w:t>2</w:t>
      </w:r>
      <w:r>
        <w:rPr>
          <w:rFonts w:hint="eastAsia" w:ascii="宋体" w:hAnsi="宋体"/>
          <w:color w:val="auto"/>
          <w:sz w:val="24"/>
        </w:rPr>
        <w:t>、投标人均具有独立法人资格，按国家法律经营。</w:t>
      </w:r>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color w:val="auto"/>
          <w:sz w:val="24"/>
        </w:rPr>
      </w:pPr>
      <w:r>
        <w:rPr>
          <w:rFonts w:ascii="宋体" w:hAnsi="宋体"/>
          <w:color w:val="auto"/>
          <w:sz w:val="24"/>
        </w:rPr>
        <w:t>3</w:t>
      </w:r>
      <w:r>
        <w:rPr>
          <w:rFonts w:hint="eastAsia" w:ascii="宋体" w:hAnsi="宋体"/>
          <w:color w:val="auto"/>
          <w:sz w:val="24"/>
        </w:rPr>
        <w:t>、投标人均持有建设行政主管部门颁发的企业资质证书及安全生产许可证；</w:t>
      </w:r>
    </w:p>
    <w:p>
      <w:pPr>
        <w:pStyle w:val="96"/>
        <w:keepNext w:val="0"/>
        <w:keepLines w:val="0"/>
        <w:pageBreakBefore w:val="0"/>
        <w:kinsoku/>
        <w:wordWrap/>
        <w:overflowPunct/>
        <w:topLinePunct w:val="0"/>
        <w:autoSpaceDE/>
        <w:autoSpaceDN/>
        <w:bidi w:val="0"/>
        <w:spacing w:line="500" w:lineRule="exact"/>
        <w:ind w:firstLine="539"/>
        <w:textAlignment w:val="auto"/>
        <w:rPr>
          <w:rFonts w:ascii="宋体" w:hAnsi="宋体" w:eastAsia="宋体"/>
          <w:color w:val="auto"/>
          <w:sz w:val="24"/>
          <w:szCs w:val="24"/>
        </w:rPr>
      </w:pPr>
      <w:r>
        <w:rPr>
          <w:rFonts w:ascii="宋体" w:hAnsi="宋体" w:eastAsia="宋体"/>
          <w:color w:val="auto"/>
          <w:sz w:val="24"/>
          <w:szCs w:val="24"/>
        </w:rPr>
        <w:t>4</w:t>
      </w:r>
      <w:r>
        <w:rPr>
          <w:rFonts w:hint="eastAsia" w:ascii="宋体" w:hAnsi="宋体" w:eastAsia="宋体"/>
          <w:color w:val="auto"/>
          <w:sz w:val="24"/>
          <w:szCs w:val="24"/>
        </w:rPr>
        <w:t>、投标人应具备以下资质：</w:t>
      </w:r>
    </w:p>
    <w:p>
      <w:pPr>
        <w:pStyle w:val="96"/>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olor w:val="auto"/>
          <w:sz w:val="24"/>
          <w:szCs w:val="24"/>
          <w:lang w:eastAsia="zh-CN"/>
        </w:rPr>
      </w:pPr>
      <w:r>
        <w:rPr>
          <w:rFonts w:hint="eastAsia" w:ascii="宋体" w:eastAsia="宋体"/>
          <w:color w:val="auto"/>
          <w:sz w:val="24"/>
          <w:szCs w:val="24"/>
        </w:rPr>
        <w:t>投标人具有承接本工程所需的</w:t>
      </w:r>
      <w:r>
        <w:rPr>
          <w:rFonts w:hint="eastAsia" w:ascii="宋体" w:hAnsi="宋体" w:eastAsia="宋体" w:cs="宋体"/>
          <w:color w:val="auto"/>
          <w:sz w:val="24"/>
          <w:szCs w:val="24"/>
          <w:u w:val="single"/>
        </w:rPr>
        <w:t>建筑工程施工总承包三级或以上资质</w:t>
      </w:r>
      <w:r>
        <w:rPr>
          <w:rFonts w:hint="eastAsia" w:ascii="宋体" w:eastAsia="宋体"/>
          <w:color w:val="auto"/>
          <w:sz w:val="24"/>
          <w:szCs w:val="24"/>
        </w:rPr>
        <w:t>。投标人拟担任本工程项目负责人的人员为：</w:t>
      </w:r>
      <w:r>
        <w:rPr>
          <w:rFonts w:hint="eastAsia" w:ascii="宋体" w:hAnsi="宋体" w:eastAsia="宋体" w:cs="宋体"/>
          <w:color w:val="auto"/>
          <w:sz w:val="24"/>
          <w:szCs w:val="24"/>
          <w:u w:val="single"/>
        </w:rPr>
        <w:t>建筑工程</w:t>
      </w:r>
      <w:r>
        <w:rPr>
          <w:rFonts w:hint="eastAsia" w:ascii="宋体" w:hAnsi="宋体" w:eastAsia="宋体" w:cs="宋体"/>
          <w:color w:val="auto"/>
          <w:sz w:val="24"/>
          <w:szCs w:val="24"/>
        </w:rPr>
        <w:t>专业</w:t>
      </w:r>
      <w:r>
        <w:rPr>
          <w:rFonts w:hint="eastAsia" w:ascii="宋体" w:hAnsi="宋体" w:eastAsia="宋体" w:cs="宋体"/>
          <w:color w:val="auto"/>
          <w:sz w:val="24"/>
          <w:szCs w:val="24"/>
          <w:u w:val="single"/>
        </w:rPr>
        <w:t>二级</w:t>
      </w:r>
      <w:r>
        <w:rPr>
          <w:rFonts w:ascii="宋体" w:hAnsi="宋体" w:eastAsia="宋体" w:cs="宋体"/>
          <w:color w:val="auto"/>
          <w:sz w:val="24"/>
        </w:rPr>
        <w:t>或以上</w:t>
      </w:r>
      <w:r>
        <w:rPr>
          <w:rFonts w:hint="eastAsia" w:ascii="宋体" w:hAnsi="宋体" w:eastAsia="宋体" w:cs="宋体"/>
          <w:color w:val="auto"/>
          <w:sz w:val="24"/>
          <w:szCs w:val="24"/>
        </w:rPr>
        <w:t>注册建造师</w:t>
      </w:r>
      <w:r>
        <w:rPr>
          <w:rFonts w:hint="eastAsia" w:ascii="宋体" w:hAnsi="宋体" w:eastAsia="宋体" w:cs="宋体"/>
          <w:color w:val="auto"/>
          <w:sz w:val="24"/>
          <w:szCs w:val="24"/>
          <w:lang w:eastAsia="zh-CN"/>
        </w:rPr>
        <w:t>。</w:t>
      </w:r>
    </w:p>
    <w:p>
      <w:pPr>
        <w:pStyle w:val="96"/>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pPr>
        <w:pStyle w:val="96"/>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②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pPr>
        <w:pStyle w:val="96"/>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eastAsia="宋体"/>
          <w:color w:val="auto"/>
          <w:sz w:val="24"/>
          <w:szCs w:val="24"/>
        </w:rPr>
      </w:pPr>
      <w:r>
        <w:rPr>
          <w:rFonts w:ascii="宋体" w:hAnsi="宋体" w:eastAsia="宋体"/>
          <w:color w:val="auto"/>
          <w:sz w:val="24"/>
          <w:szCs w:val="24"/>
        </w:rPr>
        <w:t>5、项目负责人持有安全</w:t>
      </w:r>
      <w:r>
        <w:rPr>
          <w:rFonts w:hint="eastAsia" w:ascii="宋体" w:hAnsi="宋体" w:eastAsia="宋体"/>
          <w:color w:val="auto"/>
          <w:sz w:val="24"/>
          <w:szCs w:val="24"/>
        </w:rPr>
        <w:t>生产</w:t>
      </w:r>
      <w:r>
        <w:rPr>
          <w:rFonts w:ascii="宋体" w:hAnsi="宋体" w:eastAsia="宋体"/>
          <w:color w:val="auto"/>
          <w:sz w:val="24"/>
          <w:szCs w:val="24"/>
        </w:rPr>
        <w:t>考核合格证（B类）或</w:t>
      </w:r>
      <w:r>
        <w:rPr>
          <w:rFonts w:hint="eastAsia" w:ascii="宋体" w:hAnsi="宋体" w:eastAsia="宋体"/>
          <w:color w:val="auto"/>
          <w:sz w:val="24"/>
          <w:szCs w:val="24"/>
        </w:rPr>
        <w:t>建筑施工企业项目负责人安全生产考核合格证书；</w:t>
      </w:r>
      <w:r>
        <w:rPr>
          <w:rFonts w:ascii="宋体" w:hAnsi="宋体" w:eastAsia="宋体"/>
          <w:color w:val="auto"/>
          <w:sz w:val="24"/>
          <w:szCs w:val="24"/>
        </w:rPr>
        <w:t xml:space="preserve"> </w:t>
      </w:r>
    </w:p>
    <w:p>
      <w:pPr>
        <w:pStyle w:val="96"/>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olor w:val="auto"/>
          <w:sz w:val="24"/>
          <w:szCs w:val="24"/>
          <w:lang w:eastAsia="zh-CN"/>
        </w:rPr>
      </w:pPr>
      <w:r>
        <w:rPr>
          <w:rFonts w:hint="eastAsia" w:ascii="宋体" w:hAnsi="宋体" w:eastAsia="宋体"/>
          <w:color w:val="auto"/>
          <w:sz w:val="24"/>
          <w:szCs w:val="24"/>
        </w:rPr>
        <w:t>6、投标人拟担任本工程技术负责人的资格要求为：</w:t>
      </w:r>
      <w:r>
        <w:rPr>
          <w:rFonts w:hint="eastAsia" w:ascii="宋体" w:hAnsi="宋体" w:eastAsia="宋体"/>
          <w:color w:val="auto"/>
          <w:sz w:val="24"/>
          <w:szCs w:val="24"/>
          <w:u w:val="single"/>
        </w:rPr>
        <w:t>具有</w:t>
      </w:r>
      <w:r>
        <w:rPr>
          <w:rFonts w:hint="eastAsia" w:ascii="宋体" w:hAnsi="宋体" w:eastAsia="宋体"/>
          <w:color w:val="auto"/>
          <w:sz w:val="24"/>
          <w:szCs w:val="24"/>
          <w:u w:val="single"/>
          <w:lang w:val="en-US" w:eastAsia="zh-CN"/>
        </w:rPr>
        <w:t>建筑装修</w:t>
      </w:r>
      <w:r>
        <w:rPr>
          <w:rFonts w:hint="eastAsia" w:ascii="宋体" w:hAnsi="宋体" w:eastAsia="宋体"/>
          <w:color w:val="auto"/>
          <w:sz w:val="24"/>
          <w:szCs w:val="24"/>
          <w:u w:val="single"/>
        </w:rPr>
        <w:t>装饰施工类</w:t>
      </w:r>
      <w:r>
        <w:rPr>
          <w:rFonts w:hint="eastAsia" w:ascii="宋体" w:hAnsi="宋体" w:eastAsia="宋体"/>
          <w:color w:val="auto"/>
          <w:sz w:val="24"/>
          <w:szCs w:val="24"/>
          <w:u w:val="single"/>
          <w:lang w:val="en-US" w:eastAsia="zh-CN"/>
        </w:rPr>
        <w:t>中</w:t>
      </w:r>
      <w:r>
        <w:rPr>
          <w:rFonts w:hint="eastAsia" w:ascii="宋体" w:hAnsi="宋体" w:eastAsia="宋体"/>
          <w:color w:val="auto"/>
          <w:sz w:val="24"/>
          <w:szCs w:val="24"/>
          <w:u w:val="single"/>
        </w:rPr>
        <w:t>级(或以上)技术职称</w:t>
      </w:r>
      <w:r>
        <w:rPr>
          <w:rFonts w:hint="eastAsia" w:ascii="宋体" w:hAnsi="宋体" w:eastAsia="宋体"/>
          <w:color w:val="auto"/>
          <w:sz w:val="24"/>
          <w:szCs w:val="24"/>
          <w:u w:val="single"/>
          <w:lang w:eastAsia="zh-CN"/>
        </w:rPr>
        <w:t>。</w:t>
      </w:r>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color w:val="auto"/>
          <w:kern w:val="0"/>
          <w:sz w:val="24"/>
        </w:rPr>
      </w:pPr>
      <w:r>
        <w:rPr>
          <w:rFonts w:hint="eastAsia" w:ascii="宋体" w:hAnsi="宋体"/>
          <w:color w:val="auto"/>
          <w:kern w:val="0"/>
          <w:sz w:val="24"/>
        </w:rPr>
        <w:t>7、</w:t>
      </w:r>
      <w:r>
        <w:rPr>
          <w:rFonts w:hint="eastAsia" w:ascii="宋体" w:hAnsi="宋体"/>
          <w:color w:val="auto"/>
          <w:sz w:val="24"/>
          <w:szCs w:val="24"/>
        </w:rPr>
        <w:t>专职安全员须具有安全生产考核合格证（</w:t>
      </w:r>
      <w:r>
        <w:rPr>
          <w:rFonts w:ascii="宋体" w:hAnsi="宋体"/>
          <w:color w:val="auto"/>
          <w:sz w:val="24"/>
          <w:szCs w:val="24"/>
        </w:rPr>
        <w:t>C</w:t>
      </w:r>
      <w:r>
        <w:rPr>
          <w:rFonts w:hint="eastAsia" w:ascii="宋体" w:hAnsi="宋体"/>
          <w:color w:val="auto"/>
          <w:sz w:val="24"/>
          <w:szCs w:val="24"/>
        </w:rPr>
        <w:t>类）</w:t>
      </w:r>
      <w:r>
        <w:rPr>
          <w:rFonts w:hint="eastAsia" w:ascii="宋体" w:hAnsi="宋体"/>
          <w:color w:val="auto"/>
          <w:kern w:val="0"/>
          <w:sz w:val="24"/>
        </w:rPr>
        <w:t>或建筑施工企业专职安全生产管理人员安全生产考核合格证书</w:t>
      </w:r>
      <w:r>
        <w:rPr>
          <w:rFonts w:hint="eastAsia" w:ascii="宋体" w:hAnsi="宋体" w:eastAsia="宋体" w:cs="宋体"/>
          <w:color w:val="auto"/>
          <w:sz w:val="24"/>
          <w:szCs w:val="24"/>
        </w:rPr>
        <w:t>（C3）</w:t>
      </w:r>
      <w:r>
        <w:rPr>
          <w:rFonts w:hint="eastAsia" w:ascii="宋体" w:hAnsi="宋体"/>
          <w:color w:val="auto"/>
          <w:kern w:val="0"/>
          <w:sz w:val="24"/>
        </w:rPr>
        <w:t>。</w:t>
      </w:r>
      <w:bookmarkStart w:id="1" w:name="_GoBack"/>
      <w:bookmarkEnd w:id="1"/>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color w:val="auto"/>
          <w:sz w:val="24"/>
        </w:rPr>
      </w:pPr>
      <w:r>
        <w:rPr>
          <w:rFonts w:hint="eastAsia" w:ascii="宋体" w:hAnsi="宋体"/>
          <w:color w:val="auto"/>
          <w:sz w:val="24"/>
          <w:lang w:val="en-US" w:eastAsia="zh-CN"/>
        </w:rPr>
        <w:t>8</w:t>
      </w:r>
      <w:r>
        <w:rPr>
          <w:rFonts w:hint="eastAsia" w:ascii="宋体" w:hAnsi="宋体"/>
          <w:color w:val="auto"/>
          <w:sz w:val="24"/>
        </w:rPr>
        <w:t>、投标人已按照附件一的内容签署盖章的投标人声明。</w:t>
      </w:r>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color w:val="auto"/>
          <w:sz w:val="24"/>
        </w:rPr>
      </w:pPr>
      <w:r>
        <w:rPr>
          <w:rFonts w:hint="eastAsia" w:ascii="宋体" w:hAnsi="宋体"/>
          <w:color w:val="auto"/>
          <w:sz w:val="24"/>
          <w:szCs w:val="24"/>
          <w:lang w:val="en-US" w:eastAsia="zh-CN"/>
        </w:rPr>
        <w:t>9</w:t>
      </w:r>
      <w:r>
        <w:rPr>
          <w:rFonts w:hint="eastAsia" w:ascii="宋体" w:hAnsi="宋体"/>
          <w:color w:val="auto"/>
          <w:sz w:val="24"/>
          <w:szCs w:val="24"/>
        </w:rPr>
        <w:t>、关于联合体投标：</w:t>
      </w:r>
      <w:r>
        <w:rPr>
          <w:rFonts w:hint="eastAsia" w:ascii="宋体" w:hAnsi="宋体"/>
          <w:color w:val="auto"/>
          <w:sz w:val="24"/>
          <w:szCs w:val="24"/>
          <w:u w:val="single"/>
        </w:rPr>
        <w:t>本项目不接受联合体投标。</w:t>
      </w:r>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hAnsi="宋体"/>
          <w:color w:val="auto"/>
          <w:sz w:val="24"/>
        </w:rPr>
      </w:pPr>
      <w:r>
        <w:rPr>
          <w:rFonts w:ascii="宋体" w:hAnsi="宋体"/>
          <w:color w:val="auto"/>
          <w:sz w:val="24"/>
        </w:rPr>
        <w:t>1</w:t>
      </w:r>
      <w:r>
        <w:rPr>
          <w:rFonts w:hint="eastAsia" w:ascii="宋体" w:hAnsi="宋体"/>
          <w:color w:val="auto"/>
          <w:sz w:val="24"/>
          <w:lang w:val="en-US" w:eastAsia="zh-CN"/>
        </w:rPr>
        <w:t>0</w:t>
      </w:r>
      <w:r>
        <w:rPr>
          <w:rFonts w:ascii="宋体" w:hAnsi="宋体"/>
          <w:color w:val="auto"/>
          <w:sz w:val="24"/>
        </w:rPr>
        <w:t>、资格审查前，投标人须在</w:t>
      </w:r>
      <w:r>
        <w:rPr>
          <w:rFonts w:hint="eastAsia" w:ascii="宋体" w:hAnsi="宋体"/>
          <w:color w:val="auto"/>
          <w:sz w:val="24"/>
        </w:rPr>
        <w:t>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w:t>
      </w:r>
      <w:r>
        <w:rPr>
          <w:rFonts w:ascii="宋体" w:hAnsi="宋体"/>
          <w:color w:val="auto"/>
          <w:sz w:val="24"/>
        </w:rPr>
        <w:t xml:space="preserve"> </w:t>
      </w:r>
      <w:r>
        <w:rPr>
          <w:rFonts w:hint="eastAsia" w:ascii="宋体" w:hAnsi="宋体"/>
          <w:color w:val="auto"/>
          <w:sz w:val="24"/>
        </w:rPr>
        <w:t>》</w:t>
      </w:r>
    </w:p>
    <w:p>
      <w:pPr>
        <w:keepNext w:val="0"/>
        <w:keepLines w:val="0"/>
        <w:pageBreakBefore w:val="0"/>
        <w:kinsoku/>
        <w:wordWrap/>
        <w:overflowPunct/>
        <w:topLinePunct w:val="0"/>
        <w:autoSpaceDE/>
        <w:autoSpaceDN/>
        <w:bidi w:val="0"/>
        <w:spacing w:line="500" w:lineRule="exact"/>
        <w:ind w:firstLine="470" w:firstLineChars="224"/>
        <w:textAlignment w:val="auto"/>
        <w:rPr>
          <w:rFonts w:ascii="宋体" w:hAnsi="宋体"/>
          <w:color w:val="auto"/>
          <w:sz w:val="24"/>
        </w:rPr>
      </w:pPr>
      <w:r>
        <w:rPr>
          <w:color w:val="auto"/>
        </w:rPr>
        <w:fldChar w:fldCharType="begin"/>
      </w:r>
      <w:r>
        <w:rPr>
          <w:color w:val="auto"/>
        </w:rPr>
        <w:instrText xml:space="preserve"> HYPERLINK "http://zfcj.gz.gov.cn/zwgk/zsdwxxgkzl/gzsjzyglfwzx/bszy/content/post_8484886.html）" </w:instrText>
      </w:r>
      <w:r>
        <w:rPr>
          <w:color w:val="auto"/>
        </w:rPr>
        <w:fldChar w:fldCharType="separate"/>
      </w:r>
      <w:r>
        <w:rPr>
          <w:rStyle w:val="42"/>
          <w:rFonts w:ascii="宋体" w:hAnsi="宋体"/>
          <w:color w:val="auto"/>
          <w:sz w:val="24"/>
        </w:rPr>
        <w:t>http://zfcj.gz.gov.cn/zwgk/zsdwxxgkzl/gzsjzyglfwzx/bszy/content/post_8484886.html）</w:t>
      </w:r>
      <w:r>
        <w:rPr>
          <w:rStyle w:val="42"/>
          <w:rFonts w:ascii="宋体" w:hAnsi="宋体"/>
          <w:color w:val="auto"/>
          <w:sz w:val="24"/>
        </w:rPr>
        <w:fldChar w:fldCharType="end"/>
      </w:r>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hAnsi="宋体"/>
          <w:color w:val="auto"/>
          <w:sz w:val="24"/>
          <w:szCs w:val="24"/>
        </w:rPr>
      </w:pPr>
      <w:r>
        <w:rPr>
          <w:rFonts w:hint="eastAsia" w:ascii="宋体" w:hAnsi="宋体"/>
          <w:color w:val="auto"/>
          <w:sz w:val="24"/>
        </w:rPr>
        <w:t>1</w:t>
      </w:r>
      <w:r>
        <w:rPr>
          <w:rFonts w:hint="eastAsia" w:ascii="宋体" w:hAnsi="宋体"/>
          <w:color w:val="auto"/>
          <w:sz w:val="24"/>
          <w:lang w:val="en-US" w:eastAsia="zh-CN"/>
        </w:rPr>
        <w:t>1</w:t>
      </w:r>
      <w:r>
        <w:rPr>
          <w:rFonts w:hint="eastAsia" w:ascii="宋体" w:hAnsi="宋体"/>
          <w:color w:val="auto"/>
          <w:sz w:val="24"/>
        </w:rPr>
        <w:t>、</w:t>
      </w:r>
      <w:r>
        <w:rPr>
          <w:rFonts w:hint="eastAsia" w:ascii="宋体" w:hAnsi="宋体"/>
          <w:color w:val="auto"/>
          <w:sz w:val="24"/>
          <w:szCs w:val="24"/>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color w:val="auto"/>
          <w:sz w:val="24"/>
          <w:szCs w:val="24"/>
          <w:u w:val="single"/>
        </w:rPr>
        <w:t>视为无效投标</w:t>
      </w:r>
      <w:r>
        <w:rPr>
          <w:rFonts w:hint="eastAsia" w:ascii="宋体" w:hAnsi="宋体"/>
          <w:color w:val="auto"/>
          <w:sz w:val="24"/>
          <w:szCs w:val="24"/>
        </w:rPr>
        <w:t>。</w:t>
      </w:r>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2</w:t>
      </w:r>
      <w:r>
        <w:rPr>
          <w:rFonts w:hint="eastAsia" w:ascii="宋体" w:hAnsi="宋体"/>
          <w:color w:val="auto"/>
          <w:sz w:val="24"/>
          <w:highlight w:val="none"/>
        </w:rPr>
        <w:t>、未被列入拖欠农民工工资失信联合惩戒对象名单。</w:t>
      </w:r>
    </w:p>
    <w:p>
      <w:pPr>
        <w:pStyle w:val="34"/>
        <w:keepNext w:val="0"/>
        <w:keepLines w:val="0"/>
        <w:pageBreakBefore w:val="0"/>
        <w:tabs>
          <w:tab w:val="left" w:pos="7380"/>
        </w:tabs>
        <w:kinsoku/>
        <w:wordWrap/>
        <w:overflowPunct/>
        <w:topLinePunct w:val="0"/>
        <w:autoSpaceDE/>
        <w:autoSpaceDN/>
        <w:bidi w:val="0"/>
        <w:spacing w:after="0" w:line="500" w:lineRule="exact"/>
        <w:ind w:firstLine="523" w:firstLineChars="218"/>
        <w:textAlignment w:val="auto"/>
        <w:rPr>
          <w:rFonts w:ascii="宋体"/>
          <w:color w:val="auto"/>
          <w:sz w:val="24"/>
        </w:rPr>
      </w:pPr>
      <w:r>
        <w:rPr>
          <w:rFonts w:hint="eastAsia" w:ascii="宋体" w:hAnsi="宋体"/>
          <w:color w:val="auto"/>
          <w:sz w:val="24"/>
        </w:rPr>
        <w:t>注：未在招标公告第九条单列的资审合格条件，不作为资审不合格的依据。</w:t>
      </w:r>
    </w:p>
    <w:p>
      <w:pPr>
        <w:keepNext w:val="0"/>
        <w:keepLines w:val="0"/>
        <w:pageBreakBefore w:val="0"/>
        <w:kinsoku/>
        <w:wordWrap/>
        <w:overflowPunct/>
        <w:topLinePunct w:val="0"/>
        <w:autoSpaceDE/>
        <w:autoSpaceDN/>
        <w:bidi w:val="0"/>
        <w:snapToGrid w:val="0"/>
        <w:spacing w:line="500" w:lineRule="exact"/>
        <w:ind w:firstLine="480" w:firstLineChars="200"/>
        <w:textAlignment w:val="auto"/>
        <w:rPr>
          <w:rFonts w:ascii="宋体" w:cs="宋体"/>
          <w:color w:val="auto"/>
          <w:sz w:val="24"/>
          <w:szCs w:val="24"/>
        </w:rPr>
      </w:pPr>
      <w:r>
        <w:rPr>
          <w:rFonts w:hint="eastAsia" w:ascii="宋体" w:hAnsi="宋体" w:cs="宋体"/>
          <w:color w:val="auto"/>
          <w:sz w:val="24"/>
          <w:szCs w:val="24"/>
        </w:rPr>
        <w:t>十、资格审查方式：</w:t>
      </w:r>
    </w:p>
    <w:p>
      <w:pPr>
        <w:keepNext w:val="0"/>
        <w:keepLines w:val="0"/>
        <w:pageBreakBefore w:val="0"/>
        <w:widowControl/>
        <w:kinsoku/>
        <w:wordWrap/>
        <w:overflowPunct/>
        <w:topLinePunct w:val="0"/>
        <w:autoSpaceDE/>
        <w:autoSpaceDN/>
        <w:bidi w:val="0"/>
        <w:snapToGrid w:val="0"/>
        <w:spacing w:line="500" w:lineRule="exact"/>
        <w:ind w:firstLine="480" w:firstLineChars="200"/>
        <w:textAlignment w:val="auto"/>
        <w:rPr>
          <w:rFonts w:ascii="宋体" w:cs="宋体"/>
          <w:color w:val="auto"/>
          <w:sz w:val="24"/>
          <w:szCs w:val="24"/>
        </w:rPr>
      </w:pPr>
      <w:r>
        <w:rPr>
          <w:rFonts w:hint="eastAsia" w:ascii="宋体" w:hAnsi="宋体" w:cs="宋体"/>
          <w:color w:val="auto"/>
          <w:sz w:val="24"/>
          <w:szCs w:val="24"/>
        </w:rPr>
        <w:t>本工程采用资格后审方式，由评标委员会负责资格审查。</w:t>
      </w:r>
    </w:p>
    <w:p>
      <w:pPr>
        <w:keepNext w:val="0"/>
        <w:keepLines w:val="0"/>
        <w:pageBreakBefore w:val="0"/>
        <w:kinsoku/>
        <w:wordWrap/>
        <w:overflowPunct/>
        <w:topLinePunct w:val="0"/>
        <w:autoSpaceDE/>
        <w:autoSpaceDN/>
        <w:bidi w:val="0"/>
        <w:snapToGrid w:val="0"/>
        <w:spacing w:line="500" w:lineRule="exact"/>
        <w:textAlignment w:val="auto"/>
        <w:rPr>
          <w:rFonts w:ascii="宋体" w:hAnsi="宋体"/>
          <w:color w:val="auto"/>
          <w:sz w:val="24"/>
        </w:rPr>
      </w:pPr>
      <w:r>
        <w:rPr>
          <w:rFonts w:hint="eastAsia" w:ascii="宋体" w:hAnsi="宋体"/>
          <w:color w:val="auto"/>
          <w:sz w:val="24"/>
        </w:rPr>
        <w:t xml:space="preserve">    十一、资格审查结果将在</w:t>
      </w:r>
      <w:r>
        <w:rPr>
          <w:rFonts w:hint="eastAsia"/>
          <w:color w:val="auto"/>
          <w:sz w:val="24"/>
          <w:szCs w:val="24"/>
          <w:u w:val="single"/>
        </w:rPr>
        <w:t>广州公共资源交易中心</w:t>
      </w:r>
      <w:r>
        <w:rPr>
          <w:rFonts w:hint="eastAsia" w:ascii="宋体" w:hAnsi="宋体"/>
          <w:color w:val="auto"/>
          <w:sz w:val="24"/>
          <w:szCs w:val="24"/>
        </w:rPr>
        <w:t>交易平台</w:t>
      </w:r>
      <w:r>
        <w:rPr>
          <w:rFonts w:hint="eastAsia" w:ascii="宋体" w:hAnsi="宋体"/>
          <w:color w:val="auto"/>
          <w:sz w:val="24"/>
        </w:rPr>
        <w:t>和广东省招标投标监管网公示，</w:t>
      </w:r>
      <w:r>
        <w:rPr>
          <w:rFonts w:hint="eastAsia" w:ascii="宋体" w:hAnsi="宋体"/>
          <w:bCs/>
          <w:color w:val="auto"/>
          <w:sz w:val="24"/>
        </w:rPr>
        <w:t>公示时间不得少于3日。</w:t>
      </w:r>
    </w:p>
    <w:p>
      <w:pPr>
        <w:keepNext w:val="0"/>
        <w:keepLines w:val="0"/>
        <w:pageBreakBefore w:val="0"/>
        <w:kinsoku/>
        <w:wordWrap/>
        <w:overflowPunct/>
        <w:topLinePunct w:val="0"/>
        <w:autoSpaceDE/>
        <w:autoSpaceDN/>
        <w:bidi w:val="0"/>
        <w:snapToGrid w:val="0"/>
        <w:spacing w:line="500" w:lineRule="exact"/>
        <w:textAlignment w:val="auto"/>
        <w:rPr>
          <w:rFonts w:ascii="宋体" w:hAnsi="宋体"/>
          <w:color w:val="auto"/>
          <w:sz w:val="24"/>
        </w:rPr>
      </w:pPr>
      <w:r>
        <w:rPr>
          <w:rFonts w:hint="eastAsia" w:ascii="宋体" w:hAnsi="宋体"/>
          <w:color w:val="auto"/>
          <w:sz w:val="24"/>
        </w:rPr>
        <w:t xml:space="preserve">    十二、满足资格审查合格条件的投标人不足 3 名或通过有效性审查的投标人不足3名时为招标失败。招标人分析招标失败原因，修正招标方案，报有关管理部门核准后，重新组织招标。</w:t>
      </w:r>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color w:val="auto"/>
          <w:sz w:val="24"/>
        </w:rPr>
      </w:pPr>
      <w:r>
        <w:rPr>
          <w:rFonts w:hint="eastAsia" w:ascii="宋体" w:hAnsi="宋体"/>
          <w:color w:val="auto"/>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color w:val="auto"/>
          <w:sz w:val="24"/>
          <w:szCs w:val="24"/>
        </w:rPr>
      </w:pPr>
      <w:r>
        <w:rPr>
          <w:rFonts w:hint="eastAsia" w:ascii="宋体" w:hAnsi="宋体"/>
          <w:color w:val="auto"/>
          <w:sz w:val="24"/>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keepNext w:val="0"/>
        <w:keepLines w:val="0"/>
        <w:pageBreakBefore w:val="0"/>
        <w:kinsoku/>
        <w:wordWrap/>
        <w:overflowPunct/>
        <w:topLinePunct w:val="0"/>
        <w:autoSpaceDE/>
        <w:autoSpaceDN/>
        <w:bidi w:val="0"/>
        <w:spacing w:line="500" w:lineRule="exact"/>
        <w:ind w:left="239" w:leftChars="114" w:firstLine="297" w:firstLineChars="124"/>
        <w:textAlignment w:val="auto"/>
        <w:rPr>
          <w:rFonts w:ascii="宋体" w:hAnsi="宋体"/>
          <w:color w:val="auto"/>
          <w:sz w:val="24"/>
        </w:rPr>
      </w:pPr>
      <w:r>
        <w:rPr>
          <w:rFonts w:hint="eastAsia" w:ascii="宋体" w:hAnsi="宋体"/>
          <w:color w:val="auto"/>
          <w:sz w:val="24"/>
        </w:rPr>
        <w:t>十五、潜在投标人或利害关系人对本招标公告及招标文件有异议的，应当在投标截止时间10日前向招标人书面提出。</w:t>
      </w:r>
    </w:p>
    <w:p>
      <w:pPr>
        <w:keepNext w:val="0"/>
        <w:keepLines w:val="0"/>
        <w:pageBreakBefore w:val="0"/>
        <w:kinsoku/>
        <w:wordWrap/>
        <w:overflowPunct/>
        <w:topLinePunct w:val="0"/>
        <w:autoSpaceDE/>
        <w:autoSpaceDN/>
        <w:bidi w:val="0"/>
        <w:spacing w:line="500" w:lineRule="exact"/>
        <w:ind w:left="239" w:leftChars="114" w:firstLine="297" w:firstLineChars="124"/>
        <w:textAlignment w:val="auto"/>
        <w:rPr>
          <w:rFonts w:ascii="宋体" w:hAnsi="宋体"/>
          <w:color w:val="auto"/>
          <w:sz w:val="24"/>
          <w:u w:val="single"/>
        </w:rPr>
      </w:pPr>
      <w:r>
        <w:rPr>
          <w:rFonts w:hint="eastAsia" w:ascii="宋体" w:hAnsi="宋体"/>
          <w:color w:val="auto"/>
          <w:sz w:val="24"/>
        </w:rPr>
        <w:t>异议受理部门：</w:t>
      </w:r>
      <w:r>
        <w:rPr>
          <w:rFonts w:hint="eastAsia" w:ascii="宋体" w:hAnsi="宋体"/>
          <w:color w:val="auto"/>
          <w:sz w:val="24"/>
          <w:u w:val="single"/>
        </w:rPr>
        <w:t>广州番禺职业技术学院</w:t>
      </w:r>
    </w:p>
    <w:p>
      <w:pPr>
        <w:keepNext w:val="0"/>
        <w:keepLines w:val="0"/>
        <w:pageBreakBefore w:val="0"/>
        <w:kinsoku/>
        <w:wordWrap/>
        <w:overflowPunct/>
        <w:topLinePunct w:val="0"/>
        <w:autoSpaceDE/>
        <w:autoSpaceDN/>
        <w:bidi w:val="0"/>
        <w:spacing w:line="500" w:lineRule="exact"/>
        <w:ind w:left="239" w:leftChars="114" w:firstLine="297" w:firstLineChars="124"/>
        <w:textAlignment w:val="auto"/>
        <w:rPr>
          <w:rFonts w:ascii="宋体" w:hAnsi="宋体"/>
          <w:color w:val="auto"/>
          <w:sz w:val="24"/>
        </w:rPr>
      </w:pPr>
      <w:r>
        <w:rPr>
          <w:rFonts w:hint="eastAsia" w:ascii="宋体" w:hAnsi="宋体"/>
          <w:color w:val="auto"/>
          <w:sz w:val="24"/>
        </w:rPr>
        <w:t>异议受理电话：</w:t>
      </w:r>
      <w:r>
        <w:rPr>
          <w:rFonts w:hint="eastAsia" w:ascii="宋体" w:hAnsi="宋体"/>
          <w:color w:val="auto"/>
          <w:sz w:val="24"/>
          <w:u w:val="single"/>
        </w:rPr>
        <w:t>020-84740214</w:t>
      </w:r>
    </w:p>
    <w:p>
      <w:pPr>
        <w:keepNext w:val="0"/>
        <w:keepLines w:val="0"/>
        <w:pageBreakBefore w:val="0"/>
        <w:kinsoku/>
        <w:wordWrap/>
        <w:overflowPunct/>
        <w:topLinePunct w:val="0"/>
        <w:autoSpaceDE/>
        <w:autoSpaceDN/>
        <w:bidi w:val="0"/>
        <w:spacing w:line="500" w:lineRule="exact"/>
        <w:ind w:left="239" w:leftChars="114" w:firstLine="297" w:firstLineChars="124"/>
        <w:textAlignment w:val="auto"/>
        <w:rPr>
          <w:rFonts w:ascii="宋体" w:hAnsi="宋体"/>
          <w:color w:val="auto"/>
          <w:sz w:val="24"/>
          <w:u w:val="single"/>
        </w:rPr>
      </w:pPr>
      <w:r>
        <w:rPr>
          <w:rFonts w:hint="eastAsia" w:ascii="宋体" w:hAnsi="宋体"/>
          <w:color w:val="auto"/>
          <w:sz w:val="24"/>
        </w:rPr>
        <w:t>地址：</w:t>
      </w:r>
      <w:r>
        <w:rPr>
          <w:rFonts w:hint="eastAsia" w:ascii="宋体" w:hAnsi="宋体"/>
          <w:color w:val="auto"/>
          <w:sz w:val="24"/>
          <w:u w:val="single"/>
        </w:rPr>
        <w:t>广州市番禺区市良路1342号</w:t>
      </w:r>
    </w:p>
    <w:p>
      <w:pPr>
        <w:keepNext w:val="0"/>
        <w:keepLines w:val="0"/>
        <w:pageBreakBefore w:val="0"/>
        <w:kinsoku/>
        <w:wordWrap/>
        <w:overflowPunct/>
        <w:topLinePunct w:val="0"/>
        <w:autoSpaceDE/>
        <w:autoSpaceDN/>
        <w:bidi w:val="0"/>
        <w:spacing w:line="500" w:lineRule="exact"/>
        <w:ind w:left="239" w:leftChars="114" w:firstLine="297" w:firstLineChars="124"/>
        <w:textAlignment w:val="auto"/>
        <w:rPr>
          <w:rFonts w:ascii="宋体" w:hAnsi="宋体"/>
          <w:color w:val="auto"/>
          <w:sz w:val="24"/>
        </w:rPr>
      </w:pPr>
      <w:r>
        <w:rPr>
          <w:rFonts w:hint="eastAsia" w:ascii="宋体" w:hAnsi="宋体"/>
          <w:color w:val="auto"/>
          <w:sz w:val="24"/>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keepNext w:val="0"/>
        <w:keepLines w:val="0"/>
        <w:pageBreakBefore w:val="0"/>
        <w:kinsoku/>
        <w:wordWrap/>
        <w:overflowPunct/>
        <w:topLinePunct w:val="0"/>
        <w:autoSpaceDE/>
        <w:autoSpaceDN/>
        <w:bidi w:val="0"/>
        <w:spacing w:line="500" w:lineRule="exact"/>
        <w:ind w:left="239" w:leftChars="114" w:firstLine="297" w:firstLineChars="124"/>
        <w:textAlignment w:val="auto"/>
        <w:rPr>
          <w:rFonts w:ascii="宋体"/>
          <w:color w:val="auto"/>
          <w:sz w:val="24"/>
        </w:rPr>
      </w:pPr>
      <w:r>
        <w:rPr>
          <w:rFonts w:hint="eastAsia" w:ascii="宋体" w:hAnsi="宋体"/>
          <w:color w:val="auto"/>
          <w:sz w:val="24"/>
        </w:rPr>
        <w:t>十六、本公告在广州公共资源交易网（网址：http://www.gzggzy.cn）、广东省招标投标监管网（网址：http://www.gdzbtb.gov.cn/）和中国招标投标公共服务平台（网址：http://www.cebpubservice.com/）发布，本公告的修改、补充，在广州公共资源交易网发布。</w:t>
      </w:r>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color w:val="auto"/>
          <w:sz w:val="24"/>
        </w:rPr>
      </w:pPr>
      <w:r>
        <w:rPr>
          <w:rFonts w:hint="eastAsia" w:ascii="宋体" w:hAnsi="宋体"/>
          <w:color w:val="auto"/>
          <w:sz w:val="24"/>
        </w:rPr>
        <w:t>十七、本招标公告及招标文件使用GZZB2018-3招标文件范本。本公告与范本内容不同之处均以下划线标明，所有标明下划线部分属于本公告的组成部分，同其他部分具有同样的效力。</w:t>
      </w:r>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hAnsi="宋体"/>
          <w:color w:val="auto"/>
          <w:sz w:val="24"/>
        </w:rPr>
      </w:pPr>
      <w:r>
        <w:rPr>
          <w:rFonts w:hint="eastAsia" w:ascii="宋体" w:hAnsi="宋体"/>
          <w:color w:val="auto"/>
          <w:sz w:val="24"/>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color w:val="auto"/>
          <w:sz w:val="24"/>
        </w:rPr>
      </w:pPr>
      <w:r>
        <w:rPr>
          <w:rFonts w:hint="eastAsia" w:ascii="宋体"/>
          <w:color w:val="auto"/>
          <w:sz w:val="24"/>
        </w:rPr>
        <w:t>十九、 《投诉处理决定书》和《行政处理决定书》在</w:t>
      </w:r>
      <w:r>
        <w:rPr>
          <w:rFonts w:hint="eastAsia" w:ascii="宋体" w:hAnsi="宋体"/>
          <w:color w:val="auto"/>
          <w:sz w:val="24"/>
        </w:rPr>
        <w:t>广州市住房和城乡建设局</w:t>
      </w:r>
      <w:r>
        <w:rPr>
          <w:rFonts w:hint="eastAsia" w:ascii="宋体"/>
          <w:color w:val="auto"/>
          <w:sz w:val="24"/>
        </w:rPr>
        <w:t>网站上公布的，视为送达其他与决定书有关的当事人。</w:t>
      </w:r>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color w:val="auto"/>
          <w:sz w:val="24"/>
        </w:rPr>
      </w:pPr>
      <w:r>
        <w:rPr>
          <w:rFonts w:hint="eastAsia" w:ascii="宋体"/>
          <w:color w:val="auto"/>
          <w:sz w:val="24"/>
        </w:rPr>
        <w:t>特别提示：投标人在本项目招标人的工程项目中存在下列行为的，将被拒绝一定时期内参与招标人后续工程投标。（注：拒绝投标时限由招标人视严重程度确定，最低三个月起，自招标人发出通知之日起计）：</w:t>
      </w:r>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color w:val="auto"/>
          <w:sz w:val="24"/>
        </w:rPr>
      </w:pPr>
      <w:r>
        <w:rPr>
          <w:rFonts w:hint="eastAsia" w:ascii="宋体"/>
          <w:color w:val="auto"/>
          <w:sz w:val="24"/>
        </w:rPr>
        <w:t>1.将中标工程转包或者违法分包的;</w:t>
      </w:r>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color w:val="auto"/>
          <w:sz w:val="24"/>
        </w:rPr>
      </w:pPr>
      <w:r>
        <w:rPr>
          <w:rFonts w:hint="eastAsia" w:ascii="宋体"/>
          <w:color w:val="auto"/>
          <w:sz w:val="24"/>
        </w:rPr>
        <w:t>2.在中标工程中不执行质量、安全生产相关规定的，造成质量或安全事故的；</w:t>
      </w:r>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color w:val="auto"/>
          <w:sz w:val="24"/>
        </w:rPr>
      </w:pPr>
      <w:r>
        <w:rPr>
          <w:rFonts w:hint="eastAsia" w:ascii="宋体"/>
          <w:color w:val="auto"/>
          <w:sz w:val="24"/>
        </w:rPr>
        <w:t>3.存在围标或串标情形的;</w:t>
      </w:r>
    </w:p>
    <w:p>
      <w:pPr>
        <w:keepNext w:val="0"/>
        <w:keepLines w:val="0"/>
        <w:pageBreakBefore w:val="0"/>
        <w:kinsoku/>
        <w:wordWrap/>
        <w:overflowPunct/>
        <w:topLinePunct w:val="0"/>
        <w:autoSpaceDE/>
        <w:autoSpaceDN/>
        <w:bidi w:val="0"/>
        <w:spacing w:line="500" w:lineRule="exact"/>
        <w:ind w:firstLine="537" w:firstLineChars="224"/>
        <w:textAlignment w:val="auto"/>
        <w:rPr>
          <w:rFonts w:hint="eastAsia" w:ascii="宋体"/>
          <w:color w:val="auto"/>
          <w:sz w:val="24"/>
        </w:rPr>
      </w:pPr>
      <w:r>
        <w:rPr>
          <w:rFonts w:hint="eastAsia" w:ascii="宋体"/>
          <w:color w:val="auto"/>
          <w:sz w:val="24"/>
        </w:rPr>
        <w:t>4.在投标文件中提供虚假材料的；</w:t>
      </w:r>
    </w:p>
    <w:p>
      <w:pPr>
        <w:keepNext w:val="0"/>
        <w:keepLines w:val="0"/>
        <w:pageBreakBefore w:val="0"/>
        <w:kinsoku/>
        <w:wordWrap/>
        <w:overflowPunct/>
        <w:topLinePunct w:val="0"/>
        <w:autoSpaceDE/>
        <w:autoSpaceDN/>
        <w:bidi w:val="0"/>
        <w:spacing w:line="500" w:lineRule="exact"/>
        <w:ind w:firstLine="537" w:firstLineChars="224"/>
        <w:textAlignment w:val="auto"/>
        <w:rPr>
          <w:rFonts w:hint="eastAsia" w:ascii="宋体"/>
          <w:color w:val="auto"/>
          <w:sz w:val="24"/>
        </w:rPr>
      </w:pPr>
      <w:r>
        <w:rPr>
          <w:rFonts w:hint="eastAsia" w:ascii="宋体"/>
          <w:color w:val="auto"/>
          <w:sz w:val="24"/>
        </w:rPr>
        <w:t>5.存在行贿情形的;</w:t>
      </w:r>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color w:val="auto"/>
          <w:sz w:val="24"/>
        </w:rPr>
      </w:pPr>
      <w:r>
        <w:rPr>
          <w:rFonts w:hint="eastAsia" w:ascii="宋体"/>
          <w:color w:val="auto"/>
          <w:sz w:val="24"/>
          <w:lang w:val="en-US" w:eastAsia="zh-CN"/>
        </w:rPr>
        <w:t>6</w:t>
      </w:r>
      <w:r>
        <w:rPr>
          <w:rFonts w:hint="eastAsia" w:ascii="宋体"/>
          <w:color w:val="auto"/>
          <w:sz w:val="24"/>
        </w:rPr>
        <w:t>.拖欠农民工工资的；</w:t>
      </w:r>
    </w:p>
    <w:p>
      <w:pPr>
        <w:keepNext w:val="0"/>
        <w:keepLines w:val="0"/>
        <w:pageBreakBefore w:val="0"/>
        <w:kinsoku/>
        <w:wordWrap/>
        <w:overflowPunct/>
        <w:topLinePunct w:val="0"/>
        <w:autoSpaceDE/>
        <w:autoSpaceDN/>
        <w:bidi w:val="0"/>
        <w:spacing w:line="500" w:lineRule="exact"/>
        <w:ind w:firstLine="537" w:firstLineChars="224"/>
        <w:textAlignment w:val="auto"/>
        <w:rPr>
          <w:rFonts w:hint="eastAsia" w:ascii="宋体" w:eastAsia="宋体"/>
          <w:color w:val="auto"/>
          <w:sz w:val="24"/>
          <w:lang w:val="en-US" w:eastAsia="zh-CN"/>
        </w:rPr>
      </w:pPr>
      <w:r>
        <w:rPr>
          <w:rFonts w:hint="eastAsia" w:ascii="宋体"/>
          <w:color w:val="auto"/>
          <w:sz w:val="24"/>
          <w:lang w:val="en-US" w:eastAsia="zh-CN"/>
        </w:rPr>
        <w:t>7</w:t>
      </w:r>
      <w:r>
        <w:rPr>
          <w:rFonts w:hint="eastAsia" w:ascii="宋体"/>
          <w:color w:val="auto"/>
          <w:sz w:val="24"/>
        </w:rPr>
        <w:t>.未按照国家、省、市有关建筑施工实名制管理和工人工资支付分账管理的规定执行，被行政监管部门处罚的</w:t>
      </w:r>
      <w:r>
        <w:rPr>
          <w:rFonts w:hint="eastAsia" w:ascii="宋体"/>
          <w:color w:val="auto"/>
          <w:sz w:val="24"/>
          <w:lang w:eastAsia="zh-CN"/>
        </w:rPr>
        <w:t>。</w:t>
      </w:r>
    </w:p>
    <w:p>
      <w:pPr>
        <w:keepNext w:val="0"/>
        <w:keepLines w:val="0"/>
        <w:pageBreakBefore w:val="0"/>
        <w:kinsoku/>
        <w:wordWrap/>
        <w:overflowPunct/>
        <w:topLinePunct w:val="0"/>
        <w:autoSpaceDE/>
        <w:autoSpaceDN/>
        <w:bidi w:val="0"/>
        <w:spacing w:line="500" w:lineRule="exact"/>
        <w:ind w:right="1348" w:rightChars="642"/>
        <w:jc w:val="right"/>
        <w:textAlignment w:val="auto"/>
        <w:rPr>
          <w:rFonts w:hint="eastAsia" w:ascii="宋体" w:eastAsia="宋体"/>
          <w:color w:val="auto"/>
          <w:sz w:val="24"/>
          <w:lang w:eastAsia="zh-CN"/>
        </w:rPr>
      </w:pPr>
      <w:r>
        <w:rPr>
          <w:rFonts w:hint="eastAsia" w:ascii="宋体" w:hAnsi="宋体"/>
          <w:color w:val="auto"/>
          <w:sz w:val="24"/>
        </w:rPr>
        <w:t>招标人</w:t>
      </w:r>
      <w:r>
        <w:rPr>
          <w:rFonts w:hint="eastAsia" w:ascii="宋体" w:hAnsi="宋体"/>
          <w:color w:val="auto"/>
          <w:sz w:val="24"/>
          <w:lang w:eastAsia="zh-CN"/>
        </w:rPr>
        <w:t>：广州番禺职业技术学院</w:t>
      </w:r>
    </w:p>
    <w:p>
      <w:pPr>
        <w:keepNext w:val="0"/>
        <w:keepLines w:val="0"/>
        <w:pageBreakBefore w:val="0"/>
        <w:kinsoku/>
        <w:wordWrap/>
        <w:overflowPunct/>
        <w:topLinePunct w:val="0"/>
        <w:autoSpaceDE/>
        <w:autoSpaceDN/>
        <w:bidi w:val="0"/>
        <w:spacing w:line="500" w:lineRule="exact"/>
        <w:ind w:right="1348" w:rightChars="642"/>
        <w:jc w:val="right"/>
        <w:textAlignment w:val="auto"/>
        <w:rPr>
          <w:rFonts w:hint="eastAsia" w:ascii="宋体" w:eastAsia="宋体"/>
          <w:color w:val="auto"/>
          <w:sz w:val="24"/>
          <w:lang w:eastAsia="zh-CN"/>
        </w:rPr>
      </w:pPr>
      <w:r>
        <w:rPr>
          <w:rFonts w:hint="eastAsia" w:ascii="宋体" w:hAnsi="宋体"/>
          <w:color w:val="auto"/>
          <w:sz w:val="24"/>
        </w:rPr>
        <w:t>招标代理</w:t>
      </w:r>
      <w:r>
        <w:rPr>
          <w:rFonts w:hint="eastAsia" w:ascii="宋体" w:hAnsi="宋体"/>
          <w:color w:val="auto"/>
          <w:sz w:val="24"/>
          <w:lang w:eastAsia="zh-CN"/>
        </w:rPr>
        <w:t>：中招国际招标有限公司</w:t>
      </w:r>
    </w:p>
    <w:p>
      <w:pPr>
        <w:keepNext w:val="0"/>
        <w:keepLines w:val="0"/>
        <w:pageBreakBefore w:val="0"/>
        <w:kinsoku/>
        <w:wordWrap/>
        <w:overflowPunct/>
        <w:topLinePunct w:val="0"/>
        <w:autoSpaceDE/>
        <w:autoSpaceDN/>
        <w:bidi w:val="0"/>
        <w:spacing w:line="500" w:lineRule="exact"/>
        <w:ind w:right="1348" w:rightChars="642" w:firstLine="4860" w:firstLineChars="2025"/>
        <w:jc w:val="center"/>
        <w:textAlignment w:val="auto"/>
        <w:rPr>
          <w:rFonts w:ascii="宋体"/>
          <w:color w:val="auto"/>
          <w:sz w:val="24"/>
        </w:rPr>
      </w:pPr>
      <w:r>
        <w:rPr>
          <w:rFonts w:hint="eastAsia" w:ascii="宋体" w:hAnsi="宋体"/>
          <w:color w:val="auto"/>
          <w:sz w:val="24"/>
          <w:u w:val="single"/>
          <w:lang w:val="en-US" w:eastAsia="zh-CN"/>
        </w:rPr>
        <w:t>2023</w:t>
      </w:r>
      <w:r>
        <w:rPr>
          <w:rFonts w:hint="eastAsia" w:ascii="宋体" w:hAnsi="宋体"/>
          <w:color w:val="auto"/>
          <w:sz w:val="24"/>
        </w:rPr>
        <w:t>年</w:t>
      </w:r>
      <w:r>
        <w:rPr>
          <w:rFonts w:hint="eastAsia" w:ascii="宋体" w:hAnsi="宋体"/>
          <w:color w:val="auto"/>
          <w:sz w:val="24"/>
          <w:u w:val="single"/>
          <w:lang w:val="en-US" w:eastAsia="zh-CN"/>
        </w:rPr>
        <w:t xml:space="preserve">   </w:t>
      </w:r>
      <w:r>
        <w:rPr>
          <w:rFonts w:hint="eastAsia" w:ascii="宋体" w:hAnsi="宋体"/>
          <w:color w:val="auto"/>
          <w:sz w:val="24"/>
        </w:rPr>
        <w:t>月</w:t>
      </w:r>
      <w:r>
        <w:rPr>
          <w:rFonts w:hint="eastAsia" w:ascii="宋体" w:hAnsi="宋体"/>
          <w:color w:val="auto"/>
          <w:sz w:val="24"/>
          <w:u w:val="single"/>
          <w:lang w:val="en-US" w:eastAsia="zh-CN"/>
        </w:rPr>
        <w:t xml:space="preserve">   </w:t>
      </w:r>
      <w:r>
        <w:rPr>
          <w:rFonts w:hint="eastAsia" w:ascii="宋体" w:hAnsi="宋体"/>
          <w:color w:val="auto"/>
          <w:sz w:val="24"/>
        </w:rPr>
        <w:t>日</w:t>
      </w:r>
    </w:p>
    <w:p>
      <w:pPr>
        <w:spacing w:line="480" w:lineRule="auto"/>
        <w:ind w:firstLine="537" w:firstLineChars="224"/>
        <w:rPr>
          <w:rFonts w:ascii="宋体"/>
          <w:color w:val="auto"/>
          <w:sz w:val="24"/>
        </w:rPr>
        <w:sectPr>
          <w:footerReference r:id="rId3" w:type="default"/>
          <w:footerReference r:id="rId4" w:type="even"/>
          <w:endnotePr>
            <w:numFmt w:val="decimal"/>
          </w:endnotePr>
          <w:pgSz w:w="11906" w:h="16838"/>
          <w:pgMar w:top="1440" w:right="1134" w:bottom="1440" w:left="1134" w:header="851" w:footer="992" w:gutter="0"/>
          <w:cols w:space="425" w:num="1"/>
          <w:docGrid w:type="lines" w:linePitch="312" w:charSpace="0"/>
        </w:sectPr>
      </w:pPr>
    </w:p>
    <w:p>
      <w:pPr>
        <w:spacing w:line="360" w:lineRule="auto"/>
        <w:rPr>
          <w:b/>
          <w:color w:val="auto"/>
          <w:sz w:val="44"/>
        </w:rPr>
      </w:pPr>
      <w:r>
        <w:rPr>
          <w:rFonts w:hint="eastAsia" w:ascii="宋体" w:hAnsi="宋体"/>
          <w:color w:val="auto"/>
          <w:sz w:val="24"/>
        </w:rPr>
        <w:t>附件一：</w:t>
      </w:r>
    </w:p>
    <w:p>
      <w:pPr>
        <w:jc w:val="center"/>
        <w:rPr>
          <w:b/>
          <w:color w:val="auto"/>
          <w:sz w:val="44"/>
          <w:szCs w:val="44"/>
        </w:rPr>
      </w:pPr>
      <w:r>
        <w:rPr>
          <w:rFonts w:hint="eastAsia"/>
          <w:b/>
          <w:color w:val="auto"/>
          <w:kern w:val="0"/>
          <w:sz w:val="44"/>
          <w:szCs w:val="44"/>
        </w:rPr>
        <w:t>投标人</w:t>
      </w:r>
      <w:r>
        <w:rPr>
          <w:rFonts w:hint="eastAsia"/>
          <w:b/>
          <w:color w:val="auto"/>
          <w:sz w:val="44"/>
          <w:szCs w:val="44"/>
        </w:rPr>
        <w:t>声明</w:t>
      </w:r>
    </w:p>
    <w:p>
      <w:pPr>
        <w:jc w:val="center"/>
        <w:rPr>
          <w:b/>
          <w:color w:val="auto"/>
          <w:sz w:val="44"/>
          <w:szCs w:val="44"/>
        </w:rPr>
      </w:pPr>
    </w:p>
    <w:p>
      <w:pPr>
        <w:pStyle w:val="96"/>
        <w:spacing w:line="480" w:lineRule="auto"/>
        <w:ind w:firstLine="0"/>
        <w:rPr>
          <w:rFonts w:ascii="宋体" w:hAnsi="宋体" w:eastAsia="宋体"/>
          <w:color w:val="auto"/>
          <w:sz w:val="21"/>
          <w:szCs w:val="21"/>
        </w:rPr>
      </w:pPr>
      <w:r>
        <w:rPr>
          <w:rFonts w:hint="eastAsia" w:ascii="宋体" w:hAnsi="宋体" w:eastAsia="宋体"/>
          <w:color w:val="auto"/>
          <w:sz w:val="21"/>
          <w:szCs w:val="21"/>
        </w:rPr>
        <w:t>广州市住房和城乡建设局、本招标项目招标人及招标监管机构：</w:t>
      </w:r>
    </w:p>
    <w:p>
      <w:pPr>
        <w:pStyle w:val="96"/>
        <w:spacing w:line="480" w:lineRule="auto"/>
        <w:rPr>
          <w:rFonts w:ascii="宋体" w:hAnsi="宋体" w:eastAsia="宋体"/>
          <w:color w:val="auto"/>
          <w:sz w:val="21"/>
          <w:szCs w:val="21"/>
        </w:rPr>
      </w:pPr>
      <w:r>
        <w:rPr>
          <w:rFonts w:hint="eastAsia" w:ascii="宋体" w:hAnsi="宋体" w:eastAsia="宋体"/>
          <w:color w:val="auto"/>
          <w:sz w:val="21"/>
          <w:szCs w:val="21"/>
        </w:rPr>
        <w:t>本公司就参加</w:t>
      </w:r>
      <w:r>
        <w:rPr>
          <w:rFonts w:ascii="宋体" w:hAnsi="宋体" w:eastAsia="宋体"/>
          <w:color w:val="auto"/>
          <w:sz w:val="21"/>
          <w:szCs w:val="21"/>
          <w:u w:val="single"/>
        </w:rPr>
        <w:t xml:space="preserve">                        </w:t>
      </w:r>
      <w:r>
        <w:rPr>
          <w:rFonts w:hint="eastAsia" w:ascii="宋体" w:hAnsi="宋体" w:eastAsia="宋体"/>
          <w:color w:val="auto"/>
          <w:sz w:val="21"/>
          <w:szCs w:val="21"/>
        </w:rPr>
        <w:t>投标工作，作出郑重声明：</w:t>
      </w:r>
    </w:p>
    <w:p>
      <w:pPr>
        <w:pStyle w:val="96"/>
        <w:spacing w:line="480" w:lineRule="auto"/>
        <w:rPr>
          <w:rFonts w:ascii="宋体" w:hAnsi="宋体" w:eastAsia="宋体"/>
          <w:color w:val="auto"/>
          <w:sz w:val="21"/>
          <w:szCs w:val="21"/>
        </w:rPr>
      </w:pPr>
      <w:r>
        <w:rPr>
          <w:rFonts w:hint="eastAsia" w:ascii="宋体" w:hAnsi="宋体" w:eastAsia="宋体"/>
          <w:color w:val="auto"/>
          <w:sz w:val="21"/>
          <w:szCs w:val="21"/>
        </w:rPr>
        <w:t>一、本公司保证投标文件及其后提供的一切材料都是真实的。如我司成为本项目中标候选人，我司同意并授权招标人将我司投标文件商务部分的人员、业绩、奖项等资料进行公开。</w:t>
      </w:r>
    </w:p>
    <w:p>
      <w:pPr>
        <w:pStyle w:val="96"/>
        <w:spacing w:line="480" w:lineRule="auto"/>
        <w:rPr>
          <w:rFonts w:ascii="宋体" w:hAnsi="宋体" w:eastAsia="宋体"/>
          <w:color w:val="auto"/>
          <w:sz w:val="21"/>
          <w:szCs w:val="21"/>
        </w:rPr>
      </w:pPr>
      <w:r>
        <w:rPr>
          <w:rFonts w:hint="eastAsia" w:ascii="宋体" w:hAnsi="宋体" w:eastAsia="宋体"/>
          <w:color w:val="auto"/>
          <w:sz w:val="21"/>
          <w:szCs w:val="21"/>
        </w:rPr>
        <w:t>二、本公司保证在本项目投标中不与其他单位围标、串标，不出让投标资格，不向招标人或评标委员会成员行贿。</w:t>
      </w:r>
    </w:p>
    <w:p>
      <w:pPr>
        <w:pStyle w:val="96"/>
        <w:spacing w:line="480" w:lineRule="auto"/>
        <w:rPr>
          <w:rFonts w:ascii="宋体" w:hAnsi="宋体" w:eastAsia="宋体"/>
          <w:color w:val="auto"/>
          <w:sz w:val="21"/>
          <w:szCs w:val="21"/>
        </w:rPr>
      </w:pPr>
      <w:r>
        <w:rPr>
          <w:rFonts w:hint="eastAsia" w:ascii="宋体" w:hAnsi="宋体" w:eastAsia="宋体"/>
          <w:color w:val="auto"/>
          <w:sz w:val="21"/>
          <w:szCs w:val="21"/>
        </w:rPr>
        <w:t>三、本公司不存在下列情形之一：</w:t>
      </w:r>
    </w:p>
    <w:p>
      <w:pPr>
        <w:pStyle w:val="96"/>
        <w:spacing w:line="480" w:lineRule="auto"/>
        <w:rPr>
          <w:rFonts w:ascii="宋体" w:hAnsi="宋体" w:eastAsia="宋体"/>
          <w:color w:val="auto"/>
          <w:sz w:val="21"/>
          <w:szCs w:val="21"/>
        </w:rPr>
      </w:pPr>
      <w:r>
        <w:rPr>
          <w:rFonts w:hint="eastAsia" w:ascii="宋体" w:hAnsi="宋体" w:eastAsia="宋体"/>
          <w:color w:val="auto"/>
          <w:sz w:val="21"/>
          <w:szCs w:val="21"/>
        </w:rPr>
        <w:t>（一）为招标人不具有独立法人资格的附属机构（单位）；</w:t>
      </w:r>
    </w:p>
    <w:p>
      <w:pPr>
        <w:pStyle w:val="96"/>
        <w:spacing w:line="480" w:lineRule="auto"/>
        <w:rPr>
          <w:rFonts w:ascii="宋体" w:hAnsi="宋体" w:eastAsia="宋体"/>
          <w:color w:val="auto"/>
          <w:sz w:val="21"/>
          <w:szCs w:val="21"/>
        </w:rPr>
      </w:pPr>
      <w:r>
        <w:rPr>
          <w:rFonts w:hint="eastAsia" w:ascii="宋体" w:hAnsi="宋体" w:eastAsia="宋体"/>
          <w:color w:val="auto"/>
          <w:sz w:val="21"/>
          <w:szCs w:val="21"/>
        </w:rPr>
        <w:t>（二）为本标段前期准备提供设计或咨询服务或者与本项目设计人或提供咨询服务的机构存在附属关系的；</w:t>
      </w:r>
    </w:p>
    <w:p>
      <w:pPr>
        <w:pStyle w:val="96"/>
        <w:spacing w:line="480" w:lineRule="auto"/>
        <w:rPr>
          <w:rFonts w:ascii="宋体" w:hAnsi="宋体" w:eastAsia="宋体"/>
          <w:color w:val="auto"/>
          <w:sz w:val="21"/>
          <w:szCs w:val="21"/>
        </w:rPr>
      </w:pPr>
      <w:r>
        <w:rPr>
          <w:rFonts w:hint="eastAsia" w:ascii="宋体" w:hAnsi="宋体" w:eastAsia="宋体"/>
          <w:color w:val="auto"/>
          <w:sz w:val="21"/>
          <w:szCs w:val="21"/>
        </w:rPr>
        <w:t>（三）为本标段监理人或者与本标段监理人存在隶属关系或者其他利害关系；</w:t>
      </w:r>
    </w:p>
    <w:p>
      <w:pPr>
        <w:pStyle w:val="96"/>
        <w:spacing w:line="480" w:lineRule="auto"/>
        <w:rPr>
          <w:rFonts w:ascii="宋体" w:hAnsi="宋体" w:eastAsia="宋体"/>
          <w:color w:val="auto"/>
          <w:sz w:val="21"/>
          <w:szCs w:val="21"/>
        </w:rPr>
      </w:pPr>
      <w:r>
        <w:rPr>
          <w:rFonts w:hint="eastAsia" w:ascii="宋体" w:hAnsi="宋体" w:eastAsia="宋体"/>
          <w:color w:val="auto"/>
          <w:sz w:val="21"/>
          <w:szCs w:val="21"/>
        </w:rPr>
        <w:t>（四）为本标段的代建人；</w:t>
      </w:r>
    </w:p>
    <w:p>
      <w:pPr>
        <w:pStyle w:val="96"/>
        <w:spacing w:line="480" w:lineRule="auto"/>
        <w:rPr>
          <w:rFonts w:ascii="宋体" w:hAnsi="宋体" w:eastAsia="宋体"/>
          <w:color w:val="auto"/>
          <w:sz w:val="21"/>
          <w:szCs w:val="21"/>
        </w:rPr>
      </w:pPr>
      <w:r>
        <w:rPr>
          <w:rFonts w:hint="eastAsia" w:ascii="宋体" w:hAnsi="宋体" w:eastAsia="宋体"/>
          <w:color w:val="auto"/>
          <w:sz w:val="21"/>
          <w:szCs w:val="21"/>
        </w:rPr>
        <w:t>（五）为本标段提供招标代理服务的；</w:t>
      </w:r>
    </w:p>
    <w:p>
      <w:pPr>
        <w:pStyle w:val="96"/>
        <w:spacing w:line="480" w:lineRule="auto"/>
        <w:rPr>
          <w:rFonts w:ascii="宋体" w:hAnsi="宋体" w:eastAsia="宋体"/>
          <w:color w:val="auto"/>
          <w:sz w:val="21"/>
          <w:szCs w:val="21"/>
        </w:rPr>
      </w:pPr>
      <w:r>
        <w:rPr>
          <w:rFonts w:hint="eastAsia" w:ascii="宋体" w:hAnsi="宋体" w:eastAsia="宋体"/>
          <w:color w:val="auto"/>
          <w:sz w:val="21"/>
          <w:szCs w:val="21"/>
        </w:rPr>
        <w:t>（六）与本标段的监理人或代建人或招标代理机构同为一个法定代表人的；</w:t>
      </w:r>
    </w:p>
    <w:p>
      <w:pPr>
        <w:pStyle w:val="96"/>
        <w:spacing w:line="480" w:lineRule="auto"/>
        <w:rPr>
          <w:rFonts w:ascii="宋体" w:hAnsi="宋体" w:eastAsia="宋体"/>
          <w:color w:val="auto"/>
          <w:sz w:val="21"/>
          <w:szCs w:val="21"/>
        </w:rPr>
      </w:pPr>
      <w:r>
        <w:rPr>
          <w:rFonts w:hint="eastAsia" w:ascii="宋体" w:hAnsi="宋体" w:eastAsia="宋体"/>
          <w:color w:val="auto"/>
          <w:sz w:val="21"/>
          <w:szCs w:val="21"/>
        </w:rPr>
        <w:t>（七）与本标段的监理人或代建人或招标代理机构互相控股或参股的；</w:t>
      </w:r>
    </w:p>
    <w:p>
      <w:pPr>
        <w:pStyle w:val="96"/>
        <w:spacing w:line="480" w:lineRule="auto"/>
        <w:rPr>
          <w:rFonts w:ascii="宋体" w:hAnsi="宋体" w:eastAsia="宋体"/>
          <w:color w:val="auto"/>
          <w:sz w:val="21"/>
          <w:szCs w:val="21"/>
        </w:rPr>
      </w:pPr>
      <w:r>
        <w:rPr>
          <w:rFonts w:hint="eastAsia" w:ascii="宋体" w:hAnsi="宋体" w:eastAsia="宋体"/>
          <w:color w:val="auto"/>
          <w:sz w:val="21"/>
          <w:szCs w:val="21"/>
        </w:rPr>
        <w:t>（八）与本标段的监理人或代建人或招标代理机构相互任职或工作的；</w:t>
      </w:r>
    </w:p>
    <w:p>
      <w:pPr>
        <w:pStyle w:val="96"/>
        <w:spacing w:line="480" w:lineRule="auto"/>
        <w:rPr>
          <w:rFonts w:ascii="宋体" w:hAnsi="宋体" w:eastAsia="宋体"/>
          <w:color w:val="auto"/>
          <w:sz w:val="21"/>
          <w:szCs w:val="21"/>
        </w:rPr>
      </w:pPr>
      <w:r>
        <w:rPr>
          <w:rFonts w:hint="eastAsia" w:ascii="宋体" w:hAnsi="宋体" w:eastAsia="宋体"/>
          <w:color w:val="auto"/>
          <w:sz w:val="21"/>
          <w:szCs w:val="21"/>
        </w:rPr>
        <w:t>（九）与本标段的检测机构有隶属关系或者其他利害关系；</w:t>
      </w:r>
    </w:p>
    <w:p>
      <w:pPr>
        <w:pStyle w:val="96"/>
        <w:spacing w:line="480" w:lineRule="auto"/>
        <w:rPr>
          <w:rFonts w:ascii="宋体" w:hAnsi="宋体" w:eastAsia="宋体"/>
          <w:color w:val="auto"/>
          <w:sz w:val="21"/>
          <w:szCs w:val="21"/>
        </w:rPr>
      </w:pPr>
      <w:r>
        <w:rPr>
          <w:rFonts w:hint="eastAsia" w:ascii="宋体" w:hAnsi="宋体" w:eastAsia="宋体"/>
          <w:color w:val="auto"/>
          <w:sz w:val="21"/>
          <w:szCs w:val="21"/>
        </w:rPr>
        <w:t xml:space="preserve">（十）与招标人存在利害关系且可能影响招标公正性； </w:t>
      </w:r>
    </w:p>
    <w:p>
      <w:pPr>
        <w:pStyle w:val="96"/>
        <w:spacing w:line="480" w:lineRule="auto"/>
        <w:rPr>
          <w:rFonts w:ascii="宋体" w:hAnsi="宋体" w:eastAsia="宋体"/>
          <w:color w:val="auto"/>
          <w:sz w:val="21"/>
          <w:szCs w:val="21"/>
        </w:rPr>
      </w:pPr>
      <w:r>
        <w:rPr>
          <w:rFonts w:hint="eastAsia" w:ascii="宋体" w:hAnsi="宋体" w:eastAsia="宋体"/>
          <w:color w:val="auto"/>
          <w:sz w:val="21"/>
          <w:szCs w:val="21"/>
        </w:rPr>
        <w:t>（十一）被依法暂停或取消投标资格的；（</w:t>
      </w:r>
      <w:r>
        <w:rPr>
          <w:rFonts w:hint="eastAsia" w:ascii="宋体" w:hAnsi="宋体" w:eastAsia="宋体"/>
          <w:color w:val="auto"/>
          <w:sz w:val="21"/>
          <w:szCs w:val="21"/>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olor w:val="auto"/>
          <w:sz w:val="21"/>
          <w:szCs w:val="21"/>
        </w:rPr>
        <w:t xml:space="preserve">） </w:t>
      </w:r>
    </w:p>
    <w:p>
      <w:pPr>
        <w:pStyle w:val="96"/>
        <w:spacing w:line="480" w:lineRule="auto"/>
        <w:rPr>
          <w:rFonts w:ascii="宋体" w:hAnsi="宋体" w:eastAsia="宋体"/>
          <w:color w:val="auto"/>
          <w:sz w:val="21"/>
          <w:szCs w:val="21"/>
        </w:rPr>
      </w:pPr>
      <w:r>
        <w:rPr>
          <w:rFonts w:hint="eastAsia" w:ascii="宋体" w:hAnsi="宋体" w:eastAsia="宋体"/>
          <w:color w:val="auto"/>
          <w:sz w:val="21"/>
          <w:szCs w:val="21"/>
        </w:rPr>
        <w:t>（十二）被责令停产停业、暂扣或者吊销许可证、暂扣或者吊销执照的（</w:t>
      </w:r>
      <w:r>
        <w:rPr>
          <w:rFonts w:hint="eastAsia" w:ascii="宋体" w:hAnsi="宋体" w:eastAsia="宋体"/>
          <w:color w:val="auto"/>
          <w:sz w:val="21"/>
          <w:szCs w:val="21"/>
          <w:lang w:val="zh-CN"/>
        </w:rPr>
        <w:t>本项事实应当以根据《中华人民共和国行政处罚法》依法作出并已经生效的行政处罚决定为认定依据。</w:t>
      </w:r>
      <w:r>
        <w:rPr>
          <w:rFonts w:hint="eastAsia" w:ascii="宋体" w:hAnsi="宋体" w:eastAsia="宋体"/>
          <w:color w:val="auto"/>
          <w:sz w:val="21"/>
          <w:szCs w:val="21"/>
        </w:rPr>
        <w:t>）；</w:t>
      </w:r>
    </w:p>
    <w:p>
      <w:pPr>
        <w:pStyle w:val="96"/>
        <w:spacing w:line="480" w:lineRule="auto"/>
        <w:rPr>
          <w:rFonts w:ascii="宋体" w:hAnsi="宋体" w:eastAsia="宋体"/>
          <w:color w:val="auto"/>
          <w:sz w:val="21"/>
          <w:szCs w:val="21"/>
        </w:rPr>
      </w:pPr>
      <w:r>
        <w:rPr>
          <w:rFonts w:hint="eastAsia" w:ascii="宋体" w:hAnsi="宋体" w:eastAsia="宋体"/>
          <w:color w:val="auto"/>
          <w:sz w:val="21"/>
          <w:szCs w:val="21"/>
        </w:rPr>
        <w:t>（十三）进入清算程序，或被宣布破产，或其他丧失履约能力的情形；</w:t>
      </w:r>
    </w:p>
    <w:p>
      <w:pPr>
        <w:pStyle w:val="96"/>
        <w:spacing w:line="480" w:lineRule="auto"/>
        <w:rPr>
          <w:rFonts w:ascii="宋体" w:hAnsi="宋体" w:eastAsia="宋体"/>
          <w:color w:val="auto"/>
          <w:sz w:val="21"/>
          <w:szCs w:val="21"/>
        </w:rPr>
      </w:pPr>
      <w:r>
        <w:rPr>
          <w:rFonts w:hint="eastAsia" w:ascii="宋体" w:hAnsi="宋体" w:eastAsia="宋体"/>
          <w:color w:val="auto"/>
          <w:sz w:val="21"/>
          <w:szCs w:val="21"/>
        </w:rPr>
        <w:t>（十四）在最近三年内有严重违约或重大工程质量问题的；（</w:t>
      </w:r>
      <w:r>
        <w:rPr>
          <w:rFonts w:hint="eastAsia" w:ascii="宋体" w:hAnsi="宋体" w:eastAsia="宋体"/>
          <w:color w:val="auto"/>
          <w:sz w:val="21"/>
          <w:szCs w:val="21"/>
          <w:lang w:val="zh-CN"/>
        </w:rPr>
        <w:t>“严重违约”事实应当以</w:t>
      </w:r>
      <w:r>
        <w:rPr>
          <w:rFonts w:hint="eastAsia" w:ascii="宋体" w:hAnsi="宋体" w:eastAsia="宋体"/>
          <w:color w:val="auto"/>
          <w:sz w:val="21"/>
          <w:szCs w:val="21"/>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96"/>
        <w:spacing w:line="480" w:lineRule="auto"/>
        <w:rPr>
          <w:rFonts w:ascii="宋体" w:hAnsi="宋体" w:eastAsia="宋体"/>
          <w:color w:val="auto"/>
          <w:sz w:val="21"/>
          <w:szCs w:val="21"/>
        </w:rPr>
      </w:pPr>
      <w:r>
        <w:rPr>
          <w:rFonts w:hint="eastAsia" w:ascii="宋体" w:hAnsi="宋体" w:eastAsia="宋体"/>
          <w:color w:val="auto"/>
          <w:sz w:val="21"/>
          <w:szCs w:val="21"/>
        </w:rPr>
        <w:t>（十五）法律法规规定的其他情形。</w:t>
      </w:r>
    </w:p>
    <w:p>
      <w:pPr>
        <w:pStyle w:val="96"/>
        <w:numPr>
          <w:ilvl w:val="0"/>
          <w:numId w:val="3"/>
        </w:numPr>
        <w:spacing w:line="480" w:lineRule="auto"/>
        <w:rPr>
          <w:rFonts w:ascii="宋体" w:hAnsi="宋体" w:eastAsia="宋体"/>
          <w:color w:val="auto"/>
          <w:sz w:val="21"/>
          <w:szCs w:val="21"/>
        </w:rPr>
      </w:pPr>
      <w:r>
        <w:rPr>
          <w:rFonts w:hint="eastAsia" w:ascii="宋体" w:hAnsi="宋体" w:eastAsia="宋体"/>
          <w:color w:val="auto"/>
          <w:sz w:val="21"/>
          <w:szCs w:val="21"/>
        </w:rPr>
        <w:t>本公司保证：本项目拟派的项目负责人没有在其他在建项目中任施工单位项目负责人，本项目拟派的专职安全员没有在其他在建项目中任职。</w:t>
      </w:r>
    </w:p>
    <w:p>
      <w:pPr>
        <w:pStyle w:val="96"/>
        <w:numPr>
          <w:ilvl w:val="0"/>
          <w:numId w:val="3"/>
        </w:numPr>
        <w:spacing w:line="480" w:lineRule="auto"/>
        <w:rPr>
          <w:rFonts w:ascii="宋体" w:hAnsi="宋体" w:eastAsia="宋体"/>
          <w:color w:val="auto"/>
          <w:sz w:val="21"/>
          <w:szCs w:val="21"/>
        </w:rPr>
      </w:pPr>
      <w:r>
        <w:rPr>
          <w:rFonts w:hint="eastAsia" w:ascii="宋体" w:hAnsi="宋体" w:eastAsia="宋体"/>
          <w:color w:val="auto"/>
          <w:sz w:val="21"/>
          <w:szCs w:val="21"/>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96"/>
        <w:spacing w:line="480" w:lineRule="auto"/>
        <w:rPr>
          <w:rFonts w:ascii="宋体" w:hAnsi="宋体" w:eastAsia="宋体"/>
          <w:color w:val="auto"/>
          <w:sz w:val="21"/>
          <w:szCs w:val="21"/>
        </w:rPr>
      </w:pPr>
      <w:r>
        <w:rPr>
          <w:rFonts w:hint="eastAsia" w:ascii="宋体" w:hAnsi="宋体" w:eastAsia="宋体"/>
          <w:color w:val="auto"/>
          <w:sz w:val="21"/>
          <w:szCs w:val="21"/>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96"/>
        <w:spacing w:line="480" w:lineRule="auto"/>
        <w:rPr>
          <w:rFonts w:ascii="宋体" w:hAnsi="宋体" w:eastAsia="宋体"/>
          <w:color w:val="auto"/>
          <w:sz w:val="21"/>
          <w:szCs w:val="21"/>
        </w:rPr>
      </w:pPr>
      <w:r>
        <w:rPr>
          <w:rFonts w:hint="eastAsia" w:ascii="宋体" w:hAnsi="宋体" w:eastAsia="宋体"/>
          <w:color w:val="auto"/>
          <w:sz w:val="21"/>
          <w:szCs w:val="21"/>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pPr>
        <w:pStyle w:val="96"/>
        <w:spacing w:line="480" w:lineRule="auto"/>
        <w:rPr>
          <w:rFonts w:ascii="宋体" w:hAnsi="宋体" w:eastAsia="宋体"/>
          <w:color w:val="auto"/>
          <w:sz w:val="21"/>
          <w:szCs w:val="21"/>
        </w:rPr>
      </w:pPr>
      <w:r>
        <w:rPr>
          <w:rFonts w:hint="eastAsia" w:ascii="宋体" w:hAnsi="宋体" w:eastAsia="宋体"/>
          <w:color w:val="auto"/>
          <w:sz w:val="21"/>
          <w:szCs w:val="21"/>
        </w:rPr>
        <w:t>八、与本公司单位负责人为同一人或者与本公司存在控股、管理关系的其他单位包括：</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。（注：本条由投标人如实填写，如有，应列出全部满足招标公告资质要求的相关单位的名称；如无，则填写“无”。）</w:t>
      </w:r>
    </w:p>
    <w:p>
      <w:pPr>
        <w:pStyle w:val="96"/>
        <w:spacing w:line="480" w:lineRule="auto"/>
        <w:rPr>
          <w:rFonts w:ascii="宋体" w:hAnsi="宋体" w:eastAsia="宋体"/>
          <w:color w:val="auto"/>
          <w:sz w:val="21"/>
          <w:szCs w:val="21"/>
        </w:rPr>
      </w:pPr>
      <w:r>
        <w:rPr>
          <w:rFonts w:hint="eastAsia" w:ascii="宋体" w:hAnsi="宋体" w:eastAsia="宋体"/>
          <w:color w:val="auto"/>
          <w:sz w:val="21"/>
          <w:szCs w:val="21"/>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96"/>
        <w:spacing w:line="480" w:lineRule="auto"/>
        <w:ind w:firstLine="420" w:firstLineChars="200"/>
        <w:rPr>
          <w:rFonts w:ascii="宋体" w:hAnsi="宋体" w:eastAsia="宋体"/>
          <w:color w:val="auto"/>
          <w:sz w:val="21"/>
          <w:szCs w:val="21"/>
        </w:rPr>
      </w:pPr>
      <w:r>
        <w:rPr>
          <w:rFonts w:hint="eastAsia" w:ascii="宋体" w:hAnsi="宋体" w:eastAsia="宋体"/>
          <w:color w:val="auto"/>
          <w:sz w:val="21"/>
          <w:szCs w:val="21"/>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96"/>
        <w:spacing w:line="480" w:lineRule="auto"/>
        <w:jc w:val="left"/>
        <w:rPr>
          <w:rFonts w:ascii="宋体" w:hAnsi="宋体" w:eastAsia="宋体"/>
          <w:color w:val="auto"/>
          <w:sz w:val="21"/>
          <w:szCs w:val="21"/>
        </w:rPr>
      </w:pPr>
      <w:r>
        <w:rPr>
          <w:rFonts w:hint="eastAsia" w:ascii="宋体" w:hAnsi="宋体" w:eastAsia="宋体"/>
          <w:color w:val="auto"/>
          <w:sz w:val="21"/>
          <w:szCs w:val="21"/>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96"/>
        <w:spacing w:line="480" w:lineRule="auto"/>
        <w:rPr>
          <w:rFonts w:ascii="宋体" w:hAnsi="宋体" w:eastAsia="宋体"/>
          <w:color w:val="auto"/>
          <w:sz w:val="21"/>
          <w:szCs w:val="21"/>
        </w:rPr>
      </w:pPr>
      <w:r>
        <w:rPr>
          <w:rFonts w:hint="eastAsia" w:ascii="宋体" w:hAnsi="宋体" w:eastAsia="宋体"/>
          <w:color w:val="auto"/>
          <w:sz w:val="21"/>
          <w:szCs w:val="21"/>
        </w:rPr>
        <w:t>特此声明</w:t>
      </w:r>
    </w:p>
    <w:p>
      <w:pPr>
        <w:pStyle w:val="98"/>
        <w:spacing w:line="480" w:lineRule="auto"/>
        <w:ind w:left="629" w:right="1449"/>
        <w:jc w:val="both"/>
        <w:rPr>
          <w:rFonts w:ascii="宋体" w:hAnsi="宋体" w:eastAsia="宋体"/>
          <w:color w:val="auto"/>
          <w:sz w:val="21"/>
          <w:szCs w:val="21"/>
        </w:rPr>
      </w:pPr>
      <w:r>
        <w:rPr>
          <w:rFonts w:hint="eastAsia" w:ascii="宋体" w:hAnsi="宋体" w:eastAsia="宋体"/>
          <w:color w:val="auto"/>
          <w:sz w:val="21"/>
          <w:szCs w:val="21"/>
        </w:rPr>
        <w:t xml:space="preserve">   </w:t>
      </w:r>
      <w:r>
        <w:rPr>
          <w:rFonts w:ascii="宋体" w:hAnsi="宋体" w:eastAsia="宋体"/>
          <w:color w:val="auto"/>
          <w:sz w:val="21"/>
          <w:szCs w:val="21"/>
        </w:rPr>
        <w:t xml:space="preserve">          </w:t>
      </w:r>
      <w:r>
        <w:rPr>
          <w:rFonts w:hint="eastAsia" w:ascii="宋体" w:hAnsi="宋体" w:eastAsia="宋体"/>
          <w:color w:val="auto"/>
          <w:sz w:val="21"/>
          <w:szCs w:val="21"/>
        </w:rPr>
        <w:t xml:space="preserve">            声明企业：</w:t>
      </w:r>
    </w:p>
    <w:p>
      <w:pPr>
        <w:pStyle w:val="96"/>
        <w:spacing w:line="480" w:lineRule="auto"/>
        <w:ind w:right="1179" w:firstLine="0"/>
        <w:rPr>
          <w:rFonts w:ascii="宋体" w:hAnsi="宋体" w:eastAsia="宋体"/>
          <w:color w:val="auto"/>
          <w:sz w:val="21"/>
          <w:szCs w:val="21"/>
        </w:rPr>
      </w:pPr>
      <w:r>
        <w:rPr>
          <w:rFonts w:hint="eastAsia" w:ascii="宋体" w:hAnsi="宋体" w:eastAsia="宋体"/>
          <w:color w:val="auto"/>
          <w:sz w:val="21"/>
          <w:szCs w:val="21"/>
        </w:rPr>
        <w:t xml:space="preserve">                             法定代表人签字：</w:t>
      </w:r>
    </w:p>
    <w:p>
      <w:pPr>
        <w:pStyle w:val="96"/>
        <w:spacing w:line="480" w:lineRule="auto"/>
        <w:ind w:right="1179" w:firstLine="0"/>
        <w:rPr>
          <w:rFonts w:ascii="宋体" w:hAnsi="宋体" w:eastAsia="宋体"/>
          <w:color w:val="auto"/>
          <w:sz w:val="21"/>
          <w:szCs w:val="21"/>
        </w:rPr>
      </w:pPr>
      <w:r>
        <w:rPr>
          <w:rFonts w:hint="eastAsia" w:ascii="宋体" w:hAnsi="宋体" w:eastAsia="宋体"/>
          <w:color w:val="auto"/>
          <w:sz w:val="21"/>
          <w:szCs w:val="21"/>
        </w:rPr>
        <w:t xml:space="preserve">                             项目负责人签字:</w:t>
      </w:r>
    </w:p>
    <w:p>
      <w:pPr>
        <w:pStyle w:val="96"/>
        <w:spacing w:line="480" w:lineRule="auto"/>
        <w:ind w:right="879" w:firstLine="1890" w:firstLineChars="900"/>
        <w:jc w:val="left"/>
        <w:rPr>
          <w:rFonts w:ascii="宋体" w:hAnsi="宋体" w:eastAsia="宋体"/>
          <w:color w:val="auto"/>
          <w:sz w:val="21"/>
          <w:szCs w:val="21"/>
        </w:rPr>
      </w:pPr>
      <w:r>
        <w:rPr>
          <w:rFonts w:hint="eastAsia" w:ascii="宋体" w:hAnsi="宋体" w:eastAsia="宋体"/>
          <w:color w:val="auto"/>
          <w:sz w:val="21"/>
          <w:szCs w:val="21"/>
        </w:rPr>
        <w:t xml:space="preserve">           技术负责人签字：</w:t>
      </w:r>
    </w:p>
    <w:p>
      <w:pPr>
        <w:pStyle w:val="96"/>
        <w:spacing w:line="480" w:lineRule="auto"/>
        <w:ind w:right="879" w:firstLine="1890" w:firstLineChars="900"/>
        <w:jc w:val="right"/>
        <w:rPr>
          <w:rFonts w:ascii="宋体" w:hAnsi="宋体" w:eastAsia="宋体"/>
          <w:color w:val="auto"/>
          <w:sz w:val="21"/>
          <w:szCs w:val="21"/>
        </w:rPr>
      </w:pPr>
      <w:r>
        <w:rPr>
          <w:rFonts w:hint="eastAsia" w:ascii="宋体" w:hAnsi="宋体" w:eastAsia="宋体"/>
          <w:color w:val="auto"/>
          <w:sz w:val="21"/>
          <w:szCs w:val="21"/>
        </w:rPr>
        <w:t>年</w:t>
      </w:r>
      <w:r>
        <w:rPr>
          <w:rFonts w:ascii="宋体" w:hAnsi="宋体" w:eastAsia="宋体"/>
          <w:color w:val="auto"/>
          <w:sz w:val="21"/>
          <w:szCs w:val="21"/>
        </w:rPr>
        <w:t xml:space="preserve">   </w:t>
      </w:r>
      <w:r>
        <w:rPr>
          <w:rFonts w:hint="eastAsia" w:ascii="宋体" w:hAnsi="宋体" w:eastAsia="宋体"/>
          <w:color w:val="auto"/>
          <w:sz w:val="21"/>
          <w:szCs w:val="21"/>
        </w:rPr>
        <w:t>月</w:t>
      </w:r>
      <w:r>
        <w:rPr>
          <w:rFonts w:ascii="宋体" w:hAnsi="宋体" w:eastAsia="宋体"/>
          <w:color w:val="auto"/>
          <w:sz w:val="21"/>
          <w:szCs w:val="21"/>
        </w:rPr>
        <w:t xml:space="preserve">   </w:t>
      </w:r>
      <w:r>
        <w:rPr>
          <w:rFonts w:hint="eastAsia" w:ascii="宋体" w:hAnsi="宋体" w:eastAsia="宋体"/>
          <w:color w:val="auto"/>
          <w:sz w:val="21"/>
          <w:szCs w:val="21"/>
        </w:rPr>
        <w:t>日</w:t>
      </w:r>
    </w:p>
    <w:p>
      <w:pPr>
        <w:spacing w:line="480" w:lineRule="auto"/>
        <w:rPr>
          <w:rFonts w:ascii="宋体"/>
          <w:color w:val="auto"/>
          <w:szCs w:val="21"/>
        </w:rPr>
      </w:pPr>
      <w:r>
        <w:rPr>
          <w:rFonts w:hint="eastAsia" w:ascii="宋体" w:hAnsi="宋体"/>
          <w:color w:val="auto"/>
          <w:szCs w:val="21"/>
        </w:rPr>
        <w:t xml:space="preserve">                                                       </w:t>
      </w:r>
      <w:r>
        <w:rPr>
          <w:rFonts w:hint="eastAsia" w:ascii="宋体" w:hAnsi="宋体"/>
          <w:color w:val="auto"/>
          <w:kern w:val="0"/>
          <w:szCs w:val="21"/>
        </w:rPr>
        <w:t>（企业公章）</w:t>
      </w:r>
    </w:p>
    <w:p>
      <w:pPr>
        <w:widowControl/>
        <w:snapToGrid w:val="0"/>
        <w:spacing w:line="480" w:lineRule="auto"/>
        <w:ind w:right="102"/>
        <w:jc w:val="left"/>
        <w:rPr>
          <w:rFonts w:ascii="宋体" w:hAnsi="宋体"/>
          <w:color w:val="auto"/>
          <w:szCs w:val="21"/>
        </w:rPr>
      </w:pPr>
      <w:r>
        <w:rPr>
          <w:rFonts w:hint="eastAsia" w:ascii="宋体" w:hAnsi="宋体"/>
          <w:color w:val="auto"/>
          <w:szCs w:val="21"/>
        </w:rPr>
        <w:t>注：招标人应当要求投标人的项目负责人和技术负责人签字。</w:t>
      </w:r>
    </w:p>
    <w:p>
      <w:pPr>
        <w:rPr>
          <w:rFonts w:ascii="宋体" w:hAnsi="宋体"/>
          <w:color w:val="auto"/>
          <w:szCs w:val="21"/>
        </w:rPr>
      </w:pPr>
      <w:r>
        <w:rPr>
          <w:rFonts w:ascii="宋体" w:hAnsi="宋体"/>
          <w:color w:val="auto"/>
          <w:szCs w:val="21"/>
        </w:rPr>
        <w:br w:type="page"/>
      </w:r>
    </w:p>
    <w:p>
      <w:pPr>
        <w:spacing w:line="360" w:lineRule="auto"/>
        <w:rPr>
          <w:rFonts w:ascii="Calibri" w:hAnsi="Calibri"/>
          <w:b/>
          <w:color w:val="auto"/>
          <w:sz w:val="44"/>
        </w:rPr>
      </w:pPr>
      <w:r>
        <w:rPr>
          <w:rFonts w:hint="eastAsia" w:ascii="Calibri" w:hAnsi="Calibri"/>
          <w:color w:val="auto"/>
          <w:sz w:val="24"/>
        </w:rPr>
        <w:t>附件二：</w:t>
      </w:r>
    </w:p>
    <w:tbl>
      <w:tblPr>
        <w:tblStyle w:val="35"/>
        <w:tblW w:w="9073" w:type="dxa"/>
        <w:tblInd w:w="-176" w:type="dxa"/>
        <w:tblLayout w:type="fixed"/>
        <w:tblCellMar>
          <w:top w:w="0" w:type="dxa"/>
          <w:left w:w="108" w:type="dxa"/>
          <w:bottom w:w="0" w:type="dxa"/>
          <w:right w:w="108" w:type="dxa"/>
        </w:tblCellMar>
      </w:tblPr>
      <w:tblGrid>
        <w:gridCol w:w="1000"/>
        <w:gridCol w:w="1562"/>
        <w:gridCol w:w="2126"/>
        <w:gridCol w:w="1701"/>
        <w:gridCol w:w="2684"/>
      </w:tblGrid>
      <w:tr>
        <w:tblPrEx>
          <w:tblCellMar>
            <w:top w:w="0" w:type="dxa"/>
            <w:left w:w="108" w:type="dxa"/>
            <w:bottom w:w="0" w:type="dxa"/>
            <w:right w:w="108" w:type="dxa"/>
          </w:tblCellMar>
        </w:tblPrEx>
        <w:trPr>
          <w:trHeight w:val="983" w:hRule="atLeast"/>
        </w:trPr>
        <w:tc>
          <w:tcPr>
            <w:tcW w:w="9073" w:type="dxa"/>
            <w:gridSpan w:val="5"/>
            <w:tcBorders>
              <w:top w:val="nil"/>
              <w:left w:val="nil"/>
              <w:bottom w:val="single" w:color="auto" w:sz="4" w:space="0"/>
              <w:right w:val="nil"/>
            </w:tcBorders>
            <w:vAlign w:val="center"/>
          </w:tcPr>
          <w:p>
            <w:pPr>
              <w:widowControl/>
              <w:jc w:val="center"/>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t>施工项目管理团队人员信息表</w:t>
            </w:r>
          </w:p>
        </w:tc>
      </w:tr>
      <w:tr>
        <w:tblPrEx>
          <w:tblCellMar>
            <w:top w:w="0" w:type="dxa"/>
            <w:left w:w="108" w:type="dxa"/>
            <w:bottom w:w="0" w:type="dxa"/>
            <w:right w:w="108" w:type="dxa"/>
          </w:tblCellMar>
        </w:tblPrEx>
        <w:trPr>
          <w:trHeight w:val="1088" w:hRule="atLeast"/>
        </w:trPr>
        <w:tc>
          <w:tcPr>
            <w:tcW w:w="100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序号</w:t>
            </w:r>
          </w:p>
        </w:tc>
        <w:tc>
          <w:tcPr>
            <w:tcW w:w="156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姓名</w:t>
            </w:r>
          </w:p>
        </w:tc>
        <w:tc>
          <w:tcPr>
            <w:tcW w:w="212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岗位</w:t>
            </w:r>
          </w:p>
        </w:tc>
        <w:tc>
          <w:tcPr>
            <w:tcW w:w="170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职称</w:t>
            </w:r>
          </w:p>
        </w:tc>
        <w:tc>
          <w:tcPr>
            <w:tcW w:w="26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职称证书或资格证书编号</w:t>
            </w:r>
          </w:p>
        </w:tc>
      </w:tr>
      <w:tr>
        <w:tblPrEx>
          <w:tblCellMar>
            <w:top w:w="0" w:type="dxa"/>
            <w:left w:w="108" w:type="dxa"/>
            <w:bottom w:w="0" w:type="dxa"/>
            <w:right w:w="108" w:type="dxa"/>
          </w:tblCellMar>
        </w:tblPrEx>
        <w:trPr>
          <w:trHeight w:val="615" w:hRule="atLeast"/>
        </w:trPr>
        <w:tc>
          <w:tcPr>
            <w:tcW w:w="100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w:t>
            </w:r>
          </w:p>
        </w:tc>
        <w:tc>
          <w:tcPr>
            <w:tcW w:w="156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212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8"/>
                <w:szCs w:val="28"/>
              </w:rPr>
            </w:pPr>
            <w:bookmarkStart w:id="0" w:name="_Hlk8635820"/>
            <w:r>
              <w:rPr>
                <w:rFonts w:hint="eastAsia" w:ascii="宋体" w:hAnsi="宋体" w:eastAsia="宋体" w:cs="宋体"/>
                <w:color w:val="auto"/>
                <w:kern w:val="0"/>
                <w:sz w:val="28"/>
                <w:szCs w:val="28"/>
              </w:rPr>
              <w:t>技术</w:t>
            </w:r>
            <w:bookmarkEnd w:id="0"/>
            <w:r>
              <w:rPr>
                <w:rFonts w:hint="eastAsia" w:ascii="宋体" w:hAnsi="宋体" w:eastAsia="宋体" w:cs="宋体"/>
                <w:color w:val="auto"/>
                <w:kern w:val="0"/>
                <w:sz w:val="28"/>
                <w:szCs w:val="28"/>
              </w:rPr>
              <w:t>负责人</w:t>
            </w:r>
          </w:p>
        </w:tc>
        <w:tc>
          <w:tcPr>
            <w:tcW w:w="1701" w:type="dxa"/>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eastAsia="宋体" w:cs="宋体"/>
                <w:color w:val="auto"/>
                <w:kern w:val="0"/>
                <w:sz w:val="24"/>
                <w:szCs w:val="24"/>
              </w:rPr>
            </w:pPr>
          </w:p>
        </w:tc>
        <w:tc>
          <w:tcPr>
            <w:tcW w:w="26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tblPrEx>
          <w:tblCellMar>
            <w:top w:w="0" w:type="dxa"/>
            <w:left w:w="108" w:type="dxa"/>
            <w:bottom w:w="0" w:type="dxa"/>
            <w:right w:w="108" w:type="dxa"/>
          </w:tblCellMar>
        </w:tblPrEx>
        <w:trPr>
          <w:trHeight w:val="615" w:hRule="atLeast"/>
        </w:trPr>
        <w:tc>
          <w:tcPr>
            <w:tcW w:w="100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w:t>
            </w:r>
          </w:p>
        </w:tc>
        <w:tc>
          <w:tcPr>
            <w:tcW w:w="156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8"/>
                <w:szCs w:val="28"/>
              </w:rPr>
            </w:pPr>
          </w:p>
        </w:tc>
        <w:tc>
          <w:tcPr>
            <w:tcW w:w="212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造价负责人</w:t>
            </w:r>
          </w:p>
        </w:tc>
        <w:tc>
          <w:tcPr>
            <w:tcW w:w="1701" w:type="dxa"/>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eastAsia="宋体" w:cs="宋体"/>
                <w:color w:val="auto"/>
                <w:kern w:val="0"/>
                <w:sz w:val="24"/>
                <w:szCs w:val="24"/>
              </w:rPr>
            </w:pPr>
          </w:p>
        </w:tc>
        <w:tc>
          <w:tcPr>
            <w:tcW w:w="26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8"/>
                <w:szCs w:val="28"/>
              </w:rPr>
            </w:pPr>
          </w:p>
        </w:tc>
      </w:tr>
      <w:tr>
        <w:tblPrEx>
          <w:tblCellMar>
            <w:top w:w="0" w:type="dxa"/>
            <w:left w:w="108" w:type="dxa"/>
            <w:bottom w:w="0" w:type="dxa"/>
            <w:right w:w="108" w:type="dxa"/>
          </w:tblCellMar>
        </w:tblPrEx>
        <w:trPr>
          <w:trHeight w:val="615" w:hRule="atLeast"/>
        </w:trPr>
        <w:tc>
          <w:tcPr>
            <w:tcW w:w="100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3</w:t>
            </w:r>
          </w:p>
        </w:tc>
        <w:tc>
          <w:tcPr>
            <w:tcW w:w="156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212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质量负责人</w:t>
            </w:r>
          </w:p>
        </w:tc>
        <w:tc>
          <w:tcPr>
            <w:tcW w:w="1701" w:type="dxa"/>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eastAsia="宋体" w:cs="宋体"/>
                <w:color w:val="auto"/>
                <w:kern w:val="0"/>
                <w:sz w:val="24"/>
                <w:szCs w:val="24"/>
              </w:rPr>
            </w:pPr>
          </w:p>
        </w:tc>
        <w:tc>
          <w:tcPr>
            <w:tcW w:w="26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tblPrEx>
          <w:tblCellMar>
            <w:top w:w="0" w:type="dxa"/>
            <w:left w:w="108" w:type="dxa"/>
            <w:bottom w:w="0" w:type="dxa"/>
            <w:right w:w="108" w:type="dxa"/>
          </w:tblCellMar>
        </w:tblPrEx>
        <w:trPr>
          <w:trHeight w:val="615" w:hRule="atLeast"/>
        </w:trPr>
        <w:tc>
          <w:tcPr>
            <w:tcW w:w="100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4</w:t>
            </w:r>
          </w:p>
        </w:tc>
        <w:tc>
          <w:tcPr>
            <w:tcW w:w="156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212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安全负责人</w:t>
            </w:r>
          </w:p>
        </w:tc>
        <w:tc>
          <w:tcPr>
            <w:tcW w:w="1701" w:type="dxa"/>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eastAsia="宋体" w:cs="宋体"/>
                <w:color w:val="auto"/>
                <w:kern w:val="0"/>
                <w:sz w:val="24"/>
                <w:szCs w:val="24"/>
              </w:rPr>
            </w:pPr>
          </w:p>
        </w:tc>
        <w:tc>
          <w:tcPr>
            <w:tcW w:w="26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tblPrEx>
          <w:tblCellMar>
            <w:top w:w="0" w:type="dxa"/>
            <w:left w:w="108" w:type="dxa"/>
            <w:bottom w:w="0" w:type="dxa"/>
            <w:right w:w="108" w:type="dxa"/>
          </w:tblCellMar>
        </w:tblPrEx>
        <w:trPr>
          <w:trHeight w:val="615" w:hRule="atLeast"/>
        </w:trPr>
        <w:tc>
          <w:tcPr>
            <w:tcW w:w="100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w:t>
            </w:r>
          </w:p>
        </w:tc>
        <w:tc>
          <w:tcPr>
            <w:tcW w:w="156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212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w:t>
            </w:r>
          </w:p>
        </w:tc>
        <w:tc>
          <w:tcPr>
            <w:tcW w:w="170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26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tblPrEx>
          <w:tblCellMar>
            <w:top w:w="0" w:type="dxa"/>
            <w:left w:w="108" w:type="dxa"/>
            <w:bottom w:w="0" w:type="dxa"/>
            <w:right w:w="108" w:type="dxa"/>
          </w:tblCellMar>
        </w:tblPrEx>
        <w:trPr>
          <w:trHeight w:val="615" w:hRule="atLeast"/>
        </w:trPr>
        <w:tc>
          <w:tcPr>
            <w:tcW w:w="100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156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212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w:t>
            </w:r>
          </w:p>
        </w:tc>
        <w:tc>
          <w:tcPr>
            <w:tcW w:w="170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26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tblPrEx>
          <w:tblCellMar>
            <w:top w:w="0" w:type="dxa"/>
            <w:left w:w="108" w:type="dxa"/>
            <w:bottom w:w="0" w:type="dxa"/>
            <w:right w:w="108" w:type="dxa"/>
          </w:tblCellMar>
        </w:tblPrEx>
        <w:trPr>
          <w:trHeight w:val="615" w:hRule="atLeast"/>
        </w:trPr>
        <w:tc>
          <w:tcPr>
            <w:tcW w:w="100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w:t>
            </w:r>
          </w:p>
        </w:tc>
        <w:tc>
          <w:tcPr>
            <w:tcW w:w="156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212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w:t>
            </w:r>
          </w:p>
        </w:tc>
        <w:tc>
          <w:tcPr>
            <w:tcW w:w="170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26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tblPrEx>
          <w:tblCellMar>
            <w:top w:w="0" w:type="dxa"/>
            <w:left w:w="108" w:type="dxa"/>
            <w:bottom w:w="0" w:type="dxa"/>
            <w:right w:w="108" w:type="dxa"/>
          </w:tblCellMar>
        </w:tblPrEx>
        <w:trPr>
          <w:trHeight w:val="4591" w:hRule="atLeast"/>
        </w:trPr>
        <w:tc>
          <w:tcPr>
            <w:tcW w:w="9073"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备注：</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1、“岗位”要求（除项目负责人和专职安全员外）由招标人根据项目管理需要在本表备注中明确提出，如：</w:t>
            </w:r>
            <w:r>
              <w:rPr>
                <w:rFonts w:hint="eastAsia" w:ascii="宋体" w:hAnsi="宋体" w:eastAsia="宋体" w:cs="宋体"/>
                <w:color w:val="auto"/>
                <w:kern w:val="0"/>
                <w:sz w:val="24"/>
                <w:szCs w:val="24"/>
                <w:u w:val="single"/>
              </w:rPr>
              <w:t>技术负责人、质量负责人、安全负责人、造价负责人等</w:t>
            </w:r>
            <w:r>
              <w:rPr>
                <w:rFonts w:hint="eastAsia" w:ascii="宋体" w:hAnsi="宋体" w:eastAsia="宋体" w:cs="宋体"/>
                <w:color w:val="auto"/>
                <w:kern w:val="0"/>
                <w:sz w:val="24"/>
                <w:szCs w:val="24"/>
              </w:rPr>
              <w:t>。以上项目管理团队人员信息将由交易系统提取后供各相关单位在履约时比对、查核。</w:t>
            </w:r>
          </w:p>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spacing w:line="360" w:lineRule="auto"/>
        <w:rPr>
          <w:rFonts w:hint="eastAsia"/>
          <w:color w:val="auto"/>
        </w:rPr>
      </w:pPr>
      <w:r>
        <w:rPr>
          <w:rFonts w:hint="eastAsia"/>
          <w:color w:val="auto"/>
        </w:rPr>
        <w:t>注：投标人按本表格式可自行扩展填写。</w:t>
      </w:r>
    </w:p>
    <w:p>
      <w:pPr>
        <w:rPr>
          <w:color w:val="auto"/>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0"/>
      </w:rPr>
    </w:pPr>
    <w:r>
      <w:rPr>
        <w:rStyle w:val="40"/>
      </w:rPr>
      <w:fldChar w:fldCharType="begin"/>
    </w:r>
    <w:r>
      <w:rPr>
        <w:rStyle w:val="40"/>
      </w:rPr>
      <w:instrText xml:space="preserve">PAGE  </w:instrText>
    </w:r>
    <w:r>
      <w:rPr>
        <w:rStyle w:val="40"/>
      </w:rPr>
      <w:fldChar w:fldCharType="separate"/>
    </w:r>
    <w:r>
      <w:rPr>
        <w:rStyle w:val="40"/>
      </w:rPr>
      <w:t>13</w:t>
    </w:r>
    <w:r>
      <w:rPr>
        <w:rStyle w:val="40"/>
      </w:rP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0"/>
      </w:rPr>
    </w:pPr>
    <w:r>
      <w:rPr>
        <w:rStyle w:val="40"/>
      </w:rPr>
      <w:fldChar w:fldCharType="begin"/>
    </w:r>
    <w:r>
      <w:rPr>
        <w:rStyle w:val="40"/>
      </w:rPr>
      <w:instrText xml:space="preserve">PAGE  </w:instrText>
    </w:r>
    <w:r>
      <w:rPr>
        <w:rStyle w:val="40"/>
      </w:rPr>
      <w:fldChar w:fldCharType="end"/>
    </w:r>
  </w:p>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jc w:val="center"/>
      <w:rPr>
        <w:rStyle w:val="40"/>
      </w:rPr>
    </w:pPr>
    <w:r>
      <w:rPr>
        <w:rStyle w:val="40"/>
      </w:rPr>
      <w:fldChar w:fldCharType="begin"/>
    </w:r>
    <w:r>
      <w:rPr>
        <w:rStyle w:val="40"/>
      </w:rPr>
      <w:instrText xml:space="preserve">PAGE  </w:instrText>
    </w:r>
    <w:r>
      <w:rPr>
        <w:rStyle w:val="40"/>
      </w:rPr>
      <w:fldChar w:fldCharType="separate"/>
    </w:r>
    <w:r>
      <w:rPr>
        <w:rStyle w:val="40"/>
      </w:rPr>
      <w:t>102</w:t>
    </w:r>
    <w:r>
      <w:rPr>
        <w:rStyle w:val="40"/>
      </w:rPr>
      <w:fldChar w:fldCharType="end"/>
    </w:r>
  </w:p>
  <w:p>
    <w:pPr>
      <w:pStyle w:val="24"/>
      <w:framePr w:wrap="around" w:vAnchor="text" w:hAnchor="margin" w:xAlign="outside" w:y="1"/>
      <w:ind w:left="-4410" w:leftChars="-2100" w:right="-4439" w:rightChars="-2114"/>
      <w:rPr>
        <w:rStyle w:val="40"/>
      </w:rPr>
    </w:pPr>
  </w:p>
  <w:p>
    <w:pPr>
      <w:pStyle w:val="24"/>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AC7DA"/>
    <w:multiLevelType w:val="singleLevel"/>
    <w:tmpl w:val="984AC7DA"/>
    <w:lvl w:ilvl="0" w:tentative="0">
      <w:start w:val="4"/>
      <w:numFmt w:val="chineseCounting"/>
      <w:suff w:val="nothing"/>
      <w:lvlText w:val="%1、"/>
      <w:lvlJc w:val="left"/>
      <w:rPr>
        <w:rFonts w:hint="eastAsia"/>
      </w:rPr>
    </w:lvl>
  </w:abstractNum>
  <w:abstractNum w:abstractNumId="1">
    <w:nsid w:val="259905B5"/>
    <w:multiLevelType w:val="multilevel"/>
    <w:tmpl w:val="259905B5"/>
    <w:lvl w:ilvl="0" w:tentative="0">
      <w:start w:val="1"/>
      <w:numFmt w:val="chineseCountingThousand"/>
      <w:pStyle w:val="93"/>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8"/>
      <w:suff w:val="space"/>
      <w:lvlText w:val="%2.%3.%4"/>
      <w:lvlJc w:val="left"/>
      <w:pPr>
        <w:ind w:left="284" w:hanging="284"/>
      </w:pPr>
      <w:rPr>
        <w:rFonts w:hint="eastAsia" w:ascii="宋体" w:eastAsia="宋体" w:cs="Times New Roman"/>
        <w:b/>
        <w:i w:val="0"/>
        <w:sz w:val="28"/>
      </w:rPr>
    </w:lvl>
    <w:lvl w:ilvl="4" w:tentative="0">
      <w:start w:val="1"/>
      <w:numFmt w:val="decimal"/>
      <w:pStyle w:val="9"/>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1"/>
      <w:suff w:val="nothing"/>
      <w:lvlText w:val=""/>
      <w:lvlJc w:val="left"/>
      <w:rPr>
        <w:rFonts w:hint="eastAsia" w:cs="Times New Roman"/>
      </w:rPr>
    </w:lvl>
    <w:lvl w:ilvl="7" w:tentative="0">
      <w:start w:val="1"/>
      <w:numFmt w:val="none"/>
      <w:pStyle w:val="12"/>
      <w:suff w:val="nothing"/>
      <w:lvlText w:val=""/>
      <w:lvlJc w:val="left"/>
      <w:rPr>
        <w:rFonts w:hint="eastAsia" w:cs="Times New Roman"/>
      </w:rPr>
    </w:lvl>
    <w:lvl w:ilvl="8" w:tentative="0">
      <w:start w:val="1"/>
      <w:numFmt w:val="none"/>
      <w:pStyle w:val="13"/>
      <w:suff w:val="nothing"/>
      <w:lvlText w:val=""/>
      <w:lvlJc w:val="left"/>
      <w:rPr>
        <w:rFonts w:hint="eastAsia" w:cs="Times New Roman"/>
      </w:rPr>
    </w:lvl>
  </w:abstractNum>
  <w:abstractNum w:abstractNumId="2">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0"/>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FmMzgwMTQ3ZGUxYzJhNDcwZDJiZjVlMDA1ZDk2ZDIifQ=="/>
  </w:docVars>
  <w:rsids>
    <w:rsidRoot w:val="007B41BE"/>
    <w:rsid w:val="000200EE"/>
    <w:rsid w:val="000575F8"/>
    <w:rsid w:val="00074FD1"/>
    <w:rsid w:val="000C1007"/>
    <w:rsid w:val="000C11E0"/>
    <w:rsid w:val="000C2710"/>
    <w:rsid w:val="000D396E"/>
    <w:rsid w:val="00181CAA"/>
    <w:rsid w:val="00193EB2"/>
    <w:rsid w:val="00247DB5"/>
    <w:rsid w:val="00336AA3"/>
    <w:rsid w:val="0037590B"/>
    <w:rsid w:val="004370EC"/>
    <w:rsid w:val="004424B8"/>
    <w:rsid w:val="004B295D"/>
    <w:rsid w:val="005866FB"/>
    <w:rsid w:val="005C212B"/>
    <w:rsid w:val="006036EF"/>
    <w:rsid w:val="00673B83"/>
    <w:rsid w:val="00680BFD"/>
    <w:rsid w:val="006B6B0D"/>
    <w:rsid w:val="006F3576"/>
    <w:rsid w:val="0073229B"/>
    <w:rsid w:val="00733D48"/>
    <w:rsid w:val="00780EC8"/>
    <w:rsid w:val="007B41BE"/>
    <w:rsid w:val="007D6D06"/>
    <w:rsid w:val="00835C9E"/>
    <w:rsid w:val="008606AB"/>
    <w:rsid w:val="008D2515"/>
    <w:rsid w:val="008E4AD1"/>
    <w:rsid w:val="00920E49"/>
    <w:rsid w:val="00991949"/>
    <w:rsid w:val="009A704D"/>
    <w:rsid w:val="00A0387A"/>
    <w:rsid w:val="00A0619D"/>
    <w:rsid w:val="00A20AF3"/>
    <w:rsid w:val="00A2579D"/>
    <w:rsid w:val="00A50D34"/>
    <w:rsid w:val="00A64E29"/>
    <w:rsid w:val="00AD3DEE"/>
    <w:rsid w:val="00AD6716"/>
    <w:rsid w:val="00AF6EBC"/>
    <w:rsid w:val="00BC7B91"/>
    <w:rsid w:val="00BE1732"/>
    <w:rsid w:val="00BE216D"/>
    <w:rsid w:val="00C267C0"/>
    <w:rsid w:val="00C32C1E"/>
    <w:rsid w:val="00C408D3"/>
    <w:rsid w:val="00C81F53"/>
    <w:rsid w:val="00C82C8A"/>
    <w:rsid w:val="00CD156B"/>
    <w:rsid w:val="00D75B45"/>
    <w:rsid w:val="00D84E64"/>
    <w:rsid w:val="00E22EAB"/>
    <w:rsid w:val="00E457F6"/>
    <w:rsid w:val="00E638F3"/>
    <w:rsid w:val="00EB6530"/>
    <w:rsid w:val="00EC014E"/>
    <w:rsid w:val="00F40301"/>
    <w:rsid w:val="00FA5926"/>
    <w:rsid w:val="00FC5596"/>
    <w:rsid w:val="01045B40"/>
    <w:rsid w:val="01BB06D5"/>
    <w:rsid w:val="0207352A"/>
    <w:rsid w:val="03602F81"/>
    <w:rsid w:val="04631E96"/>
    <w:rsid w:val="04994ACC"/>
    <w:rsid w:val="05935ABA"/>
    <w:rsid w:val="06B23463"/>
    <w:rsid w:val="06F47FD4"/>
    <w:rsid w:val="07107260"/>
    <w:rsid w:val="072F44E3"/>
    <w:rsid w:val="07BF2556"/>
    <w:rsid w:val="08E236EE"/>
    <w:rsid w:val="094E7C9B"/>
    <w:rsid w:val="099827AE"/>
    <w:rsid w:val="09F33618"/>
    <w:rsid w:val="0A651D42"/>
    <w:rsid w:val="0A9B11BE"/>
    <w:rsid w:val="0AEE5B8A"/>
    <w:rsid w:val="0CB85DDC"/>
    <w:rsid w:val="0D7D5EC5"/>
    <w:rsid w:val="0DB74D33"/>
    <w:rsid w:val="0E0F28FC"/>
    <w:rsid w:val="0EFA7B1F"/>
    <w:rsid w:val="0F7E4AB5"/>
    <w:rsid w:val="0FC61BFC"/>
    <w:rsid w:val="0FEF45D8"/>
    <w:rsid w:val="10717058"/>
    <w:rsid w:val="115B4EB8"/>
    <w:rsid w:val="11C971DB"/>
    <w:rsid w:val="11E8746F"/>
    <w:rsid w:val="1311032E"/>
    <w:rsid w:val="13145D6F"/>
    <w:rsid w:val="13292136"/>
    <w:rsid w:val="134D1F61"/>
    <w:rsid w:val="14643D90"/>
    <w:rsid w:val="14D34591"/>
    <w:rsid w:val="15F6658D"/>
    <w:rsid w:val="16D23F50"/>
    <w:rsid w:val="16F26FFB"/>
    <w:rsid w:val="18151F96"/>
    <w:rsid w:val="181C07FE"/>
    <w:rsid w:val="193D4E6E"/>
    <w:rsid w:val="1A2F4635"/>
    <w:rsid w:val="1AD03189"/>
    <w:rsid w:val="1AF06347"/>
    <w:rsid w:val="1E244F09"/>
    <w:rsid w:val="1E486D96"/>
    <w:rsid w:val="1EAC1B2B"/>
    <w:rsid w:val="1EBA5A37"/>
    <w:rsid w:val="1EBE0B76"/>
    <w:rsid w:val="1F6442DF"/>
    <w:rsid w:val="20CC18DD"/>
    <w:rsid w:val="21E5060A"/>
    <w:rsid w:val="22002B48"/>
    <w:rsid w:val="226B42AC"/>
    <w:rsid w:val="22AD29BB"/>
    <w:rsid w:val="23311DFC"/>
    <w:rsid w:val="236A46ED"/>
    <w:rsid w:val="24734262"/>
    <w:rsid w:val="2493288C"/>
    <w:rsid w:val="24A972CC"/>
    <w:rsid w:val="25997FEF"/>
    <w:rsid w:val="25BC2F9C"/>
    <w:rsid w:val="25D804D9"/>
    <w:rsid w:val="262A453E"/>
    <w:rsid w:val="27A94548"/>
    <w:rsid w:val="27C80064"/>
    <w:rsid w:val="27DD6D62"/>
    <w:rsid w:val="28107C62"/>
    <w:rsid w:val="28790229"/>
    <w:rsid w:val="2A5E2F14"/>
    <w:rsid w:val="2A880A7B"/>
    <w:rsid w:val="2A921376"/>
    <w:rsid w:val="2B890571"/>
    <w:rsid w:val="2CAC67C8"/>
    <w:rsid w:val="2DC4660F"/>
    <w:rsid w:val="2EE933CB"/>
    <w:rsid w:val="2F126735"/>
    <w:rsid w:val="2FF32CF9"/>
    <w:rsid w:val="305D11CF"/>
    <w:rsid w:val="3074039D"/>
    <w:rsid w:val="307F3803"/>
    <w:rsid w:val="30997F39"/>
    <w:rsid w:val="313C6390"/>
    <w:rsid w:val="31A66485"/>
    <w:rsid w:val="32181605"/>
    <w:rsid w:val="32BF3509"/>
    <w:rsid w:val="32E26A66"/>
    <w:rsid w:val="32F659DF"/>
    <w:rsid w:val="335A62DA"/>
    <w:rsid w:val="33E26057"/>
    <w:rsid w:val="34DD74E5"/>
    <w:rsid w:val="35EB2277"/>
    <w:rsid w:val="35F25212"/>
    <w:rsid w:val="36483C36"/>
    <w:rsid w:val="36807F5F"/>
    <w:rsid w:val="36EA2731"/>
    <w:rsid w:val="375D203C"/>
    <w:rsid w:val="37D814A9"/>
    <w:rsid w:val="38026A6F"/>
    <w:rsid w:val="381F42EA"/>
    <w:rsid w:val="39C15447"/>
    <w:rsid w:val="3A786D67"/>
    <w:rsid w:val="3A837DA7"/>
    <w:rsid w:val="3BE85F36"/>
    <w:rsid w:val="3C6067E2"/>
    <w:rsid w:val="3C96538E"/>
    <w:rsid w:val="3D60411F"/>
    <w:rsid w:val="3D693171"/>
    <w:rsid w:val="3DAA4C8B"/>
    <w:rsid w:val="3E1114E7"/>
    <w:rsid w:val="3EFD41CF"/>
    <w:rsid w:val="400C1A6F"/>
    <w:rsid w:val="40E37D27"/>
    <w:rsid w:val="41E657FF"/>
    <w:rsid w:val="428B7DB6"/>
    <w:rsid w:val="42E6226A"/>
    <w:rsid w:val="42EA1CDD"/>
    <w:rsid w:val="43873AD0"/>
    <w:rsid w:val="43CB1736"/>
    <w:rsid w:val="440F74DC"/>
    <w:rsid w:val="44131322"/>
    <w:rsid w:val="456A299C"/>
    <w:rsid w:val="46F26B2F"/>
    <w:rsid w:val="48523C0A"/>
    <w:rsid w:val="48B05750"/>
    <w:rsid w:val="49B84FAB"/>
    <w:rsid w:val="49D56E97"/>
    <w:rsid w:val="4A143EC8"/>
    <w:rsid w:val="4A1E2702"/>
    <w:rsid w:val="4AC92953"/>
    <w:rsid w:val="4ADD3A40"/>
    <w:rsid w:val="4B153DC7"/>
    <w:rsid w:val="4B3F6B82"/>
    <w:rsid w:val="4B6B7860"/>
    <w:rsid w:val="4BC83010"/>
    <w:rsid w:val="4D3C7046"/>
    <w:rsid w:val="4DC51718"/>
    <w:rsid w:val="4E6C325B"/>
    <w:rsid w:val="4F776032"/>
    <w:rsid w:val="500D639D"/>
    <w:rsid w:val="504E6398"/>
    <w:rsid w:val="50D53D90"/>
    <w:rsid w:val="50DD4922"/>
    <w:rsid w:val="51C51AAA"/>
    <w:rsid w:val="528B0128"/>
    <w:rsid w:val="53EE6BC7"/>
    <w:rsid w:val="53F92C98"/>
    <w:rsid w:val="555B1DDF"/>
    <w:rsid w:val="55AB3472"/>
    <w:rsid w:val="561505D4"/>
    <w:rsid w:val="5680133F"/>
    <w:rsid w:val="577862AB"/>
    <w:rsid w:val="58D43C39"/>
    <w:rsid w:val="59C9560C"/>
    <w:rsid w:val="5A924587"/>
    <w:rsid w:val="5B0B78EE"/>
    <w:rsid w:val="5B714C19"/>
    <w:rsid w:val="5BA07268"/>
    <w:rsid w:val="5CAE5F6A"/>
    <w:rsid w:val="5CDF456F"/>
    <w:rsid w:val="5D572C78"/>
    <w:rsid w:val="5DC0728F"/>
    <w:rsid w:val="5E80242A"/>
    <w:rsid w:val="5EE57563"/>
    <w:rsid w:val="5F4B72E8"/>
    <w:rsid w:val="5F4E5B17"/>
    <w:rsid w:val="5F6B0EC7"/>
    <w:rsid w:val="5F9920D6"/>
    <w:rsid w:val="61CA02CD"/>
    <w:rsid w:val="61CD5534"/>
    <w:rsid w:val="626B522E"/>
    <w:rsid w:val="626F0699"/>
    <w:rsid w:val="628533F9"/>
    <w:rsid w:val="62897A89"/>
    <w:rsid w:val="6438051B"/>
    <w:rsid w:val="646A1A97"/>
    <w:rsid w:val="653505E7"/>
    <w:rsid w:val="655D3D90"/>
    <w:rsid w:val="65D21249"/>
    <w:rsid w:val="664C7A77"/>
    <w:rsid w:val="6785375A"/>
    <w:rsid w:val="687424E1"/>
    <w:rsid w:val="69E43096"/>
    <w:rsid w:val="6B351502"/>
    <w:rsid w:val="6BAA2653"/>
    <w:rsid w:val="6C7621DF"/>
    <w:rsid w:val="6C787452"/>
    <w:rsid w:val="6CAD2524"/>
    <w:rsid w:val="6CEF4F0F"/>
    <w:rsid w:val="6D03108D"/>
    <w:rsid w:val="6DAB59DE"/>
    <w:rsid w:val="6ECD3C40"/>
    <w:rsid w:val="6ED71D59"/>
    <w:rsid w:val="6F452B34"/>
    <w:rsid w:val="6F916276"/>
    <w:rsid w:val="712860D8"/>
    <w:rsid w:val="72152DAE"/>
    <w:rsid w:val="73CC483B"/>
    <w:rsid w:val="74683DFE"/>
    <w:rsid w:val="760416B8"/>
    <w:rsid w:val="76A03CEF"/>
    <w:rsid w:val="77CD13AB"/>
    <w:rsid w:val="782408DE"/>
    <w:rsid w:val="79A65463"/>
    <w:rsid w:val="7ABC3A1C"/>
    <w:rsid w:val="7ADC31A8"/>
    <w:rsid w:val="7B217DFA"/>
    <w:rsid w:val="7B3852EE"/>
    <w:rsid w:val="7B492A18"/>
    <w:rsid w:val="7BDF79F6"/>
    <w:rsid w:val="7D185133"/>
    <w:rsid w:val="7DC934DB"/>
    <w:rsid w:val="7EDA2B27"/>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59"/>
    <w:qFormat/>
    <w:uiPriority w:val="0"/>
    <w:pPr>
      <w:keepNext/>
      <w:keepLines/>
      <w:spacing w:after="120" w:line="360" w:lineRule="auto"/>
      <w:outlineLvl w:val="0"/>
    </w:pPr>
    <w:rPr>
      <w:kern w:val="44"/>
      <w:sz w:val="28"/>
      <w:szCs w:val="28"/>
    </w:rPr>
  </w:style>
  <w:style w:type="paragraph" w:styleId="5">
    <w:name w:val="heading 2"/>
    <w:basedOn w:val="1"/>
    <w:next w:val="6"/>
    <w:link w:val="60"/>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7">
    <w:name w:val="heading 3"/>
    <w:basedOn w:val="1"/>
    <w:next w:val="1"/>
    <w:link w:val="54"/>
    <w:qFormat/>
    <w:uiPriority w:val="0"/>
    <w:pPr>
      <w:widowControl/>
      <w:spacing w:before="100" w:beforeAutospacing="1" w:after="100" w:afterAutospacing="1"/>
      <w:jc w:val="left"/>
      <w:outlineLvl w:val="2"/>
    </w:pPr>
    <w:rPr>
      <w:rFonts w:ascii="宋体" w:hAnsi="宋体" w:cs="宋体"/>
      <w:kern w:val="0"/>
      <w:sz w:val="27"/>
      <w:szCs w:val="27"/>
    </w:rPr>
  </w:style>
  <w:style w:type="paragraph" w:styleId="8">
    <w:name w:val="heading 4"/>
    <w:basedOn w:val="7"/>
    <w:next w:val="6"/>
    <w:link w:val="61"/>
    <w:qFormat/>
    <w:uiPriority w:val="0"/>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9">
    <w:name w:val="heading 5"/>
    <w:basedOn w:val="8"/>
    <w:next w:val="6"/>
    <w:link w:val="62"/>
    <w:qFormat/>
    <w:uiPriority w:val="0"/>
    <w:pPr>
      <w:numPr>
        <w:ilvl w:val="4"/>
      </w:numPr>
      <w:spacing w:line="240" w:lineRule="exact"/>
      <w:outlineLvl w:val="4"/>
    </w:pPr>
  </w:style>
  <w:style w:type="paragraph" w:styleId="10">
    <w:name w:val="heading 6"/>
    <w:basedOn w:val="1"/>
    <w:next w:val="1"/>
    <w:link w:val="63"/>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1">
    <w:name w:val="heading 7"/>
    <w:basedOn w:val="1"/>
    <w:next w:val="6"/>
    <w:link w:val="64"/>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2">
    <w:name w:val="heading 8"/>
    <w:basedOn w:val="1"/>
    <w:next w:val="6"/>
    <w:link w:val="65"/>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3">
    <w:name w:val="heading 9"/>
    <w:basedOn w:val="1"/>
    <w:next w:val="6"/>
    <w:link w:val="66"/>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普通正文"/>
    <w:basedOn w:val="3"/>
    <w:qFormat/>
    <w:uiPriority w:val="0"/>
    <w:pPr>
      <w:ind w:firstLine="200" w:firstLineChars="200"/>
    </w:pPr>
    <w:rPr>
      <w:kern w:val="2"/>
    </w:rPr>
  </w:style>
  <w:style w:type="paragraph" w:customStyle="1" w:styleId="3">
    <w:name w:val="正文1"/>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6">
    <w:name w:val="Normal Indent"/>
    <w:basedOn w:val="1"/>
    <w:qFormat/>
    <w:uiPriority w:val="0"/>
    <w:pPr>
      <w:ind w:firstLine="420"/>
    </w:pPr>
    <w:rPr>
      <w:rFonts w:ascii="Times New Roman" w:hAnsi="Times New Roman"/>
      <w:szCs w:val="20"/>
    </w:rPr>
  </w:style>
  <w:style w:type="paragraph" w:styleId="14">
    <w:name w:val="Document Map"/>
    <w:basedOn w:val="1"/>
    <w:link w:val="78"/>
    <w:qFormat/>
    <w:uiPriority w:val="0"/>
    <w:pPr>
      <w:shd w:val="clear" w:color="auto" w:fill="000080"/>
    </w:pPr>
    <w:rPr>
      <w:rFonts w:ascii="Times New Roman" w:hAnsi="Times New Roman"/>
      <w:szCs w:val="20"/>
    </w:rPr>
  </w:style>
  <w:style w:type="paragraph" w:styleId="15">
    <w:name w:val="annotation text"/>
    <w:basedOn w:val="1"/>
    <w:link w:val="104"/>
    <w:qFormat/>
    <w:uiPriority w:val="0"/>
    <w:pPr>
      <w:spacing w:line="360" w:lineRule="auto"/>
      <w:ind w:firstLine="523" w:firstLineChars="218"/>
      <w:jc w:val="left"/>
    </w:pPr>
    <w:rPr>
      <w:rFonts w:ascii="宋体" w:hAnsi="宋体"/>
      <w:sz w:val="24"/>
      <w:szCs w:val="24"/>
    </w:rPr>
  </w:style>
  <w:style w:type="paragraph" w:styleId="16">
    <w:name w:val="Body Text"/>
    <w:basedOn w:val="1"/>
    <w:next w:val="1"/>
    <w:link w:val="70"/>
    <w:qFormat/>
    <w:uiPriority w:val="0"/>
    <w:pPr>
      <w:spacing w:after="120"/>
    </w:pPr>
    <w:rPr>
      <w:rFonts w:ascii="Times New Roman" w:hAnsi="Times New Roman"/>
      <w:szCs w:val="20"/>
    </w:rPr>
  </w:style>
  <w:style w:type="paragraph" w:styleId="17">
    <w:name w:val="Body Text Indent"/>
    <w:basedOn w:val="1"/>
    <w:link w:val="76"/>
    <w:qFormat/>
    <w:uiPriority w:val="0"/>
    <w:pPr>
      <w:ind w:firstLine="570"/>
    </w:pPr>
    <w:rPr>
      <w:rFonts w:ascii="Times New Roman" w:hAnsi="Times New Roman"/>
      <w:sz w:val="28"/>
      <w:szCs w:val="20"/>
    </w:rPr>
  </w:style>
  <w:style w:type="paragraph" w:styleId="18">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9">
    <w:name w:val="Plain Text"/>
    <w:basedOn w:val="1"/>
    <w:next w:val="1"/>
    <w:link w:val="80"/>
    <w:qFormat/>
    <w:uiPriority w:val="0"/>
    <w:rPr>
      <w:rFonts w:ascii="宋体" w:hAnsi="Courier New"/>
      <w:szCs w:val="20"/>
    </w:rPr>
  </w:style>
  <w:style w:type="paragraph" w:styleId="20">
    <w:name w:val="Date"/>
    <w:basedOn w:val="1"/>
    <w:next w:val="1"/>
    <w:link w:val="74"/>
    <w:qFormat/>
    <w:uiPriority w:val="0"/>
    <w:rPr>
      <w:rFonts w:ascii="Times New Roman" w:hAnsi="Times New Roman"/>
      <w:szCs w:val="20"/>
    </w:rPr>
  </w:style>
  <w:style w:type="paragraph" w:styleId="21">
    <w:name w:val="Body Text Indent 2"/>
    <w:basedOn w:val="1"/>
    <w:link w:val="82"/>
    <w:qFormat/>
    <w:uiPriority w:val="0"/>
    <w:pPr>
      <w:spacing w:line="400" w:lineRule="exact"/>
      <w:ind w:left="425"/>
    </w:pPr>
    <w:rPr>
      <w:rFonts w:ascii="Times New Roman" w:hAnsi="Times New Roman"/>
      <w:color w:val="000000"/>
      <w:sz w:val="24"/>
      <w:szCs w:val="20"/>
    </w:rPr>
  </w:style>
  <w:style w:type="paragraph" w:styleId="22">
    <w:name w:val="endnote text"/>
    <w:basedOn w:val="1"/>
    <w:link w:val="91"/>
    <w:qFormat/>
    <w:uiPriority w:val="0"/>
    <w:pPr>
      <w:snapToGrid w:val="0"/>
      <w:jc w:val="left"/>
    </w:pPr>
    <w:rPr>
      <w:rFonts w:ascii="Times New Roman" w:hAnsi="Times New Roman"/>
      <w:szCs w:val="20"/>
    </w:rPr>
  </w:style>
  <w:style w:type="paragraph" w:styleId="23">
    <w:name w:val="Balloon Text"/>
    <w:basedOn w:val="1"/>
    <w:link w:val="101"/>
    <w:qFormat/>
    <w:uiPriority w:val="0"/>
    <w:rPr>
      <w:rFonts w:ascii="Times New Roman" w:hAnsi="Times New Roman"/>
      <w:sz w:val="18"/>
      <w:szCs w:val="18"/>
    </w:rPr>
  </w:style>
  <w:style w:type="paragraph" w:styleId="24">
    <w:name w:val="footer"/>
    <w:basedOn w:val="1"/>
    <w:link w:val="58"/>
    <w:unhideWhenUsed/>
    <w:qFormat/>
    <w:uiPriority w:val="0"/>
    <w:pPr>
      <w:tabs>
        <w:tab w:val="center" w:pos="4153"/>
        <w:tab w:val="right" w:pos="8306"/>
      </w:tabs>
      <w:snapToGrid w:val="0"/>
      <w:jc w:val="left"/>
    </w:pPr>
    <w:rPr>
      <w:sz w:val="18"/>
      <w:szCs w:val="18"/>
    </w:rPr>
  </w:style>
  <w:style w:type="paragraph" w:styleId="25">
    <w:name w:val="header"/>
    <w:basedOn w:val="1"/>
    <w:link w:val="56"/>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7">
    <w:name w:val="footnote text"/>
    <w:basedOn w:val="1"/>
    <w:link w:val="106"/>
    <w:qFormat/>
    <w:uiPriority w:val="0"/>
    <w:pPr>
      <w:snapToGrid w:val="0"/>
      <w:spacing w:line="360" w:lineRule="auto"/>
      <w:ind w:firstLine="523" w:firstLineChars="218"/>
      <w:jc w:val="left"/>
    </w:pPr>
    <w:rPr>
      <w:rFonts w:ascii="宋体" w:hAnsi="宋体"/>
      <w:sz w:val="18"/>
      <w:szCs w:val="18"/>
    </w:rPr>
  </w:style>
  <w:style w:type="paragraph" w:styleId="28">
    <w:name w:val="Body Text Indent 3"/>
    <w:basedOn w:val="1"/>
    <w:link w:val="84"/>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29">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0">
    <w:name w:val="Body Text 2"/>
    <w:basedOn w:val="1"/>
    <w:link w:val="88"/>
    <w:qFormat/>
    <w:uiPriority w:val="0"/>
    <w:rPr>
      <w:rFonts w:ascii="宋体" w:hAnsi="宋体"/>
      <w:szCs w:val="24"/>
      <w:u w:val="single"/>
    </w:rPr>
  </w:style>
  <w:style w:type="paragraph" w:styleId="31">
    <w:name w:val="index 1"/>
    <w:basedOn w:val="1"/>
    <w:next w:val="1"/>
    <w:qFormat/>
    <w:uiPriority w:val="0"/>
    <w:rPr>
      <w:rFonts w:ascii="Times New Roman" w:hAnsi="Times New Roman" w:eastAsia="仿宋_GB2312"/>
      <w:sz w:val="28"/>
      <w:szCs w:val="20"/>
    </w:rPr>
  </w:style>
  <w:style w:type="paragraph" w:styleId="32">
    <w:name w:val="Title"/>
    <w:basedOn w:val="1"/>
    <w:link w:val="68"/>
    <w:qFormat/>
    <w:uiPriority w:val="0"/>
    <w:pPr>
      <w:spacing w:before="120" w:after="60"/>
      <w:jc w:val="center"/>
    </w:pPr>
    <w:rPr>
      <w:rFonts w:ascii="Arial" w:hAnsi="Arial"/>
      <w:b/>
      <w:sz w:val="44"/>
      <w:szCs w:val="20"/>
    </w:rPr>
  </w:style>
  <w:style w:type="paragraph" w:styleId="33">
    <w:name w:val="annotation subject"/>
    <w:basedOn w:val="15"/>
    <w:next w:val="15"/>
    <w:link w:val="108"/>
    <w:qFormat/>
    <w:uiPriority w:val="0"/>
    <w:rPr>
      <w:b/>
      <w:bCs/>
    </w:rPr>
  </w:style>
  <w:style w:type="paragraph" w:styleId="34">
    <w:name w:val="Body Text First Indent"/>
    <w:basedOn w:val="16"/>
    <w:link w:val="72"/>
    <w:qFormat/>
    <w:uiPriority w:val="0"/>
    <w:pPr>
      <w:ind w:firstLine="420"/>
    </w:pPr>
  </w:style>
  <w:style w:type="table" w:styleId="36">
    <w:name w:val="Table Grid"/>
    <w:basedOn w:val="35"/>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0"/>
    <w:rPr>
      <w:b/>
    </w:rPr>
  </w:style>
  <w:style w:type="character" w:styleId="39">
    <w:name w:val="endnote reference"/>
    <w:qFormat/>
    <w:uiPriority w:val="0"/>
    <w:rPr>
      <w:vertAlign w:val="superscript"/>
    </w:rPr>
  </w:style>
  <w:style w:type="character" w:styleId="40">
    <w:name w:val="page number"/>
    <w:qFormat/>
    <w:uiPriority w:val="0"/>
    <w:rPr>
      <w:rFonts w:cs="Times New Roman"/>
    </w:rPr>
  </w:style>
  <w:style w:type="character" w:styleId="41">
    <w:name w:val="FollowedHyperlink"/>
    <w:semiHidden/>
    <w:unhideWhenUsed/>
    <w:qFormat/>
    <w:uiPriority w:val="99"/>
    <w:rPr>
      <w:color w:val="954F72"/>
      <w:u w:val="single"/>
    </w:rPr>
  </w:style>
  <w:style w:type="character" w:styleId="42">
    <w:name w:val="Hyperlink"/>
    <w:qFormat/>
    <w:uiPriority w:val="99"/>
    <w:rPr>
      <w:color w:val="0000FF"/>
      <w:u w:val="single"/>
    </w:rPr>
  </w:style>
  <w:style w:type="character" w:styleId="43">
    <w:name w:val="annotation reference"/>
    <w:qFormat/>
    <w:uiPriority w:val="0"/>
    <w:rPr>
      <w:sz w:val="21"/>
      <w:szCs w:val="21"/>
    </w:rPr>
  </w:style>
  <w:style w:type="character" w:styleId="44">
    <w:name w:val="footnote reference"/>
    <w:qFormat/>
    <w:uiPriority w:val="0"/>
    <w:rPr>
      <w:vertAlign w:val="superscript"/>
    </w:rPr>
  </w:style>
  <w:style w:type="character" w:customStyle="1" w:styleId="45">
    <w:name w:val="标题 1 字符"/>
    <w:qFormat/>
    <w:uiPriority w:val="9"/>
    <w:rPr>
      <w:rFonts w:ascii="Calibri" w:hAnsi="Calibri" w:eastAsia="宋体" w:cs="Times New Roman"/>
      <w:b/>
      <w:bCs/>
      <w:kern w:val="44"/>
      <w:sz w:val="44"/>
      <w:szCs w:val="44"/>
    </w:rPr>
  </w:style>
  <w:style w:type="character" w:customStyle="1" w:styleId="46">
    <w:name w:val="标题 2 字符"/>
    <w:semiHidden/>
    <w:qFormat/>
    <w:uiPriority w:val="9"/>
    <w:rPr>
      <w:rFonts w:ascii="等线 Light" w:hAnsi="等线 Light" w:eastAsia="等线 Light" w:cs="Times New Roman"/>
      <w:b/>
      <w:bCs/>
      <w:sz w:val="32"/>
      <w:szCs w:val="32"/>
    </w:rPr>
  </w:style>
  <w:style w:type="character" w:customStyle="1" w:styleId="47">
    <w:name w:val="标题 3 字符"/>
    <w:semiHidden/>
    <w:qFormat/>
    <w:uiPriority w:val="9"/>
    <w:rPr>
      <w:rFonts w:ascii="Calibri" w:hAnsi="Calibri" w:eastAsia="宋体" w:cs="Times New Roman"/>
      <w:b/>
      <w:bCs/>
      <w:sz w:val="32"/>
      <w:szCs w:val="32"/>
    </w:rPr>
  </w:style>
  <w:style w:type="character" w:customStyle="1" w:styleId="48">
    <w:name w:val="标题 4 字符"/>
    <w:semiHidden/>
    <w:qFormat/>
    <w:uiPriority w:val="9"/>
    <w:rPr>
      <w:rFonts w:ascii="等线 Light" w:hAnsi="等线 Light" w:eastAsia="等线 Light" w:cs="Times New Roman"/>
      <w:b/>
      <w:bCs/>
      <w:sz w:val="28"/>
      <w:szCs w:val="28"/>
    </w:rPr>
  </w:style>
  <w:style w:type="character" w:customStyle="1" w:styleId="49">
    <w:name w:val="标题 5 字符"/>
    <w:semiHidden/>
    <w:qFormat/>
    <w:uiPriority w:val="9"/>
    <w:rPr>
      <w:rFonts w:ascii="Calibri" w:hAnsi="Calibri" w:eastAsia="宋体" w:cs="Times New Roman"/>
      <w:b/>
      <w:bCs/>
      <w:sz w:val="28"/>
      <w:szCs w:val="28"/>
    </w:rPr>
  </w:style>
  <w:style w:type="character" w:customStyle="1" w:styleId="50">
    <w:name w:val="标题 6 字符"/>
    <w:semiHidden/>
    <w:qFormat/>
    <w:uiPriority w:val="9"/>
    <w:rPr>
      <w:rFonts w:ascii="等线 Light" w:hAnsi="等线 Light" w:eastAsia="等线 Light" w:cs="Times New Roman"/>
      <w:b/>
      <w:bCs/>
      <w:sz w:val="24"/>
      <w:szCs w:val="24"/>
    </w:rPr>
  </w:style>
  <w:style w:type="character" w:customStyle="1" w:styleId="51">
    <w:name w:val="标题 7 字符"/>
    <w:semiHidden/>
    <w:qFormat/>
    <w:uiPriority w:val="9"/>
    <w:rPr>
      <w:rFonts w:ascii="Calibri" w:hAnsi="Calibri" w:eastAsia="宋体" w:cs="Times New Roman"/>
      <w:b/>
      <w:bCs/>
      <w:sz w:val="24"/>
      <w:szCs w:val="24"/>
    </w:rPr>
  </w:style>
  <w:style w:type="character" w:customStyle="1" w:styleId="52">
    <w:name w:val="标题 8 字符"/>
    <w:semiHidden/>
    <w:qFormat/>
    <w:uiPriority w:val="9"/>
    <w:rPr>
      <w:rFonts w:ascii="等线 Light" w:hAnsi="等线 Light" w:eastAsia="等线 Light" w:cs="Times New Roman"/>
      <w:sz w:val="24"/>
      <w:szCs w:val="24"/>
    </w:rPr>
  </w:style>
  <w:style w:type="character" w:customStyle="1" w:styleId="53">
    <w:name w:val="标题 9 字符"/>
    <w:semiHidden/>
    <w:qFormat/>
    <w:uiPriority w:val="9"/>
    <w:rPr>
      <w:rFonts w:ascii="等线 Light" w:hAnsi="等线 Light" w:eastAsia="等线 Light" w:cs="Times New Roman"/>
      <w:szCs w:val="21"/>
    </w:rPr>
  </w:style>
  <w:style w:type="character" w:customStyle="1" w:styleId="54">
    <w:name w:val="标题 3 Char"/>
    <w:link w:val="7"/>
    <w:qFormat/>
    <w:uiPriority w:val="0"/>
    <w:rPr>
      <w:rFonts w:ascii="宋体" w:hAnsi="宋体" w:eastAsia="宋体" w:cs="宋体"/>
      <w:kern w:val="0"/>
      <w:sz w:val="27"/>
      <w:szCs w:val="27"/>
    </w:rPr>
  </w:style>
  <w:style w:type="character" w:customStyle="1" w:styleId="55">
    <w:name w:val="页眉 字符"/>
    <w:semiHidden/>
    <w:qFormat/>
    <w:uiPriority w:val="99"/>
    <w:rPr>
      <w:rFonts w:ascii="Calibri" w:hAnsi="Calibri" w:eastAsia="宋体" w:cs="Times New Roman"/>
      <w:sz w:val="18"/>
      <w:szCs w:val="18"/>
    </w:rPr>
  </w:style>
  <w:style w:type="character" w:customStyle="1" w:styleId="56">
    <w:name w:val="页眉 Char"/>
    <w:link w:val="25"/>
    <w:qFormat/>
    <w:uiPriority w:val="0"/>
    <w:rPr>
      <w:rFonts w:ascii="Calibri" w:hAnsi="Calibri" w:eastAsia="宋体" w:cs="Times New Roman"/>
      <w:sz w:val="18"/>
      <w:szCs w:val="18"/>
    </w:rPr>
  </w:style>
  <w:style w:type="character" w:customStyle="1" w:styleId="57">
    <w:name w:val="页脚 字符"/>
    <w:semiHidden/>
    <w:qFormat/>
    <w:uiPriority w:val="99"/>
    <w:rPr>
      <w:rFonts w:ascii="Calibri" w:hAnsi="Calibri" w:eastAsia="宋体" w:cs="Times New Roman"/>
      <w:sz w:val="18"/>
      <w:szCs w:val="18"/>
    </w:rPr>
  </w:style>
  <w:style w:type="character" w:customStyle="1" w:styleId="58">
    <w:name w:val="页脚 Char"/>
    <w:link w:val="24"/>
    <w:qFormat/>
    <w:uiPriority w:val="0"/>
    <w:rPr>
      <w:rFonts w:ascii="Calibri" w:hAnsi="Calibri" w:eastAsia="宋体" w:cs="Times New Roman"/>
      <w:sz w:val="18"/>
      <w:szCs w:val="18"/>
    </w:rPr>
  </w:style>
  <w:style w:type="character" w:customStyle="1" w:styleId="59">
    <w:name w:val="标题 1 Char"/>
    <w:link w:val="4"/>
    <w:qFormat/>
    <w:uiPriority w:val="0"/>
    <w:rPr>
      <w:rFonts w:ascii="Arial" w:hAnsi="Arial" w:eastAsia="宋体"/>
      <w:b/>
      <w:kern w:val="44"/>
      <w:sz w:val="28"/>
      <w:szCs w:val="28"/>
    </w:rPr>
  </w:style>
  <w:style w:type="character" w:customStyle="1" w:styleId="60">
    <w:name w:val="标题 2 Char"/>
    <w:link w:val="5"/>
    <w:qFormat/>
    <w:uiPriority w:val="0"/>
    <w:rPr>
      <w:rFonts w:ascii="Arial" w:hAnsi="Arial" w:eastAsia="宋体" w:cs="Times New Roman"/>
      <w:b/>
      <w:color w:val="000000"/>
      <w:sz w:val="24"/>
      <w:szCs w:val="24"/>
    </w:rPr>
  </w:style>
  <w:style w:type="character" w:customStyle="1" w:styleId="61">
    <w:name w:val="标题 4 Char"/>
    <w:link w:val="8"/>
    <w:qFormat/>
    <w:uiPriority w:val="0"/>
    <w:rPr>
      <w:rFonts w:ascii="Arial" w:hAnsi="Arial" w:eastAsia="宋体" w:cs="Times New Roman"/>
      <w:color w:val="000000"/>
      <w:szCs w:val="21"/>
    </w:rPr>
  </w:style>
  <w:style w:type="character" w:customStyle="1" w:styleId="62">
    <w:name w:val="标题 5 Char"/>
    <w:link w:val="9"/>
    <w:qFormat/>
    <w:uiPriority w:val="0"/>
    <w:rPr>
      <w:rFonts w:ascii="Arial" w:hAnsi="Arial" w:eastAsia="宋体" w:cs="Times New Roman"/>
      <w:color w:val="000000"/>
      <w:szCs w:val="21"/>
    </w:rPr>
  </w:style>
  <w:style w:type="character" w:customStyle="1" w:styleId="63">
    <w:name w:val="标题 6 Char"/>
    <w:link w:val="10"/>
    <w:qFormat/>
    <w:uiPriority w:val="0"/>
    <w:rPr>
      <w:rFonts w:ascii="Arial" w:hAnsi="Arial" w:eastAsia="黑体" w:cs="Times New Roman"/>
      <w:b/>
      <w:bCs/>
      <w:sz w:val="24"/>
      <w:szCs w:val="24"/>
    </w:rPr>
  </w:style>
  <w:style w:type="character" w:customStyle="1" w:styleId="64">
    <w:name w:val="标题 7 Char"/>
    <w:link w:val="11"/>
    <w:qFormat/>
    <w:uiPriority w:val="0"/>
    <w:rPr>
      <w:rFonts w:ascii="Times New Roman" w:hAnsi="Times New Roman" w:eastAsia="宋体" w:cs="Times New Roman"/>
      <w:b/>
      <w:sz w:val="24"/>
      <w:szCs w:val="20"/>
    </w:rPr>
  </w:style>
  <w:style w:type="character" w:customStyle="1" w:styleId="65">
    <w:name w:val="标题 8 Char"/>
    <w:link w:val="12"/>
    <w:qFormat/>
    <w:uiPriority w:val="0"/>
    <w:rPr>
      <w:rFonts w:ascii="Arial" w:hAnsi="Arial" w:eastAsia="黑体" w:cs="Times New Roman"/>
      <w:sz w:val="24"/>
      <w:szCs w:val="20"/>
    </w:rPr>
  </w:style>
  <w:style w:type="character" w:customStyle="1" w:styleId="66">
    <w:name w:val="标题 9 Char"/>
    <w:link w:val="13"/>
    <w:qFormat/>
    <w:uiPriority w:val="0"/>
    <w:rPr>
      <w:rFonts w:ascii="Arial" w:hAnsi="Arial" w:eastAsia="黑体" w:cs="Times New Roman"/>
      <w:szCs w:val="20"/>
    </w:rPr>
  </w:style>
  <w:style w:type="character" w:customStyle="1" w:styleId="67">
    <w:name w:val="标题 字符"/>
    <w:qFormat/>
    <w:uiPriority w:val="10"/>
    <w:rPr>
      <w:rFonts w:ascii="等线 Light" w:hAnsi="等线 Light" w:eastAsia="等线 Light" w:cs="Times New Roman"/>
      <w:b/>
      <w:bCs/>
      <w:sz w:val="32"/>
      <w:szCs w:val="32"/>
    </w:rPr>
  </w:style>
  <w:style w:type="character" w:customStyle="1" w:styleId="68">
    <w:name w:val="标题 Char"/>
    <w:link w:val="32"/>
    <w:qFormat/>
    <w:uiPriority w:val="0"/>
    <w:rPr>
      <w:rFonts w:ascii="Arial" w:hAnsi="Arial" w:eastAsia="宋体" w:cs="Times New Roman"/>
      <w:b/>
      <w:sz w:val="44"/>
      <w:szCs w:val="20"/>
    </w:rPr>
  </w:style>
  <w:style w:type="character" w:customStyle="1" w:styleId="69">
    <w:name w:val="正文文本 字符"/>
    <w:semiHidden/>
    <w:qFormat/>
    <w:uiPriority w:val="99"/>
    <w:rPr>
      <w:rFonts w:ascii="Calibri" w:hAnsi="Calibri" w:eastAsia="宋体" w:cs="Times New Roman"/>
    </w:rPr>
  </w:style>
  <w:style w:type="character" w:customStyle="1" w:styleId="70">
    <w:name w:val="正文文本 Char"/>
    <w:link w:val="16"/>
    <w:qFormat/>
    <w:uiPriority w:val="0"/>
    <w:rPr>
      <w:rFonts w:ascii="Times New Roman" w:hAnsi="Times New Roman" w:eastAsia="宋体" w:cs="Times New Roman"/>
      <w:szCs w:val="20"/>
    </w:rPr>
  </w:style>
  <w:style w:type="character" w:customStyle="1" w:styleId="71">
    <w:name w:val="正文首行缩进 字符"/>
    <w:basedOn w:val="69"/>
    <w:semiHidden/>
    <w:qFormat/>
    <w:uiPriority w:val="99"/>
    <w:rPr>
      <w:rFonts w:ascii="Calibri" w:hAnsi="Calibri" w:eastAsia="宋体" w:cs="Times New Roman"/>
    </w:rPr>
  </w:style>
  <w:style w:type="character" w:customStyle="1" w:styleId="72">
    <w:name w:val="正文首行缩进 Char"/>
    <w:link w:val="34"/>
    <w:qFormat/>
    <w:uiPriority w:val="0"/>
  </w:style>
  <w:style w:type="character" w:customStyle="1" w:styleId="73">
    <w:name w:val="日期 字符"/>
    <w:semiHidden/>
    <w:qFormat/>
    <w:uiPriority w:val="99"/>
    <w:rPr>
      <w:rFonts w:ascii="Calibri" w:hAnsi="Calibri" w:eastAsia="宋体" w:cs="Times New Roman"/>
    </w:rPr>
  </w:style>
  <w:style w:type="character" w:customStyle="1" w:styleId="74">
    <w:name w:val="日期 Char"/>
    <w:link w:val="20"/>
    <w:qFormat/>
    <w:uiPriority w:val="0"/>
    <w:rPr>
      <w:rFonts w:ascii="Times New Roman" w:hAnsi="Times New Roman" w:eastAsia="宋体" w:cs="Times New Roman"/>
      <w:szCs w:val="20"/>
    </w:rPr>
  </w:style>
  <w:style w:type="character" w:customStyle="1" w:styleId="75">
    <w:name w:val="正文文本缩进 字符"/>
    <w:semiHidden/>
    <w:qFormat/>
    <w:uiPriority w:val="99"/>
    <w:rPr>
      <w:rFonts w:ascii="Calibri" w:hAnsi="Calibri" w:eastAsia="宋体" w:cs="Times New Roman"/>
    </w:rPr>
  </w:style>
  <w:style w:type="character" w:customStyle="1" w:styleId="76">
    <w:name w:val="正文文本缩进 Char"/>
    <w:link w:val="17"/>
    <w:qFormat/>
    <w:uiPriority w:val="0"/>
    <w:rPr>
      <w:rFonts w:ascii="Times New Roman" w:hAnsi="Times New Roman" w:eastAsia="宋体" w:cs="Times New Roman"/>
      <w:sz w:val="28"/>
      <w:szCs w:val="20"/>
    </w:rPr>
  </w:style>
  <w:style w:type="character" w:customStyle="1" w:styleId="77">
    <w:name w:val="文档结构图 字符"/>
    <w:semiHidden/>
    <w:qFormat/>
    <w:uiPriority w:val="99"/>
    <w:rPr>
      <w:rFonts w:ascii="Microsoft YaHei UI" w:hAnsi="Calibri" w:eastAsia="Microsoft YaHei UI" w:cs="Times New Roman"/>
      <w:sz w:val="18"/>
      <w:szCs w:val="18"/>
    </w:rPr>
  </w:style>
  <w:style w:type="character" w:customStyle="1" w:styleId="78">
    <w:name w:val="文档结构图 Char"/>
    <w:link w:val="14"/>
    <w:qFormat/>
    <w:uiPriority w:val="0"/>
    <w:rPr>
      <w:rFonts w:ascii="Times New Roman" w:hAnsi="Times New Roman" w:eastAsia="宋体" w:cs="Times New Roman"/>
      <w:szCs w:val="20"/>
      <w:shd w:val="clear" w:color="auto" w:fill="000080"/>
    </w:rPr>
  </w:style>
  <w:style w:type="character" w:customStyle="1" w:styleId="79">
    <w:name w:val="纯文本 字符"/>
    <w:semiHidden/>
    <w:qFormat/>
    <w:uiPriority w:val="99"/>
    <w:rPr>
      <w:rFonts w:ascii="等线" w:hAnsi="Courier New" w:cs="Courier New"/>
    </w:rPr>
  </w:style>
  <w:style w:type="character" w:customStyle="1" w:styleId="80">
    <w:name w:val="纯文本 Char"/>
    <w:link w:val="19"/>
    <w:qFormat/>
    <w:uiPriority w:val="0"/>
    <w:rPr>
      <w:rFonts w:ascii="宋体" w:hAnsi="Courier New" w:eastAsia="宋体" w:cs="Times New Roman"/>
      <w:szCs w:val="20"/>
    </w:rPr>
  </w:style>
  <w:style w:type="character" w:customStyle="1" w:styleId="81">
    <w:name w:val="正文文本缩进 2 字符"/>
    <w:semiHidden/>
    <w:qFormat/>
    <w:uiPriority w:val="99"/>
    <w:rPr>
      <w:rFonts w:ascii="Calibri" w:hAnsi="Calibri" w:eastAsia="宋体" w:cs="Times New Roman"/>
    </w:rPr>
  </w:style>
  <w:style w:type="character" w:customStyle="1" w:styleId="82">
    <w:name w:val="正文文本缩进 2 Char"/>
    <w:link w:val="21"/>
    <w:qFormat/>
    <w:uiPriority w:val="0"/>
    <w:rPr>
      <w:rFonts w:ascii="Times New Roman" w:hAnsi="Times New Roman" w:eastAsia="宋体" w:cs="Times New Roman"/>
      <w:color w:val="000000"/>
      <w:sz w:val="24"/>
      <w:szCs w:val="20"/>
    </w:rPr>
  </w:style>
  <w:style w:type="character" w:customStyle="1" w:styleId="83">
    <w:name w:val="正文文本缩进 3 字符"/>
    <w:semiHidden/>
    <w:qFormat/>
    <w:uiPriority w:val="99"/>
    <w:rPr>
      <w:rFonts w:ascii="Calibri" w:hAnsi="Calibri" w:eastAsia="宋体" w:cs="Times New Roman"/>
      <w:sz w:val="16"/>
      <w:szCs w:val="16"/>
    </w:rPr>
  </w:style>
  <w:style w:type="character" w:customStyle="1" w:styleId="84">
    <w:name w:val="正文文本缩进 3 Char"/>
    <w:link w:val="28"/>
    <w:qFormat/>
    <w:uiPriority w:val="0"/>
    <w:rPr>
      <w:rFonts w:ascii="Times New Roman" w:hAnsi="Times New Roman" w:eastAsia="宋体" w:cs="Times New Roman"/>
      <w:color w:val="000000"/>
      <w:sz w:val="24"/>
      <w:szCs w:val="20"/>
    </w:rPr>
  </w:style>
  <w:style w:type="paragraph" w:customStyle="1" w:styleId="85">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6">
    <w:name w:val="_Style 69"/>
    <w:qFormat/>
    <w:uiPriority w:val="0"/>
    <w:rPr>
      <w:rFonts w:ascii="等线" w:hAnsi="等线" w:eastAsia="等线" w:cs="Times New Roman"/>
      <w:lang w:val="en-US" w:eastAsia="zh-CN" w:bidi="ar-SA"/>
    </w:rPr>
  </w:style>
  <w:style w:type="character" w:customStyle="1" w:styleId="87">
    <w:name w:val="正文文本 2 字符"/>
    <w:semiHidden/>
    <w:qFormat/>
    <w:uiPriority w:val="99"/>
    <w:rPr>
      <w:rFonts w:ascii="Calibri" w:hAnsi="Calibri" w:eastAsia="宋体" w:cs="Times New Roman"/>
    </w:rPr>
  </w:style>
  <w:style w:type="character" w:customStyle="1" w:styleId="88">
    <w:name w:val="正文文本 2 Char"/>
    <w:link w:val="30"/>
    <w:qFormat/>
    <w:uiPriority w:val="0"/>
    <w:rPr>
      <w:rFonts w:ascii="宋体" w:hAnsi="宋体" w:eastAsia="宋体" w:cs="Times New Roman"/>
      <w:szCs w:val="24"/>
      <w:u w:val="single"/>
    </w:rPr>
  </w:style>
  <w:style w:type="paragraph" w:customStyle="1" w:styleId="89">
    <w:name w:val="表头"/>
    <w:basedOn w:val="1"/>
    <w:qFormat/>
    <w:uiPriority w:val="0"/>
    <w:pPr>
      <w:spacing w:line="360" w:lineRule="auto"/>
      <w:jc w:val="center"/>
    </w:pPr>
    <w:rPr>
      <w:rFonts w:ascii="黑体" w:hAnsi="Times New Roman" w:eastAsia="黑体"/>
      <w:kern w:val="0"/>
      <w:sz w:val="24"/>
      <w:szCs w:val="20"/>
    </w:rPr>
  </w:style>
  <w:style w:type="character" w:customStyle="1" w:styleId="90">
    <w:name w:val="尾注文本 字符"/>
    <w:semiHidden/>
    <w:qFormat/>
    <w:uiPriority w:val="99"/>
    <w:rPr>
      <w:rFonts w:ascii="Calibri" w:hAnsi="Calibri" w:eastAsia="宋体" w:cs="Times New Roman"/>
    </w:rPr>
  </w:style>
  <w:style w:type="character" w:customStyle="1" w:styleId="91">
    <w:name w:val="尾注文本 Char"/>
    <w:link w:val="22"/>
    <w:qFormat/>
    <w:uiPriority w:val="0"/>
    <w:rPr>
      <w:rFonts w:ascii="Times New Roman" w:hAnsi="Times New Roman" w:eastAsia="宋体" w:cs="Times New Roman"/>
      <w:szCs w:val="20"/>
    </w:rPr>
  </w:style>
  <w:style w:type="paragraph" w:customStyle="1" w:styleId="92">
    <w:name w:val="Char"/>
    <w:basedOn w:val="1"/>
    <w:qFormat/>
    <w:uiPriority w:val="0"/>
    <w:rPr>
      <w:rFonts w:ascii="Tahoma" w:hAnsi="Tahoma"/>
      <w:sz w:val="24"/>
      <w:szCs w:val="20"/>
    </w:rPr>
  </w:style>
  <w:style w:type="paragraph" w:customStyle="1" w:styleId="93">
    <w:name w:val="Char1"/>
    <w:basedOn w:val="1"/>
    <w:qFormat/>
    <w:uiPriority w:val="0"/>
    <w:pPr>
      <w:numPr>
        <w:ilvl w:val="0"/>
        <w:numId w:val="1"/>
      </w:numPr>
    </w:pPr>
    <w:rPr>
      <w:rFonts w:ascii="Times New Roman" w:hAnsi="Times New Roman"/>
      <w:sz w:val="24"/>
      <w:szCs w:val="24"/>
    </w:rPr>
  </w:style>
  <w:style w:type="paragraph" w:customStyle="1" w:styleId="94">
    <w:name w:val="公文抬头"/>
    <w:basedOn w:val="6"/>
    <w:qFormat/>
    <w:uiPriority w:val="0"/>
    <w:pPr>
      <w:ind w:firstLine="0"/>
    </w:pPr>
    <w:rPr>
      <w:rFonts w:ascii="仿宋_GB2312" w:eastAsia="仿宋_GB2312"/>
      <w:sz w:val="30"/>
      <w:szCs w:val="24"/>
    </w:rPr>
  </w:style>
  <w:style w:type="paragraph" w:customStyle="1" w:styleId="95">
    <w:name w:val="Char Char Char1 Char"/>
    <w:basedOn w:val="14"/>
    <w:qFormat/>
    <w:uiPriority w:val="0"/>
    <w:rPr>
      <w:rFonts w:ascii="Tahoma" w:hAnsi="Tahoma"/>
      <w:sz w:val="24"/>
      <w:szCs w:val="24"/>
    </w:rPr>
  </w:style>
  <w:style w:type="paragraph" w:customStyle="1" w:styleId="9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7">
    <w:name w:val="公文标题"/>
    <w:basedOn w:val="7"/>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98">
    <w:name w:val="发文落款"/>
    <w:basedOn w:val="96"/>
    <w:qFormat/>
    <w:uiPriority w:val="0"/>
    <w:pPr>
      <w:ind w:left="4094" w:right="607" w:firstLine="0"/>
      <w:jc w:val="center"/>
    </w:pPr>
  </w:style>
  <w:style w:type="paragraph" w:customStyle="1" w:styleId="99">
    <w:name w:val="Char Char Char Char"/>
    <w:basedOn w:val="1"/>
    <w:qFormat/>
    <w:uiPriority w:val="0"/>
    <w:rPr>
      <w:rFonts w:ascii="Times New Roman" w:hAnsi="Times New Roman"/>
      <w:sz w:val="30"/>
      <w:szCs w:val="24"/>
    </w:rPr>
  </w:style>
  <w:style w:type="character" w:customStyle="1" w:styleId="100">
    <w:name w:val="批注框文本 字符"/>
    <w:semiHidden/>
    <w:qFormat/>
    <w:uiPriority w:val="99"/>
    <w:rPr>
      <w:rFonts w:ascii="Calibri" w:hAnsi="Calibri" w:eastAsia="宋体" w:cs="Times New Roman"/>
      <w:sz w:val="18"/>
      <w:szCs w:val="18"/>
    </w:rPr>
  </w:style>
  <w:style w:type="character" w:customStyle="1" w:styleId="101">
    <w:name w:val="批注框文本 Char"/>
    <w:link w:val="23"/>
    <w:qFormat/>
    <w:uiPriority w:val="0"/>
    <w:rPr>
      <w:rFonts w:ascii="Times New Roman" w:hAnsi="Times New Roman" w:eastAsia="宋体" w:cs="Times New Roman"/>
      <w:sz w:val="18"/>
      <w:szCs w:val="18"/>
    </w:rPr>
  </w:style>
  <w:style w:type="paragraph" w:customStyle="1" w:styleId="102">
    <w:name w:val="TOC 标题1"/>
    <w:basedOn w:val="4"/>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3">
    <w:name w:val="批注文字 字符"/>
    <w:semiHidden/>
    <w:qFormat/>
    <w:uiPriority w:val="99"/>
    <w:rPr>
      <w:rFonts w:ascii="Calibri" w:hAnsi="Calibri" w:eastAsia="宋体" w:cs="Times New Roman"/>
    </w:rPr>
  </w:style>
  <w:style w:type="character" w:customStyle="1" w:styleId="104">
    <w:name w:val="批注文字 Char"/>
    <w:link w:val="15"/>
    <w:qFormat/>
    <w:uiPriority w:val="0"/>
    <w:rPr>
      <w:rFonts w:ascii="宋体" w:hAnsi="宋体" w:eastAsia="宋体" w:cs="Times New Roman"/>
      <w:sz w:val="24"/>
      <w:szCs w:val="24"/>
    </w:rPr>
  </w:style>
  <w:style w:type="character" w:customStyle="1" w:styleId="105">
    <w:name w:val="脚注文本 字符"/>
    <w:semiHidden/>
    <w:qFormat/>
    <w:uiPriority w:val="99"/>
    <w:rPr>
      <w:rFonts w:ascii="Calibri" w:hAnsi="Calibri" w:eastAsia="宋体" w:cs="Times New Roman"/>
      <w:sz w:val="18"/>
      <w:szCs w:val="18"/>
    </w:rPr>
  </w:style>
  <w:style w:type="character" w:customStyle="1" w:styleId="106">
    <w:name w:val="脚注文本 Char"/>
    <w:link w:val="27"/>
    <w:qFormat/>
    <w:uiPriority w:val="0"/>
    <w:rPr>
      <w:rFonts w:ascii="宋体" w:hAnsi="宋体" w:eastAsia="宋体" w:cs="Times New Roman"/>
      <w:sz w:val="18"/>
      <w:szCs w:val="18"/>
    </w:rPr>
  </w:style>
  <w:style w:type="character" w:customStyle="1" w:styleId="107">
    <w:name w:val="批注主题 字符"/>
    <w:semiHidden/>
    <w:qFormat/>
    <w:uiPriority w:val="99"/>
    <w:rPr>
      <w:rFonts w:ascii="Calibri" w:hAnsi="Calibri" w:eastAsia="宋体" w:cs="Times New Roman"/>
      <w:b/>
      <w:bCs/>
    </w:rPr>
  </w:style>
  <w:style w:type="character" w:customStyle="1" w:styleId="108">
    <w:name w:val="批注主题 Char"/>
    <w:link w:val="33"/>
    <w:qFormat/>
    <w:uiPriority w:val="0"/>
    <w:rPr>
      <w:rFonts w:ascii="宋体" w:hAnsi="宋体" w:eastAsia="宋体" w:cs="Times New Roman"/>
      <w:b/>
      <w:bCs/>
      <w:sz w:val="24"/>
      <w:szCs w:val="24"/>
    </w:rPr>
  </w:style>
  <w:style w:type="paragraph" w:styleId="109">
    <w:name w:val="List Paragraph"/>
    <w:basedOn w:val="1"/>
    <w:qFormat/>
    <w:uiPriority w:val="34"/>
    <w:pPr>
      <w:ind w:firstLine="420" w:firstLineChars="200"/>
    </w:pPr>
    <w:rPr>
      <w:rFonts w:ascii="Times New Roman" w:hAnsi="Times New Roman"/>
      <w:szCs w:val="20"/>
    </w:rPr>
  </w:style>
  <w:style w:type="paragraph" w:customStyle="1" w:styleId="110">
    <w:name w:val="修订1"/>
    <w:hidden/>
    <w:semiHidden/>
    <w:qFormat/>
    <w:uiPriority w:val="99"/>
    <w:rPr>
      <w:rFonts w:ascii="Times New Roman" w:hAnsi="Times New Roman" w:eastAsia="宋体" w:cs="Times New Roman"/>
      <w:kern w:val="2"/>
      <w:sz w:val="21"/>
      <w:lang w:val="en-US" w:eastAsia="zh-CN" w:bidi="ar-SA"/>
    </w:rPr>
  </w:style>
  <w:style w:type="paragraph" w:customStyle="1" w:styleId="111">
    <w:name w:val="章节二"/>
    <w:basedOn w:val="1"/>
    <w:next w:val="1"/>
    <w:qFormat/>
    <w:uiPriority w:val="0"/>
    <w:pPr>
      <w:topLinePunct/>
      <w:adjustRightInd w:val="0"/>
      <w:snapToGrid w:val="0"/>
      <w:spacing w:beforeLines="50" w:afterLines="50"/>
      <w:jc w:val="center"/>
      <w:outlineLvl w:val="1"/>
    </w:pPr>
    <w:rPr>
      <w:rFonts w:ascii="Times New Roman" w:hAnsi="Times New Roman" w:eastAsia="黑体"/>
      <w:b/>
      <w:snapToGrid w:val="0"/>
      <w:spacing w:val="4"/>
      <w:kern w:val="0"/>
      <w:sz w:val="30"/>
      <w:szCs w:val="30"/>
    </w:rPr>
  </w:style>
  <w:style w:type="paragraph" w:customStyle="1" w:styleId="112">
    <w:name w:val="章节三"/>
    <w:basedOn w:val="113"/>
    <w:next w:val="1"/>
    <w:qFormat/>
    <w:uiPriority w:val="0"/>
    <w:pPr>
      <w:spacing w:beforeLines="50" w:afterLines="50" w:line="240" w:lineRule="auto"/>
      <w:ind w:firstLine="0" w:firstLineChars="0"/>
      <w:outlineLvl w:val="2"/>
    </w:pPr>
    <w:rPr>
      <w:rFonts w:ascii="黑体" w:hAnsi="宋体" w:eastAsia="黑体"/>
      <w:b/>
    </w:rPr>
  </w:style>
  <w:style w:type="paragraph" w:customStyle="1" w:styleId="113">
    <w:name w:val="文一"/>
    <w:basedOn w:val="1"/>
    <w:next w:val="1"/>
    <w:qFormat/>
    <w:uiPriority w:val="0"/>
    <w:pPr>
      <w:widowControl/>
      <w:topLinePunct/>
      <w:adjustRightInd w:val="0"/>
      <w:snapToGrid w:val="0"/>
      <w:spacing w:after="200" w:line="360" w:lineRule="auto"/>
      <w:ind w:firstLine="200" w:firstLineChars="200"/>
      <w:jc w:val="left"/>
    </w:pPr>
    <w:rPr>
      <w:spacing w:val="4"/>
      <w:kern w:val="0"/>
      <w:sz w:val="24"/>
      <w:szCs w:val="24"/>
    </w:rPr>
  </w:style>
  <w:style w:type="paragraph" w:customStyle="1" w:styleId="114">
    <w:name w:val="封二"/>
    <w:basedOn w:val="113"/>
    <w:next w:val="113"/>
    <w:qFormat/>
    <w:uiPriority w:val="0"/>
    <w:pPr>
      <w:ind w:firstLine="0" w:firstLineChars="0"/>
      <w:jc w:val="center"/>
    </w:pPr>
    <w:rPr>
      <w:rFonts w:eastAsia="黑体"/>
      <w:b/>
      <w:sz w:val="36"/>
      <w:szCs w:val="36"/>
    </w:rPr>
  </w:style>
  <w:style w:type="paragraph" w:customStyle="1" w:styleId="115">
    <w:name w:val="封一"/>
    <w:basedOn w:val="113"/>
    <w:next w:val="113"/>
    <w:qFormat/>
    <w:uiPriority w:val="0"/>
    <w:pPr>
      <w:ind w:firstLine="0" w:firstLineChars="0"/>
      <w:jc w:val="center"/>
    </w:pPr>
    <w:rPr>
      <w:rFonts w:eastAsia="黑体"/>
      <w:b/>
      <w:sz w:val="84"/>
      <w:szCs w:val="84"/>
    </w:rPr>
  </w:style>
  <w:style w:type="paragraph" w:customStyle="1" w:styleId="116">
    <w:name w:val="封四"/>
    <w:basedOn w:val="113"/>
    <w:next w:val="113"/>
    <w:qFormat/>
    <w:uiPriority w:val="0"/>
    <w:rPr>
      <w:sz w:val="30"/>
      <w:szCs w:val="30"/>
    </w:rPr>
  </w:style>
  <w:style w:type="paragraph" w:customStyle="1" w:styleId="117">
    <w:name w:val="正题"/>
    <w:basedOn w:val="113"/>
    <w:next w:val="113"/>
    <w:qFormat/>
    <w:uiPriority w:val="0"/>
    <w:pPr>
      <w:ind w:firstLine="0" w:firstLineChars="0"/>
      <w:jc w:val="center"/>
    </w:pPr>
    <w:rPr>
      <w:rFonts w:eastAsia="黑体"/>
      <w:b/>
      <w:sz w:val="36"/>
      <w:szCs w:val="36"/>
    </w:rPr>
  </w:style>
  <w:style w:type="paragraph" w:customStyle="1" w:styleId="118">
    <w:name w:val="文二"/>
    <w:basedOn w:val="1"/>
    <w:next w:val="1"/>
    <w:qFormat/>
    <w:uiPriority w:val="0"/>
    <w:pPr>
      <w:widowControl/>
      <w:spacing w:after="200" w:line="276" w:lineRule="auto"/>
      <w:jc w:val="left"/>
    </w:pPr>
    <w:rPr>
      <w:rFonts w:ascii="宋体" w:hAnsi="宋体"/>
      <w:kern w:val="0"/>
      <w:sz w:val="22"/>
      <w:szCs w:val="21"/>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11</Pages>
  <Words>6824</Words>
  <Characters>7224</Characters>
  <Lines>512</Lines>
  <Paragraphs>144</Paragraphs>
  <TotalTime>0</TotalTime>
  <ScaleCrop>false</ScaleCrop>
  <LinksUpToDate>false</LinksUpToDate>
  <CharactersWithSpaces>7661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2023-06-14T07:15:00Z</dcterms:created>
  <dc:creator>管理员</dc:creator>
  <cp:lastModifiedBy>杨文哲</cp:lastModifiedBy>
  <dcterms:modified xsi:type="dcterms:W3CDTF">2023-09-21T11:09:06Z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B5500F81B1B445C2B1185437853BFA4A</vt:lpwstr>
  </property>
</Properties>
</file>