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color w:val="auto"/>
          <w:szCs w:val="21"/>
          <w:highlight w:val="none"/>
        </w:rPr>
      </w:pPr>
      <w:r>
        <w:rPr>
          <w:rFonts w:hint="eastAsia" w:ascii="宋体" w:hAnsi="宋体"/>
          <w:color w:val="auto"/>
          <w:szCs w:val="21"/>
          <w:highlight w:val="none"/>
        </w:rPr>
        <w:t xml:space="preserve"> </w:t>
      </w:r>
    </w:p>
    <w:p>
      <w:pPr>
        <w:spacing w:line="360" w:lineRule="auto"/>
        <w:ind w:left="359" w:leftChars="171"/>
        <w:jc w:val="left"/>
        <w:rPr>
          <w:rFonts w:ascii="宋体"/>
          <w:b/>
          <w:bCs/>
          <w:color w:val="auto"/>
          <w:spacing w:val="40"/>
          <w:sz w:val="44"/>
          <w:szCs w:val="44"/>
          <w:highlight w:val="none"/>
        </w:rPr>
      </w:pPr>
    </w:p>
    <w:p>
      <w:pPr>
        <w:spacing w:line="360" w:lineRule="auto"/>
        <w:rPr>
          <w:rFonts w:ascii="宋体"/>
          <w:b/>
          <w:bCs/>
          <w:color w:val="auto"/>
          <w:spacing w:val="40"/>
          <w:sz w:val="44"/>
          <w:szCs w:val="44"/>
          <w:highlight w:val="none"/>
        </w:rPr>
      </w:pPr>
    </w:p>
    <w:p>
      <w:pPr>
        <w:spacing w:line="360" w:lineRule="auto"/>
        <w:ind w:left="359" w:leftChars="171"/>
        <w:jc w:val="center"/>
        <w:rPr>
          <w:rFonts w:ascii="宋体"/>
          <w:b/>
          <w:bCs/>
          <w:color w:val="auto"/>
          <w:spacing w:val="40"/>
          <w:sz w:val="44"/>
          <w:szCs w:val="44"/>
          <w:highlight w:val="none"/>
        </w:rPr>
      </w:pPr>
      <w:r>
        <w:rPr>
          <w:rFonts w:hint="eastAsia"/>
          <w:color w:val="auto"/>
          <w:sz w:val="36"/>
          <w:highlight w:val="none"/>
          <w:u w:val="single"/>
          <w:lang w:eastAsia="zh-CN"/>
        </w:rPr>
        <w:t>原保卫处外墙及内部装修改造工程、智慧汽车学院实训基地装修改造工程、智能制造学院注塑实训室装修改造工程、A栋教师宿舍装修改造项目施工总承包</w:t>
      </w:r>
    </w:p>
    <w:p>
      <w:pPr>
        <w:spacing w:line="360" w:lineRule="auto"/>
        <w:jc w:val="center"/>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00" w:firstLineChars="300"/>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color w:val="auto"/>
          <w:sz w:val="30"/>
          <w:szCs w:val="30"/>
          <w:highlight w:val="none"/>
          <w:u w:val="single"/>
        </w:rPr>
        <w:t xml:space="preserve"> </w:t>
      </w:r>
      <w:r>
        <w:rPr>
          <w:rFonts w:hint="eastAsia"/>
          <w:color w:val="auto"/>
          <w:sz w:val="30"/>
          <w:szCs w:val="30"/>
          <w:highlight w:val="none"/>
          <w:u w:val="single"/>
        </w:rPr>
        <w:t>广州番禺职业技术学院</w:t>
      </w:r>
      <w:r>
        <w:rPr>
          <w:color w:val="auto"/>
          <w:sz w:val="30"/>
          <w:szCs w:val="30"/>
          <w:highlight w:val="none"/>
          <w:u w:val="single"/>
        </w:rPr>
        <w:t xml:space="preserve"> </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color w:val="auto"/>
          <w:sz w:val="30"/>
          <w:szCs w:val="30"/>
          <w:highlight w:val="none"/>
          <w:u w:val="single"/>
        </w:rPr>
        <w:t xml:space="preserve"> </w:t>
      </w:r>
      <w:r>
        <w:rPr>
          <w:rFonts w:hint="eastAsia"/>
          <w:color w:val="auto"/>
          <w:sz w:val="30"/>
          <w:szCs w:val="30"/>
          <w:highlight w:val="none"/>
          <w:u w:val="single"/>
        </w:rPr>
        <w:t>中招国际招标有限公司</w:t>
      </w:r>
      <w:r>
        <w:rPr>
          <w:color w:val="auto"/>
          <w:sz w:val="30"/>
          <w:szCs w:val="30"/>
          <w:highlight w:val="none"/>
          <w:u w:val="single"/>
        </w:rPr>
        <w:t xml:space="preserve"> </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color w:val="auto"/>
          <w:sz w:val="32"/>
          <w:highlight w:val="none"/>
          <w:u w:val="single"/>
        </w:rPr>
        <w:t xml:space="preserve"> </w:t>
      </w:r>
      <w:r>
        <w:rPr>
          <w:rFonts w:hint="eastAsia"/>
          <w:color w:val="auto"/>
          <w:sz w:val="32"/>
          <w:highlight w:val="none"/>
          <w:u w:val="single"/>
          <w:lang w:val="en-US" w:eastAsia="zh-CN"/>
        </w:rPr>
        <w:t>2023</w:t>
      </w:r>
      <w:r>
        <w:rPr>
          <w:color w:val="auto"/>
          <w:sz w:val="32"/>
          <w:highlight w:val="none"/>
          <w:u w:val="single"/>
        </w:rPr>
        <w:t xml:space="preserve"> </w:t>
      </w:r>
      <w:r>
        <w:rPr>
          <w:rFonts w:hint="eastAsia"/>
          <w:color w:val="auto"/>
          <w:sz w:val="32"/>
          <w:highlight w:val="none"/>
        </w:rPr>
        <w:t>年</w:t>
      </w:r>
      <w:r>
        <w:rPr>
          <w:color w:val="auto"/>
          <w:sz w:val="32"/>
          <w:highlight w:val="none"/>
          <w:u w:val="single"/>
        </w:rPr>
        <w:t xml:space="preserve">     </w:t>
      </w:r>
      <w:r>
        <w:rPr>
          <w:rFonts w:hint="eastAsia"/>
          <w:color w:val="auto"/>
          <w:sz w:val="32"/>
          <w:highlight w:val="none"/>
        </w:rPr>
        <w:t>月</w:t>
      </w:r>
      <w:r>
        <w:rPr>
          <w:rFonts w:hint="eastAsia"/>
          <w:color w:val="auto"/>
          <w:sz w:val="32"/>
          <w:highlight w:val="none"/>
          <w:u w:val="single"/>
        </w:rPr>
        <w:t xml:space="preserve">      </w:t>
      </w:r>
      <w:r>
        <w:rPr>
          <w:rFonts w:hint="eastAsia"/>
          <w:color w:val="auto"/>
          <w:sz w:val="32"/>
          <w:highlight w:val="none"/>
        </w:rPr>
        <w:t>日</w:t>
      </w:r>
    </w:p>
    <w:p>
      <w:pPr>
        <w:jc w:val="center"/>
        <w:rPr>
          <w:rFonts w:ascii="宋体" w:hAnsi="宋体"/>
          <w:b/>
          <w:caps/>
          <w:color w:val="auto"/>
          <w:kern w:val="0"/>
          <w:highlight w:val="none"/>
        </w:rPr>
      </w:pPr>
      <w:r>
        <w:rPr>
          <w:rStyle w:val="41"/>
          <w:b/>
          <w:bCs/>
          <w:color w:val="auto"/>
          <w:highlight w:val="none"/>
        </w:rPr>
        <w:br w:type="page"/>
      </w:r>
      <w:r>
        <w:rPr>
          <w:rStyle w:val="41"/>
          <w:rFonts w:hint="eastAsia"/>
          <w:b/>
          <w:bCs/>
          <w:color w:val="auto"/>
          <w:sz w:val="28"/>
          <w:szCs w:val="28"/>
          <w:highlight w:val="none"/>
        </w:rPr>
        <w:t>目录</w:t>
      </w:r>
    </w:p>
    <w:p>
      <w:pPr>
        <w:pStyle w:val="25"/>
        <w:rPr>
          <w:rFonts w:hint="eastAsia" w:ascii="宋体" w:hAnsi="宋体" w:eastAsia="宋体" w:cs="宋体"/>
          <w:b w:val="0"/>
          <w:bCs w:val="0"/>
          <w:caps w:val="0"/>
          <w:color w:val="auto"/>
          <w:kern w:val="2"/>
          <w:sz w:val="21"/>
          <w:szCs w:val="22"/>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TOC \o "1-3" \h \z \u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"_Toc21525489" </w:instrText>
      </w:r>
      <w:r>
        <w:rPr>
          <w:rFonts w:hint="eastAsia" w:ascii="宋体" w:hAnsi="宋体" w:eastAsia="宋体" w:cs="宋体"/>
          <w:b w:val="0"/>
          <w:bCs w:val="0"/>
          <w:color w:val="auto"/>
          <w:highlight w:val="none"/>
        </w:rPr>
        <w:fldChar w:fldCharType="separate"/>
      </w:r>
      <w:r>
        <w:rPr>
          <w:rStyle w:val="41"/>
          <w:rFonts w:hint="eastAsia" w:ascii="宋体" w:hAnsi="宋体" w:eastAsia="宋体" w:cs="宋体"/>
          <w:b w:val="0"/>
          <w:bCs w:val="0"/>
          <w:color w:val="auto"/>
          <w:highlight w:val="none"/>
        </w:rPr>
        <w:t>第一章  投标须知</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_Toc21525489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3</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pPr>
        <w:pStyle w:val="28"/>
        <w:rPr>
          <w:rFonts w:hint="eastAsia" w:ascii="宋体" w:hAnsi="宋体" w:eastAsia="宋体" w:cs="宋体"/>
          <w:b w:val="0"/>
          <w:bCs w:val="0"/>
          <w:color w:val="auto"/>
          <w:sz w:val="21"/>
          <w:szCs w:val="22"/>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"_Toc21525490" </w:instrText>
      </w:r>
      <w:r>
        <w:rPr>
          <w:rFonts w:hint="eastAsia" w:ascii="宋体" w:hAnsi="宋体" w:eastAsia="宋体" w:cs="宋体"/>
          <w:b w:val="0"/>
          <w:bCs w:val="0"/>
          <w:color w:val="auto"/>
          <w:highlight w:val="none"/>
        </w:rPr>
        <w:fldChar w:fldCharType="separate"/>
      </w:r>
      <w:r>
        <w:rPr>
          <w:rStyle w:val="41"/>
          <w:rFonts w:hint="eastAsia" w:ascii="宋体" w:hAnsi="宋体" w:eastAsia="宋体" w:cs="宋体"/>
          <w:b w:val="0"/>
          <w:bCs w:val="0"/>
          <w:color w:val="auto"/>
          <w:highlight w:val="none"/>
        </w:rPr>
        <w:t>一、投标须知前附表</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_Toc21525490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3</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pPr>
        <w:pStyle w:val="28"/>
        <w:rPr>
          <w:rFonts w:hint="eastAsia" w:ascii="宋体" w:hAnsi="宋体" w:eastAsia="宋体" w:cs="宋体"/>
          <w:b w:val="0"/>
          <w:bCs w:val="0"/>
          <w:color w:val="auto"/>
          <w:sz w:val="21"/>
          <w:szCs w:val="22"/>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"_Toc21525491" </w:instrText>
      </w:r>
      <w:r>
        <w:rPr>
          <w:rFonts w:hint="eastAsia" w:ascii="宋体" w:hAnsi="宋体" w:eastAsia="宋体" w:cs="宋体"/>
          <w:b w:val="0"/>
          <w:bCs w:val="0"/>
          <w:color w:val="auto"/>
          <w:highlight w:val="none"/>
        </w:rPr>
        <w:fldChar w:fldCharType="separate"/>
      </w:r>
      <w:r>
        <w:rPr>
          <w:rStyle w:val="41"/>
          <w:rFonts w:hint="eastAsia" w:ascii="宋体" w:hAnsi="宋体" w:eastAsia="宋体" w:cs="宋体"/>
          <w:b w:val="0"/>
          <w:bCs w:val="0"/>
          <w:color w:val="auto"/>
          <w:highlight w:val="none"/>
        </w:rPr>
        <w:t>二、投标须知修改表</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_Toc21525491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pPr>
        <w:pStyle w:val="28"/>
        <w:rPr>
          <w:rFonts w:hint="eastAsia" w:ascii="宋体" w:hAnsi="宋体" w:eastAsia="宋体" w:cs="宋体"/>
          <w:b w:val="0"/>
          <w:bCs w:val="0"/>
          <w:color w:val="auto"/>
          <w:sz w:val="21"/>
          <w:szCs w:val="22"/>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"_Toc21525492" </w:instrText>
      </w:r>
      <w:r>
        <w:rPr>
          <w:rFonts w:hint="eastAsia" w:ascii="宋体" w:hAnsi="宋体" w:eastAsia="宋体" w:cs="宋体"/>
          <w:b w:val="0"/>
          <w:bCs w:val="0"/>
          <w:color w:val="auto"/>
          <w:highlight w:val="none"/>
        </w:rPr>
        <w:fldChar w:fldCharType="separate"/>
      </w:r>
      <w:r>
        <w:rPr>
          <w:rStyle w:val="41"/>
          <w:rFonts w:hint="eastAsia" w:ascii="宋体" w:hAnsi="宋体" w:eastAsia="宋体" w:cs="宋体"/>
          <w:b w:val="0"/>
          <w:bCs w:val="0"/>
          <w:color w:val="auto"/>
          <w:highlight w:val="none"/>
        </w:rPr>
        <w:t>三、投标须知通用条款</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_Toc21525492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21</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pPr>
        <w:pStyle w:val="25"/>
        <w:rPr>
          <w:rFonts w:hint="eastAsia" w:ascii="宋体" w:hAnsi="宋体" w:eastAsia="宋体" w:cs="宋体"/>
          <w:b w:val="0"/>
          <w:bCs w:val="0"/>
          <w:caps w:val="0"/>
          <w:color w:val="auto"/>
          <w:kern w:val="2"/>
          <w:sz w:val="21"/>
          <w:szCs w:val="22"/>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"_Toc21525498" </w:instrText>
      </w:r>
      <w:r>
        <w:rPr>
          <w:rFonts w:hint="eastAsia" w:ascii="宋体" w:hAnsi="宋体" w:eastAsia="宋体" w:cs="宋体"/>
          <w:b w:val="0"/>
          <w:bCs w:val="0"/>
          <w:color w:val="auto"/>
          <w:highlight w:val="none"/>
        </w:rPr>
        <w:fldChar w:fldCharType="separate"/>
      </w:r>
      <w:r>
        <w:rPr>
          <w:rStyle w:val="41"/>
          <w:rFonts w:hint="eastAsia" w:ascii="宋体" w:hAnsi="宋体" w:eastAsia="宋体" w:cs="宋体"/>
          <w:b w:val="0"/>
          <w:bCs w:val="0"/>
          <w:color w:val="auto"/>
          <w:highlight w:val="none"/>
        </w:rPr>
        <w:t>第二章  开标、评标及定标办法</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_Toc21525498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35</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pPr>
        <w:pStyle w:val="28"/>
        <w:rPr>
          <w:rFonts w:hint="eastAsia" w:ascii="宋体" w:hAnsi="宋体" w:eastAsia="宋体" w:cs="宋体"/>
          <w:b w:val="0"/>
          <w:bCs w:val="0"/>
          <w:color w:val="auto"/>
          <w:sz w:val="21"/>
          <w:szCs w:val="22"/>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"_Toc21525499" </w:instrText>
      </w:r>
      <w:r>
        <w:rPr>
          <w:rFonts w:hint="eastAsia" w:ascii="宋体" w:hAnsi="宋体" w:eastAsia="宋体" w:cs="宋体"/>
          <w:b w:val="0"/>
          <w:bCs w:val="0"/>
          <w:color w:val="auto"/>
          <w:highlight w:val="none"/>
        </w:rPr>
        <w:fldChar w:fldCharType="separate"/>
      </w:r>
      <w:r>
        <w:rPr>
          <w:rStyle w:val="41"/>
          <w:rFonts w:hint="eastAsia" w:ascii="宋体" w:hAnsi="宋体" w:eastAsia="宋体" w:cs="宋体"/>
          <w:b w:val="0"/>
          <w:bCs w:val="0"/>
          <w:color w:val="auto"/>
          <w:highlight w:val="none"/>
        </w:rPr>
        <w:t>一、开标、评标及定标办法修改表</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_Toc21525499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35</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pPr>
        <w:pStyle w:val="28"/>
        <w:rPr>
          <w:rFonts w:hint="eastAsia" w:ascii="宋体" w:hAnsi="宋体" w:eastAsia="宋体" w:cs="宋体"/>
          <w:b w:val="0"/>
          <w:bCs w:val="0"/>
          <w:color w:val="auto"/>
          <w:sz w:val="21"/>
          <w:szCs w:val="22"/>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"_Toc21525500" </w:instrText>
      </w:r>
      <w:r>
        <w:rPr>
          <w:rFonts w:hint="eastAsia" w:ascii="宋体" w:hAnsi="宋体" w:eastAsia="宋体" w:cs="宋体"/>
          <w:b w:val="0"/>
          <w:bCs w:val="0"/>
          <w:color w:val="auto"/>
          <w:highlight w:val="none"/>
        </w:rPr>
        <w:fldChar w:fldCharType="separate"/>
      </w:r>
      <w:r>
        <w:rPr>
          <w:rStyle w:val="41"/>
          <w:rFonts w:hint="eastAsia" w:ascii="宋体" w:hAnsi="宋体" w:eastAsia="宋体" w:cs="宋体"/>
          <w:b w:val="0"/>
          <w:bCs w:val="0"/>
          <w:color w:val="auto"/>
          <w:highlight w:val="none"/>
        </w:rPr>
        <w:t>二、开标、评标及定标办法通用条款</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_Toc21525500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41</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pPr>
        <w:pStyle w:val="25"/>
        <w:rPr>
          <w:rFonts w:hint="eastAsia" w:ascii="宋体" w:hAnsi="宋体" w:eastAsia="宋体" w:cs="宋体"/>
          <w:b w:val="0"/>
          <w:bCs w:val="0"/>
          <w:caps w:val="0"/>
          <w:color w:val="auto"/>
          <w:kern w:val="2"/>
          <w:sz w:val="21"/>
          <w:szCs w:val="22"/>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"_Toc21525511" </w:instrText>
      </w:r>
      <w:r>
        <w:rPr>
          <w:rFonts w:hint="eastAsia" w:ascii="宋体" w:hAnsi="宋体" w:eastAsia="宋体" w:cs="宋体"/>
          <w:b w:val="0"/>
          <w:bCs w:val="0"/>
          <w:color w:val="auto"/>
          <w:highlight w:val="none"/>
        </w:rPr>
        <w:fldChar w:fldCharType="separate"/>
      </w:r>
      <w:r>
        <w:rPr>
          <w:rStyle w:val="41"/>
          <w:rFonts w:hint="eastAsia" w:ascii="宋体" w:hAnsi="宋体" w:eastAsia="宋体" w:cs="宋体"/>
          <w:b w:val="0"/>
          <w:bCs w:val="0"/>
          <w:color w:val="auto"/>
          <w:highlight w:val="none"/>
        </w:rPr>
        <w:t>第三章  合同条款</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_Toc21525511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62</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pPr>
        <w:pStyle w:val="25"/>
        <w:rPr>
          <w:rFonts w:hint="eastAsia" w:ascii="宋体" w:hAnsi="宋体" w:eastAsia="宋体" w:cs="宋体"/>
          <w:b w:val="0"/>
          <w:bCs w:val="0"/>
          <w:caps w:val="0"/>
          <w:color w:val="auto"/>
          <w:kern w:val="2"/>
          <w:sz w:val="21"/>
          <w:szCs w:val="22"/>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"_Toc21525512" </w:instrText>
      </w:r>
      <w:r>
        <w:rPr>
          <w:rFonts w:hint="eastAsia" w:ascii="宋体" w:hAnsi="宋体" w:eastAsia="宋体" w:cs="宋体"/>
          <w:b w:val="0"/>
          <w:bCs w:val="0"/>
          <w:color w:val="auto"/>
          <w:highlight w:val="none"/>
        </w:rPr>
        <w:fldChar w:fldCharType="separate"/>
      </w:r>
      <w:r>
        <w:rPr>
          <w:rStyle w:val="41"/>
          <w:rFonts w:hint="eastAsia" w:ascii="宋体" w:hAnsi="宋体" w:eastAsia="宋体" w:cs="宋体"/>
          <w:b w:val="0"/>
          <w:bCs w:val="0"/>
          <w:color w:val="auto"/>
          <w:highlight w:val="none"/>
        </w:rPr>
        <w:t>第四章  投标文件格式</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_Toc21525512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63</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pPr>
        <w:pStyle w:val="25"/>
        <w:rPr>
          <w:rFonts w:hint="eastAsia" w:ascii="宋体" w:hAnsi="宋体" w:eastAsia="宋体" w:cs="宋体"/>
          <w:b w:val="0"/>
          <w:bCs w:val="0"/>
          <w:caps w:val="0"/>
          <w:color w:val="auto"/>
          <w:kern w:val="2"/>
          <w:sz w:val="21"/>
          <w:szCs w:val="22"/>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"_Toc21525513" </w:instrText>
      </w:r>
      <w:r>
        <w:rPr>
          <w:rFonts w:hint="eastAsia" w:ascii="宋体" w:hAnsi="宋体" w:eastAsia="宋体" w:cs="宋体"/>
          <w:b w:val="0"/>
          <w:bCs w:val="0"/>
          <w:color w:val="auto"/>
          <w:highlight w:val="none"/>
        </w:rPr>
        <w:fldChar w:fldCharType="separate"/>
      </w:r>
      <w:r>
        <w:rPr>
          <w:rStyle w:val="41"/>
          <w:rFonts w:hint="eastAsia" w:ascii="宋体" w:hAnsi="宋体" w:eastAsia="宋体" w:cs="宋体"/>
          <w:b w:val="0"/>
          <w:bCs w:val="0"/>
          <w:color w:val="auto"/>
          <w:highlight w:val="none"/>
        </w:rPr>
        <w:t>第五章  技术条件（工程建设标准）</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_Toc21525513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82</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pPr>
        <w:pStyle w:val="25"/>
        <w:rPr>
          <w:rFonts w:hint="eastAsia" w:ascii="宋体" w:hAnsi="宋体" w:eastAsia="宋体" w:cs="宋体"/>
          <w:b w:val="0"/>
          <w:bCs w:val="0"/>
          <w:caps w:val="0"/>
          <w:color w:val="auto"/>
          <w:kern w:val="2"/>
          <w:sz w:val="21"/>
          <w:szCs w:val="22"/>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"_Toc21525514" </w:instrText>
      </w:r>
      <w:r>
        <w:rPr>
          <w:rFonts w:hint="eastAsia" w:ascii="宋体" w:hAnsi="宋体" w:eastAsia="宋体" w:cs="宋体"/>
          <w:b w:val="0"/>
          <w:bCs w:val="0"/>
          <w:color w:val="auto"/>
          <w:highlight w:val="none"/>
        </w:rPr>
        <w:fldChar w:fldCharType="separate"/>
      </w:r>
      <w:r>
        <w:rPr>
          <w:rStyle w:val="41"/>
          <w:rFonts w:hint="eastAsia" w:ascii="宋体" w:hAnsi="宋体" w:eastAsia="宋体" w:cs="宋体"/>
          <w:b w:val="0"/>
          <w:bCs w:val="0"/>
          <w:color w:val="auto"/>
          <w:highlight w:val="none"/>
        </w:rPr>
        <w:t>第六章  图纸及勘察资料</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_Toc21525514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86</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pPr>
        <w:pStyle w:val="25"/>
        <w:rPr>
          <w:rFonts w:hint="eastAsia" w:ascii="宋体" w:hAnsi="宋体" w:eastAsia="宋体" w:cs="宋体"/>
          <w:b w:val="0"/>
          <w:bCs w:val="0"/>
          <w:caps w:val="0"/>
          <w:color w:val="auto"/>
          <w:kern w:val="2"/>
          <w:sz w:val="21"/>
          <w:szCs w:val="22"/>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"_Toc21525515" </w:instrText>
      </w:r>
      <w:r>
        <w:rPr>
          <w:rFonts w:hint="eastAsia" w:ascii="宋体" w:hAnsi="宋体" w:eastAsia="宋体" w:cs="宋体"/>
          <w:b w:val="0"/>
          <w:bCs w:val="0"/>
          <w:color w:val="auto"/>
          <w:highlight w:val="none"/>
        </w:rPr>
        <w:fldChar w:fldCharType="separate"/>
      </w:r>
      <w:r>
        <w:rPr>
          <w:rStyle w:val="41"/>
          <w:rFonts w:hint="eastAsia" w:ascii="宋体" w:hAnsi="宋体" w:eastAsia="宋体" w:cs="宋体"/>
          <w:b w:val="0"/>
          <w:bCs w:val="0"/>
          <w:color w:val="auto"/>
          <w:highlight w:val="none"/>
        </w:rPr>
        <w:t>第七章  工程量清单</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_Toc21525515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87</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pPr>
        <w:pStyle w:val="25"/>
        <w:rPr>
          <w:rFonts w:hint="eastAsia" w:ascii="宋体" w:hAnsi="宋体" w:eastAsia="宋体" w:cs="宋体"/>
          <w:b w:val="0"/>
          <w:bCs w:val="0"/>
          <w:caps w:val="0"/>
          <w:color w:val="auto"/>
          <w:kern w:val="2"/>
          <w:sz w:val="21"/>
          <w:szCs w:val="22"/>
          <w:highlight w:val="none"/>
        </w:rPr>
      </w:pP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HYPERLINK \l "_Toc21525516" </w:instrText>
      </w:r>
      <w:r>
        <w:rPr>
          <w:rFonts w:hint="eastAsia" w:ascii="宋体" w:hAnsi="宋体" w:eastAsia="宋体" w:cs="宋体"/>
          <w:b w:val="0"/>
          <w:bCs w:val="0"/>
          <w:color w:val="auto"/>
          <w:highlight w:val="none"/>
        </w:rPr>
        <w:fldChar w:fldCharType="separate"/>
      </w:r>
      <w:r>
        <w:rPr>
          <w:rStyle w:val="41"/>
          <w:rFonts w:hint="eastAsia" w:ascii="宋体" w:hAnsi="宋体" w:eastAsia="宋体" w:cs="宋体"/>
          <w:b w:val="0"/>
          <w:bCs w:val="0"/>
          <w:color w:val="auto"/>
          <w:highlight w:val="none"/>
        </w:rPr>
        <w:t>第八章  最高投标限价</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rPr>
        <w:fldChar w:fldCharType="begin"/>
      </w:r>
      <w:r>
        <w:rPr>
          <w:rFonts w:hint="eastAsia" w:ascii="宋体" w:hAnsi="宋体" w:eastAsia="宋体" w:cs="宋体"/>
          <w:b w:val="0"/>
          <w:bCs w:val="0"/>
          <w:color w:val="auto"/>
          <w:highlight w:val="none"/>
        </w:rPr>
        <w:instrText xml:space="preserve"> PAGEREF _Toc21525516 \h </w:instrText>
      </w:r>
      <w:r>
        <w:rPr>
          <w:rFonts w:hint="eastAsia" w:ascii="宋体" w:hAnsi="宋体" w:eastAsia="宋体" w:cs="宋体"/>
          <w:b w:val="0"/>
          <w:bCs w:val="0"/>
          <w:color w:val="auto"/>
          <w:highlight w:val="none"/>
        </w:rPr>
        <w:fldChar w:fldCharType="separate"/>
      </w:r>
      <w:r>
        <w:rPr>
          <w:rFonts w:hint="eastAsia" w:ascii="宋体" w:hAnsi="宋体" w:eastAsia="宋体" w:cs="宋体"/>
          <w:b w:val="0"/>
          <w:bCs w:val="0"/>
          <w:color w:val="auto"/>
          <w:highlight w:val="none"/>
        </w:rPr>
        <w:t>88</w:t>
      </w:r>
      <w:r>
        <w:rPr>
          <w:rFonts w:hint="eastAsia" w:ascii="宋体" w:hAnsi="宋体" w:eastAsia="宋体" w:cs="宋体"/>
          <w:b w:val="0"/>
          <w:bCs w:val="0"/>
          <w:color w:val="auto"/>
          <w:highlight w:val="none"/>
        </w:rPr>
        <w:fldChar w:fldCharType="end"/>
      </w:r>
      <w:r>
        <w:rPr>
          <w:rFonts w:hint="eastAsia" w:ascii="宋体" w:hAnsi="宋体" w:eastAsia="宋体" w:cs="宋体"/>
          <w:b w:val="0"/>
          <w:bCs w:val="0"/>
          <w:color w:val="auto"/>
          <w:highlight w:val="none"/>
        </w:rPr>
        <w:fldChar w:fldCharType="end"/>
      </w:r>
    </w:p>
    <w:p>
      <w:pPr>
        <w:pStyle w:val="3"/>
        <w:rPr>
          <w:color w:val="auto"/>
          <w:highlight w:val="none"/>
        </w:rPr>
      </w:pPr>
      <w:r>
        <w:rPr>
          <w:rFonts w:hint="eastAsia" w:ascii="宋体" w:hAnsi="宋体" w:eastAsia="宋体" w:cs="宋体"/>
          <w:b w:val="0"/>
          <w:bCs w:val="0"/>
          <w:color w:val="auto"/>
          <w:highlight w:val="none"/>
        </w:rPr>
        <w:fldChar w:fldCharType="end"/>
      </w:r>
      <w:bookmarkStart w:id="0" w:name="_Toc21525489"/>
      <w:bookmarkStart w:id="1" w:name="_Toc2272545"/>
    </w:p>
    <w:p>
      <w:pPr>
        <w:rPr>
          <w:color w:val="auto"/>
          <w:highlight w:val="none"/>
        </w:rPr>
      </w:pPr>
      <w:r>
        <w:rPr>
          <w:color w:val="auto"/>
          <w:highlight w:val="none"/>
        </w:rPr>
        <w:br w:type="page"/>
      </w:r>
    </w:p>
    <w:p>
      <w:pPr>
        <w:pStyle w:val="3"/>
        <w:jc w:val="center"/>
        <w:rPr>
          <w:b/>
          <w:bCs/>
          <w:color w:val="auto"/>
          <w:highlight w:val="none"/>
        </w:rPr>
      </w:pPr>
      <w:r>
        <w:rPr>
          <w:rFonts w:hint="eastAsia"/>
          <w:b/>
          <w:bCs/>
          <w:color w:val="auto"/>
          <w:highlight w:val="none"/>
        </w:rPr>
        <w:t>第一章</w:t>
      </w:r>
      <w:r>
        <w:rPr>
          <w:b/>
          <w:bCs/>
          <w:color w:val="auto"/>
          <w:highlight w:val="none"/>
        </w:rPr>
        <w:t xml:space="preserve">  </w:t>
      </w:r>
      <w:r>
        <w:rPr>
          <w:rFonts w:hint="eastAsia"/>
          <w:b/>
          <w:bCs/>
          <w:color w:val="auto"/>
          <w:highlight w:val="none"/>
        </w:rPr>
        <w:t>投标须知</w:t>
      </w:r>
      <w:bookmarkEnd w:id="0"/>
      <w:bookmarkEnd w:id="1"/>
    </w:p>
    <w:p>
      <w:pPr>
        <w:pStyle w:val="4"/>
        <w:rPr>
          <w:color w:val="auto"/>
          <w:highlight w:val="none"/>
        </w:rPr>
      </w:pPr>
      <w:bookmarkStart w:id="2" w:name="_Toc2272546"/>
      <w:bookmarkStart w:id="3" w:name="_Toc21525490"/>
      <w:r>
        <w:rPr>
          <w:rFonts w:hint="eastAsia"/>
          <w:color w:val="auto"/>
          <w:highlight w:val="none"/>
        </w:rPr>
        <w:t>一、投标须知前附表</w:t>
      </w:r>
      <w:bookmarkEnd w:id="2"/>
      <w:bookmarkEnd w:id="3"/>
    </w:p>
    <w:p>
      <w:pPr>
        <w:pStyle w:val="5"/>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4"/>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9"/>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ascii="宋体" w:hAnsi="宋体"/>
                <w:color w:val="auto"/>
                <w:szCs w:val="21"/>
                <w:highlight w:val="none"/>
                <w:u w:val="single"/>
              </w:rPr>
              <w:t xml:space="preserve"> </w:t>
            </w:r>
            <w:r>
              <w:rPr>
                <w:rFonts w:hint="eastAsia" w:ascii="宋体" w:hAnsi="宋体"/>
                <w:color w:val="auto"/>
                <w:szCs w:val="21"/>
                <w:highlight w:val="none"/>
                <w:u w:val="single"/>
              </w:rPr>
              <w:t>广州番禺职业技术学院</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项目建设管理单位：</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招标代理：</w:t>
            </w:r>
            <w:r>
              <w:rPr>
                <w:rFonts w:ascii="宋体" w:hAnsi="宋体"/>
                <w:color w:val="auto"/>
                <w:szCs w:val="21"/>
                <w:highlight w:val="none"/>
                <w:u w:val="single"/>
              </w:rPr>
              <w:t xml:space="preserve"> </w:t>
            </w:r>
            <w:r>
              <w:rPr>
                <w:rFonts w:hint="eastAsia" w:ascii="宋体" w:hAnsi="宋体"/>
                <w:color w:val="auto"/>
                <w:szCs w:val="21"/>
                <w:highlight w:val="none"/>
                <w:u w:val="single"/>
              </w:rPr>
              <w:t>中招国际招标有限公司</w:t>
            </w:r>
            <w:r>
              <w:rPr>
                <w:rFonts w:ascii="宋体" w:hAnsi="宋体"/>
                <w:color w:val="auto"/>
                <w:szCs w:val="21"/>
                <w:highlight w:val="none"/>
                <w:u w:val="single"/>
              </w:rPr>
              <w:t xml:space="preserve"> </w:t>
            </w:r>
          </w:p>
          <w:p>
            <w:pPr>
              <w:rPr>
                <w:rFonts w:ascii="宋体" w:hAnsi="宋体"/>
                <w:b w:val="0"/>
                <w:bCs w:val="0"/>
                <w:color w:val="auto"/>
                <w:szCs w:val="21"/>
                <w:highlight w:val="none"/>
              </w:rPr>
            </w:pPr>
            <w:r>
              <w:rPr>
                <w:rFonts w:hint="eastAsia" w:ascii="宋体" w:hAnsi="宋体"/>
                <w:b w:val="0"/>
                <w:bCs w:val="0"/>
                <w:color w:val="auto"/>
                <w:szCs w:val="21"/>
                <w:highlight w:val="none"/>
              </w:rPr>
              <w:t>设计单位：</w:t>
            </w:r>
            <w:r>
              <w:rPr>
                <w:rFonts w:ascii="宋体" w:hAnsi="宋体"/>
                <w:b w:val="0"/>
                <w:bCs w:val="0"/>
                <w:color w:val="auto"/>
                <w:szCs w:val="21"/>
                <w:highlight w:val="none"/>
                <w:u w:val="single"/>
              </w:rPr>
              <w:t xml:space="preserve"> </w:t>
            </w:r>
            <w:r>
              <w:rPr>
                <w:rFonts w:hint="eastAsia" w:ascii="宋体" w:hAnsi="宋体"/>
                <w:b w:val="0"/>
                <w:bCs w:val="0"/>
                <w:color w:val="auto"/>
                <w:szCs w:val="21"/>
                <w:highlight w:val="none"/>
                <w:u w:val="single"/>
              </w:rPr>
              <w:t>广州承总设计有限公司</w:t>
            </w:r>
            <w:r>
              <w:rPr>
                <w:rFonts w:ascii="宋体" w:hAnsi="宋体"/>
                <w:b w:val="0"/>
                <w:bCs w:val="0"/>
                <w:color w:val="auto"/>
                <w:szCs w:val="21"/>
                <w:highlight w:val="none"/>
                <w:u w:val="single"/>
              </w:rPr>
              <w:t xml:space="preserve"> </w:t>
            </w:r>
          </w:p>
          <w:p>
            <w:pPr>
              <w:rPr>
                <w:rFonts w:ascii="宋体" w:hAnsi="宋体"/>
                <w:b w:val="0"/>
                <w:bCs w:val="0"/>
                <w:color w:val="auto"/>
                <w:szCs w:val="21"/>
                <w:highlight w:val="none"/>
                <w:u w:val="single"/>
              </w:rPr>
            </w:pPr>
            <w:r>
              <w:rPr>
                <w:rFonts w:hint="eastAsia" w:ascii="宋体" w:hAnsi="宋体"/>
                <w:b w:val="0"/>
                <w:bCs w:val="0"/>
                <w:color w:val="auto"/>
                <w:szCs w:val="21"/>
                <w:highlight w:val="none"/>
              </w:rPr>
              <w:t>监理单位：</w:t>
            </w:r>
            <w:r>
              <w:rPr>
                <w:rFonts w:ascii="宋体" w:hAnsi="宋体"/>
                <w:b w:val="0"/>
                <w:bCs w:val="0"/>
                <w:color w:val="auto"/>
                <w:szCs w:val="21"/>
                <w:highlight w:val="none"/>
                <w:u w:val="single"/>
              </w:rPr>
              <w:t xml:space="preserve"> </w:t>
            </w:r>
            <w:r>
              <w:rPr>
                <w:rFonts w:hint="eastAsia" w:ascii="宋体" w:hAnsi="宋体"/>
                <w:b w:val="0"/>
                <w:bCs w:val="0"/>
                <w:color w:val="auto"/>
                <w:szCs w:val="21"/>
                <w:highlight w:val="none"/>
                <w:u w:val="single"/>
                <w:lang w:val="en-US" w:eastAsia="zh-CN"/>
              </w:rPr>
              <w:t>/</w:t>
            </w:r>
            <w:r>
              <w:rPr>
                <w:rFonts w:ascii="宋体" w:hAnsi="宋体"/>
                <w:b w:val="0"/>
                <w:bCs w:val="0"/>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lang w:eastAsia="zh-CN"/>
              </w:rPr>
              <w:t>原保卫处外墙及内部装修改造工程、智慧汽车学院实训基地装修改造工程、智能制造学院注塑实训室装修改造工程、A栋教师宿舍装修改造项目施工总承包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广州市番禺区市良路1342号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包工、包料、包工期、包质量、包安全、包文明施工</w:t>
            </w:r>
            <w:r>
              <w:rPr>
                <w:rFonts w:hint="eastAsia" w:ascii="宋体" w:hAnsi="宋体"/>
                <w:color w:val="auto"/>
                <w:szCs w:val="21"/>
                <w:highlight w:val="none"/>
                <w:lang w:eastAsia="zh-CN"/>
              </w:rPr>
              <w:t>、包环境卫生、建筑垃圾按广州市相关规定清运、包验收等</w:t>
            </w:r>
            <w:r>
              <w:rPr>
                <w:rFonts w:hint="eastAsia" w:ascii="宋体" w:hAnsi="宋体"/>
                <w:color w:val="auto"/>
                <w:szCs w:val="21"/>
                <w:highlight w:val="none"/>
              </w:rPr>
              <w:t>。综合单价包干、项目措施费包干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rPr>
              <w:t>本工程所有项目均应按国家有关现行工程质量验收标准执行，且验收达到合格等级</w:t>
            </w:r>
            <w:r>
              <w:rPr>
                <w:rFonts w:hint="eastAsia" w:ascii="宋体" w:hAnsi="宋体"/>
                <w:color w:val="auto"/>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详见本项目招标公告。具体内容以工程量清单、施工招标图纸及有关资料为准。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日计划开工，施工总期：</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140</w:t>
            </w:r>
            <w:r>
              <w:rPr>
                <w:rFonts w:ascii="宋体" w:hAnsi="宋体"/>
                <w:color w:val="auto"/>
                <w:szCs w:val="21"/>
                <w:highlight w:val="none"/>
                <w:u w:val="single"/>
              </w:rPr>
              <w:t xml:space="preserve"> </w:t>
            </w:r>
            <w:r>
              <w:rPr>
                <w:rFonts w:hint="eastAsia" w:ascii="宋体" w:hAnsi="宋体"/>
                <w:color w:val="auto"/>
                <w:szCs w:val="21"/>
                <w:highlight w:val="none"/>
              </w:rPr>
              <w:t>日历天。</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hint="eastAsia" w:ascii="宋体" w:hAnsi="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w:t>
            </w: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u w:val="singl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2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pPr>
              <w:rPr>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本项目无须递交投标保证金，文件所涉及相关条款均不适用。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19"/>
              <w:rPr>
                <w:rFonts w:ascii="宋体" w:hAnsi="宋体"/>
                <w:color w:val="auto"/>
                <w:szCs w:val="21"/>
                <w:highlight w:val="none"/>
              </w:rPr>
            </w:pPr>
            <w:r>
              <w:rPr>
                <w:rFonts w:hint="eastAsia" w:ascii="宋体" w:hAnsi="宋体"/>
                <w:color w:val="auto"/>
                <w:szCs w:val="21"/>
                <w:highlight w:val="none"/>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Times New Roman" w:hAnsi="Times New Roman"/>
                <w:color w:val="auto"/>
                <w:szCs w:val="21"/>
                <w:highlight w:val="none"/>
              </w:rPr>
            </w:pPr>
            <w:r>
              <w:rPr>
                <w:rFonts w:hint="eastAsia" w:ascii="Times New Roman" w:hAnsi="Times New Roman"/>
                <w:color w:val="auto"/>
                <w:szCs w:val="21"/>
                <w:highlight w:val="none"/>
              </w:rPr>
              <w:t>1、疑问提交时间：</w:t>
            </w:r>
            <w:r>
              <w:rPr>
                <w:rFonts w:hint="eastAsia" w:ascii="Times New Roman" w:hAnsi="Times New Roman"/>
                <w:color w:val="auto"/>
                <w:szCs w:val="21"/>
                <w:highlight w:val="none"/>
                <w:u w:val="single"/>
              </w:rPr>
              <w:t>在递交投标文件截止日期前18日</w:t>
            </w:r>
            <w:r>
              <w:rPr>
                <w:rFonts w:hint="eastAsia" w:ascii="Times New Roman" w:hAnsi="Times New Roman"/>
                <w:color w:val="auto"/>
                <w:szCs w:val="21"/>
                <w:highlight w:val="none"/>
              </w:rPr>
              <w:t>。</w:t>
            </w:r>
          </w:p>
          <w:p>
            <w:pPr>
              <w:rPr>
                <w:rFonts w:ascii="Times New Roman" w:hAnsi="Times New Roman"/>
                <w:color w:val="auto"/>
                <w:szCs w:val="21"/>
                <w:highlight w:val="none"/>
              </w:rPr>
            </w:pPr>
            <w:r>
              <w:rPr>
                <w:rFonts w:hint="eastAsia" w:ascii="Times New Roman" w:hAnsi="Times New Roman"/>
                <w:color w:val="auto"/>
                <w:szCs w:val="21"/>
                <w:highlight w:val="none"/>
              </w:rPr>
              <w:t>2、形式：投标人的疑问通过</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广州公共资源交易中心</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rPr>
              <w:t>交易平台提交。</w:t>
            </w:r>
          </w:p>
          <w:p>
            <w:pPr>
              <w:rPr>
                <w:rFonts w:ascii="Times New Roman" w:hAnsi="Times New Roman"/>
                <w:color w:val="auto"/>
                <w:szCs w:val="21"/>
                <w:highlight w:val="none"/>
                <w:u w:val="single"/>
              </w:rPr>
            </w:pPr>
            <w:r>
              <w:rPr>
                <w:rFonts w:hint="eastAsia" w:ascii="Times New Roman" w:hAnsi="Times New Roman"/>
                <w:color w:val="auto"/>
                <w:szCs w:val="21"/>
                <w:highlight w:val="none"/>
                <w:u w:val="single"/>
              </w:rPr>
              <w:t>3、招标人澄清、修补或答疑期限：在递交投标文件截止日期前</w:t>
            </w:r>
            <w:r>
              <w:rPr>
                <w:rFonts w:ascii="Times New Roman" w:hAnsi="Times New Roman"/>
                <w:color w:val="auto"/>
                <w:szCs w:val="21"/>
                <w:highlight w:val="none"/>
                <w:u w:val="single"/>
              </w:rPr>
              <w:t>15</w:t>
            </w:r>
            <w:r>
              <w:rPr>
                <w:rFonts w:hint="eastAsia" w:ascii="Times New Roman" w:hAnsi="Times New Roman"/>
                <w:color w:val="auto"/>
                <w:szCs w:val="21"/>
                <w:highlight w:val="none"/>
                <w:u w:val="single"/>
              </w:rPr>
              <w:t>日。</w:t>
            </w:r>
          </w:p>
          <w:p>
            <w:pPr>
              <w:rPr>
                <w:rFonts w:ascii="宋体" w:hAnsi="宋体"/>
                <w:color w:val="auto"/>
                <w:szCs w:val="21"/>
                <w:highlight w:val="none"/>
              </w:rPr>
            </w:pPr>
            <w:r>
              <w:rPr>
                <w:rFonts w:hint="eastAsia" w:ascii="Times New Roman" w:hAnsi="Times New Roman"/>
                <w:color w:val="auto"/>
                <w:szCs w:val="21"/>
                <w:highlight w:val="none"/>
                <w:u w:val="single"/>
              </w:rPr>
              <w:t>4、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pPr>
              <w:widowControl/>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1、开标开始时间：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分（与投标截止时间为同一时间），地点：</w:t>
            </w:r>
            <w:r>
              <w:rPr>
                <w:rFonts w:hint="eastAsia" w:ascii="宋体" w:hAnsi="宋体" w:cs="宋体"/>
                <w:bCs/>
                <w:color w:val="auto"/>
                <w:kern w:val="0"/>
                <w:szCs w:val="21"/>
                <w:highlight w:val="none"/>
                <w:u w:val="single"/>
              </w:rPr>
              <w:t>广州公共资源交易中心第   开标室</w:t>
            </w:r>
            <w:r>
              <w:rPr>
                <w:rFonts w:hint="eastAsia" w:ascii="宋体" w:hAnsi="宋体" w:cs="宋体"/>
                <w:bCs/>
                <w:color w:val="auto"/>
                <w:kern w:val="0"/>
                <w:szCs w:val="21"/>
                <w:highlight w:val="none"/>
              </w:rPr>
              <w:t>。</w:t>
            </w:r>
          </w:p>
          <w:p>
            <w:pPr>
              <w:keepNext w:val="0"/>
              <w:keepLines w:val="0"/>
              <w:pageBreakBefore w:val="0"/>
              <w:widowControl/>
              <w:kinsoku/>
              <w:wordWrap w:val="0"/>
              <w:overflowPunct/>
              <w:topLinePunct w:val="0"/>
              <w:autoSpaceDE/>
              <w:autoSpaceDN/>
              <w:bidi w:val="0"/>
              <w:adjustRightInd/>
              <w:snapToGrid/>
              <w:jc w:val="left"/>
              <w:textAlignment w:val="auto"/>
              <w:rPr>
                <w:rFonts w:ascii="宋体" w:hAnsi="宋体" w:cs="宋体"/>
                <w:bCs/>
                <w:color w:val="auto"/>
                <w:kern w:val="0"/>
                <w:szCs w:val="21"/>
                <w:highlight w:val="none"/>
              </w:rPr>
            </w:pPr>
            <w:r>
              <w:rPr>
                <w:rFonts w:hint="eastAsia" w:ascii="宋体" w:hAnsi="宋体" w:cs="宋体"/>
                <w:b/>
                <w:bCs/>
                <w:color w:val="auto"/>
                <w:kern w:val="0"/>
                <w:szCs w:val="21"/>
                <w:highlight w:val="none"/>
              </w:rPr>
              <w:t>投标人也可选择参加在线开标，具体按照交易平台相关指南进行操作。详见：</w:t>
            </w:r>
            <w:r>
              <w:rPr>
                <w:rFonts w:hint="eastAsia" w:ascii="宋体" w:hAnsi="宋体" w:cs="宋体"/>
                <w:b/>
                <w:bCs/>
                <w:color w:val="auto"/>
                <w:kern w:val="0"/>
                <w:szCs w:val="21"/>
                <w:highlight w:val="none"/>
                <w:u w:val="single"/>
              </w:rPr>
              <w:t>广州公共资源交易中心网站(http:/ www.gzggzy.cn)服务指南栏目发布的最新版操作指引</w:t>
            </w:r>
            <w:r>
              <w:rPr>
                <w:rFonts w:hint="eastAsia" w:ascii="宋体" w:hAnsi="宋体" w:cs="宋体"/>
                <w:b/>
                <w:bCs/>
                <w:color w:val="auto"/>
                <w:kern w:val="0"/>
                <w:szCs w:val="21"/>
                <w:highlight w:val="none"/>
              </w:rPr>
              <w:t>。</w:t>
            </w:r>
          </w:p>
          <w:p>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注：投标文件解密问题。投标人只用执行一次解密，招标人执行解密次数根据招标文件开标次数确定。</w:t>
            </w:r>
          </w:p>
          <w:p>
            <w:pPr>
              <w:widowControl/>
              <w:jc w:val="left"/>
              <w:rPr>
                <w:rFonts w:ascii="宋体" w:hAnsi="宋体" w:cs="宋体"/>
                <w:bCs/>
                <w:color w:val="auto"/>
                <w:kern w:val="0"/>
                <w:szCs w:val="21"/>
                <w:highlight w:val="none"/>
              </w:rPr>
            </w:pPr>
            <w:r>
              <w:rPr>
                <w:rFonts w:hint="eastAsia" w:ascii="宋体" w:hAnsi="宋体" w:cs="宋体"/>
                <w:bCs/>
                <w:color w:val="auto"/>
                <w:kern w:val="0"/>
                <w:szCs w:val="21"/>
                <w:highlight w:val="none"/>
              </w:rPr>
              <w:t>2、递交投标文件备用光盘时间：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分至</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   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分；递交地点：</w:t>
            </w:r>
            <w:r>
              <w:rPr>
                <w:rFonts w:hint="eastAsia" w:ascii="宋体" w:hAnsi="宋体" w:cs="宋体"/>
                <w:bCs/>
                <w:color w:val="auto"/>
                <w:kern w:val="0"/>
                <w:szCs w:val="21"/>
                <w:highlight w:val="none"/>
                <w:u w:val="single"/>
              </w:rPr>
              <w:t>广州公共资源交易中心第    开标室</w:t>
            </w:r>
            <w:r>
              <w:rPr>
                <w:rFonts w:hint="eastAsia" w:ascii="宋体" w:hAnsi="宋体" w:cs="宋体"/>
                <w:bCs/>
                <w:color w:val="auto"/>
                <w:kern w:val="0"/>
                <w:szCs w:val="21"/>
                <w:highlight w:val="none"/>
              </w:rPr>
              <w:t>。</w:t>
            </w:r>
          </w:p>
          <w:p>
            <w:pPr>
              <w:widowControl/>
              <w:jc w:val="left"/>
              <w:rPr>
                <w:rFonts w:ascii="宋体" w:hAnsi="宋体"/>
                <w:color w:val="auto"/>
                <w:szCs w:val="21"/>
                <w:highlight w:val="none"/>
              </w:rPr>
            </w:pPr>
            <w:r>
              <w:rPr>
                <w:rFonts w:hint="eastAsia" w:ascii="宋体" w:hAnsi="宋体" w:cs="宋体"/>
                <w:bCs/>
                <w:color w:val="auto"/>
                <w:kern w:val="0"/>
                <w:szCs w:val="21"/>
                <w:highlight w:val="none"/>
              </w:rPr>
              <w:t>上述时间及地点是否有改变，请密切留意</w:t>
            </w:r>
            <w:r>
              <w:rPr>
                <w:rFonts w:hint="eastAsia" w:ascii="宋体" w:hAnsi="宋体" w:cs="宋体"/>
                <w:b/>
                <w:color w:val="auto"/>
                <w:kern w:val="0"/>
                <w:szCs w:val="21"/>
                <w:highlight w:val="none"/>
              </w:rPr>
              <w:t>补充公告和</w:t>
            </w:r>
            <w:r>
              <w:rPr>
                <w:rFonts w:hint="eastAsia" w:ascii="宋体" w:hAnsi="宋体" w:cs="宋体"/>
                <w:bCs/>
                <w:color w:val="auto"/>
                <w:kern w:val="0"/>
                <w:szCs w:val="21"/>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33"/>
              <w:ind w:firstLine="0"/>
              <w:rPr>
                <w:rFonts w:ascii="宋体" w:hAnsi="宋体"/>
                <w:color w:val="auto"/>
                <w:szCs w:val="21"/>
                <w:highlight w:val="none"/>
              </w:rPr>
            </w:pPr>
            <w:r>
              <w:rPr>
                <w:rFonts w:hint="eastAsia" w:ascii="宋体" w:hAnsi="宋体"/>
                <w:color w:val="auto"/>
                <w:szCs w:val="21"/>
                <w:highlight w:val="none"/>
              </w:rPr>
              <w:t>方式一：选取方法办法七（适合综合评分法四，技术标与经济标同时开启）；</w:t>
            </w:r>
            <w:r>
              <w:rPr>
                <w:rFonts w:hint="eastAsia" w:ascii="宋体" w:hAnsi="宋体" w:cs="宋体"/>
                <w:color w:val="auto"/>
                <w:highlight w:val="none"/>
              </w:rPr>
              <w:t>投标人总得分（满分100）=技术得分＋经济得分×经济得分权重（80%）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olor w:val="auto"/>
                <w:highlight w:val="none"/>
              </w:rPr>
            </w:pPr>
            <w:r>
              <w:rPr>
                <w:rFonts w:hint="eastAsia" w:ascii="宋体" w:hAnsi="宋体"/>
                <w:color w:val="auto"/>
                <w:highlight w:val="none"/>
              </w:rPr>
              <w:t>方式一：中标人提供的履约保证金为中标价款的10%。</w:t>
            </w:r>
          </w:p>
          <w:p>
            <w:pPr>
              <w:rPr>
                <w:rFonts w:ascii="宋体" w:hAnsi="宋体"/>
                <w:color w:val="auto"/>
                <w:highlight w:val="none"/>
              </w:rPr>
            </w:pPr>
            <w:r>
              <w:rPr>
                <w:rFonts w:hint="eastAsia" w:ascii="宋体" w:hAnsi="宋体"/>
                <w:color w:val="auto"/>
                <w:highlight w:val="none"/>
                <w:u w:val="single"/>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rPr>
              <w:t>7808715.01</w:t>
            </w:r>
            <w:r>
              <w:rPr>
                <w:rFonts w:hint="eastAsia" w:ascii="宋体" w:hAnsi="宋体"/>
                <w:color w:val="auto"/>
                <w:szCs w:val="21"/>
                <w:highlight w:val="none"/>
              </w:rPr>
              <w:t>元。</w:t>
            </w:r>
            <w:r>
              <w:rPr>
                <w:rFonts w:hint="eastAsia" w:ascii="宋体" w:hAnsi="宋体"/>
                <w:color w:val="auto"/>
                <w:szCs w:val="21"/>
                <w:highlight w:val="none"/>
                <w:lang w:val="en-US" w:eastAsia="zh-CN"/>
              </w:rPr>
              <w:t>其中，原保卫处外墙及内部装修改造工程</w:t>
            </w:r>
            <w:r>
              <w:rPr>
                <w:rFonts w:hint="eastAsia" w:ascii="宋体" w:hAnsi="宋体"/>
                <w:color w:val="auto"/>
                <w:szCs w:val="21"/>
                <w:highlight w:val="none"/>
                <w:u w:val="single"/>
              </w:rPr>
              <w:t>3467459.48</w:t>
            </w:r>
            <w:r>
              <w:rPr>
                <w:rFonts w:hint="eastAsia" w:ascii="宋体" w:hAnsi="宋体"/>
                <w:color w:val="auto"/>
                <w:szCs w:val="21"/>
                <w:highlight w:val="none"/>
              </w:rPr>
              <w:t>元</w:t>
            </w:r>
            <w:r>
              <w:rPr>
                <w:rFonts w:hint="eastAsia" w:ascii="宋体" w:hAnsi="宋体"/>
                <w:color w:val="auto"/>
                <w:szCs w:val="21"/>
                <w:highlight w:val="none"/>
                <w:lang w:val="en-US" w:eastAsia="zh-CN"/>
              </w:rPr>
              <w:t>、智慧汽车学院实训基地装修改造工程</w:t>
            </w:r>
            <w:r>
              <w:rPr>
                <w:rFonts w:hint="eastAsia" w:ascii="宋体" w:hAnsi="宋体"/>
                <w:color w:val="auto"/>
                <w:szCs w:val="21"/>
                <w:highlight w:val="none"/>
                <w:u w:val="single"/>
              </w:rPr>
              <w:t>2044952.78</w:t>
            </w:r>
            <w:r>
              <w:rPr>
                <w:rFonts w:hint="eastAsia" w:ascii="宋体" w:hAnsi="宋体"/>
                <w:color w:val="auto"/>
                <w:szCs w:val="21"/>
                <w:highlight w:val="none"/>
              </w:rPr>
              <w:t>元</w:t>
            </w:r>
            <w:r>
              <w:rPr>
                <w:rFonts w:hint="eastAsia" w:ascii="宋体" w:hAnsi="宋体"/>
                <w:color w:val="auto"/>
                <w:szCs w:val="21"/>
                <w:highlight w:val="none"/>
                <w:lang w:val="en-US" w:eastAsia="zh-CN"/>
              </w:rPr>
              <w:t>、智能制造学院注塑实训室装修改造工程</w:t>
            </w:r>
            <w:r>
              <w:rPr>
                <w:rFonts w:hint="eastAsia" w:ascii="宋体" w:hAnsi="宋体"/>
                <w:color w:val="auto"/>
                <w:szCs w:val="21"/>
                <w:highlight w:val="none"/>
                <w:u w:val="single"/>
              </w:rPr>
              <w:t>148687.86</w:t>
            </w:r>
            <w:r>
              <w:rPr>
                <w:rFonts w:hint="eastAsia" w:ascii="宋体" w:hAnsi="宋体"/>
                <w:color w:val="auto"/>
                <w:szCs w:val="21"/>
                <w:highlight w:val="none"/>
              </w:rPr>
              <w:t>元</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A栋教师宿舍装修改造项目</w:t>
            </w:r>
            <w:r>
              <w:rPr>
                <w:rFonts w:hint="eastAsia" w:ascii="宋体" w:hAnsi="宋体"/>
                <w:color w:val="auto"/>
                <w:szCs w:val="21"/>
                <w:highlight w:val="none"/>
                <w:u w:val="single"/>
              </w:rPr>
              <w:t>2147614.89</w:t>
            </w:r>
            <w:r>
              <w:rPr>
                <w:rFonts w:hint="eastAsia" w:ascii="宋体" w:hAnsi="宋体"/>
                <w:color w:val="auto"/>
                <w:szCs w:val="21"/>
                <w:highlight w:val="none"/>
              </w:rPr>
              <w:t>元</w:t>
            </w:r>
            <w:r>
              <w:rPr>
                <w:rFonts w:hint="eastAsia" w:ascii="宋体" w:hAnsi="宋体"/>
                <w:color w:val="auto"/>
                <w:szCs w:val="21"/>
                <w:highlight w:val="none"/>
                <w:lang w:eastAsia="zh-CN"/>
              </w:rPr>
              <w:t>。</w:t>
            </w:r>
            <w:r>
              <w:rPr>
                <w:rFonts w:hint="eastAsia" w:ascii="宋体" w:hAnsi="宋体"/>
                <w:b/>
                <w:bCs/>
                <w:color w:val="auto"/>
                <w:szCs w:val="21"/>
                <w:highlight w:val="none"/>
                <w:lang w:val="en-US" w:eastAsia="zh-CN"/>
              </w:rPr>
              <w:t>总价及各分项工程报价均不得超过最高投标限价，否则投标无效。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rPr>
              <w:t>385033.47</w:t>
            </w:r>
            <w:r>
              <w:rPr>
                <w:rFonts w:hint="eastAsia" w:ascii="宋体" w:hAnsi="宋体"/>
                <w:color w:val="auto"/>
                <w:szCs w:val="21"/>
                <w:highlight w:val="none"/>
              </w:rPr>
              <w:t>元，暂列金额为</w:t>
            </w:r>
            <w:r>
              <w:rPr>
                <w:rFonts w:hint="eastAsia" w:ascii="宋体" w:hAnsi="宋体"/>
                <w:color w:val="auto"/>
                <w:szCs w:val="21"/>
                <w:highlight w:val="none"/>
                <w:u w:val="single"/>
              </w:rPr>
              <w:t>601146.11</w:t>
            </w:r>
            <w:r>
              <w:rPr>
                <w:rFonts w:hint="eastAsia" w:ascii="宋体" w:hAnsi="宋体"/>
                <w:color w:val="auto"/>
                <w:szCs w:val="21"/>
                <w:highlight w:val="none"/>
              </w:rPr>
              <w:t>元，暂估价为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0</w:t>
            </w:r>
            <w:r>
              <w:rPr>
                <w:rFonts w:ascii="宋体" w:hAnsi="宋体"/>
                <w:color w:val="auto"/>
                <w:szCs w:val="21"/>
                <w:highlight w:val="none"/>
                <w:u w:val="single"/>
              </w:rPr>
              <w:t xml:space="preserve"> </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3"/>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工程成本警戒价为</w:t>
            </w:r>
            <w:r>
              <w:rPr>
                <w:rFonts w:hint="eastAsia" w:ascii="宋体" w:hAnsi="宋体"/>
                <w:color w:val="auto"/>
                <w:szCs w:val="21"/>
                <w:highlight w:val="none"/>
                <w:u w:val="single"/>
                <w:lang w:val="en-US" w:eastAsia="zh-CN"/>
              </w:rPr>
              <w:t>7184017.81</w:t>
            </w:r>
            <w:r>
              <w:rPr>
                <w:rFonts w:hint="eastAsia" w:ascii="宋体" w:hAnsi="宋体"/>
                <w:color w:val="auto"/>
                <w:szCs w:val="21"/>
                <w:highlight w:val="none"/>
                <w:u w:val="single"/>
              </w:rPr>
              <w:t>元（最高投标限价的9</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Times New Roman" w:hAnsi="Times New Roman"/>
                <w:color w:val="auto"/>
                <w:szCs w:val="21"/>
                <w:highlight w:val="none"/>
                <w:u w:val="single"/>
              </w:rPr>
              <w:t>按</w:t>
            </w:r>
            <w:r>
              <w:rPr>
                <w:rFonts w:hint="eastAsia" w:ascii="宋体" w:hAnsi="宋体" w:cs="宋体"/>
                <w:bCs/>
                <w:color w:val="auto"/>
                <w:szCs w:val="21"/>
                <w:highlight w:val="none"/>
                <w:u w:val="single"/>
              </w:rPr>
              <w:t>招标文件及</w:t>
            </w:r>
            <w:r>
              <w:rPr>
                <w:rFonts w:hint="eastAsia" w:ascii="Times New Roman" w:hAnsi="Times New Roman"/>
                <w:color w:val="auto"/>
                <w:szCs w:val="21"/>
                <w:highlight w:val="none"/>
                <w:u w:val="single"/>
              </w:rPr>
              <w:t>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eastAsia="宋体" w:cs="宋体"/>
                <w:color w:val="auto"/>
                <w:kern w:val="0"/>
                <w:szCs w:val="21"/>
                <w:highlight w:val="none"/>
                <w:lang w:val="zh-CN"/>
              </w:rPr>
            </w:pPr>
            <w:r>
              <w:rPr>
                <w:rFonts w:hint="eastAsia" w:ascii="宋体" w:eastAsia="宋体" w:cs="宋体"/>
                <w:color w:val="auto"/>
                <w:kern w:val="0"/>
                <w:szCs w:val="21"/>
                <w:highlight w:val="none"/>
                <w:lang w:val="zh-CN"/>
              </w:rPr>
              <w:t>□不允许；</w:t>
            </w:r>
          </w:p>
          <w:p>
            <w:pPr>
              <w:rPr>
                <w:rFonts w:hint="eastAsia" w:ascii="宋体" w:eastAsia="宋体" w:cs="宋体"/>
                <w:color w:val="auto"/>
                <w:kern w:val="0"/>
                <w:szCs w:val="21"/>
                <w:highlight w:val="none"/>
                <w:lang w:val="zh-CN"/>
              </w:rPr>
            </w:pPr>
            <w:r>
              <w:rPr>
                <w:rFonts w:hint="eastAsia" w:ascii="宋体" w:eastAsia="宋体" w:cs="宋体"/>
                <w:color w:val="auto"/>
                <w:kern w:val="0"/>
                <w:sz w:val="24"/>
                <w:highlight w:val="none"/>
              </w:rPr>
              <w:t>■</w:t>
            </w:r>
            <w:r>
              <w:rPr>
                <w:rFonts w:hint="eastAsia" w:ascii="宋体" w:eastAsia="宋体" w:cs="宋体"/>
                <w:color w:val="auto"/>
                <w:kern w:val="0"/>
                <w:szCs w:val="21"/>
                <w:highlight w:val="none"/>
                <w:lang w:val="zh-CN"/>
              </w:rPr>
              <w:t>允许：</w:t>
            </w:r>
          </w:p>
          <w:p>
            <w:pPr>
              <w:rPr>
                <w:rFonts w:hint="eastAsia" w:ascii="宋体" w:eastAsia="宋体" w:cs="宋体"/>
                <w:color w:val="auto"/>
                <w:kern w:val="0"/>
                <w:szCs w:val="21"/>
                <w:highlight w:val="none"/>
                <w:lang w:val="zh-CN"/>
              </w:rPr>
            </w:pPr>
            <w:r>
              <w:rPr>
                <w:rFonts w:hint="eastAsia" w:ascii="宋体" w:eastAsia="宋体" w:cs="宋体"/>
                <w:color w:val="auto"/>
                <w:kern w:val="0"/>
                <w:szCs w:val="21"/>
                <w:highlight w:val="none"/>
                <w:lang w:val="zh-CN"/>
              </w:rPr>
              <w:t>分包内容要求：对于非主体、非关键性工程，投标人不具备相应资质的，需经招标人审核批准后分包给具有相应资质和能力的专业单位实施。</w:t>
            </w:r>
          </w:p>
          <w:p>
            <w:pPr>
              <w:rPr>
                <w:rFonts w:hint="eastAsia" w:ascii="宋体" w:eastAsia="宋体" w:cs="宋体"/>
                <w:color w:val="auto"/>
                <w:kern w:val="0"/>
                <w:szCs w:val="21"/>
                <w:highlight w:val="none"/>
                <w:lang w:val="zh-CN"/>
              </w:rPr>
            </w:pPr>
            <w:r>
              <w:rPr>
                <w:rFonts w:hint="eastAsia" w:ascii="宋体" w:eastAsia="宋体" w:cs="宋体"/>
                <w:color w:val="auto"/>
                <w:kern w:val="0"/>
                <w:szCs w:val="21"/>
                <w:highlight w:val="none"/>
                <w:lang w:val="zh-CN"/>
              </w:rPr>
              <w:t>分包金额要求：按国家现行规定执行。</w:t>
            </w:r>
          </w:p>
          <w:p>
            <w:pPr>
              <w:rPr>
                <w:rFonts w:hint="eastAsia" w:ascii="宋体" w:eastAsia="宋体" w:cs="宋体"/>
                <w:color w:val="auto"/>
                <w:kern w:val="0"/>
                <w:szCs w:val="21"/>
                <w:highlight w:val="none"/>
                <w:lang w:val="zh-CN"/>
              </w:rPr>
            </w:pPr>
            <w:r>
              <w:rPr>
                <w:rFonts w:hint="eastAsia" w:ascii="宋体" w:eastAsia="宋体" w:cs="宋体"/>
                <w:color w:val="auto"/>
                <w:kern w:val="0"/>
                <w:szCs w:val="21"/>
                <w:highlight w:val="none"/>
                <w:lang w:val="zh-CN"/>
              </w:rPr>
              <w:t>对分包人的资质要求：按国家资质管理规定执行。</w:t>
            </w:r>
          </w:p>
          <w:p>
            <w:pPr>
              <w:rPr>
                <w:rFonts w:ascii="宋体" w:hAnsi="宋体"/>
                <w:color w:val="auto"/>
                <w:kern w:val="0"/>
                <w:szCs w:val="21"/>
                <w:highlight w:val="none"/>
                <w:lang w:val="zh-CN"/>
              </w:rPr>
            </w:pPr>
            <w:r>
              <w:rPr>
                <w:rFonts w:hint="eastAsia" w:ascii="宋体" w:eastAsia="宋体" w:cs="宋体"/>
                <w:color w:val="auto"/>
                <w:kern w:val="0"/>
                <w:szCs w:val="21"/>
                <w:highlight w:val="none"/>
                <w:lang w:val="zh-CN"/>
              </w:rPr>
              <w:t>对分包人的其他要求：</w:t>
            </w:r>
            <w:r>
              <w:rPr>
                <w:rFonts w:hint="eastAsia" w:ascii="宋体" w:eastAsia="宋体" w:cs="宋体"/>
                <w:color w:val="auto"/>
                <w:kern w:val="0"/>
                <w:szCs w:val="21"/>
                <w:highlight w:val="none"/>
                <w:u w:val="single"/>
                <w:lang w:val="zh-CN"/>
              </w:rPr>
              <w:t>未在以往工程中因不诚信行为或不充分履约行为被本项目招标人书面拒绝投标的，或未被纳入联合惩戒范围的。须经发包人和总监理工程师书面同意。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color w:val="auto"/>
                <w:sz w:val="21"/>
                <w:szCs w:val="21"/>
                <w:highlight w:val="none"/>
              </w:rPr>
            </w:pPr>
            <w:r>
              <w:rPr>
                <w:rFonts w:hint="eastAsia" w:ascii="宋体" w:hAnsi="宋体" w:cs="Courier New"/>
                <w:color w:val="auto"/>
                <w:sz w:val="21"/>
                <w:szCs w:val="21"/>
                <w:highlight w:val="none"/>
              </w:rPr>
              <w:t>1、按照交易平台关于全流程电子化项目的相关指南进行操作。详见：</w:t>
            </w:r>
            <w:r>
              <w:rPr>
                <w:rFonts w:hint="eastAsia" w:ascii="宋体" w:hAnsi="宋体"/>
                <w:color w:val="auto"/>
                <w:sz w:val="21"/>
                <w:szCs w:val="21"/>
                <w:highlight w:val="none"/>
                <w:u w:val="single"/>
              </w:rPr>
              <w:t>广州公共资源交易中心网站(http:/ www.gzggzy.cn)服务指南栏目发布的最新版操作指引</w:t>
            </w:r>
            <w:r>
              <w:rPr>
                <w:rFonts w:hint="eastAsia" w:ascii="宋体" w:hAnsi="宋体" w:cs="Courier New"/>
                <w:color w:val="auto"/>
                <w:sz w:val="21"/>
                <w:szCs w:val="21"/>
                <w:highlight w:val="none"/>
              </w:rPr>
              <w:t xml:space="preserve">。  </w:t>
            </w:r>
          </w:p>
          <w:p>
            <w:pPr>
              <w:rPr>
                <w:rFonts w:ascii="宋体" w:hAnsi="宋体" w:cs="Courier New"/>
                <w:color w:val="auto"/>
                <w:sz w:val="21"/>
                <w:szCs w:val="21"/>
                <w:highlight w:val="none"/>
              </w:rPr>
            </w:pPr>
            <w:r>
              <w:rPr>
                <w:rFonts w:hint="eastAsia" w:ascii="宋体" w:hAnsi="宋体" w:cs="Courier New"/>
                <w:color w:val="auto"/>
                <w:sz w:val="21"/>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bl>
    <w:p>
      <w:pPr>
        <w:spacing w:line="480" w:lineRule="auto"/>
        <w:rPr>
          <w:rFonts w:ascii="宋体"/>
          <w:strike/>
          <w:dstrike w:val="0"/>
          <w:color w:val="auto"/>
          <w:sz w:val="24"/>
          <w:highlight w:val="none"/>
        </w:rPr>
      </w:pPr>
      <w:r>
        <w:rPr>
          <w:rFonts w:hint="eastAsia" w:ascii="宋体" w:hAnsi="宋体"/>
          <w:strike/>
          <w:dstrike w:val="0"/>
          <w:color w:val="auto"/>
          <w:sz w:val="24"/>
          <w:highlight w:val="none"/>
        </w:rPr>
        <w:t>注：企业</w:t>
      </w:r>
      <w:r>
        <w:rPr>
          <w:rFonts w:hint="eastAsia" w:ascii="宋体" w:hAnsi="宋体" w:cs="宋体"/>
          <w:strike/>
          <w:dstrike w:val="0"/>
          <w:color w:val="auto"/>
          <w:kern w:val="0"/>
          <w:sz w:val="24"/>
          <w:highlight w:val="none"/>
        </w:rPr>
        <w:t>综合诚信评价得分即</w:t>
      </w:r>
      <w:r>
        <w:rPr>
          <w:rFonts w:hint="eastAsia" w:ascii="宋体" w:hAnsi="宋体"/>
          <w:strike/>
          <w:dstrike w:val="0"/>
          <w:color w:val="auto"/>
          <w:sz w:val="24"/>
          <w:highlight w:val="none"/>
        </w:rPr>
        <w:t>企业</w:t>
      </w:r>
      <w:r>
        <w:rPr>
          <w:rFonts w:hint="eastAsia" w:ascii="宋体" w:hAnsi="宋体" w:cs="宋体"/>
          <w:strike/>
          <w:dstrike w:val="0"/>
          <w:color w:val="auto"/>
          <w:kern w:val="0"/>
          <w:sz w:val="24"/>
          <w:highlight w:val="none"/>
        </w:rPr>
        <w:t>综合诚信评价</w:t>
      </w:r>
      <w:r>
        <w:rPr>
          <w:rFonts w:ascii="宋体" w:hAnsi="宋体" w:cs="宋体"/>
          <w:strike/>
          <w:dstrike w:val="0"/>
          <w:color w:val="auto"/>
          <w:kern w:val="0"/>
          <w:sz w:val="24"/>
          <w:highlight w:val="none"/>
        </w:rPr>
        <w:t>60</w:t>
      </w:r>
      <w:r>
        <w:rPr>
          <w:rFonts w:hint="eastAsia" w:ascii="宋体" w:hAnsi="宋体" w:cs="宋体"/>
          <w:strike/>
          <w:dstrike w:val="0"/>
          <w:color w:val="auto"/>
          <w:kern w:val="0"/>
          <w:sz w:val="24"/>
          <w:highlight w:val="none"/>
        </w:rPr>
        <w:t>日诚信分，以下同。</w:t>
      </w:r>
    </w:p>
    <w:p>
      <w:pPr>
        <w:pStyle w:val="4"/>
        <w:rPr>
          <w:color w:val="auto"/>
          <w:highlight w:val="none"/>
        </w:rPr>
      </w:pPr>
      <w:r>
        <w:rPr>
          <w:color w:val="auto"/>
          <w:highlight w:val="none"/>
        </w:rPr>
        <w:br w:type="page"/>
      </w:r>
      <w:bookmarkStart w:id="4" w:name="_Toc2272547"/>
      <w:bookmarkStart w:id="5" w:name="_Toc21525491"/>
      <w:r>
        <w:rPr>
          <w:rFonts w:hint="eastAsia"/>
          <w:color w:val="auto"/>
          <w:highlight w:val="none"/>
        </w:rPr>
        <w:t>二、投标须知修改表</w:t>
      </w:r>
      <w:bookmarkEnd w:id="4"/>
      <w:bookmarkEnd w:id="5"/>
    </w:p>
    <w:p>
      <w:pPr>
        <w:pStyle w:val="33"/>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tabs>
          <w:tab w:val="left" w:pos="5620"/>
        </w:tabs>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pBdr>
          <w:bottom w:val="single" w:color="auto" w:sz="6" w:space="1"/>
        </w:pBd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2.5</w:t>
      </w:r>
      <w:r>
        <w:rPr>
          <w:rFonts w:hint="eastAsia" w:ascii="宋体" w:hAnsi="宋体" w:cs="宋体"/>
          <w:color w:val="auto"/>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cs="宋体"/>
          <w:color w:val="auto"/>
          <w:kern w:val="0"/>
          <w:szCs w:val="21"/>
          <w:highlight w:val="none"/>
          <w:u w:val="single"/>
          <w:lang w:val="zh-CN"/>
        </w:rPr>
        <w:t>。</w:t>
      </w:r>
    </w:p>
    <w:p>
      <w:pPr>
        <w:spacing w:line="48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5.1             </w:t>
      </w:r>
      <w:r>
        <w:rPr>
          <w:rFonts w:hint="eastAsia" w:ascii="宋体" w:hAnsi="宋体" w:cs="宋体"/>
          <w:b/>
          <w:color w:val="auto"/>
          <w:szCs w:val="21"/>
          <w:highlight w:val="none"/>
        </w:rPr>
        <w:t>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 xml:space="preserve">5.1 </w:t>
      </w:r>
      <w:r>
        <w:rPr>
          <w:rFonts w:hint="eastAsia" w:ascii="宋体" w:hAnsi="宋体" w:cs="宋体"/>
          <w:color w:val="auto"/>
          <w:szCs w:val="21"/>
          <w:highlight w:val="none"/>
        </w:rPr>
        <w:t>投标人应按本投标须知前附表第</w:t>
      </w:r>
      <w:r>
        <w:rPr>
          <w:rFonts w:ascii="宋体" w:hAnsi="宋体" w:cs="宋体"/>
          <w:color w:val="auto"/>
          <w:szCs w:val="21"/>
          <w:highlight w:val="none"/>
        </w:rPr>
        <w:t>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 xml:space="preserve">5.1 </w:t>
      </w:r>
      <w:r>
        <w:rPr>
          <w:rFonts w:hint="eastAsia" w:ascii="宋体" w:hAnsi="宋体" w:cs="宋体"/>
          <w:color w:val="auto"/>
          <w:szCs w:val="21"/>
          <w:highlight w:val="none"/>
        </w:rPr>
        <w:t>投标人应按本投标须知前附表第</w:t>
      </w:r>
      <w:r>
        <w:rPr>
          <w:rFonts w:ascii="宋体" w:hAnsi="宋体" w:cs="宋体"/>
          <w:color w:val="auto"/>
          <w:szCs w:val="21"/>
          <w:highlight w:val="none"/>
        </w:rPr>
        <w:t>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7.1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33"/>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33"/>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33"/>
        <w:spacing w:after="0" w:line="360" w:lineRule="auto"/>
        <w:ind w:left="-2" w:firstLineChars="200"/>
        <w:rPr>
          <w:rFonts w:ascii="宋体" w:hAnsi="宋体" w:cs="宋体"/>
          <w:color w:val="auto"/>
          <w:sz w:val="21"/>
          <w:szCs w:val="21"/>
          <w:highlight w:val="none"/>
        </w:rPr>
      </w:pPr>
      <w:r>
        <w:rPr>
          <w:rFonts w:hint="eastAsia" w:ascii="宋体" w:hAnsi="宋体" w:cs="宋体"/>
          <w:color w:val="auto"/>
          <w:sz w:val="21"/>
          <w:szCs w:val="21"/>
          <w:highlight w:val="none"/>
        </w:rPr>
        <w:t>第三章  合同条款</w:t>
      </w:r>
    </w:p>
    <w:p>
      <w:pPr>
        <w:pStyle w:val="33"/>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33"/>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pPr>
        <w:pStyle w:val="33"/>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招标工程量清单（另册）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注：招标人应在技术条件（工程建设标准）中明确施工现场建筑垃圾源头减量的具体要求和建筑垃圾综合利用产品的使用要求。</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33"/>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33"/>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33"/>
        <w:spacing w:after="0" w:line="360" w:lineRule="auto"/>
        <w:ind w:left="-2"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第三章  合同条款 （另册）</w:t>
      </w:r>
    </w:p>
    <w:p>
      <w:pPr>
        <w:pStyle w:val="33"/>
        <w:spacing w:after="0" w:line="360" w:lineRule="auto"/>
        <w:ind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33"/>
        <w:spacing w:after="0" w:line="360" w:lineRule="auto"/>
        <w:ind w:left="-2" w:firstLineChars="200"/>
        <w:rPr>
          <w:rFonts w:ascii="宋体" w:hAnsi="宋体" w:cs="宋体"/>
          <w:color w:val="auto"/>
          <w:sz w:val="21"/>
          <w:szCs w:val="21"/>
          <w:highlight w:val="none"/>
          <w:u w:val="single"/>
        </w:rPr>
      </w:pPr>
      <w:r>
        <w:rPr>
          <w:rFonts w:hint="eastAsia" w:ascii="宋体" w:hAnsi="宋体" w:cs="宋体"/>
          <w:bCs/>
          <w:color w:val="auto"/>
          <w:sz w:val="21"/>
          <w:szCs w:val="21"/>
          <w:highlight w:val="none"/>
          <w:u w:val="single"/>
        </w:rPr>
        <w:t xml:space="preserve">第五章  </w:t>
      </w:r>
      <w:r>
        <w:rPr>
          <w:rFonts w:hint="eastAsia" w:ascii="宋体" w:hAnsi="宋体" w:cs="宋体"/>
          <w:color w:val="auto"/>
          <w:sz w:val="21"/>
          <w:szCs w:val="21"/>
          <w:highlight w:val="none"/>
          <w:u w:val="single"/>
        </w:rPr>
        <w:t>技术条件（工程建设标准）</w:t>
      </w:r>
    </w:p>
    <w:p>
      <w:pPr>
        <w:pStyle w:val="33"/>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pStyle w:val="33"/>
        <w:spacing w:after="0" w:line="360" w:lineRule="auto"/>
        <w:ind w:left="-2" w:firstLineChars="200"/>
        <w:rPr>
          <w:rFonts w:ascii="宋体" w:hAnsi="宋体" w:cs="宋体"/>
          <w:color w:val="auto"/>
          <w:sz w:val="21"/>
          <w:szCs w:val="21"/>
          <w:highlight w:val="none"/>
        </w:rPr>
      </w:pPr>
      <w:r>
        <w:rPr>
          <w:rFonts w:hint="eastAsia" w:ascii="宋体" w:hAnsi="宋体" w:cs="宋体"/>
          <w:bCs/>
          <w:color w:val="auto"/>
          <w:sz w:val="21"/>
          <w:szCs w:val="21"/>
          <w:highlight w:val="none"/>
        </w:rPr>
        <w:t xml:space="preserve">第七章  </w:t>
      </w:r>
      <w:r>
        <w:rPr>
          <w:rFonts w:hint="eastAsia" w:ascii="宋体" w:hAnsi="宋体" w:cs="宋体"/>
          <w:color w:val="auto"/>
          <w:sz w:val="21"/>
          <w:szCs w:val="21"/>
          <w:highlight w:val="none"/>
        </w:rPr>
        <w:t xml:space="preserve">工程量清单（另册） </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pPr>
        <w:pBdr>
          <w:bottom w:val="single" w:color="auto" w:sz="6" w:space="1"/>
        </w:pBd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注：招标人应在技术条件（工程建设标准）中明确施工现场建筑垃圾源头减量的具体要求和建筑垃圾综合利用产品的使用要求。</w:t>
      </w:r>
    </w:p>
    <w:p>
      <w:pPr>
        <w:spacing w:line="48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8.1 </w:t>
      </w:r>
      <w:r>
        <w:rPr>
          <w:rFonts w:hint="eastAsia" w:ascii="宋体" w:hAnsi="宋体" w:cs="宋体"/>
          <w:b/>
          <w:color w:val="auto"/>
          <w:szCs w:val="21"/>
          <w:highlight w:val="none"/>
        </w:rPr>
        <w:t>、</w:t>
      </w:r>
      <w:r>
        <w:rPr>
          <w:rFonts w:ascii="宋体" w:hAnsi="宋体" w:cs="宋体"/>
          <w:b/>
          <w:color w:val="auto"/>
          <w:szCs w:val="21"/>
          <w:highlight w:val="none"/>
        </w:rPr>
        <w:t xml:space="preserve">8.2            </w:t>
      </w:r>
      <w:r>
        <w:rPr>
          <w:rFonts w:hint="eastAsia" w:ascii="宋体" w:hAnsi="宋体" w:cs="宋体"/>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 xml:space="preserve">8.1 </w:t>
      </w:r>
      <w:r>
        <w:rPr>
          <w:rFonts w:hint="eastAsia" w:ascii="宋体" w:hAnsi="宋体" w:cs="宋体"/>
          <w:color w:val="auto"/>
          <w:szCs w:val="21"/>
          <w:highlight w:val="none"/>
        </w:rPr>
        <w:t>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w:t>
      </w:r>
      <w:r>
        <w:rPr>
          <w:rFonts w:ascii="宋体" w:hAnsi="宋体" w:cs="宋体"/>
          <w:color w:val="auto"/>
          <w:szCs w:val="21"/>
          <w:highlight w:val="none"/>
        </w:rPr>
        <w:t>16</w:t>
      </w:r>
      <w:r>
        <w:rPr>
          <w:rFonts w:hint="eastAsia" w:ascii="宋体" w:hAnsi="宋体" w:cs="宋体"/>
          <w:color w:val="auto"/>
          <w:szCs w:val="21"/>
          <w:highlight w:val="none"/>
        </w:rPr>
        <w:t>项。</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8.2</w:t>
      </w:r>
      <w:r>
        <w:rPr>
          <w:rFonts w:hint="eastAsia" w:ascii="宋体" w:hAnsi="宋体" w:cs="宋体"/>
          <w:color w:val="auto"/>
          <w:szCs w:val="21"/>
          <w:highlight w:val="none"/>
        </w:rPr>
        <w:t>招标答疑会会议纪要将在提交投标文件截止时间</w:t>
      </w:r>
      <w:r>
        <w:rPr>
          <w:rFonts w:ascii="宋体" w:hAnsi="宋体" w:cs="宋体"/>
          <w:color w:val="auto"/>
          <w:szCs w:val="21"/>
          <w:highlight w:val="none"/>
        </w:rPr>
        <w:t>15日前在</w:t>
      </w:r>
      <w:r>
        <w:rPr>
          <w:rFonts w:hint="eastAsia" w:ascii="宋体" w:hAnsi="宋体" w:cs="宋体"/>
          <w:color w:val="auto"/>
          <w:szCs w:val="21"/>
          <w:highlight w:val="none"/>
          <w:u w:val="single"/>
        </w:rPr>
        <w:t xml:space="preserve">   </w:t>
      </w:r>
      <w:r>
        <w:rPr>
          <w:rFonts w:ascii="宋体" w:hAnsi="宋体" w:cs="宋体"/>
          <w:color w:val="auto"/>
          <w:szCs w:val="21"/>
          <w:highlight w:val="none"/>
        </w:rPr>
        <w:t xml:space="preserve">交易平台 </w:t>
      </w:r>
      <w:r>
        <w:rPr>
          <w:rFonts w:hint="eastAsia" w:ascii="宋体" w:hAnsi="宋体" w:cs="宋体"/>
          <w:color w:val="auto"/>
          <w:szCs w:val="21"/>
          <w:highlight w:val="none"/>
        </w:rPr>
        <w:t>“项目答疑纪要”专区公开发布。答疑纪要一经在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8.3答疑会会议纪要为招标文件的一部分。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8.4若招标答疑会会议纪要与招标文件有矛盾，以答疑会议纪要最后发出的书面形式的文件为准。</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 xml:space="preserve">8.1 </w:t>
      </w:r>
      <w:r>
        <w:rPr>
          <w:rFonts w:hint="eastAsia" w:ascii="宋体" w:hAnsi="宋体" w:cs="宋体"/>
          <w:color w:val="auto"/>
          <w:szCs w:val="21"/>
          <w:highlight w:val="none"/>
        </w:rPr>
        <w:t>投标人若对招标文件（包括招标图纸）中有疑问，可以书面形式通过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交易平台提交给招标人或招标代理人，提交形式见本须知前附表第</w:t>
      </w:r>
      <w:r>
        <w:rPr>
          <w:rFonts w:ascii="宋体" w:hAnsi="宋体" w:cs="宋体"/>
          <w:color w:val="auto"/>
          <w:szCs w:val="21"/>
          <w:highlight w:val="none"/>
        </w:rPr>
        <w:t>16项。</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8.2</w:t>
      </w:r>
      <w:r>
        <w:rPr>
          <w:rFonts w:ascii="宋体" w:hAnsi="宋体" w:cs="宋体"/>
          <w:color w:val="auto"/>
          <w:szCs w:val="21"/>
          <w:highlight w:val="none"/>
          <w:u w:val="single"/>
        </w:rPr>
        <w:t>招标答疑纪要</w:t>
      </w:r>
      <w:r>
        <w:rPr>
          <w:rFonts w:ascii="宋体" w:hAnsi="宋体" w:cs="宋体"/>
          <w:color w:val="auto"/>
          <w:szCs w:val="21"/>
          <w:highlight w:val="none"/>
        </w:rPr>
        <w:t>将在提交投标文件截止时间15日前在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w:t>
      </w:r>
      <w:r>
        <w:rPr>
          <w:rFonts w:ascii="宋体" w:hAnsi="宋体" w:cs="宋体"/>
          <w:color w:val="auto"/>
          <w:szCs w:val="21"/>
          <w:highlight w:val="none"/>
          <w:u w:val="single"/>
        </w:rPr>
        <w:t>招标答疑纪要</w:t>
      </w:r>
      <w:r>
        <w:rPr>
          <w:rFonts w:hint="eastAsia" w:ascii="宋体" w:hAnsi="宋体" w:cs="宋体"/>
          <w:color w:val="auto"/>
          <w:szCs w:val="21"/>
          <w:highlight w:val="none"/>
        </w:rPr>
        <w:t>为招标文件的一部分。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8.4若</w:t>
      </w:r>
      <w:r>
        <w:rPr>
          <w:rFonts w:ascii="宋体" w:hAnsi="宋体" w:cs="宋体"/>
          <w:color w:val="auto"/>
          <w:szCs w:val="21"/>
          <w:highlight w:val="none"/>
          <w:u w:val="single"/>
        </w:rPr>
        <w:t>招标答疑纪要</w:t>
      </w:r>
      <w:r>
        <w:rPr>
          <w:rFonts w:hint="eastAsia" w:ascii="宋体" w:hAnsi="宋体" w:cs="宋体"/>
          <w:color w:val="auto"/>
          <w:szCs w:val="21"/>
          <w:highlight w:val="none"/>
        </w:rPr>
        <w:t>与招标文件有矛盾，以</w:t>
      </w:r>
      <w:r>
        <w:rPr>
          <w:rFonts w:ascii="宋体" w:hAnsi="宋体" w:cs="宋体"/>
          <w:color w:val="auto"/>
          <w:szCs w:val="21"/>
          <w:highlight w:val="none"/>
          <w:u w:val="single"/>
        </w:rPr>
        <w:t>招标答疑纪要</w:t>
      </w:r>
      <w:r>
        <w:rPr>
          <w:rFonts w:hint="eastAsia" w:ascii="宋体" w:hAnsi="宋体" w:cs="宋体"/>
          <w:color w:val="auto"/>
          <w:szCs w:val="21"/>
          <w:highlight w:val="none"/>
        </w:rPr>
        <w:t>最后发出的书面形式的文件为准。</w:t>
      </w:r>
    </w:p>
    <w:p>
      <w:pPr>
        <w:pBdr>
          <w:bottom w:val="single" w:color="auto" w:sz="6" w:space="1"/>
        </w:pBdr>
        <w:spacing w:line="360" w:lineRule="auto"/>
        <w:ind w:firstLine="420" w:firstLineChars="200"/>
        <w:rPr>
          <w:rFonts w:ascii="宋体" w:hAnsi="宋体" w:cs="宋体"/>
          <w:color w:val="auto"/>
          <w:szCs w:val="21"/>
          <w:highlight w:val="none"/>
        </w:rPr>
      </w:pP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color w:val="auto"/>
          <w:szCs w:val="21"/>
          <w:highlight w:val="none"/>
        </w:rPr>
        <w:t>9.2</w:t>
      </w:r>
      <w:r>
        <w:rPr>
          <w:rFonts w:ascii="宋体" w:hAnsi="宋体" w:cs="宋体"/>
          <w:b/>
          <w:color w:val="auto"/>
          <w:szCs w:val="21"/>
          <w:highlight w:val="none"/>
        </w:rPr>
        <w:t xml:space="preserve">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9.2</w:t>
      </w:r>
      <w:r>
        <w:rPr>
          <w:rFonts w:hint="eastAsia" w:ascii="宋体" w:hAnsi="宋体" w:cs="宋体"/>
          <w:color w:val="auto"/>
          <w:szCs w:val="21"/>
          <w:highlight w:val="none"/>
        </w:rPr>
        <w:t>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11.2</w:t>
      </w:r>
      <w:r>
        <w:rPr>
          <w:rFonts w:hint="eastAsia" w:ascii="宋体" w:hAnsi="宋体" w:cs="宋体"/>
          <w:b/>
          <w:color w:val="auto"/>
          <w:szCs w:val="21"/>
          <w:highlight w:val="none"/>
        </w:rPr>
        <w:t xml:space="preserve">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 xml:space="preserve">11.2.2 </w:t>
      </w:r>
      <w:r>
        <w:rPr>
          <w:rFonts w:hint="eastAsia" w:ascii="宋体" w:hAnsi="宋体" w:cs="宋体"/>
          <w:bCs/>
          <w:color w:val="auto"/>
          <w:szCs w:val="21"/>
          <w:highlight w:val="none"/>
        </w:rPr>
        <w:t>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 xml:space="preserve">1）投标人声明；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3）企业营业执照（取自库内上传件）；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4）企业资质证书（取自库内上传件）；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5）建筑施工企业安全生产许可证（取自库内上传件）；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8）拟委托技术负责人的相关证书、资料（具体要求由招标人明确）</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9）</w:t>
      </w:r>
      <w:r>
        <w:rPr>
          <w:rFonts w:hint="eastAsia" w:ascii="宋体" w:hAnsi="宋体" w:cs="宋体"/>
          <w:color w:val="auto"/>
          <w:kern w:val="0"/>
          <w:sz w:val="22"/>
          <w:highlight w:val="none"/>
        </w:rPr>
        <w:t>拟委派项目负责人的建造师证书或二级注册建造师电子注册证书或小型项目负责人相关证明（取自库内上传件）</w:t>
      </w:r>
      <w:r>
        <w:rPr>
          <w:rFonts w:ascii="宋体" w:hAnsi="宋体" w:cs="宋体"/>
          <w:bCs/>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10）项目负责人安全培训考核合格证明或在有效期内的安全考核合格证书（B类）（取自库内上传件），或提供广东省建筑施工企业管理人员安全生产考核信息系统安全生产管理人员证书信息的网页截图；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11）专职安全员须具有在有效期内的安全考核合格证书（C类）（取自库内上传件），或提</w:t>
      </w:r>
      <w:r>
        <w:rPr>
          <w:rFonts w:hint="eastAsia" w:ascii="宋体" w:hAnsi="宋体" w:cs="宋体"/>
          <w:bCs/>
          <w:color w:val="auto"/>
          <w:szCs w:val="21"/>
          <w:highlight w:val="none"/>
        </w:rPr>
        <w:t>供广东省建筑施工企业管理人员安全生产考核信息系统安全生产管理人员证书信息的网页截图；</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13）资格审查前，投标人须在广州市住房和城乡建设局建立企业诚信档案，拟担任本工程项目负责人须是本企业诚信档案中的在册人员。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 xml:space="preserve">14）列明主办单位的联合体工作协议（采用联合体投标时需递交，投标人拟任本工程项目负责人应为联合体主办方诚信档案中的在册人员，联合体工作协议应明确约定各方拟承担的工作和责任）；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11.2.3</w:t>
      </w:r>
      <w:r>
        <w:rPr>
          <w:rFonts w:hint="eastAsia" w:ascii="宋体" w:hAnsi="宋体" w:cs="宋体"/>
          <w:bCs/>
          <w:color w:val="auto"/>
          <w:szCs w:val="21"/>
          <w:highlight w:val="none"/>
        </w:rPr>
        <w:t>项目管理机构配备。</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w:t>
      </w:r>
      <w:r>
        <w:rPr>
          <w:rFonts w:hint="eastAsia" w:ascii="宋体" w:hAnsi="宋体" w:cs="宋体"/>
          <w:bCs/>
          <w:color w:val="auto"/>
          <w:szCs w:val="21"/>
          <w:highlight w:val="none"/>
        </w:rPr>
        <w:t>）投标人应列出该项目工程的施工组织机构构成和画出机构框架图及其负责人；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）其他辅助说明资料。</w:t>
      </w:r>
    </w:p>
    <w:p>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11.2.4</w:t>
      </w:r>
      <w:r>
        <w:rPr>
          <w:rFonts w:hint="eastAsia" w:ascii="宋体" w:hAnsi="宋体" w:cs="宋体"/>
          <w:bCs/>
          <w:color w:val="auto"/>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11.2.5</w:t>
      </w:r>
      <w:r>
        <w:rPr>
          <w:rFonts w:hint="eastAsia" w:ascii="宋体" w:hAnsi="宋体" w:cs="宋体"/>
          <w:bCs/>
          <w:color w:val="auto"/>
          <w:szCs w:val="21"/>
          <w:highlight w:val="none"/>
        </w:rPr>
        <w:t>施工组织设计或施工方案。（投标人在编制施工组织设计或施工方案时应按照招标人提出的施工现场建筑垃圾源头减量的具体要求以及建筑垃圾综合利用产品的使用要求提供相应措施。）</w:t>
      </w:r>
    </w:p>
    <w:p>
      <w:pPr>
        <w:spacing w:line="360" w:lineRule="auto"/>
        <w:ind w:firstLine="420" w:firstLineChars="200"/>
        <w:rPr>
          <w:rFonts w:hint="eastAsia" w:ascii="宋体" w:hAnsi="宋体" w:cs="宋体"/>
          <w:bCs/>
          <w:color w:val="auto"/>
          <w:szCs w:val="21"/>
          <w:highlight w:val="none"/>
        </w:rPr>
      </w:pPr>
      <w:r>
        <w:rPr>
          <w:rFonts w:ascii="宋体" w:hAnsi="宋体" w:cs="宋体"/>
          <w:bCs/>
          <w:color w:val="auto"/>
          <w:szCs w:val="21"/>
          <w:highlight w:val="none"/>
        </w:rPr>
        <w:t>11.2.</w:t>
      </w:r>
      <w:r>
        <w:rPr>
          <w:rFonts w:hint="eastAsia" w:ascii="宋体" w:hAnsi="宋体" w:cs="宋体"/>
          <w:bCs/>
          <w:color w:val="auto"/>
          <w:szCs w:val="21"/>
          <w:highlight w:val="none"/>
        </w:rPr>
        <w:t>6按照招标文件要求填写的《参与编制技术标投标文件人员名单》。</w:t>
      </w:r>
    </w:p>
    <w:p>
      <w:pPr>
        <w:pStyle w:val="15"/>
        <w:rPr>
          <w:color w:val="auto"/>
          <w:highlight w:val="none"/>
        </w:rPr>
      </w:pP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11.2投标文件技术标部分主要包括下列内容:</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11.2.1 技术投标文件(按招标文件的要求填写)；</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（1）技术标投标文件封面</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（2）目录</w:t>
      </w:r>
    </w:p>
    <w:p>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 xml:space="preserve">11.2.2 </w:t>
      </w:r>
      <w:r>
        <w:rPr>
          <w:rFonts w:hint="eastAsia" w:ascii="宋体" w:hAnsi="宋体" w:cs="宋体"/>
          <w:bCs/>
          <w:color w:val="auto"/>
          <w:szCs w:val="21"/>
          <w:highlight w:val="none"/>
        </w:rPr>
        <w:t>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 xml:space="preserve">1）投标人声明；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企业营业执照（取自</w:t>
      </w:r>
      <w:r>
        <w:rPr>
          <w:rFonts w:hint="eastAsia" w:ascii="宋体" w:hAnsi="宋体" w:cs="宋体"/>
          <w:bCs/>
          <w:color w:val="auto"/>
          <w:szCs w:val="21"/>
          <w:highlight w:val="none"/>
          <w:u w:val="single"/>
        </w:rPr>
        <w:t>平台</w:t>
      </w:r>
      <w:r>
        <w:rPr>
          <w:rFonts w:hint="eastAsia" w:ascii="宋体" w:hAnsi="宋体" w:cs="宋体"/>
          <w:bCs/>
          <w:color w:val="auto"/>
          <w:szCs w:val="21"/>
          <w:highlight w:val="none"/>
        </w:rPr>
        <w:t>内上传件）</w:t>
      </w:r>
      <w:r>
        <w:rPr>
          <w:rFonts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4）企业资质证书（取自</w:t>
      </w:r>
      <w:r>
        <w:rPr>
          <w:rFonts w:hint="eastAsia" w:ascii="宋体" w:hAnsi="宋体" w:cs="宋体"/>
          <w:bCs/>
          <w:color w:val="auto"/>
          <w:szCs w:val="21"/>
          <w:highlight w:val="none"/>
          <w:u w:val="single"/>
        </w:rPr>
        <w:t>平台</w:t>
      </w:r>
      <w:r>
        <w:rPr>
          <w:rFonts w:ascii="宋体" w:hAnsi="宋体" w:cs="宋体"/>
          <w:bCs/>
          <w:color w:val="auto"/>
          <w:szCs w:val="21"/>
          <w:highlight w:val="none"/>
        </w:rPr>
        <w:t>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5）建筑施工企业安全生产许可证（取自</w:t>
      </w:r>
      <w:r>
        <w:rPr>
          <w:rFonts w:hint="eastAsia" w:ascii="宋体" w:hAnsi="宋体" w:cs="宋体"/>
          <w:bCs/>
          <w:color w:val="auto"/>
          <w:szCs w:val="21"/>
          <w:highlight w:val="none"/>
          <w:u w:val="single"/>
        </w:rPr>
        <w:t>平台</w:t>
      </w:r>
      <w:r>
        <w:rPr>
          <w:rFonts w:ascii="宋体" w:hAnsi="宋体" w:cs="宋体"/>
          <w:bCs/>
          <w:color w:val="auto"/>
          <w:szCs w:val="21"/>
          <w:highlight w:val="none"/>
        </w:rPr>
        <w:t>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6）项目负责人（按网上投标登记时选择拟投标的项目负责人）</w:t>
      </w:r>
      <w:r>
        <w:rPr>
          <w:rFonts w:hint="eastAsia"/>
          <w:color w:val="auto"/>
          <w:szCs w:val="21"/>
          <w:highlight w:val="none"/>
          <w:u w:val="singl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7）专职安全员（按网上投标登记时选择拟投标的专职安全员）</w:t>
      </w:r>
      <w:r>
        <w:rPr>
          <w:rFonts w:hint="eastAsia"/>
          <w:color w:val="auto"/>
          <w:szCs w:val="21"/>
          <w:highlight w:val="none"/>
          <w:u w:val="singl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8）拟</w:t>
      </w:r>
      <w:r>
        <w:rPr>
          <w:rFonts w:hint="eastAsia" w:ascii="宋体" w:hAnsi="宋体" w:cs="宋体"/>
          <w:bCs/>
          <w:color w:val="auto"/>
          <w:szCs w:val="21"/>
          <w:highlight w:val="none"/>
        </w:rPr>
        <w:t>委托技术负责人的相关证书、资料</w:t>
      </w:r>
      <w:r>
        <w:rPr>
          <w:rFonts w:hint="eastAsia" w:ascii="宋体" w:hAnsi="宋体" w:cs="宋体"/>
          <w:bCs/>
          <w:color w:val="auto"/>
          <w:szCs w:val="21"/>
          <w:highlight w:val="none"/>
          <w:u w:val="single"/>
        </w:rPr>
        <w:t>，具体要求详见招标公告（提供职称证书原件扫描件）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9）</w:t>
      </w:r>
      <w:r>
        <w:rPr>
          <w:rFonts w:hint="eastAsia" w:ascii="宋体" w:hAnsi="宋体" w:cs="宋体"/>
          <w:bCs/>
          <w:color w:val="auto"/>
          <w:szCs w:val="21"/>
          <w:highlight w:val="none"/>
          <w:u w:val="single"/>
        </w:rPr>
        <w:t>拟委派项目负责人的建造师注册证书（取自平台内上传件）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10）</w:t>
      </w:r>
      <w:r>
        <w:rPr>
          <w:rFonts w:hint="eastAsia" w:ascii="宋体" w:hAnsi="宋体" w:cs="宋体"/>
          <w:bCs/>
          <w:color w:val="auto"/>
          <w:szCs w:val="21"/>
          <w:highlight w:val="none"/>
        </w:rPr>
        <w:t>项目负责人安全</w:t>
      </w:r>
      <w:r>
        <w:rPr>
          <w:rFonts w:hint="eastAsia" w:ascii="宋体" w:hAnsi="宋体" w:cs="宋体"/>
          <w:bCs/>
          <w:color w:val="auto"/>
          <w:szCs w:val="21"/>
          <w:highlight w:val="none"/>
          <w:u w:val="single"/>
        </w:rPr>
        <w:t>生产</w:t>
      </w:r>
      <w:r>
        <w:rPr>
          <w:rFonts w:hint="eastAsia" w:ascii="宋体" w:hAnsi="宋体" w:cs="宋体"/>
          <w:bCs/>
          <w:color w:val="auto"/>
          <w:szCs w:val="21"/>
          <w:highlight w:val="none"/>
        </w:rPr>
        <w:t>考核合格证明或在有效期内的安全考核合格证书（B类）</w:t>
      </w:r>
      <w:r>
        <w:rPr>
          <w:rFonts w:hint="eastAsia" w:ascii="宋体" w:hAnsi="宋体" w:cs="宋体"/>
          <w:bCs/>
          <w:color w:val="auto"/>
          <w:szCs w:val="21"/>
          <w:highlight w:val="none"/>
          <w:u w:val="single"/>
        </w:rPr>
        <w:t>或建筑施工企业项目负责人安全生产考核合格证书（取自平台内上传件）</w:t>
      </w:r>
      <w:r>
        <w:rPr>
          <w:rFonts w:hint="eastAsia" w:ascii="宋体" w:hAnsi="宋体" w:cs="宋体"/>
          <w:bCs/>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11）</w:t>
      </w:r>
      <w:r>
        <w:rPr>
          <w:rFonts w:hint="eastAsia" w:ascii="宋体" w:hAnsi="宋体" w:cs="宋体"/>
          <w:bCs/>
          <w:color w:val="auto"/>
          <w:szCs w:val="21"/>
          <w:highlight w:val="none"/>
        </w:rPr>
        <w:t>专职安全员须具有在有效期内的安全考核合格证书（C类）或建筑施工企业专职安全生产管理人员安全生产考核合格证书（C3）（取自平台内上传件）；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bCs/>
          <w:color w:val="auto"/>
          <w:szCs w:val="21"/>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bCs/>
          <w:color w:val="auto"/>
          <w:szCs w:val="21"/>
          <w:highlight w:val="none"/>
          <w:u w:val="single"/>
        </w:rPr>
        <w:t>企业信用档案</w:t>
      </w:r>
      <w:r>
        <w:rPr>
          <w:rFonts w:hint="eastAsia" w:ascii="宋体" w:hAnsi="宋体" w:cs="宋体"/>
          <w:color w:val="auto"/>
          <w:szCs w:val="21"/>
          <w:highlight w:val="none"/>
          <w:u w:val="single"/>
        </w:rPr>
        <w:t>取自投标截止时间投标人在</w:t>
      </w:r>
      <w:r>
        <w:rPr>
          <w:rFonts w:hint="eastAsia" w:ascii="宋体" w:hAnsi="宋体" w:cs="宋体"/>
          <w:bCs/>
          <w:color w:val="auto"/>
          <w:szCs w:val="21"/>
          <w:highlight w:val="none"/>
          <w:u w:val="single"/>
        </w:rPr>
        <w:t>平台内</w:t>
      </w:r>
      <w:r>
        <w:rPr>
          <w:rFonts w:hint="eastAsia" w:ascii="宋体" w:hAnsi="宋体" w:cs="宋体"/>
          <w:color w:val="auto"/>
          <w:szCs w:val="21"/>
          <w:highlight w:val="none"/>
          <w:u w:val="single"/>
        </w:rPr>
        <w:t>的信息，投标人无需提交相关资料，若招标人延长投标登记时间，</w:t>
      </w:r>
      <w:r>
        <w:rPr>
          <w:rFonts w:hint="eastAsia" w:ascii="宋体" w:hAnsi="宋体" w:cs="宋体"/>
          <w:bCs/>
          <w:color w:val="auto"/>
          <w:szCs w:val="21"/>
          <w:highlight w:val="none"/>
          <w:u w:val="single"/>
        </w:rPr>
        <w:t>信用档案</w:t>
      </w:r>
      <w:r>
        <w:rPr>
          <w:rFonts w:hint="eastAsia" w:ascii="宋体" w:hAnsi="宋体" w:cs="宋体"/>
          <w:color w:val="auto"/>
          <w:szCs w:val="21"/>
          <w:highlight w:val="none"/>
          <w:u w:val="single"/>
        </w:rPr>
        <w:t>信息的评审时点也相应延长</w:t>
      </w:r>
      <w:r>
        <w:rPr>
          <w:rFonts w:hint="eastAsia" w:ascii="宋体" w:hAnsi="宋体" w:cs="宋体"/>
          <w:bCs/>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11.2.3项目管理机构配备。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r>
        <w:rPr>
          <w:rFonts w:hint="eastAsia" w:ascii="宋体" w:hAnsi="宋体" w:cs="宋体"/>
          <w:bCs/>
          <w:color w:val="auto"/>
          <w:szCs w:val="21"/>
          <w:highlight w:val="none"/>
          <w:u w:val="single"/>
        </w:rPr>
        <w:t>格式见本招标文件第四章 “技术标投标文件格式”格式5</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r>
        <w:rPr>
          <w:rFonts w:hint="eastAsia" w:ascii="宋体" w:hAnsi="宋体" w:cs="宋体"/>
          <w:bCs/>
          <w:color w:val="auto"/>
          <w:szCs w:val="21"/>
          <w:highlight w:val="none"/>
          <w:u w:val="single"/>
        </w:rPr>
        <w:t>（格式见</w:t>
      </w:r>
      <w:r>
        <w:rPr>
          <w:rFonts w:hint="eastAsia" w:ascii="宋体" w:hAnsi="宋体" w:cs="宋体"/>
          <w:bCs/>
          <w:color w:val="auto"/>
          <w:szCs w:val="21"/>
          <w:highlight w:val="none"/>
          <w:u w:val="single"/>
          <w:lang w:val="en-US" w:eastAsia="zh-CN"/>
        </w:rPr>
        <w:t>招标公告附件《施工项目管理团队人员信息表》</w:t>
      </w:r>
      <w:r>
        <w:rPr>
          <w:rFonts w:hint="eastAsia" w:ascii="宋体" w:hAnsi="宋体" w:cs="宋体"/>
          <w:bCs/>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b/>
          <w:color w:val="auto"/>
          <w:kern w:val="0"/>
          <w:szCs w:val="21"/>
          <w:highlight w:val="none"/>
          <w:u w:val="single"/>
        </w:rPr>
      </w:pPr>
      <w:r>
        <w:rPr>
          <w:rFonts w:hint="eastAsia" w:ascii="宋体" w:hAnsi="宋体" w:cs="宋体"/>
          <w:color w:val="auto"/>
          <w:szCs w:val="21"/>
          <w:highlight w:val="none"/>
        </w:rPr>
        <w:t>（3）其他辅助说明资料。</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rPr>
      </w:pPr>
      <w:r>
        <w:rPr>
          <w:rFonts w:hint="eastAsia" w:ascii="宋体" w:hAnsi="宋体" w:cs="宋体"/>
          <w:color w:val="auto"/>
          <w:szCs w:val="21"/>
          <w:highlight w:val="none"/>
        </w:rPr>
        <w:t>11.2.4</w:t>
      </w:r>
      <w:r>
        <w:rPr>
          <w:rFonts w:hint="eastAsia" w:ascii="宋体" w:hAnsi="宋体" w:cs="宋体"/>
          <w:bCs/>
          <w:color w:val="auto"/>
          <w:szCs w:val="21"/>
          <w:highlight w:val="none"/>
          <w:u w:val="single"/>
        </w:rPr>
        <w:t>投标函</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提交原件扫描件，格式见本招标文件第四章 “技术标投标文件格式”格式3</w:t>
      </w:r>
      <w:r>
        <w:rPr>
          <w:rFonts w:hint="eastAsia" w:ascii="宋体" w:hAnsi="宋体" w:cs="宋体"/>
          <w:bCs/>
          <w:color w:val="auto"/>
          <w:szCs w:val="21"/>
          <w:highlight w:val="none"/>
        </w:rPr>
        <w:t>)</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11.2.5</w:t>
      </w:r>
      <w:r>
        <w:rPr>
          <w:rFonts w:hint="eastAsia" w:ascii="宋体" w:hAnsi="宋体" w:cs="宋体"/>
          <w:color w:val="auto"/>
          <w:szCs w:val="21"/>
          <w:highlight w:val="none"/>
          <w:u w:val="single"/>
        </w:rPr>
        <w:t>《响应招标文件所附施工组织设计要点的承诺书》（</w:t>
      </w:r>
      <w:r>
        <w:rPr>
          <w:rFonts w:hint="eastAsia" w:ascii="宋体" w:hAnsi="宋体" w:cs="宋体"/>
          <w:bCs/>
          <w:color w:val="auto"/>
          <w:szCs w:val="21"/>
          <w:highlight w:val="none"/>
          <w:u w:val="single"/>
        </w:rPr>
        <w:t>格式见本招标文件第四章 “技术标投标文件格式”格式</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w:t>
      </w:r>
      <w:r>
        <w:rPr>
          <w:rFonts w:hint="eastAsia" w:ascii="宋体" w:hAnsi="宋体" w:cs="宋体"/>
          <w:color w:val="auto"/>
          <w:szCs w:val="21"/>
          <w:highlight w:val="non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11.2.6</w:t>
      </w:r>
      <w:r>
        <w:rPr>
          <w:rFonts w:hint="eastAsia" w:ascii="宋体" w:hAnsi="宋体" w:cs="宋体"/>
          <w:color w:val="auto"/>
          <w:szCs w:val="21"/>
          <w:highlight w:val="none"/>
          <w:u w:val="single"/>
        </w:rPr>
        <w:t>危险性较大的分部分项工程清单及超过一定规模的危险性较大的分部分项工程清单（</w:t>
      </w:r>
      <w:r>
        <w:rPr>
          <w:rFonts w:hint="eastAsia" w:ascii="宋体" w:hAnsi="宋体" w:cs="宋体"/>
          <w:bCs/>
          <w:color w:val="auto"/>
          <w:szCs w:val="21"/>
          <w:highlight w:val="none"/>
          <w:u w:val="single"/>
        </w:rPr>
        <w:t>格式见本招标文件第四章 “技术标投标文件格式”格式</w:t>
      </w:r>
      <w:r>
        <w:rPr>
          <w:rFonts w:hint="eastAsia" w:ascii="宋体" w:hAnsi="宋体" w:cs="宋体"/>
          <w:bCs/>
          <w:color w:val="auto"/>
          <w:szCs w:val="21"/>
          <w:highlight w:val="none"/>
          <w:u w:val="single"/>
          <w:lang w:val="en-US" w:eastAsia="zh-CN"/>
        </w:rPr>
        <w:t>7</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11.2.7</w:t>
      </w:r>
      <w:r>
        <w:rPr>
          <w:rFonts w:hint="eastAsia" w:ascii="宋体" w:hAnsi="宋体" w:cs="宋体"/>
          <w:color w:val="auto"/>
          <w:szCs w:val="21"/>
          <w:highlight w:val="none"/>
          <w:u w:val="single"/>
        </w:rPr>
        <w:t>企业类似工程业绩信息表（格式见本招标文件第四章 “技术标投标文件格式”格式</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rPr>
        <w:t>11.2.8</w:t>
      </w:r>
      <w:r>
        <w:rPr>
          <w:rFonts w:hint="eastAsia" w:ascii="宋体" w:hAnsi="宋体" w:cs="宋体"/>
          <w:color w:val="auto"/>
          <w:szCs w:val="21"/>
          <w:highlight w:val="none"/>
          <w:u w:val="single"/>
        </w:rPr>
        <w:t>企业相关资料：奖项、第三方评价证明资料等（格式见本招标文件第四章 “技术标投标文件格式”格式</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按照招标文件要求填写的《合同条款及商务偏差表》（格式见本招标文件第四章 “技术标投标文件格式”格式1</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25" w:firstLineChars="250"/>
        <w:textAlignment w:val="auto"/>
        <w:rPr>
          <w:rFonts w:ascii="宋体" w:hAnsi="宋体" w:cs="宋体"/>
          <w:color w:val="auto"/>
          <w:szCs w:val="21"/>
          <w:highlight w:val="none"/>
        </w:rPr>
      </w:pPr>
      <w:r>
        <w:rPr>
          <w:rFonts w:hint="eastAsia" w:ascii="宋体" w:hAnsi="宋体" w:cs="宋体"/>
          <w:color w:val="auto"/>
          <w:szCs w:val="21"/>
          <w:highlight w:val="none"/>
        </w:rPr>
        <w:t>11.2.1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r>
        <w:rPr>
          <w:rFonts w:hint="eastAsia" w:ascii="宋体" w:hAnsi="宋体" w:cs="宋体"/>
          <w:color w:val="auto"/>
          <w:szCs w:val="21"/>
          <w:highlight w:val="none"/>
          <w:u w:val="single"/>
        </w:rPr>
        <w:t>（格式见本招标文件第四章 “技术标投标文件格式”格式1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cs="宋体"/>
          <w:b/>
          <w:strike/>
          <w:color w:val="auto"/>
          <w:szCs w:val="21"/>
          <w:highlight w:val="none"/>
        </w:rPr>
      </w:pPr>
      <w:r>
        <w:rPr>
          <w:rFonts w:hint="eastAsia" w:ascii="宋体" w:hAnsi="宋体" w:cs="宋体"/>
          <w:color w:val="auto"/>
          <w:szCs w:val="21"/>
          <w:highlight w:val="none"/>
        </w:rPr>
        <w:t>11.2.1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u w:val="single"/>
        </w:rPr>
        <w:t>投标人认为应该提供的其他资料。</w:t>
      </w:r>
    </w:p>
    <w:p>
      <w:pPr>
        <w:spacing w:line="480" w:lineRule="auto"/>
        <w:ind w:firstLine="472" w:firstLineChars="224"/>
        <w:rPr>
          <w:rFonts w:ascii="Calibri" w:hAnsi="Calibri"/>
          <w:b/>
          <w:color w:val="auto"/>
          <w:szCs w:val="21"/>
          <w:highlight w:val="none"/>
        </w:rPr>
      </w:pPr>
      <w:r>
        <w:rPr>
          <w:rFonts w:hint="eastAsia" w:ascii="Calibri" w:hAnsi="Calibri"/>
          <w:b/>
          <w:color w:val="auto"/>
          <w:szCs w:val="21"/>
          <w:highlight w:val="none"/>
        </w:rPr>
        <w:t>条款号：</w:t>
      </w:r>
      <w:r>
        <w:rPr>
          <w:rFonts w:ascii="Calibri" w:hAnsi="Calibri"/>
          <w:b/>
          <w:color w:val="auto"/>
          <w:szCs w:val="21"/>
          <w:highlight w:val="none"/>
        </w:rPr>
        <w:t xml:space="preserve">11.3             </w:t>
      </w:r>
      <w:r>
        <w:rPr>
          <w:rFonts w:hint="eastAsia" w:ascii="Calibri" w:hAnsi="Calibri"/>
          <w:b/>
          <w:color w:val="auto"/>
          <w:szCs w:val="21"/>
          <w:highlight w:val="none"/>
        </w:rPr>
        <w:t>修改类型：修改</w:t>
      </w:r>
    </w:p>
    <w:p>
      <w:pPr>
        <w:spacing w:line="360" w:lineRule="auto"/>
        <w:ind w:firstLine="422" w:firstLineChars="200"/>
        <w:rPr>
          <w:rFonts w:hint="eastAsia"/>
          <w:color w:val="auto"/>
          <w:szCs w:val="21"/>
          <w:highlight w:val="none"/>
        </w:rPr>
      </w:pPr>
      <w:r>
        <w:rPr>
          <w:rFonts w:hint="eastAsia"/>
          <w:b/>
          <w:color w:val="auto"/>
          <w:szCs w:val="21"/>
          <w:highlight w:val="none"/>
        </w:rPr>
        <w:t>原文：</w:t>
      </w:r>
      <w:r>
        <w:rPr>
          <w:color w:val="auto"/>
          <w:szCs w:val="21"/>
          <w:highlight w:val="none"/>
        </w:rPr>
        <w:t xml:space="preserve">11.3 </w:t>
      </w:r>
      <w:r>
        <w:rPr>
          <w:rFonts w:hint="eastAsia"/>
          <w:color w:val="auto"/>
          <w:szCs w:val="21"/>
          <w:highlight w:val="none"/>
        </w:rPr>
        <w:t>经济部分投标文件主要包括下列内容：</w:t>
      </w:r>
    </w:p>
    <w:p>
      <w:pPr>
        <w:spacing w:line="360" w:lineRule="auto"/>
        <w:ind w:firstLine="420" w:firstLineChars="200"/>
        <w:rPr>
          <w:rFonts w:hint="eastAsia"/>
          <w:color w:val="auto"/>
          <w:szCs w:val="21"/>
          <w:highlight w:val="none"/>
        </w:rPr>
      </w:pPr>
      <w:r>
        <w:rPr>
          <w:color w:val="auto"/>
          <w:szCs w:val="21"/>
          <w:highlight w:val="none"/>
        </w:rPr>
        <w:t xml:space="preserve">11.3.1 </w:t>
      </w:r>
      <w:r>
        <w:rPr>
          <w:rFonts w:hint="eastAsia"/>
          <w:color w:val="auto"/>
          <w:szCs w:val="21"/>
          <w:highlight w:val="none"/>
        </w:rPr>
        <w:t>经济投标文件</w:t>
      </w:r>
      <w:r>
        <w:rPr>
          <w:color w:val="auto"/>
          <w:szCs w:val="21"/>
          <w:highlight w:val="none"/>
        </w:rPr>
        <w:t>(</w:t>
      </w:r>
      <w:r>
        <w:rPr>
          <w:rFonts w:hint="eastAsia"/>
          <w:color w:val="auto"/>
          <w:szCs w:val="21"/>
          <w:highlight w:val="none"/>
        </w:rPr>
        <w:t>按招标文件的要求填写</w:t>
      </w:r>
      <w:r>
        <w:rPr>
          <w:color w:val="auto"/>
          <w:szCs w:val="21"/>
          <w:highlight w:val="none"/>
        </w:rPr>
        <w:t>)</w:t>
      </w:r>
      <w:r>
        <w:rPr>
          <w:rFonts w:hint="eastAsia"/>
          <w:color w:val="auto"/>
          <w:szCs w:val="21"/>
          <w:highlight w:val="none"/>
        </w:rPr>
        <w:t>。</w:t>
      </w:r>
    </w:p>
    <w:p>
      <w:pPr>
        <w:spacing w:line="360" w:lineRule="auto"/>
        <w:ind w:firstLine="420" w:firstLineChars="200"/>
        <w:rPr>
          <w:rFonts w:hint="eastAsia"/>
          <w:color w:val="auto"/>
          <w:szCs w:val="21"/>
          <w:highlight w:val="none"/>
        </w:rPr>
      </w:pPr>
      <w:r>
        <w:rPr>
          <w:color w:val="auto"/>
          <w:szCs w:val="21"/>
          <w:highlight w:val="none"/>
        </w:rPr>
        <w:t>11.3.2</w:t>
      </w:r>
      <w:r>
        <w:rPr>
          <w:rFonts w:hint="eastAsia"/>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）投标总价封面、扉页；</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）总说明</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）工程项目投标报价汇总表；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）单项工程投标报价汇总表；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）单位工程投标报价汇总表；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）分部分项工程清单与计价表；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）单价措施项目清单与计价表；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）总价措施项目清单与计价表；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）综合单价分析表；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）其他项目清单与计价汇总表；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11</w:t>
      </w:r>
      <w:r>
        <w:rPr>
          <w:rFonts w:hint="eastAsia"/>
          <w:color w:val="auto"/>
          <w:szCs w:val="21"/>
          <w:highlight w:val="none"/>
        </w:rPr>
        <w:t>）暂列金额明细表；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12</w:t>
      </w:r>
      <w:r>
        <w:rPr>
          <w:rFonts w:hint="eastAsia"/>
          <w:color w:val="auto"/>
          <w:szCs w:val="21"/>
          <w:highlight w:val="none"/>
        </w:rPr>
        <w:t>）材料（工程设备）暂估价明细表；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13</w:t>
      </w:r>
      <w:r>
        <w:rPr>
          <w:rFonts w:hint="eastAsia"/>
          <w:color w:val="auto"/>
          <w:szCs w:val="21"/>
          <w:highlight w:val="none"/>
        </w:rPr>
        <w:t>）专业工程暂估价明细表；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14</w:t>
      </w:r>
      <w:r>
        <w:rPr>
          <w:rFonts w:hint="eastAsia"/>
          <w:color w:val="auto"/>
          <w:szCs w:val="21"/>
          <w:highlight w:val="none"/>
        </w:rPr>
        <w:t>）计日工表；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15</w:t>
      </w:r>
      <w:r>
        <w:rPr>
          <w:rFonts w:hint="eastAsia"/>
          <w:color w:val="auto"/>
          <w:szCs w:val="21"/>
          <w:highlight w:val="none"/>
        </w:rPr>
        <w:t>）总承包服务计价表；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16</w:t>
      </w:r>
      <w:r>
        <w:rPr>
          <w:rFonts w:hint="eastAsia"/>
          <w:color w:val="auto"/>
          <w:szCs w:val="21"/>
          <w:highlight w:val="none"/>
        </w:rPr>
        <w:t>）规费和税金项目计价表；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17</w:t>
      </w:r>
      <w:r>
        <w:rPr>
          <w:rFonts w:hint="eastAsia"/>
          <w:color w:val="auto"/>
          <w:szCs w:val="21"/>
          <w:highlight w:val="none"/>
        </w:rPr>
        <w:t>）人工、主要材料和设备一览表</w:t>
      </w:r>
    </w:p>
    <w:p>
      <w:pPr>
        <w:spacing w:line="360" w:lineRule="auto"/>
        <w:ind w:firstLine="420" w:firstLineChars="200"/>
        <w:rPr>
          <w:rFonts w:hint="eastAsia"/>
          <w:color w:val="auto"/>
          <w:szCs w:val="21"/>
          <w:highlight w:val="none"/>
        </w:rPr>
      </w:pPr>
      <w:r>
        <w:rPr>
          <w:color w:val="auto"/>
          <w:szCs w:val="21"/>
          <w:highlight w:val="none"/>
        </w:rPr>
        <w:t>11.3.3</w:t>
      </w:r>
      <w:r>
        <w:rPr>
          <w:rFonts w:hint="eastAsia"/>
          <w:color w:val="auto"/>
          <w:szCs w:val="21"/>
          <w:highlight w:val="none"/>
        </w:rPr>
        <w:t>按照招标文件要求填写的《参与编制经济标投标文件人员名单》。</w:t>
      </w:r>
    </w:p>
    <w:p>
      <w:pPr>
        <w:spacing w:line="360" w:lineRule="auto"/>
        <w:ind w:firstLine="420" w:firstLineChars="200"/>
        <w:rPr>
          <w:rFonts w:hint="eastAsia"/>
          <w:color w:val="auto"/>
          <w:szCs w:val="21"/>
          <w:highlight w:val="none"/>
        </w:rPr>
      </w:pPr>
      <w:r>
        <w:rPr>
          <w:color w:val="auto"/>
          <w:szCs w:val="21"/>
          <w:highlight w:val="none"/>
        </w:rPr>
        <w:t>11.3.4</w:t>
      </w:r>
      <w:r>
        <w:rPr>
          <w:rFonts w:hint="eastAsia"/>
          <w:color w:val="auto"/>
          <w:szCs w:val="21"/>
          <w:highlight w:val="none"/>
        </w:rPr>
        <w:t>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ascii="宋体" w:hAnsi="宋体" w:cs="宋体"/>
          <w:color w:val="auto"/>
          <w:szCs w:val="21"/>
          <w:highlight w:val="none"/>
        </w:rPr>
        <w:t>11.3</w:t>
      </w:r>
      <w:r>
        <w:rPr>
          <w:rFonts w:hint="eastAsia" w:ascii="宋体" w:hAnsi="宋体" w:cs="宋体"/>
          <w:color w:val="auto"/>
          <w:szCs w:val="21"/>
          <w:highlight w:val="none"/>
        </w:rPr>
        <w:t>经济部分投标文件主要包括下列内容：</w:t>
      </w:r>
    </w:p>
    <w:p>
      <w:pPr>
        <w:spacing w:line="360" w:lineRule="auto"/>
        <w:ind w:firstLine="420" w:firstLineChars="200"/>
        <w:rPr>
          <w:rFonts w:hint="eastAsia"/>
          <w:color w:val="auto"/>
          <w:szCs w:val="21"/>
          <w:highlight w:val="none"/>
          <w:u w:val="single"/>
        </w:rPr>
      </w:pPr>
      <w:r>
        <w:rPr>
          <w:rFonts w:ascii="宋体" w:hAnsi="宋体" w:cs="宋体"/>
          <w:color w:val="auto"/>
          <w:szCs w:val="21"/>
          <w:highlight w:val="none"/>
          <w:u w:val="single"/>
        </w:rPr>
        <w:t>11.3.1</w:t>
      </w:r>
      <w:r>
        <w:rPr>
          <w:color w:val="auto"/>
          <w:szCs w:val="21"/>
          <w:highlight w:val="none"/>
          <w:u w:val="single"/>
        </w:rPr>
        <w:t xml:space="preserve"> </w:t>
      </w:r>
      <w:r>
        <w:rPr>
          <w:rFonts w:hint="eastAsia"/>
          <w:color w:val="auto"/>
          <w:szCs w:val="21"/>
          <w:highlight w:val="none"/>
          <w:u w:val="single"/>
        </w:rPr>
        <w:t>经济标投标文件封面（格式按招标文件要求</w:t>
      </w:r>
      <w:r>
        <w:rPr>
          <w:rFonts w:hint="eastAsia" w:ascii="宋体" w:hAnsi="宋体" w:cs="宋体"/>
          <w:color w:val="auto"/>
          <w:szCs w:val="21"/>
          <w:highlight w:val="none"/>
          <w:u w:val="single"/>
        </w:rPr>
        <w:t>，编制目录）</w:t>
      </w:r>
      <w:r>
        <w:rPr>
          <w:rFonts w:hint="eastAsia"/>
          <w:color w:val="auto"/>
          <w:szCs w:val="21"/>
          <w:highlight w:val="none"/>
          <w:u w:val="single"/>
        </w:rPr>
        <w:t>。</w:t>
      </w:r>
    </w:p>
    <w:p>
      <w:pPr>
        <w:spacing w:line="360" w:lineRule="auto"/>
        <w:ind w:firstLine="420" w:firstLineChars="200"/>
        <w:rPr>
          <w:rFonts w:hint="eastAsia"/>
          <w:color w:val="auto"/>
          <w:szCs w:val="21"/>
          <w:highlight w:val="none"/>
        </w:rPr>
      </w:pPr>
      <w:r>
        <w:rPr>
          <w:color w:val="auto"/>
          <w:szCs w:val="21"/>
          <w:highlight w:val="none"/>
        </w:rPr>
        <w:t>11.3.2</w:t>
      </w:r>
      <w:r>
        <w:rPr>
          <w:rFonts w:hint="eastAsia"/>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）投标总价封面、扉页；</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）总说明</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）工程项目投标报价汇总表；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）单项工程投标报价汇总表；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）单位工程投标报价汇总表；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）分部分项工程清单与计价表；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）单价措施项目清单与计价表；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）总价措施项目清单与计价表；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）综合单价分析表；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）其他项目清单与计价汇总表；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11</w:t>
      </w:r>
      <w:r>
        <w:rPr>
          <w:rFonts w:hint="eastAsia"/>
          <w:color w:val="auto"/>
          <w:szCs w:val="21"/>
          <w:highlight w:val="none"/>
        </w:rPr>
        <w:t>）暂列金额明细表；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12</w:t>
      </w:r>
      <w:r>
        <w:rPr>
          <w:rFonts w:hint="eastAsia"/>
          <w:color w:val="auto"/>
          <w:szCs w:val="21"/>
          <w:highlight w:val="none"/>
        </w:rPr>
        <w:t>）材料（工程设备）暂估价明细表；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13</w:t>
      </w:r>
      <w:r>
        <w:rPr>
          <w:rFonts w:hint="eastAsia"/>
          <w:color w:val="auto"/>
          <w:szCs w:val="21"/>
          <w:highlight w:val="none"/>
        </w:rPr>
        <w:t>）专业工程暂估价明细表；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14</w:t>
      </w:r>
      <w:r>
        <w:rPr>
          <w:rFonts w:hint="eastAsia"/>
          <w:color w:val="auto"/>
          <w:szCs w:val="21"/>
          <w:highlight w:val="none"/>
        </w:rPr>
        <w:t>）计日工表；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15</w:t>
      </w:r>
      <w:r>
        <w:rPr>
          <w:rFonts w:hint="eastAsia"/>
          <w:color w:val="auto"/>
          <w:szCs w:val="21"/>
          <w:highlight w:val="none"/>
        </w:rPr>
        <w:t>）总承包服务计价表；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16</w:t>
      </w:r>
      <w:r>
        <w:rPr>
          <w:rFonts w:hint="eastAsia"/>
          <w:color w:val="auto"/>
          <w:szCs w:val="21"/>
          <w:highlight w:val="none"/>
        </w:rPr>
        <w:t>）规费和税金项目计价表；</w:t>
      </w:r>
    </w:p>
    <w:p>
      <w:pPr>
        <w:spacing w:line="360" w:lineRule="auto"/>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17</w:t>
      </w:r>
      <w:r>
        <w:rPr>
          <w:rFonts w:hint="eastAsia"/>
          <w:color w:val="auto"/>
          <w:szCs w:val="21"/>
          <w:highlight w:val="none"/>
        </w:rPr>
        <w:t>）人工、主要材料和设备一览表</w:t>
      </w:r>
    </w:p>
    <w:p>
      <w:pPr>
        <w:spacing w:line="360" w:lineRule="auto"/>
        <w:ind w:firstLine="420" w:firstLineChars="200"/>
        <w:rPr>
          <w:color w:val="auto"/>
          <w:szCs w:val="21"/>
          <w:highlight w:val="none"/>
        </w:rPr>
      </w:pPr>
      <w:r>
        <w:rPr>
          <w:rFonts w:ascii="宋体" w:hAnsi="宋体" w:cs="宋体"/>
          <w:color w:val="auto"/>
          <w:szCs w:val="21"/>
          <w:highlight w:val="none"/>
        </w:rPr>
        <w:t>11.3.3</w:t>
      </w:r>
      <w:r>
        <w:rPr>
          <w:rFonts w:hint="eastAsia"/>
          <w:color w:val="auto"/>
          <w:szCs w:val="21"/>
          <w:highlight w:val="none"/>
        </w:rPr>
        <w:t>按照招标文件要求填写的《参与编制经济标投标文件人员名单》</w:t>
      </w:r>
      <w:r>
        <w:rPr>
          <w:rFonts w:hint="eastAsia" w:ascii="宋体" w:hAnsi="宋体" w:cs="宋体"/>
          <w:color w:val="auto"/>
          <w:szCs w:val="21"/>
          <w:highlight w:val="none"/>
          <w:u w:val="single"/>
        </w:rPr>
        <w:t>（格式见本招标文件第四章 “经济标投标文件格式”格式3）</w:t>
      </w:r>
      <w:r>
        <w:rPr>
          <w:rFonts w:hint="eastAsia"/>
          <w:color w:val="auto"/>
          <w:szCs w:val="21"/>
          <w:highlight w:val="none"/>
        </w:rPr>
        <w:t>。</w:t>
      </w:r>
    </w:p>
    <w:p>
      <w:pPr>
        <w:spacing w:line="360" w:lineRule="auto"/>
        <w:ind w:firstLine="420" w:firstLineChars="200"/>
        <w:rPr>
          <w:rFonts w:ascii="宋体" w:hAnsi="宋体" w:cs="宋体"/>
          <w:bCs/>
          <w:color w:val="auto"/>
          <w:szCs w:val="21"/>
          <w:highlight w:val="none"/>
          <w:u w:val="single"/>
        </w:rPr>
      </w:pPr>
      <w:r>
        <w:rPr>
          <w:rFonts w:ascii="宋体" w:hAnsi="宋体" w:cs="宋体"/>
          <w:color w:val="auto"/>
          <w:szCs w:val="21"/>
          <w:highlight w:val="none"/>
          <w:u w:val="single"/>
        </w:rPr>
        <w:t xml:space="preserve">11.3.4 </w:t>
      </w:r>
      <w:r>
        <w:rPr>
          <w:rFonts w:hint="eastAsia" w:ascii="宋体" w:hAnsi="宋体" w:cs="宋体"/>
          <w:color w:val="auto"/>
          <w:szCs w:val="21"/>
          <w:highlight w:val="none"/>
          <w:u w:val="single"/>
        </w:rPr>
        <w:t>对投标文件编制的承诺（格式见本招标文件第四章“经济标投标文件格式”格式4）</w:t>
      </w:r>
      <w:r>
        <w:rPr>
          <w:rFonts w:ascii="宋体" w:hAnsi="宋体" w:cs="宋体"/>
          <w:bCs/>
          <w:color w:val="auto"/>
          <w:szCs w:val="21"/>
          <w:highlight w:val="none"/>
          <w:u w:val="single"/>
        </w:rPr>
        <w:t>；</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11.3.5</w:t>
      </w:r>
      <w:r>
        <w:rPr>
          <w:rFonts w:hint="eastAsia" w:ascii="宋体" w:hAnsi="宋体" w:cs="宋体"/>
          <w:color w:val="auto"/>
          <w:szCs w:val="21"/>
          <w:highlight w:val="none"/>
        </w:rPr>
        <w:t>若投标人的投标报价低于工程成本警戒价的，投标人还须提供详细的施工组织设计、单价、措施性费用、单价分析表、主要材料价格表、投标人成本分析供评标委员会评审。</w:t>
      </w:r>
    </w:p>
    <w:p>
      <w:pPr>
        <w:spacing w:line="360" w:lineRule="auto"/>
        <w:ind w:firstLine="420" w:firstLineChars="200"/>
        <w:rPr>
          <w:rFonts w:hint="eastAsia"/>
          <w:color w:val="auto"/>
          <w:highlight w:val="none"/>
        </w:rPr>
      </w:pPr>
      <w:r>
        <w:rPr>
          <w:rFonts w:hint="eastAsia" w:ascii="宋体" w:hAnsi="宋体" w:cs="宋体"/>
          <w:color w:val="auto"/>
          <w:szCs w:val="21"/>
          <w:highlight w:val="none"/>
          <w:u w:val="single"/>
        </w:rPr>
        <w:t>11.3.</w:t>
      </w:r>
      <w:r>
        <w:rPr>
          <w:rFonts w:ascii="宋体" w:hAnsi="宋体" w:cs="宋体"/>
          <w:color w:val="auto"/>
          <w:szCs w:val="21"/>
          <w:highlight w:val="none"/>
          <w:u w:val="single"/>
        </w:rPr>
        <w:t xml:space="preserve">6 </w:t>
      </w:r>
      <w:r>
        <w:rPr>
          <w:rFonts w:hint="eastAsia" w:ascii="宋体" w:hAnsi="宋体" w:cs="宋体"/>
          <w:color w:val="auto"/>
          <w:szCs w:val="21"/>
          <w:highlight w:val="none"/>
          <w:u w:val="single"/>
        </w:rPr>
        <w:t>其它辅助说明资料（如有）。</w:t>
      </w:r>
    </w:p>
    <w:p>
      <w:pPr>
        <w:pBdr>
          <w:bottom w:val="single" w:color="auto" w:sz="6" w:space="1"/>
        </w:pBdr>
        <w:ind w:firstLine="250" w:firstLineChars="250"/>
        <w:rPr>
          <w:rFonts w:ascii="Calibri" w:hAnsi="Calibri"/>
          <w:bCs/>
          <w:color w:val="auto"/>
          <w:sz w:val="10"/>
          <w:szCs w:val="10"/>
          <w:highlight w:val="none"/>
          <w:u w:val="single"/>
        </w:rPr>
      </w:pPr>
    </w:p>
    <w:p>
      <w:pPr>
        <w:spacing w:line="480" w:lineRule="auto"/>
        <w:ind w:firstLine="472" w:firstLineChars="224"/>
        <w:rPr>
          <w:rFonts w:ascii="Calibri" w:hAnsi="Calibri"/>
          <w:b/>
          <w:color w:val="auto"/>
          <w:szCs w:val="21"/>
          <w:highlight w:val="none"/>
        </w:rPr>
      </w:pPr>
      <w:r>
        <w:rPr>
          <w:rFonts w:hint="eastAsia" w:ascii="Calibri" w:hAnsi="Calibri"/>
          <w:b/>
          <w:color w:val="auto"/>
          <w:szCs w:val="21"/>
          <w:highlight w:val="none"/>
        </w:rPr>
        <w:t>条款号：</w:t>
      </w:r>
      <w:r>
        <w:rPr>
          <w:rFonts w:ascii="Calibri" w:hAnsi="Calibri"/>
          <w:b/>
          <w:color w:val="auto"/>
          <w:szCs w:val="21"/>
          <w:highlight w:val="none"/>
        </w:rPr>
        <w:t xml:space="preserve">12  </w:t>
      </w:r>
      <w:r>
        <w:rPr>
          <w:rFonts w:hint="eastAsia" w:ascii="Calibri" w:hAnsi="Calibri"/>
          <w:b/>
          <w:color w:val="auto"/>
          <w:szCs w:val="21"/>
          <w:highlight w:val="none"/>
        </w:rPr>
        <w:t xml:space="preserve">  修改类型：修改</w:t>
      </w:r>
    </w:p>
    <w:p>
      <w:pPr>
        <w:pBdr>
          <w:bottom w:val="single" w:color="auto" w:sz="6" w:space="1"/>
        </w:pBdr>
        <w:spacing w:line="360" w:lineRule="auto"/>
        <w:ind w:firstLine="527" w:firstLineChars="250"/>
        <w:rPr>
          <w:rFonts w:ascii="Calibri" w:hAnsi="Calibri"/>
          <w:b/>
          <w:color w:val="auto"/>
          <w:szCs w:val="21"/>
          <w:highlight w:val="none"/>
        </w:rPr>
      </w:pPr>
      <w:r>
        <w:rPr>
          <w:rFonts w:hint="eastAsia" w:ascii="Calibri" w:hAnsi="Calibri"/>
          <w:b/>
          <w:bCs/>
          <w:color w:val="auto"/>
          <w:szCs w:val="21"/>
          <w:highlight w:val="none"/>
        </w:rPr>
        <w:t>原文：</w:t>
      </w:r>
      <w:r>
        <w:rPr>
          <w:rFonts w:ascii="Calibri" w:hAnsi="Calibri"/>
          <w:b/>
          <w:bCs/>
          <w:color w:val="auto"/>
          <w:szCs w:val="21"/>
          <w:highlight w:val="none"/>
        </w:rPr>
        <w:t>12</w:t>
      </w:r>
      <w:r>
        <w:rPr>
          <w:rFonts w:hint="eastAsia" w:ascii="Calibri" w:hAnsi="Calibri"/>
          <w:b/>
          <w:bCs/>
          <w:color w:val="auto"/>
          <w:szCs w:val="21"/>
          <w:highlight w:val="none"/>
        </w:rPr>
        <w:t>．投标文件格式</w:t>
      </w:r>
    </w:p>
    <w:p>
      <w:pPr>
        <w:pBdr>
          <w:bottom w:val="single" w:color="auto" w:sz="6" w:space="1"/>
        </w:pBdr>
        <w:spacing w:line="360" w:lineRule="auto"/>
        <w:ind w:firstLine="525" w:firstLineChars="250"/>
        <w:rPr>
          <w:rFonts w:ascii="Calibri" w:hAnsi="Calibri"/>
          <w:color w:val="auto"/>
          <w:szCs w:val="21"/>
          <w:highlight w:val="none"/>
        </w:rPr>
      </w:pPr>
      <w:r>
        <w:rPr>
          <w:rFonts w:ascii="Calibri" w:hAnsi="Calibri"/>
          <w:color w:val="auto"/>
          <w:szCs w:val="21"/>
          <w:highlight w:val="none"/>
        </w:rPr>
        <w:t xml:space="preserve">12.1 </w:t>
      </w:r>
      <w:r>
        <w:rPr>
          <w:rFonts w:hint="eastAsia" w:ascii="Calibri" w:hAnsi="Calibri"/>
          <w:color w:val="auto"/>
          <w:szCs w:val="21"/>
          <w:highlight w:val="none"/>
        </w:rPr>
        <w:t>投标文件包括本须知第</w:t>
      </w:r>
      <w:r>
        <w:rPr>
          <w:rFonts w:ascii="Calibri" w:hAnsi="Calibri"/>
          <w:color w:val="auto"/>
          <w:szCs w:val="21"/>
          <w:highlight w:val="none"/>
        </w:rPr>
        <w:t>11</w:t>
      </w:r>
      <w:r>
        <w:rPr>
          <w:rFonts w:hint="eastAsia" w:ascii="Calibri" w:hAnsi="Calibri"/>
          <w:color w:val="auto"/>
          <w:szCs w:val="21"/>
          <w:highlight w:val="none"/>
        </w:rPr>
        <w:t>条中规定的内容，投标人提交的投标文件应当使用招标文件所提供的投标文件全部格式（表格可以按同样格式扩展）。</w:t>
      </w:r>
    </w:p>
    <w:p>
      <w:pPr>
        <w:pBdr>
          <w:bottom w:val="single" w:color="auto" w:sz="6" w:space="1"/>
        </w:pBdr>
        <w:spacing w:line="360" w:lineRule="auto"/>
        <w:ind w:firstLine="525" w:firstLineChars="250"/>
        <w:rPr>
          <w:rFonts w:ascii="Calibri" w:hAnsi="Calibri"/>
          <w:color w:val="auto"/>
          <w:szCs w:val="21"/>
          <w:highlight w:val="none"/>
        </w:rPr>
      </w:pPr>
      <w:r>
        <w:rPr>
          <w:rFonts w:ascii="Calibri" w:hAnsi="Calibri"/>
          <w:color w:val="auto"/>
          <w:szCs w:val="21"/>
          <w:highlight w:val="none"/>
        </w:rPr>
        <w:t xml:space="preserve">12.2 </w:t>
      </w:r>
      <w:r>
        <w:rPr>
          <w:rFonts w:hint="eastAsia" w:ascii="Calibri" w:hAnsi="Calibri"/>
          <w:color w:val="auto"/>
          <w:szCs w:val="21"/>
          <w:highlight w:val="none"/>
        </w:rPr>
        <w:t>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Calibri" w:hAnsi="Calibri"/>
          <w:color w:val="auto"/>
          <w:szCs w:val="21"/>
          <w:highlight w:val="none"/>
          <w:u w:val="single"/>
        </w:rPr>
        <w:t xml:space="preserve">      </w:t>
      </w:r>
      <w:r>
        <w:rPr>
          <w:rFonts w:hint="eastAsia" w:ascii="Calibri" w:hAnsi="Calibri"/>
          <w:color w:val="auto"/>
          <w:szCs w:val="21"/>
          <w:highlight w:val="none"/>
        </w:rPr>
        <w:t>。</w:t>
      </w:r>
    </w:p>
    <w:p>
      <w:pPr>
        <w:pBdr>
          <w:bottom w:val="single" w:color="auto" w:sz="6" w:space="1"/>
        </w:pBdr>
        <w:spacing w:line="360" w:lineRule="auto"/>
        <w:ind w:firstLine="525" w:firstLineChars="250"/>
        <w:rPr>
          <w:rFonts w:ascii="Calibri" w:hAnsi="Calibri"/>
          <w:color w:val="auto"/>
          <w:szCs w:val="21"/>
          <w:highlight w:val="none"/>
        </w:rPr>
      </w:pPr>
      <w:r>
        <w:rPr>
          <w:rFonts w:ascii="Calibri" w:hAnsi="Calibri"/>
          <w:color w:val="auto"/>
          <w:szCs w:val="21"/>
          <w:highlight w:val="none"/>
        </w:rPr>
        <w:t xml:space="preserve">12.3 </w:t>
      </w:r>
      <w:r>
        <w:rPr>
          <w:rFonts w:hint="eastAsia" w:ascii="Calibri" w:hAnsi="Calibri"/>
          <w:bCs/>
          <w:color w:val="auto"/>
          <w:szCs w:val="21"/>
          <w:highlight w:val="none"/>
        </w:rPr>
        <w:t>投标文件应按</w:t>
      </w:r>
      <w:r>
        <w:rPr>
          <w:rFonts w:hint="eastAsia" w:ascii="Calibri" w:hAnsi="Calibri"/>
          <w:color w:val="auto"/>
          <w:szCs w:val="21"/>
          <w:highlight w:val="none"/>
        </w:rPr>
        <w:t>照交易平台关于全流程电子化项目的相关指南进行编制，详见：</w:t>
      </w:r>
      <w:r>
        <w:rPr>
          <w:rFonts w:hint="eastAsia" w:ascii="Calibri" w:hAnsi="Calibri"/>
          <w:color w:val="auto"/>
          <w:szCs w:val="21"/>
          <w:highlight w:val="none"/>
          <w:u w:val="single"/>
        </w:rPr>
        <w:t xml:space="preserve">      </w:t>
      </w:r>
      <w:r>
        <w:rPr>
          <w:rFonts w:hint="eastAsia" w:ascii="Calibri" w:hAnsi="Calibri"/>
          <w:color w:val="auto"/>
          <w:szCs w:val="21"/>
          <w:highlight w:val="none"/>
        </w:rPr>
        <w:t>。</w:t>
      </w:r>
    </w:p>
    <w:p>
      <w:pPr>
        <w:pBdr>
          <w:bottom w:val="single" w:color="auto" w:sz="6" w:space="1"/>
        </w:pBdr>
        <w:spacing w:line="360" w:lineRule="auto"/>
        <w:ind w:firstLine="525" w:firstLineChars="250"/>
        <w:rPr>
          <w:rFonts w:ascii="Calibri" w:hAnsi="Calibri"/>
          <w:color w:val="auto"/>
          <w:szCs w:val="21"/>
          <w:highlight w:val="none"/>
        </w:rPr>
      </w:pPr>
      <w:r>
        <w:rPr>
          <w:rFonts w:hint="eastAsia" w:ascii="Calibri" w:hAnsi="Calibri"/>
          <w:bCs/>
          <w:color w:val="auto"/>
          <w:szCs w:val="21"/>
          <w:highlight w:val="none"/>
        </w:rPr>
        <w:t>如不按上述要求编制引起系统无法检索、读取相关信息的，其后果由投标人承担。</w:t>
      </w:r>
    </w:p>
    <w:p>
      <w:pPr>
        <w:pBdr>
          <w:bottom w:val="single" w:color="auto" w:sz="6" w:space="1"/>
        </w:pBdr>
        <w:spacing w:line="360" w:lineRule="auto"/>
        <w:ind w:firstLine="527" w:firstLineChars="250"/>
        <w:rPr>
          <w:rFonts w:ascii="Calibri" w:hAnsi="Calibri"/>
          <w:b/>
          <w:color w:val="auto"/>
          <w:szCs w:val="21"/>
          <w:highlight w:val="none"/>
        </w:rPr>
      </w:pPr>
      <w:r>
        <w:rPr>
          <w:rFonts w:hint="eastAsia" w:ascii="Calibri" w:hAnsi="Calibri"/>
          <w:b/>
          <w:color w:val="auto"/>
          <w:szCs w:val="21"/>
          <w:highlight w:val="none"/>
        </w:rPr>
        <w:t>现文：</w:t>
      </w:r>
      <w:r>
        <w:rPr>
          <w:rFonts w:ascii="Calibri" w:hAnsi="Calibri"/>
          <w:b/>
          <w:bCs/>
          <w:color w:val="auto"/>
          <w:szCs w:val="21"/>
          <w:highlight w:val="none"/>
        </w:rPr>
        <w:t>12</w:t>
      </w:r>
      <w:r>
        <w:rPr>
          <w:rFonts w:hint="eastAsia" w:ascii="Calibri" w:hAnsi="Calibri"/>
          <w:b/>
          <w:bCs/>
          <w:color w:val="auto"/>
          <w:szCs w:val="21"/>
          <w:highlight w:val="none"/>
        </w:rPr>
        <w:t>．投标文件格式</w:t>
      </w:r>
    </w:p>
    <w:p>
      <w:pPr>
        <w:pBdr>
          <w:bottom w:val="single" w:color="auto" w:sz="6" w:space="1"/>
        </w:pBdr>
        <w:spacing w:line="360" w:lineRule="auto"/>
        <w:ind w:firstLine="525" w:firstLineChars="250"/>
        <w:rPr>
          <w:rFonts w:ascii="Calibri" w:hAnsi="Calibri"/>
          <w:color w:val="auto"/>
          <w:szCs w:val="21"/>
          <w:highlight w:val="none"/>
        </w:rPr>
      </w:pPr>
      <w:r>
        <w:rPr>
          <w:rFonts w:ascii="Calibri" w:hAnsi="Calibri"/>
          <w:color w:val="auto"/>
          <w:szCs w:val="21"/>
          <w:highlight w:val="none"/>
        </w:rPr>
        <w:t xml:space="preserve">12.1 </w:t>
      </w:r>
      <w:r>
        <w:rPr>
          <w:rFonts w:hint="eastAsia" w:ascii="宋体" w:hAnsi="宋体" w:cs="宋体"/>
          <w:color w:val="auto"/>
          <w:szCs w:val="21"/>
          <w:highlight w:val="none"/>
        </w:rPr>
        <w:t>投标文件包括本须知第11条中规定的内容，</w:t>
      </w:r>
      <w:r>
        <w:rPr>
          <w:rFonts w:hint="eastAsia" w:ascii="宋体" w:hAnsi="宋体" w:cs="宋体"/>
          <w:color w:val="auto"/>
          <w:szCs w:val="21"/>
          <w:highlight w:val="none"/>
          <w:u w:val="single"/>
        </w:rPr>
        <w:t>投标文件格式按招标文件第四章《投标文件格式》。其中：技术标格式2</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val="zh-CN"/>
        </w:rPr>
        <w:t>广州建设工程施工招标投标书</w:t>
      </w:r>
      <w:r>
        <w:rPr>
          <w:rFonts w:hint="eastAsia" w:ascii="宋体" w:hAnsi="宋体" w:cs="宋体"/>
          <w:color w:val="auto"/>
          <w:szCs w:val="21"/>
          <w:highlight w:val="none"/>
          <w:u w:val="single"/>
        </w:rPr>
        <w:t>、格式3</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投标函和经济标格式2工程量清单计价表必须按招标文件规定的格式进行编制外，其余格式仅供参考</w:t>
      </w:r>
      <w:r>
        <w:rPr>
          <w:rFonts w:hint="eastAsia" w:ascii="Calibri" w:hAnsi="Calibri"/>
          <w:color w:val="auto"/>
          <w:szCs w:val="21"/>
          <w:highlight w:val="none"/>
        </w:rPr>
        <w:t>。</w:t>
      </w:r>
    </w:p>
    <w:p>
      <w:pPr>
        <w:pBdr>
          <w:bottom w:val="single" w:color="auto" w:sz="6" w:space="1"/>
        </w:pBdr>
        <w:spacing w:line="360" w:lineRule="auto"/>
        <w:ind w:firstLine="525" w:firstLineChars="250"/>
        <w:rPr>
          <w:rFonts w:ascii="Calibri" w:hAnsi="Calibri"/>
          <w:color w:val="auto"/>
          <w:szCs w:val="21"/>
          <w:highlight w:val="none"/>
        </w:rPr>
      </w:pPr>
      <w:r>
        <w:rPr>
          <w:rFonts w:ascii="Calibri" w:hAnsi="Calibri"/>
          <w:color w:val="auto"/>
          <w:szCs w:val="21"/>
          <w:highlight w:val="none"/>
        </w:rPr>
        <w:t xml:space="preserve">12.2 </w:t>
      </w:r>
      <w:r>
        <w:rPr>
          <w:rFonts w:hint="eastAsia" w:ascii="Calibri" w:hAnsi="Calibri"/>
          <w:color w:val="auto"/>
          <w:szCs w:val="21"/>
          <w:highlight w:val="none"/>
        </w:rPr>
        <w:t>投标文件全部采用电子文档，投标文件所附证书证件均为原件扫描件，并采用单位数字证书，按招标文件要求在相应位置加盖电子印章。投标文件中需个人签字或盖章的，</w:t>
      </w:r>
      <w:r>
        <w:rPr>
          <w:rFonts w:hint="eastAsia" w:ascii="Calibri" w:hAnsi="Calibri"/>
          <w:color w:val="auto"/>
          <w:szCs w:val="21"/>
          <w:highlight w:val="none"/>
          <w:u w:val="single"/>
        </w:rPr>
        <w:t>应加盖个人电子印章或在线下完成后扫描上传</w:t>
      </w:r>
      <w:r>
        <w:rPr>
          <w:rFonts w:hint="eastAsia" w:ascii="Calibri" w:hAnsi="Calibri"/>
          <w:color w:val="auto"/>
          <w:szCs w:val="21"/>
          <w:highlight w:val="none"/>
        </w:rPr>
        <w:t>。</w:t>
      </w:r>
      <w:r>
        <w:rPr>
          <w:rFonts w:hint="eastAsia" w:ascii="Calibri" w:hAnsi="Calibri"/>
          <w:color w:val="auto"/>
          <w:szCs w:val="21"/>
          <w:highlight w:val="none"/>
          <w:u w:val="single"/>
        </w:rPr>
        <w:t>由广州投标文件管理软件系统生成的“工程量清单主表--工程量清单报价表”封面页和扉页可以仅采用单位数字证书加盖电子印章处理。</w:t>
      </w:r>
      <w:r>
        <w:rPr>
          <w:rFonts w:hint="eastAsia" w:ascii="Calibri" w:hAnsi="Calibri"/>
          <w:color w:val="auto"/>
          <w:szCs w:val="21"/>
          <w:highlight w:val="none"/>
        </w:rPr>
        <w:t>按照交易平台关于全流程电子化项目的相关指南进行操作。详见：</w:t>
      </w:r>
      <w:r>
        <w:rPr>
          <w:rFonts w:hint="eastAsia" w:ascii="Calibri" w:hAnsi="Calibri"/>
          <w:color w:val="auto"/>
          <w:szCs w:val="21"/>
          <w:highlight w:val="none"/>
          <w:u w:val="single"/>
        </w:rPr>
        <w:t>广州公共资源交易中心交易平台（网址：http://www.gzggzy.cn）</w:t>
      </w:r>
      <w:r>
        <w:rPr>
          <w:rFonts w:hint="eastAsia" w:ascii="Calibri" w:hAnsi="Calibri"/>
          <w:color w:val="auto"/>
          <w:szCs w:val="21"/>
          <w:highlight w:val="none"/>
        </w:rPr>
        <w:t>。</w:t>
      </w:r>
    </w:p>
    <w:p>
      <w:pPr>
        <w:pBdr>
          <w:bottom w:val="single" w:color="auto" w:sz="6" w:space="1"/>
        </w:pBdr>
        <w:spacing w:line="360" w:lineRule="auto"/>
        <w:ind w:firstLine="525" w:firstLineChars="250"/>
        <w:rPr>
          <w:rFonts w:ascii="Calibri" w:hAnsi="Calibri"/>
          <w:color w:val="auto"/>
          <w:szCs w:val="21"/>
          <w:highlight w:val="none"/>
        </w:rPr>
      </w:pPr>
      <w:r>
        <w:rPr>
          <w:rFonts w:ascii="Calibri" w:hAnsi="Calibri"/>
          <w:color w:val="auto"/>
          <w:szCs w:val="21"/>
          <w:highlight w:val="none"/>
        </w:rPr>
        <w:t xml:space="preserve">12.3 </w:t>
      </w:r>
      <w:r>
        <w:rPr>
          <w:rFonts w:hint="eastAsia" w:ascii="Calibri" w:hAnsi="Calibri"/>
          <w:bCs/>
          <w:color w:val="auto"/>
          <w:szCs w:val="21"/>
          <w:highlight w:val="none"/>
        </w:rPr>
        <w:t>投标文件应按</w:t>
      </w:r>
      <w:r>
        <w:rPr>
          <w:rFonts w:hint="eastAsia" w:ascii="Calibri" w:hAnsi="Calibri"/>
          <w:color w:val="auto"/>
          <w:szCs w:val="21"/>
          <w:highlight w:val="none"/>
        </w:rPr>
        <w:t>照交易平台关于全流程电子化项目的相关指南进行编制，详见：</w:t>
      </w:r>
      <w:r>
        <w:rPr>
          <w:rFonts w:hint="eastAsia" w:ascii="Calibri" w:hAnsi="Calibri"/>
          <w:color w:val="auto"/>
          <w:szCs w:val="21"/>
          <w:highlight w:val="none"/>
          <w:u w:val="single"/>
        </w:rPr>
        <w:t>广州公共资源交易中心交易平台（网址：http://www.gzggzy.cn）</w:t>
      </w:r>
      <w:r>
        <w:rPr>
          <w:rFonts w:hint="eastAsia" w:ascii="Calibri" w:hAnsi="Calibri"/>
          <w:color w:val="auto"/>
          <w:szCs w:val="21"/>
          <w:highlight w:val="none"/>
        </w:rPr>
        <w:t>。</w:t>
      </w:r>
    </w:p>
    <w:p>
      <w:pPr>
        <w:pBdr>
          <w:bottom w:val="single" w:color="auto" w:sz="6" w:space="1"/>
        </w:pBdr>
        <w:spacing w:line="360" w:lineRule="auto"/>
        <w:ind w:firstLine="525" w:firstLineChars="250"/>
        <w:rPr>
          <w:rFonts w:ascii="Calibri" w:hAnsi="Calibri"/>
          <w:bCs/>
          <w:color w:val="auto"/>
          <w:szCs w:val="21"/>
          <w:highlight w:val="none"/>
        </w:rPr>
      </w:pPr>
      <w:r>
        <w:rPr>
          <w:rFonts w:hint="eastAsia" w:ascii="Calibri" w:hAnsi="Calibri"/>
          <w:bCs/>
          <w:color w:val="auto"/>
          <w:szCs w:val="21"/>
          <w:highlight w:val="none"/>
        </w:rPr>
        <w:t>如不按上述要求编制引起系统无法检索、读取相关信息的，其后果由投标人承担。</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13.1             </w:t>
      </w:r>
      <w:r>
        <w:rPr>
          <w:rFonts w:hint="eastAsia" w:ascii="宋体" w:hAnsi="宋体" w:cs="宋体"/>
          <w:b/>
          <w:color w:val="auto"/>
          <w:szCs w:val="21"/>
          <w:highlight w:val="none"/>
        </w:rPr>
        <w:t>修改类型：修改</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w:t>
      </w:r>
      <w:r>
        <w:rPr>
          <w:rFonts w:ascii="宋体" w:hAnsi="宋体" w:cs="宋体"/>
          <w:color w:val="auto"/>
          <w:szCs w:val="21"/>
          <w:highlight w:val="none"/>
        </w:rPr>
        <w:t>12项所规定的方式。投标报价（含单价及总价）精确到“分”。</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b/>
          <w:bCs/>
          <w:color w:val="auto"/>
          <w:szCs w:val="21"/>
          <w:highlight w:val="none"/>
        </w:rPr>
        <w:t>13.1</w:t>
      </w:r>
      <w:r>
        <w:rPr>
          <w:rFonts w:hint="eastAsia" w:ascii="宋体" w:hAnsi="宋体" w:cs="宋体"/>
          <w:color w:val="auto"/>
          <w:szCs w:val="21"/>
          <w:highlight w:val="none"/>
        </w:rPr>
        <w:t>本工程的投标报价采用投标须知前附表第</w:t>
      </w:r>
      <w:r>
        <w:rPr>
          <w:rFonts w:ascii="宋体" w:hAnsi="宋体" w:cs="宋体"/>
          <w:color w:val="auto"/>
          <w:szCs w:val="21"/>
          <w:highlight w:val="none"/>
        </w:rPr>
        <w:t>12项所规定的方式。</w:t>
      </w:r>
      <w:r>
        <w:rPr>
          <w:rFonts w:hint="eastAsia" w:ascii="宋体" w:hAnsi="宋体"/>
          <w:color w:val="auto"/>
          <w:highlight w:val="none"/>
          <w:u w:val="single"/>
        </w:rPr>
        <w:t>投标文件中的大写金额和小写金额不一致的，以大写金额为准。</w:t>
      </w:r>
      <w:r>
        <w:rPr>
          <w:rFonts w:hint="eastAsia" w:ascii="宋体" w:hAnsi="宋体"/>
          <w:color w:val="auto"/>
          <w:highlight w:val="none"/>
        </w:rPr>
        <w:t>投标报价（含单价及总价）精确到“分”</w:t>
      </w:r>
      <w:r>
        <w:rPr>
          <w:rFonts w:hint="eastAsia" w:ascii="宋体" w:hAnsi="宋体" w:cs="宋体"/>
          <w:color w:val="auto"/>
          <w:szCs w:val="21"/>
          <w:highlight w:val="none"/>
        </w:rPr>
        <w:t>。</w:t>
      </w:r>
    </w:p>
    <w:p>
      <w:pPr>
        <w:spacing w:line="360" w:lineRule="auto"/>
        <w:ind w:firstLine="472" w:firstLineChars="224"/>
        <w:rPr>
          <w:b/>
          <w:color w:val="auto"/>
          <w:szCs w:val="21"/>
          <w:highlight w:val="none"/>
        </w:rPr>
      </w:pPr>
      <w:r>
        <w:rPr>
          <w:rFonts w:hint="eastAsia"/>
          <w:b/>
          <w:color w:val="auto"/>
          <w:szCs w:val="21"/>
          <w:highlight w:val="none"/>
        </w:rPr>
        <w:t>条款号：13.4</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rFonts w:hint="eastAsia" w:ascii="宋体" w:hAnsi="宋体"/>
          <w:color w:val="auto"/>
          <w:szCs w:val="21"/>
          <w:highlight w:val="none"/>
          <w:u w:val="single"/>
        </w:rPr>
      </w:pPr>
      <w:r>
        <w:rPr>
          <w:rFonts w:hint="eastAsia"/>
          <w:b/>
          <w:color w:val="auto"/>
          <w:szCs w:val="21"/>
          <w:highlight w:val="none"/>
        </w:rPr>
        <w:t>现文：</w:t>
      </w:r>
      <w:r>
        <w:rPr>
          <w:rFonts w:hint="eastAsia"/>
          <w:color w:val="auto"/>
          <w:szCs w:val="21"/>
          <w:highlight w:val="none"/>
          <w:u w:val="single"/>
        </w:rPr>
        <w:t>投标人一旦中标，投标人对招标人提供的工程量清单中列出的工程项目所报出的综合单价和措施项目费（措施项目费必须单列，没有单独列出的，视为已经包含在投标报价中），除合同条款另有约定外，在工程结算时不得变更，即在施工过程中即使工程量清单项目的工程量发生变更，中标投标文件列出的综合单价和措施项目费也不发生改变</w:t>
      </w:r>
      <w:r>
        <w:rPr>
          <w:rFonts w:hint="eastAsia" w:ascii="宋体" w:hAnsi="宋体"/>
          <w:color w:val="auto"/>
          <w:szCs w:val="21"/>
          <w:highlight w:val="none"/>
          <w:u w:val="single"/>
        </w:rPr>
        <w:t>。</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13.5  13.5.1  13.5.2  13.5.3  13.5.4          </w:t>
      </w:r>
      <w:r>
        <w:rPr>
          <w:rFonts w:hint="eastAsia" w:ascii="宋体" w:hAnsi="宋体" w:cs="宋体"/>
          <w:b/>
          <w:color w:val="auto"/>
          <w:szCs w:val="21"/>
          <w:highlight w:val="none"/>
        </w:rPr>
        <w:t>修改类型：修改</w:t>
      </w:r>
    </w:p>
    <w:p>
      <w:pPr>
        <w:spacing w:line="360" w:lineRule="auto"/>
        <w:ind w:firstLine="472" w:firstLineChars="224"/>
        <w:rPr>
          <w:rFonts w:hint="eastAsia"/>
          <w:color w:val="auto"/>
          <w:szCs w:val="21"/>
          <w:highlight w:val="none"/>
        </w:rPr>
      </w:pPr>
      <w:r>
        <w:rPr>
          <w:rFonts w:hint="eastAsia" w:ascii="宋体" w:hAnsi="宋体" w:cs="宋体"/>
          <w:b/>
          <w:color w:val="auto"/>
          <w:szCs w:val="21"/>
          <w:highlight w:val="none"/>
        </w:rPr>
        <w:t>原文：</w:t>
      </w:r>
      <w:r>
        <w:rPr>
          <w:rFonts w:ascii="宋体" w:hAnsi="宋体" w:cs="宋体"/>
          <w:bCs/>
          <w:color w:val="auto"/>
          <w:szCs w:val="21"/>
          <w:highlight w:val="none"/>
        </w:rPr>
        <w:t>13.5</w:t>
      </w:r>
      <w:r>
        <w:rPr>
          <w:rFonts w:hint="eastAsia"/>
          <w:color w:val="auto"/>
          <w:szCs w:val="21"/>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70" w:firstLineChars="224"/>
        <w:rPr>
          <w:rFonts w:hint="eastAsia"/>
          <w:color w:val="auto"/>
          <w:szCs w:val="21"/>
          <w:highlight w:val="none"/>
        </w:rPr>
      </w:pPr>
      <w:r>
        <w:rPr>
          <w:rFonts w:hint="eastAsia"/>
          <w:color w:val="auto"/>
          <w:szCs w:val="21"/>
          <w:highlight w:val="none"/>
        </w:rPr>
        <w:t>13.5.1中标的投标文件工程量清单中已有相同项目的适用综合单价，则沿用；</w:t>
      </w:r>
    </w:p>
    <w:p>
      <w:pPr>
        <w:spacing w:line="360" w:lineRule="auto"/>
        <w:ind w:firstLine="470" w:firstLineChars="224"/>
        <w:rPr>
          <w:rFonts w:hint="eastAsia"/>
          <w:color w:val="auto"/>
          <w:szCs w:val="21"/>
          <w:highlight w:val="none"/>
        </w:rPr>
      </w:pPr>
      <w:r>
        <w:rPr>
          <w:rFonts w:hint="eastAsia"/>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470" w:firstLineChars="224"/>
        <w:rPr>
          <w:rFonts w:hint="eastAsia"/>
          <w:color w:val="auto"/>
          <w:szCs w:val="21"/>
          <w:highlight w:val="none"/>
        </w:rPr>
      </w:pPr>
      <w:r>
        <w:rPr>
          <w:rFonts w:hint="eastAsia"/>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spacing w:line="360" w:lineRule="auto"/>
        <w:ind w:firstLine="470" w:firstLineChars="224"/>
        <w:rPr>
          <w:rFonts w:ascii="宋体" w:hAnsi="宋体" w:cs="宋体"/>
          <w:color w:val="auto"/>
          <w:szCs w:val="21"/>
          <w:highlight w:val="none"/>
        </w:rPr>
      </w:pPr>
      <w:r>
        <w:rPr>
          <w:rFonts w:hint="eastAsia"/>
          <w:color w:val="auto"/>
          <w:szCs w:val="21"/>
          <w:highlight w:val="none"/>
        </w:rPr>
        <w:t>13.5.4 如相关定额没有相应子目的，其计价方式由招标人在本招标文件第三章中另行规定。未规定的，中标后双方协商约定。</w:t>
      </w:r>
    </w:p>
    <w:p>
      <w:pPr>
        <w:pStyle w:val="33"/>
        <w:pBdr>
          <w:bottom w:val="single" w:color="auto" w:sz="6" w:space="1"/>
        </w:pBdr>
        <w:spacing w:after="0" w:line="360" w:lineRule="auto"/>
        <w:ind w:firstLine="422" w:firstLineChars="200"/>
        <w:rPr>
          <w:rFonts w:ascii="宋体" w:hAnsi="宋体" w:cs="宋体"/>
          <w:color w:val="auto"/>
          <w:szCs w:val="21"/>
          <w:highlight w:val="none"/>
        </w:rPr>
      </w:pPr>
      <w:r>
        <w:rPr>
          <w:rFonts w:hint="eastAsia" w:ascii="宋体" w:hAnsi="宋体" w:cs="宋体"/>
          <w:b/>
          <w:color w:val="auto"/>
          <w:sz w:val="21"/>
          <w:szCs w:val="21"/>
          <w:highlight w:val="none"/>
        </w:rPr>
        <w:t>现文：</w:t>
      </w:r>
      <w:r>
        <w:rPr>
          <w:rFonts w:ascii="宋体" w:hAnsi="宋体" w:cs="宋体"/>
          <w:color w:val="auto"/>
          <w:sz w:val="21"/>
          <w:szCs w:val="21"/>
          <w:highlight w:val="none"/>
        </w:rPr>
        <w:t>13.5</w:t>
      </w:r>
      <w:r>
        <w:rPr>
          <w:rFonts w:hint="eastAsia" w:ascii="宋体" w:hAnsi="宋体" w:cs="宋体"/>
          <w:color w:val="auto"/>
          <w:sz w:val="21"/>
          <w:szCs w:val="21"/>
          <w:highlight w:val="none"/>
          <w:u w:val="single"/>
        </w:rPr>
        <w:t>变更结算方式按招标文件及施工合同相关规定执行。</w:t>
      </w:r>
    </w:p>
    <w:p>
      <w:pPr>
        <w:spacing w:before="156" w:beforeLines="50" w:line="360" w:lineRule="auto"/>
        <w:ind w:firstLine="527" w:firstLineChars="250"/>
        <w:rPr>
          <w:rFonts w:hint="eastAsia" w:ascii="宋体" w:eastAsia="宋体" w:cs="宋体"/>
          <w:b/>
          <w:color w:val="auto"/>
          <w:szCs w:val="21"/>
          <w:highlight w:val="none"/>
        </w:rPr>
      </w:pPr>
      <w:r>
        <w:rPr>
          <w:rFonts w:hint="eastAsia" w:ascii="宋体" w:eastAsia="宋体" w:cs="宋体"/>
          <w:b/>
          <w:color w:val="auto"/>
          <w:szCs w:val="21"/>
          <w:highlight w:val="none"/>
        </w:rPr>
        <w:t>条款号：</w:t>
      </w:r>
      <w:r>
        <w:rPr>
          <w:rFonts w:hint="eastAsia" w:ascii="宋体" w:hAnsi="宋体" w:cs="宋体"/>
          <w:b/>
          <w:color w:val="auto"/>
          <w:szCs w:val="21"/>
          <w:highlight w:val="none"/>
        </w:rPr>
        <w:t>16.1-16.5</w:t>
      </w:r>
      <w:r>
        <w:rPr>
          <w:rFonts w:hint="eastAsia" w:ascii="宋体" w:eastAsia="宋体" w:cs="宋体"/>
          <w:b/>
          <w:color w:val="auto"/>
          <w:szCs w:val="21"/>
          <w:highlight w:val="none"/>
        </w:rPr>
        <w:t xml:space="preserve">            修改类型：删除</w:t>
      </w:r>
    </w:p>
    <w:p>
      <w:pPr>
        <w:pBdr>
          <w:bottom w:val="single" w:color="auto" w:sz="6" w:space="1"/>
        </w:pBdr>
        <w:spacing w:line="360" w:lineRule="auto"/>
        <w:ind w:firstLine="527" w:firstLineChars="250"/>
        <w:rPr>
          <w:rFonts w:hint="eastAsia" w:ascii="宋体" w:eastAsia="宋体" w:cs="宋体"/>
          <w:color w:val="auto"/>
          <w:szCs w:val="21"/>
          <w:highlight w:val="none"/>
        </w:rPr>
      </w:pPr>
      <w:r>
        <w:rPr>
          <w:rFonts w:hint="eastAsia" w:ascii="宋体" w:eastAsia="宋体" w:cs="宋体"/>
          <w:b/>
          <w:color w:val="auto"/>
          <w:szCs w:val="21"/>
          <w:highlight w:val="none"/>
        </w:rPr>
        <w:t>原文：</w:t>
      </w:r>
      <w:r>
        <w:rPr>
          <w:rFonts w:hint="eastAsia" w:ascii="宋体" w:eastAsia="宋体"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16.1.1 采用现金或者支票形式提交的，投标保证金须从投标人的银行基本账户转出。</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16.1.3 采用电子形式的保函、担保或保证保险提交投标保证金的，应在招标文件中明确电子递交途径。</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16.3投标保证金应依据法律法规的相关规定退还。</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16.4.1因投标人原因造成投标文件未解密的；</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16.4.2投标人在投标有效期内撤销投标文件；</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16.4.3中标人未能在规定期限内按要求提交履约担保；</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16.4.4中标人未能在规定期限内签署合同协议。</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16.5.1投标人存在16.4条款所列情形且投标人提交的保函、担保或保证保险无法兑付的；</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16.5.3按招标文件要求免于提供投标保证金的投标人存在16.4条款所列情形，且未按招标人要求补交投标保证金的；</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16.5.3按招标文件要求免于提供投标保证金的投标人存在16.4条款所列情形的。</w:t>
      </w:r>
    </w:p>
    <w:p>
      <w:pPr>
        <w:pBdr>
          <w:bottom w:val="single" w:color="auto" w:sz="6" w:space="1"/>
        </w:pBdr>
        <w:spacing w:line="360" w:lineRule="auto"/>
        <w:ind w:firstLine="525" w:firstLineChars="250"/>
        <w:rPr>
          <w:rFonts w:hint="eastAsia" w:ascii="宋体" w:eastAsia="宋体" w:cs="宋体"/>
          <w:color w:val="auto"/>
          <w:szCs w:val="21"/>
          <w:highlight w:val="none"/>
        </w:rPr>
      </w:pPr>
      <w:r>
        <w:rPr>
          <w:rFonts w:hint="eastAsia" w:ascii="宋体" w:eastAsia="宋体" w:cs="宋体"/>
          <w:color w:val="auto"/>
          <w:szCs w:val="21"/>
          <w:highlight w:val="none"/>
        </w:rPr>
        <w:t>注：16.5.3款由招标人二选一，需在招标文件中明确。</w:t>
      </w:r>
    </w:p>
    <w:p>
      <w:pPr>
        <w:spacing w:line="400" w:lineRule="exact"/>
        <w:ind w:firstLine="420"/>
        <w:rPr>
          <w:rFonts w:ascii="宋体" w:hAnsi="宋体"/>
          <w:b/>
          <w:color w:val="auto"/>
          <w:szCs w:val="21"/>
          <w:highlight w:val="none"/>
        </w:rPr>
      </w:pPr>
      <w:r>
        <w:rPr>
          <w:rFonts w:hint="eastAsia" w:ascii="宋体" w:hAnsi="宋体"/>
          <w:b/>
          <w:color w:val="auto"/>
          <w:szCs w:val="21"/>
          <w:highlight w:val="none"/>
        </w:rPr>
        <w:t>条款号：</w:t>
      </w:r>
      <w:r>
        <w:rPr>
          <w:rFonts w:ascii="宋体" w:hAnsi="宋体"/>
          <w:color w:val="auto"/>
          <w:szCs w:val="21"/>
          <w:highlight w:val="none"/>
        </w:rPr>
        <w:t>17.1</w:t>
      </w:r>
      <w:r>
        <w:rPr>
          <w:rFonts w:ascii="宋体" w:hAnsi="宋体"/>
          <w:b/>
          <w:color w:val="auto"/>
          <w:szCs w:val="21"/>
          <w:highlight w:val="none"/>
        </w:rPr>
        <w:t xml:space="preserve">          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17.1</w:t>
      </w:r>
      <w:r>
        <w:rPr>
          <w:rFonts w:hint="eastAsia" w:ascii="宋体" w:hAnsi="宋体"/>
          <w:color w:val="auto"/>
          <w:szCs w:val="21"/>
          <w:highlight w:val="none"/>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Bdr>
          <w:bottom w:val="single" w:color="auto" w:sz="6" w:space="1"/>
        </w:pBdr>
        <w:spacing w:line="400" w:lineRule="exact"/>
        <w:ind w:firstLine="420"/>
        <w:rPr>
          <w:rFonts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17.1</w:t>
      </w:r>
      <w:r>
        <w:rPr>
          <w:rFonts w:hint="eastAsia" w:ascii="宋体" w:hAnsi="宋体"/>
          <w:color w:val="auto"/>
          <w:szCs w:val="21"/>
          <w:highlight w:val="none"/>
        </w:rPr>
        <w:t>投标人应采用单位数字证书，按招标文件要求在相应位置加盖电子印章。投标文件中需个人签字或盖章的，</w:t>
      </w:r>
      <w:r>
        <w:rPr>
          <w:rFonts w:hint="eastAsia" w:ascii="宋体" w:hAnsi="宋体"/>
          <w:color w:val="auto"/>
          <w:szCs w:val="21"/>
          <w:highlight w:val="none"/>
          <w:u w:val="single"/>
        </w:rPr>
        <w:t>应加盖个人电子印章或在线下完成后扫描上传</w:t>
      </w:r>
      <w:r>
        <w:rPr>
          <w:rFonts w:hint="eastAsia" w:ascii="宋体" w:hAnsi="宋体"/>
          <w:color w:val="auto"/>
          <w:szCs w:val="21"/>
          <w:highlight w:val="none"/>
        </w:rPr>
        <w:t>。</w:t>
      </w:r>
      <w:r>
        <w:rPr>
          <w:rFonts w:hint="eastAsia" w:ascii="宋体" w:hAnsi="宋体" w:cs="宋体"/>
          <w:color w:val="auto"/>
          <w:szCs w:val="21"/>
          <w:highlight w:val="none"/>
          <w:u w:val="single"/>
        </w:rPr>
        <w:t>由广州投标文件管理软件系统生成的“工程量清单主表--工程量清单报价表”封面页和扉页可以仅采用单位数字证书加盖电子印章处理。</w:t>
      </w:r>
      <w:r>
        <w:rPr>
          <w:rFonts w:hint="eastAsia" w:ascii="宋体" w:hAnsi="宋体"/>
          <w:color w:val="auto"/>
          <w:szCs w:val="21"/>
          <w:highlight w:val="none"/>
        </w:rPr>
        <w:t>按照交易平台关于全流程电子化项目的相关指南进行操作</w:t>
      </w:r>
      <w:r>
        <w:rPr>
          <w:rFonts w:ascii="宋体" w:hAnsi="宋体"/>
          <w:color w:val="auto"/>
          <w:szCs w:val="21"/>
          <w:highlight w:val="none"/>
        </w:rPr>
        <w:t>。详见：</w:t>
      </w:r>
      <w:r>
        <w:rPr>
          <w:rFonts w:hint="eastAsia" w:ascii="宋体" w:hAnsi="宋体"/>
          <w:b/>
          <w:color w:val="auto"/>
          <w:szCs w:val="21"/>
          <w:highlight w:val="none"/>
          <w:u w:val="single"/>
        </w:rPr>
        <w:t>广州公共资源交易中心交易平台（网址：</w:t>
      </w:r>
      <w:r>
        <w:rPr>
          <w:rFonts w:ascii="宋体" w:hAnsi="宋体"/>
          <w:b/>
          <w:color w:val="auto"/>
          <w:szCs w:val="21"/>
          <w:highlight w:val="none"/>
          <w:u w:val="single"/>
        </w:rPr>
        <w:t>http://www.gzggzy.cn）</w:t>
      </w:r>
      <w:r>
        <w:rPr>
          <w:rFonts w:hint="eastAsia" w:ascii="宋体" w:hAnsi="宋体"/>
          <w:color w:val="auto"/>
          <w:szCs w:val="21"/>
          <w:highlight w:val="none"/>
        </w:rPr>
        <w:t>。</w:t>
      </w:r>
    </w:p>
    <w:p>
      <w:pPr>
        <w:spacing w:line="400" w:lineRule="exact"/>
        <w:ind w:firstLine="420"/>
        <w:rPr>
          <w:rFonts w:ascii="宋体" w:hAnsi="宋体"/>
          <w:b/>
          <w:color w:val="auto"/>
          <w:szCs w:val="21"/>
          <w:highlight w:val="none"/>
        </w:rPr>
      </w:pPr>
      <w:r>
        <w:rPr>
          <w:rFonts w:hint="eastAsia" w:ascii="宋体" w:hAnsi="宋体"/>
          <w:b/>
          <w:color w:val="auto"/>
          <w:szCs w:val="21"/>
          <w:highlight w:val="none"/>
        </w:rPr>
        <w:t>条款号：</w:t>
      </w:r>
      <w:r>
        <w:rPr>
          <w:rFonts w:ascii="宋体" w:hAnsi="宋体"/>
          <w:color w:val="auto"/>
          <w:szCs w:val="21"/>
          <w:highlight w:val="none"/>
        </w:rPr>
        <w:t>18</w:t>
      </w:r>
      <w:r>
        <w:rPr>
          <w:rFonts w:ascii="宋体" w:hAnsi="宋体"/>
          <w:b/>
          <w:color w:val="auto"/>
          <w:szCs w:val="21"/>
          <w:highlight w:val="none"/>
        </w:rPr>
        <w:t xml:space="preserve">          修改类型：修改</w:t>
      </w:r>
    </w:p>
    <w:p>
      <w:pPr>
        <w:spacing w:line="360" w:lineRule="auto"/>
        <w:ind w:firstLine="422" w:firstLineChars="200"/>
        <w:rPr>
          <w:rFonts w:ascii="宋体"/>
          <w:b/>
          <w:bCs/>
          <w:color w:val="auto"/>
          <w:kern w:val="0"/>
          <w:szCs w:val="21"/>
          <w:highlight w:val="none"/>
        </w:rPr>
      </w:pPr>
      <w:r>
        <w:rPr>
          <w:rFonts w:hint="eastAsia" w:ascii="宋体" w:hAnsi="宋体"/>
          <w:b/>
          <w:color w:val="auto"/>
          <w:kern w:val="0"/>
          <w:szCs w:val="21"/>
          <w:highlight w:val="none"/>
        </w:rPr>
        <w:t>原文：</w:t>
      </w:r>
      <w:r>
        <w:rPr>
          <w:rFonts w:ascii="宋体" w:hAnsi="宋体"/>
          <w:b/>
          <w:bCs/>
          <w:color w:val="auto"/>
          <w:kern w:val="0"/>
          <w:szCs w:val="21"/>
          <w:highlight w:val="none"/>
        </w:rPr>
        <w:t>18</w:t>
      </w:r>
      <w:r>
        <w:rPr>
          <w:rFonts w:hint="eastAsia" w:ascii="宋体" w:hAnsi="宋体"/>
          <w:b/>
          <w:bCs/>
          <w:color w:val="auto"/>
          <w:kern w:val="0"/>
          <w:szCs w:val="21"/>
          <w:highlight w:val="none"/>
        </w:rPr>
        <w:t>．</w:t>
      </w:r>
      <w:r>
        <w:rPr>
          <w:rFonts w:hint="eastAsia"/>
          <w:b/>
          <w:color w:val="auto"/>
          <w:kern w:val="0"/>
          <w:szCs w:val="21"/>
          <w:highlight w:val="none"/>
        </w:rPr>
        <w:t>投标文件的密封和标记</w:t>
      </w:r>
    </w:p>
    <w:p>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18.1</w:t>
      </w:r>
      <w:r>
        <w:rPr>
          <w:rFonts w:hint="eastAsia" w:ascii="宋体" w:hAnsi="宋体"/>
          <w:bCs/>
          <w:color w:val="auto"/>
          <w:szCs w:val="21"/>
          <w:highlight w:val="none"/>
        </w:rPr>
        <w:t>递交的电子投标文件（不含备用光盘）必须进行加密。按照交易平台关于</w:t>
      </w:r>
      <w:r>
        <w:rPr>
          <w:rFonts w:hint="eastAsia" w:ascii="Calibri" w:hAnsi="Calibri"/>
          <w:color w:val="auto"/>
          <w:szCs w:val="21"/>
          <w:highlight w:val="none"/>
        </w:rPr>
        <w:t>全流程电子化项目的相关指南进行操作。详见：</w:t>
      </w:r>
      <w:r>
        <w:rPr>
          <w:rFonts w:hint="eastAsia" w:ascii="Calibri" w:hAnsi="Calibri"/>
          <w:color w:val="auto"/>
          <w:szCs w:val="21"/>
          <w:highlight w:val="none"/>
          <w:u w:val="single"/>
        </w:rPr>
        <w:t xml:space="preserve">        </w:t>
      </w:r>
      <w:r>
        <w:rPr>
          <w:rFonts w:hint="eastAsia" w:ascii="Calibri" w:hAnsi="Calibri"/>
          <w:color w:val="auto"/>
          <w:szCs w:val="21"/>
          <w:highlight w:val="none"/>
        </w:rPr>
        <w:t>。</w:t>
      </w:r>
    </w:p>
    <w:p>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18.2</w:t>
      </w:r>
      <w:r>
        <w:rPr>
          <w:rFonts w:hint="eastAsia" w:ascii="宋体" w:hAnsi="Calibri"/>
          <w:bCs/>
          <w:color w:val="auto"/>
          <w:szCs w:val="21"/>
          <w:highlight w:val="none"/>
        </w:rPr>
        <w:t>未按要求加密的投标文件，</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w:t>
      </w:r>
      <w:r>
        <w:rPr>
          <w:rFonts w:hint="eastAsia" w:ascii="宋体" w:hAnsi="Calibri"/>
          <w:bCs/>
          <w:color w:val="auto"/>
          <w:szCs w:val="21"/>
          <w:highlight w:val="none"/>
        </w:rPr>
        <w:t>将予以拒收。</w:t>
      </w:r>
    </w:p>
    <w:p>
      <w:pPr>
        <w:spacing w:line="360" w:lineRule="auto"/>
        <w:ind w:firstLine="422" w:firstLineChars="200"/>
        <w:rPr>
          <w:rFonts w:ascii="宋体"/>
          <w:b/>
          <w:bCs/>
          <w:color w:val="auto"/>
          <w:kern w:val="0"/>
          <w:szCs w:val="21"/>
          <w:highlight w:val="none"/>
        </w:rPr>
      </w:pPr>
      <w:r>
        <w:rPr>
          <w:rFonts w:hint="eastAsia" w:ascii="宋体" w:hAnsi="宋体"/>
          <w:b/>
          <w:color w:val="auto"/>
          <w:kern w:val="0"/>
          <w:szCs w:val="21"/>
          <w:highlight w:val="none"/>
        </w:rPr>
        <w:t>现文：</w:t>
      </w:r>
      <w:r>
        <w:rPr>
          <w:rFonts w:ascii="宋体" w:hAnsi="宋体"/>
          <w:b/>
          <w:bCs/>
          <w:color w:val="auto"/>
          <w:kern w:val="0"/>
          <w:szCs w:val="21"/>
          <w:highlight w:val="none"/>
        </w:rPr>
        <w:t>18</w:t>
      </w:r>
      <w:r>
        <w:rPr>
          <w:rFonts w:hint="eastAsia" w:ascii="宋体" w:hAnsi="宋体"/>
          <w:b/>
          <w:bCs/>
          <w:color w:val="auto"/>
          <w:kern w:val="0"/>
          <w:szCs w:val="21"/>
          <w:highlight w:val="none"/>
        </w:rPr>
        <w:t>．</w:t>
      </w:r>
      <w:r>
        <w:rPr>
          <w:rFonts w:hint="eastAsia"/>
          <w:b/>
          <w:color w:val="auto"/>
          <w:kern w:val="0"/>
          <w:szCs w:val="21"/>
          <w:highlight w:val="none"/>
        </w:rPr>
        <w:t>投标文件的密封和标记</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18.1递交的电子投标文件（不含备用光盘）必须进行加密。按照交易平台关于全流程电子化项</w:t>
      </w:r>
      <w:r>
        <w:rPr>
          <w:rFonts w:hint="eastAsia" w:ascii="宋体" w:hAnsi="宋体"/>
          <w:bCs/>
          <w:color w:val="auto"/>
          <w:szCs w:val="21"/>
          <w:highlight w:val="none"/>
        </w:rPr>
        <w:t>目的相关指南进行操作。详见：</w:t>
      </w:r>
      <w:r>
        <w:rPr>
          <w:rFonts w:hint="eastAsia" w:ascii="宋体" w:hAnsi="宋体"/>
          <w:b/>
          <w:bCs/>
          <w:color w:val="auto"/>
          <w:szCs w:val="21"/>
          <w:highlight w:val="none"/>
          <w:u w:val="single"/>
        </w:rPr>
        <w:t>广州公共资源交易中心交易平台（网址：</w:t>
      </w:r>
      <w:r>
        <w:rPr>
          <w:rFonts w:ascii="宋体" w:hAnsi="宋体"/>
          <w:b/>
          <w:bCs/>
          <w:color w:val="auto"/>
          <w:szCs w:val="21"/>
          <w:highlight w:val="none"/>
          <w:u w:val="single"/>
        </w:rPr>
        <w:t>http://www.gzggzy.cn）</w:t>
      </w:r>
      <w:r>
        <w:rPr>
          <w:rFonts w:ascii="宋体" w:hAnsi="宋体"/>
          <w:bCs/>
          <w:color w:val="auto"/>
          <w:szCs w:val="21"/>
          <w:highlight w:val="none"/>
        </w:rPr>
        <w:t xml:space="preserve"> 。</w:t>
      </w:r>
    </w:p>
    <w:p>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 xml:space="preserve">18.2 </w:t>
      </w:r>
      <w:r>
        <w:rPr>
          <w:rFonts w:hint="eastAsia" w:ascii="宋体" w:hAnsi="宋体"/>
          <w:bCs/>
          <w:color w:val="auto"/>
          <w:szCs w:val="21"/>
          <w:highlight w:val="none"/>
        </w:rPr>
        <w:t>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bCs/>
          <w:color w:val="auto"/>
          <w:szCs w:val="21"/>
          <w:highlight w:val="none"/>
        </w:rPr>
        <w:t>将予以拒收</w:t>
      </w:r>
      <w:r>
        <w:rPr>
          <w:rFonts w:hint="eastAsia" w:ascii="宋体" w:hAnsi="Calibri"/>
          <w:bCs/>
          <w:color w:val="auto"/>
          <w:szCs w:val="21"/>
          <w:highlight w:val="none"/>
        </w:rPr>
        <w:t>。</w:t>
      </w:r>
    </w:p>
    <w:p>
      <w:pPr>
        <w:pBdr>
          <w:bottom w:val="single" w:color="auto" w:sz="6" w:space="1"/>
        </w:pBdr>
        <w:spacing w:line="400" w:lineRule="exact"/>
        <w:rPr>
          <w:rFonts w:ascii="宋体" w:hAnsi="宋体"/>
          <w:color w:val="auto"/>
          <w:szCs w:val="21"/>
          <w:highlight w:val="none"/>
        </w:rPr>
      </w:pPr>
    </w:p>
    <w:p>
      <w:pPr>
        <w:spacing w:line="480" w:lineRule="auto"/>
        <w:ind w:firstLine="472" w:firstLineChars="224"/>
        <w:rPr>
          <w:rFonts w:ascii="Calibri" w:hAnsi="Calibri"/>
          <w:b/>
          <w:color w:val="auto"/>
          <w:szCs w:val="21"/>
          <w:highlight w:val="none"/>
        </w:rPr>
      </w:pPr>
      <w:r>
        <w:rPr>
          <w:rFonts w:hint="eastAsia" w:ascii="Calibri" w:hAnsi="Calibri"/>
          <w:b/>
          <w:color w:val="auto"/>
          <w:szCs w:val="21"/>
          <w:highlight w:val="none"/>
        </w:rPr>
        <w:t>条款号：</w:t>
      </w:r>
      <w:r>
        <w:rPr>
          <w:rFonts w:ascii="Calibri" w:hAnsi="Calibri"/>
          <w:b/>
          <w:color w:val="auto"/>
          <w:szCs w:val="21"/>
          <w:highlight w:val="none"/>
        </w:rPr>
        <w:t>19</w:t>
      </w:r>
      <w:r>
        <w:rPr>
          <w:rFonts w:hint="eastAsia" w:ascii="Calibri" w:hAnsi="Calibri"/>
          <w:b/>
          <w:color w:val="auto"/>
          <w:szCs w:val="21"/>
          <w:highlight w:val="none"/>
        </w:rPr>
        <w:t xml:space="preserve">   修改类型：修改</w:t>
      </w:r>
    </w:p>
    <w:p>
      <w:pPr>
        <w:spacing w:line="360" w:lineRule="auto"/>
        <w:ind w:firstLine="422" w:firstLineChars="200"/>
        <w:rPr>
          <w:rFonts w:ascii="宋体" w:hAnsi="Calibri"/>
          <w:b/>
          <w:bCs/>
          <w:color w:val="auto"/>
          <w:szCs w:val="21"/>
          <w:highlight w:val="none"/>
        </w:rPr>
      </w:pPr>
      <w:r>
        <w:rPr>
          <w:rFonts w:hint="eastAsia" w:ascii="Calibri" w:hAnsi="Calibri"/>
          <w:b/>
          <w:color w:val="auto"/>
          <w:szCs w:val="21"/>
          <w:highlight w:val="none"/>
        </w:rPr>
        <w:t>原文：</w:t>
      </w:r>
      <w:r>
        <w:rPr>
          <w:rFonts w:ascii="宋体" w:hAnsi="宋体"/>
          <w:b/>
          <w:bCs/>
          <w:color w:val="auto"/>
          <w:szCs w:val="21"/>
          <w:highlight w:val="none"/>
        </w:rPr>
        <w:t>19</w:t>
      </w:r>
      <w:r>
        <w:rPr>
          <w:rFonts w:hint="eastAsia" w:ascii="宋体" w:hAnsi="宋体"/>
          <w:b/>
          <w:bCs/>
          <w:color w:val="auto"/>
          <w:szCs w:val="21"/>
          <w:highlight w:val="none"/>
        </w:rPr>
        <w:t>．投标文件的递交和接收</w:t>
      </w:r>
    </w:p>
    <w:p>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19.1投标人通过</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交易平台递交电子投标文件。</w:t>
      </w:r>
    </w:p>
    <w:p>
      <w:pPr>
        <w:spacing w:line="360" w:lineRule="auto"/>
        <w:ind w:firstLine="420" w:firstLineChars="200"/>
        <w:rPr>
          <w:rFonts w:ascii="宋体" w:hAnsi="Calibri"/>
          <w:bCs/>
          <w:color w:val="auto"/>
          <w:szCs w:val="21"/>
          <w:highlight w:val="none"/>
        </w:rPr>
      </w:pPr>
      <w:r>
        <w:rPr>
          <w:rFonts w:ascii="宋体" w:hAnsi="宋体"/>
          <w:bCs/>
          <w:color w:val="auto"/>
          <w:szCs w:val="21"/>
          <w:highlight w:val="none"/>
        </w:rPr>
        <w:t>19.2投标人完成电子</w:t>
      </w:r>
      <w:r>
        <w:rPr>
          <w:rFonts w:hint="eastAsia" w:ascii="宋体" w:hAnsi="宋体"/>
          <w:color w:val="auto"/>
          <w:szCs w:val="21"/>
          <w:highlight w:val="none"/>
        </w:rPr>
        <w:t>投标文件</w:t>
      </w:r>
      <w:r>
        <w:rPr>
          <w:rFonts w:hint="eastAsia" w:ascii="宋体" w:hAnsi="宋体"/>
          <w:bCs/>
          <w:color w:val="auto"/>
          <w:szCs w:val="21"/>
          <w:highlight w:val="none"/>
        </w:rPr>
        <w:t>上传后，</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19.3</w:t>
      </w:r>
      <w:r>
        <w:rPr>
          <w:rFonts w:hint="eastAsia" w:ascii="Calibri" w:hAnsi="Calibri"/>
          <w:bCs/>
          <w:color w:val="auto"/>
          <w:szCs w:val="21"/>
          <w:highlight w:val="none"/>
        </w:rPr>
        <w:t>逾期送达的</w:t>
      </w:r>
      <w:r>
        <w:rPr>
          <w:rFonts w:hint="eastAsia" w:ascii="宋体" w:hAnsi="宋体"/>
          <w:bCs/>
          <w:color w:val="auto"/>
          <w:szCs w:val="21"/>
          <w:highlight w:val="none"/>
        </w:rPr>
        <w:t>电子投标文件，</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交易平台将予以拒收。</w:t>
      </w:r>
    </w:p>
    <w:p>
      <w:pPr>
        <w:spacing w:line="360" w:lineRule="auto"/>
        <w:ind w:firstLine="420" w:firstLineChars="200"/>
        <w:rPr>
          <w:rFonts w:ascii="宋体" w:hAnsi="Calibri"/>
          <w:color w:val="auto"/>
          <w:szCs w:val="21"/>
          <w:highlight w:val="none"/>
        </w:rPr>
      </w:pPr>
      <w:r>
        <w:rPr>
          <w:rFonts w:ascii="宋体" w:hAnsi="宋体"/>
          <w:color w:val="auto"/>
          <w:szCs w:val="21"/>
          <w:highlight w:val="none"/>
        </w:rPr>
        <w:t>19.4投标截止前，</w:t>
      </w:r>
      <w:r>
        <w:rPr>
          <w:rFonts w:hint="eastAsia" w:ascii="Calibri" w:hAnsi="Calibri"/>
          <w:color w:val="auto"/>
          <w:szCs w:val="21"/>
          <w:highlight w:val="none"/>
        </w:rPr>
        <w:t>招标人拒绝接收符合条件的投标文件，投标人可向招标投标监督机构投诉。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19.5如技术标和经济</w:t>
      </w:r>
      <w:r>
        <w:rPr>
          <w:rFonts w:hint="eastAsia" w:ascii="宋体" w:hAnsi="宋体"/>
          <w:color w:val="auto"/>
          <w:szCs w:val="21"/>
          <w:highlight w:val="none"/>
        </w:rPr>
        <w:t>标先后分别开启，</w:t>
      </w:r>
      <w:r>
        <w:rPr>
          <w:rFonts w:hint="eastAsia" w:ascii="Calibri" w:hAnsi="Calibri"/>
          <w:color w:val="auto"/>
          <w:szCs w:val="21"/>
          <w:highlight w:val="none"/>
          <w:u w:val="single"/>
        </w:rPr>
        <w:t xml:space="preserve">        </w:t>
      </w:r>
      <w:r>
        <w:rPr>
          <w:rFonts w:hint="eastAsia" w:ascii="宋体" w:hAnsi="宋体"/>
          <w:color w:val="auto"/>
          <w:szCs w:val="21"/>
          <w:highlight w:val="none"/>
        </w:rPr>
        <w:t>交易平台将按招标文件规定的时间分别开启技术标和经济标。</w:t>
      </w:r>
    </w:p>
    <w:p>
      <w:pPr>
        <w:spacing w:line="480" w:lineRule="auto"/>
        <w:ind w:firstLine="470" w:firstLineChars="224"/>
        <w:rPr>
          <w:rFonts w:ascii="Calibri" w:hAnsi="Calibri"/>
          <w:b/>
          <w:color w:val="auto"/>
          <w:szCs w:val="21"/>
          <w:highlight w:val="none"/>
        </w:rPr>
      </w:pPr>
      <w:r>
        <w:rPr>
          <w:rFonts w:ascii="宋体" w:hAnsi="宋体"/>
          <w:color w:val="auto"/>
          <w:szCs w:val="21"/>
          <w:highlight w:val="none"/>
        </w:rPr>
        <w:t>19.6</w:t>
      </w:r>
      <w:r>
        <w:rPr>
          <w:rFonts w:hint="eastAsia" w:ascii="宋体" w:hAnsi="宋体"/>
          <w:color w:val="auto"/>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Calibri"/>
          <w:b/>
          <w:bCs/>
          <w:color w:val="auto"/>
          <w:szCs w:val="21"/>
          <w:highlight w:val="none"/>
        </w:rPr>
      </w:pPr>
      <w:r>
        <w:rPr>
          <w:rFonts w:hint="eastAsia" w:ascii="Calibri" w:hAnsi="Calibri"/>
          <w:b/>
          <w:color w:val="auto"/>
          <w:szCs w:val="21"/>
          <w:highlight w:val="none"/>
        </w:rPr>
        <w:t>现文：</w:t>
      </w:r>
      <w:r>
        <w:rPr>
          <w:rFonts w:ascii="宋体" w:hAnsi="宋体"/>
          <w:b/>
          <w:bCs/>
          <w:color w:val="auto"/>
          <w:szCs w:val="21"/>
          <w:highlight w:val="none"/>
        </w:rPr>
        <w:t>19</w:t>
      </w:r>
      <w:r>
        <w:rPr>
          <w:rFonts w:hint="eastAsia" w:ascii="宋体" w:hAnsi="宋体"/>
          <w:b/>
          <w:bCs/>
          <w:color w:val="auto"/>
          <w:szCs w:val="21"/>
          <w:highlight w:val="none"/>
        </w:rPr>
        <w:t>．投标文件的递交和接收</w:t>
      </w:r>
    </w:p>
    <w:p>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19.1投标人通过</w:t>
      </w:r>
      <w:r>
        <w:rPr>
          <w:rFonts w:hint="eastAsia" w:ascii="宋体" w:hAnsi="宋体" w:cs="宋体"/>
          <w:b/>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b/>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ascii="宋体" w:hAnsi="宋体" w:cs="宋体"/>
          <w:bCs/>
          <w:color w:val="auto"/>
          <w:szCs w:val="21"/>
          <w:highlight w:val="none"/>
        </w:rPr>
        <w:t>19.3逾期送达的电子投标文件，</w:t>
      </w:r>
      <w:r>
        <w:rPr>
          <w:rFonts w:hint="eastAsia" w:ascii="宋体" w:hAnsi="宋体" w:cs="宋体"/>
          <w:b/>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xml:space="preserve">19.4 </w:t>
      </w:r>
      <w:r>
        <w:rPr>
          <w:rFonts w:hint="eastAsia" w:ascii="宋体" w:hAnsi="宋体" w:cs="宋体"/>
          <w:color w:val="auto"/>
          <w:szCs w:val="21"/>
          <w:highlight w:val="none"/>
        </w:rPr>
        <w:t>投标截止前，招标人拒绝接收符合条件的投标文件，投标人可向招标投标监督机构投诉。</w:t>
      </w:r>
    </w:p>
    <w:p>
      <w:pPr>
        <w:pBdr>
          <w:bottom w:val="single" w:color="auto" w:sz="6" w:space="1"/>
        </w:pBdr>
        <w:spacing w:line="360" w:lineRule="auto"/>
        <w:rPr>
          <w:rFonts w:ascii="Calibri" w:hAnsi="Calibri"/>
          <w:color w:val="auto"/>
          <w:szCs w:val="21"/>
          <w:highlight w:val="none"/>
        </w:rPr>
      </w:pPr>
    </w:p>
    <w:p>
      <w:pPr>
        <w:spacing w:line="480" w:lineRule="auto"/>
        <w:ind w:firstLine="472" w:firstLineChars="224"/>
        <w:rPr>
          <w:rFonts w:ascii="Calibri" w:hAnsi="Calibri"/>
          <w:b/>
          <w:color w:val="auto"/>
          <w:szCs w:val="21"/>
          <w:highlight w:val="none"/>
        </w:rPr>
      </w:pPr>
      <w:r>
        <w:rPr>
          <w:rFonts w:hint="eastAsia" w:ascii="Calibri" w:hAnsi="Calibri"/>
          <w:b/>
          <w:color w:val="auto"/>
          <w:szCs w:val="21"/>
          <w:highlight w:val="none"/>
        </w:rPr>
        <w:t>条款号：</w:t>
      </w:r>
      <w:r>
        <w:rPr>
          <w:rFonts w:ascii="Calibri" w:hAnsi="Calibri"/>
          <w:b/>
          <w:color w:val="auto"/>
          <w:szCs w:val="21"/>
          <w:highlight w:val="none"/>
        </w:rPr>
        <w:t>21.1</w:t>
      </w:r>
      <w:r>
        <w:rPr>
          <w:rFonts w:hint="eastAsia" w:ascii="Calibri" w:hAnsi="Calibri"/>
          <w:b/>
          <w:color w:val="auto"/>
          <w:szCs w:val="21"/>
          <w:highlight w:val="none"/>
        </w:rPr>
        <w:t xml:space="preserve">   修改类型：修改</w:t>
      </w:r>
    </w:p>
    <w:p>
      <w:pPr>
        <w:spacing w:line="360" w:lineRule="auto"/>
        <w:ind w:firstLine="422" w:firstLineChars="200"/>
        <w:rPr>
          <w:rFonts w:ascii="宋体" w:hAnsi="Calibri"/>
          <w:color w:val="auto"/>
          <w:szCs w:val="21"/>
          <w:highlight w:val="none"/>
        </w:rPr>
      </w:pPr>
      <w:r>
        <w:rPr>
          <w:rFonts w:hint="eastAsia" w:ascii="Calibri" w:hAnsi="Calibri"/>
          <w:b/>
          <w:color w:val="auto"/>
          <w:szCs w:val="21"/>
          <w:highlight w:val="none"/>
        </w:rPr>
        <w:t>原文：</w:t>
      </w:r>
      <w:r>
        <w:rPr>
          <w:rFonts w:ascii="宋体" w:hAnsi="宋体"/>
          <w:color w:val="auto"/>
          <w:szCs w:val="21"/>
          <w:highlight w:val="none"/>
        </w:rPr>
        <w:t xml:space="preserve">21.1 </w:t>
      </w:r>
      <w:r>
        <w:rPr>
          <w:rFonts w:hint="eastAsia" w:ascii="宋体" w:hAnsi="宋体"/>
          <w:color w:val="auto"/>
          <w:szCs w:val="21"/>
          <w:highlight w:val="none"/>
        </w:rPr>
        <w:t>本须知前附表第</w:t>
      </w:r>
      <w:r>
        <w:rPr>
          <w:rFonts w:ascii="宋体" w:hAnsi="宋体"/>
          <w:color w:val="auto"/>
          <w:szCs w:val="21"/>
          <w:highlight w:val="none"/>
        </w:rPr>
        <w:t>17项规定的投标截止时间</w:t>
      </w:r>
      <w:r>
        <w:rPr>
          <w:rFonts w:hint="eastAsia" w:ascii="Calibri" w:hAnsi="Calibri"/>
          <w:bCs/>
          <w:color w:val="auto"/>
          <w:szCs w:val="21"/>
          <w:highlight w:val="none"/>
        </w:rPr>
        <w:t>后送达的</w:t>
      </w:r>
      <w:r>
        <w:rPr>
          <w:rFonts w:hint="eastAsia" w:ascii="宋体" w:hAnsi="宋体"/>
          <w:bCs/>
          <w:color w:val="auto"/>
          <w:szCs w:val="21"/>
          <w:highlight w:val="none"/>
        </w:rPr>
        <w:t>电子投标文件，</w:t>
      </w:r>
      <w:r>
        <w:rPr>
          <w:rFonts w:hint="eastAsia" w:ascii="宋体" w:hAnsi="宋体"/>
          <w:bCs/>
          <w:color w:val="auto"/>
          <w:szCs w:val="21"/>
          <w:highlight w:val="none"/>
          <w:u w:val="single"/>
        </w:rPr>
        <w:t xml:space="preserve">     </w:t>
      </w:r>
      <w:r>
        <w:rPr>
          <w:rFonts w:hint="eastAsia" w:ascii="宋体" w:hAnsi="宋体"/>
          <w:color w:val="auto"/>
          <w:szCs w:val="21"/>
          <w:highlight w:val="none"/>
        </w:rPr>
        <w:t>交易平台将予以拒收。</w:t>
      </w:r>
    </w:p>
    <w:p>
      <w:pPr>
        <w:spacing w:line="360" w:lineRule="auto"/>
        <w:ind w:firstLine="422" w:firstLineChars="200"/>
        <w:rPr>
          <w:rFonts w:ascii="宋体" w:hAnsi="Calibri"/>
          <w:color w:val="auto"/>
          <w:szCs w:val="21"/>
          <w:highlight w:val="none"/>
        </w:rPr>
      </w:pPr>
      <w:r>
        <w:rPr>
          <w:rFonts w:hint="eastAsia" w:ascii="Calibri" w:hAnsi="Calibri"/>
          <w:b/>
          <w:color w:val="auto"/>
          <w:szCs w:val="21"/>
          <w:highlight w:val="none"/>
        </w:rPr>
        <w:t>现文：</w:t>
      </w:r>
      <w:r>
        <w:rPr>
          <w:rFonts w:ascii="宋体" w:hAnsi="宋体"/>
          <w:color w:val="auto"/>
          <w:szCs w:val="21"/>
          <w:highlight w:val="none"/>
        </w:rPr>
        <w:t>21.1</w:t>
      </w:r>
      <w:r>
        <w:rPr>
          <w:rFonts w:hint="eastAsia" w:ascii="宋体" w:hAnsi="宋体"/>
          <w:color w:val="auto"/>
          <w:szCs w:val="21"/>
          <w:highlight w:val="none"/>
        </w:rPr>
        <w:t>本须知前附表第</w:t>
      </w:r>
      <w:r>
        <w:rPr>
          <w:rFonts w:ascii="宋体" w:hAnsi="宋体"/>
          <w:color w:val="auto"/>
          <w:szCs w:val="21"/>
          <w:highlight w:val="none"/>
        </w:rPr>
        <w:t>17项规定的投标截止时间</w:t>
      </w:r>
      <w:r>
        <w:rPr>
          <w:rFonts w:hint="eastAsia" w:ascii="宋体" w:hAnsi="宋体"/>
          <w:bCs/>
          <w:color w:val="auto"/>
          <w:szCs w:val="21"/>
          <w:highlight w:val="none"/>
        </w:rPr>
        <w:t>后送达的电子投标文件，</w:t>
      </w:r>
      <w:r>
        <w:rPr>
          <w:rFonts w:hint="eastAsia" w:ascii="宋体" w:hAnsi="宋体"/>
          <w:b/>
          <w:color w:val="auto"/>
          <w:szCs w:val="21"/>
          <w:highlight w:val="none"/>
          <w:u w:val="single"/>
        </w:rPr>
        <w:t>广州公共资源交易中心</w:t>
      </w:r>
      <w:r>
        <w:rPr>
          <w:rFonts w:hint="eastAsia" w:ascii="宋体" w:hAnsi="宋体"/>
          <w:color w:val="auto"/>
          <w:szCs w:val="21"/>
          <w:highlight w:val="none"/>
        </w:rPr>
        <w:t>交易平台将予以拒收。</w:t>
      </w:r>
    </w:p>
    <w:p>
      <w:pPr>
        <w:pBdr>
          <w:bottom w:val="single" w:color="auto" w:sz="6" w:space="1"/>
        </w:pBdr>
        <w:spacing w:line="360" w:lineRule="auto"/>
        <w:rPr>
          <w:rFonts w:ascii="Calibri" w:hAnsi="Calibri"/>
          <w:color w:val="auto"/>
          <w:szCs w:val="21"/>
          <w:highlight w:val="none"/>
        </w:rPr>
      </w:pPr>
    </w:p>
    <w:p>
      <w:pPr>
        <w:spacing w:line="400" w:lineRule="exact"/>
        <w:ind w:firstLine="420"/>
        <w:rPr>
          <w:rFonts w:ascii="宋体" w:hAnsi="宋体"/>
          <w:b/>
          <w:color w:val="auto"/>
          <w:szCs w:val="21"/>
          <w:highlight w:val="none"/>
        </w:rPr>
      </w:pPr>
      <w:r>
        <w:rPr>
          <w:rFonts w:hint="eastAsia" w:ascii="宋体" w:hAnsi="宋体"/>
          <w:b/>
          <w:color w:val="auto"/>
          <w:szCs w:val="21"/>
          <w:highlight w:val="none"/>
        </w:rPr>
        <w:t>条款号：</w:t>
      </w:r>
      <w:r>
        <w:rPr>
          <w:rFonts w:ascii="宋体" w:hAnsi="宋体"/>
          <w:b/>
          <w:bCs/>
          <w:color w:val="auto"/>
          <w:szCs w:val="21"/>
          <w:highlight w:val="none"/>
        </w:rPr>
        <w:t>27．中标通知书</w:t>
      </w:r>
      <w:r>
        <w:rPr>
          <w:rFonts w:ascii="宋体" w:hAnsi="宋体"/>
          <w:b/>
          <w:color w:val="auto"/>
          <w:szCs w:val="21"/>
          <w:highlight w:val="none"/>
        </w:rPr>
        <w:t xml:space="preserve">          修改类型：修改</w:t>
      </w:r>
    </w:p>
    <w:p>
      <w:pPr>
        <w:spacing w:line="400" w:lineRule="exact"/>
        <w:ind w:firstLine="420"/>
        <w:rPr>
          <w:rFonts w:ascii="宋体" w:hAnsi="宋体"/>
          <w:b/>
          <w:color w:val="auto"/>
          <w:szCs w:val="21"/>
          <w:highlight w:val="none"/>
        </w:rPr>
      </w:pPr>
      <w:r>
        <w:rPr>
          <w:rFonts w:hint="eastAsia" w:ascii="宋体" w:hAnsi="宋体"/>
          <w:b/>
          <w:color w:val="auto"/>
          <w:szCs w:val="21"/>
          <w:highlight w:val="none"/>
        </w:rPr>
        <w:t>原文：</w:t>
      </w:r>
      <w:r>
        <w:rPr>
          <w:rFonts w:ascii="宋体" w:hAnsi="宋体"/>
          <w:b/>
          <w:bCs/>
          <w:color w:val="auto"/>
          <w:szCs w:val="21"/>
          <w:highlight w:val="none"/>
        </w:rPr>
        <w:t>27．中标通知书</w:t>
      </w:r>
    </w:p>
    <w:p>
      <w:pPr>
        <w:spacing w:line="400" w:lineRule="exact"/>
        <w:ind w:firstLine="420"/>
        <w:rPr>
          <w:rFonts w:ascii="宋体" w:hAnsi="宋体"/>
          <w:color w:val="auto"/>
          <w:szCs w:val="21"/>
          <w:highlight w:val="none"/>
        </w:rPr>
      </w:pPr>
      <w:r>
        <w:rPr>
          <w:rFonts w:ascii="宋体" w:hAnsi="宋体"/>
          <w:color w:val="auto"/>
          <w:szCs w:val="21"/>
          <w:highlight w:val="none"/>
        </w:rPr>
        <w:t>27.1</w:t>
      </w:r>
      <w:r>
        <w:rPr>
          <w:rFonts w:hint="eastAsia" w:ascii="宋体" w:hAnsi="宋体"/>
          <w:color w:val="auto"/>
          <w:szCs w:val="21"/>
          <w:highlight w:val="none"/>
        </w:rPr>
        <w:t>招标人将在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交易平台、广东省招标投标监管网和中国招标投标公共服务平台公示中标候选人，公示期为三天。</w:t>
      </w:r>
    </w:p>
    <w:p>
      <w:pPr>
        <w:spacing w:line="400" w:lineRule="exact"/>
        <w:ind w:firstLine="420"/>
        <w:rPr>
          <w:rFonts w:ascii="宋体" w:hAnsi="宋体"/>
          <w:color w:val="auto"/>
          <w:szCs w:val="21"/>
          <w:highlight w:val="none"/>
        </w:rPr>
      </w:pPr>
      <w:r>
        <w:rPr>
          <w:rFonts w:ascii="宋体" w:hAnsi="宋体"/>
          <w:color w:val="auto"/>
          <w:szCs w:val="21"/>
          <w:highlight w:val="none"/>
        </w:rPr>
        <w:t>27.2招标人应当自确定中标人后，向招标投标监管机构提交招标投标情况的书面报告；</w:t>
      </w:r>
      <w:r>
        <w:rPr>
          <w:rFonts w:hint="eastAsia" w:ascii="宋体" w:hAnsi="宋体"/>
          <w:color w:val="auto"/>
          <w:szCs w:val="21"/>
          <w:highlight w:val="none"/>
        </w:rPr>
        <w:t>经招投标监管机构备案后，方可发出中标通知书。</w:t>
      </w:r>
    </w:p>
    <w:p>
      <w:pPr>
        <w:spacing w:line="400" w:lineRule="exact"/>
        <w:ind w:firstLine="420"/>
        <w:rPr>
          <w:rFonts w:ascii="宋体" w:hAnsi="宋体"/>
          <w:color w:val="auto"/>
          <w:szCs w:val="21"/>
          <w:highlight w:val="none"/>
          <w:u w:val="single"/>
        </w:rPr>
      </w:pPr>
      <w:r>
        <w:rPr>
          <w:rFonts w:ascii="宋体" w:hAnsi="宋体"/>
          <w:color w:val="auto"/>
          <w:szCs w:val="21"/>
          <w:highlight w:val="none"/>
        </w:rPr>
        <w:t>27.3中标人必须在收到中标通知书后24小时之内以书面形式回复招标人，确认收到。</w:t>
      </w:r>
    </w:p>
    <w:p>
      <w:pPr>
        <w:pBdr>
          <w:bottom w:val="single" w:color="auto" w:sz="6" w:space="1"/>
        </w:pBdr>
        <w:spacing w:line="400" w:lineRule="exact"/>
        <w:ind w:firstLine="420"/>
        <w:rPr>
          <w:rFonts w:ascii="宋体" w:hAnsi="宋体"/>
          <w:color w:val="auto"/>
          <w:szCs w:val="21"/>
          <w:highlight w:val="none"/>
          <w:u w:val="single"/>
        </w:rPr>
      </w:pPr>
      <w:r>
        <w:rPr>
          <w:rFonts w:ascii="宋体" w:hAnsi="宋体"/>
          <w:color w:val="auto"/>
          <w:szCs w:val="21"/>
          <w:highlight w:val="none"/>
        </w:rPr>
        <w:t>27.4在产生中标候选人后，招标人将中标候选人的投标文件商务部</w:t>
      </w:r>
      <w:r>
        <w:rPr>
          <w:rFonts w:hint="eastAsia" w:ascii="宋体" w:hAnsi="宋体"/>
          <w:color w:val="auto"/>
          <w:szCs w:val="21"/>
          <w:highlight w:val="none"/>
        </w:rPr>
        <w:t>分文件的所有内容（包括报价清单、人员、业绩、奖项等资料）在</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交易平台和广东省招标投标监管网公开。</w:t>
      </w:r>
    </w:p>
    <w:p>
      <w:pPr>
        <w:pBdr>
          <w:bottom w:val="single" w:color="auto" w:sz="6" w:space="1"/>
        </w:pBdr>
        <w:spacing w:line="400" w:lineRule="exact"/>
        <w:ind w:firstLine="420"/>
        <w:rPr>
          <w:rFonts w:ascii="宋体" w:hAnsi="宋体"/>
          <w:b/>
          <w:bCs/>
          <w:color w:val="auto"/>
          <w:szCs w:val="21"/>
          <w:highlight w:val="none"/>
        </w:rPr>
      </w:pPr>
      <w:r>
        <w:rPr>
          <w:rFonts w:hint="eastAsia" w:ascii="宋体" w:hAnsi="宋体"/>
          <w:b/>
          <w:color w:val="auto"/>
          <w:szCs w:val="21"/>
          <w:highlight w:val="none"/>
        </w:rPr>
        <w:t>现文：</w:t>
      </w:r>
      <w:r>
        <w:rPr>
          <w:rFonts w:ascii="宋体" w:hAnsi="宋体"/>
          <w:b/>
          <w:bCs/>
          <w:color w:val="auto"/>
          <w:szCs w:val="21"/>
          <w:highlight w:val="none"/>
        </w:rPr>
        <w:t>27．中标通知书</w:t>
      </w:r>
    </w:p>
    <w:p>
      <w:pPr>
        <w:pBdr>
          <w:bottom w:val="single" w:color="auto" w:sz="6" w:space="1"/>
        </w:pBdr>
        <w:spacing w:line="400" w:lineRule="exact"/>
        <w:ind w:firstLine="420"/>
        <w:rPr>
          <w:rFonts w:ascii="宋体" w:hAnsi="宋体"/>
          <w:color w:val="auto"/>
          <w:szCs w:val="21"/>
          <w:highlight w:val="none"/>
        </w:rPr>
      </w:pPr>
      <w:r>
        <w:rPr>
          <w:rFonts w:ascii="宋体" w:hAnsi="宋体"/>
          <w:color w:val="auto"/>
          <w:szCs w:val="21"/>
          <w:highlight w:val="none"/>
        </w:rPr>
        <w:t>27.1招标人将在</w:t>
      </w:r>
      <w:r>
        <w:rPr>
          <w:rFonts w:hint="eastAsia" w:ascii="宋体" w:hAnsi="宋体"/>
          <w:b/>
          <w:color w:val="auto"/>
          <w:szCs w:val="21"/>
          <w:highlight w:val="none"/>
          <w:u w:val="single"/>
        </w:rPr>
        <w:t>广州公共资源交易中心</w:t>
      </w:r>
      <w:r>
        <w:rPr>
          <w:rFonts w:hint="eastAsia" w:ascii="宋体" w:hAnsi="宋体"/>
          <w:color w:val="auto"/>
          <w:szCs w:val="21"/>
          <w:highlight w:val="none"/>
        </w:rPr>
        <w:t>交易平台、广东省招标投标监管网和中国招标投标公共服务平台公示中标候选人，公示期为三天。</w:t>
      </w:r>
      <w:r>
        <w:rPr>
          <w:rFonts w:hint="eastAsia" w:ascii="宋体" w:hAnsi="宋体"/>
          <w:b/>
          <w:color w:val="auto"/>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400" w:lineRule="exact"/>
        <w:ind w:firstLine="420"/>
        <w:rPr>
          <w:rFonts w:ascii="宋体" w:hAnsi="宋体"/>
          <w:color w:val="auto"/>
          <w:szCs w:val="21"/>
          <w:highlight w:val="none"/>
        </w:rPr>
      </w:pPr>
      <w:r>
        <w:rPr>
          <w:rFonts w:ascii="宋体" w:hAnsi="宋体"/>
          <w:color w:val="auto"/>
          <w:szCs w:val="21"/>
          <w:highlight w:val="none"/>
        </w:rPr>
        <w:t>27.2招标人应当自确定中标人后，向招标投标监管机构提交招标投标情况的书面报告；</w:t>
      </w:r>
      <w:r>
        <w:rPr>
          <w:rFonts w:hint="eastAsia" w:ascii="宋体" w:hAnsi="宋体"/>
          <w:color w:val="auto"/>
          <w:szCs w:val="21"/>
          <w:highlight w:val="none"/>
        </w:rPr>
        <w:t>经招投标监管机构备案后，方可发出中标通知书。</w:t>
      </w:r>
    </w:p>
    <w:p>
      <w:pPr>
        <w:pBdr>
          <w:bottom w:val="single" w:color="auto" w:sz="6" w:space="1"/>
        </w:pBdr>
        <w:spacing w:line="400" w:lineRule="exact"/>
        <w:ind w:firstLine="420"/>
        <w:rPr>
          <w:rFonts w:ascii="宋体" w:hAnsi="宋体"/>
          <w:color w:val="auto"/>
          <w:szCs w:val="21"/>
          <w:highlight w:val="none"/>
        </w:rPr>
      </w:pPr>
      <w:r>
        <w:rPr>
          <w:rFonts w:ascii="宋体" w:hAnsi="宋体"/>
          <w:color w:val="auto"/>
          <w:szCs w:val="21"/>
          <w:highlight w:val="none"/>
        </w:rPr>
        <w:t>27.3中标人必须在收到中标通知书后24小时之内以书面形式回复招标人，确认收到。</w:t>
      </w:r>
    </w:p>
    <w:p>
      <w:pPr>
        <w:pBdr>
          <w:bottom w:val="single" w:color="auto" w:sz="6" w:space="1"/>
        </w:pBdr>
        <w:spacing w:line="400" w:lineRule="exact"/>
        <w:ind w:firstLine="420"/>
        <w:rPr>
          <w:rFonts w:ascii="宋体" w:hAnsi="宋体"/>
          <w:color w:val="auto"/>
          <w:szCs w:val="21"/>
          <w:highlight w:val="none"/>
        </w:rPr>
      </w:pPr>
      <w:r>
        <w:rPr>
          <w:rFonts w:ascii="宋体" w:hAnsi="宋体"/>
          <w:color w:val="auto"/>
          <w:szCs w:val="21"/>
          <w:highlight w:val="none"/>
        </w:rPr>
        <w:t>27.4在产生中标候选人后，招标人将中标候选人的投标文件商务部</w:t>
      </w:r>
      <w:r>
        <w:rPr>
          <w:rFonts w:hint="eastAsia" w:ascii="宋体" w:hAnsi="宋体"/>
          <w:color w:val="auto"/>
          <w:szCs w:val="21"/>
          <w:highlight w:val="none"/>
        </w:rPr>
        <w:t>分文件的所有内容</w:t>
      </w:r>
      <w:r>
        <w:rPr>
          <w:rFonts w:hint="eastAsia" w:ascii="宋体" w:hAnsi="宋体"/>
          <w:color w:val="auto"/>
          <w:szCs w:val="21"/>
          <w:highlight w:val="none"/>
          <w:u w:val="single"/>
        </w:rPr>
        <w:t>（包括人员、业绩、奖项等资料）</w:t>
      </w:r>
      <w:r>
        <w:rPr>
          <w:rFonts w:hint="eastAsia" w:ascii="宋体" w:hAnsi="宋体"/>
          <w:color w:val="auto"/>
          <w:szCs w:val="21"/>
          <w:highlight w:val="none"/>
        </w:rPr>
        <w:t>在</w:t>
      </w:r>
      <w:r>
        <w:rPr>
          <w:rFonts w:hint="eastAsia" w:ascii="宋体" w:hAnsi="宋体"/>
          <w:b/>
          <w:color w:val="auto"/>
          <w:szCs w:val="21"/>
          <w:highlight w:val="none"/>
          <w:u w:val="single"/>
        </w:rPr>
        <w:t>广州公共资源交易中心</w:t>
      </w:r>
      <w:r>
        <w:rPr>
          <w:rFonts w:hint="eastAsia" w:ascii="宋体" w:hAnsi="宋体"/>
          <w:color w:val="auto"/>
          <w:szCs w:val="21"/>
          <w:highlight w:val="none"/>
        </w:rPr>
        <w:t>交易平台和广东省招标投标监管网公开。</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28.4                       </w:t>
      </w:r>
      <w:r>
        <w:rPr>
          <w:rFonts w:hint="eastAsia" w:ascii="宋体" w:hAnsi="宋体" w:cs="宋体"/>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28.4招标人支付工程款时，中标人应提供工程所在地发票。</w:t>
      </w:r>
    </w:p>
    <w:p>
      <w:pPr>
        <w:pBdr>
          <w:bottom w:val="single" w:color="auto" w:sz="6" w:space="1"/>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w:t>
      </w:r>
      <w:r>
        <w:rPr>
          <w:rFonts w:ascii="宋体" w:hAnsi="宋体" w:cs="宋体"/>
          <w:bCs/>
          <w:color w:val="auto"/>
          <w:szCs w:val="21"/>
          <w:highlight w:val="none"/>
        </w:rPr>
        <w:t>28.4招标人支付工程款时，中标人应提供</w:t>
      </w:r>
      <w:r>
        <w:rPr>
          <w:rFonts w:hint="eastAsia" w:ascii="宋体" w:hAnsi="宋体" w:cs="宋体"/>
          <w:bCs/>
          <w:color w:val="auto"/>
          <w:szCs w:val="21"/>
          <w:highlight w:val="none"/>
          <w:u w:val="single"/>
        </w:rPr>
        <w:t>符合国家税务相关部门要求的</w:t>
      </w:r>
      <w:r>
        <w:rPr>
          <w:rFonts w:hint="eastAsia" w:ascii="宋体" w:hAnsi="宋体" w:cs="宋体"/>
          <w:bCs/>
          <w:color w:val="auto"/>
          <w:szCs w:val="21"/>
          <w:highlight w:val="none"/>
        </w:rPr>
        <w:t>发票。</w:t>
      </w:r>
    </w:p>
    <w:p>
      <w:pPr>
        <w:spacing w:line="48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color w:val="auto"/>
          <w:szCs w:val="21"/>
          <w:highlight w:val="none"/>
        </w:rPr>
        <w:t xml:space="preserve">31 </w:t>
      </w:r>
      <w:r>
        <w:rPr>
          <w:rFonts w:hint="eastAsia" w:ascii="宋体" w:hAnsi="宋体" w:cs="宋体"/>
          <w:color w:val="auto"/>
          <w:szCs w:val="21"/>
          <w:highlight w:val="none"/>
        </w:rPr>
        <w:t>其他费用</w:t>
      </w:r>
      <w:r>
        <w:rPr>
          <w:rFonts w:ascii="宋体" w:hAnsi="宋体" w:cs="宋体"/>
          <w:b/>
          <w:color w:val="auto"/>
          <w:szCs w:val="21"/>
          <w:highlight w:val="none"/>
        </w:rPr>
        <w:t xml:space="preserve">             修改类型：增加</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31.1</w:t>
      </w:r>
      <w:r>
        <w:rPr>
          <w:rFonts w:hint="eastAsia" w:ascii="宋体" w:hAnsi="宋体" w:cs="宋体"/>
          <w:color w:val="auto"/>
          <w:szCs w:val="21"/>
          <w:highlight w:val="none"/>
          <w:u w:val="single"/>
        </w:rPr>
        <w:t>交易服务费由中标人向广州公共资源交易中心缴纳，根据政府有关规定缴纳，由广州公共资源交易中心开具发票</w:t>
      </w:r>
      <w:r>
        <w:rPr>
          <w:rFonts w:hint="eastAsia" w:ascii="宋体" w:hAnsi="宋体" w:cs="宋体"/>
          <w:color w:val="auto"/>
          <w:szCs w:val="21"/>
          <w:highlight w:val="none"/>
        </w:rPr>
        <w:t>。</w:t>
      </w:r>
    </w:p>
    <w:p>
      <w:pPr>
        <w:spacing w:line="48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条款号：32.3</w:t>
      </w:r>
      <w:r>
        <w:rPr>
          <w:rFonts w:ascii="宋体" w:hAnsi="宋体" w:cs="宋体"/>
          <w:b/>
          <w:color w:val="auto"/>
          <w:szCs w:val="21"/>
          <w:highlight w:val="none"/>
        </w:rPr>
        <w:t xml:space="preserve">                   修改类型：</w:t>
      </w:r>
      <w:r>
        <w:rPr>
          <w:rFonts w:hint="eastAsia" w:ascii="宋体" w:hAnsi="宋体" w:cs="宋体"/>
          <w:b/>
          <w:color w:val="auto"/>
          <w:szCs w:val="21"/>
          <w:highlight w:val="none"/>
        </w:rPr>
        <w:t>修改</w:t>
      </w:r>
    </w:p>
    <w:p>
      <w:pPr>
        <w:pBdr>
          <w:bottom w:val="single" w:color="auto" w:sz="6" w:space="1"/>
        </w:pBdr>
        <w:spacing w:line="360" w:lineRule="auto"/>
        <w:ind w:firstLine="422" w:firstLineChars="200"/>
        <w:rPr>
          <w:rFonts w:ascii="宋体" w:hAnsi="宋体" w:cs="宋体"/>
          <w:color w:val="auto"/>
          <w:szCs w:val="21"/>
          <w:highlight w:val="none"/>
        </w:rPr>
      </w:pPr>
      <w:r>
        <w:rPr>
          <w:rFonts w:ascii="宋体" w:hAnsi="宋体" w:cs="宋体"/>
          <w:b/>
          <w:color w:val="auto"/>
          <w:szCs w:val="21"/>
          <w:highlight w:val="none"/>
        </w:rPr>
        <w:t>原文</w:t>
      </w:r>
      <w:r>
        <w:rPr>
          <w:rFonts w:hint="eastAsia" w:ascii="宋体" w:hAnsi="宋体" w:cs="宋体"/>
          <w:b/>
          <w:color w:val="auto"/>
          <w:szCs w:val="21"/>
          <w:highlight w:val="none"/>
        </w:rPr>
        <w:t>：</w:t>
      </w:r>
      <w:r>
        <w:rPr>
          <w:rFonts w:hint="eastAsia" w:ascii="宋体" w:hAnsi="宋体" w:cs="宋体"/>
          <w:color w:val="auto"/>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w:t>
      </w:r>
      <w:r>
        <w:rPr>
          <w:rFonts w:ascii="宋体" w:hAnsi="宋体" w:cs="宋体"/>
          <w:color w:val="auto"/>
          <w:szCs w:val="21"/>
          <w:highlight w:val="none"/>
        </w:rPr>
        <w:t>2.3</w:t>
      </w:r>
      <w:r>
        <w:rPr>
          <w:rFonts w:hint="eastAsia" w:ascii="宋体" w:hAnsi="宋体" w:cs="宋体"/>
          <w:color w:val="auto"/>
          <w:szCs w:val="21"/>
          <w:highlight w:val="none"/>
          <w:u w:val="single"/>
        </w:rPr>
        <w:t>投标人如在本项目中存在串通投标、弄虚作假骗取中标、行贿情形的，中标无效，行政监督部门将对其违法行为进行政处罚。该投标人将被招标人列入黑名单并限制其参与招标人后续项目的投标。</w:t>
      </w:r>
    </w:p>
    <w:p>
      <w:pPr>
        <w:pStyle w:val="44"/>
        <w:ind w:firstLine="480"/>
        <w:rPr>
          <w:rFonts w:hint="eastAsia"/>
          <w:color w:val="auto"/>
          <w:highlight w:val="none"/>
        </w:rPr>
      </w:pPr>
    </w:p>
    <w:p>
      <w:pPr>
        <w:spacing w:line="48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33. 投标人信誉的要求</w:t>
      </w:r>
      <w:r>
        <w:rPr>
          <w:rFonts w:ascii="宋体" w:hAnsi="宋体" w:cs="宋体"/>
          <w:b/>
          <w:color w:val="auto"/>
          <w:szCs w:val="21"/>
          <w:highlight w:val="none"/>
        </w:rPr>
        <w:t xml:space="preserve">             修改类型：</w:t>
      </w:r>
      <w:r>
        <w:rPr>
          <w:rFonts w:hint="eastAsia" w:ascii="宋体" w:hAnsi="宋体" w:cs="宋体"/>
          <w:b/>
          <w:color w:val="auto"/>
          <w:szCs w:val="21"/>
          <w:highlight w:val="none"/>
        </w:rPr>
        <w:t>删除</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存在下列情形之一的，招标人可以限制其投标（需在招标文件中明确评定方法）</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b/>
          <w:color w:val="auto"/>
          <w:szCs w:val="21"/>
          <w:highlight w:val="none"/>
        </w:rPr>
      </w:pPr>
      <w:r>
        <w:rPr>
          <w:rFonts w:hint="eastAsia" w:ascii="宋体" w:hAnsi="宋体" w:cs="宋体"/>
          <w:b/>
          <w:bCs w:val="0"/>
          <w:color w:val="auto"/>
          <w:szCs w:val="21"/>
          <w:highlight w:val="none"/>
        </w:rPr>
        <w:t>条款号：3</w:t>
      </w: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rPr>
        <w:t xml:space="preserve">  </w:t>
      </w:r>
      <w:r>
        <w:rPr>
          <w:rFonts w:hint="eastAsia" w:ascii="宋体" w:hAnsi="宋体" w:cs="宋体"/>
          <w:b/>
          <w:color w:val="auto"/>
          <w:szCs w:val="21"/>
          <w:highlight w:val="none"/>
        </w:rPr>
        <w:t xml:space="preserve">          修改类型：增加</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lang w:eastAsia="zh-CN"/>
        </w:rPr>
        <w:t>中标单位在获取中标通知书后的5个工作日内，须向招标人提供与递交电子投标文件内容完全一致的纸质投标文件两套（1正1副，需加盖企业公章及法人章）及未经加密的电子文件光盘一套（电子光盘所有电子文件不能采用压缩处理）</w:t>
      </w:r>
      <w:r>
        <w:rPr>
          <w:rFonts w:hint="eastAsia" w:ascii="宋体" w:hAnsi="宋体" w:cs="宋体"/>
          <w:color w:val="auto"/>
          <w:szCs w:val="21"/>
          <w:highlight w:val="none"/>
          <w:u w:val="single"/>
        </w:rPr>
        <w:t>。</w:t>
      </w:r>
    </w:p>
    <w:p>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ascii="宋体" w:hAnsi="宋体" w:cs="宋体"/>
          <w:color w:val="auto"/>
          <w:szCs w:val="21"/>
          <w:highlight w:val="none"/>
        </w:rPr>
      </w:pPr>
      <w:r>
        <w:rPr>
          <w:rFonts w:hint="eastAsia" w:ascii="宋体" w:hAnsi="宋体" w:cs="宋体"/>
          <w:b/>
          <w:color w:val="auto"/>
          <w:szCs w:val="21"/>
          <w:highlight w:val="none"/>
        </w:rPr>
        <w:t>（以下无正文）</w:t>
      </w:r>
    </w:p>
    <w:p>
      <w:pPr>
        <w:pStyle w:val="4"/>
        <w:rPr>
          <w:color w:val="auto"/>
          <w:highlight w:val="none"/>
        </w:rPr>
      </w:pPr>
      <w:r>
        <w:rPr>
          <w:color w:val="auto"/>
          <w:highlight w:val="none"/>
        </w:rPr>
        <w:br w:type="page"/>
      </w:r>
      <w:bookmarkStart w:id="6" w:name="_Toc21525492"/>
      <w:bookmarkStart w:id="7" w:name="_Toc2272548"/>
      <w:r>
        <w:rPr>
          <w:rFonts w:hint="eastAsia"/>
          <w:color w:val="auto"/>
          <w:highlight w:val="none"/>
        </w:rPr>
        <w:t>三、投标须知通用条款</w:t>
      </w:r>
      <w:bookmarkEnd w:id="6"/>
      <w:bookmarkEnd w:id="7"/>
    </w:p>
    <w:p>
      <w:pPr>
        <w:pStyle w:val="6"/>
        <w:spacing w:before="156" w:after="156"/>
        <w:rPr>
          <w:color w:val="auto"/>
          <w:highlight w:val="none"/>
        </w:rPr>
      </w:pPr>
      <w:bookmarkStart w:id="8" w:name="_Toc2272549"/>
      <w:bookmarkStart w:id="9" w:name="_Toc21525493"/>
      <w:r>
        <w:rPr>
          <w:rFonts w:hint="eastAsia"/>
          <w:color w:val="auto"/>
          <w:highlight w:val="none"/>
        </w:rPr>
        <w:t>（一）总则</w:t>
      </w:r>
      <w:bookmarkEnd w:id="8"/>
      <w:bookmarkEnd w:id="9"/>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color w:val="auto"/>
          <w:sz w:val="24"/>
          <w:highlight w:val="none"/>
        </w:rPr>
      </w:pPr>
      <w:r>
        <w:rPr>
          <w:rFonts w:ascii="宋体" w:hAnsi="宋体" w:cs="宋体"/>
          <w:b/>
          <w:color w:val="auto"/>
          <w:sz w:val="24"/>
          <w:highlight w:val="none"/>
        </w:rPr>
        <w:t>2、招标说明</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2.1本招标工程项目按照《中华人民共和国招标投标法》等有关法律、行政法规、规章和规范性文件，通过招标方式选定承包人。</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2.2工程名称、建设地点、建设规模、承包方式、质量标准、招标范围、工期要求等均在投标须知前附表中列明。</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2.3设计说明：详见招标图纸。</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2.4工程施工特点：详见招标图纸。</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s="宋体"/>
          <w:bCs/>
          <w:color w:val="auto"/>
          <w:sz w:val="24"/>
          <w:highlight w:val="none"/>
          <w:u w:val="single"/>
        </w:rPr>
      </w:pPr>
      <w:r>
        <w:rPr>
          <w:rFonts w:hint="eastAsia" w:ascii="宋体" w:hAnsi="宋体" w:cs="宋体"/>
          <w:bCs/>
          <w:color w:val="auto"/>
          <w:sz w:val="24"/>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color w:val="auto"/>
          <w:sz w:val="24"/>
          <w:highlight w:val="none"/>
        </w:rPr>
      </w:pPr>
      <w:r>
        <w:rPr>
          <w:rFonts w:ascii="宋体" w:hAnsi="宋体" w:cs="宋体"/>
          <w:b/>
          <w:color w:val="auto"/>
          <w:sz w:val="24"/>
          <w:highlight w:val="none"/>
        </w:rPr>
        <w:t>3．资金来源</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3.1本招标工程项目资金来源见投标须知前附表第9项</w:t>
      </w:r>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color w:val="auto"/>
          <w:sz w:val="24"/>
          <w:highlight w:val="none"/>
        </w:rPr>
      </w:pPr>
      <w:r>
        <w:rPr>
          <w:rFonts w:ascii="宋体" w:hAnsi="宋体" w:cs="宋体"/>
          <w:b/>
          <w:color w:val="auto"/>
          <w:sz w:val="24"/>
          <w:highlight w:val="none"/>
        </w:rPr>
        <w:t>4．合格投标人的条件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4.1详见本项目招标公告</w:t>
      </w:r>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color w:val="auto"/>
          <w:sz w:val="24"/>
          <w:highlight w:val="none"/>
        </w:rPr>
      </w:pPr>
      <w:r>
        <w:rPr>
          <w:rFonts w:ascii="宋体" w:hAnsi="宋体" w:cs="宋体"/>
          <w:b/>
          <w:color w:val="auto"/>
          <w:sz w:val="24"/>
          <w:highlight w:val="none"/>
        </w:rPr>
        <w:t>5．踏勘现场</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u w:val="single"/>
        </w:rPr>
      </w:pPr>
      <w:r>
        <w:rPr>
          <w:rFonts w:ascii="宋体" w:hAnsi="宋体" w:cs="宋体"/>
          <w:bCs/>
          <w:color w:val="auto"/>
          <w:sz w:val="24"/>
          <w:highlight w:val="none"/>
        </w:rPr>
        <w:t>5.1</w:t>
      </w:r>
      <w:r>
        <w:rPr>
          <w:rFonts w:hint="eastAsia" w:ascii="宋体" w:hAnsi="宋体" w:cs="宋体"/>
          <w:color w:val="auto"/>
          <w:sz w:val="24"/>
          <w:szCs w:val="24"/>
          <w:highlight w:val="none"/>
        </w:rPr>
        <w:t>投标人应按本投标须知前附表第</w:t>
      </w:r>
      <w:r>
        <w:rPr>
          <w:rFonts w:ascii="宋体" w:hAnsi="宋体" w:cs="宋体"/>
          <w:color w:val="auto"/>
          <w:sz w:val="24"/>
          <w:szCs w:val="24"/>
          <w:highlight w:val="none"/>
        </w:rPr>
        <w:t>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 w:val="24"/>
          <w:szCs w:val="24"/>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 w:val="24"/>
          <w:szCs w:val="24"/>
          <w:highlight w:val="none"/>
        </w:rPr>
        <w:t>一旦中标，这种考察即被认为其结果已在中标文件中得到充分反映。</w:t>
      </w:r>
      <w:r>
        <w:rPr>
          <w:rFonts w:hint="eastAsia" w:ascii="宋体" w:hAnsi="宋体" w:cs="宋体"/>
          <w:color w:val="auto"/>
          <w:sz w:val="24"/>
          <w:szCs w:val="24"/>
          <w:highlight w:val="none"/>
          <w:u w:val="single"/>
        </w:rPr>
        <w:t>招标人不受理因投标人缺乏对现场条件的了解或掌握而提出的任何索赔。</w:t>
      </w:r>
      <w:r>
        <w:rPr>
          <w:rFonts w:hint="eastAsia" w:ascii="宋体" w:hAnsi="宋体" w:cs="宋体"/>
          <w:color w:val="auto"/>
          <w:sz w:val="24"/>
          <w:szCs w:val="24"/>
          <w:highlight w:val="none"/>
        </w:rPr>
        <w:t>考察现场的费用由投标人自己承担。</w:t>
      </w:r>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 xml:space="preserve">5.2 </w:t>
      </w:r>
      <w:r>
        <w:rPr>
          <w:rFonts w:hint="eastAsia" w:ascii="宋体" w:hAnsi="宋体" w:cs="宋体"/>
          <w:bCs/>
          <w:color w:val="auto"/>
          <w:sz w:val="24"/>
          <w:highlight w:val="none"/>
        </w:rPr>
        <w:t>招标人向投标人提供的有关现场的数据和资料，是招标人现有的能被投标人利用的资料，招标人对投标人做出的任何推论、理解和结论均不负责任。</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 xml:space="preserve">5.3 </w:t>
      </w:r>
      <w:r>
        <w:rPr>
          <w:rFonts w:hint="eastAsia" w:ascii="宋体" w:hAnsi="宋体" w:cs="宋体"/>
          <w:bCs/>
          <w:color w:val="auto"/>
          <w:sz w:val="24"/>
          <w:highlight w:val="none"/>
        </w:rPr>
        <w:t>经招标人允许，投标人可为踏勘目的进入招标人的项目现场。</w:t>
      </w:r>
      <w:r>
        <w:rPr>
          <w:rFonts w:hint="eastAsia" w:ascii="宋体" w:hAnsi="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4"/>
          <w:highlight w:val="none"/>
        </w:rPr>
        <w:t>投标人不得因此使招标人承担有关的责任和蒙受损失。</w:t>
      </w:r>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color w:val="auto"/>
          <w:sz w:val="24"/>
          <w:highlight w:val="none"/>
        </w:rPr>
      </w:pPr>
      <w:r>
        <w:rPr>
          <w:rFonts w:ascii="宋体" w:hAnsi="宋体" w:cs="宋体"/>
          <w:b/>
          <w:color w:val="auto"/>
          <w:sz w:val="24"/>
          <w:highlight w:val="none"/>
        </w:rPr>
        <w:t>6．投标费用</w:t>
      </w:r>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6.1</w:t>
      </w:r>
      <w:r>
        <w:rPr>
          <w:rFonts w:hint="eastAsia" w:ascii="宋体" w:hAnsi="宋体" w:cs="宋体"/>
          <w:color w:val="auto"/>
          <w:sz w:val="24"/>
          <w:highlight w:val="none"/>
        </w:rPr>
        <w:t>不论投标结果如何，投标人应承担</w:t>
      </w:r>
      <w:r>
        <w:rPr>
          <w:rFonts w:hint="eastAsia" w:ascii="宋体" w:hAnsi="宋体" w:cs="宋体"/>
          <w:bCs/>
          <w:color w:val="auto"/>
          <w:sz w:val="24"/>
          <w:highlight w:val="none"/>
        </w:rPr>
        <w:t>自身</w:t>
      </w:r>
      <w:r>
        <w:rPr>
          <w:rFonts w:hint="eastAsia" w:ascii="宋体" w:hAnsi="宋体" w:cs="宋体"/>
          <w:color w:val="auto"/>
          <w:sz w:val="24"/>
          <w:highlight w:val="none"/>
        </w:rPr>
        <w:t>因投标文件编制、递交及其他</w:t>
      </w:r>
      <w:r>
        <w:rPr>
          <w:rFonts w:hint="eastAsia" w:ascii="宋体" w:hAnsi="宋体" w:cs="宋体"/>
          <w:bCs/>
          <w:color w:val="auto"/>
          <w:sz w:val="24"/>
          <w:highlight w:val="none"/>
        </w:rPr>
        <w:t>参加本招标活动</w:t>
      </w:r>
      <w:r>
        <w:rPr>
          <w:rFonts w:hint="eastAsia" w:ascii="宋体" w:hAnsi="宋体" w:cs="宋体"/>
          <w:color w:val="auto"/>
          <w:sz w:val="24"/>
          <w:highlight w:val="none"/>
        </w:rPr>
        <w:t>所涉及的一切费用，招标人对上述费用不负任何责任。</w:t>
      </w:r>
    </w:p>
    <w:p>
      <w:pPr>
        <w:pStyle w:val="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cs="宋体"/>
          <w:color w:val="auto"/>
          <w:highlight w:val="none"/>
        </w:rPr>
      </w:pPr>
      <w:bookmarkStart w:id="10" w:name="_Toc4466032"/>
      <w:r>
        <w:rPr>
          <w:rFonts w:hint="eastAsia" w:cs="宋体"/>
          <w:color w:val="auto"/>
          <w:highlight w:val="none"/>
        </w:rPr>
        <w:t>（二）招标文件</w:t>
      </w:r>
      <w:bookmarkEnd w:id="10"/>
    </w:p>
    <w:p>
      <w:pPr>
        <w:keepNext w:val="0"/>
        <w:keepLines w:val="0"/>
        <w:pageBreakBefore w:val="0"/>
        <w:tabs>
          <w:tab w:val="left" w:pos="105"/>
        </w:tabs>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color w:val="auto"/>
          <w:sz w:val="24"/>
          <w:highlight w:val="none"/>
        </w:rPr>
      </w:pPr>
      <w:r>
        <w:rPr>
          <w:rFonts w:ascii="宋体" w:hAnsi="宋体" w:cs="宋体"/>
          <w:b/>
          <w:color w:val="auto"/>
          <w:sz w:val="24"/>
          <w:highlight w:val="none"/>
        </w:rPr>
        <w:t>7.招标文件的组成</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bCs/>
          <w:color w:val="auto"/>
          <w:sz w:val="24"/>
          <w:highlight w:val="none"/>
        </w:rPr>
        <w:t>7.1</w:t>
      </w:r>
      <w:r>
        <w:rPr>
          <w:rFonts w:hint="eastAsia" w:ascii="宋体" w:hAnsi="宋体" w:cs="宋体"/>
          <w:color w:val="auto"/>
          <w:sz w:val="24"/>
          <w:highlight w:val="none"/>
        </w:rPr>
        <w:t>本招标文件包括下列文件，以及所有按本须知第</w:t>
      </w:r>
      <w:r>
        <w:rPr>
          <w:rFonts w:ascii="宋体" w:hAnsi="宋体" w:cs="宋体"/>
          <w:color w:val="auto"/>
          <w:sz w:val="24"/>
          <w:highlight w:val="none"/>
        </w:rPr>
        <w:t>8条发出的招标答疑会会议纪要和按本须知第9条发出的澄清或修改：</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第三章  合同条款 （另册）</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ascii="宋体" w:hAnsi="宋体" w:cs="宋体"/>
          <w:color w:val="auto"/>
          <w:sz w:val="24"/>
          <w:szCs w:val="24"/>
          <w:highlight w:val="none"/>
          <w:u w:val="single"/>
        </w:rPr>
      </w:pPr>
      <w:r>
        <w:rPr>
          <w:rFonts w:hint="eastAsia" w:ascii="宋体" w:hAnsi="宋体" w:cs="宋体"/>
          <w:bCs/>
          <w:color w:val="auto"/>
          <w:sz w:val="24"/>
          <w:szCs w:val="24"/>
          <w:highlight w:val="none"/>
          <w:u w:val="single"/>
        </w:rPr>
        <w:t xml:space="preserve">第五章  </w:t>
      </w:r>
      <w:r>
        <w:rPr>
          <w:rFonts w:hint="eastAsia" w:ascii="宋体" w:hAnsi="宋体" w:cs="宋体"/>
          <w:color w:val="auto"/>
          <w:sz w:val="24"/>
          <w:szCs w:val="24"/>
          <w:highlight w:val="none"/>
          <w:u w:val="single"/>
        </w:rPr>
        <w:t>技术条件（工程建设标准）</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第七章  </w:t>
      </w:r>
      <w:r>
        <w:rPr>
          <w:rFonts w:hint="eastAsia" w:ascii="宋体" w:hAnsi="宋体" w:cs="宋体"/>
          <w:color w:val="auto"/>
          <w:sz w:val="24"/>
          <w:szCs w:val="24"/>
          <w:highlight w:val="none"/>
        </w:rPr>
        <w:t>工程量清单（另册）</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第八章  最高投标限价</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left="-2"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注：招标人应在技术条件（工程建设标准）中明确施工现场建筑垃圾源头减量的具体要求和建筑垃圾综合利用产品的使用要求。</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7.2 </w:t>
      </w:r>
      <w:r>
        <w:rPr>
          <w:rFonts w:hint="eastAsia" w:ascii="宋体" w:hAnsi="宋体" w:cs="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7.3 </w:t>
      </w:r>
      <w:r>
        <w:rPr>
          <w:rFonts w:hint="eastAsia" w:ascii="宋体" w:hAnsi="宋体" w:cs="宋体"/>
          <w:color w:val="auto"/>
          <w:sz w:val="24"/>
          <w:highlight w:val="none"/>
        </w:rPr>
        <w:t>投标人一旦中标，招标文件的内容对招标人和中标人双方均有约束力。</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8．招标答疑</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8.1</w:t>
      </w:r>
      <w:r>
        <w:rPr>
          <w:rFonts w:hint="eastAsia" w:ascii="宋体" w:hAnsi="宋体" w:cs="宋体"/>
          <w:color w:val="auto"/>
          <w:sz w:val="24"/>
          <w:szCs w:val="24"/>
          <w:highlight w:val="none"/>
        </w:rPr>
        <w:t>投标人若对招标文件（包括招标图纸）中有疑问，可以书面形式通过</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交易平台提交给招标人或招标代理人，提交形式见本须知前附表第</w:t>
      </w:r>
      <w:r>
        <w:rPr>
          <w:rFonts w:ascii="宋体" w:hAnsi="宋体" w:cs="宋体"/>
          <w:color w:val="auto"/>
          <w:sz w:val="24"/>
          <w:szCs w:val="24"/>
          <w:highlight w:val="none"/>
        </w:rPr>
        <w:t>16项。</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sz w:val="24"/>
          <w:highlight w:val="none"/>
          <w:u w:val="single"/>
        </w:rPr>
        <w:t>招标答疑纪要</w:t>
      </w:r>
      <w:r>
        <w:rPr>
          <w:rFonts w:hint="eastAsia" w:ascii="宋体" w:hAnsi="宋体" w:cs="宋体"/>
          <w:color w:val="auto"/>
          <w:sz w:val="24"/>
          <w:highlight w:val="none"/>
        </w:rPr>
        <w:t>将在提交投标文件截止时间15日前在</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rPr>
        <w:t>交易平台“项目答疑纪要”专区公开发布。答疑纪要一经在</w:t>
      </w:r>
      <w:r>
        <w:rPr>
          <w:rFonts w:hint="eastAsia" w:ascii="宋体" w:hAnsi="宋体" w:cs="宋体"/>
          <w:color w:val="auto"/>
          <w:sz w:val="24"/>
          <w:highlight w:val="none"/>
          <w:u w:val="single"/>
        </w:rPr>
        <w:t>广州公共资源交易中心</w:t>
      </w:r>
      <w:r>
        <w:rPr>
          <w:rFonts w:hint="eastAsia" w:ascii="宋体" w:hAnsi="宋体" w:cs="宋体"/>
          <w:color w:val="auto"/>
          <w:sz w:val="24"/>
          <w:highlight w:val="none"/>
        </w:rPr>
        <w:t>交易平台发布，视作已发放给所有投标人。</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8.3</w:t>
      </w:r>
      <w:r>
        <w:rPr>
          <w:rFonts w:hint="eastAsia" w:ascii="宋体" w:hAnsi="宋体" w:cs="宋体"/>
          <w:color w:val="auto"/>
          <w:sz w:val="24"/>
          <w:highlight w:val="none"/>
          <w:u w:val="single"/>
        </w:rPr>
        <w:t>招标答疑纪要</w:t>
      </w:r>
      <w:r>
        <w:rPr>
          <w:rFonts w:hint="eastAsia" w:ascii="宋体" w:hAnsi="宋体" w:cs="宋体"/>
          <w:color w:val="auto"/>
          <w:sz w:val="24"/>
          <w:highlight w:val="none"/>
        </w:rPr>
        <w:t>为招标文件的一部分。</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8.4若</w:t>
      </w:r>
      <w:r>
        <w:rPr>
          <w:rFonts w:hint="eastAsia" w:ascii="宋体" w:hAnsi="宋体" w:cs="宋体"/>
          <w:color w:val="auto"/>
          <w:sz w:val="24"/>
          <w:highlight w:val="none"/>
          <w:u w:val="single"/>
        </w:rPr>
        <w:t>招标答疑纪要</w:t>
      </w:r>
      <w:r>
        <w:rPr>
          <w:rFonts w:hint="eastAsia" w:ascii="宋体" w:hAnsi="宋体" w:cs="宋体"/>
          <w:color w:val="auto"/>
          <w:sz w:val="24"/>
          <w:highlight w:val="none"/>
        </w:rPr>
        <w:t>与招标文件有矛盾，以</w:t>
      </w:r>
      <w:r>
        <w:rPr>
          <w:rFonts w:hint="eastAsia" w:ascii="宋体" w:hAnsi="宋体" w:cs="宋体"/>
          <w:color w:val="auto"/>
          <w:sz w:val="24"/>
          <w:highlight w:val="none"/>
          <w:u w:val="single"/>
        </w:rPr>
        <w:t>招标答疑纪要</w:t>
      </w:r>
      <w:r>
        <w:rPr>
          <w:rFonts w:hint="eastAsia" w:ascii="宋体" w:hAnsi="宋体" w:cs="宋体"/>
          <w:color w:val="auto"/>
          <w:sz w:val="24"/>
          <w:highlight w:val="none"/>
        </w:rPr>
        <w:t>最后发出的书面形式的文件为准。</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9.招标文件的澄清与修改</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9.1招标文件发出后,在提交投标文件截止时间15日前，招标人可对招标文件进行必要的澄清或修改。</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9.2招标文件的澄清或修改将在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“项目答疑纪要”专区公开发布。答疑纪要一经在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发布，视作已发放给所有投标人，以</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上网发布时间作为送达时间。</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9.3招标文件的修改内容为招标文件的组成部分。</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9.4招标文件的澄清或修改均以书面形式明确的内容为准。当招标文件的澄清、修改、补充等在同一内容的表述不一致时，以最后发出的书面形式的文件为准。</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cs="宋体"/>
          <w:color w:val="auto"/>
          <w:highlight w:val="none"/>
        </w:rPr>
      </w:pPr>
      <w:bookmarkStart w:id="11" w:name="_Toc4466033"/>
      <w:r>
        <w:rPr>
          <w:rFonts w:hint="eastAsia" w:cs="宋体"/>
          <w:color w:val="auto"/>
          <w:highlight w:val="none"/>
        </w:rPr>
        <w:t>（三）投标文件的编制</w:t>
      </w:r>
      <w:bookmarkEnd w:id="11"/>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10．投标文件的语言及度量衡单位</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10.1 </w:t>
      </w:r>
      <w:r>
        <w:rPr>
          <w:rFonts w:hint="eastAsia" w:ascii="宋体" w:hAnsi="宋体" w:cs="宋体"/>
          <w:color w:val="auto"/>
          <w:sz w:val="24"/>
          <w:highlight w:val="none"/>
        </w:rPr>
        <w:t>投标文件和与投标有关的所有文件均应使用中文。</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10.2 </w:t>
      </w:r>
      <w:r>
        <w:rPr>
          <w:rFonts w:hint="eastAsia" w:ascii="宋体" w:hAnsi="宋体" w:cs="宋体"/>
          <w:color w:val="auto"/>
          <w:sz w:val="24"/>
          <w:highlight w:val="none"/>
        </w:rPr>
        <w:t>除工程规范另有规定外，投标文件使用的度量衡单位，均采用中华人民共和国法定计量单位。</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11．投标文件的组成</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b/>
          <w:color w:val="auto"/>
          <w:sz w:val="24"/>
          <w:highlight w:val="none"/>
        </w:rPr>
      </w:pPr>
      <w:r>
        <w:rPr>
          <w:rFonts w:ascii="宋体" w:hAnsi="宋体" w:cs="宋体"/>
          <w:color w:val="auto"/>
          <w:sz w:val="24"/>
          <w:highlight w:val="none"/>
        </w:rPr>
        <w:t xml:space="preserve">11.1 </w:t>
      </w:r>
      <w:r>
        <w:rPr>
          <w:rFonts w:hint="eastAsia" w:ascii="宋体" w:hAnsi="宋体" w:cs="宋体"/>
          <w:color w:val="auto"/>
          <w:sz w:val="24"/>
          <w:highlight w:val="none"/>
        </w:rPr>
        <w:t>投标文件由技术部分（含资格审查文件）和经济部分二部分投标文件组成</w:t>
      </w:r>
      <w:r>
        <w:rPr>
          <w:rFonts w:hint="eastAsia" w:ascii="宋体" w:hAnsi="宋体" w:cs="宋体"/>
          <w:b/>
          <w:color w:val="auto"/>
          <w:sz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11.2投标文件技术标部分主要包括下列内容:</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11.2.1 技术投标文件(按招标文件的要求填写)；</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（1）技术标投标文件封面</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（2）目录</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资格审查文件：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1）投标人声明； </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2）法定代表人证明书、法定代表人签字或盖章的本投标文件授权委托证明书；</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企业营业执照（取自</w:t>
      </w:r>
      <w:r>
        <w:rPr>
          <w:rFonts w:hint="eastAsia" w:ascii="宋体" w:hAnsi="宋体" w:cs="宋体"/>
          <w:bCs/>
          <w:color w:val="auto"/>
          <w:sz w:val="24"/>
          <w:szCs w:val="24"/>
          <w:highlight w:val="none"/>
          <w:u w:val="single"/>
        </w:rPr>
        <w:t>平台</w:t>
      </w:r>
      <w:r>
        <w:rPr>
          <w:rFonts w:hint="eastAsia" w:ascii="宋体" w:hAnsi="宋体" w:cs="宋体"/>
          <w:bCs/>
          <w:color w:val="auto"/>
          <w:sz w:val="24"/>
          <w:szCs w:val="24"/>
          <w:highlight w:val="none"/>
        </w:rPr>
        <w:t>内上传件）</w:t>
      </w:r>
      <w:r>
        <w:rPr>
          <w:rFonts w:ascii="宋体" w:hAnsi="宋体" w:cs="宋体"/>
          <w:bCs/>
          <w:color w:val="auto"/>
          <w:sz w:val="24"/>
          <w:szCs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4）企业资质证书（取自</w:t>
      </w:r>
      <w:r>
        <w:rPr>
          <w:rFonts w:hint="eastAsia" w:ascii="宋体" w:hAnsi="宋体" w:cs="宋体"/>
          <w:bCs/>
          <w:color w:val="auto"/>
          <w:sz w:val="24"/>
          <w:szCs w:val="24"/>
          <w:highlight w:val="none"/>
          <w:u w:val="single"/>
        </w:rPr>
        <w:t>平台</w:t>
      </w:r>
      <w:r>
        <w:rPr>
          <w:rFonts w:ascii="宋体" w:hAnsi="宋体" w:cs="宋体"/>
          <w:bCs/>
          <w:color w:val="auto"/>
          <w:sz w:val="24"/>
          <w:szCs w:val="24"/>
          <w:highlight w:val="none"/>
        </w:rPr>
        <w:t>内上传件）；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5）建筑施工企业安全生产许可证（取自</w:t>
      </w:r>
      <w:r>
        <w:rPr>
          <w:rFonts w:hint="eastAsia" w:ascii="宋体" w:hAnsi="宋体" w:cs="宋体"/>
          <w:bCs/>
          <w:color w:val="auto"/>
          <w:sz w:val="24"/>
          <w:szCs w:val="24"/>
          <w:highlight w:val="none"/>
          <w:u w:val="single"/>
        </w:rPr>
        <w:t>平台</w:t>
      </w:r>
      <w:r>
        <w:rPr>
          <w:rFonts w:ascii="宋体" w:hAnsi="宋体" w:cs="宋体"/>
          <w:bCs/>
          <w:color w:val="auto"/>
          <w:sz w:val="24"/>
          <w:szCs w:val="24"/>
          <w:highlight w:val="none"/>
        </w:rPr>
        <w:t>内上传件）；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6）项目负责人（按网上投标登记时选择拟投标的项目负责人）</w:t>
      </w:r>
      <w:r>
        <w:rPr>
          <w:rFonts w:hint="eastAsia"/>
          <w:color w:val="auto"/>
          <w:sz w:val="24"/>
          <w:szCs w:val="24"/>
          <w:highlight w:val="none"/>
          <w:u w:val="singl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7）专职安全员（按网上投标登记时选择拟投标的专职安全员）</w:t>
      </w:r>
      <w:r>
        <w:rPr>
          <w:rFonts w:hint="eastAsia"/>
          <w:color w:val="auto"/>
          <w:sz w:val="24"/>
          <w:szCs w:val="24"/>
          <w:highlight w:val="none"/>
          <w:u w:val="singl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8）拟</w:t>
      </w:r>
      <w:r>
        <w:rPr>
          <w:rFonts w:hint="eastAsia" w:ascii="宋体" w:hAnsi="宋体" w:cs="宋体"/>
          <w:bCs/>
          <w:color w:val="auto"/>
          <w:sz w:val="24"/>
          <w:szCs w:val="24"/>
          <w:highlight w:val="none"/>
        </w:rPr>
        <w:t>委托技术负责人的相关证书、资料</w:t>
      </w:r>
      <w:r>
        <w:rPr>
          <w:rFonts w:hint="eastAsia" w:ascii="宋体" w:hAnsi="宋体" w:cs="宋体"/>
          <w:bCs/>
          <w:color w:val="auto"/>
          <w:sz w:val="24"/>
          <w:szCs w:val="24"/>
          <w:highlight w:val="none"/>
          <w:u w:val="single"/>
        </w:rPr>
        <w:t>，具体要求详见招标公告（提供职称证书原件扫描件）</w:t>
      </w:r>
      <w:r>
        <w:rPr>
          <w:rFonts w:hint="eastAsia" w:ascii="宋体" w:hAnsi="宋体" w:cs="宋体"/>
          <w:bCs/>
          <w:color w:val="auto"/>
          <w:sz w:val="24"/>
          <w:szCs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9）</w:t>
      </w:r>
      <w:r>
        <w:rPr>
          <w:rFonts w:hint="eastAsia" w:ascii="宋体" w:hAnsi="宋体" w:cs="宋体"/>
          <w:bCs/>
          <w:color w:val="auto"/>
          <w:sz w:val="24"/>
          <w:szCs w:val="24"/>
          <w:highlight w:val="none"/>
          <w:u w:val="single"/>
        </w:rPr>
        <w:t>拟委派项目负责人的建造师注册证书（取自平台内上传件）</w:t>
      </w:r>
      <w:r>
        <w:rPr>
          <w:rFonts w:hint="eastAsia" w:ascii="宋体" w:hAnsi="宋体" w:cs="宋体"/>
          <w:bCs/>
          <w:color w:val="auto"/>
          <w:sz w:val="24"/>
          <w:szCs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10）</w:t>
      </w:r>
      <w:r>
        <w:rPr>
          <w:rFonts w:hint="eastAsia" w:ascii="宋体" w:hAnsi="宋体" w:cs="宋体"/>
          <w:bCs/>
          <w:color w:val="auto"/>
          <w:sz w:val="24"/>
          <w:szCs w:val="24"/>
          <w:highlight w:val="none"/>
        </w:rPr>
        <w:t>项目负责人安全</w:t>
      </w:r>
      <w:r>
        <w:rPr>
          <w:rFonts w:hint="eastAsia" w:ascii="宋体" w:hAnsi="宋体" w:cs="宋体"/>
          <w:bCs/>
          <w:color w:val="auto"/>
          <w:sz w:val="24"/>
          <w:szCs w:val="24"/>
          <w:highlight w:val="none"/>
          <w:u w:val="single"/>
        </w:rPr>
        <w:t>生产</w:t>
      </w:r>
      <w:r>
        <w:rPr>
          <w:rFonts w:hint="eastAsia" w:ascii="宋体" w:hAnsi="宋体" w:cs="宋体"/>
          <w:bCs/>
          <w:color w:val="auto"/>
          <w:sz w:val="24"/>
          <w:szCs w:val="24"/>
          <w:highlight w:val="none"/>
        </w:rPr>
        <w:t>考核合格证明或在有效期内的安全考核合格证书（B类）</w:t>
      </w:r>
      <w:r>
        <w:rPr>
          <w:rFonts w:hint="eastAsia" w:ascii="宋体" w:hAnsi="宋体" w:cs="宋体"/>
          <w:bCs/>
          <w:color w:val="auto"/>
          <w:sz w:val="24"/>
          <w:szCs w:val="24"/>
          <w:highlight w:val="none"/>
          <w:u w:val="single"/>
        </w:rPr>
        <w:t>或建筑施工企业项目负责人安全生产考核合格证书（取自平台内上传件）</w:t>
      </w:r>
      <w:r>
        <w:rPr>
          <w:rFonts w:hint="eastAsia" w:ascii="宋体" w:hAnsi="宋体" w:cs="宋体"/>
          <w:bCs/>
          <w:color w:val="auto"/>
          <w:sz w:val="24"/>
          <w:szCs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11）</w:t>
      </w:r>
      <w:r>
        <w:rPr>
          <w:rFonts w:hint="eastAsia" w:ascii="宋体" w:hAnsi="宋体" w:cs="宋体"/>
          <w:bCs/>
          <w:color w:val="auto"/>
          <w:sz w:val="24"/>
          <w:szCs w:val="24"/>
          <w:highlight w:val="none"/>
        </w:rPr>
        <w:t>专职安全员须具有在有效期内的安全考核合格证书（C类）或建筑施工企业专职安全生产管理人员安全生产考核合格证书（C3）（取自平台内上传件）；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bCs/>
          <w:color w:val="auto"/>
          <w:sz w:val="24"/>
          <w:szCs w:val="24"/>
          <w:highlight w:val="none"/>
          <w:u w:val="none"/>
        </w:rPr>
        <w:t>（12）资格审查前，投标人须在广州市住房和城乡建设局建立企业信用档案，拟担任本工程项目负责人、专职安全员须是本企业信用档案中的在册人员。</w:t>
      </w:r>
      <w:r>
        <w:rPr>
          <w:rFonts w:hint="eastAsia" w:ascii="宋体" w:hAnsi="宋体" w:cs="宋体"/>
          <w:bCs/>
          <w:color w:val="auto"/>
          <w:sz w:val="24"/>
          <w:szCs w:val="24"/>
          <w:highlight w:val="none"/>
          <w:u w:val="single"/>
        </w:rPr>
        <w:t>企业信用档案取自投标截止时间投标人在平台内的信息，投标人无需提交相关资料，若招标人延长投标登记时间，信用档案信息的评审时点也相应延长</w:t>
      </w:r>
      <w:r>
        <w:rPr>
          <w:rFonts w:hint="eastAsia" w:ascii="宋体" w:hAnsi="宋体" w:cs="宋体"/>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none"/>
        </w:rPr>
        <w:t xml:space="preserve">11.2.3 </w:t>
      </w:r>
      <w:r>
        <w:rPr>
          <w:rFonts w:hint="eastAsia" w:ascii="宋体" w:hAnsi="宋体" w:eastAsia="宋体" w:cs="宋体"/>
          <w:color w:val="auto"/>
          <w:sz w:val="24"/>
          <w:szCs w:val="24"/>
          <w:highlight w:val="none"/>
        </w:rPr>
        <w:t>项目管理机构配备。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（1）投标人应列出该项目工程的施工组织机构构成和画出机构框架图及其负责人（</w:t>
      </w:r>
      <w:r>
        <w:rPr>
          <w:rFonts w:hint="eastAsia" w:ascii="宋体" w:hAnsi="宋体" w:eastAsia="宋体" w:cs="宋体"/>
          <w:bCs/>
          <w:color w:val="auto"/>
          <w:sz w:val="24"/>
          <w:szCs w:val="24"/>
          <w:highlight w:val="none"/>
          <w:u w:val="single"/>
        </w:rPr>
        <w:t>格式见本招标文件第四章 “技术标投标文件格式”格式5</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（2）投标人应详细列出该施工组织机构中主要成员的名单、简历资料、职务职称和在本项目中拟担任的职务等资料，并附上有关证明材料扫描件</w:t>
      </w:r>
      <w:r>
        <w:rPr>
          <w:rFonts w:hint="eastAsia" w:ascii="宋体" w:hAnsi="宋体" w:eastAsia="宋体" w:cs="宋体"/>
          <w:bCs/>
          <w:color w:val="auto"/>
          <w:sz w:val="24"/>
          <w:szCs w:val="24"/>
          <w:highlight w:val="none"/>
          <w:u w:val="single"/>
        </w:rPr>
        <w:t>（格式见招标公告附件《施工项目管理团队人员信息表》）</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（3）其他辅助说明资料</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 xml:space="preserve">11.2.4 </w:t>
      </w:r>
      <w:r>
        <w:rPr>
          <w:rFonts w:hint="eastAsia" w:ascii="宋体" w:hAnsi="宋体" w:eastAsia="宋体" w:cs="宋体"/>
          <w:bCs/>
          <w:color w:val="auto"/>
          <w:sz w:val="24"/>
          <w:szCs w:val="24"/>
          <w:highlight w:val="none"/>
          <w:u w:val="single"/>
        </w:rPr>
        <w:t>投标函</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提交原件扫描件，格式见本招标文件第四章 “技术标投标文件格式”格式3</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 xml:space="preserve">11.2.5 </w:t>
      </w:r>
      <w:r>
        <w:rPr>
          <w:rFonts w:hint="eastAsia" w:ascii="宋体" w:hAnsi="宋体" w:eastAsia="宋体" w:cs="宋体"/>
          <w:color w:val="auto"/>
          <w:sz w:val="24"/>
          <w:szCs w:val="24"/>
          <w:highlight w:val="none"/>
          <w:u w:val="single"/>
        </w:rPr>
        <w:t>《响应招标文件所附施工组织设计要点的承诺书》（</w:t>
      </w:r>
      <w:r>
        <w:rPr>
          <w:rFonts w:hint="eastAsia" w:ascii="宋体" w:hAnsi="宋体" w:eastAsia="宋体" w:cs="宋体"/>
          <w:bCs/>
          <w:color w:val="auto"/>
          <w:sz w:val="24"/>
          <w:szCs w:val="24"/>
          <w:highlight w:val="none"/>
          <w:u w:val="single"/>
        </w:rPr>
        <w:t>格式见本招标文件第四章 “技术标投标文件格式”格式</w:t>
      </w:r>
      <w:r>
        <w:rPr>
          <w:rFonts w:hint="eastAsia" w:ascii="宋体" w:hAnsi="宋体"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 xml:space="preserve">11.2.6 </w:t>
      </w:r>
      <w:r>
        <w:rPr>
          <w:rFonts w:hint="eastAsia" w:ascii="宋体" w:hAnsi="宋体" w:eastAsia="宋体" w:cs="宋体"/>
          <w:color w:val="auto"/>
          <w:sz w:val="24"/>
          <w:szCs w:val="24"/>
          <w:highlight w:val="none"/>
          <w:u w:val="single"/>
        </w:rPr>
        <w:t>危险性较大的分部分项工程清单及超过一定规模的危险性较大的分部分项工程清单（</w:t>
      </w:r>
      <w:r>
        <w:rPr>
          <w:rFonts w:hint="eastAsia" w:ascii="宋体" w:hAnsi="宋体" w:eastAsia="宋体" w:cs="宋体"/>
          <w:bCs/>
          <w:color w:val="auto"/>
          <w:sz w:val="24"/>
          <w:szCs w:val="24"/>
          <w:highlight w:val="none"/>
          <w:u w:val="single"/>
        </w:rPr>
        <w:t>格式见本招标文件第四章 “技术标投标文件格式”格式</w:t>
      </w:r>
      <w:r>
        <w:rPr>
          <w:rFonts w:hint="eastAsia" w:ascii="宋体" w:hAnsi="宋体" w:cs="宋体"/>
          <w:bCs/>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11.2.7</w:t>
      </w:r>
      <w:r>
        <w:rPr>
          <w:rFonts w:hint="eastAsia" w:ascii="宋体" w:hAnsi="宋体" w:eastAsia="宋体" w:cs="宋体"/>
          <w:color w:val="auto"/>
          <w:sz w:val="24"/>
          <w:szCs w:val="24"/>
          <w:highlight w:val="none"/>
          <w:u w:val="single"/>
        </w:rPr>
        <w:t>企业类似工程业绩信息表（格式见本招标文件第四章 “技术标投标文件格式”格式</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11.2.</w:t>
      </w:r>
      <w:r>
        <w:rPr>
          <w:rFonts w:hint="eastAsia" w:ascii="宋体" w:hAnsi="宋体" w:eastAsia="宋体" w:cs="宋体"/>
          <w:bCs/>
          <w:color w:val="auto"/>
          <w:sz w:val="24"/>
          <w:szCs w:val="24"/>
          <w:highlight w:val="none"/>
          <w:u w:val="none"/>
          <w:lang w:val="en-US" w:eastAsia="zh-CN"/>
        </w:rPr>
        <w:t>8</w:t>
      </w:r>
      <w:r>
        <w:rPr>
          <w:rFonts w:hint="eastAsia" w:ascii="宋体" w:hAnsi="宋体" w:eastAsia="宋体" w:cs="宋体"/>
          <w:color w:val="auto"/>
          <w:sz w:val="24"/>
          <w:szCs w:val="24"/>
          <w:highlight w:val="none"/>
          <w:u w:val="single"/>
        </w:rPr>
        <w:t>企业相关资料：奖项、第三方评价证明资料等（格式见本招标文件第四章 “技术标投标文件格式”格式</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11.2.</w:t>
      </w:r>
      <w:r>
        <w:rPr>
          <w:rFonts w:hint="eastAsia" w:ascii="宋体" w:hAnsi="宋体" w:cs="宋体"/>
          <w:bCs/>
          <w:color w:val="auto"/>
          <w:sz w:val="24"/>
          <w:szCs w:val="24"/>
          <w:highlight w:val="none"/>
          <w:u w:val="none"/>
          <w:lang w:val="en-US" w:eastAsia="zh-CN"/>
        </w:rPr>
        <w:t>9</w:t>
      </w:r>
      <w:r>
        <w:rPr>
          <w:rFonts w:hint="eastAsia" w:ascii="宋体" w:hAnsi="宋体" w:eastAsia="宋体" w:cs="宋体"/>
          <w:color w:val="auto"/>
          <w:sz w:val="24"/>
          <w:szCs w:val="24"/>
          <w:highlight w:val="none"/>
          <w:u w:val="single"/>
        </w:rPr>
        <w:t>按照招标文件要求填写的《合同条款及商务偏差表》（格式见本招标文件第四章 “技术标投标文件格式”格式1</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11.2.</w:t>
      </w:r>
      <w:r>
        <w:rPr>
          <w:rFonts w:hint="eastAsia" w:ascii="宋体" w:hAnsi="宋体" w:eastAsia="宋体" w:cs="宋体"/>
          <w:bCs/>
          <w:color w:val="auto"/>
          <w:sz w:val="24"/>
          <w:szCs w:val="24"/>
          <w:highlight w:val="none"/>
          <w:u w:val="none"/>
          <w:lang w:val="en-US" w:eastAsia="zh-CN"/>
        </w:rPr>
        <w:t>1</w:t>
      </w:r>
      <w:r>
        <w:rPr>
          <w:rFonts w:hint="eastAsia" w:ascii="宋体" w:hAnsi="宋体" w:cs="宋体"/>
          <w:bCs/>
          <w:color w:val="auto"/>
          <w:sz w:val="24"/>
          <w:szCs w:val="24"/>
          <w:highlight w:val="none"/>
          <w:u w:val="none"/>
          <w:lang w:val="en-US" w:eastAsia="zh-CN"/>
        </w:rPr>
        <w:t>0</w:t>
      </w:r>
      <w:r>
        <w:rPr>
          <w:rFonts w:hint="eastAsia" w:ascii="宋体" w:hAnsi="宋体" w:eastAsia="宋体" w:cs="宋体"/>
          <w:color w:val="auto"/>
          <w:sz w:val="24"/>
          <w:szCs w:val="24"/>
          <w:highlight w:val="none"/>
        </w:rPr>
        <w:t>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填写的《参与编制技术标投标文件人员名单》</w:t>
      </w:r>
      <w:r>
        <w:rPr>
          <w:rFonts w:hint="eastAsia" w:ascii="宋体" w:hAnsi="宋体" w:eastAsia="宋体" w:cs="宋体"/>
          <w:color w:val="auto"/>
          <w:sz w:val="24"/>
          <w:szCs w:val="24"/>
          <w:highlight w:val="none"/>
          <w:u w:val="single"/>
        </w:rPr>
        <w:t>（格式见本招标文件第四章 “技术标投标文件格式”格式1</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none"/>
        </w:rPr>
        <w:t>11.2.</w:t>
      </w:r>
      <w:r>
        <w:rPr>
          <w:rFonts w:hint="eastAsia" w:ascii="宋体" w:hAnsi="宋体" w:eastAsia="宋体" w:cs="宋体"/>
          <w:bCs/>
          <w:color w:val="auto"/>
          <w:sz w:val="24"/>
          <w:szCs w:val="24"/>
          <w:highlight w:val="none"/>
          <w:u w:val="none"/>
          <w:lang w:val="en-US" w:eastAsia="zh-CN"/>
        </w:rPr>
        <w:t>1</w:t>
      </w:r>
      <w:r>
        <w:rPr>
          <w:rFonts w:hint="eastAsia" w:ascii="宋体" w:hAnsi="宋体" w:cs="宋体"/>
          <w:bCs/>
          <w:color w:val="auto"/>
          <w:sz w:val="24"/>
          <w:szCs w:val="24"/>
          <w:highlight w:val="none"/>
          <w:u w:val="none"/>
          <w:lang w:val="en-US" w:eastAsia="zh-CN"/>
        </w:rPr>
        <w:t>1</w:t>
      </w:r>
      <w:r>
        <w:rPr>
          <w:rFonts w:hint="eastAsia" w:ascii="宋体" w:hAnsi="宋体" w:eastAsia="宋体" w:cs="宋体"/>
          <w:color w:val="auto"/>
          <w:sz w:val="24"/>
          <w:szCs w:val="24"/>
          <w:highlight w:val="none"/>
          <w:u w:val="single"/>
        </w:rPr>
        <w:t>投标人认为应该提供的其他资料。</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11.3</w:t>
      </w:r>
      <w:r>
        <w:rPr>
          <w:rFonts w:hint="eastAsia" w:ascii="宋体" w:hAnsi="宋体" w:cs="宋体"/>
          <w:color w:val="auto"/>
          <w:sz w:val="24"/>
          <w:szCs w:val="24"/>
          <w:highlight w:val="none"/>
        </w:rPr>
        <w:t>经济部分投标文件主要包括下列内容：</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color w:val="auto"/>
          <w:sz w:val="24"/>
          <w:szCs w:val="24"/>
          <w:highlight w:val="none"/>
          <w:u w:val="single"/>
        </w:rPr>
      </w:pPr>
      <w:r>
        <w:rPr>
          <w:rFonts w:ascii="宋体" w:hAnsi="宋体" w:cs="宋体"/>
          <w:color w:val="auto"/>
          <w:sz w:val="24"/>
          <w:szCs w:val="24"/>
          <w:highlight w:val="none"/>
          <w:u w:val="single"/>
        </w:rPr>
        <w:t>11.3.1</w:t>
      </w:r>
      <w:r>
        <w:rPr>
          <w:color w:val="auto"/>
          <w:sz w:val="24"/>
          <w:szCs w:val="24"/>
          <w:highlight w:val="none"/>
          <w:u w:val="single"/>
        </w:rPr>
        <w:t xml:space="preserve"> </w:t>
      </w:r>
      <w:r>
        <w:rPr>
          <w:rFonts w:hint="eastAsia"/>
          <w:color w:val="auto"/>
          <w:sz w:val="24"/>
          <w:szCs w:val="24"/>
          <w:highlight w:val="none"/>
          <w:u w:val="single"/>
        </w:rPr>
        <w:t>经济标投标文件封面（格式按招标文件要求</w:t>
      </w:r>
      <w:r>
        <w:rPr>
          <w:rFonts w:hint="eastAsia" w:ascii="宋体" w:hAnsi="宋体" w:cs="宋体"/>
          <w:color w:val="auto"/>
          <w:sz w:val="24"/>
          <w:szCs w:val="24"/>
          <w:highlight w:val="none"/>
          <w:u w:val="single"/>
        </w:rPr>
        <w:t>，编制目录）</w:t>
      </w:r>
      <w:r>
        <w:rPr>
          <w:rFonts w:hint="eastAsia"/>
          <w:color w:val="auto"/>
          <w:sz w:val="24"/>
          <w:szCs w:val="24"/>
          <w:highlight w:val="none"/>
          <w:u w:val="singl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ascii="宋体" w:hAnsi="宋体"/>
          <w:color w:val="auto"/>
          <w:sz w:val="24"/>
          <w:szCs w:val="24"/>
          <w:highlight w:val="none"/>
        </w:rPr>
        <w:t>11.3.2</w:t>
      </w:r>
      <w:r>
        <w:rPr>
          <w:rFonts w:hint="eastAsia" w:ascii="宋体" w:hAnsi="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）投标总价封面、扉页；</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）工程项目投标报价汇总表；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）单项工程投标报价汇总表；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）单位工程投标报价汇总表；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）分部分项工程清单与计价表；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7</w:t>
      </w:r>
      <w:r>
        <w:rPr>
          <w:rFonts w:hint="eastAsia" w:ascii="宋体" w:hAnsi="宋体"/>
          <w:color w:val="auto"/>
          <w:sz w:val="24"/>
          <w:szCs w:val="24"/>
          <w:highlight w:val="none"/>
        </w:rPr>
        <w:t>）单价措施项目清单与计价表；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8</w:t>
      </w:r>
      <w:r>
        <w:rPr>
          <w:rFonts w:hint="eastAsia" w:ascii="宋体" w:hAnsi="宋体"/>
          <w:color w:val="auto"/>
          <w:sz w:val="24"/>
          <w:szCs w:val="24"/>
          <w:highlight w:val="none"/>
        </w:rPr>
        <w:t>）总价措施项目清单与计价表；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9</w:t>
      </w:r>
      <w:r>
        <w:rPr>
          <w:rFonts w:hint="eastAsia" w:ascii="宋体" w:hAnsi="宋体"/>
          <w:color w:val="auto"/>
          <w:sz w:val="24"/>
          <w:szCs w:val="24"/>
          <w:highlight w:val="none"/>
        </w:rPr>
        <w:t>）综合单价分析表；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10</w:t>
      </w:r>
      <w:r>
        <w:rPr>
          <w:rFonts w:hint="eastAsia" w:ascii="宋体" w:hAnsi="宋体"/>
          <w:color w:val="auto"/>
          <w:sz w:val="24"/>
          <w:szCs w:val="24"/>
          <w:highlight w:val="none"/>
        </w:rPr>
        <w:t>）其他项目清单与计价汇总表；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11</w:t>
      </w:r>
      <w:r>
        <w:rPr>
          <w:rFonts w:hint="eastAsia" w:ascii="宋体" w:hAnsi="宋体"/>
          <w:color w:val="auto"/>
          <w:sz w:val="24"/>
          <w:szCs w:val="24"/>
          <w:highlight w:val="none"/>
        </w:rPr>
        <w:t>）暂列金额明细表；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12</w:t>
      </w:r>
      <w:r>
        <w:rPr>
          <w:rFonts w:hint="eastAsia" w:ascii="宋体" w:hAnsi="宋体"/>
          <w:color w:val="auto"/>
          <w:sz w:val="24"/>
          <w:szCs w:val="24"/>
          <w:highlight w:val="none"/>
        </w:rPr>
        <w:t>）材料（工程设备）暂估价明细表；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13</w:t>
      </w:r>
      <w:r>
        <w:rPr>
          <w:rFonts w:hint="eastAsia" w:ascii="宋体" w:hAnsi="宋体"/>
          <w:color w:val="auto"/>
          <w:sz w:val="24"/>
          <w:szCs w:val="24"/>
          <w:highlight w:val="none"/>
        </w:rPr>
        <w:t>）专业工程暂估价明细表；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14</w:t>
      </w:r>
      <w:r>
        <w:rPr>
          <w:rFonts w:hint="eastAsia" w:ascii="宋体" w:hAnsi="宋体"/>
          <w:color w:val="auto"/>
          <w:sz w:val="24"/>
          <w:szCs w:val="24"/>
          <w:highlight w:val="none"/>
        </w:rPr>
        <w:t>）计日工表；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15</w:t>
      </w:r>
      <w:r>
        <w:rPr>
          <w:rFonts w:hint="eastAsia" w:ascii="宋体" w:hAnsi="宋体"/>
          <w:color w:val="auto"/>
          <w:sz w:val="24"/>
          <w:szCs w:val="24"/>
          <w:highlight w:val="none"/>
        </w:rPr>
        <w:t>）总承包服务计价表；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16</w:t>
      </w:r>
      <w:r>
        <w:rPr>
          <w:rFonts w:hint="eastAsia" w:ascii="宋体" w:hAnsi="宋体"/>
          <w:color w:val="auto"/>
          <w:sz w:val="24"/>
          <w:szCs w:val="24"/>
          <w:highlight w:val="none"/>
        </w:rPr>
        <w:t>）规费和税金项目计价表；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17</w:t>
      </w:r>
      <w:r>
        <w:rPr>
          <w:rFonts w:hint="eastAsia" w:ascii="宋体" w:hAnsi="宋体"/>
          <w:color w:val="auto"/>
          <w:sz w:val="24"/>
          <w:szCs w:val="24"/>
          <w:highlight w:val="none"/>
        </w:rPr>
        <w:t>）人工、主要材料和设备一览表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olor w:val="auto"/>
          <w:sz w:val="24"/>
          <w:szCs w:val="24"/>
          <w:highlight w:val="none"/>
        </w:rPr>
      </w:pPr>
      <w:r>
        <w:rPr>
          <w:rFonts w:ascii="宋体" w:hAnsi="宋体" w:cs="宋体"/>
          <w:color w:val="auto"/>
          <w:sz w:val="24"/>
          <w:szCs w:val="24"/>
          <w:highlight w:val="none"/>
        </w:rPr>
        <w:t>11.3.3</w:t>
      </w:r>
      <w:r>
        <w:rPr>
          <w:rFonts w:hint="eastAsia" w:ascii="宋体" w:hAnsi="宋体"/>
          <w:color w:val="auto"/>
          <w:sz w:val="24"/>
          <w:szCs w:val="24"/>
          <w:highlight w:val="none"/>
        </w:rPr>
        <w:t>按照招标文件要求填写的《参与编制经济标投标文件人员名单》</w:t>
      </w:r>
      <w:r>
        <w:rPr>
          <w:rFonts w:hint="eastAsia" w:ascii="宋体" w:hAnsi="宋体"/>
          <w:color w:val="auto"/>
          <w:sz w:val="24"/>
          <w:szCs w:val="24"/>
          <w:highlight w:val="none"/>
          <w:u w:val="single"/>
        </w:rPr>
        <w:t>（格式见本招标文件第四章 “经济标投标文件格式”格式3）</w:t>
      </w:r>
      <w:r>
        <w:rPr>
          <w:rFonts w:hint="eastAsia" w:ascii="宋体" w:hAnsi="宋体"/>
          <w:color w:val="auto"/>
          <w:sz w:val="24"/>
          <w:szCs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u w:val="single"/>
        </w:rPr>
      </w:pPr>
      <w:r>
        <w:rPr>
          <w:rFonts w:ascii="宋体" w:hAnsi="宋体" w:cs="宋体"/>
          <w:color w:val="auto"/>
          <w:sz w:val="24"/>
          <w:szCs w:val="24"/>
          <w:highlight w:val="none"/>
          <w:u w:val="single"/>
        </w:rPr>
        <w:t xml:space="preserve">11.3.4 </w:t>
      </w:r>
      <w:r>
        <w:rPr>
          <w:rFonts w:hint="eastAsia" w:ascii="宋体" w:hAnsi="宋体" w:cs="宋体"/>
          <w:color w:val="auto"/>
          <w:sz w:val="24"/>
          <w:szCs w:val="24"/>
          <w:highlight w:val="none"/>
          <w:u w:val="single"/>
        </w:rPr>
        <w:t>对投标文件编制的承诺</w:t>
      </w:r>
      <w:r>
        <w:rPr>
          <w:rFonts w:ascii="宋体" w:hAnsi="宋体" w:cs="宋体"/>
          <w:bCs/>
          <w:color w:val="auto"/>
          <w:sz w:val="24"/>
          <w:szCs w:val="24"/>
          <w:highlight w:val="none"/>
          <w:u w:val="single"/>
        </w:rPr>
        <w:t>(</w:t>
      </w:r>
      <w:r>
        <w:rPr>
          <w:rFonts w:hint="eastAsia" w:ascii="宋体" w:hAnsi="宋体" w:cs="宋体"/>
          <w:bCs/>
          <w:color w:val="auto"/>
          <w:sz w:val="24"/>
          <w:szCs w:val="24"/>
          <w:highlight w:val="none"/>
          <w:u w:val="single"/>
        </w:rPr>
        <w:t>格式见本招标文件第四章“经济标投标文件格式”格式4</w:t>
      </w:r>
      <w:r>
        <w:rPr>
          <w:rFonts w:ascii="宋体" w:hAnsi="宋体" w:cs="宋体"/>
          <w:bCs/>
          <w:color w:val="auto"/>
          <w:sz w:val="24"/>
          <w:szCs w:val="24"/>
          <w:highlight w:val="none"/>
          <w:u w:val="single"/>
        </w:rPr>
        <w:t>)；</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11.3.5</w:t>
      </w:r>
      <w:r>
        <w:rPr>
          <w:rFonts w:hint="eastAsia" w:ascii="宋体" w:hAnsi="宋体" w:cs="宋体"/>
          <w:color w:val="auto"/>
          <w:sz w:val="24"/>
          <w:szCs w:val="24"/>
          <w:highlight w:val="none"/>
        </w:rPr>
        <w:t>若投标人的投标报价低于工程成本警戒价的，投标人还须提供详细的施工组织设计、单价、措施性费用、单价分析表、主要材料价格表、投标人成本分析供评标委员会评审。</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szCs w:val="24"/>
          <w:highlight w:val="none"/>
          <w:u w:val="single"/>
        </w:rPr>
        <w:t>11.3.</w:t>
      </w:r>
      <w:r>
        <w:rPr>
          <w:rFonts w:ascii="宋体" w:hAnsi="宋体" w:cs="宋体"/>
          <w:color w:val="auto"/>
          <w:sz w:val="24"/>
          <w:szCs w:val="24"/>
          <w:highlight w:val="none"/>
          <w:u w:val="single"/>
        </w:rPr>
        <w:t xml:space="preserve">6 </w:t>
      </w:r>
      <w:r>
        <w:rPr>
          <w:rFonts w:hint="eastAsia" w:ascii="宋体" w:hAnsi="宋体" w:cs="宋体"/>
          <w:color w:val="auto"/>
          <w:sz w:val="24"/>
          <w:szCs w:val="24"/>
          <w:highlight w:val="none"/>
          <w:u w:val="single"/>
        </w:rPr>
        <w:t>其它辅助说明资料（如有）。</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12．投标文件格式</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12.1 </w:t>
      </w:r>
      <w:r>
        <w:rPr>
          <w:rFonts w:hint="eastAsia" w:ascii="宋体" w:hAnsi="宋体" w:cs="宋体"/>
          <w:color w:val="auto"/>
          <w:sz w:val="24"/>
          <w:highlight w:val="none"/>
        </w:rPr>
        <w:t>投标文件包括本须知第</w:t>
      </w:r>
      <w:r>
        <w:rPr>
          <w:rFonts w:ascii="宋体" w:hAnsi="宋体" w:cs="宋体"/>
          <w:color w:val="auto"/>
          <w:sz w:val="24"/>
          <w:highlight w:val="none"/>
        </w:rPr>
        <w:t>11条中规定的内容，</w:t>
      </w:r>
      <w:r>
        <w:rPr>
          <w:rFonts w:hint="eastAsia" w:ascii="宋体" w:hAnsi="宋体" w:cs="宋体"/>
          <w:color w:val="auto"/>
          <w:sz w:val="24"/>
          <w:highlight w:val="none"/>
          <w:u w:val="single"/>
        </w:rPr>
        <w:t>投标文件格式按招标文件第四章《投标文件格式》。其中：技术标格式2 广州建设工程施工招标投标书、格式3 投标函和经济标格式2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工程量清单计价表必须按招标文件规定的格式进行编制外，其余格式仅供参考</w:t>
      </w:r>
      <w:r>
        <w:rPr>
          <w:rFonts w:hint="eastAsia" w:ascii="宋体" w:hAnsi="宋体" w:cs="宋体"/>
          <w:color w:val="auto"/>
          <w:sz w:val="24"/>
          <w:highlight w:val="none"/>
        </w:rPr>
        <w:t>。</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olor w:val="auto"/>
          <w:sz w:val="24"/>
          <w:szCs w:val="24"/>
          <w:highlight w:val="none"/>
        </w:rPr>
        <w:t xml:space="preserve">12.2 </w:t>
      </w:r>
      <w:r>
        <w:rPr>
          <w:rFonts w:hint="eastAsia" w:ascii="宋体" w:hAnsi="宋体"/>
          <w:color w:val="auto"/>
          <w:sz w:val="24"/>
          <w:szCs w:val="24"/>
          <w:highlight w:val="none"/>
        </w:rPr>
        <w:t>投标文件全部采用电子文档，投标文件所附证书证件均为原件扫描件，并采用单位数字证书，按招标文件要求在相应位置加盖电子印章。投标文件中需个人签字或盖章的，</w:t>
      </w:r>
      <w:r>
        <w:rPr>
          <w:rFonts w:hint="eastAsia" w:ascii="宋体" w:hAnsi="宋体"/>
          <w:color w:val="auto"/>
          <w:sz w:val="24"/>
          <w:szCs w:val="24"/>
          <w:highlight w:val="none"/>
          <w:u w:val="single"/>
        </w:rPr>
        <w:t>应加盖个人电子印章或在线下完成后扫描上传</w:t>
      </w:r>
      <w:r>
        <w:rPr>
          <w:rFonts w:hint="eastAsia" w:ascii="宋体" w:hAnsi="宋体"/>
          <w:color w:val="auto"/>
          <w:sz w:val="24"/>
          <w:szCs w:val="24"/>
          <w:highlight w:val="none"/>
        </w:rPr>
        <w:t>。</w:t>
      </w:r>
      <w:r>
        <w:rPr>
          <w:rFonts w:hint="eastAsia" w:ascii="宋体" w:hAnsi="宋体"/>
          <w:color w:val="auto"/>
          <w:sz w:val="24"/>
          <w:szCs w:val="24"/>
          <w:highlight w:val="none"/>
          <w:u w:val="single"/>
        </w:rPr>
        <w:t>由广州投标文件管理软件系统生成的“工程量清单主表--工程量清单报价表”封面页和扉页可以仅采用单位数字证书加盖电子印章处理。</w:t>
      </w:r>
      <w:r>
        <w:rPr>
          <w:rFonts w:hint="eastAsia" w:ascii="宋体" w:hAnsi="宋体"/>
          <w:color w:val="auto"/>
          <w:sz w:val="24"/>
          <w:szCs w:val="24"/>
          <w:highlight w:val="none"/>
        </w:rPr>
        <w:t>按照交易平台关于全流程电子化项目的相关指南进行操作。详见：</w:t>
      </w:r>
      <w:r>
        <w:rPr>
          <w:rFonts w:hint="eastAsia" w:ascii="宋体" w:hAnsi="宋体"/>
          <w:color w:val="auto"/>
          <w:sz w:val="24"/>
          <w:szCs w:val="24"/>
          <w:highlight w:val="none"/>
          <w:u w:val="single"/>
        </w:rPr>
        <w:t>广州公共资源交易中心交易平台（网址：http://www.gzggzy.cn）</w:t>
      </w:r>
      <w:r>
        <w:rPr>
          <w:rFonts w:hint="eastAsia" w:ascii="宋体" w:hAnsi="宋体" w:cs="宋体"/>
          <w:color w:val="auto"/>
          <w:sz w:val="24"/>
          <w:szCs w:val="24"/>
          <w:highlight w:val="none"/>
        </w:rPr>
        <w:t>。</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highlight w:val="none"/>
        </w:rPr>
        <w:t>照交易平台关于全流程电子化项目的相关指南进行编制，详见：</w:t>
      </w:r>
      <w:r>
        <w:rPr>
          <w:rFonts w:hint="eastAsia" w:ascii="宋体" w:hAnsi="宋体" w:cs="宋体"/>
          <w:color w:val="auto"/>
          <w:sz w:val="24"/>
          <w:szCs w:val="24"/>
          <w:highlight w:val="none"/>
          <w:u w:val="single"/>
        </w:rPr>
        <w:t>广州公共资源交易中心交易平台（网址：http://www.gzggzy.cn）</w:t>
      </w:r>
      <w:r>
        <w:rPr>
          <w:rFonts w:hint="eastAsia" w:ascii="宋体" w:hAnsi="宋体" w:cs="宋体"/>
          <w:color w:val="auto"/>
          <w:sz w:val="24"/>
          <w:highlight w:val="none"/>
        </w:rPr>
        <w:t>。</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13．投标报价及造价承包和变更结算方式</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szCs w:val="24"/>
          <w:highlight w:val="none"/>
        </w:rPr>
        <w:t>本工程的投标报价采用投标须知前附表第</w:t>
      </w:r>
      <w:r>
        <w:rPr>
          <w:rFonts w:ascii="宋体" w:hAnsi="宋体" w:cs="宋体"/>
          <w:color w:val="auto"/>
          <w:sz w:val="24"/>
          <w:szCs w:val="24"/>
          <w:highlight w:val="none"/>
        </w:rPr>
        <w:t>12项所规定的方式。</w:t>
      </w:r>
      <w:r>
        <w:rPr>
          <w:rFonts w:hint="eastAsia" w:ascii="宋体" w:hAnsi="宋体"/>
          <w:color w:val="auto"/>
          <w:sz w:val="24"/>
          <w:szCs w:val="24"/>
          <w:highlight w:val="none"/>
          <w:u w:val="single"/>
        </w:rPr>
        <w:t>投标文件中的大写金额和小写金额不一致的，以大写金额为准。</w:t>
      </w:r>
      <w:r>
        <w:rPr>
          <w:rFonts w:hint="eastAsia" w:ascii="宋体" w:hAnsi="宋体"/>
          <w:color w:val="auto"/>
          <w:sz w:val="24"/>
          <w:szCs w:val="24"/>
          <w:highlight w:val="none"/>
        </w:rPr>
        <w:t>投标报价（含单价及总价）精确到“分”</w:t>
      </w:r>
      <w:r>
        <w:rPr>
          <w:rFonts w:hint="eastAsia" w:ascii="宋体" w:hAnsi="宋体" w:cs="宋体"/>
          <w:color w:val="auto"/>
          <w:sz w:val="24"/>
          <w:highlight w:val="none"/>
        </w:rPr>
        <w:t>。</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r>
        <w:rPr>
          <w:rFonts w:hint="eastAsia" w:ascii="宋体" w:hAnsi="宋体" w:cs="宋体"/>
          <w:color w:val="auto"/>
          <w:sz w:val="24"/>
          <w:highlight w:val="none"/>
        </w:rPr>
        <w:t>组价予以调整，招标人将不予支付。</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13.3投标人的投标报价，应是按照投标须知前附表第8项的工期要求，在投标须知前附表第3项的建设地点，完成投标须知前附表第7项的招标范围内已由招标</w:t>
      </w:r>
      <w:r>
        <w:rPr>
          <w:rFonts w:hint="eastAsia" w:ascii="宋体" w:hAnsi="宋体" w:cs="宋体"/>
          <w:color w:val="auto"/>
          <w:sz w:val="24"/>
          <w:highlight w:val="none"/>
        </w:rPr>
        <w:t>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w:t>
      </w:r>
      <w:r>
        <w:rPr>
          <w:rFonts w:ascii="宋体" w:hAnsi="宋体" w:cs="宋体"/>
          <w:color w:val="auto"/>
          <w:sz w:val="24"/>
          <w:szCs w:val="24"/>
          <w:highlight w:val="none"/>
        </w:rPr>
        <w:t>.4</w:t>
      </w:r>
      <w:r>
        <w:rPr>
          <w:rFonts w:hint="eastAsia"/>
          <w:color w:val="auto"/>
          <w:sz w:val="24"/>
          <w:szCs w:val="24"/>
          <w:highlight w:val="none"/>
          <w:u w:val="single"/>
        </w:rPr>
        <w:t>投标人一旦中标，投标人对招标人提供的工程量清单中列出的工程项目所报出的综合单价和措施项目费（措施项目费必须单列，没有单独列出的，视为已经包含在投标报价中），除合同条款另有约定外，在工程结算时不得变更，即在施工过程中即使工程量清单项目的工程量发生变更，中标投标文件列出的综合单价和措施项目费也不发生改变</w:t>
      </w:r>
      <w:r>
        <w:rPr>
          <w:rFonts w:ascii="宋体" w:hAnsi="宋体" w:cs="宋体"/>
          <w:color w:val="auto"/>
          <w:sz w:val="24"/>
          <w:szCs w:val="24"/>
          <w:highlight w:val="none"/>
        </w:rPr>
        <w:t>。</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13.5</w:t>
      </w:r>
      <w:r>
        <w:rPr>
          <w:rFonts w:hint="eastAsia" w:ascii="宋体" w:hAnsi="宋体" w:cs="宋体"/>
          <w:color w:val="auto"/>
          <w:sz w:val="24"/>
          <w:szCs w:val="24"/>
          <w:highlight w:val="none"/>
          <w:u w:val="single"/>
        </w:rPr>
        <w:t>变更结算方式按招标文件及施工合同相关规定执行。</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13.6暂列金额、暂估价</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暂估价是指招标人在工程量清单中提供的用于支付必然发生但暂时不能确定价格的材料的单价以及专业工程的金额。</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13.6.6 </w:t>
      </w:r>
      <w:r>
        <w:rPr>
          <w:rFonts w:hint="eastAsia" w:ascii="宋体" w:hAnsi="宋体" w:cs="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13.8属于承包人自行采购的主要材料、设备，招标人应当在招标文件中提出材料、设备的技术标准或者质量要求，或者提出不少于3个同等档次品牌或</w:t>
      </w:r>
      <w:r>
        <w:rPr>
          <w:rFonts w:hint="eastAsia" w:ascii="宋体" w:hAnsi="宋体" w:cs="宋体"/>
          <w:color w:val="auto"/>
          <w:sz w:val="24"/>
          <w:highlight w:val="none"/>
        </w:rPr>
        <w:t>分包商供投标人报价时选择</w:t>
      </w:r>
      <w:r>
        <w:rPr>
          <w:rFonts w:ascii="宋体" w:hAnsi="宋体" w:cs="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strike w:val="0"/>
          <w:color w:val="auto"/>
          <w:sz w:val="24"/>
          <w:szCs w:val="24"/>
          <w:highlight w:val="none"/>
        </w:rPr>
      </w:pPr>
      <w:r>
        <w:rPr>
          <w:rFonts w:ascii="宋体" w:hAnsi="宋体" w:cs="宋体"/>
          <w:strike w:val="0"/>
          <w:color w:val="auto"/>
          <w:sz w:val="24"/>
          <w:szCs w:val="24"/>
          <w:highlight w:val="none"/>
        </w:rPr>
        <w:t>13.9</w:t>
      </w:r>
      <w:r>
        <w:rPr>
          <w:rFonts w:hint="eastAsia" w:ascii="宋体" w:hAnsi="宋体" w:cs="宋体"/>
          <w:strike w:val="0"/>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14．投标货币</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14.1 </w:t>
      </w:r>
      <w:r>
        <w:rPr>
          <w:rFonts w:hint="eastAsia" w:ascii="宋体" w:hAnsi="宋体" w:cs="宋体"/>
          <w:color w:val="auto"/>
          <w:sz w:val="24"/>
          <w:highlight w:val="none"/>
        </w:rPr>
        <w:t>本工程投标报价采用的币种为人民币。</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color w:val="auto"/>
          <w:sz w:val="24"/>
          <w:highlight w:val="none"/>
        </w:rPr>
      </w:pPr>
      <w:r>
        <w:rPr>
          <w:rFonts w:ascii="宋体" w:hAnsi="宋体" w:cs="宋体"/>
          <w:b/>
          <w:bCs/>
          <w:color w:val="auto"/>
          <w:sz w:val="24"/>
          <w:highlight w:val="none"/>
        </w:rPr>
        <w:t>15．投标有效期</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15.1 </w:t>
      </w:r>
      <w:r>
        <w:rPr>
          <w:rFonts w:hint="eastAsia" w:ascii="宋体" w:hAnsi="宋体" w:cs="宋体"/>
          <w:color w:val="auto"/>
          <w:sz w:val="24"/>
          <w:highlight w:val="none"/>
        </w:rPr>
        <w:t>投标有效期见投标须知前附表第</w:t>
      </w:r>
      <w:r>
        <w:rPr>
          <w:rFonts w:ascii="宋体" w:hAnsi="宋体" w:cs="宋体"/>
          <w:color w:val="auto"/>
          <w:sz w:val="24"/>
          <w:highlight w:val="none"/>
        </w:rPr>
        <w:t>13项所规定的期限，在此期限内，凡符合本招标文件要求的投标文件均保持有效。</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15.2 </w:t>
      </w:r>
      <w:r>
        <w:rPr>
          <w:rFonts w:hint="eastAsia" w:ascii="宋体" w:hAnsi="宋体" w:cs="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s="宋体"/>
          <w:color w:val="auto"/>
          <w:sz w:val="24"/>
          <w:highlight w:val="none"/>
        </w:rPr>
        <w:t>16条关于投标保证金的退还与不予退还的规定仍然适用。</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strike/>
          <w:dstrike w:val="0"/>
          <w:color w:val="auto"/>
          <w:sz w:val="24"/>
          <w:highlight w:val="none"/>
        </w:rPr>
      </w:pPr>
      <w:r>
        <w:rPr>
          <w:rFonts w:ascii="宋体" w:hAnsi="宋体" w:cs="宋体"/>
          <w:b/>
          <w:bCs/>
          <w:strike/>
          <w:dstrike w:val="0"/>
          <w:color w:val="auto"/>
          <w:sz w:val="24"/>
          <w:highlight w:val="none"/>
        </w:rPr>
        <w:t>16．投标保证金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16.1投标人应按投标须知前附表第14项所述金额和时间递交</w:t>
      </w:r>
      <w:r>
        <w:rPr>
          <w:rFonts w:hint="eastAsia" w:ascii="宋体" w:hAnsi="宋体" w:cs="宋体"/>
          <w:bCs/>
          <w:strike/>
          <w:dstrike w:val="0"/>
          <w:color w:val="auto"/>
          <w:sz w:val="24"/>
          <w:szCs w:val="24"/>
          <w:highlight w:val="none"/>
        </w:rPr>
        <w:t>投标保证金</w:t>
      </w:r>
      <w:r>
        <w:rPr>
          <w:rFonts w:hint="eastAsia" w:ascii="宋体" w:hAnsi="宋体" w:cs="宋体"/>
          <w:strike/>
          <w:dstrike w:val="0"/>
          <w:color w:val="auto"/>
          <w:sz w:val="24"/>
          <w:szCs w:val="24"/>
          <w:highlight w:val="none"/>
        </w:rPr>
        <w:t>。招标人应当允许投标人自主选择现金、银行保函、保证保险、专业工程担保公司担保等方式缴纳投标保证金。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16.1.1 采用现金或者支票形式提交的，投标保证金须从投标人的银行基本账户转出。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16.1.3 采用电子形式的保函、担保或保证保险提交投标保证金的，应在招标文件中明确电子递交途径。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16.3投标保证金应依据法律法规的相关规定退还。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16.4如有下列情况之一的，招标人可以不予退还投标保证金（是否退还投标保证金由招标人在招标文件中规定）：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16.4.1因投标人原因造成投标文件未解密的；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16.4.2投标人在投标有效期内撤销投标文件；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16.4.3中标人未能在规定期限内按要求提交履约担保；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16.4.4中标人未能在规定期限内签署合同协议。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16.5投标人如存在下列情况之一的，将被拒绝在</w:t>
      </w:r>
      <w:r>
        <w:rPr>
          <w:rFonts w:hint="eastAsia" w:ascii="宋体" w:hAnsi="宋体" w:cs="宋体"/>
          <w:strike/>
          <w:dstrike w:val="0"/>
          <w:color w:val="auto"/>
          <w:sz w:val="24"/>
          <w:szCs w:val="24"/>
          <w:highlight w:val="none"/>
          <w:u w:val="single"/>
          <w:lang w:val="en-US" w:eastAsia="zh-CN"/>
        </w:rPr>
        <w:t>一</w:t>
      </w:r>
      <w:r>
        <w:rPr>
          <w:rFonts w:hint="eastAsia" w:ascii="宋体" w:hAnsi="宋体" w:cs="宋体"/>
          <w:strike/>
          <w:dstrike w:val="0"/>
          <w:color w:val="auto"/>
          <w:sz w:val="24"/>
          <w:szCs w:val="24"/>
          <w:highlight w:val="none"/>
          <w:u w:val="single"/>
        </w:rPr>
        <w:t>年内</w:t>
      </w:r>
      <w:r>
        <w:rPr>
          <w:rFonts w:hint="eastAsia" w:ascii="宋体" w:hAnsi="宋体" w:cs="宋体"/>
          <w:strike/>
          <w:dstrike w:val="0"/>
          <w:color w:val="auto"/>
          <w:sz w:val="24"/>
          <w:szCs w:val="24"/>
          <w:highlight w:val="none"/>
        </w:rPr>
        <w:t>参与招标人后续工程投标（拒绝时限需在招标文件中明确）：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16.5.1投标人存在16.4条款所列情形且投标人提交的保函、担保或保证保险无法兑付的；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16.5.2采用非电子形式提交投标保证金的投标人存在16.4条款所列情形，且未按招标人要求补交银行保函、专业工程担保公司担保或保证保险原件的；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16.5.3按招标文件要求免于提供投标保证金的投标人存在16.4条款所列情形，且未按招标人要求补交投标保证金的；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16.5.3按招标文件要求免于提供投标保证金的投标人存在16.4条款所列情形的。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注：16.5.3款由招标人二选一，需在招标文件中明确。</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17．投标文件的签署</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17.1</w:t>
      </w:r>
      <w:r>
        <w:rPr>
          <w:rFonts w:hint="eastAsia" w:ascii="宋体" w:hAnsi="宋体"/>
          <w:color w:val="auto"/>
          <w:sz w:val="24"/>
          <w:szCs w:val="24"/>
          <w:highlight w:val="none"/>
        </w:rPr>
        <w:t>投标人应采用单位数字证书，按招标文件要求在相应位置加盖电子印章。投标文件中需个人签字或盖章的，</w:t>
      </w:r>
      <w:r>
        <w:rPr>
          <w:rFonts w:hint="eastAsia" w:ascii="宋体" w:hAnsi="宋体"/>
          <w:color w:val="auto"/>
          <w:sz w:val="24"/>
          <w:szCs w:val="24"/>
          <w:highlight w:val="none"/>
          <w:u w:val="single"/>
        </w:rPr>
        <w:t>应加盖个人电子印章或在线下完成后扫描上传</w:t>
      </w:r>
      <w:r>
        <w:rPr>
          <w:rFonts w:hint="eastAsia" w:ascii="宋体" w:hAnsi="宋体"/>
          <w:color w:val="auto"/>
          <w:sz w:val="24"/>
          <w:szCs w:val="24"/>
          <w:highlight w:val="none"/>
        </w:rPr>
        <w:t>。</w:t>
      </w:r>
      <w:r>
        <w:rPr>
          <w:rFonts w:hint="eastAsia" w:ascii="宋体" w:hAnsi="宋体"/>
          <w:color w:val="auto"/>
          <w:sz w:val="24"/>
          <w:szCs w:val="24"/>
          <w:highlight w:val="none"/>
          <w:u w:val="single"/>
        </w:rPr>
        <w:t>由广州投标文件管理软件系统生成的“工程量清单主表--工程量清单报价表”封面页和扉页可以仅采用单位数字证书加盖电子印章处理。</w:t>
      </w:r>
      <w:r>
        <w:rPr>
          <w:rFonts w:hint="eastAsia" w:ascii="宋体" w:hAnsi="宋体"/>
          <w:color w:val="auto"/>
          <w:sz w:val="24"/>
          <w:szCs w:val="24"/>
          <w:highlight w:val="none"/>
        </w:rPr>
        <w:t>按照交易平台关于全流程电子化项目的相关指南进行操作</w:t>
      </w:r>
      <w:r>
        <w:rPr>
          <w:rFonts w:ascii="宋体" w:hAnsi="宋体"/>
          <w:color w:val="auto"/>
          <w:sz w:val="24"/>
          <w:szCs w:val="24"/>
          <w:highlight w:val="none"/>
        </w:rPr>
        <w:t>。详见：</w:t>
      </w:r>
      <w:r>
        <w:rPr>
          <w:rFonts w:hint="eastAsia" w:ascii="宋体" w:hAnsi="宋体"/>
          <w:b/>
          <w:color w:val="auto"/>
          <w:sz w:val="24"/>
          <w:szCs w:val="24"/>
          <w:highlight w:val="none"/>
          <w:u w:val="single"/>
        </w:rPr>
        <w:t>广州公共资源交易中心交易平台（网址：</w:t>
      </w:r>
      <w:r>
        <w:rPr>
          <w:rFonts w:ascii="宋体" w:hAnsi="宋体"/>
          <w:b/>
          <w:color w:val="auto"/>
          <w:sz w:val="24"/>
          <w:szCs w:val="24"/>
          <w:highlight w:val="none"/>
          <w:u w:val="single"/>
        </w:rPr>
        <w:t>http://www.gzggzy.cn）</w:t>
      </w:r>
      <w:r>
        <w:rPr>
          <w:rFonts w:ascii="宋体" w:hAnsi="宋体" w:cs="宋体"/>
          <w:color w:val="auto"/>
          <w:sz w:val="24"/>
          <w:szCs w:val="24"/>
          <w:highlight w:val="none"/>
        </w:rPr>
        <w:t>。</w:t>
      </w:r>
    </w:p>
    <w:p>
      <w:pPr>
        <w:pStyle w:val="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cs="宋体"/>
          <w:color w:val="auto"/>
          <w:highlight w:val="none"/>
        </w:rPr>
      </w:pPr>
      <w:bookmarkStart w:id="12" w:name="_Toc4466034"/>
      <w:r>
        <w:rPr>
          <w:rFonts w:hint="eastAsia" w:cs="宋体"/>
          <w:color w:val="auto"/>
          <w:highlight w:val="none"/>
        </w:rPr>
        <w:t>（四）投标文件的提交</w:t>
      </w:r>
      <w:bookmarkEnd w:id="12"/>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18．</w:t>
      </w:r>
      <w:r>
        <w:rPr>
          <w:rFonts w:hint="eastAsia" w:ascii="宋体" w:hAnsi="宋体" w:cs="宋体"/>
          <w:b/>
          <w:color w:val="auto"/>
          <w:sz w:val="24"/>
          <w:szCs w:val="24"/>
          <w:highlight w:val="none"/>
        </w:rPr>
        <w:t>投标文件的密封和标记</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b/>
          <w:color w:val="auto"/>
          <w:sz w:val="24"/>
          <w:szCs w:val="24"/>
          <w:highlight w:val="none"/>
          <w:u w:val="single"/>
        </w:rPr>
        <w:t>广州公共资源交易中心交易平台（网址：</w:t>
      </w:r>
      <w:r>
        <w:rPr>
          <w:rFonts w:ascii="宋体" w:hAnsi="宋体" w:cs="宋体"/>
          <w:b/>
          <w:color w:val="auto"/>
          <w:sz w:val="24"/>
          <w:szCs w:val="24"/>
          <w:highlight w:val="none"/>
          <w:u w:val="single"/>
        </w:rPr>
        <w:t>http://www.gzggzy.cn）</w:t>
      </w:r>
      <w:r>
        <w:rPr>
          <w:rFonts w:ascii="宋体" w:hAnsi="宋体" w:cs="宋体"/>
          <w:color w:val="auto"/>
          <w:sz w:val="24"/>
          <w:szCs w:val="24"/>
          <w:highlight w:val="none"/>
        </w:rPr>
        <w:t xml:space="preserve"> 。</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highlight w:val="none"/>
        </w:rPr>
      </w:pPr>
      <w:r>
        <w:rPr>
          <w:rFonts w:ascii="宋体" w:hAnsi="宋体" w:cs="宋体"/>
          <w:bCs/>
          <w:color w:val="auto"/>
          <w:sz w:val="24"/>
          <w:highlight w:val="none"/>
        </w:rPr>
        <w:t xml:space="preserve">18.2 </w:t>
      </w:r>
      <w:r>
        <w:rPr>
          <w:rFonts w:hint="eastAsia" w:ascii="宋体" w:hAnsi="宋体" w:cs="宋体"/>
          <w:bCs/>
          <w:color w:val="auto"/>
          <w:sz w:val="24"/>
          <w:highlight w:val="none"/>
        </w:rPr>
        <w:t>未按要求加密的投标文件，</w:t>
      </w:r>
      <w:r>
        <w:rPr>
          <w:rFonts w:hint="eastAsia" w:ascii="宋体" w:hAnsi="宋体" w:cs="宋体"/>
          <w:b/>
          <w:color w:val="auto"/>
          <w:sz w:val="24"/>
          <w:highlight w:val="none"/>
          <w:u w:val="single"/>
        </w:rPr>
        <w:t>广州公共资源交易中心</w:t>
      </w:r>
      <w:r>
        <w:rPr>
          <w:rFonts w:hint="eastAsia" w:ascii="宋体" w:hAnsi="宋体" w:cs="宋体"/>
          <w:color w:val="auto"/>
          <w:sz w:val="24"/>
          <w:highlight w:val="none"/>
        </w:rPr>
        <w:t>交易平台</w:t>
      </w:r>
      <w:r>
        <w:rPr>
          <w:rFonts w:hint="eastAsia" w:ascii="宋体" w:hAnsi="宋体" w:cs="宋体"/>
          <w:bCs/>
          <w:color w:val="auto"/>
          <w:sz w:val="24"/>
          <w:highlight w:val="none"/>
        </w:rPr>
        <w:t>将予以拒收。</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19．投标文件的递交和接收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19.1投标人通过</w:t>
      </w:r>
      <w:r>
        <w:rPr>
          <w:rFonts w:hint="eastAsia" w:ascii="宋体" w:hAnsi="宋体" w:cs="宋体"/>
          <w:b/>
          <w:color w:val="auto"/>
          <w:sz w:val="24"/>
          <w:szCs w:val="24"/>
          <w:highlight w:val="none"/>
          <w:u w:val="single"/>
        </w:rPr>
        <w:t>广州公共资源交易中心</w:t>
      </w:r>
      <w:r>
        <w:rPr>
          <w:rFonts w:hint="eastAsia" w:ascii="宋体" w:hAnsi="宋体" w:cs="宋体"/>
          <w:color w:val="auto"/>
          <w:sz w:val="24"/>
          <w:szCs w:val="24"/>
          <w:highlight w:val="none"/>
        </w:rPr>
        <w:t>交易平台递交电子投标文件。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19.2投标人完成电子</w:t>
      </w:r>
      <w:r>
        <w:rPr>
          <w:rFonts w:hint="eastAsia" w:ascii="宋体" w:hAnsi="宋体" w:cs="宋体"/>
          <w:color w:val="auto"/>
          <w:sz w:val="24"/>
          <w:szCs w:val="24"/>
          <w:highlight w:val="none"/>
        </w:rPr>
        <w:t>投标文件</w:t>
      </w:r>
      <w:r>
        <w:rPr>
          <w:rFonts w:hint="eastAsia" w:ascii="宋体" w:hAnsi="宋体" w:cs="宋体"/>
          <w:bCs/>
          <w:color w:val="auto"/>
          <w:sz w:val="24"/>
          <w:szCs w:val="24"/>
          <w:highlight w:val="none"/>
        </w:rPr>
        <w:t>上传后，</w:t>
      </w:r>
      <w:r>
        <w:rPr>
          <w:rFonts w:hint="eastAsia" w:ascii="宋体" w:hAnsi="宋体" w:cs="宋体"/>
          <w:b/>
          <w:color w:val="auto"/>
          <w:sz w:val="24"/>
          <w:szCs w:val="24"/>
          <w:highlight w:val="none"/>
          <w:u w:val="single"/>
        </w:rPr>
        <w:t>广州公共资源交易中心</w:t>
      </w:r>
      <w:r>
        <w:rPr>
          <w:rFonts w:hint="eastAsia" w:ascii="宋体" w:hAnsi="宋体" w:cs="宋体"/>
          <w:color w:val="auto"/>
          <w:sz w:val="24"/>
          <w:szCs w:val="24"/>
          <w:highlight w:val="none"/>
        </w:rPr>
        <w:t>交易平台即时向投标人发出递交回执通知。递交时间以递交回执通知载明的传输完成时间为准。</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bCs/>
          <w:color w:val="auto"/>
          <w:sz w:val="24"/>
          <w:szCs w:val="24"/>
          <w:highlight w:val="none"/>
        </w:rPr>
        <w:t>19.3逾期送达的电子投标文件，</w:t>
      </w:r>
      <w:r>
        <w:rPr>
          <w:rFonts w:hint="eastAsia" w:ascii="宋体" w:hAnsi="宋体" w:cs="宋体"/>
          <w:b/>
          <w:color w:val="auto"/>
          <w:sz w:val="24"/>
          <w:szCs w:val="24"/>
          <w:highlight w:val="none"/>
          <w:u w:val="single"/>
        </w:rPr>
        <w:t>广州公共资源交易中心</w:t>
      </w:r>
      <w:r>
        <w:rPr>
          <w:rFonts w:hint="eastAsia" w:ascii="宋体" w:hAnsi="宋体" w:cs="宋体"/>
          <w:color w:val="auto"/>
          <w:sz w:val="24"/>
          <w:szCs w:val="24"/>
          <w:highlight w:val="none"/>
        </w:rPr>
        <w:t>交易平台将予以拒收。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19.4 </w:t>
      </w:r>
      <w:r>
        <w:rPr>
          <w:rFonts w:hint="eastAsia" w:ascii="宋体" w:hAnsi="宋体" w:cs="宋体"/>
          <w:color w:val="auto"/>
          <w:sz w:val="24"/>
          <w:szCs w:val="24"/>
          <w:highlight w:val="none"/>
        </w:rPr>
        <w:t>投标截止前，招标人拒绝接收符合条件的投标文件，投标人可向招标投标监督机构投诉。</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20．投标文件提交的截止时间</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
          <w:bCs/>
          <w:color w:val="auto"/>
          <w:sz w:val="24"/>
          <w:highlight w:val="none"/>
        </w:rPr>
      </w:pPr>
      <w:r>
        <w:rPr>
          <w:rFonts w:ascii="宋体" w:hAnsi="宋体" w:cs="宋体"/>
          <w:color w:val="auto"/>
          <w:sz w:val="24"/>
          <w:highlight w:val="none"/>
        </w:rPr>
        <w:t>20.1投标人应在投标须知前附表第17项所述的时间前提交投标文件。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20.3 </w:t>
      </w:r>
      <w:r>
        <w:rPr>
          <w:rFonts w:hint="eastAsia" w:ascii="宋体" w:hAnsi="宋体" w:cs="宋体"/>
          <w:color w:val="auto"/>
          <w:sz w:val="24"/>
          <w:highlight w:val="none"/>
        </w:rPr>
        <w:t>到投标截止时间止，招标人收到的投标文件少于</w:t>
      </w:r>
      <w:r>
        <w:rPr>
          <w:rFonts w:ascii="宋体" w:hAnsi="宋体" w:cs="宋体"/>
          <w:color w:val="auto"/>
          <w:sz w:val="24"/>
          <w:highlight w:val="none"/>
        </w:rPr>
        <w:t>3家的，招标人将重新组织招标</w:t>
      </w:r>
      <w:r>
        <w:rPr>
          <w:rFonts w:hint="eastAsia" w:ascii="宋体" w:hAnsi="宋体" w:cs="宋体"/>
          <w:color w:val="auto"/>
          <w:sz w:val="24"/>
          <w:szCs w:val="24"/>
          <w:highlight w:val="none"/>
        </w:rPr>
        <w:t>（当</w:t>
      </w:r>
      <w:r>
        <w:rPr>
          <w:rFonts w:ascii="宋体" w:hAnsi="宋体" w:cs="宋体"/>
          <w:color w:val="auto"/>
          <w:sz w:val="24"/>
          <w:szCs w:val="24"/>
          <w:highlight w:val="none"/>
        </w:rPr>
        <w:t>N</w:t>
      </w:r>
      <w:r>
        <w:rPr>
          <w:rFonts w:hint="eastAsia" w:ascii="宋体" w:hAnsi="宋体" w:cs="宋体"/>
          <w:color w:val="auto"/>
          <w:sz w:val="24"/>
          <w:szCs w:val="24"/>
          <w:highlight w:val="none"/>
        </w:rPr>
        <w:t>个标段同时招标且不允许兼中时，若有效投标人不足</w:t>
      </w:r>
      <w:r>
        <w:rPr>
          <w:rFonts w:ascii="宋体" w:hAnsi="宋体" w:cs="宋体"/>
          <w:color w:val="auto"/>
          <w:sz w:val="24"/>
          <w:szCs w:val="24"/>
          <w:highlight w:val="none"/>
        </w:rPr>
        <w:t>N+2家，则重新组织招标）</w:t>
      </w:r>
      <w:r>
        <w:rPr>
          <w:rFonts w:hint="eastAsia" w:ascii="宋体" w:hAnsi="宋体" w:cs="宋体"/>
          <w:color w:val="auto"/>
          <w:sz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21．迟交的投标文件</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21.1 </w:t>
      </w:r>
      <w:r>
        <w:rPr>
          <w:rFonts w:hint="eastAsia" w:ascii="宋体" w:hAnsi="宋体" w:cs="宋体"/>
          <w:color w:val="auto"/>
          <w:sz w:val="24"/>
          <w:highlight w:val="none"/>
        </w:rPr>
        <w:t>本须知前附表第</w:t>
      </w:r>
      <w:r>
        <w:rPr>
          <w:rFonts w:ascii="宋体" w:hAnsi="宋体" w:cs="宋体"/>
          <w:color w:val="auto"/>
          <w:sz w:val="24"/>
          <w:highlight w:val="none"/>
        </w:rPr>
        <w:t>17项规定的投标截止时间</w:t>
      </w:r>
      <w:r>
        <w:rPr>
          <w:rFonts w:hint="eastAsia" w:ascii="宋体" w:hAnsi="宋体" w:cs="宋体"/>
          <w:bCs/>
          <w:color w:val="auto"/>
          <w:sz w:val="24"/>
          <w:szCs w:val="24"/>
          <w:highlight w:val="none"/>
        </w:rPr>
        <w:t>后送达的</w:t>
      </w:r>
      <w:r>
        <w:rPr>
          <w:rFonts w:hint="eastAsia" w:ascii="宋体" w:hAnsi="宋体" w:cs="宋体"/>
          <w:bCs/>
          <w:color w:val="auto"/>
          <w:sz w:val="24"/>
          <w:highlight w:val="none"/>
        </w:rPr>
        <w:t>电子投标文件，</w:t>
      </w:r>
      <w:r>
        <w:rPr>
          <w:rFonts w:hint="eastAsia" w:ascii="宋体" w:hAnsi="宋体" w:cs="宋体"/>
          <w:b/>
          <w:color w:val="auto"/>
          <w:sz w:val="24"/>
          <w:highlight w:val="none"/>
          <w:u w:val="single"/>
        </w:rPr>
        <w:t>广州公共资源交易中心</w:t>
      </w:r>
      <w:r>
        <w:rPr>
          <w:rFonts w:hint="eastAsia" w:ascii="宋体" w:hAnsi="宋体" w:cs="宋体"/>
          <w:color w:val="auto"/>
          <w:sz w:val="24"/>
          <w:highlight w:val="none"/>
        </w:rPr>
        <w:t>交易平台将予以拒收。</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22．投标文件的修改与撤回</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22.1在规定的投标截止时间前，投标人可以修改或撤回已递交的投标文件，但应以书面形式通知招标人。</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22.2投标人修改或撤回已递交的投标文件，需在</w:t>
      </w:r>
      <w:r>
        <w:rPr>
          <w:rFonts w:hint="eastAsia" w:ascii="宋体" w:hAnsi="宋体" w:cs="宋体"/>
          <w:color w:val="auto"/>
          <w:sz w:val="24"/>
          <w:highlight w:val="none"/>
        </w:rPr>
        <w:t>交易平台发出修改或撤回</w:t>
      </w:r>
      <w:r>
        <w:rPr>
          <w:rFonts w:hint="eastAsia" w:ascii="宋体" w:hAnsi="宋体" w:cs="宋体"/>
          <w:color w:val="auto"/>
          <w:sz w:val="24"/>
          <w:szCs w:val="24"/>
          <w:highlight w:val="none"/>
        </w:rPr>
        <w:t>通知，并按要求加盖电子印章。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22.3修改后再次递交的，按19点的规定执行。</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22.4 </w:t>
      </w:r>
      <w:r>
        <w:rPr>
          <w:rFonts w:hint="eastAsia" w:ascii="宋体" w:hAnsi="宋体" w:cs="宋体"/>
          <w:color w:val="auto"/>
          <w:sz w:val="24"/>
          <w:highlight w:val="none"/>
        </w:rPr>
        <w:t>在投标截止时间之后，投标人不得补充、修改和更换投标文件。</w:t>
      </w:r>
    </w:p>
    <w:p>
      <w:pPr>
        <w:pStyle w:val="6"/>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cs="宋体"/>
          <w:color w:val="auto"/>
          <w:highlight w:val="none"/>
        </w:rPr>
      </w:pPr>
      <w:bookmarkStart w:id="13" w:name="_Toc4466035"/>
      <w:r>
        <w:rPr>
          <w:rFonts w:hint="eastAsia" w:cs="宋体"/>
          <w:color w:val="auto"/>
          <w:highlight w:val="none"/>
        </w:rPr>
        <w:t>（五）开标、评标、定标及合同签定</w:t>
      </w:r>
      <w:bookmarkEnd w:id="13"/>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23、开标。</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详见第二章开标、评标及定标办法</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24．评标过程的保密</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24.1 </w:t>
      </w:r>
      <w:r>
        <w:rPr>
          <w:rFonts w:hint="eastAsia" w:ascii="宋体" w:hAnsi="宋体" w:cs="宋体"/>
          <w:color w:val="auto"/>
          <w:sz w:val="24"/>
          <w:highlight w:val="none"/>
        </w:rPr>
        <w:t>开标后，直至中标公示为止，凡属于对投标文件的审查、澄清、评价和比较有关的资料以及中标候选人的推荐情况，与评标有关的其他任何情况均严格保密。</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24.2 </w:t>
      </w:r>
      <w:r>
        <w:rPr>
          <w:rFonts w:hint="eastAsia" w:ascii="宋体" w:hAnsi="宋体" w:cs="宋体"/>
          <w:color w:val="auto"/>
          <w:sz w:val="24"/>
          <w:highlight w:val="none"/>
        </w:rPr>
        <w:t>在投标文件的评审和比较、中标候选人推荐以及授予合同的过程中，投标人向招标人和评标委员会施加不公正影响的任何行为，都将会导致其投标被拒绝。</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25．投标文件的澄清，计算错误的修正</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详见招标文件第二章开标、评标及定标办法</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26．投标文件的评审、比较和否决</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bCs/>
          <w:color w:val="auto"/>
          <w:sz w:val="24"/>
          <w:szCs w:val="24"/>
          <w:highlight w:val="none"/>
        </w:rPr>
      </w:pPr>
      <w:r>
        <w:rPr>
          <w:rFonts w:hint="eastAsia" w:ascii="宋体" w:hAnsi="宋体" w:cs="宋体"/>
          <w:color w:val="auto"/>
          <w:sz w:val="24"/>
          <w:highlight w:val="none"/>
        </w:rPr>
        <w:t>详见招标文件第二章开标、评标及定标办法。</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27．中标通知书</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27.1招标人将在</w:t>
      </w:r>
      <w:r>
        <w:rPr>
          <w:rFonts w:hint="eastAsia" w:ascii="宋体" w:hAnsi="宋体" w:cs="宋体"/>
          <w:b/>
          <w:color w:val="auto"/>
          <w:sz w:val="24"/>
          <w:szCs w:val="24"/>
          <w:highlight w:val="none"/>
          <w:u w:val="single"/>
        </w:rPr>
        <w:t>广州公共资源交易中心</w:t>
      </w:r>
      <w:r>
        <w:rPr>
          <w:rFonts w:hint="eastAsia" w:ascii="宋体" w:hAnsi="宋体" w:cs="宋体"/>
          <w:color w:val="auto"/>
          <w:sz w:val="24"/>
          <w:szCs w:val="24"/>
          <w:highlight w:val="none"/>
        </w:rPr>
        <w:t>交易平台</w:t>
      </w:r>
      <w:r>
        <w:rPr>
          <w:rFonts w:hint="eastAsia" w:ascii="宋体" w:hAnsi="宋体" w:cs="宋体"/>
          <w:color w:val="auto"/>
          <w:sz w:val="24"/>
          <w:highlight w:val="none"/>
        </w:rPr>
        <w:t>、广东省招标投标监管网和中国招标投标公共服务平台公示中标候选人，公示期为三天。</w:t>
      </w:r>
      <w:r>
        <w:rPr>
          <w:rFonts w:hint="eastAsia" w:ascii="宋体" w:hAnsi="宋体" w:cs="宋体"/>
          <w:b/>
          <w:color w:val="auto"/>
          <w:sz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27.2招标人应当自确定中标人后，向招标投标监管机构提交招标投标情况的书面报告；</w:t>
      </w:r>
      <w:r>
        <w:rPr>
          <w:rFonts w:hint="eastAsia" w:ascii="宋体" w:hAnsi="宋体" w:cs="宋体"/>
          <w:color w:val="auto"/>
          <w:sz w:val="24"/>
          <w:highlight w:val="none"/>
        </w:rPr>
        <w:t>经招投标监管机构备案后，方可发出中标通知书。</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27.3中标人必须在收到中标通知书后24小时之内以书面形式回复招标人，确认收到。</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27.4在产生中标候选人后，招标人将中标候选人的投标文件商务部</w:t>
      </w:r>
      <w:r>
        <w:rPr>
          <w:rFonts w:hint="eastAsia" w:ascii="宋体" w:hAnsi="宋体" w:cs="宋体"/>
          <w:color w:val="auto"/>
          <w:sz w:val="24"/>
          <w:szCs w:val="24"/>
          <w:highlight w:val="none"/>
        </w:rPr>
        <w:t>分文件</w:t>
      </w:r>
      <w:r>
        <w:rPr>
          <w:rFonts w:hint="eastAsia" w:ascii="宋体" w:hAnsi="宋体"/>
          <w:color w:val="auto"/>
          <w:sz w:val="24"/>
          <w:szCs w:val="24"/>
          <w:highlight w:val="none"/>
        </w:rPr>
        <w:t>的所有内容</w:t>
      </w:r>
      <w:r>
        <w:rPr>
          <w:rFonts w:hint="eastAsia" w:ascii="宋体" w:hAnsi="宋体"/>
          <w:color w:val="auto"/>
          <w:sz w:val="24"/>
          <w:szCs w:val="24"/>
          <w:highlight w:val="none"/>
          <w:u w:val="single"/>
        </w:rPr>
        <w:t>（包括人员、业绩、奖项等资料）</w:t>
      </w:r>
      <w:r>
        <w:rPr>
          <w:rFonts w:hint="eastAsia" w:ascii="宋体" w:hAnsi="宋体" w:cs="宋体"/>
          <w:color w:val="auto"/>
          <w:sz w:val="24"/>
          <w:szCs w:val="24"/>
          <w:highlight w:val="none"/>
        </w:rPr>
        <w:t>在</w:t>
      </w:r>
      <w:r>
        <w:rPr>
          <w:rFonts w:hint="eastAsia" w:ascii="宋体" w:hAnsi="宋体" w:cs="宋体"/>
          <w:b/>
          <w:color w:val="auto"/>
          <w:sz w:val="24"/>
          <w:szCs w:val="24"/>
          <w:highlight w:val="none"/>
          <w:u w:val="single"/>
        </w:rPr>
        <w:t>广州公共资源交易中心</w:t>
      </w:r>
      <w:r>
        <w:rPr>
          <w:rFonts w:hint="eastAsia" w:ascii="宋体" w:hAnsi="宋体" w:cs="宋体"/>
          <w:color w:val="auto"/>
          <w:sz w:val="24"/>
          <w:szCs w:val="24"/>
          <w:highlight w:val="none"/>
        </w:rPr>
        <w:t>交易平台和广东省招标投标监管网</w:t>
      </w:r>
      <w:r>
        <w:rPr>
          <w:rFonts w:hint="eastAsia" w:ascii="宋体" w:hAnsi="宋体" w:cs="宋体"/>
          <w:color w:val="auto"/>
          <w:sz w:val="24"/>
          <w:highlight w:val="none"/>
        </w:rPr>
        <w:t>公开。</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28．合同协议书的签订</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28.1 </w:t>
      </w:r>
      <w:r>
        <w:rPr>
          <w:rFonts w:hint="eastAsia" w:ascii="宋体" w:hAnsi="宋体" w:cs="宋体"/>
          <w:color w:val="auto"/>
          <w:sz w:val="24"/>
          <w:highlight w:val="none"/>
        </w:rPr>
        <w:t>招标人与中标人将于中标通知书发出之日起</w:t>
      </w:r>
      <w:r>
        <w:rPr>
          <w:rFonts w:ascii="宋体" w:hAnsi="宋体" w:cs="宋体"/>
          <w:color w:val="auto"/>
          <w:sz w:val="24"/>
          <w:highlight w:val="none"/>
        </w:rPr>
        <w:t>30日内，按照招标文件和中标人的投标文件商定和签订合同，招标人和中标人不得再行订立背离合同实质性内容的其他协议。</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w:t>
      </w:r>
      <w:r>
        <w:rPr>
          <w:rFonts w:hint="eastAsia" w:ascii="宋体" w:hAnsi="宋体" w:cs="宋体"/>
          <w:color w:val="auto"/>
          <w:sz w:val="24"/>
          <w:highlight w:val="none"/>
        </w:rPr>
        <w:t>中标人有异议的，可以向人民法院起诉。</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28.3非经招标人同意，中标人在投标过程中使用的银行名称及</w:t>
      </w:r>
      <w:r>
        <w:rPr>
          <w:rFonts w:hint="eastAsia" w:ascii="宋体" w:hAnsi="宋体" w:cs="宋体"/>
          <w:color w:val="auto"/>
          <w:sz w:val="24"/>
          <w:highlight w:val="none"/>
        </w:rPr>
        <w:t>帐号至完成竣工结算不得变更，否则招标人有权停止工程款项的拔付及至解除合同，由此造成的一切责任由中标人承担。</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28.4招标人支付工程款时，</w:t>
      </w:r>
      <w:r>
        <w:rPr>
          <w:rFonts w:ascii="宋体" w:hAnsi="宋体" w:cs="宋体"/>
          <w:bCs/>
          <w:color w:val="auto"/>
          <w:sz w:val="24"/>
          <w:szCs w:val="24"/>
          <w:highlight w:val="none"/>
        </w:rPr>
        <w:t>中标人应提供</w:t>
      </w:r>
      <w:r>
        <w:rPr>
          <w:rFonts w:hint="eastAsia" w:ascii="宋体" w:hAnsi="宋体" w:cs="宋体"/>
          <w:bCs/>
          <w:color w:val="auto"/>
          <w:sz w:val="24"/>
          <w:szCs w:val="24"/>
          <w:highlight w:val="none"/>
          <w:u w:val="single"/>
        </w:rPr>
        <w:t>符合国家税务相关部门要求的</w:t>
      </w:r>
      <w:r>
        <w:rPr>
          <w:rFonts w:hint="eastAsia" w:ascii="宋体" w:hAnsi="宋体" w:cs="宋体"/>
          <w:bCs/>
          <w:color w:val="auto"/>
          <w:sz w:val="24"/>
          <w:szCs w:val="24"/>
          <w:highlight w:val="none"/>
        </w:rPr>
        <w:t>发票</w:t>
      </w:r>
      <w:r>
        <w:rPr>
          <w:rFonts w:ascii="宋体" w:hAnsi="宋体" w:cs="宋体"/>
          <w:color w:val="auto"/>
          <w:sz w:val="24"/>
          <w:szCs w:val="24"/>
          <w:highlight w:val="none"/>
        </w:rPr>
        <w:t>。</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29．履约担保</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29.1</w:t>
      </w:r>
      <w:r>
        <w:rPr>
          <w:rFonts w:hint="eastAsia" w:ascii="宋体" w:hAnsi="宋体" w:cs="宋体"/>
          <w:color w:val="auto"/>
          <w:sz w:val="24"/>
          <w:highlight w:val="none"/>
        </w:rPr>
        <w:t>在收到中标通知书后的15日内，中标人应按本须知前附表第20项的规定向招标人提交履约担保</w:t>
      </w:r>
      <w:r>
        <w:rPr>
          <w:rFonts w:ascii="宋体" w:hAnsi="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29.2中标通知书发出之日起</w:t>
      </w:r>
      <w:r>
        <w:rPr>
          <w:rFonts w:hint="eastAsia" w:ascii="宋体" w:hAnsi="宋体" w:cs="宋体"/>
          <w:color w:val="auto"/>
          <w:sz w:val="24"/>
          <w:highlight w:val="none"/>
        </w:rPr>
        <w:t>15日</w:t>
      </w:r>
      <w:r>
        <w:rPr>
          <w:rFonts w:ascii="宋体" w:hAnsi="宋体" w:cs="宋体"/>
          <w:color w:val="auto"/>
          <w:sz w:val="24"/>
          <w:highlight w:val="none"/>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30．合同生效</w:t>
      </w:r>
    </w:p>
    <w:p>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30.1在合同双方全权代表在合同协议书上签字，并分别加盖双方单位的公章后，合同正式生效。</w:t>
      </w:r>
    </w:p>
    <w:p>
      <w:pPr>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其它费用</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hint="eastAsia" w:ascii="宋体" w:hAnsi="宋体" w:cs="宋体"/>
          <w:color w:val="auto"/>
          <w:sz w:val="24"/>
          <w:highlight w:val="none"/>
        </w:rPr>
      </w:pPr>
      <w:r>
        <w:rPr>
          <w:rFonts w:ascii="宋体" w:hAnsi="宋体" w:cs="宋体"/>
          <w:color w:val="auto"/>
          <w:sz w:val="24"/>
          <w:highlight w:val="none"/>
        </w:rPr>
        <w:t>31.1</w:t>
      </w:r>
      <w:r>
        <w:rPr>
          <w:rFonts w:hint="eastAsia" w:ascii="宋体" w:hAnsi="宋体" w:cs="宋体"/>
          <w:color w:val="auto"/>
          <w:sz w:val="24"/>
          <w:highlight w:val="none"/>
          <w:u w:val="single"/>
        </w:rPr>
        <w:t>交易服务费由中标人向广州公共资源交易中心缴纳，根据政府有关规定缴纳，由广州公共资源交易中心开具发票</w:t>
      </w:r>
      <w:r>
        <w:rPr>
          <w:rFonts w:hint="eastAsia" w:ascii="宋体" w:hAnsi="宋体" w:cs="宋体"/>
          <w:color w:val="auto"/>
          <w:sz w:val="24"/>
          <w:highlight w:val="none"/>
        </w:rPr>
        <w:t>。</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2" w:firstLineChars="200"/>
        <w:textAlignment w:val="auto"/>
        <w:rPr>
          <w:rFonts w:ascii="宋体" w:hAnsi="宋体" w:cs="宋体"/>
          <w:b/>
          <w:bCs/>
          <w:color w:val="auto"/>
          <w:sz w:val="24"/>
          <w:highlight w:val="none"/>
        </w:rPr>
      </w:pPr>
      <w:r>
        <w:rPr>
          <w:rFonts w:ascii="宋体" w:hAnsi="宋体" w:cs="宋体"/>
          <w:b/>
          <w:bCs/>
          <w:color w:val="auto"/>
          <w:sz w:val="24"/>
          <w:highlight w:val="none"/>
        </w:rPr>
        <w:t>32．腐败与欺诈行为</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在招标和合同实施期间，招标人要求投标人和承包人遵守最高的道德标准。</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32.1对本条款的规定，特定</w:t>
      </w:r>
      <w:r>
        <w:rPr>
          <w:rFonts w:hint="eastAsia" w:ascii="宋体" w:hAnsi="宋体" w:cs="宋体"/>
          <w:color w:val="auto"/>
          <w:sz w:val="24"/>
          <w:highlight w:val="none"/>
        </w:rPr>
        <w:t>义如下词汇：</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1）、“腐败行为”是指在招标或合同执行期间，通过提供、给予、接受或索要任何有价值的东西，从而影响招标人有关人员工作的行为；</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32.2如果投标人被认定在本招标的竞争中有腐败或欺诈行为，则会被取消投标资格。</w:t>
      </w:r>
    </w:p>
    <w:p>
      <w:pPr>
        <w:pStyle w:val="33"/>
        <w:keepNext w:val="0"/>
        <w:keepLines w:val="0"/>
        <w:pageBreakBefore w:val="0"/>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32.3</w:t>
      </w:r>
      <w:r>
        <w:rPr>
          <w:rFonts w:hint="eastAsia" w:ascii="宋体" w:hAnsi="宋体" w:cs="宋体"/>
          <w:color w:val="auto"/>
          <w:sz w:val="24"/>
          <w:highlight w:val="none"/>
          <w:u w:val="single"/>
        </w:rPr>
        <w:t>投标人如在本项目中存在串通投标、弄虚作假骗取中标、行贿情形的，中标无效，行政监督部门将对其违法行为进行政处罚。该投标人将被招标人列入黑名单并限制其参与招标人后续项目的投标</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40" w:firstLineChars="224"/>
        <w:textAlignment w:val="auto"/>
        <w:rPr>
          <w:rFonts w:hint="eastAsia" w:ascii="宋体" w:hAnsi="宋体" w:eastAsia="宋体" w:cs="宋体"/>
          <w:b/>
          <w:strike/>
          <w:color w:val="auto"/>
          <w:sz w:val="24"/>
          <w:highlight w:val="none"/>
          <w:lang w:eastAsia="zh-CN"/>
        </w:rPr>
      </w:pPr>
      <w:r>
        <w:rPr>
          <w:rFonts w:ascii="宋体" w:hAnsi="宋体" w:cs="宋体"/>
          <w:b/>
          <w:strike w:val="0"/>
          <w:color w:val="auto"/>
          <w:sz w:val="24"/>
          <w:highlight w:val="none"/>
        </w:rPr>
        <w:t>33.</w:t>
      </w:r>
      <w:r>
        <w:rPr>
          <w:rFonts w:hint="eastAsia" w:ascii="宋体" w:hAnsi="宋体" w:cs="宋体"/>
          <w:color w:val="auto"/>
          <w:sz w:val="24"/>
          <w:highlight w:val="none"/>
          <w:u w:val="single"/>
        </w:rPr>
        <w:t>中标单位在获取中标通知书后的5个工作日内，须向招标人提供与递交电子投标文件内容完全一致的纸质投标文件两套（1正1副，需加盖企业公章及法人章）及未经加密的电子文件光盘一套（电子光盘所有电子文件不能采用压缩处理）</w:t>
      </w:r>
      <w:r>
        <w:rPr>
          <w:rFonts w:hint="eastAsia" w:ascii="宋体" w:hAnsi="宋体" w:cs="宋体"/>
          <w:color w:val="auto"/>
          <w:sz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40" w:firstLineChars="224"/>
        <w:textAlignment w:val="auto"/>
        <w:rPr>
          <w:rFonts w:ascii="宋体" w:hAnsi="宋体" w:cs="宋体"/>
          <w:b/>
          <w:strike/>
          <w:color w:val="auto"/>
          <w:sz w:val="24"/>
          <w:highlight w:val="none"/>
        </w:rPr>
      </w:pPr>
      <w:r>
        <w:rPr>
          <w:rFonts w:ascii="宋体" w:hAnsi="宋体" w:cs="宋体"/>
          <w:b/>
          <w:strike/>
          <w:color w:val="auto"/>
          <w:sz w:val="24"/>
          <w:highlight w:val="none"/>
        </w:rPr>
        <w:t xml:space="preserve">33. </w:t>
      </w:r>
      <w:r>
        <w:rPr>
          <w:rFonts w:hint="eastAsia" w:ascii="宋体" w:hAnsi="宋体" w:cs="宋体"/>
          <w:b/>
          <w:strike/>
          <w:color w:val="auto"/>
          <w:sz w:val="24"/>
          <w:highlight w:val="none"/>
        </w:rPr>
        <w:t>投标人信誉的要求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37" w:firstLineChars="224"/>
        <w:textAlignment w:val="auto"/>
        <w:rPr>
          <w:rFonts w:ascii="宋体" w:hAnsi="宋体" w:cs="宋体"/>
          <w:strike/>
          <w:color w:val="auto"/>
          <w:sz w:val="24"/>
          <w:highlight w:val="none"/>
        </w:rPr>
      </w:pPr>
      <w:r>
        <w:rPr>
          <w:rFonts w:hint="eastAsia" w:ascii="宋体" w:hAnsi="宋体" w:cs="宋体"/>
          <w:strike/>
          <w:color w:val="auto"/>
          <w:sz w:val="24"/>
          <w:highlight w:val="none"/>
        </w:rPr>
        <w:t>存在下列情形之一的，招标人可以限制其投标（需在招标文件中明确评定方法）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37" w:firstLineChars="224"/>
        <w:textAlignment w:val="auto"/>
        <w:rPr>
          <w:rFonts w:ascii="宋体" w:hAnsi="宋体" w:cs="宋体"/>
          <w:strike/>
          <w:color w:val="auto"/>
          <w:sz w:val="24"/>
          <w:highlight w:val="none"/>
        </w:rPr>
      </w:pPr>
      <w:r>
        <w:rPr>
          <w:rFonts w:hint="eastAsia" w:ascii="宋体" w:hAnsi="宋体" w:cs="宋体"/>
          <w:strike/>
          <w:color w:val="auto"/>
          <w:sz w:val="24"/>
          <w:highlight w:val="none"/>
        </w:rPr>
        <w:t>（</w:t>
      </w:r>
      <w:r>
        <w:rPr>
          <w:rFonts w:ascii="宋体" w:hAnsi="宋体" w:cs="宋体"/>
          <w:strike/>
          <w:color w:val="auto"/>
          <w:sz w:val="24"/>
          <w:highlight w:val="none"/>
        </w:rPr>
        <w:t>1）被住房城乡建设行政主管部门在全国建筑市场监管一体化工作平台列入建筑市场主体“黑名单”；</w:t>
      </w:r>
    </w:p>
    <w:p>
      <w:pPr>
        <w:pStyle w:val="33"/>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ascii="宋体" w:hAnsi="宋体" w:cs="宋体"/>
          <w:strike/>
          <w:color w:val="auto"/>
          <w:sz w:val="24"/>
          <w:highlight w:val="none"/>
        </w:rPr>
      </w:pPr>
      <w:r>
        <w:rPr>
          <w:rFonts w:hint="eastAsia" w:ascii="宋体" w:hAnsi="宋体" w:cs="宋体"/>
          <w:strike/>
          <w:color w:val="auto"/>
          <w:sz w:val="24"/>
          <w:highlight w:val="none"/>
        </w:rPr>
        <w:t>（</w:t>
      </w:r>
      <w:r>
        <w:rPr>
          <w:rFonts w:ascii="宋体" w:hAnsi="宋体" w:cs="宋体"/>
          <w:strike/>
          <w:color w:val="auto"/>
          <w:sz w:val="24"/>
          <w:highlight w:val="none"/>
        </w:rPr>
        <w:t>2）被发改委、人力资源社会保障、质检总局等有关部门、单位在“信用中国”网站中列入联合惩戒失信黑名单。</w:t>
      </w:r>
    </w:p>
    <w:p>
      <w:pPr>
        <w:pStyle w:val="3"/>
        <w:jc w:val="center"/>
        <w:rPr>
          <w:color w:val="auto"/>
          <w:highlight w:val="none"/>
        </w:rPr>
      </w:pPr>
      <w:r>
        <w:rPr>
          <w:rFonts w:ascii="宋体"/>
          <w:color w:val="auto"/>
          <w:sz w:val="24"/>
          <w:highlight w:val="none"/>
        </w:rPr>
        <w:br w:type="page"/>
      </w:r>
      <w:bookmarkStart w:id="14" w:name="_Toc2272554"/>
      <w:bookmarkStart w:id="15" w:name="_Toc21525498"/>
      <w:r>
        <w:rPr>
          <w:rFonts w:hint="eastAsia"/>
          <w:b/>
          <w:bCs/>
          <w:color w:val="auto"/>
          <w:highlight w:val="none"/>
        </w:rPr>
        <w:t>第二章</w:t>
      </w:r>
      <w:r>
        <w:rPr>
          <w:b/>
          <w:bCs/>
          <w:color w:val="auto"/>
          <w:highlight w:val="none"/>
        </w:rPr>
        <w:t xml:space="preserve">  </w:t>
      </w:r>
      <w:r>
        <w:rPr>
          <w:rFonts w:hint="eastAsia"/>
          <w:b/>
          <w:bCs/>
          <w:color w:val="auto"/>
          <w:highlight w:val="none"/>
        </w:rPr>
        <w:t>开标、评标及定标办法</w:t>
      </w:r>
      <w:bookmarkEnd w:id="14"/>
      <w:bookmarkEnd w:id="15"/>
    </w:p>
    <w:p>
      <w:pPr>
        <w:pStyle w:val="4"/>
        <w:rPr>
          <w:color w:val="auto"/>
          <w:highlight w:val="none"/>
        </w:rPr>
      </w:pPr>
      <w:bookmarkStart w:id="16" w:name="_Toc21525499"/>
      <w:bookmarkStart w:id="17" w:name="_Toc2272555"/>
      <w:r>
        <w:rPr>
          <w:rFonts w:hint="eastAsia"/>
          <w:color w:val="auto"/>
          <w:sz w:val="28"/>
          <w:szCs w:val="28"/>
          <w:highlight w:val="none"/>
        </w:rPr>
        <w:t>一、</w:t>
      </w:r>
      <w:r>
        <w:rPr>
          <w:rFonts w:hint="eastAsia"/>
          <w:color w:val="auto"/>
          <w:highlight w:val="none"/>
        </w:rPr>
        <w:t>开标、评标及定标办法修改表</w:t>
      </w:r>
      <w:bookmarkEnd w:id="16"/>
      <w:bookmarkEnd w:id="17"/>
    </w:p>
    <w:p>
      <w:pPr>
        <w:pStyle w:val="33"/>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开标、评标及定标办法使用GZZB2018-3招标文件范本的开标、评标及定标办法通用条款，与该通用条款不同之处，均在本表中列明，并以现文为准，原</w:t>
      </w:r>
      <w:r>
        <w:rPr>
          <w:rFonts w:hint="eastAsia"/>
          <w:b/>
          <w:color w:val="auto"/>
          <w:szCs w:val="21"/>
          <w:highlight w:val="none"/>
        </w:rPr>
        <w:t>文不再有效。本招标文件中不再转录</w:t>
      </w:r>
      <w:r>
        <w:rPr>
          <w:rFonts w:hint="eastAsia"/>
          <w:b/>
          <w:color w:val="auto"/>
          <w:highlight w:val="none"/>
        </w:rPr>
        <w:t>开标、评标及定标办法</w:t>
      </w:r>
      <w:r>
        <w:rPr>
          <w:rFonts w:hint="eastAsia"/>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1"/>
          <w:b/>
          <w:color w:val="auto"/>
          <w:szCs w:val="21"/>
          <w:highlight w:val="none"/>
          <w:u w:val="none"/>
        </w:rPr>
        <w:t>http://zfcj.gz.gov.cn/</w:t>
      </w:r>
      <w:r>
        <w:rPr>
          <w:rStyle w:val="41"/>
          <w:rFonts w:hint="eastAsia"/>
          <w:b/>
          <w:color w:val="auto"/>
          <w:szCs w:val="21"/>
          <w:highlight w:val="none"/>
          <w:u w:val="none"/>
        </w:rPr>
        <w:t>）下载GZZB2018-3</w:t>
      </w:r>
      <w:r>
        <w:rPr>
          <w:rStyle w:val="41"/>
          <w:rFonts w:hint="eastAsia"/>
          <w:b/>
          <w:color w:val="auto"/>
          <w:szCs w:val="21"/>
          <w:highlight w:val="none"/>
          <w:u w:val="none"/>
        </w:rPr>
        <w:fldChar w:fldCharType="end"/>
      </w:r>
      <w:r>
        <w:rPr>
          <w:rFonts w:hint="eastAsia"/>
          <w:b/>
          <w:color w:val="auto"/>
          <w:szCs w:val="21"/>
          <w:highlight w:val="none"/>
        </w:rPr>
        <w:t>范本查阅。</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36.1</w:t>
      </w:r>
      <w:r>
        <w:rPr>
          <w:rFonts w:hint="eastAsia" w:ascii="宋体" w:hAnsi="宋体" w:cs="宋体"/>
          <w:b/>
          <w:color w:val="auto"/>
          <w:szCs w:val="21"/>
          <w:highlight w:val="none"/>
        </w:rPr>
        <w:t xml:space="preserve">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36.3</w:t>
      </w:r>
      <w:r>
        <w:rPr>
          <w:rFonts w:hint="eastAsia" w:ascii="宋体" w:hAnsi="宋体" w:cs="宋体"/>
          <w:b/>
          <w:color w:val="auto"/>
          <w:szCs w:val="21"/>
          <w:highlight w:val="none"/>
        </w:rPr>
        <w:t xml:space="preserve">            修改类型：删除</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 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36.5.1</w:t>
      </w:r>
      <w:r>
        <w:rPr>
          <w:rFonts w:hint="eastAsia" w:ascii="宋体" w:hAnsi="宋体" w:cs="宋体"/>
          <w:b/>
          <w:color w:val="auto"/>
          <w:szCs w:val="21"/>
          <w:highlight w:val="none"/>
        </w:rPr>
        <w:t xml:space="preserve">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进行解密（如有项目负责人签到环节，应在项目负责人签到完成后，招标人再进行解密）。解密完成后，公布招标项目名称、投标人名称、投标保证金的递交情况、投标报价、工期及其他内容；</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 </w:t>
      </w:r>
      <w:r>
        <w:rPr>
          <w:rFonts w:hint="eastAsia" w:ascii="宋体" w:hAnsi="宋体" w:eastAsia="宋体" w:cs="宋体"/>
          <w:b/>
          <w:color w:val="auto"/>
          <w:szCs w:val="21"/>
          <w:highlight w:val="none"/>
          <w:lang w:val="en-US" w:eastAsia="zh-CN"/>
        </w:rPr>
        <w:t>38</w:t>
      </w:r>
      <w:r>
        <w:rPr>
          <w:rFonts w:hint="eastAsia" w:ascii="宋体" w:hAnsi="宋体" w:eastAsia="宋体" w:cs="宋体"/>
          <w:b/>
          <w:color w:val="auto"/>
          <w:szCs w:val="21"/>
          <w:highlight w:val="none"/>
        </w:rPr>
        <w:t>.1         修改类型：修改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ind w:firstLine="527" w:firstLineChars="250"/>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r>
        <w:rPr>
          <w:rFonts w:hint="eastAsia" w:ascii="宋体" w:hAnsi="宋体" w:eastAsia="宋体" w:cs="宋体"/>
          <w:color w:val="auto"/>
          <w:szCs w:val="21"/>
          <w:highlight w:val="none"/>
          <w:lang w:eastAsia="zh-CN"/>
        </w:rPr>
        <w:t>。</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400" w:lineRule="exact"/>
        <w:ind w:firstLine="527" w:firstLineChars="25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eastAsia="宋体" w:cs="宋体"/>
          <w:color w:val="auto"/>
          <w:szCs w:val="24"/>
          <w:highlight w:val="none"/>
          <w:u w:val="single"/>
        </w:rPr>
        <w:t>对投标文件含义不明确、对同类问题表述不一致、有明显文字和计算错误的内容以及细微偏差的</w:t>
      </w:r>
      <w:r>
        <w:rPr>
          <w:rFonts w:hint="eastAsia" w:ascii="宋体" w:hAnsi="宋体" w:eastAsia="宋体" w:cs="宋体"/>
          <w:color w:val="auto"/>
          <w:szCs w:val="24"/>
          <w:highlight w:val="none"/>
        </w:rPr>
        <w:t>内容作出澄清</w:t>
      </w:r>
      <w:r>
        <w:rPr>
          <w:rFonts w:hint="eastAsia" w:ascii="宋体" w:hAnsi="宋体" w:eastAsia="宋体" w:cs="宋体"/>
          <w:color w:val="auto"/>
          <w:szCs w:val="24"/>
          <w:highlight w:val="none"/>
          <w:lang w:eastAsia="zh-CN"/>
        </w:rPr>
        <w:t>。</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 39.3         修改类型：修改</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39.3 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cs="宋体"/>
          <w:bCs/>
          <w:color w:val="auto"/>
          <w:szCs w:val="21"/>
          <w:highlight w:val="none"/>
        </w:rPr>
        <w:t>排名第一的中标候选人放弃中标、</w:t>
      </w:r>
      <w:r>
        <w:rPr>
          <w:rFonts w:hint="eastAsia" w:ascii="宋体" w:hAnsi="宋体" w:cs="宋体"/>
          <w:bCs/>
          <w:color w:val="auto"/>
          <w:szCs w:val="21"/>
          <w:highlight w:val="none"/>
          <w:u w:val="single"/>
        </w:rPr>
        <w:t>或因不可抗力不能履行合同，或不按照招标文件要求提交履约担保，或经核查发现委派的项目负责人已在其他在建项目中任职的，或者被查实存在影响中标结果的违法行为的，或其他不符合中标条件的情形，</w:t>
      </w:r>
      <w:r>
        <w:rPr>
          <w:rFonts w:hint="eastAsia" w:ascii="宋体" w:hAnsi="宋体" w:cs="宋体"/>
          <w:bCs/>
          <w:color w:val="auto"/>
          <w:szCs w:val="21"/>
          <w:highlight w:val="none"/>
          <w:u w:val="none"/>
        </w:rPr>
        <w:t>招标人可以确定排名第二的中标候选人为中标人</w:t>
      </w:r>
      <w:r>
        <w:rPr>
          <w:rFonts w:hint="eastAsia" w:ascii="宋体" w:hAnsi="宋体" w:cs="宋体"/>
          <w:bCs/>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（二）开标评标办法程序和细则        </w:t>
      </w:r>
      <w:r>
        <w:rPr>
          <w:rFonts w:ascii="宋体" w:hAnsi="宋体" w:cs="宋体"/>
          <w:b/>
          <w:color w:val="auto"/>
          <w:szCs w:val="21"/>
          <w:highlight w:val="none"/>
        </w:rPr>
        <w:t xml:space="preserve">  </w:t>
      </w:r>
      <w:r>
        <w:rPr>
          <w:rFonts w:hint="eastAsia" w:ascii="宋体" w:hAnsi="宋体" w:cs="宋体"/>
          <w:b/>
          <w:color w:val="auto"/>
          <w:szCs w:val="21"/>
          <w:highlight w:val="none"/>
        </w:rPr>
        <w:t>修改类型：删除</w:t>
      </w:r>
    </w:p>
    <w:p>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注：以下八种评标办法所述企业综合诚信评价分数即投标截止当日广州市住房和城乡建设局网站上公布的企业综合诚信评价60日诚信分。</w:t>
      </w:r>
    </w:p>
    <w:p>
      <w:pPr>
        <w:pBdr>
          <w:bottom w:val="single" w:color="auto" w:sz="6" w:space="1"/>
        </w:pBdr>
        <w:spacing w:line="360" w:lineRule="auto"/>
        <w:ind w:firstLine="1155" w:firstLineChars="550"/>
        <w:rPr>
          <w:rStyle w:val="41"/>
          <w:rFonts w:ascii="宋体" w:hAnsi="宋体" w:cs="宋体"/>
          <w:color w:val="auto"/>
          <w:highlight w:val="none"/>
        </w:rPr>
      </w:pPr>
      <w:r>
        <w:rPr>
          <w:rStyle w:val="41"/>
          <w:rFonts w:hint="eastAsia" w:ascii="宋体" w:hAnsi="宋体" w:cs="宋体"/>
          <w:color w:val="auto"/>
          <w:highlight w:val="none"/>
        </w:rPr>
        <w:t>可选</w:t>
      </w:r>
      <w:r>
        <w:rPr>
          <w:rFonts w:hint="eastAsia" w:ascii="宋体" w:hAnsi="宋体" w:cs="宋体"/>
          <w:color w:val="auto"/>
          <w:szCs w:val="21"/>
          <w:highlight w:val="none"/>
        </w:rPr>
        <w:t>办法</w:t>
      </w:r>
      <w:r>
        <w:rPr>
          <w:rStyle w:val="41"/>
          <w:rFonts w:hint="eastAsia" w:ascii="宋体" w:hAnsi="宋体" w:cs="宋体"/>
          <w:color w:val="auto"/>
          <w:highlight w:val="none"/>
        </w:rPr>
        <w:t>一（适合</w:t>
      </w:r>
      <w:r>
        <w:rPr>
          <w:rStyle w:val="41"/>
          <w:rFonts w:hint="eastAsia" w:ascii="宋体" w:hAnsi="宋体" w:cs="宋体"/>
          <w:color w:val="auto"/>
          <w:kern w:val="0"/>
          <w:highlight w:val="none"/>
        </w:rPr>
        <w:t>综合评分法一</w:t>
      </w:r>
      <w:r>
        <w:rPr>
          <w:rStyle w:val="41"/>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1"/>
          <w:rFonts w:ascii="宋体" w:hAnsi="宋体" w:cs="宋体"/>
          <w:color w:val="auto"/>
          <w:highlight w:val="none"/>
        </w:rPr>
      </w:pPr>
      <w:r>
        <w:rPr>
          <w:rStyle w:val="41"/>
          <w:rFonts w:hint="eastAsia" w:ascii="宋体" w:hAnsi="宋体" w:cs="宋体"/>
          <w:color w:val="auto"/>
          <w:highlight w:val="none"/>
        </w:rPr>
        <w:t>可选</w:t>
      </w:r>
      <w:r>
        <w:rPr>
          <w:rFonts w:hint="eastAsia" w:ascii="宋体" w:hAnsi="宋体" w:cs="宋体"/>
          <w:color w:val="auto"/>
          <w:szCs w:val="21"/>
          <w:highlight w:val="none"/>
        </w:rPr>
        <w:t>办法</w:t>
      </w:r>
      <w:r>
        <w:rPr>
          <w:rStyle w:val="41"/>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1"/>
          <w:rFonts w:ascii="宋体" w:hAnsi="宋体" w:cs="宋体"/>
          <w:color w:val="auto"/>
          <w:highlight w:val="none"/>
        </w:rPr>
      </w:pPr>
      <w:r>
        <w:rPr>
          <w:rStyle w:val="41"/>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1"/>
          <w:rFonts w:ascii="宋体" w:hAnsi="宋体" w:cs="宋体"/>
          <w:color w:val="auto"/>
          <w:highlight w:val="none"/>
        </w:rPr>
      </w:pPr>
      <w:r>
        <w:rPr>
          <w:rStyle w:val="41"/>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1"/>
          <w:rFonts w:ascii="宋体" w:hAnsi="宋体" w:cs="宋体"/>
          <w:color w:val="auto"/>
          <w:highlight w:val="none"/>
        </w:rPr>
      </w:pPr>
      <w:r>
        <w:rPr>
          <w:rStyle w:val="41"/>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1"/>
          <w:rFonts w:ascii="宋体" w:hAnsi="宋体" w:cs="宋体"/>
          <w:color w:val="auto"/>
          <w:highlight w:val="none"/>
        </w:rPr>
      </w:pPr>
      <w:r>
        <w:rPr>
          <w:rStyle w:val="41"/>
          <w:rFonts w:hint="eastAsia" w:ascii="宋体" w:hAnsi="宋体" w:cs="宋体"/>
          <w:color w:val="auto"/>
          <w:highlight w:val="none"/>
        </w:rPr>
        <w:t>可选办法六（适合综合评分法三，技术标与经济标同时开启）</w:t>
      </w:r>
    </w:p>
    <w:p>
      <w:pPr>
        <w:pBdr>
          <w:bottom w:val="single" w:color="auto" w:sz="6" w:space="1"/>
        </w:pBdr>
        <w:spacing w:line="360" w:lineRule="auto"/>
        <w:ind w:firstLine="1155" w:firstLineChars="550"/>
        <w:rPr>
          <w:rFonts w:ascii="宋体" w:hAnsi="宋体" w:cs="宋体"/>
          <w:b/>
          <w:color w:val="auto"/>
          <w:szCs w:val="21"/>
          <w:highlight w:val="none"/>
        </w:rPr>
      </w:pPr>
      <w:r>
        <w:rPr>
          <w:rStyle w:val="41"/>
          <w:rFonts w:hint="eastAsia" w:ascii="宋体" w:hAnsi="宋体" w:cs="宋体"/>
          <w:color w:val="auto"/>
          <w:highlight w:val="none"/>
        </w:rPr>
        <w:t>可选办法八（适合经评审的最低投标价法，技术标与经济标同时开启）</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 41.1         修改类型：修改</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 开标由招标人主持；</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 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pStyle w:val="33"/>
        <w:spacing w:after="0" w:line="400" w:lineRule="exact"/>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41.2.1           </w:t>
      </w:r>
      <w:r>
        <w:rPr>
          <w:rFonts w:hint="eastAsia" w:ascii="宋体" w:hAnsi="宋体" w:cs="宋体"/>
          <w:b/>
          <w:color w:val="auto"/>
          <w:szCs w:val="21"/>
          <w:highlight w:val="none"/>
        </w:rPr>
        <w:t>修改类型：修改</w:t>
      </w:r>
    </w:p>
    <w:p>
      <w:pPr>
        <w:pStyle w:val="33"/>
        <w:spacing w:after="0" w:line="400" w:lineRule="exact"/>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41.2.1           </w:t>
      </w:r>
      <w:r>
        <w:rPr>
          <w:rFonts w:hint="eastAsia" w:ascii="宋体" w:hAnsi="宋体" w:cs="宋体"/>
          <w:b/>
          <w:color w:val="auto"/>
          <w:szCs w:val="21"/>
          <w:highlight w:val="none"/>
        </w:rPr>
        <w:t>修改类型：修改</w:t>
      </w:r>
    </w:p>
    <w:p>
      <w:pPr>
        <w:spacing w:line="40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41.2.1投标截止期前，各投标人递交投标文件（包括技术标投标文件、经济标投标文件）至</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交易平台。有关投标文件提交的事项详见第一章投标须知。</w:t>
      </w:r>
    </w:p>
    <w:p>
      <w:pPr>
        <w:pBdr>
          <w:bottom w:val="single" w:color="auto" w:sz="6" w:space="1"/>
        </w:pBdr>
        <w:spacing w:line="400" w:lineRule="exact"/>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广州公共资源交易中心</w:t>
      </w:r>
      <w:r>
        <w:rPr>
          <w:rFonts w:hint="eastAsia" w:ascii="宋体" w:hAnsi="宋体" w:cs="宋体"/>
          <w:bCs/>
          <w:color w:val="auto"/>
          <w:szCs w:val="21"/>
          <w:highlight w:val="none"/>
        </w:rPr>
        <w:t>交易平台。有关投标文件提交的事项详见第一章投标须知。</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41.2.2</w:t>
      </w:r>
      <w:r>
        <w:rPr>
          <w:rFonts w:hint="eastAsia" w:ascii="宋体" w:hAnsi="宋体" w:cs="宋体"/>
          <w:b/>
          <w:color w:val="auto"/>
          <w:szCs w:val="21"/>
          <w:highlight w:val="none"/>
        </w:rPr>
        <w:t xml:space="preserve">            修改类型：删除</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41.2.3</w:t>
      </w:r>
      <w:r>
        <w:rPr>
          <w:rFonts w:hint="eastAsia" w:ascii="宋体" w:hAnsi="宋体" w:cs="宋体"/>
          <w:b/>
          <w:color w:val="auto"/>
          <w:szCs w:val="21"/>
          <w:highlight w:val="none"/>
        </w:rPr>
        <w:t xml:space="preserve">            修改类型：修改</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41.2.3</w:t>
      </w:r>
      <w:r>
        <w:rPr>
          <w:rFonts w:hint="eastAsia" w:ascii="宋体" w:hAnsi="宋体" w:cs="宋体"/>
          <w:color w:val="auto"/>
          <w:szCs w:val="21"/>
          <w:highlight w:val="none"/>
        </w:rPr>
        <w:t>开标时，投标人代表有权出席开标会，也可以自主决定不参加开标会，若投标人代表对开标过程提出异议，该投标人代表须同时出示本人身份证原件</w:t>
      </w:r>
      <w:r>
        <w:rPr>
          <w:rFonts w:hint="eastAsia" w:ascii="宋体" w:hAnsi="宋体" w:cs="宋体"/>
          <w:bCs/>
          <w:color w:val="auto"/>
          <w:szCs w:val="21"/>
          <w:highlight w:val="none"/>
        </w:rPr>
        <w:t xml:space="preserve">。 </w:t>
      </w:r>
    </w:p>
    <w:p>
      <w:pPr>
        <w:pBdr>
          <w:bottom w:val="single" w:color="auto" w:sz="6" w:space="1"/>
        </w:pBd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41.2.3</w:t>
      </w:r>
      <w:r>
        <w:rPr>
          <w:rFonts w:hint="eastAsia" w:ascii="宋体" w:hAnsi="宋体" w:cs="宋体"/>
          <w:color w:val="auto"/>
          <w:szCs w:val="21"/>
          <w:highlight w:val="none"/>
        </w:rPr>
        <w:t>开标时，投标人代表有权参加现场开标</w:t>
      </w:r>
      <w:r>
        <w:rPr>
          <w:rFonts w:hint="eastAsia" w:ascii="宋体" w:hAnsi="宋体" w:cs="宋体"/>
          <w:color w:val="auto"/>
          <w:szCs w:val="21"/>
          <w:highlight w:val="none"/>
          <w:u w:val="single"/>
        </w:rPr>
        <w:t>或在线开标</w:t>
      </w:r>
      <w:r>
        <w:rPr>
          <w:rFonts w:hint="eastAsia" w:ascii="宋体" w:hAnsi="宋体" w:cs="宋体"/>
          <w:color w:val="auto"/>
          <w:szCs w:val="21"/>
          <w:highlight w:val="none"/>
        </w:rPr>
        <w:t>，也可以自主决定不参加开标，若投标人代表对开标过程有异议的，</w:t>
      </w:r>
      <w:r>
        <w:rPr>
          <w:rFonts w:hint="eastAsia" w:ascii="宋体" w:hAnsi="宋体" w:cs="宋体"/>
          <w:color w:val="auto"/>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cs="宋体"/>
          <w:bCs/>
          <w:color w:val="auto"/>
          <w:szCs w:val="21"/>
          <w:highlight w:val="none"/>
        </w:rPr>
        <w:t>。</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b/>
          <w:bCs/>
          <w:color w:val="auto"/>
          <w:szCs w:val="21"/>
          <w:highlight w:val="none"/>
        </w:rPr>
        <w:t>41.3</w:t>
      </w:r>
      <w:r>
        <w:rPr>
          <w:rFonts w:hint="eastAsia" w:ascii="宋体" w:hAnsi="宋体" w:cs="宋体"/>
          <w:b/>
          <w:color w:val="auto"/>
          <w:szCs w:val="21"/>
          <w:highlight w:val="none"/>
        </w:rPr>
        <w:t xml:space="preserve">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41.3</w:t>
      </w:r>
      <w:r>
        <w:rPr>
          <w:rFonts w:hint="eastAsia" w:ascii="宋体" w:hAnsi="宋体" w:cs="宋体"/>
          <w:color w:val="auto"/>
          <w:szCs w:val="21"/>
          <w:highlight w:val="none"/>
        </w:rPr>
        <w:t>招标人对开标过程进行记录，并存档备查，投标人在技术标开标记录上签字。</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41.3</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对开标过程进行记录，并存档备查，投标人在</w:t>
      </w:r>
      <w:r>
        <w:rPr>
          <w:rFonts w:hint="eastAsia" w:ascii="宋体" w:hAnsi="宋体" w:cs="宋体"/>
          <w:color w:val="auto"/>
          <w:szCs w:val="21"/>
          <w:highlight w:val="none"/>
          <w:u w:val="single"/>
        </w:rPr>
        <w:t>开标记录</w:t>
      </w:r>
      <w:r>
        <w:rPr>
          <w:rFonts w:hint="eastAsia" w:ascii="宋体" w:hAnsi="宋体" w:cs="宋体"/>
          <w:color w:val="auto"/>
          <w:szCs w:val="21"/>
          <w:highlight w:val="none"/>
        </w:rPr>
        <w:t>上签字。</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条款号：42.2</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Style w:val="33"/>
        <w:tabs>
          <w:tab w:val="left" w:pos="7380"/>
        </w:tabs>
        <w:snapToGrid w:val="0"/>
        <w:spacing w:after="0"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33"/>
        <w:tabs>
          <w:tab w:val="left" w:pos="7380"/>
        </w:tabs>
        <w:snapToGrid w:val="0"/>
        <w:spacing w:after="0" w:line="400" w:lineRule="exact"/>
        <w:ind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Style w:val="33"/>
        <w:tabs>
          <w:tab w:val="left" w:pos="7380"/>
        </w:tabs>
        <w:snapToGrid w:val="0"/>
        <w:spacing w:after="0" w:line="400" w:lineRule="exact"/>
        <w:ind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40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6" w:space="1"/>
        </w:pBd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43.1</w:t>
      </w:r>
      <w:r>
        <w:rPr>
          <w:rFonts w:hint="eastAsia" w:ascii="宋体" w:hAnsi="宋体" w:cs="宋体"/>
          <w:b/>
          <w:color w:val="auto"/>
          <w:szCs w:val="21"/>
          <w:highlight w:val="none"/>
        </w:rPr>
        <w:t xml:space="preserve">            修改类型：修改</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 xml:space="preserve">43.1 </w:t>
      </w:r>
      <w:r>
        <w:rPr>
          <w:rFonts w:hint="eastAsia" w:ascii="宋体" w:hAnsi="宋体" w:cs="宋体"/>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Cs/>
          <w:color w:val="auto"/>
          <w:szCs w:val="21"/>
          <w:highlight w:val="none"/>
        </w:rPr>
        <w:t xml:space="preserve"> </w:t>
      </w:r>
    </w:p>
    <w:p>
      <w:pPr>
        <w:pBdr>
          <w:bottom w:val="single" w:color="auto" w:sz="6" w:space="1"/>
        </w:pBd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43.1</w:t>
      </w:r>
      <w:r>
        <w:rPr>
          <w:rFonts w:hint="eastAsia" w:ascii="宋体" w:hAnsi="宋体" w:cs="宋体"/>
          <w:color w:val="auto"/>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color w:val="auto"/>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44.1</w:t>
      </w:r>
      <w:r>
        <w:rPr>
          <w:rFonts w:hint="eastAsia" w:ascii="宋体" w:hAnsi="宋体" w:cs="宋体"/>
          <w:b/>
          <w:color w:val="auto"/>
          <w:szCs w:val="21"/>
          <w:highlight w:val="none"/>
        </w:rPr>
        <w:t xml:space="preserve">            修改类型：修改</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 xml:space="preserve">44.1 </w:t>
      </w:r>
      <w:r>
        <w:rPr>
          <w:rFonts w:hint="eastAsia" w:ascii="宋体" w:hAnsi="宋体" w:cs="宋体"/>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r>
        <w:rPr>
          <w:rFonts w:hint="eastAsia" w:ascii="宋体" w:hAnsi="宋体" w:cs="宋体"/>
          <w:bCs/>
          <w:color w:val="auto"/>
          <w:szCs w:val="21"/>
          <w:highlight w:val="none"/>
        </w:rPr>
        <w:t xml:space="preserve"> </w:t>
      </w:r>
    </w:p>
    <w:p>
      <w:pPr>
        <w:pBdr>
          <w:bottom w:val="single" w:color="auto" w:sz="6" w:space="1"/>
        </w:pBd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44.1</w:t>
      </w:r>
      <w:r>
        <w:rPr>
          <w:rFonts w:hint="eastAsia" w:ascii="宋体" w:hAnsi="宋体" w:cs="宋体"/>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w:t>
      </w:r>
      <w:r>
        <w:rPr>
          <w:rFonts w:hint="eastAsia" w:ascii="宋体" w:hAnsi="宋体" w:cs="宋体"/>
          <w:color w:val="auto"/>
          <w:szCs w:val="21"/>
          <w:highlight w:val="none"/>
          <w:u w:val="single"/>
        </w:rPr>
        <w:t>三家，则重新招标。（当N个标段同时招标且不允许兼中时，若通过技术标有效性审查投标人不足N+2家，则重新招标）。</w:t>
      </w:r>
      <w:r>
        <w:rPr>
          <w:rFonts w:hint="eastAsia" w:ascii="宋体" w:hAnsi="宋体" w:cs="宋体"/>
          <w:b/>
          <w:color w:val="auto"/>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条款号：45.1  45.2                        修改类型：修改</w:t>
      </w:r>
    </w:p>
    <w:p>
      <w:pPr>
        <w:spacing w:line="400" w:lineRule="exact"/>
        <w:ind w:firstLine="527" w:firstLineChars="250"/>
        <w:rPr>
          <w:rFonts w:ascii="宋体" w:hAnsi="宋体" w:cs="宋体"/>
          <w:color w:val="auto"/>
          <w:szCs w:val="21"/>
          <w:highlight w:val="none"/>
        </w:rPr>
      </w:pPr>
      <w:bookmarkStart w:id="18" w:name="_Hlk22115076"/>
      <w:r>
        <w:rPr>
          <w:rFonts w:hint="eastAsia" w:ascii="宋体" w:hAnsi="宋体" w:cs="宋体"/>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方法一：加权平均法</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9525"/>
            <wp:docPr id="4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9525"/>
            <wp:docPr id="4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11430" b="11430"/>
            <wp:docPr id="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11430" b="11430"/>
            <wp:docPr id="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11430" b="1143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11430" b="11430"/>
            <wp:docPr id="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方法二：区间抽取法</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X:为等分点值，开标前，从[0,100]整数中随机抽取</w:t>
      </w:r>
    </w:p>
    <w:bookmarkEnd w:id="18"/>
    <w:p>
      <w:pPr>
        <w:spacing w:line="400" w:lineRule="exact"/>
        <w:ind w:firstLine="527" w:firstLineChars="250"/>
        <w:rPr>
          <w:rFonts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45.1若通过技术标有效性审查的投标人中所有投标报价均大于等于</w:t>
      </w:r>
      <w:r>
        <w:rPr>
          <w:rFonts w:hint="eastAsia" w:ascii="宋体" w:hAnsi="宋体" w:cs="宋体"/>
          <w:color w:val="auto"/>
          <w:szCs w:val="21"/>
          <w:highlight w:val="none"/>
          <w:u w:val="single"/>
        </w:rPr>
        <w:t>最高投标限价*</w:t>
      </w:r>
      <w:r>
        <w:rPr>
          <w:rFonts w:hint="eastAsia" w:ascii="宋体" w:hAnsi="宋体" w:cs="宋体"/>
          <w:color w:val="auto"/>
          <w:szCs w:val="21"/>
          <w:highlight w:val="none"/>
          <w:u w:val="single"/>
          <w:lang w:val="en-US" w:eastAsia="zh-CN"/>
        </w:rPr>
        <w:t>100</w:t>
      </w:r>
      <w:r>
        <w:rPr>
          <w:rFonts w:hint="eastAsia" w:ascii="宋体" w:hAnsi="宋体" w:cs="宋体"/>
          <w:color w:val="auto"/>
          <w:szCs w:val="21"/>
          <w:highlight w:val="none"/>
          <w:u w:val="single"/>
        </w:rPr>
        <w:t>%的</w:t>
      </w:r>
      <w:r>
        <w:rPr>
          <w:rFonts w:hint="eastAsia" w:ascii="宋体" w:hAnsi="宋体" w:cs="宋体"/>
          <w:color w:val="auto"/>
          <w:szCs w:val="21"/>
          <w:highlight w:val="none"/>
        </w:rPr>
        <w:t>（具体金额为：</w:t>
      </w:r>
      <w:r>
        <w:rPr>
          <w:rFonts w:hint="eastAsia" w:ascii="宋体" w:hAnsi="宋体" w:cs="宋体"/>
          <w:color w:val="auto"/>
          <w:szCs w:val="21"/>
          <w:highlight w:val="none"/>
          <w:u w:val="single"/>
          <w:lang w:val="en-US" w:eastAsia="zh-CN"/>
        </w:rPr>
        <w:t>7808715.01</w:t>
      </w:r>
      <w:r>
        <w:rPr>
          <w:rFonts w:hint="eastAsia" w:ascii="宋体" w:hAnsi="宋体" w:cs="宋体"/>
          <w:color w:val="auto"/>
          <w:szCs w:val="21"/>
          <w:highlight w:val="none"/>
          <w:u w:val="single"/>
        </w:rPr>
        <w:t>元</w:t>
      </w:r>
      <w:r>
        <w:rPr>
          <w:rFonts w:hint="eastAsia" w:ascii="宋体" w:hAnsi="宋体" w:cs="宋体"/>
          <w:color w:val="auto"/>
          <w:szCs w:val="21"/>
          <w:highlight w:val="none"/>
        </w:rPr>
        <w:t>），则本项目招标失败，由招标人依法重新招标。</w:t>
      </w:r>
    </w:p>
    <w:p>
      <w:pPr>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计算评标参考价：</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方法一：加权平均法</w:t>
      </w:r>
    </w:p>
    <w:p>
      <w:pPr>
        <w:pStyle w:val="15"/>
        <w:spacing w:after="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通过技术标有效性审查且经济报价在[工程成本警戒价（</w:t>
      </w:r>
      <w:r>
        <w:rPr>
          <w:rFonts w:hint="eastAsia" w:ascii="宋体" w:hAnsi="宋体" w:cs="宋体"/>
          <w:color w:val="auto"/>
          <w:szCs w:val="21"/>
          <w:highlight w:val="none"/>
          <w:u w:val="single"/>
          <w:lang w:val="en-US" w:eastAsia="zh-CN"/>
        </w:rPr>
        <w:t>92</w:t>
      </w:r>
      <w:r>
        <w:rPr>
          <w:rFonts w:hint="eastAsia" w:ascii="宋体" w:hAnsi="宋体" w:cs="宋体"/>
          <w:color w:val="auto"/>
          <w:szCs w:val="21"/>
          <w:highlight w:val="none"/>
          <w:u w:val="single"/>
        </w:rPr>
        <w:t>%最高投标限价）, 最高投标限价]区间的投标人的技术标得分前5名（若满足前述条件的投标人大于等于5家时,N=5；若满足前述条件的投标人小于5家时,N=满足前述条件的投标人个数）的投标人经济报价加权平均，计算评标参考价。公式如下：</w:t>
      </w:r>
    </w:p>
    <w:p>
      <w:pPr>
        <w:widowControl/>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评标参考价=Σ（投标人的投标报价*报价权重）。</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w:t>
      </w:r>
      <w:r>
        <w:rPr>
          <w:rFonts w:hint="eastAsia" w:ascii="宋体" w:hAnsi="宋体" w:cs="宋体"/>
          <w:color w:val="auto"/>
          <w:szCs w:val="21"/>
          <w:highlight w:val="none"/>
          <w:u w:val="single"/>
        </w:rPr>
        <w:t>按附表四《技术标详细审查评分表》得分</w:t>
      </w:r>
      <w:r>
        <w:rPr>
          <w:rFonts w:hint="eastAsia" w:ascii="宋体" w:hAnsi="宋体" w:cs="宋体"/>
          <w:color w:val="auto"/>
          <w:szCs w:val="21"/>
          <w:highlight w:val="none"/>
        </w:rPr>
        <w:t>由高至低进行排序，第一名投标人的权重为（</w:t>
      </w:r>
      <w:r>
        <w:rPr>
          <w:rFonts w:hint="eastAsia" w:ascii="宋体" w:hAnsi="宋体" w:cs="宋体"/>
          <w:color w:val="auto"/>
          <w:szCs w:val="21"/>
          <w:highlight w:val="none"/>
        </w:rPr>
        <w:drawing>
          <wp:inline distT="0" distB="0" distL="114300" distR="114300">
            <wp:extent cx="240030" cy="285115"/>
            <wp:effectExtent l="0" t="0" r="3810" b="4445"/>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240030" cy="285115"/>
                    </a:xfrm>
                    <a:prstGeom prst="rect">
                      <a:avLst/>
                    </a:prstGeom>
                    <a:noFill/>
                    <a:ln>
                      <a:noFill/>
                    </a:ln>
                  </pic:spPr>
                </pic:pic>
              </a:graphicData>
            </a:graphic>
          </wp:inline>
        </w:drawing>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drawing>
          <wp:inline distT="0" distB="0" distL="114300" distR="114300">
            <wp:extent cx="232410" cy="285115"/>
            <wp:effectExtent l="0" t="0" r="11430" b="4445"/>
            <wp:docPr id="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232410" cy="285115"/>
                    </a:xfrm>
                    <a:prstGeom prst="rect">
                      <a:avLst/>
                    </a:prstGeom>
                    <a:noFill/>
                    <a:ln>
                      <a:noFill/>
                    </a:ln>
                  </pic:spPr>
                </pic:pic>
              </a:graphicData>
            </a:graphic>
          </wp:inline>
        </w:drawing>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drawing>
          <wp:inline distT="0" distB="0" distL="114300" distR="114300">
            <wp:extent cx="232410" cy="285115"/>
            <wp:effectExtent l="0" t="0" r="11430" b="4445"/>
            <wp:docPr id="3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232410" cy="285115"/>
                    </a:xfrm>
                    <a:prstGeom prst="rect">
                      <a:avLst/>
                    </a:prstGeom>
                    <a:noFill/>
                    <a:ln>
                      <a:noFill/>
                    </a:ln>
                  </pic:spPr>
                </pic:pic>
              </a:graphicData>
            </a:graphic>
          </wp:inline>
        </w:drawing>
      </w:r>
      <w:r>
        <w:rPr>
          <w:rFonts w:hint="eastAsia" w:ascii="宋体" w:hAnsi="宋体" w:cs="宋体"/>
          <w:color w:val="auto"/>
          <w:szCs w:val="21"/>
          <w:highlight w:val="none"/>
        </w:rPr>
        <w:t>）。</w:t>
      </w:r>
    </w:p>
    <w:p>
      <w:pPr>
        <w:pStyle w:val="15"/>
        <w:pBdr>
          <w:bottom w:val="single" w:color="auto" w:sz="4" w:space="1"/>
        </w:pBdr>
        <w:spacing w:after="0" w:line="400" w:lineRule="exact"/>
        <w:rPr>
          <w:rFonts w:ascii="宋体" w:hAnsi="宋体" w:cs="宋体"/>
          <w:color w:val="auto"/>
          <w:szCs w:val="21"/>
          <w:highlight w:val="none"/>
          <w:u w:val="single"/>
        </w:rPr>
      </w:pPr>
      <w:r>
        <w:rPr>
          <w:rFonts w:hint="eastAsia" w:ascii="宋体" w:hAnsi="宋体" w:cs="宋体"/>
          <w:color w:val="auto"/>
          <w:szCs w:val="21"/>
          <w:highlight w:val="none"/>
          <w:u w:val="single"/>
        </w:rPr>
        <w:t>注：若投标人技术标得分相同的，以报价较低的排前；如仍存在相同情况，则对具有相同情况的投标人，由评标委员会采用记名投票方式决定先后顺序，确定投标人的排序。</w:t>
      </w:r>
    </w:p>
    <w:p>
      <w:pPr>
        <w:pStyle w:val="33"/>
        <w:spacing w:after="0"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Cs/>
          <w:color w:val="auto"/>
          <w:szCs w:val="21"/>
          <w:highlight w:val="none"/>
        </w:rPr>
        <w:t>45.3</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pPr>
        <w:spacing w:line="40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40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45.3当标价等于评标参考价时得100分，标价每高于评标参考价1%，扣</w:t>
      </w:r>
      <w:r>
        <w:rPr>
          <w:rFonts w:hint="eastAsia" w:ascii="宋体" w:hAnsi="宋体" w:cs="宋体"/>
          <w:bCs/>
          <w:color w:val="auto"/>
          <w:szCs w:val="21"/>
          <w:highlight w:val="none"/>
          <w:u w:val="single"/>
          <w:lang w:val="en-US" w:eastAsia="zh-CN"/>
        </w:rPr>
        <w:t>0.5</w:t>
      </w:r>
      <w:r>
        <w:rPr>
          <w:rFonts w:hint="eastAsia" w:ascii="宋体" w:hAnsi="宋体" w:cs="宋体"/>
          <w:bCs/>
          <w:color w:val="auto"/>
          <w:szCs w:val="21"/>
          <w:highlight w:val="none"/>
        </w:rPr>
        <w:t>分，每低于评标参考价1%，扣</w:t>
      </w:r>
      <w:r>
        <w:rPr>
          <w:rFonts w:hint="eastAsia" w:ascii="宋体" w:hAnsi="宋体" w:cs="宋体"/>
          <w:bCs/>
          <w:color w:val="auto"/>
          <w:szCs w:val="21"/>
          <w:highlight w:val="none"/>
          <w:u w:val="single"/>
          <w:lang w:val="en-US" w:eastAsia="zh-CN"/>
        </w:rPr>
        <w:t>0.3</w:t>
      </w:r>
      <w:r>
        <w:rPr>
          <w:rFonts w:hint="eastAsia" w:ascii="宋体" w:hAnsi="宋体" w:cs="宋体"/>
          <w:bCs/>
          <w:color w:val="auto"/>
          <w:szCs w:val="21"/>
          <w:highlight w:val="none"/>
        </w:rPr>
        <w:t>分，扣至0分为止，得出经济分，精确到小数点后两位。</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45.4 </w:t>
      </w:r>
      <w:r>
        <w:rPr>
          <w:rFonts w:hint="eastAsia" w:ascii="宋体" w:hAnsi="宋体" w:cs="宋体"/>
          <w:b/>
          <w:color w:val="auto"/>
          <w:szCs w:val="21"/>
          <w:highlight w:val="none"/>
        </w:rPr>
        <w:t xml:space="preserve">            修改类型：修改</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400" w:lineRule="exact"/>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45.4</w:t>
      </w:r>
      <w:r>
        <w:rPr>
          <w:rFonts w:hint="eastAsia" w:ascii="宋体" w:hAnsi="宋体" w:cs="宋体"/>
          <w:color w:val="auto"/>
          <w:szCs w:val="21"/>
          <w:highlight w:val="none"/>
          <w:shd w:val="clear" w:color="auto" w:fill="FFFFFF"/>
        </w:rPr>
        <w:t>计算通过技术标有效性审查的投标人总得分。</w:t>
      </w:r>
      <w:r>
        <w:rPr>
          <w:rFonts w:hint="eastAsia" w:ascii="宋体" w:hAnsi="宋体" w:cs="宋体"/>
          <w:color w:val="auto"/>
          <w:szCs w:val="21"/>
          <w:highlight w:val="none"/>
          <w:u w:val="single"/>
          <w:shd w:val="clear" w:color="auto" w:fill="FFFFFF"/>
        </w:rPr>
        <w:t>投标人总得分=技术得分（20分）＋经济得分（满分100分）×经济得分权重（80%）</w:t>
      </w:r>
      <w:r>
        <w:rPr>
          <w:rFonts w:hint="eastAsia" w:ascii="宋体" w:hAnsi="宋体" w:cs="宋体"/>
          <w:color w:val="auto"/>
          <w:szCs w:val="21"/>
          <w:highlight w:val="none"/>
          <w:shd w:val="clear" w:color="auto" w:fill="FFFFFF"/>
        </w:rPr>
        <w:t>。技术、经济得分权重按投标须知前附表的规定执行。总得分四舍五入保留两位小数。</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条款号：45.5             修改类型：增加</w:t>
      </w:r>
    </w:p>
    <w:p>
      <w:pPr>
        <w:pStyle w:val="33"/>
        <w:tabs>
          <w:tab w:val="left" w:pos="7380"/>
        </w:tabs>
        <w:snapToGrid w:val="0"/>
        <w:spacing w:after="0" w:line="400" w:lineRule="exact"/>
        <w:ind w:firstLineChars="200"/>
        <w:rPr>
          <w:rFonts w:ascii="宋体" w:hAnsi="宋体" w:cs="宋体"/>
          <w:color w:val="auto"/>
          <w:szCs w:val="21"/>
          <w:highlight w:val="none"/>
          <w:u w:val="single"/>
        </w:rPr>
      </w:pPr>
      <w:r>
        <w:rPr>
          <w:rFonts w:hint="eastAsia" w:ascii="宋体" w:hAnsi="宋体" w:cs="宋体"/>
          <w:color w:val="auto"/>
          <w:szCs w:val="21"/>
          <w:highlight w:val="none"/>
          <w:u w:val="single"/>
        </w:rPr>
        <w:t>45.5总得分相同情况下的排序方法：总得分相同的，以经济得分较高的排前；如仍存在相同情况，则对具有相同情况的投标人，按中标候选人数量规定，由评标委员会采用</w:t>
      </w:r>
      <w:r>
        <w:rPr>
          <w:rFonts w:hint="eastAsia" w:ascii="宋体" w:hAnsi="宋体" w:cs="宋体"/>
          <w:color w:val="auto"/>
          <w:szCs w:val="21"/>
          <w:highlight w:val="none"/>
          <w:u w:val="single"/>
          <w:lang w:val="en-US" w:eastAsia="zh-CN"/>
        </w:rPr>
        <w:t>投票</w:t>
      </w:r>
      <w:r>
        <w:rPr>
          <w:rFonts w:hint="eastAsia" w:ascii="宋体" w:hAnsi="宋体" w:cs="宋体"/>
          <w:color w:val="auto"/>
          <w:szCs w:val="21"/>
          <w:highlight w:val="none"/>
          <w:u w:val="single"/>
        </w:rPr>
        <w:t>方式，确定中标候选人的排序。</w:t>
      </w:r>
    </w:p>
    <w:p>
      <w:pPr>
        <w:pStyle w:val="33"/>
        <w:pBdr>
          <w:bottom w:val="single" w:color="auto" w:sz="4" w:space="1"/>
        </w:pBdr>
        <w:tabs>
          <w:tab w:val="left" w:pos="7380"/>
        </w:tabs>
        <w:snapToGrid w:val="0"/>
        <w:spacing w:after="0" w:line="400" w:lineRule="exact"/>
        <w:ind w:firstLineChars="200"/>
        <w:rPr>
          <w:rFonts w:ascii="宋体" w:hAnsi="宋体" w:cs="宋体"/>
          <w:color w:val="auto"/>
          <w:szCs w:val="21"/>
          <w:highlight w:val="none"/>
          <w:u w:val="single"/>
        </w:rPr>
      </w:pPr>
      <w:r>
        <w:rPr>
          <w:rFonts w:hint="eastAsia" w:ascii="宋体" w:hAnsi="宋体" w:cs="宋体"/>
          <w:color w:val="auto"/>
          <w:szCs w:val="21"/>
          <w:highlight w:val="none"/>
          <w:u w:val="single"/>
        </w:rPr>
        <w:t>注：投票方式确定排序的具体操作步骤为：由评标委员会对出现该情况的投标人进行编号，然后通过投票方式依次确定投标人的排序。</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46.1</w:t>
      </w:r>
      <w:r>
        <w:rPr>
          <w:rFonts w:hint="eastAsia" w:ascii="宋体" w:hAnsi="宋体" w:cs="宋体"/>
          <w:b/>
          <w:color w:val="auto"/>
          <w:szCs w:val="21"/>
          <w:highlight w:val="none"/>
        </w:rPr>
        <w:t xml:space="preserve">            修改类型：修改</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46.1</w:t>
      </w:r>
      <w:r>
        <w:rPr>
          <w:rFonts w:hint="eastAsia" w:ascii="宋体" w:hAnsi="宋体" w:cs="宋体"/>
          <w:color w:val="auto"/>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Cs/>
          <w:color w:val="auto"/>
          <w:szCs w:val="21"/>
          <w:highlight w:val="none"/>
        </w:rPr>
        <w:t xml:space="preserve"> </w:t>
      </w:r>
    </w:p>
    <w:p>
      <w:pPr>
        <w:pBdr>
          <w:bottom w:val="single" w:color="auto" w:sz="6" w:space="1"/>
        </w:pBd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46.1</w:t>
      </w:r>
      <w:r>
        <w:rPr>
          <w:rFonts w:hint="eastAsia" w:ascii="宋体" w:hAnsi="宋体" w:cs="宋体"/>
          <w:color w:val="auto"/>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color w:val="auto"/>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条款号：48              修改类型：修改</w:t>
      </w:r>
    </w:p>
    <w:p>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48.评标委员会应在通过投标文件经济标有效性审查的投标人中，按步骤</w:t>
      </w:r>
      <w:r>
        <w:rPr>
          <w:rFonts w:hint="eastAsia" w:ascii="宋体" w:hAnsi="宋体" w:cs="宋体"/>
          <w:color w:val="auto"/>
          <w:szCs w:val="21"/>
          <w:highlight w:val="none"/>
          <w:u w:val="single"/>
        </w:rPr>
        <w:t>45.4、45.5</w:t>
      </w:r>
      <w:r>
        <w:rPr>
          <w:rFonts w:hint="eastAsia" w:ascii="宋体" w:hAnsi="宋体" w:cs="宋体"/>
          <w:color w:val="auto"/>
          <w:szCs w:val="21"/>
          <w:highlight w:val="none"/>
        </w:rPr>
        <w:t>确定的投标人第二阶段排序，推荐前3名依次为第一中标候选人至第三中标候选人,并编制评标报告。</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 《资格审查表》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见后附：附表一 《资格审查表》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条款号：附表二 《技术标有效性审查表》        修改类型：修改</w:t>
      </w:r>
    </w:p>
    <w:p>
      <w:pPr>
        <w:spacing w:line="400" w:lineRule="exact"/>
        <w:ind w:firstLine="472" w:firstLineChars="224"/>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见后附：附表二《技术标有效性审查表》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条款号：附表三 《经济标有效性审查表》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见后附：附表三《经济标有效性审查表》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见后附：附表四《技术标详细审查评分表》</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条款号：附表五《经济标评分表》               修改类型：修改</w:t>
      </w:r>
    </w:p>
    <w:p>
      <w:pP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pPr>
        <w:pBdr>
          <w:bottom w:val="single" w:color="auto" w:sz="6" w:space="1"/>
        </w:pBdr>
        <w:spacing w:line="4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见后附：附表五《经济标评分表》</w:t>
      </w:r>
    </w:p>
    <w:p>
      <w:pPr>
        <w:spacing w:line="400" w:lineRule="exact"/>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5"/>
        <w:spacing w:line="360" w:lineRule="auto"/>
        <w:rPr>
          <w:color w:val="auto"/>
          <w:highlight w:val="none"/>
        </w:rPr>
      </w:pPr>
      <w:r>
        <w:rPr>
          <w:color w:val="auto"/>
          <w:highlight w:val="none"/>
        </w:rPr>
        <w:br w:type="page"/>
      </w:r>
    </w:p>
    <w:p>
      <w:pPr>
        <w:pStyle w:val="4"/>
        <w:ind w:firstLine="525"/>
        <w:rPr>
          <w:color w:val="auto"/>
          <w:highlight w:val="none"/>
        </w:rPr>
      </w:pPr>
      <w:bookmarkStart w:id="19" w:name="_Toc21525500"/>
      <w:bookmarkStart w:id="20" w:name="_Toc2272556"/>
      <w:r>
        <w:rPr>
          <w:rFonts w:hint="eastAsia"/>
          <w:color w:val="auto"/>
          <w:highlight w:val="none"/>
        </w:rPr>
        <w:t>二、开标、评标及定标办法</w:t>
      </w:r>
      <w:r>
        <w:rPr>
          <w:rFonts w:hint="eastAsia"/>
          <w:color w:val="auto"/>
          <w:szCs w:val="30"/>
          <w:highlight w:val="none"/>
        </w:rPr>
        <w:t>通用条款</w:t>
      </w:r>
      <w:bookmarkEnd w:id="19"/>
      <w:bookmarkEnd w:id="20"/>
    </w:p>
    <w:p>
      <w:pPr>
        <w:pStyle w:val="6"/>
        <w:spacing w:before="156" w:after="156"/>
        <w:ind w:firstLine="540" w:firstLineChars="200"/>
        <w:rPr>
          <w:color w:val="auto"/>
          <w:highlight w:val="none"/>
        </w:rPr>
      </w:pPr>
      <w:bookmarkStart w:id="21" w:name="_Toc21525501"/>
      <w:bookmarkStart w:id="22" w:name="_Toc2272557"/>
      <w:r>
        <w:rPr>
          <w:rFonts w:hint="eastAsia"/>
          <w:color w:val="auto"/>
          <w:highlight w:val="none"/>
        </w:rPr>
        <w:t>（一）总则</w:t>
      </w:r>
      <w:bookmarkEnd w:id="21"/>
      <w:bookmarkEnd w:id="22"/>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35 开标、评标及定标所依据的规则</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35.1《中华人民共和国招标投标法》；</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35.2《中华人民共和国招标投标法实施条例》；</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35.3《评标委员会和评标方法暂行规定》（七部委第12号令）</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35.4《工程建设项目施工招标投标办法》（七部委2003年第30号令）</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35.5《广东省实施〈中华人民共和国招标投标法〉办法》；</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35.6《房屋建筑和市政基础设施工程施工招标投标管理办法》（建设部令第89号）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35.7《广东省加强建设工程招标投标监督管理的若干规定》（粤发[2004]4号）；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35.8《广州市工程建设项目招标投标管理办法》（穗府办规〔2017〕5号）。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35.9本项目招标文件。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36．开标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招标人在招标文件要求提交投标文件的截止时间前收到的投标文件，开标时都当众予以解密、公布。</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36.5按下列程序进行开标：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36.5.1在投标截止时间后半小时内，投标人通过</w:t>
      </w:r>
      <w:r>
        <w:rPr>
          <w:rFonts w:hint="eastAsia" w:ascii="宋体" w:hAnsi="宋体" w:eastAsia="宋体" w:cs="宋体"/>
          <w:color w:val="auto"/>
          <w:sz w:val="24"/>
          <w:szCs w:val="24"/>
          <w:highlight w:val="none"/>
          <w:u w:val="single"/>
        </w:rPr>
        <w:t xml:space="preserve"> 广州公共资源交易中心 </w:t>
      </w:r>
      <w:r>
        <w:rPr>
          <w:rFonts w:hint="eastAsia" w:ascii="宋体" w:hAnsi="宋体" w:eastAsia="宋体" w:cs="宋体"/>
          <w:color w:val="auto"/>
          <w:sz w:val="24"/>
          <w:szCs w:val="24"/>
          <w:highlight w:val="none"/>
        </w:rPr>
        <w:t>交易平台对已递交的电子投标文件进行解密。投标人完成解密后，再由</w:t>
      </w:r>
      <w:r>
        <w:rPr>
          <w:rFonts w:hint="eastAsia" w:ascii="宋体" w:hAnsi="宋体" w:eastAsia="宋体" w:cs="宋体"/>
          <w:color w:val="auto"/>
          <w:sz w:val="24"/>
          <w:szCs w:val="24"/>
          <w:highlight w:val="none"/>
          <w:u w:val="single"/>
        </w:rPr>
        <w:t>招标人或招标代理机构</w:t>
      </w:r>
      <w:r>
        <w:rPr>
          <w:rFonts w:hint="eastAsia" w:ascii="宋体" w:hAnsi="宋体" w:eastAsia="宋体" w:cs="宋体"/>
          <w:color w:val="auto"/>
          <w:sz w:val="24"/>
          <w:szCs w:val="24"/>
          <w:highlight w:val="none"/>
        </w:rPr>
        <w:t>进行解密（如有项目负责人签到环节，应在项目负责人签到完成后，招标人再进行解密）。解密完成后，公布招标项目名称、投标人名称、投标保证金的递交情况、投标报价、工期及其他内容；</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36.5.2备用光盘的读取按投标须知前附表第36项的规定执行；</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36.5.3投标人代表、招标人代表、监标人、记录人等有关人员在开标记录上签字确认；若有关人员不签字的，不影响开标程序；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36.5.4开标结束。</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36.7开标时，两个（含两个）以上的投标人加密打包投标文件电脑机器特征码一致的，不参与下一程序，并由评标委员会否决其投标。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37．评标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37.1评标委员会由招标人依法组建。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37.2评标委员会的职责及守则：</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37.2.1根据评标细则，对投标文件进行认真评审，完成评审报告；</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37.2.2向招标人报告评审意见，推荐合格的中标候选人。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37.2.3</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37.2.4全体参与评标人员：</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37.2.4.1 必须遵守评标纪律、不得泄密；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37.2.4.2 必须公正、不得循私；</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37.2.4.3 必须科学、不得草率；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37.2.4.4 必须客观、不得带有成见；</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37.2.4.5 必须平等、不得强加于人；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37.2.4.6 必须严谨、不得随意马虎。</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37.3 评标结束后，评标委员会递交评标报告并依法推荐中标候选人。 </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38．投标文件的澄清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eastAsia="宋体" w:cs="宋体"/>
          <w:color w:val="auto"/>
          <w:sz w:val="24"/>
          <w:szCs w:val="24"/>
          <w:highlight w:val="none"/>
          <w:u w:val="single"/>
        </w:rPr>
        <w:t>对投标文件含义不明确、对同类问题表述不一致、有明显文字和计算错误的内容以及细微偏差的</w:t>
      </w:r>
      <w:r>
        <w:rPr>
          <w:rFonts w:hint="eastAsia" w:ascii="宋体" w:hAnsi="宋体" w:eastAsia="宋体" w:cs="宋体"/>
          <w:color w:val="auto"/>
          <w:sz w:val="24"/>
          <w:szCs w:val="24"/>
          <w:highlight w:val="none"/>
        </w:rPr>
        <w:t>内容作出澄清。</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评标委员会或评标委员会专业评审组成员均应当阅读投标人的澄清，但应独立参考澄清对投标文件进行评审。</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39．定标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招标人根据评标委员会递交的评标报告，最终审定中标人。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依法必须进行公开招标的项目，招标人应当确定排名第一的中标候选人为中标人。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w:t>
      </w:r>
      <w:r>
        <w:rPr>
          <w:rFonts w:hint="eastAsia" w:ascii="宋体" w:hAnsi="宋体" w:eastAsia="宋体" w:cs="宋体"/>
          <w:bCs/>
          <w:color w:val="auto"/>
          <w:sz w:val="24"/>
          <w:szCs w:val="24"/>
          <w:highlight w:val="none"/>
        </w:rPr>
        <w:t>排名第一的中标候选人放弃中标、</w:t>
      </w:r>
      <w:r>
        <w:rPr>
          <w:rFonts w:hint="eastAsia" w:ascii="宋体" w:hAnsi="宋体" w:eastAsia="宋体" w:cs="宋体"/>
          <w:bCs/>
          <w:color w:val="auto"/>
          <w:sz w:val="24"/>
          <w:szCs w:val="24"/>
          <w:highlight w:val="none"/>
          <w:u w:val="single"/>
        </w:rPr>
        <w:t>或因不可抗力不能履行合同，或不按照招标文件要求提交履约担保，或经核查发现委派的项目负责人已在其他在建项目中任职的，或者被查实存在影响中标结果的违法行为的，或其他不符合中标条件的情形，</w:t>
      </w:r>
      <w:r>
        <w:rPr>
          <w:rFonts w:hint="eastAsia" w:ascii="宋体" w:hAnsi="宋体" w:eastAsia="宋体" w:cs="宋体"/>
          <w:bCs/>
          <w:color w:val="auto"/>
          <w:sz w:val="24"/>
          <w:szCs w:val="24"/>
          <w:highlight w:val="none"/>
          <w:u w:val="none"/>
        </w:rPr>
        <w:t>招标人可以确定排名第二的中标候选人为中标人</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6"/>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bookmarkStart w:id="23" w:name="_Toc25128"/>
      <w:bookmarkStart w:id="24" w:name="_Toc7569"/>
      <w:bookmarkStart w:id="25" w:name="_Toc4621"/>
      <w:bookmarkStart w:id="26" w:name="_Toc11825"/>
      <w:bookmarkStart w:id="27" w:name="_Toc1333"/>
      <w:bookmarkStart w:id="28" w:name="_Toc2272558"/>
      <w:bookmarkStart w:id="29" w:name="_Toc21525502"/>
      <w:r>
        <w:rPr>
          <w:rFonts w:hint="eastAsia" w:ascii="宋体" w:hAnsi="宋体" w:eastAsia="宋体" w:cs="宋体"/>
          <w:color w:val="auto"/>
          <w:sz w:val="24"/>
          <w:szCs w:val="24"/>
          <w:highlight w:val="none"/>
        </w:rPr>
        <w:t>（二）开标评标办法程序和细则</w:t>
      </w:r>
      <w:bookmarkEnd w:id="23"/>
      <w:bookmarkEnd w:id="24"/>
      <w:bookmarkEnd w:id="25"/>
      <w:bookmarkEnd w:id="26"/>
      <w:bookmarkEnd w:id="27"/>
      <w:bookmarkEnd w:id="28"/>
      <w:bookmarkEnd w:id="29"/>
    </w:p>
    <w:p>
      <w:pPr>
        <w:pStyle w:val="6"/>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jc w:val="center"/>
        <w:textAlignment w:val="auto"/>
        <w:rPr>
          <w:rFonts w:hint="eastAsia" w:ascii="宋体" w:hAnsi="宋体" w:eastAsia="宋体" w:cs="宋体"/>
          <w:color w:val="auto"/>
          <w:sz w:val="24"/>
          <w:szCs w:val="24"/>
          <w:highlight w:val="none"/>
        </w:rPr>
      </w:pPr>
      <w:bookmarkStart w:id="30" w:name="_Toc30562"/>
      <w:bookmarkStart w:id="31" w:name="_Toc2885"/>
      <w:bookmarkStart w:id="32" w:name="_Toc22560"/>
      <w:bookmarkStart w:id="33" w:name="_Toc2272564"/>
      <w:bookmarkStart w:id="34" w:name="_Toc25588"/>
      <w:bookmarkStart w:id="35" w:name="_Toc20750"/>
      <w:bookmarkStart w:id="36" w:name="_Toc21525509"/>
      <w:r>
        <w:rPr>
          <w:rFonts w:hint="eastAsia" w:ascii="宋体" w:hAnsi="宋体" w:eastAsia="宋体" w:cs="宋体"/>
          <w:color w:val="auto"/>
          <w:sz w:val="24"/>
          <w:szCs w:val="24"/>
          <w:highlight w:val="none"/>
        </w:rPr>
        <w:t>可选办法七（适合综合评分法四，技术标与经济标同时开启）</w:t>
      </w:r>
      <w:bookmarkEnd w:id="30"/>
      <w:bookmarkEnd w:id="31"/>
      <w:bookmarkEnd w:id="32"/>
      <w:bookmarkEnd w:id="33"/>
      <w:bookmarkEnd w:id="34"/>
      <w:bookmarkEnd w:id="35"/>
      <w:bookmarkEnd w:id="36"/>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40．开标和评标程序</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40.1技术标（含资格审查文件）与经济标投标文件同时公开开标；</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40.2由评标委员会对所有已公开开标的投标人进行资格审查；</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40.3技术标投标文件有效性审查；</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40.4技术标详细审查评分；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40.5经济标详细审查评分；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40.6评标委员会按照投标人总得分由高至低排序；</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40.7经济标投标文件有效性审查；</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40.8评标委员会按排序向招标人推荐中标候选人名单，并递交资格审查报告及评标报告。</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41．开标细则</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41.1开标由招标人</w:t>
      </w:r>
      <w:r>
        <w:rPr>
          <w:rFonts w:hint="eastAsia" w:ascii="宋体" w:hAnsi="宋体" w:eastAsia="宋体" w:cs="宋体"/>
          <w:color w:val="auto"/>
          <w:sz w:val="24"/>
          <w:szCs w:val="24"/>
          <w:highlight w:val="none"/>
          <w:u w:val="single"/>
        </w:rPr>
        <w:t>或招标代理</w:t>
      </w:r>
      <w:r>
        <w:rPr>
          <w:rFonts w:hint="eastAsia" w:ascii="宋体" w:hAnsi="宋体" w:eastAsia="宋体" w:cs="宋体"/>
          <w:color w:val="auto"/>
          <w:sz w:val="24"/>
          <w:szCs w:val="24"/>
          <w:highlight w:val="none"/>
        </w:rPr>
        <w:t>主持；</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细则</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41.2.1投标截止期前，各投标人递交投标文件（包括技术标投标文件、经济标投标文件）至</w:t>
      </w:r>
      <w:r>
        <w:rPr>
          <w:rFonts w:hint="eastAsia" w:ascii="宋体" w:hAnsi="宋体" w:eastAsia="宋体" w:cs="宋体"/>
          <w:color w:val="auto"/>
          <w:sz w:val="24"/>
          <w:szCs w:val="24"/>
          <w:highlight w:val="none"/>
          <w:u w:val="single"/>
        </w:rPr>
        <w:t>广州公共资源交易中心</w:t>
      </w:r>
      <w:r>
        <w:rPr>
          <w:rFonts w:hint="eastAsia" w:ascii="宋体" w:hAnsi="宋体" w:eastAsia="宋体" w:cs="宋体"/>
          <w:color w:val="auto"/>
          <w:sz w:val="24"/>
          <w:szCs w:val="24"/>
          <w:highlight w:val="none"/>
        </w:rPr>
        <w:t xml:space="preserve">交易平台。有关投标文件提交的事项详见第一章投标须知。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41.2.2开标前，首先由招标人随机抽取确定该工程计算评标参考价的等分点值X。</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41.2.3开标时，投标人代表有权参加现场开标</w:t>
      </w:r>
      <w:r>
        <w:rPr>
          <w:rFonts w:hint="eastAsia" w:ascii="宋体" w:hAnsi="宋体" w:eastAsia="宋体" w:cs="宋体"/>
          <w:color w:val="auto"/>
          <w:sz w:val="24"/>
          <w:szCs w:val="24"/>
          <w:highlight w:val="none"/>
          <w:u w:val="single"/>
        </w:rPr>
        <w:t>或在线开标</w:t>
      </w:r>
      <w:r>
        <w:rPr>
          <w:rFonts w:hint="eastAsia" w:ascii="宋体" w:hAnsi="宋体" w:eastAsia="宋体" w:cs="宋体"/>
          <w:color w:val="auto"/>
          <w:sz w:val="24"/>
          <w:szCs w:val="24"/>
          <w:highlight w:val="none"/>
        </w:rPr>
        <w:t>，也可以自主决定不参加开标，若投标人代表对开标过程有异议的，</w:t>
      </w:r>
      <w:r>
        <w:rPr>
          <w:rFonts w:hint="eastAsia" w:ascii="宋体" w:hAnsi="宋体" w:eastAsia="宋体" w:cs="宋体"/>
          <w:color w:val="auto"/>
          <w:sz w:val="24"/>
          <w:szCs w:val="24"/>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41.2.4按36.5.1的规定完成解密后，公布下列内容，并予以记录，记录提交评标委员会评审：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41.3招标人</w:t>
      </w:r>
      <w:r>
        <w:rPr>
          <w:rFonts w:hint="eastAsia" w:ascii="宋体" w:hAnsi="宋体" w:eastAsia="宋体" w:cs="宋体"/>
          <w:color w:val="auto"/>
          <w:sz w:val="24"/>
          <w:szCs w:val="24"/>
          <w:highlight w:val="none"/>
          <w:u w:val="single"/>
        </w:rPr>
        <w:t>或招标代理机构</w:t>
      </w:r>
      <w:r>
        <w:rPr>
          <w:rFonts w:hint="eastAsia" w:ascii="宋体" w:hAnsi="宋体" w:eastAsia="宋体" w:cs="宋体"/>
          <w:color w:val="auto"/>
          <w:sz w:val="24"/>
          <w:szCs w:val="24"/>
          <w:highlight w:val="none"/>
        </w:rPr>
        <w:t>对开标过程进行记录，并存档备查，投标人在</w:t>
      </w:r>
      <w:r>
        <w:rPr>
          <w:rFonts w:hint="eastAsia" w:ascii="宋体" w:hAnsi="宋体" w:eastAsia="宋体" w:cs="宋体"/>
          <w:color w:val="auto"/>
          <w:sz w:val="24"/>
          <w:szCs w:val="24"/>
          <w:highlight w:val="none"/>
          <w:u w:val="single"/>
        </w:rPr>
        <w:t>开标记录上</w:t>
      </w:r>
      <w:r>
        <w:rPr>
          <w:rFonts w:hint="eastAsia" w:ascii="宋体" w:hAnsi="宋体" w:eastAsia="宋体" w:cs="宋体"/>
          <w:color w:val="auto"/>
          <w:sz w:val="24"/>
          <w:szCs w:val="24"/>
          <w:highlight w:val="none"/>
        </w:rPr>
        <w:t>签字。</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招标人将上述符合要求的投标文件，送至评标委员会进行评审。</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资格审查及评标细则</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42.1资格审查及评标均由招标人依法组建的评标委员会负责。</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42.2评标委员会的组成：方式</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方式一：评标委员会为综合评标委员会，负责资格审查及评标工作。</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方式二：评标委员会由技术评审组和经济评审组组成。其中：资格审查及技术评审由技术评标组负责，经济评审由经济评审组负责。</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43．投标人资格审查</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b/>
          <w:color w:val="auto"/>
          <w:sz w:val="24"/>
          <w:szCs w:val="24"/>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43.2汇总资格审查情况，编写资格审查报告。</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43.3资格审查不合格的投标文件不参加下一阶段的评标，不参与评标参考价的计算。</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43.6资格审查合格的投标人少于3名的（当N个标段同时招标且不允许兼中时，资格审查合格的投标人少于N+2名），则本项目招标失败。</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44．技术标评审</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Pr>
          <w:rFonts w:hint="eastAsia" w:ascii="宋体" w:hAnsi="宋体" w:eastAsia="宋体" w:cs="宋体"/>
          <w:color w:val="auto"/>
          <w:sz w:val="24"/>
          <w:szCs w:val="24"/>
          <w:highlight w:val="none"/>
          <w:u w:val="single"/>
        </w:rPr>
        <w:t>三家，则重新招标。（当N个标段同时招标且不允许兼中时，若通过技术标有效性审查投标人不足N+2家，则重新招标）。</w:t>
      </w:r>
      <w:r>
        <w:rPr>
          <w:rFonts w:hint="eastAsia" w:ascii="宋体" w:hAnsi="宋体" w:eastAsia="宋体" w:cs="宋体"/>
          <w:b/>
          <w:color w:val="auto"/>
          <w:sz w:val="24"/>
          <w:szCs w:val="24"/>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45．经济标评审和得分汇总</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45.1若通过技术标有效性审查的投标人中所有投标报价均大于等于</w:t>
      </w:r>
      <w:r>
        <w:rPr>
          <w:rFonts w:hint="eastAsia" w:ascii="宋体" w:hAnsi="宋体" w:eastAsia="宋体" w:cs="宋体"/>
          <w:color w:val="auto"/>
          <w:sz w:val="24"/>
          <w:szCs w:val="24"/>
          <w:highlight w:val="none"/>
          <w:u w:val="single"/>
        </w:rPr>
        <w:t>最高投标限价*</w:t>
      </w:r>
      <w:r>
        <w:rPr>
          <w:rFonts w:hint="eastAsia" w:ascii="宋体" w:hAnsi="宋体" w:eastAsia="宋体" w:cs="宋体"/>
          <w:color w:val="auto"/>
          <w:sz w:val="24"/>
          <w:szCs w:val="24"/>
          <w:highlight w:val="none"/>
          <w:u w:val="single"/>
          <w:lang w:val="en-US" w:eastAsia="zh-CN"/>
        </w:rPr>
        <w:t xml:space="preserve">100 </w:t>
      </w:r>
      <w:r>
        <w:rPr>
          <w:rFonts w:hint="eastAsia" w:ascii="宋体" w:hAnsi="宋体" w:eastAsia="宋体" w:cs="宋体"/>
          <w:color w:val="auto"/>
          <w:sz w:val="24"/>
          <w:szCs w:val="24"/>
          <w:highlight w:val="none"/>
          <w:u w:val="single"/>
        </w:rPr>
        <w:t>%的</w:t>
      </w:r>
      <w:r>
        <w:rPr>
          <w:rFonts w:hint="eastAsia" w:ascii="宋体" w:hAnsi="宋体" w:eastAsia="宋体" w:cs="宋体"/>
          <w:color w:val="auto"/>
          <w:sz w:val="24"/>
          <w:szCs w:val="24"/>
          <w:highlight w:val="none"/>
        </w:rPr>
        <w:t>（具体金额为：</w:t>
      </w:r>
      <w:r>
        <w:rPr>
          <w:rFonts w:hint="eastAsia" w:ascii="宋体" w:hAnsi="宋体" w:eastAsia="宋体" w:cs="宋体"/>
          <w:color w:val="auto"/>
          <w:kern w:val="2"/>
          <w:sz w:val="24"/>
          <w:szCs w:val="24"/>
          <w:highlight w:val="none"/>
          <w:u w:val="single"/>
          <w:lang w:val="en-US" w:eastAsia="zh-CN" w:bidi="ar-SA"/>
        </w:rPr>
        <w:t>7808715.01</w:t>
      </w:r>
      <w:r>
        <w:rPr>
          <w:rFonts w:hint="eastAsia" w:ascii="宋体" w:hAnsi="宋体" w:eastAsia="宋体" w:cs="宋体"/>
          <w:color w:val="auto"/>
          <w:sz w:val="24"/>
          <w:szCs w:val="24"/>
          <w:highlight w:val="none"/>
        </w:rPr>
        <w:t>元），则本项目招标失败，由招标人依法重新招标。</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45.2按方法</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计算评标参考价：</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方法一：加权平均法</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通过技术标有效性审查且经济报价在[工程成本警戒价（</w:t>
      </w:r>
      <w:r>
        <w:rPr>
          <w:rFonts w:hint="eastAsia" w:ascii="宋体" w:hAnsi="宋体" w:eastAsia="宋体" w:cs="宋体"/>
          <w:color w:val="auto"/>
          <w:sz w:val="24"/>
          <w:szCs w:val="24"/>
          <w:highlight w:val="none"/>
          <w:u w:val="single"/>
          <w:lang w:val="en-US" w:eastAsia="zh-CN"/>
        </w:rPr>
        <w:t>92</w:t>
      </w:r>
      <w:r>
        <w:rPr>
          <w:rFonts w:hint="eastAsia" w:ascii="宋体" w:hAnsi="宋体" w:eastAsia="宋体" w:cs="宋体"/>
          <w:color w:val="auto"/>
          <w:sz w:val="24"/>
          <w:szCs w:val="24"/>
          <w:highlight w:val="none"/>
          <w:u w:val="single"/>
        </w:rPr>
        <w:t>%最高投标限价）, 最高投标限价]区间的投标人的技术标得分前5名（若满足前述条件的投标人大于等于5家时,N=5；若满足前述条件的投标人小于5家时,N=满足前述条件的投标人个数）的投标人经济报价加权平均，计算评标参考价。公式如下：</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评标参考价=Σ（投标人的投标报价*报价权重）。</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其中：报价权重的计算方法为：将N名投标人</w:t>
      </w:r>
      <w:r>
        <w:rPr>
          <w:rFonts w:hint="eastAsia" w:ascii="宋体" w:hAnsi="宋体" w:eastAsia="宋体" w:cs="宋体"/>
          <w:color w:val="auto"/>
          <w:sz w:val="24"/>
          <w:szCs w:val="24"/>
          <w:highlight w:val="none"/>
          <w:u w:val="single"/>
        </w:rPr>
        <w:t>按附表四《技术标详细审查评分表》得分</w:t>
      </w:r>
      <w:r>
        <w:rPr>
          <w:rFonts w:hint="eastAsia" w:ascii="宋体" w:hAnsi="宋体" w:eastAsia="宋体" w:cs="宋体"/>
          <w:color w:val="auto"/>
          <w:sz w:val="24"/>
          <w:szCs w:val="24"/>
          <w:highlight w:val="none"/>
        </w:rPr>
        <w:t>由高至低进行排序，第一名投标人的权重为（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sz w:val="24"/>
          <w:szCs w:val="24"/>
          <w:highlight w:val="none"/>
        </w:rPr>
        <w:drawing>
          <wp:inline distT="0" distB="0" distL="0" distR="0">
            <wp:extent cx="381000" cy="447675"/>
            <wp:effectExtent l="0" t="0" r="0" b="952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），第二名投标人的权重为（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11430" b="1143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），以此类推，最后一名投标人的权重为（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11430" b="1143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注：若投标人技术标得分相同的，以报价较低的排前；如仍存在相同情况，则对具有相同情况的投标人，由评标委员会采用记名投票方式决定先后顺序，确定投标人的排序。</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strike/>
          <w:dstrike w:val="0"/>
          <w:color w:val="auto"/>
          <w:kern w:val="0"/>
          <w:sz w:val="24"/>
          <w:szCs w:val="24"/>
          <w:highlight w:val="none"/>
        </w:rPr>
      </w:pPr>
      <w:r>
        <w:rPr>
          <w:rFonts w:hint="eastAsia" w:ascii="宋体" w:hAnsi="宋体" w:eastAsia="宋体" w:cs="宋体"/>
          <w:b/>
          <w:bCs/>
          <w:strike/>
          <w:dstrike w:val="0"/>
          <w:color w:val="auto"/>
          <w:kern w:val="0"/>
          <w:sz w:val="24"/>
          <w:szCs w:val="24"/>
          <w:highlight w:val="none"/>
        </w:rPr>
        <w:t>方法二：区间抽取法</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dstrike w:val="0"/>
          <w:color w:val="auto"/>
          <w:kern w:val="0"/>
          <w:sz w:val="24"/>
          <w:szCs w:val="24"/>
          <w:highlight w:val="none"/>
        </w:rPr>
      </w:pPr>
      <w:r>
        <w:rPr>
          <w:rFonts w:hint="eastAsia" w:ascii="宋体" w:hAnsi="宋体" w:eastAsia="宋体" w:cs="宋体"/>
          <w:strike/>
          <w:dstrike w:val="0"/>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dstrike w:val="0"/>
          <w:color w:val="auto"/>
          <w:kern w:val="0"/>
          <w:sz w:val="24"/>
          <w:szCs w:val="24"/>
          <w:highlight w:val="none"/>
          <w:vertAlign w:val="subscript"/>
        </w:rPr>
      </w:pPr>
      <w:r>
        <w:rPr>
          <w:rFonts w:hint="eastAsia" w:ascii="宋体" w:hAnsi="宋体" w:eastAsia="宋体" w:cs="宋体"/>
          <w:strike/>
          <w:dstrike w:val="0"/>
          <w:color w:val="auto"/>
          <w:kern w:val="0"/>
          <w:sz w:val="24"/>
          <w:szCs w:val="24"/>
          <w:highlight w:val="none"/>
        </w:rPr>
        <w:t>评标参考价=（Q</w:t>
      </w:r>
      <w:r>
        <w:rPr>
          <w:rFonts w:hint="eastAsia" w:ascii="宋体" w:hAnsi="宋体" w:eastAsia="宋体" w:cs="宋体"/>
          <w:strike/>
          <w:dstrike w:val="0"/>
          <w:color w:val="auto"/>
          <w:kern w:val="0"/>
          <w:sz w:val="24"/>
          <w:szCs w:val="24"/>
          <w:highlight w:val="none"/>
          <w:vertAlign w:val="subscript"/>
        </w:rPr>
        <w:t>高</w:t>
      </w:r>
      <w:r>
        <w:rPr>
          <w:rFonts w:hint="eastAsia" w:ascii="宋体" w:hAnsi="宋体" w:eastAsia="宋体" w:cs="宋体"/>
          <w:strike/>
          <w:dstrike w:val="0"/>
          <w:color w:val="auto"/>
          <w:kern w:val="0"/>
          <w:sz w:val="24"/>
          <w:szCs w:val="24"/>
          <w:highlight w:val="none"/>
        </w:rPr>
        <w:t>-Q</w:t>
      </w:r>
      <w:r>
        <w:rPr>
          <w:rFonts w:hint="eastAsia" w:ascii="宋体" w:hAnsi="宋体" w:eastAsia="宋体" w:cs="宋体"/>
          <w:strike/>
          <w:dstrike w:val="0"/>
          <w:color w:val="auto"/>
          <w:kern w:val="0"/>
          <w:sz w:val="24"/>
          <w:szCs w:val="24"/>
          <w:highlight w:val="none"/>
          <w:vertAlign w:val="subscript"/>
        </w:rPr>
        <w:t>低</w:t>
      </w:r>
      <w:r>
        <w:rPr>
          <w:rFonts w:hint="eastAsia" w:ascii="宋体" w:hAnsi="宋体" w:eastAsia="宋体" w:cs="宋体"/>
          <w:strike/>
          <w:dstrike w:val="0"/>
          <w:color w:val="auto"/>
          <w:kern w:val="0"/>
          <w:sz w:val="24"/>
          <w:szCs w:val="24"/>
          <w:highlight w:val="none"/>
        </w:rPr>
        <w:t>）/100*Ｘ+Q</w:t>
      </w:r>
      <w:r>
        <w:rPr>
          <w:rFonts w:hint="eastAsia" w:ascii="宋体" w:hAnsi="宋体" w:eastAsia="宋体" w:cs="宋体"/>
          <w:strike/>
          <w:dstrike w:val="0"/>
          <w:color w:val="auto"/>
          <w:kern w:val="0"/>
          <w:sz w:val="24"/>
          <w:szCs w:val="24"/>
          <w:highlight w:val="none"/>
          <w:vertAlign w:val="subscript"/>
        </w:rPr>
        <w:t>低</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Q</w:t>
      </w:r>
      <w:r>
        <w:rPr>
          <w:rFonts w:hint="eastAsia" w:ascii="宋体" w:hAnsi="宋体" w:eastAsia="宋体" w:cs="宋体"/>
          <w:strike/>
          <w:dstrike w:val="0"/>
          <w:color w:val="auto"/>
          <w:sz w:val="24"/>
          <w:szCs w:val="24"/>
          <w:highlight w:val="none"/>
          <w:vertAlign w:val="subscript"/>
        </w:rPr>
        <w:t>低</w:t>
      </w:r>
      <w:r>
        <w:rPr>
          <w:rFonts w:hint="eastAsia" w:ascii="宋体" w:hAnsi="宋体" w:eastAsia="宋体" w:cs="宋体"/>
          <w:strike/>
          <w:dstrike w:val="0"/>
          <w:color w:val="auto"/>
          <w:sz w:val="24"/>
          <w:szCs w:val="24"/>
          <w:highlight w:val="none"/>
        </w:rPr>
        <w:t>：为达到或超过技术标及格分数线的投标人最低报价与工程成本警示价两者中的较高值；</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kern w:val="0"/>
          <w:sz w:val="24"/>
          <w:szCs w:val="24"/>
          <w:highlight w:val="none"/>
        </w:rPr>
        <w:t>Q</w:t>
      </w:r>
      <w:r>
        <w:rPr>
          <w:rFonts w:hint="eastAsia" w:ascii="宋体" w:hAnsi="宋体" w:eastAsia="宋体" w:cs="宋体"/>
          <w:strike/>
          <w:dstrike w:val="0"/>
          <w:color w:val="auto"/>
          <w:kern w:val="0"/>
          <w:sz w:val="24"/>
          <w:szCs w:val="24"/>
          <w:highlight w:val="none"/>
          <w:vertAlign w:val="subscript"/>
        </w:rPr>
        <w:t>高</w:t>
      </w:r>
      <w:r>
        <w:rPr>
          <w:rFonts w:hint="eastAsia" w:ascii="宋体" w:hAnsi="宋体" w:eastAsia="宋体" w:cs="宋体"/>
          <w:strike/>
          <w:dstrike w:val="0"/>
          <w:color w:val="auto"/>
          <w:sz w:val="24"/>
          <w:szCs w:val="24"/>
          <w:highlight w:val="none"/>
        </w:rPr>
        <w:t>：为（最高投标限价*D%）（D的取值范围为[94,100],由招标人自定）</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X:为等分点值，在开标前从[0,100]整数中随机抽取</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45.3</w:t>
      </w:r>
      <w:r>
        <w:rPr>
          <w:rFonts w:hint="eastAsia" w:ascii="宋体" w:hAnsi="宋体" w:eastAsia="宋体" w:cs="宋体"/>
          <w:bCs/>
          <w:color w:val="auto"/>
          <w:sz w:val="24"/>
          <w:szCs w:val="24"/>
          <w:highlight w:val="none"/>
        </w:rPr>
        <w:t>当标价等于评标参考价时得100分，标价每高于评标参考价1%，扣</w:t>
      </w:r>
      <w:r>
        <w:rPr>
          <w:rFonts w:hint="eastAsia" w:ascii="宋体" w:hAnsi="宋体" w:eastAsia="宋体" w:cs="宋体"/>
          <w:bCs/>
          <w:color w:val="auto"/>
          <w:sz w:val="24"/>
          <w:szCs w:val="24"/>
          <w:highlight w:val="none"/>
          <w:u w:val="single"/>
          <w:lang w:val="en-US" w:eastAsia="zh-CN"/>
        </w:rPr>
        <w:t>0.5</w:t>
      </w:r>
      <w:r>
        <w:rPr>
          <w:rFonts w:hint="eastAsia" w:ascii="宋体" w:hAnsi="宋体" w:eastAsia="宋体" w:cs="宋体"/>
          <w:bCs/>
          <w:color w:val="auto"/>
          <w:sz w:val="24"/>
          <w:szCs w:val="24"/>
          <w:highlight w:val="none"/>
        </w:rPr>
        <w:t>分，每低于评标参考价1%，扣</w:t>
      </w:r>
      <w:r>
        <w:rPr>
          <w:rFonts w:hint="eastAsia" w:ascii="宋体" w:hAnsi="宋体" w:eastAsia="宋体" w:cs="宋体"/>
          <w:bCs/>
          <w:color w:val="auto"/>
          <w:sz w:val="24"/>
          <w:szCs w:val="24"/>
          <w:highlight w:val="none"/>
          <w:u w:val="single"/>
          <w:lang w:val="en-US" w:eastAsia="zh-CN"/>
        </w:rPr>
        <w:t>0.3</w:t>
      </w:r>
      <w:r>
        <w:rPr>
          <w:rFonts w:hint="eastAsia" w:ascii="宋体" w:hAnsi="宋体" w:eastAsia="宋体" w:cs="宋体"/>
          <w:bCs/>
          <w:color w:val="auto"/>
          <w:sz w:val="24"/>
          <w:szCs w:val="24"/>
          <w:highlight w:val="none"/>
        </w:rPr>
        <w:t>分，扣至0分为止，得出经济分，精确到小数点后两位</w:t>
      </w:r>
      <w:r>
        <w:rPr>
          <w:rFonts w:hint="eastAsia" w:ascii="宋体" w:hAnsi="宋体" w:eastAsia="宋体" w:cs="宋体"/>
          <w:color w:val="auto"/>
          <w:sz w:val="24"/>
          <w:szCs w:val="24"/>
          <w:highlight w:val="none"/>
        </w:rPr>
        <w:t>。</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w:t>
      </w:r>
      <w:r>
        <w:rPr>
          <w:rFonts w:hint="eastAsia" w:ascii="宋体" w:hAnsi="宋体" w:eastAsia="宋体" w:cs="宋体"/>
          <w:color w:val="auto"/>
          <w:sz w:val="24"/>
          <w:szCs w:val="24"/>
          <w:highlight w:val="none"/>
          <w:shd w:val="clear" w:color="auto" w:fill="FFFFFF"/>
        </w:rPr>
        <w:t>计算通过技术标有效性审查的投标人总得分。</w:t>
      </w:r>
      <w:r>
        <w:rPr>
          <w:rFonts w:hint="eastAsia" w:ascii="宋体" w:hAnsi="宋体" w:eastAsia="宋体" w:cs="宋体"/>
          <w:color w:val="auto"/>
          <w:sz w:val="24"/>
          <w:szCs w:val="24"/>
          <w:highlight w:val="none"/>
          <w:u w:val="single"/>
          <w:shd w:val="clear" w:color="auto" w:fill="FFFFFF"/>
        </w:rPr>
        <w:t>投标人总得分=技术得分（20分）＋经济得分（满分100分）×经济得分权重（80%）</w:t>
      </w:r>
      <w:r>
        <w:rPr>
          <w:rFonts w:hint="eastAsia" w:ascii="宋体" w:hAnsi="宋体" w:eastAsia="宋体" w:cs="宋体"/>
          <w:color w:val="auto"/>
          <w:sz w:val="24"/>
          <w:szCs w:val="24"/>
          <w:highlight w:val="none"/>
          <w:shd w:val="clear" w:color="auto" w:fill="FFFFFF"/>
        </w:rPr>
        <w:t>。技术、经济得分权重按投标须知前附表的规定执行。总得分四舍五入保留两位小数</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45.5总得分相同情况下的排序方法：总得分相同的，以经济得分较高的排前；如仍存在相同情况，则对具有相同情况的投标人，按中标候选人数量规定，由评标委员会采用投票方式，确定中标候选人的排序。</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rPr>
        <w:t>注：投票方式确定排序的具体操作步骤为：由评标委员会对出现该情况的投标人进行编号，然后通过投票方式依次确定投标人的排序</w:t>
      </w:r>
      <w:r>
        <w:rPr>
          <w:rFonts w:hint="eastAsia" w:ascii="宋体" w:hAnsi="宋体" w:eastAsia="宋体" w:cs="宋体"/>
          <w:color w:val="auto"/>
          <w:sz w:val="24"/>
          <w:szCs w:val="24"/>
          <w:highlight w:val="none"/>
          <w:u w:val="single"/>
          <w:lang w:eastAsia="zh-CN"/>
        </w:rPr>
        <w:t>。</w:t>
      </w:r>
    </w:p>
    <w:p>
      <w:pPr>
        <w:pStyle w:val="33"/>
        <w:keepNext w:val="0"/>
        <w:keepLines w:val="0"/>
        <w:pageBreakBefore w:val="0"/>
        <w:tabs>
          <w:tab w:val="left" w:pos="7380"/>
        </w:tabs>
        <w:kinsoku/>
        <w:wordWrap/>
        <w:overflowPunct/>
        <w:topLinePunct w:val="0"/>
        <w:autoSpaceDE/>
        <w:autoSpaceDN/>
        <w:bidi w:val="0"/>
        <w:adjustRightInd/>
        <w:snapToGrid w:val="0"/>
        <w:spacing w:after="0" w:line="360" w:lineRule="auto"/>
        <w:ind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46.经济标的有效性审查</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b/>
          <w:color w:val="auto"/>
          <w:sz w:val="24"/>
          <w:szCs w:val="24"/>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46.2经济标的算术校核。评标委员会对进行经济标有效性审查的投标文件投标报价按照就低不就高的原则进行算术校核，具体标准如下：</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46.2.1如果数字表示的金额和用文字表示的金额不一致时，应以文字表示的金额为准；</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46.2.2经算术复核的投标人报价与其投标报价不一致时，按就低不就高原则确定其最终报价；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46.2.4当合价、金额累加错误时，按就低不就高原则，如果累加修正值小于原累加值，则按累加修正值；如果累加修正值大于原累加值，则按原累加值；</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48.评标委员会应在通过投标文件经济标有效性审查的投标人中，按步骤</w:t>
      </w:r>
      <w:r>
        <w:rPr>
          <w:rFonts w:hint="eastAsia" w:ascii="宋体" w:hAnsi="宋体" w:eastAsia="宋体" w:cs="宋体"/>
          <w:color w:val="auto"/>
          <w:sz w:val="24"/>
          <w:szCs w:val="24"/>
          <w:highlight w:val="none"/>
          <w:u w:val="single"/>
        </w:rPr>
        <w:t>45.4、45.5</w:t>
      </w:r>
      <w:r>
        <w:rPr>
          <w:rFonts w:hint="eastAsia" w:ascii="宋体" w:hAnsi="宋体" w:eastAsia="宋体" w:cs="宋体"/>
          <w:color w:val="auto"/>
          <w:sz w:val="24"/>
          <w:szCs w:val="24"/>
          <w:highlight w:val="none"/>
        </w:rPr>
        <w:t>确定的投标人第二阶段排序，推荐前3名依次为第一中标候选人至第三中标候选人,并编制评标报告。</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49.若通过经济标有效性审查的投标人不足三家，应当依法重新招标。（当N个标段同时招标且不允许兼中时，若有效投标人不足N+2家，应当依法重新招标）</w:t>
      </w:r>
    </w:p>
    <w:p>
      <w:pPr>
        <w:spacing w:line="360" w:lineRule="auto"/>
        <w:rPr>
          <w:rFonts w:ascii="宋体" w:hAnsi="宋体"/>
          <w:color w:val="auto"/>
          <w:sz w:val="24"/>
          <w:szCs w:val="24"/>
          <w:highlight w:val="none"/>
        </w:rPr>
      </w:pPr>
      <w:r>
        <w:rPr>
          <w:rFonts w:ascii="宋体" w:hAnsi="宋体"/>
          <w:color w:val="auto"/>
          <w:sz w:val="24"/>
          <w:szCs w:val="24"/>
          <w:highlight w:val="none"/>
        </w:rPr>
        <w:br w:type="page"/>
      </w: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jc w:val="center"/>
              <w:textAlignment w:val="auto"/>
              <w:rPr>
                <w:rFonts w:ascii="宋体" w:hAnsi="宋体"/>
                <w:color w:val="auto"/>
                <w:sz w:val="21"/>
                <w:szCs w:val="21"/>
                <w:highlight w:val="none"/>
              </w:rPr>
            </w:pPr>
            <w:r>
              <w:rPr>
                <w:rFonts w:hint="eastAsia" w:ascii="宋体" w:hAnsi="宋体"/>
                <w:color w:val="auto"/>
                <w:sz w:val="21"/>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jc w:val="center"/>
              <w:textAlignment w:val="auto"/>
              <w:rPr>
                <w:rFonts w:ascii="宋体" w:hAnsi="宋体"/>
                <w:color w:val="auto"/>
                <w:sz w:val="21"/>
                <w:szCs w:val="21"/>
                <w:highlight w:val="none"/>
              </w:rPr>
            </w:pPr>
            <w:r>
              <w:rPr>
                <w:rFonts w:hint="eastAsia" w:ascii="宋体" w:hAnsi="宋体" w:cs="宋体"/>
                <w:color w:val="auto"/>
                <w:sz w:val="21"/>
                <w:szCs w:val="21"/>
                <w:highlight w:val="none"/>
              </w:rPr>
              <w:t>营业执照在</w:t>
            </w:r>
            <w:r>
              <w:rPr>
                <w:rFonts w:hint="eastAsia" w:ascii="宋体" w:hAnsi="宋体" w:cs="宋体"/>
                <w:color w:val="auto"/>
                <w:sz w:val="21"/>
                <w:szCs w:val="21"/>
                <w:highlight w:val="none"/>
                <w:u w:val="single"/>
              </w:rPr>
              <w:t>广州市住建行业信用管理平台</w:t>
            </w:r>
            <w:r>
              <w:rPr>
                <w:rFonts w:hint="eastAsia" w:ascii="宋体" w:hAnsi="宋体" w:cs="宋体"/>
                <w:color w:val="auto"/>
                <w:sz w:val="21"/>
                <w:szCs w:val="21"/>
                <w:highlight w:val="none"/>
              </w:rPr>
              <w:t>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jc w:val="center"/>
              <w:textAlignment w:val="auto"/>
              <w:rPr>
                <w:rFonts w:ascii="宋体" w:hAnsi="宋体"/>
                <w:color w:val="auto"/>
                <w:sz w:val="21"/>
                <w:szCs w:val="21"/>
                <w:highlight w:val="none"/>
              </w:rPr>
            </w:pPr>
            <w:r>
              <w:rPr>
                <w:rFonts w:hint="eastAsia"/>
                <w:color w:val="auto"/>
                <w:sz w:val="21"/>
                <w:szCs w:val="21"/>
                <w:highlight w:val="none"/>
              </w:rPr>
              <w:t>资质证书及安全生产许可证在</w:t>
            </w:r>
            <w:r>
              <w:rPr>
                <w:rFonts w:hint="eastAsia" w:ascii="宋体" w:hAnsi="宋体" w:cs="宋体"/>
                <w:color w:val="auto"/>
                <w:kern w:val="2"/>
                <w:sz w:val="21"/>
                <w:szCs w:val="21"/>
                <w:highlight w:val="none"/>
                <w:u w:val="single"/>
              </w:rPr>
              <w:t>广州市住建行业信用管理平台</w:t>
            </w:r>
            <w:r>
              <w:rPr>
                <w:rFonts w:hint="eastAsia"/>
                <w:color w:val="auto"/>
                <w:sz w:val="21"/>
                <w:szCs w:val="21"/>
                <w:highlight w:val="none"/>
              </w:rPr>
              <w:t>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before="120" w:after="60"/>
              <w:jc w:val="center"/>
              <w:textAlignment w:val="auto"/>
              <w:rPr>
                <w:color w:val="auto"/>
                <w:sz w:val="21"/>
                <w:szCs w:val="21"/>
                <w:highlight w:val="none"/>
                <w:u w:val="single"/>
              </w:rPr>
            </w:pPr>
            <w:r>
              <w:rPr>
                <w:rFonts w:hint="eastAsia"/>
                <w:color w:val="auto"/>
                <w:sz w:val="21"/>
                <w:szCs w:val="21"/>
                <w:highlight w:val="none"/>
                <w:u w:val="single"/>
              </w:rPr>
              <w:t>使用有效期内的注册建造师注册证书在广州市住建行业信用平台内上传件。</w:t>
            </w:r>
          </w:p>
          <w:p>
            <w:pPr>
              <w:keepNext w:val="0"/>
              <w:keepLines w:val="0"/>
              <w:pageBreakBefore w:val="0"/>
              <w:widowControl w:val="0"/>
              <w:kinsoku/>
              <w:wordWrap/>
              <w:overflowPunct/>
              <w:topLinePunct w:val="0"/>
              <w:autoSpaceDE/>
              <w:autoSpaceDN/>
              <w:bidi w:val="0"/>
              <w:adjustRightInd/>
              <w:snapToGrid/>
              <w:spacing w:before="120" w:after="60"/>
              <w:jc w:val="center"/>
              <w:textAlignment w:val="auto"/>
              <w:rPr>
                <w:rFonts w:ascii="宋体" w:hAnsi="宋体"/>
                <w:color w:val="auto"/>
                <w:sz w:val="21"/>
                <w:szCs w:val="21"/>
                <w:highlight w:val="none"/>
              </w:rPr>
            </w:pPr>
            <w:r>
              <w:rPr>
                <w:rFonts w:hint="eastAsia"/>
                <w:color w:val="auto"/>
                <w:sz w:val="21"/>
                <w:szCs w:val="21"/>
                <w:highlight w:val="none"/>
                <w:u w:val="single"/>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持有项目负责人安全</w:t>
            </w:r>
            <w:r>
              <w:rPr>
                <w:rFonts w:hint="eastAsia" w:ascii="宋体" w:hAnsi="宋体" w:eastAsia="宋体" w:cs="宋体"/>
                <w:color w:val="auto"/>
                <w:sz w:val="21"/>
                <w:szCs w:val="21"/>
                <w:highlight w:val="none"/>
                <w:u w:val="single"/>
              </w:rPr>
              <w:t>生产</w:t>
            </w:r>
            <w:r>
              <w:rPr>
                <w:rFonts w:hint="eastAsia" w:ascii="宋体" w:hAnsi="宋体" w:eastAsia="宋体" w:cs="宋体"/>
                <w:color w:val="auto"/>
                <w:sz w:val="21"/>
                <w:szCs w:val="21"/>
                <w:highlight w:val="none"/>
              </w:rPr>
              <w:t>考核合格证（B类）</w:t>
            </w:r>
            <w:r>
              <w:rPr>
                <w:rFonts w:hint="eastAsia" w:ascii="宋体" w:hAnsi="宋体" w:eastAsia="宋体" w:cs="宋体"/>
                <w:color w:val="auto"/>
                <w:sz w:val="21"/>
                <w:szCs w:val="21"/>
                <w:highlight w:val="none"/>
                <w:u w:val="single"/>
              </w:rPr>
              <w:t>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auto"/>
                <w:sz w:val="21"/>
                <w:szCs w:val="21"/>
                <w:highlight w:val="none"/>
              </w:rPr>
            </w:pPr>
            <w:r>
              <w:rPr>
                <w:rFonts w:hint="eastAsia" w:ascii="宋体" w:hAnsi="宋体" w:cs="宋体"/>
                <w:color w:val="auto"/>
                <w:sz w:val="21"/>
                <w:szCs w:val="21"/>
                <w:highlight w:val="none"/>
              </w:rPr>
              <w:t>项目负责人安全</w:t>
            </w:r>
            <w:r>
              <w:rPr>
                <w:rFonts w:hint="eastAsia" w:ascii="宋体" w:hAnsi="宋体" w:cs="宋体"/>
                <w:color w:val="auto"/>
                <w:sz w:val="21"/>
                <w:szCs w:val="21"/>
                <w:highlight w:val="none"/>
                <w:u w:val="single"/>
              </w:rPr>
              <w:t>生产</w:t>
            </w:r>
            <w:r>
              <w:rPr>
                <w:rFonts w:hint="eastAsia" w:ascii="宋体" w:hAnsi="宋体" w:cs="宋体"/>
                <w:color w:val="auto"/>
                <w:sz w:val="21"/>
                <w:szCs w:val="21"/>
                <w:highlight w:val="none"/>
              </w:rPr>
              <w:t>考核合格证（B类）</w:t>
            </w:r>
            <w:r>
              <w:rPr>
                <w:rFonts w:hint="eastAsia" w:ascii="宋体" w:hAnsi="宋体" w:cs="宋体"/>
                <w:color w:val="auto"/>
                <w:sz w:val="21"/>
                <w:szCs w:val="21"/>
                <w:highlight w:val="none"/>
                <w:u w:val="single"/>
              </w:rPr>
              <w:t>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auto"/>
                <w:sz w:val="21"/>
                <w:szCs w:val="21"/>
                <w:highlight w:val="none"/>
              </w:rPr>
            </w:pPr>
            <w:r>
              <w:rPr>
                <w:rFonts w:hint="eastAsia" w:ascii="宋体" w:hAnsi="宋体" w:cs="宋体"/>
                <w:color w:val="auto"/>
                <w:sz w:val="21"/>
                <w:szCs w:val="21"/>
                <w:highlight w:val="none"/>
              </w:rPr>
              <w:t>拟担任技术负责人的相关证书、资料</w:t>
            </w:r>
            <w:r>
              <w:rPr>
                <w:rFonts w:hint="eastAsia" w:ascii="宋体" w:hAnsi="宋体" w:cs="宋体"/>
                <w:color w:val="auto"/>
                <w:sz w:val="21"/>
                <w:szCs w:val="21"/>
                <w:highlight w:val="none"/>
                <w:u w:val="single"/>
              </w:rPr>
              <w:t>（具体要求详见招标公告）</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专职安全员须具有安全生产考核合格证（C类）或建筑施工企业专职安全生产管理人员安全生产考核合格证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C3</w:t>
            </w:r>
            <w:r>
              <w:rPr>
                <w:rFonts w:hint="eastAsia" w:ascii="宋体" w:hAnsi="宋体" w:cs="宋体"/>
                <w:color w:val="auto"/>
                <w:sz w:val="21"/>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auto"/>
                <w:sz w:val="21"/>
                <w:szCs w:val="21"/>
                <w:highlight w:val="none"/>
              </w:rPr>
            </w:pPr>
            <w:r>
              <w:rPr>
                <w:rFonts w:hint="eastAsia" w:ascii="宋体" w:hAnsi="宋体" w:cs="宋体"/>
                <w:color w:val="auto"/>
                <w:sz w:val="21"/>
                <w:szCs w:val="21"/>
                <w:highlight w:val="none"/>
              </w:rPr>
              <w:t>专职安全员的安全生产考核合格证（C类）或</w:t>
            </w:r>
            <w:r>
              <w:rPr>
                <w:rFonts w:hint="eastAsia" w:ascii="宋体" w:hAnsi="宋体" w:cs="宋体"/>
                <w:color w:val="auto"/>
                <w:sz w:val="21"/>
                <w:szCs w:val="21"/>
                <w:highlight w:val="none"/>
                <w:u w:val="single"/>
              </w:rPr>
              <w:t>建筑施工企业专职安全生产管理人员安全生产考核合格证（C3）在广州市住建行业信用管理平台内上传件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auto"/>
                <w:sz w:val="21"/>
                <w:szCs w:val="21"/>
                <w:highlight w:val="none"/>
              </w:rPr>
            </w:pPr>
            <w:r>
              <w:rPr>
                <w:rFonts w:hint="eastAsia" w:ascii="宋体" w:hAnsi="宋体"/>
                <w:color w:val="auto"/>
                <w:sz w:val="21"/>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auto"/>
                <w:sz w:val="21"/>
                <w:szCs w:val="21"/>
                <w:highlight w:val="none"/>
              </w:rPr>
            </w:pPr>
            <w:r>
              <w:rPr>
                <w:rFonts w:hint="eastAsia" w:ascii="宋体" w:hAnsi="宋体"/>
                <w:color w:val="auto"/>
                <w:sz w:val="21"/>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ascii="宋体" w:hAnsi="宋体"/>
                <w:color w:val="auto"/>
                <w:szCs w:val="21"/>
                <w:highlight w:val="none"/>
              </w:rPr>
              <w:t>1</w:t>
            </w:r>
            <w:r>
              <w:rPr>
                <w:rFonts w:hint="eastAsia" w:ascii="宋体" w:hAnsi="宋体"/>
                <w:color w:val="auto"/>
                <w:szCs w:val="21"/>
                <w:highlight w:val="none"/>
                <w:lang w:val="en-US" w:eastAsia="zh-CN"/>
              </w:rPr>
              <w:t>0</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auto"/>
                <w:sz w:val="21"/>
                <w:szCs w:val="21"/>
                <w:highlight w:val="none"/>
              </w:rPr>
            </w:pPr>
            <w:r>
              <w:rPr>
                <w:rFonts w:hint="eastAsia" w:ascii="宋体" w:hAnsi="宋体" w:cs="宋体"/>
                <w:color w:val="auto"/>
                <w:sz w:val="21"/>
                <w:szCs w:val="21"/>
                <w:highlight w:val="none"/>
              </w:rPr>
              <w:t>资格审查前，投标人须在</w:t>
            </w:r>
            <w:r>
              <w:rPr>
                <w:rFonts w:hint="eastAsia" w:ascii="宋体" w:hAnsi="宋体" w:cs="宋体"/>
                <w:color w:val="auto"/>
                <w:sz w:val="21"/>
                <w:szCs w:val="21"/>
                <w:highlight w:val="none"/>
                <w:u w:val="single"/>
              </w:rPr>
              <w:t>广州市住房和城乡建设局建立企业信用档案</w:t>
            </w:r>
            <w:r>
              <w:rPr>
                <w:rFonts w:hint="eastAsia" w:ascii="宋体" w:hAnsi="宋体" w:cs="宋体"/>
                <w:color w:val="auto"/>
                <w:sz w:val="21"/>
                <w:szCs w:val="21"/>
                <w:highlight w:val="none"/>
              </w:rPr>
              <w:t>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auto"/>
                <w:sz w:val="21"/>
                <w:szCs w:val="21"/>
                <w:highlight w:val="none"/>
              </w:rPr>
            </w:pPr>
            <w:r>
              <w:rPr>
                <w:rFonts w:hint="eastAsia" w:ascii="宋体" w:hAnsi="宋体" w:cs="宋体"/>
                <w:color w:val="auto"/>
                <w:sz w:val="21"/>
                <w:szCs w:val="21"/>
                <w:highlight w:val="none"/>
              </w:rPr>
              <w:t>投标人在</w:t>
            </w:r>
            <w:r>
              <w:rPr>
                <w:rFonts w:hint="eastAsia" w:ascii="宋体" w:hAnsi="宋体" w:cs="宋体"/>
                <w:color w:val="auto"/>
                <w:sz w:val="21"/>
                <w:szCs w:val="21"/>
                <w:highlight w:val="none"/>
                <w:u w:val="single"/>
              </w:rPr>
              <w:t>广州市住建行业信用管理平台</w:t>
            </w:r>
            <w:r>
              <w:rPr>
                <w:rFonts w:hint="eastAsia" w:ascii="宋体" w:hAnsi="宋体" w:cs="宋体"/>
                <w:color w:val="auto"/>
                <w:sz w:val="21"/>
                <w:szCs w:val="21"/>
                <w:highlight w:val="none"/>
              </w:rPr>
              <w:t>内</w:t>
            </w:r>
            <w:r>
              <w:rPr>
                <w:rFonts w:hint="eastAsia" w:ascii="宋体" w:hAnsi="宋体" w:cs="宋体"/>
                <w:color w:val="auto"/>
                <w:sz w:val="21"/>
                <w:szCs w:val="21"/>
                <w:highlight w:val="none"/>
                <w:u w:val="single"/>
              </w:rPr>
              <w:t>企业信用档案</w:t>
            </w:r>
            <w:r>
              <w:rPr>
                <w:rFonts w:hint="eastAsia" w:ascii="宋体" w:hAnsi="宋体" w:cs="宋体"/>
                <w:color w:val="auto"/>
                <w:sz w:val="21"/>
                <w:szCs w:val="21"/>
                <w:highlight w:val="none"/>
              </w:rPr>
              <w:t>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ascii="宋体" w:hAnsi="宋体"/>
                <w:color w:val="auto"/>
                <w:szCs w:val="21"/>
                <w:highlight w:val="none"/>
              </w:rPr>
              <w:t>1</w:t>
            </w:r>
            <w:r>
              <w:rPr>
                <w:rFonts w:hint="eastAsia" w:ascii="宋体" w:hAnsi="宋体"/>
                <w:color w:val="auto"/>
                <w:szCs w:val="21"/>
                <w:highlight w:val="none"/>
                <w:lang w:val="en-US" w:eastAsia="zh-CN"/>
              </w:rPr>
              <w:t>1</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auto"/>
                <w:sz w:val="21"/>
                <w:szCs w:val="21"/>
                <w:highlight w:val="none"/>
              </w:rPr>
            </w:pPr>
            <w:r>
              <w:rPr>
                <w:rFonts w:hint="eastAsia" w:ascii="宋体" w:hAnsi="宋体" w:cs="宋体"/>
                <w:color w:val="auto"/>
                <w:sz w:val="21"/>
                <w:szCs w:val="21"/>
                <w:highlight w:val="none"/>
              </w:rPr>
              <w:t>投标人未出现以下情形：与其它投标人的单位负责人为同一人或者存在控股、管理关系的（按投标人提供的《投标人声明》第</w:t>
            </w:r>
            <w:r>
              <w:rPr>
                <w:rFonts w:hint="eastAsia" w:ascii="宋体" w:hAnsi="宋体" w:cs="宋体"/>
                <w:color w:val="auto"/>
                <w:sz w:val="21"/>
                <w:szCs w:val="21"/>
                <w:highlight w:val="none"/>
                <w:u w:val="single"/>
              </w:rPr>
              <w:t>八</w:t>
            </w:r>
            <w:r>
              <w:rPr>
                <w:rFonts w:hint="eastAsia" w:ascii="宋体" w:hAnsi="宋体" w:cs="宋体"/>
                <w:color w:val="auto"/>
                <w:sz w:val="21"/>
                <w:szCs w:val="21"/>
                <w:highlight w:val="none"/>
              </w:rPr>
              <w:t>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auto"/>
                <w:sz w:val="21"/>
                <w:szCs w:val="21"/>
                <w:highlight w:val="none"/>
              </w:rPr>
            </w:pPr>
            <w:r>
              <w:rPr>
                <w:rFonts w:hint="eastAsia" w:ascii="宋体" w:hAnsi="宋体" w:cs="宋体"/>
                <w:color w:val="auto"/>
                <w:sz w:val="21"/>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37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auto"/>
                <w:sz w:val="21"/>
                <w:szCs w:val="21"/>
                <w:highlight w:val="none"/>
              </w:rPr>
            </w:pPr>
            <w:r>
              <w:rPr>
                <w:rFonts w:hint="eastAsia" w:ascii="宋体" w:hAnsi="宋体" w:cs="宋体"/>
                <w:color w:val="auto"/>
                <w:sz w:val="21"/>
                <w:szCs w:val="21"/>
                <w:highlight w:val="none"/>
              </w:rPr>
              <w:t>本次招标不接受联合体投标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20" w:after="60" w:line="240" w:lineRule="auto"/>
              <w:jc w:val="center"/>
              <w:textAlignment w:val="auto"/>
              <w:rPr>
                <w:rFonts w:ascii="宋体" w:hAnsi="宋体"/>
                <w:color w:val="auto"/>
                <w:sz w:val="21"/>
                <w:szCs w:val="21"/>
                <w:highlight w:val="none"/>
              </w:rPr>
            </w:pPr>
            <w:r>
              <w:rPr>
                <w:rFonts w:hint="eastAsia" w:ascii="宋体" w:hAnsi="宋体" w:cs="宋体"/>
                <w:color w:val="auto"/>
                <w:sz w:val="21"/>
                <w:szCs w:val="21"/>
                <w:highlight w:val="none"/>
              </w:rPr>
              <w:t>投标人非联合体投标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u w:val="singl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备注：1、每一项目符合的打“○”，不符合的打“×”； </w:t>
      </w:r>
    </w:p>
    <w:p>
      <w:pPr>
        <w:keepNext w:val="0"/>
        <w:keepLines w:val="0"/>
        <w:pageBreakBefore w:val="0"/>
        <w:widowControl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2、若评委意见不一致时，则按少数服从多数的原则，作出评审结论。汇总后，出现一个“×”的结论为“不通过”。</w:t>
      </w:r>
    </w:p>
    <w:p>
      <w:pPr>
        <w:keepNext w:val="0"/>
        <w:keepLines w:val="0"/>
        <w:pageBreakBefore w:val="0"/>
        <w:widowControl w:val="0"/>
        <w:kinsoku/>
        <w:wordWrap/>
        <w:overflowPunct/>
        <w:topLinePunct w:val="0"/>
        <w:autoSpaceDE/>
        <w:autoSpaceDN/>
        <w:bidi w:val="0"/>
        <w:adjustRightInd/>
        <w:snapToGrid/>
        <w:spacing w:line="360" w:lineRule="auto"/>
        <w:ind w:firstLine="1054" w:firstLineChars="500"/>
        <w:textAlignment w:val="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0" w:firstLineChars="224"/>
        <w:rPr>
          <w:rFonts w:ascii="宋体" w:hAnsi="宋体"/>
          <w:color w:val="auto"/>
          <w:szCs w:val="21"/>
          <w:highlight w:val="none"/>
        </w:rPr>
      </w:pPr>
    </w:p>
    <w:p>
      <w:pPr>
        <w:rPr>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67"/>
        <w:gridCol w:w="1141"/>
        <w:gridCol w:w="1141"/>
        <w:gridCol w:w="1141"/>
        <w:gridCol w:w="1141"/>
        <w:gridCol w:w="1141"/>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7067"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Times New Roman" w:hAnsi="Times New Roman"/>
                <w:color w:val="auto"/>
                <w:szCs w:val="21"/>
                <w:highlight w:val="none"/>
                <w:u w:val="single"/>
              </w:rPr>
              <w:t>《广州建设工程施工招标投标书》中工期不能满足完成投标项目工期的；</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Times New Roman" w:hAnsi="Times New Roman"/>
                <w:color w:val="auto"/>
                <w:szCs w:val="21"/>
                <w:highlight w:val="none"/>
                <w:u w:val="single"/>
              </w:rPr>
              <w:t>《广州建设工程施工招标投标书》中质量标准不符合招标文件的；</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w:t>
            </w:r>
            <w:r>
              <w:rPr>
                <w:rFonts w:hint="eastAsia" w:ascii="宋体" w:hAnsi="宋体"/>
                <w:color w:val="auto"/>
                <w:szCs w:val="21"/>
                <w:highlight w:val="none"/>
                <w:u w:val="single"/>
                <w:lang w:val="en-US" w:eastAsia="zh-CN"/>
              </w:rPr>
              <w:t>签字</w:t>
            </w:r>
            <w:r>
              <w:rPr>
                <w:rFonts w:hint="eastAsia" w:ascii="宋体" w:hAnsi="宋体" w:cs="宋体"/>
                <w:color w:val="auto"/>
                <w:szCs w:val="21"/>
                <w:highlight w:val="none"/>
                <w:u w:val="single"/>
              </w:rPr>
              <w:t>或盖章</w:t>
            </w:r>
            <w:r>
              <w:rPr>
                <w:rFonts w:hint="eastAsia" w:ascii="宋体" w:hAnsi="宋体"/>
                <w:color w:val="auto"/>
                <w:szCs w:val="21"/>
                <w:highlight w:val="none"/>
              </w:rPr>
              <w:t>的投标文件中没有法定代表人授权书；</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Times New Roman" w:hAnsi="Times New Roman"/>
                <w:color w:val="auto"/>
                <w:szCs w:val="21"/>
                <w:highlight w:val="none"/>
                <w:u w:val="single"/>
              </w:rPr>
              <w:t>投标文件未按招标文件第四章规定的格式（指技术格式2：</w:t>
            </w:r>
            <w:r>
              <w:rPr>
                <w:rFonts w:hint="eastAsia" w:ascii="Times New Roman" w:hAnsi="Times New Roman"/>
                <w:color w:val="auto"/>
                <w:szCs w:val="21"/>
                <w:highlight w:val="none"/>
                <w:u w:val="single"/>
                <w:lang w:val="zh-CN"/>
              </w:rPr>
              <w:t>广州建设工程施工招标投标书</w:t>
            </w:r>
            <w:r>
              <w:rPr>
                <w:rFonts w:hint="eastAsia" w:ascii="Times New Roman" w:hAnsi="Times New Roman"/>
                <w:color w:val="auto"/>
                <w:szCs w:val="21"/>
                <w:highlight w:val="none"/>
                <w:u w:val="single"/>
              </w:rPr>
              <w:t>、格式3：投标函）填写，或关键字迹模糊、无法辨认的</w:t>
            </w:r>
            <w:r>
              <w:rPr>
                <w:rFonts w:hint="eastAsia" w:ascii="宋体" w:hAnsi="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shd w:val="pct10" w:color="auto" w:fill="FFFFFF"/>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shd w:val="pct10" w:color="auto" w:fill="FFFFFF"/>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shd w:val="pct10" w:color="auto" w:fill="FFFFFF"/>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shd w:val="pct10" w:color="auto" w:fill="FFFFFF"/>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shd w:val="pct10" w:color="auto" w:fill="FFFFFF"/>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w:t>
            </w:r>
            <w:r>
              <w:rPr>
                <w:rFonts w:hint="eastAsia" w:ascii="宋体" w:hAnsi="宋体"/>
                <w:color w:val="auto"/>
                <w:szCs w:val="21"/>
                <w:highlight w:val="none"/>
                <w:lang w:val="en-US" w:eastAsia="zh-CN"/>
              </w:rPr>
              <w:t>本项目</w:t>
            </w:r>
            <w:r>
              <w:rPr>
                <w:rFonts w:hint="eastAsia" w:ascii="宋体" w:hAnsi="宋体"/>
                <w:color w:val="auto"/>
                <w:szCs w:val="21"/>
                <w:highlight w:val="none"/>
              </w:rPr>
              <w:t>其他投标人加密打包投标文件电脑机器特征码一致的(以</w:t>
            </w:r>
            <w:r>
              <w:rPr>
                <w:rFonts w:hint="eastAsia" w:ascii="Times New Roman" w:hAnsi="Times New Roman"/>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c>
          <w:tcPr>
            <w:tcW w:w="7067"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u w:val="single"/>
              </w:rPr>
              <w:t>《合同条款及商务偏差表》未完全响应合同条款的。</w:t>
            </w: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top"/>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注：1.本表使用GZZB2018-3</w:t>
      </w:r>
      <w:r>
        <w:rPr>
          <w:rFonts w:hint="eastAsia" w:ascii="宋体" w:hAnsi="宋体"/>
          <w:color w:val="auto"/>
          <w:szCs w:val="21"/>
          <w:highlight w:val="none"/>
          <w:u w:val="single"/>
        </w:rPr>
        <w:t>（2022.03修订）</w:t>
      </w:r>
      <w:r>
        <w:rPr>
          <w:rFonts w:hint="eastAsia" w:ascii="宋体" w:hAnsi="宋体"/>
          <w:color w:val="auto"/>
          <w:szCs w:val="21"/>
          <w:highlight w:val="none"/>
        </w:rPr>
        <w:t>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r>
        <w:rPr>
          <w:rFonts w:hint="eastAsia" w:ascii="宋体" w:hAnsi="宋体" w:cs="宋体"/>
          <w:color w:val="auto"/>
          <w:szCs w:val="21"/>
          <w:highlight w:val="none"/>
          <w:u w:val="single"/>
        </w:rPr>
        <w:t>以“×”表示“无效”，以“○”表示“有效”。结论填写“有效”或“无效”。）</w:t>
      </w:r>
    </w:p>
    <w:p>
      <w:pPr>
        <w:rPr>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4"/>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7984"/>
        <w:gridCol w:w="1086"/>
        <w:gridCol w:w="1086"/>
        <w:gridCol w:w="1086"/>
        <w:gridCol w:w="1086"/>
        <w:gridCol w:w="1086"/>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7984"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w:t>
            </w:r>
            <w:r>
              <w:rPr>
                <w:rFonts w:hint="eastAsia" w:ascii="宋体" w:hAnsi="宋体"/>
                <w:color w:val="auto"/>
                <w:szCs w:val="21"/>
                <w:highlight w:val="none"/>
                <w:lang w:val="en-US" w:eastAsia="zh-CN"/>
              </w:rPr>
              <w:t>总</w:t>
            </w:r>
            <w:r>
              <w:rPr>
                <w:rFonts w:hint="eastAsia" w:ascii="宋体" w:hAnsi="宋体"/>
                <w:color w:val="auto"/>
                <w:szCs w:val="21"/>
                <w:highlight w:val="none"/>
              </w:rPr>
              <w:t>报价</w:t>
            </w:r>
            <w:r>
              <w:rPr>
                <w:rFonts w:hint="eastAsia" w:ascii="宋体" w:hAnsi="宋体"/>
                <w:color w:val="auto"/>
                <w:szCs w:val="21"/>
                <w:highlight w:val="none"/>
                <w:lang w:val="en-US" w:eastAsia="zh-CN"/>
              </w:rPr>
              <w:t>或各分项工程报价</w:t>
            </w:r>
            <w:r>
              <w:rPr>
                <w:rFonts w:hint="eastAsia" w:ascii="宋体" w:hAnsi="宋体"/>
                <w:color w:val="auto"/>
                <w:szCs w:val="21"/>
                <w:highlight w:val="none"/>
              </w:rPr>
              <w:t>高于最高投标限价的；</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79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Times New Roman" w:hAnsi="Times New Roman"/>
                <w:color w:val="auto"/>
                <w:szCs w:val="21"/>
                <w:highlight w:val="none"/>
              </w:rPr>
              <w:t>投标报价低于成本的</w:t>
            </w:r>
            <w:r>
              <w:rPr>
                <w:rFonts w:hint="eastAsia"/>
                <w:color w:val="auto"/>
                <w:szCs w:val="21"/>
                <w:highlight w:val="none"/>
                <w:u w:val="single"/>
              </w:rPr>
              <w:t>（投标人的报价低于成本警戒价，使得其投标报价可能低于其个别成本，又不能合理说明或者不能提供相关证明材料，评标委员会认定该投标人低于成本报价的）</w:t>
            </w:r>
            <w:r>
              <w:rPr>
                <w:rFonts w:hint="eastAsia" w:ascii="宋体" w:hAnsi="宋体"/>
                <w:color w:val="auto"/>
                <w:szCs w:val="21"/>
                <w:highlight w:val="none"/>
              </w:rPr>
              <w:t>；</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Times New Roman" w:hAnsi="Times New Roman"/>
                <w:color w:val="auto"/>
                <w:szCs w:val="21"/>
                <w:highlight w:val="none"/>
                <w:u w:val="single"/>
              </w:rPr>
              <w:t>投标文件未按招标文件第四章规定的格式（指经济标格式2：</w:t>
            </w:r>
            <w:r>
              <w:rPr>
                <w:rFonts w:hint="eastAsia" w:ascii="宋体" w:hAnsi="宋体"/>
                <w:color w:val="auto"/>
                <w:spacing w:val="4"/>
                <w:kern w:val="0"/>
                <w:szCs w:val="21"/>
                <w:highlight w:val="none"/>
                <w:u w:val="single"/>
              </w:rPr>
              <w:t>工程量清单计价表</w:t>
            </w:r>
            <w:r>
              <w:rPr>
                <w:rFonts w:hint="eastAsia" w:ascii="Times New Roman" w:hAnsi="Times New Roman"/>
                <w:color w:val="auto"/>
                <w:szCs w:val="21"/>
                <w:highlight w:val="none"/>
                <w:u w:val="single"/>
              </w:rPr>
              <w:t>）填写，或关键字迹模糊、无法辨认的</w:t>
            </w:r>
            <w:r>
              <w:rPr>
                <w:rFonts w:hint="eastAsia" w:ascii="Times New Roman" w:hAnsi="Times New Roman"/>
                <w:color w:val="auto"/>
                <w:szCs w:val="21"/>
                <w:highlight w:val="none"/>
              </w:rPr>
              <w:t>；</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highlight w:val="none"/>
                <w:u w:val="single"/>
              </w:rPr>
              <w:t>广州公共资源交易中心</w:t>
            </w:r>
            <w:r>
              <w:rPr>
                <w:rFonts w:hint="eastAsia" w:ascii="宋体" w:hAnsi="宋体"/>
                <w:color w:val="auto"/>
                <w:szCs w:val="21"/>
                <w:highlight w:val="none"/>
              </w:rPr>
              <w:t>交易平台评标系统的检索信息为准)</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798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投标人与本项目其他投标人的投标文件工程量清单编制机器硬件信息一致的（以</w:t>
            </w:r>
            <w:r>
              <w:rPr>
                <w:rFonts w:hint="eastAsia" w:ascii="宋体" w:hAnsi="宋体" w:cs="宋体"/>
                <w:color w:val="auto"/>
                <w:szCs w:val="21"/>
                <w:highlight w:val="none"/>
                <w:u w:val="single"/>
              </w:rPr>
              <w:t>广州公共资源交易中心</w:t>
            </w:r>
            <w:r>
              <w:rPr>
                <w:color w:val="auto"/>
                <w:highlight w:val="none"/>
                <w:u w:val="single"/>
              </w:rPr>
              <w:t>交易平台评标系统</w:t>
            </w:r>
            <w:r>
              <w:rPr>
                <w:rFonts w:hint="eastAsia"/>
                <w:color w:val="auto"/>
                <w:highlight w:val="none"/>
                <w:u w:val="single"/>
                <w:lang w:val="en-US" w:eastAsia="zh-CN"/>
              </w:rPr>
              <w:t>的</w:t>
            </w:r>
            <w:r>
              <w:rPr>
                <w:rFonts w:hint="eastAsia" w:ascii="宋体" w:hAnsi="宋体"/>
                <w:color w:val="auto"/>
                <w:szCs w:val="21"/>
                <w:highlight w:val="none"/>
                <w:u w:val="single"/>
              </w:rPr>
              <w:t>检索信息为准）</w:t>
            </w: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注：1.本表使用GZZB2018-3</w:t>
      </w:r>
      <w:r>
        <w:rPr>
          <w:rFonts w:hint="eastAsia" w:ascii="宋体" w:hAnsi="宋体" w:cs="宋体"/>
          <w:color w:val="auto"/>
          <w:szCs w:val="21"/>
          <w:highlight w:val="none"/>
          <w:u w:val="single"/>
        </w:rPr>
        <w:t>（2022.03</w:t>
      </w:r>
      <w:r>
        <w:rPr>
          <w:rFonts w:hint="eastAsia" w:ascii="宋体" w:hAnsi="宋体" w:cs="宋体"/>
          <w:color w:val="auto"/>
          <w:szCs w:val="21"/>
          <w:highlight w:val="none"/>
          <w:u w:val="single"/>
          <w:lang w:eastAsia="zh-CN"/>
        </w:rPr>
        <w:t>修订</w:t>
      </w:r>
      <w:r>
        <w:rPr>
          <w:rFonts w:hint="eastAsia" w:ascii="宋体" w:hAnsi="宋体" w:cs="宋体"/>
          <w:color w:val="auto"/>
          <w:szCs w:val="21"/>
          <w:highlight w:val="none"/>
          <w:u w:val="single"/>
        </w:rPr>
        <w:t>）</w:t>
      </w:r>
      <w:r>
        <w:rPr>
          <w:rFonts w:hint="eastAsia" w:ascii="宋体" w:hAnsi="宋体"/>
          <w:color w:val="auto"/>
          <w:szCs w:val="21"/>
          <w:highlight w:val="none"/>
        </w:rPr>
        <w:t>招标文件范本，与范本内容不同之处均以下划线标明。</w:t>
      </w:r>
    </w:p>
    <w:p>
      <w:pPr>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r>
        <w:rPr>
          <w:rFonts w:hint="eastAsia" w:cs="宋体"/>
          <w:color w:val="auto"/>
          <w:szCs w:val="21"/>
          <w:highlight w:val="none"/>
        </w:rPr>
        <w:t>（</w:t>
      </w:r>
      <w:r>
        <w:rPr>
          <w:rFonts w:hint="eastAsia" w:ascii="宋体" w:hAnsi="宋体" w:cs="宋体"/>
          <w:color w:val="auto"/>
          <w:szCs w:val="21"/>
          <w:highlight w:val="none"/>
          <w:u w:val="single"/>
        </w:rPr>
        <w:t>以“×”表示“无效”，以“○”表示“有效”。结论填写“有效”或“无效”。）</w:t>
      </w:r>
    </w:p>
    <w:p>
      <w:pPr>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3"/>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p>
    <w:p>
      <w:pPr>
        <w:rPr>
          <w:color w:val="auto"/>
          <w:szCs w:val="21"/>
          <w:highlight w:val="none"/>
        </w:rPr>
      </w:pPr>
      <w:r>
        <w:rPr>
          <w:rFonts w:hint="eastAsia"/>
          <w:color w:val="auto"/>
          <w:szCs w:val="21"/>
          <w:highlight w:val="none"/>
        </w:rPr>
        <w:t>附表四</w:t>
      </w:r>
    </w:p>
    <w:p>
      <w:pPr>
        <w:jc w:val="center"/>
        <w:rPr>
          <w:b/>
          <w:color w:val="auto"/>
          <w:sz w:val="36"/>
          <w:szCs w:val="36"/>
          <w:highlight w:val="none"/>
        </w:rPr>
      </w:pPr>
      <w:r>
        <w:rPr>
          <w:rFonts w:hint="eastAsia"/>
          <w:b/>
          <w:color w:val="auto"/>
          <w:sz w:val="36"/>
          <w:szCs w:val="36"/>
          <w:highlight w:val="none"/>
        </w:rPr>
        <w:t>技术标详细审查评分表</w:t>
      </w:r>
    </w:p>
    <w:tbl>
      <w:tblPr>
        <w:tblStyle w:val="34"/>
        <w:tblW w:w="14629"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750"/>
        <w:gridCol w:w="842"/>
        <w:gridCol w:w="652"/>
        <w:gridCol w:w="11499"/>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blHeader/>
          <w:jc w:val="center"/>
        </w:trPr>
        <w:tc>
          <w:tcPr>
            <w:tcW w:w="886"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750"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w:t>
            </w:r>
          </w:p>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项目</w:t>
            </w:r>
          </w:p>
        </w:tc>
        <w:tc>
          <w:tcPr>
            <w:tcW w:w="842"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评分内容</w:t>
            </w:r>
          </w:p>
        </w:tc>
        <w:tc>
          <w:tcPr>
            <w:tcW w:w="652"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分值</w:t>
            </w:r>
          </w:p>
        </w:tc>
        <w:tc>
          <w:tcPr>
            <w:tcW w:w="11499"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4" w:hRule="atLeast"/>
          <w:jc w:val="center"/>
        </w:trPr>
        <w:tc>
          <w:tcPr>
            <w:tcW w:w="886"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一</w:t>
            </w:r>
          </w:p>
        </w:tc>
        <w:tc>
          <w:tcPr>
            <w:tcW w:w="750" w:type="dxa"/>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项目管理机构</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14分)</w:t>
            </w:r>
          </w:p>
        </w:tc>
        <w:tc>
          <w:tcPr>
            <w:tcW w:w="842" w:type="dxa"/>
            <w:vAlign w:val="center"/>
          </w:tcPr>
          <w:p>
            <w:pPr>
              <w:adjustRightInd w:val="0"/>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人员配置情况</w:t>
            </w:r>
          </w:p>
        </w:tc>
        <w:tc>
          <w:tcPr>
            <w:tcW w:w="652" w:type="dxa"/>
            <w:vAlign w:val="center"/>
          </w:tcPr>
          <w:p>
            <w:pPr>
              <w:adjustRightInd w:val="0"/>
              <w:snapToGrid w:val="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11499" w:type="dxa"/>
            <w:vAlign w:val="center"/>
          </w:tcPr>
          <w:p>
            <w:pPr>
              <w:keepNext w:val="0"/>
              <w:keepLines w:val="0"/>
              <w:pageBreakBefore w:val="0"/>
              <w:widowControl w:val="0"/>
              <w:kinsoku/>
              <w:wordWrap/>
              <w:overflowPunct/>
              <w:topLinePunct w:val="0"/>
              <w:autoSpaceDE w:val="0"/>
              <w:autoSpaceDN/>
              <w:bidi w:val="0"/>
              <w:adjustRightInd/>
              <w:snapToGrid/>
              <w:ind w:left="0" w:leftChars="0" w:right="0" w:right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项目管理机构人员配备满足附表四附件《投标人投入主要人员基本要求表》的得基础分</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分，在满足《投标人投入主要人员基本要求表》的基础上：</w:t>
            </w:r>
          </w:p>
          <w:p>
            <w:pPr>
              <w:keepNext w:val="0"/>
              <w:keepLines w:val="0"/>
              <w:pageBreakBefore w:val="0"/>
              <w:widowControl w:val="0"/>
              <w:kinsoku/>
              <w:wordWrap/>
              <w:overflowPunct/>
              <w:topLinePunct w:val="0"/>
              <w:autoSpaceDE w:val="0"/>
              <w:autoSpaceDN/>
              <w:bidi w:val="0"/>
              <w:adjustRightInd/>
              <w:snapToGrid/>
              <w:ind w:left="0" w:leftChars="0" w:right="0" w:right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（1）技术负责人：取得建筑装饰施工类专业高级或以上职称得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分；取得该职称</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以上</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val="en-US" w:eastAsia="zh-CN"/>
              </w:rPr>
              <w:t>，教授级高级工程师时间以高级工程师职称证发证日期为准计算，最高得4分</w:t>
            </w:r>
            <w:r>
              <w:rPr>
                <w:rFonts w:hint="eastAsia" w:ascii="宋体" w:hAnsi="宋体" w:cs="宋体"/>
                <w:color w:val="auto"/>
                <w:kern w:val="0"/>
                <w:szCs w:val="21"/>
                <w:highlight w:val="none"/>
              </w:rPr>
              <w:t>；</w:t>
            </w:r>
          </w:p>
          <w:p>
            <w:pPr>
              <w:keepNext w:val="0"/>
              <w:keepLines w:val="0"/>
              <w:pageBreakBefore w:val="0"/>
              <w:widowControl w:val="0"/>
              <w:kinsoku/>
              <w:wordWrap/>
              <w:overflowPunct/>
              <w:topLinePunct w:val="0"/>
              <w:autoSpaceDE w:val="0"/>
              <w:autoSpaceDN/>
              <w:bidi w:val="0"/>
              <w:adjustRightInd/>
              <w:snapToGrid/>
              <w:ind w:left="0" w:leftChars="0" w:right="0" w:right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（2）质量负责人：取得建筑</w:t>
            </w:r>
            <w:r>
              <w:rPr>
                <w:rFonts w:hint="eastAsia" w:ascii="宋体" w:hAnsi="宋体" w:cs="宋体"/>
                <w:color w:val="auto"/>
                <w:kern w:val="0"/>
                <w:szCs w:val="21"/>
                <w:highlight w:val="none"/>
                <w:lang w:val="en-US" w:eastAsia="zh-CN"/>
              </w:rPr>
              <w:t>工程</w:t>
            </w:r>
            <w:r>
              <w:rPr>
                <w:rFonts w:hint="eastAsia" w:ascii="宋体" w:hAnsi="宋体" w:cs="宋体"/>
                <w:color w:val="auto"/>
                <w:kern w:val="0"/>
                <w:szCs w:val="21"/>
                <w:highlight w:val="none"/>
              </w:rPr>
              <w:t>类专业高级或以上职称得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p>
            <w:pPr>
              <w:keepNext w:val="0"/>
              <w:keepLines w:val="0"/>
              <w:pageBreakBefore w:val="0"/>
              <w:widowControl w:val="0"/>
              <w:kinsoku/>
              <w:wordWrap/>
              <w:overflowPunct/>
              <w:topLinePunct w:val="0"/>
              <w:autoSpaceDE w:val="0"/>
              <w:autoSpaceDN/>
              <w:bidi w:val="0"/>
              <w:adjustRightInd/>
              <w:snapToGrid/>
              <w:ind w:left="0" w:leftChars="0" w:right="0" w:right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）安全负责人：取得建筑装饰施工类专业高级或以上职称得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p>
            <w:pPr>
              <w:keepNext w:val="0"/>
              <w:keepLines w:val="0"/>
              <w:pageBreakBefore w:val="0"/>
              <w:widowControl w:val="0"/>
              <w:kinsoku/>
              <w:wordWrap/>
              <w:overflowPunct/>
              <w:topLinePunct w:val="0"/>
              <w:autoSpaceDE w:val="0"/>
              <w:autoSpaceDN/>
              <w:bidi w:val="0"/>
              <w:adjustRightInd/>
              <w:snapToGrid/>
              <w:ind w:left="0" w:leftChars="0" w:right="0" w:rightChars="0"/>
              <w:textAlignment w:val="auto"/>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）造价负责人：取得</w:t>
            </w:r>
            <w:r>
              <w:rPr>
                <w:rFonts w:hint="eastAsia" w:ascii="宋体" w:hAnsi="宋体" w:cs="宋体"/>
                <w:color w:val="auto"/>
                <w:kern w:val="0"/>
                <w:szCs w:val="21"/>
                <w:highlight w:val="none"/>
                <w:lang w:val="en-US" w:eastAsia="zh-CN"/>
              </w:rPr>
              <w:t>土建专业注册</w:t>
            </w:r>
            <w:r>
              <w:rPr>
                <w:rFonts w:hint="eastAsia" w:ascii="宋体" w:hAnsi="宋体" w:cs="宋体"/>
                <w:color w:val="auto"/>
                <w:kern w:val="0"/>
                <w:szCs w:val="21"/>
                <w:highlight w:val="none"/>
              </w:rPr>
              <w:t>一级造价</w:t>
            </w:r>
            <w:r>
              <w:rPr>
                <w:rFonts w:hint="eastAsia" w:ascii="宋体" w:hAnsi="宋体" w:cs="宋体"/>
                <w:color w:val="auto"/>
                <w:kern w:val="0"/>
                <w:szCs w:val="21"/>
                <w:highlight w:val="none"/>
                <w:lang w:val="en-US" w:eastAsia="zh-CN"/>
              </w:rPr>
              <w:t>工程</w:t>
            </w:r>
            <w:r>
              <w:rPr>
                <w:rFonts w:hint="eastAsia" w:ascii="宋体" w:hAnsi="宋体" w:cs="宋体"/>
                <w:color w:val="auto"/>
                <w:kern w:val="0"/>
                <w:szCs w:val="21"/>
                <w:highlight w:val="none"/>
              </w:rPr>
              <w:t>师证书</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或</w:t>
            </w:r>
            <w:r>
              <w:rPr>
                <w:rFonts w:hint="eastAsia" w:ascii="宋体" w:hAnsi="宋体" w:cs="宋体"/>
                <w:color w:val="auto"/>
                <w:kern w:val="0"/>
                <w:szCs w:val="21"/>
                <w:highlight w:val="none"/>
              </w:rPr>
              <w:t>以上</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val="en-US" w:eastAsia="zh-CN"/>
              </w:rPr>
              <w:t>10-14年的（含10年），得1分，10年（不含10年）以下得，得0.5分；（以一级注册造价师注册证书“初始注册日期”起计）</w:t>
            </w:r>
          </w:p>
          <w:p>
            <w:pPr>
              <w:keepNext w:val="0"/>
              <w:keepLines w:val="0"/>
              <w:pageBreakBefore w:val="0"/>
              <w:widowControl w:val="0"/>
              <w:kinsoku/>
              <w:wordWrap/>
              <w:overflowPunct/>
              <w:topLinePunct w:val="0"/>
              <w:autoSpaceDE w:val="0"/>
              <w:autoSpaceDN/>
              <w:bidi w:val="0"/>
              <w:adjustRightInd/>
              <w:snapToGrid/>
              <w:ind w:left="0" w:leftChars="0" w:right="0" w:rightChars="0"/>
              <w:textAlignment w:val="auto"/>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深化设计专业工程师</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具备环境艺术设计</w:t>
            </w:r>
            <w:r>
              <w:rPr>
                <w:rFonts w:hint="eastAsia" w:ascii="宋体" w:hAnsi="宋体" w:cs="宋体"/>
                <w:color w:val="auto"/>
                <w:kern w:val="0"/>
                <w:szCs w:val="21"/>
                <w:highlight w:val="none"/>
              </w:rPr>
              <w:t>类专业</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包括</w:t>
            </w:r>
            <w:r>
              <w:rPr>
                <w:rFonts w:hint="eastAsia" w:ascii="宋体" w:hAnsi="宋体" w:cs="宋体"/>
                <w:color w:val="auto"/>
                <w:kern w:val="0"/>
                <w:szCs w:val="21"/>
                <w:highlight w:val="none"/>
                <w:lang w:eastAsia="zh-CN"/>
              </w:rPr>
              <w:t>环境艺术设计、艺术设计、室内设计、环境艺术等专业，以职称专业为准，职称证上没有专业的，以学历证为准）</w:t>
            </w:r>
            <w:r>
              <w:rPr>
                <w:rFonts w:hint="eastAsia" w:ascii="宋体" w:hAnsi="宋体" w:cs="宋体"/>
                <w:color w:val="auto"/>
                <w:kern w:val="0"/>
                <w:szCs w:val="21"/>
                <w:highlight w:val="none"/>
                <w:lang w:val="en-US" w:eastAsia="zh-CN"/>
              </w:rPr>
              <w:t>高级或以上职称的，每有1人得2分，最高得2分；</w:t>
            </w:r>
          </w:p>
          <w:p>
            <w:pPr>
              <w:keepNext w:val="0"/>
              <w:keepLines w:val="0"/>
              <w:pageBreakBefore w:val="0"/>
              <w:widowControl w:val="0"/>
              <w:tabs>
                <w:tab w:val="left" w:pos="1526"/>
              </w:tabs>
              <w:kinsoku/>
              <w:wordWrap/>
              <w:overflowPunct/>
              <w:topLinePunct w:val="0"/>
              <w:autoSpaceDN/>
              <w:bidi w:val="0"/>
              <w:adjustRightInd/>
              <w:snapToGrid/>
              <w:ind w:left="0" w:leftChars="0" w:right="0" w:rightChars="0"/>
              <w:textAlignment w:val="auto"/>
              <w:rPr>
                <w:rFonts w:ascii="宋体" w:hAnsi="宋体" w:cs="宋体"/>
                <w:color w:val="auto"/>
                <w:sz w:val="21"/>
                <w:szCs w:val="21"/>
                <w:highlight w:val="none"/>
              </w:rPr>
            </w:pPr>
            <w:r>
              <w:rPr>
                <w:rFonts w:hint="eastAsia" w:ascii="宋体" w:hAnsi="宋体" w:cs="宋体"/>
                <w:color w:val="auto"/>
                <w:kern w:val="0"/>
                <w:szCs w:val="21"/>
                <w:highlight w:val="none"/>
              </w:rPr>
              <w:t>以上各项累加最高得14分。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86" w:type="dxa"/>
            <w:vMerge w:val="restart"/>
            <w:vAlign w:val="center"/>
          </w:tcPr>
          <w:p>
            <w:pPr>
              <w:rPr>
                <w:color w:val="auto"/>
                <w:highlight w:val="none"/>
              </w:rPr>
            </w:pPr>
            <w:r>
              <w:rPr>
                <w:rFonts w:hint="eastAsia" w:ascii="宋体" w:hAnsi="宋体" w:cs="宋体"/>
                <w:color w:val="auto"/>
                <w:sz w:val="21"/>
                <w:szCs w:val="21"/>
                <w:highlight w:val="none"/>
              </w:rPr>
              <w:t>二</w:t>
            </w:r>
          </w:p>
          <w:p>
            <w:pPr>
              <w:rPr>
                <w:color w:val="auto"/>
                <w:highlight w:val="none"/>
              </w:rPr>
            </w:pPr>
          </w:p>
          <w:p>
            <w:pPr>
              <w:adjustRightInd w:val="0"/>
              <w:snapToGrid w:val="0"/>
              <w:jc w:val="center"/>
              <w:rPr>
                <w:rFonts w:ascii="宋体" w:hAnsi="宋体" w:cs="宋体"/>
                <w:b/>
                <w:color w:val="auto"/>
                <w:sz w:val="21"/>
                <w:szCs w:val="21"/>
                <w:highlight w:val="none"/>
              </w:rPr>
            </w:pPr>
          </w:p>
        </w:tc>
        <w:tc>
          <w:tcPr>
            <w:tcW w:w="750" w:type="dxa"/>
            <w:vMerge w:val="restart"/>
            <w:vAlign w:val="center"/>
          </w:tcPr>
          <w:p>
            <w:pPr>
              <w:adjustRightInd w:val="0"/>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t>企业资信</w:t>
            </w:r>
          </w:p>
          <w:p>
            <w:pPr>
              <w:adjustRightInd w:val="0"/>
              <w:snapToGrid w:val="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(6分)</w:t>
            </w:r>
          </w:p>
        </w:tc>
        <w:tc>
          <w:tcPr>
            <w:tcW w:w="842" w:type="dxa"/>
            <w:vAlign w:val="center"/>
          </w:tcPr>
          <w:p>
            <w:pPr>
              <w:tabs>
                <w:tab w:val="left" w:pos="1526"/>
              </w:tabs>
              <w:adjustRightInd w:val="0"/>
              <w:snapToGrid w:val="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类似业绩</w:t>
            </w:r>
          </w:p>
        </w:tc>
        <w:tc>
          <w:tcPr>
            <w:tcW w:w="652" w:type="dxa"/>
            <w:vAlign w:val="center"/>
          </w:tcPr>
          <w:p>
            <w:pPr>
              <w:tabs>
                <w:tab w:val="left" w:pos="1526"/>
              </w:tabs>
              <w:adjustRightInd w:val="0"/>
              <w:snapToGrid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w:t>
            </w:r>
          </w:p>
        </w:tc>
        <w:tc>
          <w:tcPr>
            <w:tcW w:w="11499" w:type="dxa"/>
            <w:vAlign w:val="center"/>
          </w:tcPr>
          <w:p>
            <w:pPr>
              <w:keepNext w:val="0"/>
              <w:keepLines w:val="0"/>
              <w:pageBreakBefore w:val="0"/>
              <w:widowControl w:val="0"/>
              <w:kinsoku/>
              <w:wordWrap/>
              <w:overflowPunct/>
              <w:topLinePunct w:val="0"/>
              <w:autoSpaceDE/>
              <w:autoSpaceDN/>
              <w:bidi w:val="0"/>
              <w:snapToGrid/>
              <w:textAlignment w:val="auto"/>
              <w:rPr>
                <w:rFonts w:hint="eastAsia" w:ascii="宋体" w:hAnsi="宋体" w:eastAsia="宋体" w:cs="宋体"/>
                <w:strike/>
                <w:color w:val="auto"/>
                <w:kern w:val="2"/>
                <w:sz w:val="21"/>
                <w:szCs w:val="21"/>
                <w:highlight w:val="none"/>
                <w:u w:val="none"/>
                <w:lang w:val="en-US" w:eastAsia="zh-CN" w:bidi="ar-SA"/>
              </w:rPr>
            </w:pPr>
            <w:r>
              <w:rPr>
                <w:rFonts w:hint="eastAsia" w:ascii="宋体" w:hAnsi="宋体" w:eastAsia="宋体" w:cs="宋体"/>
                <w:color w:val="auto"/>
                <w:szCs w:val="21"/>
                <w:highlight w:val="none"/>
                <w:u w:val="none"/>
              </w:rPr>
              <w:t>投标人自20</w:t>
            </w:r>
            <w:r>
              <w:rPr>
                <w:rFonts w:hint="eastAsia" w:ascii="宋体" w:hAnsi="宋体" w:eastAsia="宋体" w:cs="宋体"/>
                <w:color w:val="auto"/>
                <w:szCs w:val="21"/>
                <w:highlight w:val="none"/>
                <w:u w:val="none"/>
                <w:lang w:val="en-US" w:eastAsia="zh-CN"/>
              </w:rPr>
              <w:t>19</w:t>
            </w:r>
            <w:r>
              <w:rPr>
                <w:rFonts w:hint="eastAsia" w:ascii="宋体" w:hAnsi="宋体" w:eastAsia="宋体" w:cs="宋体"/>
                <w:color w:val="auto"/>
                <w:szCs w:val="21"/>
                <w:highlight w:val="none"/>
                <w:u w:val="none"/>
              </w:rPr>
              <w:t>年1月1日至投标截止时间止，投标人完成过质量合格且单项合同金额</w:t>
            </w:r>
            <w:r>
              <w:rPr>
                <w:rFonts w:hint="eastAsia" w:ascii="宋体" w:hAnsi="宋体" w:eastAsia="宋体" w:cs="宋体"/>
                <w:color w:val="auto"/>
                <w:szCs w:val="21"/>
                <w:highlight w:val="none"/>
                <w:u w:val="none"/>
                <w:lang w:val="en-US" w:eastAsia="zh-CN"/>
              </w:rPr>
              <w:t>400</w:t>
            </w:r>
            <w:r>
              <w:rPr>
                <w:rFonts w:hint="eastAsia" w:ascii="宋体" w:hAnsi="宋体" w:eastAsia="宋体" w:cs="宋体"/>
                <w:color w:val="auto"/>
                <w:szCs w:val="21"/>
                <w:highlight w:val="none"/>
                <w:u w:val="none"/>
              </w:rPr>
              <w:t>万元（或以上）的建筑工程施工总承包业绩，每项得0.</w:t>
            </w:r>
            <w:r>
              <w:rPr>
                <w:rFonts w:hint="eastAsia" w:ascii="宋体" w:hAnsi="宋体" w:eastAsia="宋体" w:cs="宋体"/>
                <w:color w:val="auto"/>
                <w:szCs w:val="21"/>
                <w:highlight w:val="none"/>
                <w:u w:val="none"/>
                <w:lang w:val="en-US" w:eastAsia="zh-CN"/>
              </w:rPr>
              <w:t>4</w:t>
            </w:r>
            <w:r>
              <w:rPr>
                <w:rFonts w:hint="eastAsia" w:ascii="宋体" w:hAnsi="宋体" w:eastAsia="宋体" w:cs="宋体"/>
                <w:color w:val="auto"/>
                <w:szCs w:val="21"/>
                <w:highlight w:val="none"/>
                <w:u w:val="none"/>
              </w:rPr>
              <w:t>分,最高得</w:t>
            </w: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86" w:type="dxa"/>
            <w:vMerge w:val="continue"/>
            <w:vAlign w:val="center"/>
          </w:tcPr>
          <w:p>
            <w:pPr>
              <w:adjustRightInd w:val="0"/>
              <w:snapToGrid w:val="0"/>
              <w:jc w:val="center"/>
              <w:rPr>
                <w:rFonts w:ascii="宋体" w:hAnsi="宋体" w:cs="宋体"/>
                <w:b/>
                <w:color w:val="auto"/>
                <w:sz w:val="21"/>
                <w:szCs w:val="21"/>
                <w:highlight w:val="none"/>
              </w:rPr>
            </w:pPr>
          </w:p>
        </w:tc>
        <w:tc>
          <w:tcPr>
            <w:tcW w:w="750" w:type="dxa"/>
            <w:vMerge w:val="continue"/>
            <w:vAlign w:val="center"/>
          </w:tcPr>
          <w:p>
            <w:pPr>
              <w:adjustRightInd w:val="0"/>
              <w:snapToGrid w:val="0"/>
              <w:jc w:val="center"/>
              <w:rPr>
                <w:rFonts w:hint="eastAsia" w:ascii="宋体" w:hAnsi="宋体" w:cs="宋体"/>
                <w:b/>
                <w:color w:val="auto"/>
                <w:sz w:val="21"/>
                <w:szCs w:val="21"/>
                <w:highlight w:val="none"/>
              </w:rPr>
            </w:pPr>
          </w:p>
        </w:tc>
        <w:tc>
          <w:tcPr>
            <w:tcW w:w="842" w:type="dxa"/>
            <w:vAlign w:val="center"/>
          </w:tcPr>
          <w:p>
            <w:pPr>
              <w:tabs>
                <w:tab w:val="left" w:pos="1526"/>
              </w:tabs>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工程获奖</w:t>
            </w:r>
          </w:p>
        </w:tc>
        <w:tc>
          <w:tcPr>
            <w:tcW w:w="652" w:type="dxa"/>
            <w:vAlign w:val="center"/>
          </w:tcPr>
          <w:p>
            <w:pPr>
              <w:tabs>
                <w:tab w:val="left" w:pos="1526"/>
              </w:tabs>
              <w:adjustRightInd w:val="0"/>
              <w:snapToGrid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1.6</w:t>
            </w:r>
          </w:p>
        </w:tc>
        <w:tc>
          <w:tcPr>
            <w:tcW w:w="11499"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szCs w:val="21"/>
                <w:highlight w:val="none"/>
                <w:u w:val="none"/>
              </w:rPr>
              <w:t>自20</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lang w:val="en-US" w:eastAsia="zh-CN"/>
              </w:rPr>
              <w:t>9</w:t>
            </w:r>
            <w:r>
              <w:rPr>
                <w:rFonts w:hint="eastAsia" w:ascii="宋体" w:hAnsi="宋体" w:eastAsia="宋体" w:cs="宋体"/>
                <w:color w:val="auto"/>
                <w:szCs w:val="21"/>
                <w:highlight w:val="none"/>
                <w:u w:val="none"/>
              </w:rPr>
              <w:t>年1月1日至今，投标人完成的质量合格的建筑工程施工总承包业绩获得过国家级质量奖的，每个得0.</w:t>
            </w:r>
            <w:r>
              <w:rPr>
                <w:rFonts w:hint="eastAsia" w:ascii="宋体" w:hAnsi="宋体" w:cs="宋体"/>
                <w:color w:val="auto"/>
                <w:szCs w:val="21"/>
                <w:highlight w:val="none"/>
                <w:u w:val="none"/>
                <w:lang w:val="en-US" w:eastAsia="zh-CN"/>
              </w:rPr>
              <w:t>8</w:t>
            </w:r>
            <w:r>
              <w:rPr>
                <w:rFonts w:hint="eastAsia" w:ascii="宋体" w:hAnsi="宋体" w:eastAsia="宋体" w:cs="宋体"/>
                <w:color w:val="auto"/>
                <w:szCs w:val="21"/>
                <w:highlight w:val="none"/>
                <w:u w:val="none"/>
              </w:rPr>
              <w:t>分；获得过省级质量奖的，每个得0.</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rPr>
              <w:t>分；获得过市级质量奖的，每个得0.</w:t>
            </w:r>
            <w:r>
              <w:rPr>
                <w:rFonts w:hint="eastAsia" w:ascii="宋体" w:hAnsi="宋体" w:cs="宋体"/>
                <w:color w:val="auto"/>
                <w:szCs w:val="21"/>
                <w:highlight w:val="none"/>
                <w:u w:val="none"/>
                <w:lang w:val="en-US" w:eastAsia="zh-CN"/>
              </w:rPr>
              <w:t>2</w:t>
            </w:r>
            <w:r>
              <w:rPr>
                <w:rFonts w:hint="eastAsia" w:ascii="宋体" w:hAnsi="宋体" w:eastAsia="宋体" w:cs="宋体"/>
                <w:color w:val="auto"/>
                <w:szCs w:val="21"/>
                <w:highlight w:val="none"/>
                <w:u w:val="none"/>
              </w:rPr>
              <w:t>分；不满足以上条件者，得0分。本项最高1.</w:t>
            </w: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86" w:type="dxa"/>
            <w:vMerge w:val="continue"/>
            <w:vAlign w:val="center"/>
          </w:tcPr>
          <w:p>
            <w:pPr>
              <w:adjustRightInd w:val="0"/>
              <w:snapToGrid w:val="0"/>
              <w:jc w:val="center"/>
              <w:rPr>
                <w:rFonts w:hint="eastAsia" w:ascii="宋体" w:hAnsi="宋体" w:cs="宋体"/>
                <w:b/>
                <w:color w:val="auto"/>
                <w:sz w:val="21"/>
                <w:szCs w:val="21"/>
                <w:highlight w:val="none"/>
              </w:rPr>
            </w:pPr>
          </w:p>
        </w:tc>
        <w:tc>
          <w:tcPr>
            <w:tcW w:w="750" w:type="dxa"/>
            <w:vMerge w:val="continue"/>
            <w:vAlign w:val="center"/>
          </w:tcPr>
          <w:p>
            <w:pPr>
              <w:adjustRightInd w:val="0"/>
              <w:snapToGrid w:val="0"/>
              <w:jc w:val="center"/>
              <w:rPr>
                <w:rFonts w:hint="eastAsia" w:ascii="宋体" w:hAnsi="宋体" w:cs="宋体"/>
                <w:b/>
                <w:color w:val="auto"/>
                <w:sz w:val="21"/>
                <w:szCs w:val="21"/>
                <w:highlight w:val="none"/>
              </w:rPr>
            </w:pPr>
          </w:p>
        </w:tc>
        <w:tc>
          <w:tcPr>
            <w:tcW w:w="842" w:type="dxa"/>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财务状况</w:t>
            </w:r>
          </w:p>
        </w:tc>
        <w:tc>
          <w:tcPr>
            <w:tcW w:w="652" w:type="dxa"/>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1499"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年度的资产负债率在4</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%（含4</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%）以下得</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分；4</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%（不含4</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%）-50%（含50%）得</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分；50%（不含50%）-60%（含60%）得</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分；60%（不含60%）-70%（含70%）得0.</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分；其他不得分。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886" w:type="dxa"/>
            <w:vMerge w:val="continue"/>
            <w:vAlign w:val="center"/>
          </w:tcPr>
          <w:p>
            <w:pPr>
              <w:adjustRightInd w:val="0"/>
              <w:snapToGrid w:val="0"/>
              <w:jc w:val="center"/>
              <w:rPr>
                <w:rFonts w:hint="eastAsia" w:ascii="宋体" w:hAnsi="宋体" w:cs="宋体"/>
                <w:b/>
                <w:color w:val="auto"/>
                <w:sz w:val="21"/>
                <w:szCs w:val="21"/>
                <w:highlight w:val="none"/>
              </w:rPr>
            </w:pPr>
          </w:p>
        </w:tc>
        <w:tc>
          <w:tcPr>
            <w:tcW w:w="750" w:type="dxa"/>
            <w:vMerge w:val="continue"/>
            <w:vAlign w:val="center"/>
          </w:tcPr>
          <w:p>
            <w:pPr>
              <w:adjustRightInd w:val="0"/>
              <w:snapToGrid w:val="0"/>
              <w:jc w:val="center"/>
              <w:rPr>
                <w:rFonts w:hint="eastAsia" w:ascii="宋体" w:hAnsi="宋体" w:cs="宋体"/>
                <w:b/>
                <w:color w:val="auto"/>
                <w:sz w:val="21"/>
                <w:szCs w:val="21"/>
                <w:highlight w:val="none"/>
              </w:rPr>
            </w:pPr>
          </w:p>
        </w:tc>
        <w:tc>
          <w:tcPr>
            <w:tcW w:w="842" w:type="dxa"/>
            <w:vAlign w:val="center"/>
          </w:tcPr>
          <w:p>
            <w:pPr>
              <w:adjustRightInd w:val="0"/>
              <w:snapToGrid w:val="0"/>
              <w:jc w:val="center"/>
              <w:rPr>
                <w:rFonts w:hint="eastAsia" w:ascii="宋体" w:hAnsi="宋体" w:cs="宋体"/>
                <w:color w:val="auto"/>
                <w:sz w:val="21"/>
                <w:szCs w:val="21"/>
                <w:highlight w:val="none"/>
              </w:rPr>
            </w:pPr>
            <w:r>
              <w:rPr>
                <w:rFonts w:hint="eastAsia" w:ascii="宋体" w:hAnsi="宋体" w:cs="宋体"/>
                <w:color w:val="auto"/>
                <w:szCs w:val="21"/>
                <w:highlight w:val="none"/>
              </w:rPr>
              <w:t>第三方评价</w:t>
            </w:r>
          </w:p>
        </w:tc>
        <w:tc>
          <w:tcPr>
            <w:tcW w:w="652" w:type="dxa"/>
            <w:vAlign w:val="center"/>
          </w:tcPr>
          <w:p>
            <w:pPr>
              <w:snapToGrid w:val="0"/>
              <w:jc w:val="center"/>
              <w:rPr>
                <w:rFonts w:hint="default" w:ascii="宋体" w:hAnsi="宋体" w:eastAsia="宋体" w:cs="宋体"/>
                <w:color w:val="auto"/>
                <w:sz w:val="21"/>
                <w:szCs w:val="21"/>
                <w:highlight w:val="none"/>
                <w:lang w:val="en-US"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11499"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投标人至投标截止时间止，获得“纳税信用等级A级”证书</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1、连续</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年或以上获得（须含2022年度），得1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2、连续</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年获得（须含2022年度），得0.</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3、连续</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年获得（须含2022年度），得0.</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4、不满足上述条件者的，不得分。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2478" w:type="dxa"/>
            <w:gridSpan w:val="3"/>
            <w:vAlign w:val="center"/>
          </w:tcPr>
          <w:p>
            <w:pPr>
              <w:adjustRightInd w:val="0"/>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合  计</w:t>
            </w:r>
          </w:p>
        </w:tc>
        <w:tc>
          <w:tcPr>
            <w:tcW w:w="652" w:type="dxa"/>
            <w:vAlign w:val="center"/>
          </w:tcPr>
          <w:p>
            <w:pPr>
              <w:adjustRightInd w:val="0"/>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20</w:t>
            </w:r>
          </w:p>
        </w:tc>
        <w:tc>
          <w:tcPr>
            <w:tcW w:w="11499" w:type="dxa"/>
            <w:vAlign w:val="center"/>
          </w:tcPr>
          <w:p>
            <w:pPr>
              <w:adjustRightInd w:val="0"/>
              <w:snapToGrid w:val="0"/>
              <w:jc w:val="center"/>
              <w:rPr>
                <w:rFonts w:ascii="宋体" w:hAnsi="宋体" w:cs="宋体"/>
                <w:color w:val="auto"/>
                <w:sz w:val="21"/>
                <w:szCs w:val="21"/>
                <w:highlight w:val="none"/>
              </w:rPr>
            </w:pPr>
          </w:p>
        </w:tc>
      </w:tr>
    </w:tbl>
    <w:p>
      <w:pPr>
        <w:spacing w:line="360" w:lineRule="auto"/>
        <w:ind w:firstLine="459"/>
        <w:rPr>
          <w:rFonts w:ascii="宋体" w:hAnsi="宋体"/>
          <w:color w:val="auto"/>
          <w:szCs w:val="21"/>
          <w:highlight w:val="none"/>
        </w:rPr>
      </w:pPr>
      <w:r>
        <w:rPr>
          <w:rFonts w:hint="eastAsia" w:ascii="宋体" w:hAnsi="宋体"/>
          <w:color w:val="auto"/>
          <w:szCs w:val="21"/>
          <w:highlight w:val="none"/>
        </w:rPr>
        <w:t>注：1、</w:t>
      </w:r>
      <w:r>
        <w:rPr>
          <w:rFonts w:hint="eastAsia" w:ascii="宋体" w:hAnsi="宋体"/>
          <w:b/>
          <w:bCs/>
          <w:color w:val="auto"/>
          <w:szCs w:val="21"/>
          <w:highlight w:val="none"/>
        </w:rPr>
        <w:t>项目管理机构：</w:t>
      </w:r>
      <w:r>
        <w:rPr>
          <w:rFonts w:hint="eastAsia" w:ascii="宋体" w:hAnsi="宋体"/>
          <w:color w:val="auto"/>
          <w:kern w:val="0"/>
          <w:sz w:val="21"/>
          <w:szCs w:val="21"/>
          <w:highlight w:val="none"/>
        </w:rPr>
        <w:t>按照《造价工程师职业资格制度规定》的规定，根据原人事部、原建设部发布的《造价工程师执业资格制度暂行规定》（人发〔1996〕77号）取得的造价工程师执业资格，并经注册且在有效期内的，等同于一级注册造价工程师。</w:t>
      </w:r>
      <w:r>
        <w:rPr>
          <w:rFonts w:hint="eastAsia" w:ascii="宋体" w:hAnsi="宋体"/>
          <w:b/>
          <w:color w:val="auto"/>
          <w:kern w:val="0"/>
          <w:sz w:val="21"/>
          <w:szCs w:val="21"/>
          <w:highlight w:val="none"/>
        </w:rPr>
        <w:t>一级造价工程师注册信息查询（https://cceamember.jianshe99.com/evalution/engineerSelect.do）网页截图，执业状态栏须显示“正常”，否则不得分。</w:t>
      </w:r>
      <w:r>
        <w:rPr>
          <w:rFonts w:hint="eastAsia" w:ascii="宋体" w:hAnsi="宋体"/>
          <w:color w:val="auto"/>
          <w:szCs w:val="21"/>
          <w:highlight w:val="none"/>
        </w:rPr>
        <w:t>所有人员不得互相兼任，注册类人员须提供注册证扫描件，学历证明提供毕业证扫描件，职称人员须提供职称证书扫描件</w:t>
      </w:r>
      <w:r>
        <w:rPr>
          <w:rFonts w:hint="eastAsia" w:ascii="宋体" w:hAnsi="宋体"/>
          <w:color w:val="auto"/>
          <w:szCs w:val="21"/>
          <w:highlight w:val="none"/>
          <w:lang w:eastAsia="zh-CN"/>
        </w:rPr>
        <w:t>，</w:t>
      </w:r>
      <w:r>
        <w:rPr>
          <w:rFonts w:hint="eastAsia" w:ascii="宋体" w:hAnsi="宋体"/>
          <w:b/>
          <w:bCs/>
          <w:color w:val="auto"/>
          <w:szCs w:val="21"/>
          <w:highlight w:val="none"/>
        </w:rPr>
        <w:t>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r>
        <w:rPr>
          <w:rFonts w:hint="eastAsia" w:ascii="宋体" w:hAnsi="宋体"/>
          <w:b/>
          <w:bCs/>
          <w:color w:val="auto"/>
          <w:szCs w:val="21"/>
          <w:highlight w:val="none"/>
          <w:lang w:eastAsia="zh-CN"/>
        </w:rPr>
        <w:t>。</w:t>
      </w:r>
      <w:r>
        <w:rPr>
          <w:rFonts w:hint="eastAsia" w:ascii="宋体" w:hAnsi="宋体"/>
          <w:color w:val="auto"/>
          <w:szCs w:val="21"/>
          <w:highlight w:val="none"/>
        </w:rPr>
        <w:t>项目管理机构人员均须提供身份及近1个月（2023年</w:t>
      </w:r>
      <w:r>
        <w:rPr>
          <w:rFonts w:hint="eastAsia" w:ascii="宋体" w:hAnsi="宋体"/>
          <w:color w:val="auto"/>
          <w:szCs w:val="21"/>
          <w:highlight w:val="none"/>
          <w:lang w:val="en-US" w:eastAsia="zh-CN"/>
        </w:rPr>
        <w:t>8</w:t>
      </w:r>
      <w:r>
        <w:rPr>
          <w:rFonts w:hint="eastAsia" w:ascii="宋体" w:hAnsi="宋体"/>
          <w:color w:val="auto"/>
          <w:szCs w:val="21"/>
          <w:highlight w:val="none"/>
        </w:rPr>
        <w:t>月）的社保证明（必须包含基本养老保险）扫描件加盖电子印章，提供资料不齐全不得分，管理机构人员职称只按最高级别计分。</w:t>
      </w:r>
      <w:r>
        <w:rPr>
          <w:rFonts w:hint="eastAsia" w:ascii="宋体" w:hAnsi="宋体"/>
          <w:color w:val="auto"/>
          <w:szCs w:val="21"/>
          <w:highlight w:val="none"/>
          <w:lang w:val="en-US" w:eastAsia="zh-CN"/>
        </w:rPr>
        <w:t>人员职称年限以职称证批准（或评审通过）日期或发证（或签发）日期中最早的日期至投标截止时间为准。</w:t>
      </w:r>
      <w:r>
        <w:rPr>
          <w:rFonts w:hint="eastAsia" w:ascii="宋体" w:hAnsi="宋体"/>
          <w:color w:val="auto"/>
          <w:szCs w:val="21"/>
          <w:highlight w:val="none"/>
        </w:rPr>
        <w:t>人员仅指投标人自身人员（含不具有独立法人资格的分公司人员），不含子母公司人员；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未按要求提供完整相关资料的人员，该人员不作为评分依据。证明资料不提供或提供不齐全不得分，所有证明资料的扫描件需加盖投标人电子印章。</w:t>
      </w:r>
    </w:p>
    <w:p>
      <w:pPr>
        <w:spacing w:line="360" w:lineRule="auto"/>
        <w:ind w:firstLine="459"/>
        <w:rPr>
          <w:rFonts w:hint="eastAsia" w:ascii="宋体" w:hAnsi="宋体" w:cs="仿宋_GB2312"/>
          <w:color w:val="auto"/>
          <w:szCs w:val="21"/>
          <w:highlight w:val="none"/>
        </w:rPr>
      </w:pPr>
      <w:r>
        <w:rPr>
          <w:rFonts w:hint="eastAsia" w:ascii="宋体" w:hAnsi="宋体" w:cs="仿宋_GB2312"/>
          <w:color w:val="auto"/>
          <w:szCs w:val="21"/>
          <w:highlight w:val="none"/>
        </w:rPr>
        <w:t>2、</w:t>
      </w:r>
      <w:r>
        <w:rPr>
          <w:rFonts w:hint="eastAsia" w:ascii="宋体" w:hAnsi="宋体" w:cs="仿宋_GB2312"/>
          <w:b/>
          <w:bCs/>
          <w:color w:val="auto"/>
          <w:szCs w:val="21"/>
          <w:highlight w:val="none"/>
        </w:rPr>
        <w:t>企业业绩：</w:t>
      </w:r>
      <w:r>
        <w:rPr>
          <w:rFonts w:hint="eastAsia" w:ascii="宋体" w:hAnsi="宋体" w:cs="仿宋_GB2312"/>
          <w:color w:val="auto"/>
          <w:szCs w:val="21"/>
          <w:highlight w:val="none"/>
        </w:rPr>
        <w:t>业绩取自广州市住建行业信用管理平台。投标人须提供项目名称、广州市住建行业信用管理平台内的项目业绩编号及业绩在广州市住建行业信用管理平台的网页信息截图（网页信息截图须为能清晰显示该业绩在广州市住建行业信用管理平台内的页面，即需至少包含“项目基本信息”、“工程对应的企业资质”等信息的页面）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pacing w:line="360" w:lineRule="auto"/>
        <w:ind w:firstLine="459"/>
        <w:rPr>
          <w:rFonts w:hint="eastAsia" w:ascii="宋体" w:hAnsi="宋体" w:cs="仿宋_GB2312"/>
          <w:color w:val="auto"/>
          <w:szCs w:val="21"/>
          <w:highlight w:val="none"/>
        </w:rPr>
      </w:pPr>
      <w:r>
        <w:rPr>
          <w:rFonts w:hint="eastAsia" w:ascii="宋体" w:hAnsi="宋体" w:cs="仿宋_GB2312"/>
          <w:color w:val="auto"/>
          <w:szCs w:val="21"/>
          <w:highlight w:val="none"/>
        </w:rPr>
        <w:t>（1）金额以中标通知书为准，中标通知书上没有金额或免招标的，以施工合同（不含补充合同）为准。</w:t>
      </w:r>
    </w:p>
    <w:p>
      <w:pPr>
        <w:spacing w:line="360" w:lineRule="auto"/>
        <w:ind w:firstLine="459"/>
        <w:rPr>
          <w:rFonts w:hint="eastAsia" w:ascii="宋体" w:hAnsi="宋体" w:cs="仿宋_GB2312"/>
          <w:color w:val="auto"/>
          <w:szCs w:val="21"/>
          <w:highlight w:val="none"/>
        </w:rPr>
      </w:pPr>
      <w:r>
        <w:rPr>
          <w:rFonts w:hint="eastAsia" w:ascii="宋体" w:hAnsi="宋体" w:cs="仿宋_GB2312"/>
          <w:color w:val="auto"/>
          <w:szCs w:val="21"/>
          <w:highlight w:val="none"/>
        </w:rPr>
        <w:t>（2）完成时间以竣工验收文件为准。验收文件至少具有建设单位、设计、施工和监理单位盖章。</w:t>
      </w:r>
    </w:p>
    <w:p>
      <w:pPr>
        <w:spacing w:line="360" w:lineRule="auto"/>
        <w:ind w:firstLine="459"/>
        <w:rPr>
          <w:rFonts w:ascii="宋体" w:hAnsi="宋体" w:cs="仿宋_GB2312"/>
          <w:color w:val="auto"/>
          <w:szCs w:val="21"/>
          <w:highlight w:val="none"/>
        </w:rPr>
      </w:pPr>
      <w:r>
        <w:rPr>
          <w:rFonts w:hint="eastAsia" w:ascii="宋体" w:hAnsi="宋体" w:cs="仿宋_GB2312"/>
          <w:color w:val="auto"/>
          <w:szCs w:val="21"/>
          <w:highlight w:val="none"/>
        </w:rPr>
        <w:t>（3）平台内业绩上传件不符合上述要求的或登记的工程资质内容与施工合同等业绩证明资料不相符的，该项业绩不予认定。</w:t>
      </w:r>
    </w:p>
    <w:p>
      <w:pPr>
        <w:spacing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3、</w:t>
      </w:r>
      <w:r>
        <w:rPr>
          <w:rFonts w:hint="eastAsia" w:ascii="宋体" w:hAnsi="宋体" w:cs="仿宋_GB2312"/>
          <w:b/>
          <w:bCs/>
          <w:color w:val="auto"/>
          <w:szCs w:val="21"/>
          <w:highlight w:val="none"/>
          <w:lang w:val="en-US" w:eastAsia="zh-CN"/>
        </w:rPr>
        <w:t>企业获奖：</w:t>
      </w:r>
      <w:r>
        <w:rPr>
          <w:rFonts w:hint="eastAsia" w:ascii="宋体" w:hAnsi="宋体" w:cs="仿宋_GB2312"/>
          <w:color w:val="auto"/>
          <w:szCs w:val="21"/>
          <w:highlight w:val="none"/>
        </w:rPr>
        <w:t>1）企业获奖取自广州市住建行业信用管理平台。投标人须提交获奖证书扫描件及广州市住建行业信用管理平台的网页信息截图（网页信息截图须能清晰显示带有“住建行业信用管理平台”名称，并至少包含“项目基本信息”、“奖项信息”等信息），并加盖投标人电子印章，不符合上述条件或不提供平台内网页信息截图的工程获奖不予评审。</w:t>
      </w:r>
    </w:p>
    <w:p>
      <w:pPr>
        <w:spacing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2）质量奖是指：国家级奖项包括中国建设工程鲁班奖、国家优质工程金质奖、国家优质工程奖、中国土木工程詹天佑奖；省或市级奖项是指由省、市级建设行政主管部门或行业协会颁发的工程质量类；不包含钢结构、技术创新、QC成果、科技进步及技术应用类、装修装饰、机电安装、安全文明类等奖项。只计算房建类项目获奖，其他非房建项目，如：路桥、铁路、水利、电力、化工、冶金、市政等获奖不参与计分。投标人必须是获奖项目的总承包单位，如获奖证书不能体现投标人是施工总承包单位，则需提供其他能证明其施工总承包身份的材料否则不予计分。如颁奖单位为行业协会的，还须提供该协会在“中国社会组织政务服务平台”有登记的网页查询截图（网址：https://chinanpo.mca.gov.cn/）（访问时会跳转全国社会组织信用信息公示平台（试运行）），证明其有登记备案，否则不得分。</w:t>
      </w:r>
    </w:p>
    <w:p>
      <w:pPr>
        <w:spacing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（3）时间以获奖证书颁发时间为准。同一项目获得多个奖项的，按最高级别奖项只计一次得分。</w:t>
      </w:r>
    </w:p>
    <w:p>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rPr>
        <w:t>4、</w:t>
      </w:r>
      <w:r>
        <w:rPr>
          <w:rFonts w:hint="eastAsia" w:ascii="宋体" w:hAnsi="宋体" w:cs="仿宋_GB2312"/>
          <w:b/>
          <w:bCs/>
          <w:color w:val="auto"/>
          <w:szCs w:val="21"/>
          <w:highlight w:val="none"/>
        </w:rPr>
        <w:t>财务状况</w:t>
      </w:r>
      <w:r>
        <w:rPr>
          <w:rFonts w:hint="eastAsia" w:ascii="宋体" w:hAnsi="宋体" w:cs="仿宋_GB2312"/>
          <w:b/>
          <w:bCs/>
          <w:color w:val="auto"/>
          <w:szCs w:val="21"/>
          <w:highlight w:val="none"/>
          <w:lang w:eastAsia="zh-CN"/>
        </w:rPr>
        <w:t>：</w:t>
      </w:r>
      <w:r>
        <w:rPr>
          <w:rFonts w:hint="eastAsia" w:ascii="宋体" w:hAnsi="宋体" w:cs="仿宋_GB2312"/>
          <w:color w:val="auto"/>
          <w:szCs w:val="21"/>
          <w:highlight w:val="none"/>
        </w:rPr>
        <w:t>资产负债率=（期末）负债总额/（期末）资产总额×100%，负债总额、资产总额均以经会计师事务所审计的财务报表的数据为准，须提供202</w:t>
      </w:r>
      <w:r>
        <w:rPr>
          <w:rFonts w:hint="eastAsia" w:ascii="宋体" w:hAnsi="宋体" w:cs="仿宋_GB2312"/>
          <w:color w:val="auto"/>
          <w:szCs w:val="21"/>
          <w:highlight w:val="none"/>
          <w:lang w:val="en-US" w:eastAsia="zh-CN"/>
        </w:rPr>
        <w:t>2</w:t>
      </w:r>
      <w:r>
        <w:rPr>
          <w:rFonts w:hint="eastAsia" w:ascii="宋体" w:hAnsi="宋体" w:cs="仿宋_GB2312"/>
          <w:color w:val="auto"/>
          <w:szCs w:val="21"/>
          <w:highlight w:val="none"/>
        </w:rPr>
        <w:t>年度经会计师事务所审计的财务报表扫描件（提供资产负债表、利润表、现金流量表和相关审计单位营业执照等关键信息页即可）加盖投标人电子印章（无提交上述资料或无加盖投标人电子印章的不计分）。</w:t>
      </w:r>
    </w:p>
    <w:p>
      <w:pPr>
        <w:spacing w:line="360" w:lineRule="auto"/>
        <w:ind w:firstLine="420"/>
        <w:rPr>
          <w:rFonts w:ascii="宋体" w:hAnsi="宋体" w:cs="仿宋_GB2312"/>
          <w:color w:val="auto"/>
          <w:szCs w:val="21"/>
          <w:highlight w:val="none"/>
        </w:rPr>
      </w:pPr>
      <w:r>
        <w:rPr>
          <w:rFonts w:hint="eastAsia" w:ascii="宋体" w:hAnsi="宋体" w:cs="仿宋_GB2312"/>
          <w:color w:val="auto"/>
          <w:szCs w:val="21"/>
          <w:highlight w:val="none"/>
          <w:lang w:val="en-US" w:eastAsia="zh-CN"/>
        </w:rPr>
        <w:t>5</w:t>
      </w:r>
      <w:r>
        <w:rPr>
          <w:rFonts w:hint="eastAsia" w:ascii="宋体" w:hAnsi="宋体" w:cs="仿宋_GB2312"/>
          <w:color w:val="auto"/>
          <w:szCs w:val="21"/>
          <w:highlight w:val="none"/>
        </w:rPr>
        <w:t>、</w:t>
      </w:r>
      <w:r>
        <w:rPr>
          <w:rFonts w:hint="eastAsia" w:ascii="宋体" w:hAnsi="宋体" w:cs="仿宋_GB2312"/>
          <w:b/>
          <w:bCs/>
          <w:color w:val="auto"/>
          <w:szCs w:val="21"/>
          <w:highlight w:val="none"/>
        </w:rPr>
        <w:t>第三方评价</w:t>
      </w:r>
      <w:r>
        <w:rPr>
          <w:rFonts w:hint="eastAsia" w:ascii="宋体" w:hAnsi="宋体" w:cs="仿宋_GB2312"/>
          <w:b/>
          <w:bCs/>
          <w:color w:val="auto"/>
          <w:szCs w:val="21"/>
          <w:highlight w:val="none"/>
          <w:lang w:eastAsia="zh-CN"/>
        </w:rPr>
        <w:t>：</w:t>
      </w:r>
      <w:r>
        <w:rPr>
          <w:rFonts w:hint="eastAsia" w:ascii="宋体" w:hAnsi="宋体" w:cs="仿宋_GB2312"/>
          <w:color w:val="auto"/>
          <w:szCs w:val="21"/>
          <w:highlight w:val="none"/>
        </w:rPr>
        <w:t>纳税信用等级须提供纳税信用荣誉证书扫描件或“国家税务总局”官网（http://www.chinatax.gov.cn/）或各省级税务平台相关网站查询截图扫描件并加盖投标单位电子印章</w:t>
      </w:r>
      <w:r>
        <w:rPr>
          <w:rFonts w:hint="eastAsia" w:ascii="宋体" w:hAnsi="宋体" w:cs="仿宋_GB2312"/>
          <w:color w:val="auto"/>
          <w:szCs w:val="21"/>
          <w:highlight w:val="none"/>
          <w:lang w:eastAsia="zh-CN"/>
        </w:rPr>
        <w:t>，</w:t>
      </w:r>
      <w:r>
        <w:rPr>
          <w:rFonts w:hint="eastAsia" w:ascii="宋体" w:hAnsi="宋体" w:cs="仿宋_GB2312"/>
          <w:color w:val="auto"/>
          <w:szCs w:val="21"/>
          <w:highlight w:val="none"/>
        </w:rPr>
        <w:t>时间以评价年度为准。</w:t>
      </w:r>
    </w:p>
    <w:p>
      <w:pPr>
        <w:spacing w:line="360" w:lineRule="auto"/>
        <w:ind w:firstLine="420"/>
        <w:rPr>
          <w:rFonts w:ascii="宋体" w:hAnsi="宋体" w:cs="仿宋_GB2312"/>
          <w:b w:val="0"/>
          <w:bCs w:val="0"/>
          <w:color w:val="auto"/>
          <w:szCs w:val="21"/>
          <w:highlight w:val="none"/>
        </w:rPr>
      </w:pPr>
      <w:r>
        <w:rPr>
          <w:rFonts w:hint="eastAsia" w:ascii="宋体" w:hAnsi="宋体" w:cs="仿宋_GB2312"/>
          <w:b w:val="0"/>
          <w:bCs w:val="0"/>
          <w:color w:val="auto"/>
          <w:szCs w:val="21"/>
          <w:highlight w:val="none"/>
          <w:lang w:val="en-US" w:eastAsia="zh-CN"/>
        </w:rPr>
        <w:t>6</w:t>
      </w:r>
      <w:r>
        <w:rPr>
          <w:rFonts w:hint="eastAsia" w:ascii="宋体" w:hAnsi="宋体" w:cs="仿宋_GB2312"/>
          <w:b w:val="0"/>
          <w:bCs w:val="0"/>
          <w:color w:val="auto"/>
          <w:szCs w:val="21"/>
          <w:highlight w:val="none"/>
        </w:rPr>
        <w:t>、评标委员会成员的评分去掉一个最高分和一个最低分后的算术平均值，即为该投标人的评审得分（若分数出现小数点时，保留到小数点后两位，第三位小数四舍五入）。</w:t>
      </w:r>
    </w:p>
    <w:p>
      <w:pPr>
        <w:adjustRightInd w:val="0"/>
        <w:snapToGrid w:val="0"/>
        <w:spacing w:before="78" w:beforeLines="25" w:line="276" w:lineRule="auto"/>
        <w:rPr>
          <w:color w:val="auto"/>
          <w:sz w:val="18"/>
          <w:szCs w:val="18"/>
          <w:highlight w:val="none"/>
        </w:rPr>
      </w:pPr>
    </w:p>
    <w:p>
      <w:pPr>
        <w:spacing w:line="360" w:lineRule="auto"/>
        <w:rPr>
          <w:rFonts w:hint="eastAsia" w:ascii="宋体" w:hAnsi="宋体" w:eastAsia="宋体" w:cs="仿宋_GB2312"/>
          <w:b w:val="0"/>
          <w:bCs w:val="0"/>
          <w:color w:val="auto"/>
          <w:szCs w:val="21"/>
          <w:highlight w:val="none"/>
        </w:rPr>
      </w:pPr>
      <w:r>
        <w:rPr>
          <w:rFonts w:hint="eastAsia" w:ascii="宋体" w:hAnsi="宋体" w:eastAsia="宋体" w:cs="仿宋_GB2312"/>
          <w:b w:val="0"/>
          <w:bCs w:val="0"/>
          <w:color w:val="auto"/>
          <w:szCs w:val="21"/>
          <w:highlight w:val="none"/>
        </w:rPr>
        <w:t xml:space="preserve">评委签名：               </w:t>
      </w:r>
      <w:r>
        <w:rPr>
          <w:rFonts w:hint="eastAsia" w:ascii="宋体" w:hAnsi="宋体" w:eastAsia="宋体" w:cs="仿宋_GB2312"/>
          <w:b w:val="0"/>
          <w:bCs w:val="0"/>
          <w:color w:val="auto"/>
          <w:szCs w:val="21"/>
          <w:highlight w:val="none"/>
          <w:lang w:val="en-US" w:eastAsia="zh-CN"/>
        </w:rPr>
        <w:t xml:space="preserve">    </w:t>
      </w:r>
      <w:r>
        <w:rPr>
          <w:rFonts w:hint="eastAsia" w:ascii="宋体" w:hAnsi="宋体" w:eastAsia="宋体" w:cs="仿宋_GB2312"/>
          <w:b w:val="0"/>
          <w:bCs w:val="0"/>
          <w:color w:val="auto"/>
          <w:szCs w:val="21"/>
          <w:highlight w:val="none"/>
        </w:rPr>
        <w:t xml:space="preserve">       </w:t>
      </w:r>
      <w:r>
        <w:rPr>
          <w:rFonts w:hint="eastAsia" w:ascii="宋体" w:hAnsi="宋体" w:eastAsia="宋体" w:cs="仿宋_GB2312"/>
          <w:b w:val="0"/>
          <w:bCs w:val="0"/>
          <w:color w:val="auto"/>
          <w:szCs w:val="21"/>
          <w:highlight w:val="none"/>
          <w:lang w:val="en-US" w:eastAsia="zh-CN"/>
        </w:rPr>
        <w:t>日期：</w:t>
      </w:r>
    </w:p>
    <w:p>
      <w:pPr>
        <w:rPr>
          <w:rFonts w:hint="eastAsia"/>
          <w:color w:val="auto"/>
          <w:szCs w:val="21"/>
          <w:highlight w:val="none"/>
        </w:rPr>
      </w:pPr>
      <w:r>
        <w:rPr>
          <w:rFonts w:hint="eastAsia"/>
          <w:color w:val="auto"/>
          <w:szCs w:val="21"/>
          <w:highlight w:val="none"/>
        </w:rPr>
        <w:br w:type="page"/>
      </w:r>
    </w:p>
    <w:p>
      <w:pPr>
        <w:rPr>
          <w:rFonts w:hint="eastAsia"/>
          <w:color w:val="auto"/>
          <w:szCs w:val="21"/>
          <w:highlight w:val="none"/>
          <w:lang w:val="en-US" w:eastAsia="zh-CN"/>
        </w:rPr>
      </w:pPr>
      <w:r>
        <w:rPr>
          <w:rFonts w:hint="eastAsia"/>
          <w:color w:val="auto"/>
          <w:szCs w:val="21"/>
          <w:highlight w:val="none"/>
        </w:rPr>
        <w:t>附表四</w:t>
      </w:r>
      <w:r>
        <w:rPr>
          <w:rFonts w:hint="eastAsia"/>
          <w:color w:val="auto"/>
          <w:szCs w:val="21"/>
          <w:highlight w:val="none"/>
          <w:lang w:val="en-US" w:eastAsia="zh-CN"/>
        </w:rPr>
        <w:t>附件：</w:t>
      </w:r>
    </w:p>
    <w:p>
      <w:pPr>
        <w:spacing w:line="480" w:lineRule="auto"/>
        <w:jc w:val="center"/>
        <w:rPr>
          <w:rFonts w:ascii="宋体" w:hAnsi="宋体" w:eastAsia="Times New Roman"/>
          <w:b/>
          <w:color w:val="auto"/>
          <w:kern w:val="0"/>
          <w:sz w:val="30"/>
          <w:szCs w:val="30"/>
          <w:highlight w:val="none"/>
        </w:rPr>
      </w:pPr>
      <w:r>
        <w:rPr>
          <w:rFonts w:hint="eastAsia" w:ascii="宋体" w:hAnsi="宋体" w:eastAsia="Times New Roman"/>
          <w:b/>
          <w:color w:val="auto"/>
          <w:kern w:val="0"/>
          <w:sz w:val="30"/>
          <w:szCs w:val="30"/>
          <w:highlight w:val="none"/>
        </w:rPr>
        <w:t>《投标人投入主要人员基本要求表》</w:t>
      </w:r>
    </w:p>
    <w:tbl>
      <w:tblPr>
        <w:tblStyle w:val="34"/>
        <w:tblW w:w="14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640"/>
        <w:gridCol w:w="5641"/>
        <w:gridCol w:w="6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50" w:type="dxa"/>
            <w:vAlign w:val="center"/>
          </w:tcPr>
          <w:p>
            <w:pPr>
              <w:widowControl/>
              <w:spacing w:line="256" w:lineRule="exact"/>
              <w:ind w:left="-65" w:leftChars="-31" w:right="-46" w:rightChars="-22"/>
              <w:jc w:val="center"/>
              <w:rPr>
                <w:rFonts w:ascii="宋体" w:hAnsi="宋体" w:eastAsia="Times New Roman" w:cs="宋体"/>
                <w:b/>
                <w:color w:val="auto"/>
                <w:kern w:val="0"/>
                <w:sz w:val="24"/>
                <w:szCs w:val="21"/>
                <w:highlight w:val="none"/>
              </w:rPr>
            </w:pPr>
            <w:r>
              <w:rPr>
                <w:rFonts w:hint="eastAsia" w:ascii="宋体" w:hAnsi="宋体" w:eastAsia="Times New Roman" w:cs="宋体"/>
                <w:b/>
                <w:color w:val="auto"/>
                <w:kern w:val="0"/>
                <w:sz w:val="24"/>
                <w:szCs w:val="21"/>
                <w:highlight w:val="none"/>
              </w:rPr>
              <w:t>项目管理团队</w:t>
            </w:r>
          </w:p>
        </w:tc>
        <w:tc>
          <w:tcPr>
            <w:tcW w:w="640" w:type="dxa"/>
            <w:vAlign w:val="center"/>
          </w:tcPr>
          <w:p>
            <w:pPr>
              <w:widowControl/>
              <w:spacing w:line="256" w:lineRule="exact"/>
              <w:ind w:left="-65" w:leftChars="-31" w:right="-46" w:rightChars="-22"/>
              <w:jc w:val="center"/>
              <w:rPr>
                <w:rFonts w:ascii="宋体" w:hAnsi="宋体" w:eastAsia="Times New Roman" w:cs="宋体"/>
                <w:b/>
                <w:color w:val="auto"/>
                <w:kern w:val="0"/>
                <w:sz w:val="24"/>
                <w:szCs w:val="21"/>
                <w:highlight w:val="none"/>
              </w:rPr>
            </w:pPr>
            <w:r>
              <w:rPr>
                <w:rFonts w:hint="eastAsia" w:ascii="宋体" w:hAnsi="宋体" w:eastAsia="Times New Roman" w:cs="宋体"/>
                <w:b/>
                <w:color w:val="auto"/>
                <w:kern w:val="0"/>
                <w:sz w:val="24"/>
                <w:szCs w:val="21"/>
                <w:highlight w:val="none"/>
              </w:rPr>
              <w:t>最低人数</w:t>
            </w:r>
          </w:p>
        </w:tc>
        <w:tc>
          <w:tcPr>
            <w:tcW w:w="5641" w:type="dxa"/>
            <w:vAlign w:val="center"/>
          </w:tcPr>
          <w:p>
            <w:pPr>
              <w:widowControl/>
              <w:spacing w:line="256" w:lineRule="exact"/>
              <w:ind w:left="-65" w:leftChars="-31" w:right="-46" w:rightChars="-22"/>
              <w:jc w:val="center"/>
              <w:rPr>
                <w:rFonts w:ascii="宋体" w:hAnsi="宋体" w:eastAsia="Times New Roman" w:cs="宋体"/>
                <w:b/>
                <w:color w:val="auto"/>
                <w:kern w:val="0"/>
                <w:sz w:val="24"/>
                <w:szCs w:val="21"/>
                <w:highlight w:val="none"/>
              </w:rPr>
            </w:pPr>
            <w:r>
              <w:rPr>
                <w:rFonts w:hint="eastAsia" w:ascii="宋体" w:hAnsi="宋体" w:eastAsia="Times New Roman" w:cs="宋体"/>
                <w:b/>
                <w:color w:val="auto"/>
                <w:kern w:val="0"/>
                <w:sz w:val="24"/>
                <w:szCs w:val="21"/>
                <w:highlight w:val="none"/>
              </w:rPr>
              <w:t>基本要求</w:t>
            </w:r>
          </w:p>
        </w:tc>
        <w:tc>
          <w:tcPr>
            <w:tcW w:w="6018" w:type="dxa"/>
            <w:vAlign w:val="center"/>
          </w:tcPr>
          <w:p>
            <w:pPr>
              <w:widowControl/>
              <w:spacing w:line="256" w:lineRule="exact"/>
              <w:ind w:left="-65" w:leftChars="-31" w:right="-46" w:rightChars="-22"/>
              <w:jc w:val="center"/>
              <w:rPr>
                <w:rFonts w:ascii="宋体" w:hAnsi="宋体" w:eastAsia="Times New Roman" w:cs="宋体"/>
                <w:b/>
                <w:color w:val="auto"/>
                <w:kern w:val="0"/>
                <w:sz w:val="24"/>
                <w:szCs w:val="21"/>
                <w:highlight w:val="none"/>
              </w:rPr>
            </w:pPr>
            <w:r>
              <w:rPr>
                <w:rFonts w:hint="eastAsia" w:ascii="宋体" w:hAnsi="宋体" w:eastAsia="Times New Roman" w:cs="宋体"/>
                <w:b/>
                <w:color w:val="auto"/>
                <w:kern w:val="0"/>
                <w:sz w:val="24"/>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64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6018"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64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6018"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0"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专职安全员</w:t>
            </w:r>
          </w:p>
        </w:tc>
        <w:tc>
          <w:tcPr>
            <w:tcW w:w="640"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6018" w:type="dxa"/>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须按招标公告要求提供资料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质量负责人</w:t>
            </w:r>
          </w:p>
        </w:tc>
        <w:tc>
          <w:tcPr>
            <w:tcW w:w="64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具有“质量员”上岗证或培训合格证</w:t>
            </w:r>
          </w:p>
        </w:tc>
        <w:tc>
          <w:tcPr>
            <w:tcW w:w="6018"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提供“质量员”上岗证或培训合格证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安全负责人</w:t>
            </w:r>
          </w:p>
        </w:tc>
        <w:tc>
          <w:tcPr>
            <w:tcW w:w="64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widowControl/>
              <w:spacing w:line="360" w:lineRule="auto"/>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具有安全生产考核合格证（A类或B类或C类）或建筑施工企业（项目负责人或专职安全生产管理人员（C3））安全生产考核合格证</w:t>
            </w:r>
          </w:p>
        </w:tc>
        <w:tc>
          <w:tcPr>
            <w:tcW w:w="6018" w:type="dxa"/>
            <w:vAlign w:val="center"/>
          </w:tcPr>
          <w:p>
            <w:pPr>
              <w:tabs>
                <w:tab w:val="center" w:pos="4153"/>
                <w:tab w:val="right" w:pos="8306"/>
              </w:tabs>
              <w:snapToGrid w:val="0"/>
              <w:spacing w:line="360" w:lineRule="auto"/>
              <w:jc w:val="left"/>
              <w:rPr>
                <w:rFonts w:ascii="Calibri" w:hAnsi="Calibri"/>
                <w:color w:val="auto"/>
                <w:szCs w:val="21"/>
                <w:highlight w:val="none"/>
              </w:rPr>
            </w:pPr>
            <w:r>
              <w:rPr>
                <w:rFonts w:hint="eastAsia" w:ascii="宋体" w:hAnsi="宋体" w:cs="宋体"/>
                <w:color w:val="auto"/>
                <w:kern w:val="0"/>
                <w:szCs w:val="21"/>
                <w:highlight w:val="none"/>
              </w:rPr>
              <w:t>提供安全生产考核合格</w:t>
            </w:r>
            <w:bookmarkStart w:id="261" w:name="_GoBack"/>
            <w:bookmarkEnd w:id="261"/>
            <w:r>
              <w:rPr>
                <w:rFonts w:hint="eastAsia" w:ascii="宋体" w:hAnsi="宋体" w:cs="宋体"/>
                <w:color w:val="auto"/>
                <w:kern w:val="0"/>
                <w:szCs w:val="21"/>
                <w:highlight w:val="none"/>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造价负责人</w:t>
            </w:r>
          </w:p>
        </w:tc>
        <w:tc>
          <w:tcPr>
            <w:tcW w:w="640" w:type="dxa"/>
            <w:vAlign w:val="center"/>
          </w:tcPr>
          <w:p>
            <w:pPr>
              <w:widowControl/>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5641" w:type="dxa"/>
            <w:vAlign w:val="center"/>
          </w:tcPr>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具有</w:t>
            </w:r>
            <w:r>
              <w:rPr>
                <w:rFonts w:hint="eastAsia" w:ascii="宋体" w:hAnsi="宋体" w:cs="宋体"/>
                <w:color w:val="auto"/>
                <w:kern w:val="0"/>
                <w:szCs w:val="21"/>
                <w:highlight w:val="none"/>
                <w:lang w:val="en-US" w:eastAsia="zh-CN"/>
              </w:rPr>
              <w:t>土建专业</w:t>
            </w:r>
            <w:r>
              <w:rPr>
                <w:rFonts w:hint="eastAsia" w:ascii="宋体" w:hAnsi="宋体" w:cs="宋体"/>
                <w:color w:val="auto"/>
                <w:kern w:val="0"/>
                <w:szCs w:val="21"/>
                <w:highlight w:val="none"/>
              </w:rPr>
              <w:t>一级注册造价师（在有效期内）</w:t>
            </w:r>
          </w:p>
        </w:tc>
        <w:tc>
          <w:tcPr>
            <w:tcW w:w="6018" w:type="dxa"/>
            <w:vAlign w:val="center"/>
          </w:tcPr>
          <w:p>
            <w:pPr>
              <w:widowControl/>
              <w:spacing w:line="360" w:lineRule="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提供造价工程师注册证书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深化设计</w:t>
            </w:r>
            <w:r>
              <w:rPr>
                <w:rFonts w:hint="eastAsia" w:ascii="宋体" w:hAnsi="宋体" w:cs="宋体"/>
                <w:color w:val="auto"/>
                <w:kern w:val="0"/>
                <w:szCs w:val="21"/>
                <w:highlight w:val="none"/>
              </w:rPr>
              <w:t>专业</w:t>
            </w:r>
            <w:r>
              <w:rPr>
                <w:rFonts w:hint="eastAsia" w:ascii="宋体" w:hAnsi="宋体" w:cs="宋体"/>
                <w:color w:val="auto"/>
                <w:kern w:val="0"/>
                <w:szCs w:val="21"/>
                <w:highlight w:val="none"/>
                <w:lang w:val="en-US" w:eastAsia="zh-CN"/>
              </w:rPr>
              <w:t>工</w:t>
            </w:r>
            <w:r>
              <w:rPr>
                <w:rFonts w:hint="eastAsia" w:ascii="宋体" w:hAnsi="宋体" w:cs="宋体"/>
                <w:color w:val="auto"/>
                <w:kern w:val="0"/>
                <w:szCs w:val="21"/>
                <w:highlight w:val="none"/>
              </w:rPr>
              <w:t>程师</w:t>
            </w:r>
          </w:p>
        </w:tc>
        <w:tc>
          <w:tcPr>
            <w:tcW w:w="640" w:type="dxa"/>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具有</w:t>
            </w:r>
            <w:r>
              <w:rPr>
                <w:rFonts w:hint="eastAsia" w:ascii="宋体" w:hAnsi="宋体" w:cs="宋体"/>
                <w:color w:val="auto"/>
                <w:kern w:val="0"/>
                <w:szCs w:val="21"/>
                <w:highlight w:val="none"/>
                <w:lang w:val="en-US" w:eastAsia="zh-CN"/>
              </w:rPr>
              <w:t>环境艺术设计</w:t>
            </w:r>
            <w:r>
              <w:rPr>
                <w:rFonts w:hint="eastAsia" w:ascii="宋体" w:hAnsi="宋体" w:cs="宋体"/>
                <w:color w:val="auto"/>
                <w:kern w:val="0"/>
                <w:szCs w:val="21"/>
                <w:highlight w:val="none"/>
              </w:rPr>
              <w:t>类专业（包括环境艺术设计、艺术设计、室内设计、环境艺术等专业，以职称专业为准，职称证上没有专业的，以学历证为准）</w:t>
            </w:r>
            <w:r>
              <w:rPr>
                <w:rFonts w:hint="eastAsia" w:ascii="宋体" w:hAnsi="宋体" w:cs="宋体"/>
                <w:color w:val="auto"/>
                <w:kern w:val="0"/>
                <w:szCs w:val="21"/>
                <w:highlight w:val="none"/>
                <w:lang w:val="en-US" w:eastAsia="zh-CN"/>
              </w:rPr>
              <w:t>中级或以上</w:t>
            </w:r>
            <w:r>
              <w:rPr>
                <w:rFonts w:hint="eastAsia" w:ascii="宋体" w:hAnsi="宋体" w:cs="宋体"/>
                <w:color w:val="auto"/>
                <w:kern w:val="0"/>
                <w:szCs w:val="21"/>
                <w:highlight w:val="none"/>
              </w:rPr>
              <w:t>职称</w:t>
            </w:r>
          </w:p>
        </w:tc>
        <w:tc>
          <w:tcPr>
            <w:tcW w:w="6018" w:type="dxa"/>
            <w:vAlign w:val="center"/>
          </w:tcPr>
          <w:p>
            <w:pPr>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提供</w:t>
            </w:r>
            <w:r>
              <w:rPr>
                <w:rFonts w:hint="eastAsia" w:ascii="宋体" w:hAnsi="宋体" w:cs="宋体"/>
                <w:color w:val="auto"/>
                <w:szCs w:val="21"/>
                <w:highlight w:val="none"/>
              </w:rPr>
              <w:t>职称证书</w:t>
            </w:r>
            <w:r>
              <w:rPr>
                <w:rFonts w:hint="eastAsia" w:ascii="宋体" w:hAnsi="宋体" w:cs="宋体"/>
                <w:color w:val="auto"/>
                <w:szCs w:val="21"/>
                <w:highlight w:val="none"/>
                <w:lang w:val="en-US" w:eastAsia="zh-CN"/>
              </w:rPr>
              <w:t>及学历证书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装修专业工程师</w:t>
            </w:r>
          </w:p>
        </w:tc>
        <w:tc>
          <w:tcPr>
            <w:tcW w:w="640" w:type="dxa"/>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具有建筑装饰施工类专业中级或以上职称</w:t>
            </w:r>
          </w:p>
        </w:tc>
        <w:tc>
          <w:tcPr>
            <w:tcW w:w="6018" w:type="dxa"/>
            <w:vAlign w:val="center"/>
          </w:tcPr>
          <w:p>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提供</w:t>
            </w:r>
            <w:r>
              <w:rPr>
                <w:rFonts w:hint="eastAsia" w:ascii="宋体" w:hAnsi="宋体" w:cs="宋体"/>
                <w:color w:val="auto"/>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电气</w:t>
            </w:r>
            <w:r>
              <w:rPr>
                <w:rFonts w:hint="eastAsia" w:ascii="宋体" w:hAnsi="宋体" w:cs="宋体"/>
                <w:color w:val="auto"/>
                <w:kern w:val="0"/>
                <w:szCs w:val="21"/>
                <w:highlight w:val="none"/>
              </w:rPr>
              <w:t>专业工</w:t>
            </w:r>
            <w:r>
              <w:rPr>
                <w:rFonts w:ascii="宋体" w:hAnsi="宋体" w:cs="宋体"/>
                <w:color w:val="auto"/>
                <w:kern w:val="0"/>
                <w:szCs w:val="21"/>
                <w:highlight w:val="none"/>
              </w:rPr>
              <w:t>程师</w:t>
            </w:r>
          </w:p>
        </w:tc>
        <w:tc>
          <w:tcPr>
            <w:tcW w:w="640" w:type="dxa"/>
            <w:vAlign w:val="center"/>
          </w:tcPr>
          <w:p>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具有</w:t>
            </w:r>
            <w:r>
              <w:rPr>
                <w:rFonts w:hint="eastAsia" w:ascii="宋体" w:hAnsi="宋体" w:cs="宋体"/>
                <w:color w:val="auto"/>
                <w:kern w:val="0"/>
                <w:szCs w:val="21"/>
                <w:highlight w:val="none"/>
                <w:lang w:val="en-US" w:eastAsia="zh-CN"/>
              </w:rPr>
              <w:t>建筑</w:t>
            </w:r>
            <w:r>
              <w:rPr>
                <w:rFonts w:hint="eastAsia" w:ascii="宋体" w:hAnsi="宋体" w:cs="宋体"/>
                <w:color w:val="auto"/>
                <w:kern w:val="0"/>
                <w:szCs w:val="21"/>
                <w:highlight w:val="none"/>
              </w:rPr>
              <w:t>电气类专业中级或以上职称</w:t>
            </w:r>
          </w:p>
        </w:tc>
        <w:tc>
          <w:tcPr>
            <w:tcW w:w="6018" w:type="dxa"/>
            <w:vAlign w:val="center"/>
          </w:tcPr>
          <w:p>
            <w:pPr>
              <w:widowControl/>
              <w:snapToGrid w:val="0"/>
              <w:spacing w:line="360" w:lineRule="auto"/>
              <w:rPr>
                <w:rFonts w:ascii="宋体" w:hAnsi="宋体" w:eastAsia="Times New Roman"/>
                <w:color w:val="auto"/>
                <w:kern w:val="0"/>
                <w:szCs w:val="21"/>
                <w:highlight w:val="none"/>
              </w:rPr>
            </w:pPr>
            <w:r>
              <w:rPr>
                <w:rFonts w:hint="eastAsia" w:ascii="宋体" w:hAnsi="宋体" w:cs="宋体"/>
                <w:color w:val="auto"/>
                <w:kern w:val="0"/>
                <w:szCs w:val="21"/>
                <w:highlight w:val="none"/>
              </w:rPr>
              <w:t>提供</w:t>
            </w:r>
            <w:r>
              <w:rPr>
                <w:rFonts w:hint="eastAsia" w:ascii="宋体" w:hAnsi="宋体" w:cs="宋体"/>
                <w:color w:val="auto"/>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给排水</w:t>
            </w:r>
            <w:r>
              <w:rPr>
                <w:rFonts w:hint="eastAsia" w:ascii="宋体" w:hAnsi="宋体" w:cs="宋体"/>
                <w:color w:val="auto"/>
                <w:kern w:val="0"/>
                <w:szCs w:val="21"/>
                <w:highlight w:val="none"/>
              </w:rPr>
              <w:t>专业工程师</w:t>
            </w:r>
          </w:p>
        </w:tc>
        <w:tc>
          <w:tcPr>
            <w:tcW w:w="64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具有</w:t>
            </w:r>
            <w:r>
              <w:rPr>
                <w:rFonts w:hint="eastAsia" w:ascii="宋体" w:hAnsi="宋体" w:cs="宋体"/>
                <w:color w:val="auto"/>
                <w:kern w:val="0"/>
                <w:szCs w:val="21"/>
                <w:highlight w:val="none"/>
                <w:lang w:val="en-US" w:eastAsia="zh-CN"/>
              </w:rPr>
              <w:t>建筑给排水相关</w:t>
            </w:r>
            <w:r>
              <w:rPr>
                <w:rFonts w:hint="eastAsia" w:ascii="宋体" w:hAnsi="宋体" w:cs="宋体"/>
                <w:color w:val="auto"/>
                <w:kern w:val="0"/>
                <w:szCs w:val="21"/>
                <w:highlight w:val="none"/>
              </w:rPr>
              <w:t>专业中级或以上职称</w:t>
            </w:r>
          </w:p>
        </w:tc>
        <w:tc>
          <w:tcPr>
            <w:tcW w:w="6018" w:type="dxa"/>
            <w:vAlign w:val="center"/>
          </w:tcPr>
          <w:p>
            <w:pPr>
              <w:widowControl/>
              <w:snapToGrid w:val="0"/>
              <w:spacing w:line="360" w:lineRule="auto"/>
              <w:rPr>
                <w:rFonts w:ascii="宋体" w:hAnsi="宋体" w:eastAsia="Times New Roman"/>
                <w:color w:val="auto"/>
                <w:kern w:val="0"/>
                <w:szCs w:val="21"/>
                <w:highlight w:val="none"/>
              </w:rPr>
            </w:pPr>
            <w:r>
              <w:rPr>
                <w:rFonts w:hint="eastAsia" w:ascii="宋体" w:hAnsi="宋体" w:cs="宋体"/>
                <w:color w:val="auto"/>
                <w:kern w:val="0"/>
                <w:szCs w:val="21"/>
                <w:highlight w:val="none"/>
              </w:rPr>
              <w:t>提供</w:t>
            </w:r>
            <w:r>
              <w:rPr>
                <w:rFonts w:hint="eastAsia" w:ascii="宋体" w:hAnsi="宋体" w:cs="宋体"/>
                <w:color w:val="auto"/>
                <w:szCs w:val="21"/>
                <w:highlight w:val="none"/>
              </w:rPr>
              <w:t>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5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安全专业</w:t>
            </w:r>
            <w:r>
              <w:rPr>
                <w:rFonts w:ascii="宋体" w:hAnsi="宋体" w:cs="宋体"/>
                <w:color w:val="auto"/>
                <w:kern w:val="0"/>
                <w:szCs w:val="21"/>
                <w:highlight w:val="none"/>
              </w:rPr>
              <w:t>工程师</w:t>
            </w:r>
          </w:p>
        </w:tc>
        <w:tc>
          <w:tcPr>
            <w:tcW w:w="640" w:type="dxa"/>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641" w:type="dxa"/>
            <w:vAlign w:val="center"/>
          </w:tcPr>
          <w:p>
            <w:pPr>
              <w:widowControl/>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具有注册安全工程师注册证书（建筑施工</w:t>
            </w:r>
            <w:r>
              <w:rPr>
                <w:rFonts w:ascii="宋体" w:hAnsi="宋体" w:cs="宋体"/>
                <w:color w:val="auto"/>
                <w:kern w:val="0"/>
                <w:szCs w:val="21"/>
                <w:highlight w:val="none"/>
              </w:rPr>
              <w:t>安全专业</w:t>
            </w:r>
            <w:r>
              <w:rPr>
                <w:rFonts w:hint="eastAsia" w:ascii="宋体" w:hAnsi="宋体" w:cs="宋体"/>
                <w:color w:val="auto"/>
                <w:kern w:val="0"/>
                <w:szCs w:val="21"/>
                <w:highlight w:val="none"/>
              </w:rPr>
              <w:t>）</w:t>
            </w:r>
          </w:p>
        </w:tc>
        <w:tc>
          <w:tcPr>
            <w:tcW w:w="6018" w:type="dxa"/>
            <w:vAlign w:val="center"/>
          </w:tcPr>
          <w:p>
            <w:pPr>
              <w:widowControl/>
              <w:snapToGrid w:val="0"/>
              <w:spacing w:line="360" w:lineRule="auto"/>
              <w:rPr>
                <w:rFonts w:ascii="宋体" w:hAnsi="宋体" w:eastAsia="Times New Roman"/>
                <w:color w:val="auto"/>
                <w:kern w:val="0"/>
                <w:szCs w:val="21"/>
                <w:highlight w:val="none"/>
              </w:rPr>
            </w:pPr>
            <w:r>
              <w:rPr>
                <w:rFonts w:hint="eastAsia" w:ascii="宋体" w:hAnsi="宋体" w:eastAsia="Times New Roman"/>
                <w:color w:val="auto"/>
                <w:kern w:val="0"/>
                <w:szCs w:val="21"/>
                <w:highlight w:val="none"/>
              </w:rPr>
              <w:t>提供注册安全工程师执业证书、“注册安全工程师注册管理系统（http://rmocse.chinasafety.ac.cn）”查询结果截图</w:t>
            </w:r>
          </w:p>
        </w:tc>
      </w:tr>
    </w:tbl>
    <w:p>
      <w:pPr>
        <w:snapToGrid w:val="0"/>
        <w:spacing w:before="78" w:beforeLines="25"/>
        <w:ind w:left="483" w:leftChars="6" w:right="-2" w:hanging="470" w:hangingChars="196"/>
        <w:rPr>
          <w:rFonts w:ascii="宋体" w:hAnsi="宋体" w:cs="宋体"/>
          <w:color w:val="auto"/>
          <w:kern w:val="0"/>
          <w:sz w:val="24"/>
          <w:szCs w:val="21"/>
          <w:highlight w:val="none"/>
        </w:rPr>
      </w:pPr>
      <w:r>
        <w:rPr>
          <w:rFonts w:hint="eastAsia" w:ascii="宋体" w:hAnsi="宋体" w:cs="宋体"/>
          <w:color w:val="auto"/>
          <w:kern w:val="0"/>
          <w:sz w:val="24"/>
          <w:szCs w:val="21"/>
          <w:highlight w:val="none"/>
        </w:rPr>
        <w:t>注：①</w:t>
      </w:r>
      <w:r>
        <w:rPr>
          <w:rFonts w:hint="eastAsia" w:ascii="宋体" w:hAnsi="宋体" w:cs="宋体"/>
          <w:color w:val="auto"/>
          <w:kern w:val="0"/>
          <w:sz w:val="24"/>
          <w:szCs w:val="21"/>
          <w:highlight w:val="none"/>
          <w:lang w:val="en-US" w:eastAsia="zh-CN"/>
        </w:rPr>
        <w:t>上述人员岗位不能相互兼任。</w:t>
      </w:r>
      <w:r>
        <w:rPr>
          <w:rFonts w:hint="eastAsia" w:ascii="宋体" w:hAnsi="宋体" w:cs="宋体"/>
          <w:color w:val="auto"/>
          <w:kern w:val="0"/>
          <w:sz w:val="24"/>
          <w:szCs w:val="21"/>
          <w:highlight w:val="none"/>
        </w:rPr>
        <w:t>所有人员须提供相关证明资料和近一个月（</w:t>
      </w:r>
      <w:r>
        <w:rPr>
          <w:rFonts w:hint="eastAsia" w:ascii="宋体" w:hAnsi="宋体" w:cs="宋体"/>
          <w:color w:val="auto"/>
          <w:kern w:val="0"/>
          <w:sz w:val="24"/>
          <w:szCs w:val="21"/>
          <w:highlight w:val="none"/>
          <w:lang w:eastAsia="zh-CN"/>
        </w:rPr>
        <w:t>2023年</w:t>
      </w:r>
      <w:r>
        <w:rPr>
          <w:rFonts w:hint="eastAsia" w:ascii="宋体" w:hAnsi="宋体" w:cs="宋体"/>
          <w:color w:val="auto"/>
          <w:kern w:val="0"/>
          <w:sz w:val="24"/>
          <w:szCs w:val="21"/>
          <w:highlight w:val="none"/>
          <w:lang w:val="en-US" w:eastAsia="zh-CN"/>
        </w:rPr>
        <w:t>8</w:t>
      </w:r>
      <w:r>
        <w:rPr>
          <w:rFonts w:hint="eastAsia" w:ascii="宋体" w:hAnsi="宋体" w:cs="宋体"/>
          <w:color w:val="auto"/>
          <w:kern w:val="0"/>
          <w:sz w:val="24"/>
          <w:szCs w:val="21"/>
          <w:highlight w:val="none"/>
          <w:lang w:eastAsia="zh-CN"/>
        </w:rPr>
        <w:t>月</w:t>
      </w:r>
      <w:r>
        <w:rPr>
          <w:rFonts w:hint="eastAsia" w:ascii="宋体" w:hAnsi="宋体" w:cs="宋体"/>
          <w:color w:val="auto"/>
          <w:kern w:val="0"/>
          <w:sz w:val="24"/>
          <w:szCs w:val="21"/>
          <w:highlight w:val="none"/>
        </w:rPr>
        <w:t>）在投标单位缴纳社保的证明材料（必须包含基本养老保险）扫描件并加盖投标人企业电子印章，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未提供或所提供的证明资料不符合要求的，则该评分节点不予评审。</w:t>
      </w:r>
    </w:p>
    <w:p>
      <w:pPr>
        <w:snapToGrid w:val="0"/>
        <w:spacing w:before="78" w:beforeLines="25"/>
        <w:ind w:left="428" w:leftChars="204" w:right="-2" w:firstLine="9" w:firstLineChars="4"/>
        <w:rPr>
          <w:rFonts w:ascii="宋体" w:hAnsi="宋体"/>
          <w:color w:val="auto"/>
          <w:kern w:val="0"/>
          <w:sz w:val="24"/>
          <w:szCs w:val="21"/>
          <w:highlight w:val="none"/>
        </w:rPr>
      </w:pPr>
      <w:r>
        <w:rPr>
          <w:rFonts w:hint="eastAsia" w:ascii="宋体" w:hAnsi="宋体" w:cs="宋体"/>
          <w:color w:val="auto"/>
          <w:kern w:val="0"/>
          <w:sz w:val="24"/>
          <w:szCs w:val="21"/>
          <w:highlight w:val="none"/>
        </w:rPr>
        <w:t>②</w:t>
      </w:r>
      <w:r>
        <w:rPr>
          <w:rFonts w:hint="eastAsia" w:ascii="宋体" w:hAnsi="宋体"/>
          <w:color w:val="auto"/>
          <w:kern w:val="0"/>
          <w:sz w:val="24"/>
          <w:szCs w:val="21"/>
          <w:highlight w:val="none"/>
        </w:rPr>
        <w:t>按照《造价工程师职业资格制度规定》的规定，根据原人事部、原建设部发布的《造价工程师执业资格制度暂行规定》（人发〔1996〕77号）取得的造价工程师执业资格，并经注册且在有效期内的，等同于一级注册造价工程师。</w:t>
      </w:r>
      <w:r>
        <w:rPr>
          <w:rFonts w:hint="eastAsia" w:ascii="宋体" w:hAnsi="宋体"/>
          <w:b/>
          <w:color w:val="auto"/>
          <w:kern w:val="0"/>
          <w:sz w:val="24"/>
          <w:szCs w:val="21"/>
          <w:highlight w:val="none"/>
        </w:rPr>
        <w:t>一级造价工程师注册信息查询（https://cceamember.jianshe99.com/evalution/engineerSelect.do）网页截图，执业状态栏须显示“正常”，否则不得分。</w:t>
      </w:r>
    </w:p>
    <w:p>
      <w:pPr>
        <w:pStyle w:val="33"/>
        <w:rPr>
          <w:rFonts w:hint="eastAsia"/>
          <w:color w:val="auto"/>
          <w:highlight w:val="none"/>
          <w:lang w:val="en-US" w:eastAsia="zh-CN"/>
        </w:rPr>
      </w:pPr>
    </w:p>
    <w:p>
      <w:pPr>
        <w:rPr>
          <w:rFonts w:hint="eastAsia"/>
          <w:color w:val="auto"/>
          <w:szCs w:val="21"/>
          <w:highlight w:val="none"/>
        </w:rPr>
      </w:pPr>
      <w:r>
        <w:rPr>
          <w:rFonts w:hint="eastAsia"/>
          <w:color w:val="auto"/>
          <w:szCs w:val="21"/>
          <w:highlight w:val="none"/>
        </w:rPr>
        <w:br w:type="page"/>
      </w: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4"/>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b/>
          <w:color w:val="auto"/>
          <w:szCs w:val="21"/>
          <w:highlight w:val="none"/>
        </w:rPr>
      </w:pPr>
      <w:r>
        <w:rPr>
          <w:rFonts w:hint="eastAsia"/>
          <w:color w:val="auto"/>
          <w:szCs w:val="21"/>
          <w:highlight w:val="none"/>
        </w:rPr>
        <w:t>评委签名：</w:t>
      </w:r>
      <w:r>
        <w:rPr>
          <w:b/>
          <w:color w:val="auto"/>
          <w:sz w:val="36"/>
          <w:szCs w:val="36"/>
          <w:highlight w:val="none"/>
        </w:rPr>
        <w:br w:type="page"/>
      </w: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4"/>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8" w:right="1247" w:bottom="1418" w:left="1134" w:header="851" w:footer="907" w:gutter="0"/>
          <w:cols w:space="425" w:num="1"/>
          <w:titlePg/>
          <w:docGrid w:type="lines" w:linePitch="312" w:charSpace="0"/>
        </w:sectPr>
      </w:pPr>
    </w:p>
    <w:p>
      <w:pPr>
        <w:pStyle w:val="3"/>
        <w:jc w:val="center"/>
        <w:rPr>
          <w:b/>
          <w:bCs/>
          <w:color w:val="auto"/>
          <w:highlight w:val="none"/>
        </w:rPr>
      </w:pPr>
      <w:bookmarkStart w:id="37" w:name="_Toc21525511"/>
      <w:bookmarkStart w:id="38" w:name="_Toc2272566"/>
      <w:r>
        <w:rPr>
          <w:rFonts w:hint="eastAsia"/>
          <w:b/>
          <w:bCs/>
          <w:color w:val="auto"/>
          <w:highlight w:val="none"/>
        </w:rPr>
        <w:t>第三章</w:t>
      </w:r>
      <w:r>
        <w:rPr>
          <w:b/>
          <w:bCs/>
          <w:color w:val="auto"/>
          <w:highlight w:val="none"/>
        </w:rPr>
        <w:t xml:space="preserve">  </w:t>
      </w:r>
      <w:r>
        <w:rPr>
          <w:rFonts w:hint="eastAsia"/>
          <w:b/>
          <w:bCs/>
          <w:color w:val="auto"/>
          <w:highlight w:val="none"/>
        </w:rPr>
        <w:t>合同条款</w:t>
      </w:r>
      <w:bookmarkEnd w:id="37"/>
      <w:bookmarkEnd w:id="38"/>
    </w:p>
    <w:p>
      <w:pPr>
        <w:jc w:val="center"/>
        <w:rPr>
          <w:rFonts w:ascii="宋体"/>
          <w:b/>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另册</w:t>
      </w:r>
      <w:r>
        <w:rPr>
          <w:rFonts w:hint="eastAsia" w:ascii="宋体" w:hAnsi="宋体"/>
          <w:color w:val="auto"/>
          <w:sz w:val="24"/>
          <w:szCs w:val="24"/>
          <w:highlight w:val="none"/>
          <w:lang w:eastAsia="zh-CN"/>
        </w:rPr>
        <w:t>）</w:t>
      </w:r>
    </w:p>
    <w:p>
      <w:pPr>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33"/>
        <w:spacing w:line="360" w:lineRule="auto"/>
        <w:rPr>
          <w:color w:val="auto"/>
          <w:sz w:val="24"/>
          <w:szCs w:val="24"/>
          <w:highlight w:val="none"/>
        </w:rPr>
      </w:pPr>
    </w:p>
    <w:p>
      <w:pPr>
        <w:pStyle w:val="18"/>
        <w:spacing w:line="360" w:lineRule="auto"/>
        <w:rPr>
          <w:color w:val="auto"/>
          <w:sz w:val="24"/>
          <w:szCs w:val="24"/>
          <w:highlight w:val="none"/>
        </w:rPr>
      </w:pPr>
    </w:p>
    <w:p>
      <w:pPr>
        <w:pStyle w:val="18"/>
        <w:spacing w:line="360" w:lineRule="auto"/>
        <w:rPr>
          <w:color w:val="auto"/>
          <w:sz w:val="24"/>
          <w:szCs w:val="24"/>
          <w:highlight w:val="none"/>
        </w:rPr>
      </w:pPr>
      <w:r>
        <w:rPr>
          <w:color w:val="auto"/>
          <w:sz w:val="24"/>
          <w:szCs w:val="24"/>
          <w:highlight w:val="none"/>
        </w:rPr>
        <w:br w:type="page"/>
      </w:r>
    </w:p>
    <w:p>
      <w:pPr>
        <w:pStyle w:val="3"/>
        <w:jc w:val="center"/>
        <w:rPr>
          <w:b/>
          <w:bCs/>
          <w:color w:val="auto"/>
          <w:highlight w:val="none"/>
        </w:rPr>
      </w:pPr>
      <w:bookmarkStart w:id="39" w:name="_Toc2272567"/>
      <w:bookmarkStart w:id="40" w:name="_Toc21525512"/>
      <w:r>
        <w:rPr>
          <w:rFonts w:hint="eastAsia"/>
          <w:b/>
          <w:bCs/>
          <w:color w:val="auto"/>
          <w:highlight w:val="none"/>
        </w:rPr>
        <w:t>第四章</w:t>
      </w:r>
      <w:r>
        <w:rPr>
          <w:b/>
          <w:bCs/>
          <w:color w:val="auto"/>
          <w:highlight w:val="none"/>
        </w:rPr>
        <w:t xml:space="preserve">  </w:t>
      </w:r>
      <w:r>
        <w:rPr>
          <w:rFonts w:hint="eastAsia"/>
          <w:b/>
          <w:bCs/>
          <w:color w:val="auto"/>
          <w:highlight w:val="none"/>
        </w:rPr>
        <w:t>投标文件格式</w:t>
      </w:r>
      <w:bookmarkEnd w:id="39"/>
      <w:bookmarkEnd w:id="40"/>
    </w:p>
    <w:p>
      <w:pPr>
        <w:pStyle w:val="112"/>
        <w:spacing w:beforeLines="0" w:afterLines="0" w:line="360" w:lineRule="auto"/>
        <w:outlineLvl w:val="9"/>
        <w:rPr>
          <w:rFonts w:ascii="宋体" w:hAnsi="宋体" w:eastAsia="宋体"/>
          <w:color w:val="auto"/>
          <w:highlight w:val="none"/>
        </w:rPr>
      </w:pPr>
    </w:p>
    <w:p>
      <w:pPr>
        <w:pStyle w:val="112"/>
        <w:spacing w:beforeLines="0" w:afterLines="0" w:line="360" w:lineRule="auto"/>
        <w:outlineLvl w:val="0"/>
        <w:rPr>
          <w:rFonts w:hint="eastAsia" w:ascii="宋体" w:hAnsi="宋体" w:eastAsia="宋体"/>
          <w:color w:val="auto"/>
          <w:sz w:val="28"/>
          <w:szCs w:val="28"/>
          <w:highlight w:val="none"/>
        </w:rPr>
      </w:pPr>
      <w:bookmarkStart w:id="41" w:name="_Toc31012"/>
      <w:bookmarkStart w:id="42" w:name="_Toc29365"/>
      <w:bookmarkStart w:id="43" w:name="_Toc10738"/>
      <w:bookmarkStart w:id="44" w:name="_Toc25816"/>
      <w:bookmarkStart w:id="45" w:name="_Toc19186"/>
      <w:bookmarkStart w:id="46" w:name="_Toc24631"/>
      <w:bookmarkStart w:id="47" w:name="_Toc4878"/>
      <w:bookmarkStart w:id="48" w:name="_Toc7553"/>
      <w:bookmarkStart w:id="49" w:name="_Toc19365"/>
      <w:r>
        <w:rPr>
          <w:rFonts w:hint="eastAsia" w:ascii="宋体" w:hAnsi="宋体" w:eastAsia="宋体"/>
          <w:color w:val="auto"/>
          <w:sz w:val="28"/>
          <w:szCs w:val="28"/>
          <w:highlight w:val="none"/>
        </w:rPr>
        <w:t>一、技术标投标文件格式</w:t>
      </w:r>
      <w:bookmarkEnd w:id="41"/>
      <w:bookmarkEnd w:id="42"/>
      <w:bookmarkEnd w:id="43"/>
      <w:bookmarkEnd w:id="44"/>
      <w:bookmarkEnd w:id="45"/>
      <w:bookmarkEnd w:id="46"/>
      <w:bookmarkEnd w:id="47"/>
      <w:bookmarkEnd w:id="48"/>
      <w:bookmarkEnd w:id="49"/>
    </w:p>
    <w:p>
      <w:pPr>
        <w:autoSpaceDE w:val="0"/>
        <w:autoSpaceDN w:val="0"/>
        <w:adjustRightInd w:val="0"/>
        <w:rPr>
          <w:color w:val="auto"/>
          <w:highlight w:val="none"/>
        </w:rPr>
      </w:pPr>
      <w:r>
        <w:rPr>
          <w:color w:val="auto"/>
          <w:szCs w:val="21"/>
          <w:highlight w:val="none"/>
        </w:rPr>
        <w:br w:type="page"/>
      </w:r>
    </w:p>
    <w:p>
      <w:pPr>
        <w:pStyle w:val="113"/>
        <w:spacing w:beforeLines="0" w:after="156"/>
        <w:rPr>
          <w:rFonts w:ascii="宋体" w:eastAsia="宋体"/>
          <w:b w:val="0"/>
          <w:color w:val="auto"/>
          <w:sz w:val="21"/>
          <w:szCs w:val="21"/>
          <w:highlight w:val="none"/>
        </w:rPr>
      </w:pPr>
      <w:bookmarkStart w:id="50" w:name="_Toc29818"/>
      <w:bookmarkStart w:id="51" w:name="_Toc337720089"/>
      <w:bookmarkStart w:id="52" w:name="_Toc18240"/>
      <w:bookmarkStart w:id="53" w:name="_Toc318924493"/>
      <w:bookmarkStart w:id="54" w:name="_Toc239216029"/>
      <w:bookmarkStart w:id="55" w:name="_Toc26691"/>
      <w:bookmarkStart w:id="56" w:name="_Toc2136"/>
      <w:bookmarkStart w:id="57" w:name="_Toc439081237"/>
      <w:bookmarkStart w:id="58" w:name="_Toc30783"/>
      <w:bookmarkStart w:id="59" w:name="_Toc163337618"/>
      <w:bookmarkStart w:id="60" w:name="_Toc20548"/>
      <w:bookmarkStart w:id="61" w:name="_Toc483563410"/>
      <w:bookmarkStart w:id="62" w:name="_Toc239311744"/>
      <w:bookmarkStart w:id="63" w:name="_Toc423682019"/>
      <w:bookmarkStart w:id="64" w:name="_Toc226209001"/>
      <w:bookmarkStart w:id="65" w:name="_Toc505521757"/>
      <w:r>
        <w:rPr>
          <w:rFonts w:hint="eastAsia" w:ascii="宋体" w:eastAsia="宋体"/>
          <w:b w:val="0"/>
          <w:color w:val="auto"/>
          <w:sz w:val="21"/>
          <w:szCs w:val="21"/>
          <w:highlight w:val="none"/>
        </w:rPr>
        <w:t>格式1：技术标封面</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pStyle w:val="114"/>
        <w:ind w:firstLine="496"/>
        <w:rPr>
          <w:rFonts w:ascii="宋体" w:hAnsi="宋体"/>
          <w:color w:val="auto"/>
          <w:highlight w:val="none"/>
        </w:rPr>
      </w:pPr>
    </w:p>
    <w:p>
      <w:pPr>
        <w:pStyle w:val="114"/>
        <w:ind w:firstLine="496"/>
        <w:rPr>
          <w:rFonts w:ascii="宋体" w:hAnsi="宋体"/>
          <w:color w:val="auto"/>
          <w:highlight w:val="none"/>
        </w:rPr>
      </w:pPr>
    </w:p>
    <w:p>
      <w:pPr>
        <w:pStyle w:val="115"/>
        <w:rPr>
          <w:rFonts w:ascii="宋体" w:hAnsi="宋体" w:eastAsia="宋体"/>
          <w:b w:val="0"/>
          <w:color w:val="auto"/>
          <w:highlight w:val="none"/>
          <w:u w:val="single"/>
        </w:rPr>
      </w:pPr>
      <w:r>
        <w:rPr>
          <w:rFonts w:hint="eastAsia" w:ascii="宋体" w:hAnsi="宋体" w:eastAsia="宋体"/>
          <w:b w:val="0"/>
          <w:color w:val="auto"/>
          <w:highlight w:val="none"/>
          <w:u w:val="single"/>
        </w:rPr>
        <w:t xml:space="preserve">[工程名称] </w:t>
      </w:r>
    </w:p>
    <w:p>
      <w:pPr>
        <w:pStyle w:val="114"/>
        <w:ind w:firstLine="496"/>
        <w:rPr>
          <w:rFonts w:ascii="宋体" w:hAnsi="宋体"/>
          <w:color w:val="auto"/>
          <w:highlight w:val="none"/>
        </w:rPr>
      </w:pPr>
    </w:p>
    <w:p>
      <w:pPr>
        <w:pStyle w:val="114"/>
        <w:ind w:firstLine="496"/>
        <w:rPr>
          <w:rFonts w:ascii="宋体" w:hAnsi="宋体"/>
          <w:color w:val="auto"/>
          <w:highlight w:val="none"/>
        </w:rPr>
      </w:pPr>
    </w:p>
    <w:p>
      <w:pPr>
        <w:pStyle w:val="114"/>
        <w:ind w:firstLine="496"/>
        <w:rPr>
          <w:rFonts w:ascii="宋体" w:hAnsi="宋体"/>
          <w:color w:val="auto"/>
          <w:highlight w:val="none"/>
        </w:rPr>
      </w:pPr>
    </w:p>
    <w:p>
      <w:pPr>
        <w:pStyle w:val="116"/>
        <w:rPr>
          <w:rFonts w:ascii="宋体" w:hAnsi="宋体" w:eastAsia="宋体"/>
          <w:b w:val="0"/>
          <w:color w:val="auto"/>
          <w:highlight w:val="none"/>
        </w:rPr>
      </w:pPr>
      <w:r>
        <w:rPr>
          <w:rFonts w:hint="eastAsia" w:ascii="宋体" w:hAnsi="宋体" w:eastAsia="宋体"/>
          <w:b w:val="0"/>
          <w:color w:val="auto"/>
          <w:highlight w:val="none"/>
        </w:rPr>
        <w:t>投标文件</w:t>
      </w:r>
    </w:p>
    <w:p>
      <w:pPr>
        <w:pStyle w:val="115"/>
        <w:rPr>
          <w:rFonts w:ascii="宋体" w:hAnsi="宋体" w:eastAsia="宋体"/>
          <w:b w:val="0"/>
          <w:color w:val="auto"/>
          <w:highlight w:val="none"/>
        </w:rPr>
      </w:pPr>
      <w:r>
        <w:rPr>
          <w:rFonts w:hint="eastAsia" w:ascii="宋体" w:hAnsi="宋体" w:eastAsia="宋体"/>
          <w:color w:val="auto"/>
          <w:highlight w:val="none"/>
        </w:rPr>
        <w:t>技术投标文件</w:t>
      </w:r>
    </w:p>
    <w:p>
      <w:pPr>
        <w:pStyle w:val="114"/>
        <w:ind w:firstLine="496"/>
        <w:rPr>
          <w:rFonts w:ascii="宋体" w:hAnsi="宋体"/>
          <w:color w:val="auto"/>
          <w:highlight w:val="none"/>
        </w:rPr>
      </w:pPr>
    </w:p>
    <w:p>
      <w:pPr>
        <w:pStyle w:val="114"/>
        <w:ind w:firstLine="496"/>
        <w:rPr>
          <w:rFonts w:ascii="宋体" w:hAnsi="宋体"/>
          <w:color w:val="auto"/>
          <w:highlight w:val="none"/>
        </w:rPr>
      </w:pPr>
    </w:p>
    <w:p>
      <w:pPr>
        <w:pStyle w:val="114"/>
        <w:ind w:firstLine="496"/>
        <w:rPr>
          <w:rFonts w:ascii="宋体" w:hAnsi="宋体"/>
          <w:color w:val="auto"/>
          <w:highlight w:val="none"/>
        </w:rPr>
      </w:pPr>
    </w:p>
    <w:p>
      <w:pPr>
        <w:pStyle w:val="117"/>
        <w:ind w:firstLine="616"/>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（盖章）</w:t>
      </w:r>
    </w:p>
    <w:p>
      <w:pPr>
        <w:pStyle w:val="117"/>
        <w:ind w:firstLine="616"/>
        <w:rPr>
          <w:rFonts w:ascii="宋体" w:hAnsi="宋体"/>
          <w:color w:val="auto"/>
          <w:highlight w:val="none"/>
        </w:rPr>
      </w:pPr>
      <w:r>
        <w:rPr>
          <w:rFonts w:hint="eastAsia" w:ascii="宋体" w:hAnsi="宋体"/>
          <w:color w:val="auto"/>
          <w:highlight w:val="none"/>
        </w:rPr>
        <w:t>法定代表人或</w:t>
      </w:r>
    </w:p>
    <w:p>
      <w:pPr>
        <w:pStyle w:val="117"/>
        <w:ind w:firstLine="616"/>
        <w:rPr>
          <w:rFonts w:ascii="宋体" w:hAnsi="宋体"/>
          <w:color w:val="auto"/>
          <w:highlight w:val="none"/>
        </w:rPr>
      </w:pPr>
      <w:r>
        <w:rPr>
          <w:rFonts w:hint="eastAsia" w:ascii="宋体" w:hAnsi="宋体"/>
          <w:color w:val="auto"/>
          <w:highlight w:val="none"/>
        </w:rPr>
        <w:t>其委托代理人：</w:t>
      </w:r>
      <w:r>
        <w:rPr>
          <w:rFonts w:hint="eastAsia" w:ascii="宋体" w:hAnsi="宋体"/>
          <w:color w:val="auto"/>
          <w:highlight w:val="none"/>
          <w:u w:val="single"/>
        </w:rPr>
        <w:t xml:space="preserve">                       （签字或盖章）</w:t>
      </w:r>
    </w:p>
    <w:p>
      <w:pPr>
        <w:pStyle w:val="117"/>
        <w:ind w:firstLine="616"/>
        <w:rPr>
          <w:rFonts w:ascii="宋体" w:hAnsi="宋体"/>
          <w:color w:val="auto"/>
          <w:sz w:val="24"/>
          <w:szCs w:val="24"/>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pPr>
        <w:autoSpaceDE w:val="0"/>
        <w:autoSpaceDN w:val="0"/>
        <w:adjustRightInd w:val="0"/>
        <w:rPr>
          <w:color w:val="auto"/>
          <w:highlight w:val="none"/>
        </w:rPr>
      </w:pPr>
      <w:r>
        <w:rPr>
          <w:color w:val="auto"/>
          <w:szCs w:val="21"/>
          <w:highlight w:val="none"/>
        </w:rPr>
        <w:br w:type="page"/>
      </w:r>
    </w:p>
    <w:p>
      <w:pPr>
        <w:pStyle w:val="113"/>
        <w:spacing w:beforeLines="0" w:after="156"/>
        <w:rPr>
          <w:rFonts w:ascii="宋体" w:eastAsia="宋体"/>
          <w:b w:val="0"/>
          <w:color w:val="auto"/>
          <w:sz w:val="21"/>
          <w:szCs w:val="21"/>
          <w:highlight w:val="none"/>
        </w:rPr>
      </w:pPr>
      <w:bookmarkStart w:id="66" w:name="_Toc19620"/>
      <w:bookmarkStart w:id="67" w:name="_Toc11458"/>
      <w:bookmarkStart w:id="68" w:name="_Toc13594"/>
      <w:bookmarkStart w:id="69" w:name="_Toc1194"/>
      <w:bookmarkStart w:id="70" w:name="_Toc18103"/>
      <w:r>
        <w:rPr>
          <w:rFonts w:hint="eastAsia" w:ascii="宋体" w:eastAsia="宋体"/>
          <w:b w:val="0"/>
          <w:color w:val="auto"/>
          <w:sz w:val="21"/>
          <w:szCs w:val="21"/>
          <w:highlight w:val="none"/>
        </w:rPr>
        <w:t>格式2：</w:t>
      </w:r>
      <w:r>
        <w:rPr>
          <w:rFonts w:hint="eastAsia" w:ascii="宋体" w:eastAsia="宋体"/>
          <w:b w:val="0"/>
          <w:color w:val="auto"/>
          <w:sz w:val="21"/>
          <w:szCs w:val="21"/>
          <w:highlight w:val="none"/>
          <w:lang w:val="zh-CN"/>
        </w:rPr>
        <w:t>广州建设工程施工招标投标书</w:t>
      </w:r>
      <w:bookmarkEnd w:id="66"/>
      <w:bookmarkEnd w:id="67"/>
      <w:bookmarkEnd w:id="68"/>
      <w:bookmarkEnd w:id="69"/>
      <w:bookmarkEnd w:id="70"/>
    </w:p>
    <w:p>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spacing w:line="360" w:lineRule="auto"/>
        <w:ind w:left="-540" w:leftChars="-257" w:firstLine="619" w:firstLineChars="257"/>
        <w:jc w:val="center"/>
        <w:rPr>
          <w:rFonts w:ascii="宋体"/>
          <w:b/>
          <w:bCs/>
          <w:color w:val="auto"/>
          <w:sz w:val="24"/>
          <w:szCs w:val="24"/>
          <w:highlight w:val="none"/>
        </w:rPr>
      </w:pPr>
      <w:r>
        <w:rPr>
          <w:rFonts w:hint="eastAsia" w:ascii="宋体" w:hAnsi="宋体" w:cs="宋体"/>
          <w:b/>
          <w:bCs/>
          <w:color w:val="auto"/>
          <w:sz w:val="24"/>
          <w:szCs w:val="24"/>
          <w:highlight w:val="none"/>
          <w:lang w:val="zh-CN"/>
        </w:rPr>
        <w:t>广州建设工程施工招标投标书</w:t>
      </w:r>
    </w:p>
    <w:tbl>
      <w:tblPr>
        <w:tblStyle w:val="34"/>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工</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程</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名</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其中：</w:t>
            </w:r>
            <w:r>
              <w:rPr>
                <w:rFonts w:hint="eastAsia" w:ascii="宋体" w:hAnsi="宋体" w:cs="宋体"/>
                <w:b/>
                <w:bCs/>
                <w:color w:val="auto"/>
                <w:szCs w:val="21"/>
                <w:highlight w:val="none"/>
                <w:lang w:val="zh-CN"/>
              </w:rPr>
              <w:t>人工费</w:t>
            </w:r>
            <w:r>
              <w:rPr>
                <w:rFonts w:hint="eastAsia" w:ascii="宋体" w:hAnsi="宋体" w:cs="宋体"/>
                <w:b/>
                <w:color w:val="auto"/>
                <w:szCs w:val="21"/>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bCs/>
                <w:color w:val="auto"/>
                <w:szCs w:val="21"/>
                <w:highlight w:val="none"/>
                <w:lang w:val="zh-CN"/>
              </w:rPr>
              <w:t>其中：</w:t>
            </w:r>
            <w:r>
              <w:rPr>
                <w:rFonts w:hint="eastAsia" w:ascii="宋体" w:hAnsi="宋体" w:cs="宋体"/>
                <w:b/>
                <w:color w:val="auto"/>
                <w:szCs w:val="21"/>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ind w:firstLine="0" w:firstLineChars="0"/>
              <w:jc w:val="center"/>
              <w:textAlignment w:val="auto"/>
              <w:rPr>
                <w:rFonts w:ascii="宋体" w:cs="宋体"/>
                <w:b/>
                <w:color w:val="auto"/>
                <w:szCs w:val="21"/>
                <w:highlight w:val="none"/>
                <w:lang w:val="zh-CN"/>
              </w:rPr>
            </w:pPr>
            <w:r>
              <w:rPr>
                <w:rFonts w:hint="eastAsia" w:ascii="宋体" w:hAnsi="宋体" w:cs="宋体"/>
                <w:b/>
                <w:color w:val="auto"/>
                <w:szCs w:val="21"/>
                <w:highlight w:val="none"/>
                <w:lang w:val="zh-CN"/>
              </w:rPr>
              <w:t>投</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标</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总</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lang w:val="zh-CN"/>
              </w:rPr>
              <w:t>工</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ind w:firstLine="0" w:firstLineChars="0"/>
              <w:jc w:val="center"/>
              <w:textAlignment w:val="auto"/>
              <w:rPr>
                <w:rFonts w:ascii="宋体"/>
                <w:b/>
                <w:color w:val="auto"/>
                <w:szCs w:val="21"/>
                <w:highlight w:val="none"/>
              </w:rPr>
            </w:pPr>
            <w:r>
              <w:rPr>
                <w:rFonts w:hint="eastAsia" w:ascii="宋体" w:hAnsi="宋体" w:cs="宋体"/>
                <w:b/>
                <w:color w:val="auto"/>
                <w:szCs w:val="21"/>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ind w:firstLine="0" w:firstLineChars="0"/>
              <w:jc w:val="center"/>
              <w:textAlignment w:val="auto"/>
              <w:rPr>
                <w:rFonts w:ascii="宋体" w:cs="宋体"/>
                <w:b/>
                <w:bCs/>
                <w:color w:val="auto"/>
                <w:szCs w:val="21"/>
                <w:highlight w:val="none"/>
                <w:lang w:val="zh-CN"/>
              </w:rPr>
            </w:pPr>
            <w:r>
              <w:rPr>
                <w:rFonts w:hint="eastAsia" w:ascii="宋体" w:hAnsi="宋体" w:cs="宋体"/>
                <w:b/>
                <w:color w:val="auto"/>
                <w:szCs w:val="21"/>
                <w:highlight w:val="none"/>
                <w:lang w:val="zh-CN"/>
              </w:rPr>
              <w:t>保</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修</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期</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Cs w:val="21"/>
                <w:highlight w:val="none"/>
                <w:lang w:val="zh-CN"/>
              </w:rPr>
            </w:pPr>
          </w:p>
        </w:tc>
      </w:tr>
    </w:tbl>
    <w:p>
      <w:pPr>
        <w:tabs>
          <w:tab w:val="left" w:pos="720"/>
        </w:tabs>
        <w:snapToGrid w:val="0"/>
        <w:spacing w:line="360" w:lineRule="auto"/>
        <w:rPr>
          <w:color w:val="auto"/>
          <w:sz w:val="24"/>
          <w:szCs w:val="24"/>
          <w:highlight w:val="none"/>
        </w:rPr>
      </w:pPr>
    </w:p>
    <w:p>
      <w:pPr>
        <w:pStyle w:val="113"/>
        <w:spacing w:beforeLines="0" w:afterLines="0" w:line="360" w:lineRule="auto"/>
        <w:rPr>
          <w:rFonts w:ascii="宋体" w:eastAsia="宋体"/>
          <w:b w:val="0"/>
          <w:color w:val="auto"/>
          <w:sz w:val="21"/>
          <w:szCs w:val="21"/>
          <w:highlight w:val="none"/>
        </w:rPr>
      </w:pPr>
      <w:r>
        <w:rPr>
          <w:color w:val="auto"/>
          <w:highlight w:val="none"/>
        </w:rPr>
        <w:br w:type="page"/>
      </w:r>
      <w:bookmarkStart w:id="71" w:name="_Toc24419"/>
      <w:bookmarkStart w:id="72" w:name="_Toc12725"/>
      <w:bookmarkStart w:id="73" w:name="_Toc147"/>
      <w:bookmarkStart w:id="74" w:name="_Toc15967"/>
      <w:bookmarkStart w:id="75" w:name="_Toc17150"/>
      <w:r>
        <w:rPr>
          <w:rFonts w:hint="eastAsia" w:ascii="宋体" w:eastAsia="宋体"/>
          <w:b w:val="0"/>
          <w:color w:val="auto"/>
          <w:sz w:val="21"/>
          <w:szCs w:val="21"/>
          <w:highlight w:val="none"/>
        </w:rPr>
        <w:t>格式3：投标函</w:t>
      </w:r>
      <w:bookmarkEnd w:id="71"/>
      <w:bookmarkEnd w:id="72"/>
      <w:bookmarkEnd w:id="73"/>
      <w:bookmarkEnd w:id="74"/>
      <w:bookmarkEnd w:id="75"/>
    </w:p>
    <w:p>
      <w:pPr>
        <w:pStyle w:val="118"/>
        <w:widowControl w:val="0"/>
        <w:rPr>
          <w:rFonts w:ascii="宋体" w:hAnsi="宋体" w:eastAsia="宋体"/>
          <w:color w:val="auto"/>
          <w:sz w:val="24"/>
          <w:szCs w:val="24"/>
          <w:highlight w:val="none"/>
        </w:rPr>
      </w:pPr>
      <w:r>
        <w:rPr>
          <w:rFonts w:hint="eastAsia" w:ascii="宋体" w:hAnsi="宋体" w:eastAsia="宋体"/>
          <w:color w:val="auto"/>
          <w:sz w:val="24"/>
          <w:szCs w:val="24"/>
          <w:highlight w:val="none"/>
        </w:rPr>
        <w:t>投 标 函</w:t>
      </w:r>
    </w:p>
    <w:p>
      <w:pPr>
        <w:pStyle w:val="114"/>
        <w:widowControl w:val="0"/>
        <w:spacing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（招标人名称） </w:t>
      </w:r>
    </w:p>
    <w:p>
      <w:pPr>
        <w:pStyle w:val="114"/>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1.根据招标人</w:t>
      </w:r>
      <w:r>
        <w:rPr>
          <w:rFonts w:hint="eastAsia" w:ascii="宋体" w:hAnsi="宋体" w:cs="宋体"/>
          <w:color w:val="auto"/>
          <w:sz w:val="21"/>
          <w:szCs w:val="21"/>
          <w:highlight w:val="none"/>
          <w:u w:val="single"/>
        </w:rPr>
        <w:t xml:space="preserve"> （工程项目名称） </w:t>
      </w:r>
      <w:r>
        <w:rPr>
          <w:rFonts w:hint="eastAsia" w:ascii="宋体" w:hAnsi="宋体" w:cs="宋体"/>
          <w:color w:val="auto"/>
          <w:sz w:val="21"/>
          <w:szCs w:val="21"/>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114"/>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2.我方已详细审核全部招标文件，包括修改文件（如有时）及有关附件。</w:t>
      </w:r>
    </w:p>
    <w:p>
      <w:pPr>
        <w:pStyle w:val="114"/>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3.如果我方中标，我方保证按照合同文件中规定的开工日期开始施工，并按规定的预计竣工日期完成和交付全部工程。</w:t>
      </w:r>
    </w:p>
    <w:p>
      <w:pPr>
        <w:pStyle w:val="114"/>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pStyle w:val="114"/>
        <w:widowControl w:val="0"/>
        <w:spacing w:after="0" w:line="360" w:lineRule="exact"/>
        <w:ind w:firstLine="436"/>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114"/>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6.如果我方中标，我方将按照招标文件的规定，按时提交履约担保，以保障本项目优质、优价、按期、顺利完成。</w:t>
      </w:r>
    </w:p>
    <w:p>
      <w:pPr>
        <w:pStyle w:val="114"/>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7.我方同意所提交的投标文件在招标文件投标须知中第15条规定的投标有效期内有效，在此期限届满之前，本投标书始终将对我方具有约束力，并随时接受中标。</w:t>
      </w:r>
    </w:p>
    <w:p>
      <w:pPr>
        <w:pStyle w:val="114"/>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8.在合同协议书正式签署生效之前，本投标书连同你单位的中标通知书将构成我们双方之间共同遵守的文件，对双方具有约束力。</w:t>
      </w:r>
    </w:p>
    <w:p>
      <w:pPr>
        <w:pStyle w:val="114"/>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9.随同本投标文件，我方已提交人民币</w:t>
      </w:r>
      <w:r>
        <w:rPr>
          <w:rFonts w:hint="eastAsia" w:ascii="宋体" w:hAnsi="宋体" w:cs="宋体"/>
          <w:color w:val="auto"/>
          <w:sz w:val="21"/>
          <w:szCs w:val="21"/>
          <w:highlight w:val="none"/>
          <w:u w:val="single"/>
        </w:rPr>
        <w:t xml:space="preserve">           元</w:t>
      </w:r>
      <w:r>
        <w:rPr>
          <w:rFonts w:hint="eastAsia" w:ascii="宋体" w:hAnsi="宋体" w:cs="宋体"/>
          <w:color w:val="auto"/>
          <w:sz w:val="21"/>
          <w:szCs w:val="21"/>
          <w:highlight w:val="none"/>
        </w:rPr>
        <w:t>的投标担保。如果我方在投标文件有效期内撤回投标文件；或在接到中标通知书后30天内未能或拒绝签订合同协议书；或未能按招标文件要求提交履约担保，你单位有权没收投标保证金，另选中标单位。</w:t>
      </w:r>
    </w:p>
    <w:p>
      <w:pPr>
        <w:pStyle w:val="114"/>
        <w:widowControl w:val="0"/>
        <w:spacing w:after="0" w:line="360" w:lineRule="exact"/>
        <w:ind w:firstLine="436"/>
        <w:rPr>
          <w:rFonts w:ascii="宋体" w:hAnsi="宋体" w:cs="宋体"/>
          <w:color w:val="auto"/>
          <w:sz w:val="21"/>
          <w:szCs w:val="21"/>
          <w:highlight w:val="none"/>
        </w:rPr>
      </w:pPr>
      <w:r>
        <w:rPr>
          <w:rFonts w:hint="eastAsia" w:ascii="宋体" w:hAnsi="宋体" w:cs="宋体"/>
          <w:color w:val="auto"/>
          <w:sz w:val="21"/>
          <w:szCs w:val="21"/>
          <w:highlight w:val="none"/>
        </w:rPr>
        <w:t>10.我方理解，你单位不一定接受最低标价的投标或你单位接到的其它任何投标。同时也理解，你单位不负担我方的任何投标费用。</w:t>
      </w:r>
    </w:p>
    <w:p>
      <w:pPr>
        <w:pStyle w:val="114"/>
        <w:widowControl w:val="0"/>
        <w:spacing w:line="360" w:lineRule="exact"/>
        <w:ind w:firstLine="436"/>
        <w:rPr>
          <w:rFonts w:ascii="宋体" w:hAnsi="宋体" w:cs="宋体"/>
          <w:color w:val="auto"/>
          <w:sz w:val="21"/>
          <w:szCs w:val="21"/>
          <w:highlight w:val="none"/>
        </w:rPr>
      </w:pPr>
    </w:p>
    <w:p>
      <w:pPr>
        <w:pStyle w:val="114"/>
        <w:widowControl w:val="0"/>
        <w:spacing w:line="360" w:lineRule="exact"/>
        <w:ind w:firstLine="436"/>
        <w:rPr>
          <w:rFonts w:ascii="宋体" w:hAnsi="宋体" w:cs="宋体"/>
          <w:color w:val="auto"/>
          <w:sz w:val="21"/>
          <w:szCs w:val="21"/>
          <w:highlight w:val="none"/>
        </w:rPr>
      </w:pPr>
    </w:p>
    <w:p>
      <w:pPr>
        <w:pStyle w:val="114"/>
        <w:widowControl w:val="0"/>
        <w:spacing w:line="360" w:lineRule="exact"/>
        <w:ind w:firstLine="608" w:firstLineChars="279"/>
        <w:rPr>
          <w:rFonts w:ascii="宋体" w:hAnsi="宋体" w:cs="宋体"/>
          <w:color w:val="auto"/>
          <w:sz w:val="21"/>
          <w:szCs w:val="21"/>
          <w:highlight w:val="none"/>
        </w:rPr>
      </w:pPr>
      <w:r>
        <w:rPr>
          <w:rFonts w:hint="eastAsia" w:ascii="宋体" w:hAnsi="宋体" w:cs="宋体"/>
          <w:color w:val="auto"/>
          <w:sz w:val="21"/>
          <w:szCs w:val="21"/>
          <w:highlight w:val="none"/>
        </w:rPr>
        <w:t>投 标 人：（盖章）</w:t>
      </w:r>
    </w:p>
    <w:p>
      <w:pPr>
        <w:pStyle w:val="114"/>
        <w:widowControl w:val="0"/>
        <w:spacing w:line="360" w:lineRule="exact"/>
        <w:ind w:firstLine="608" w:firstLineChars="279"/>
        <w:rPr>
          <w:rFonts w:ascii="宋体" w:hAnsi="宋体" w:cs="宋体"/>
          <w:color w:val="auto"/>
          <w:sz w:val="21"/>
          <w:szCs w:val="21"/>
          <w:highlight w:val="none"/>
        </w:rPr>
      </w:pPr>
      <w:r>
        <w:rPr>
          <w:rFonts w:hint="eastAsia" w:ascii="宋体" w:hAnsi="宋体" w:cs="宋体"/>
          <w:color w:val="auto"/>
          <w:sz w:val="21"/>
          <w:szCs w:val="21"/>
          <w:highlight w:val="none"/>
        </w:rPr>
        <w:t>法定代表人或授权代理人（签字或盖章）：</w:t>
      </w:r>
    </w:p>
    <w:p>
      <w:pPr>
        <w:pStyle w:val="114"/>
        <w:widowControl w:val="0"/>
        <w:spacing w:line="360" w:lineRule="exact"/>
        <w:ind w:firstLine="608" w:firstLineChars="279"/>
        <w:rPr>
          <w:rFonts w:ascii="宋体" w:hAnsi="宋体" w:cs="宋体"/>
          <w:color w:val="auto"/>
          <w:sz w:val="21"/>
          <w:szCs w:val="21"/>
          <w:highlight w:val="none"/>
        </w:rPr>
      </w:pPr>
      <w:r>
        <w:rPr>
          <w:rFonts w:hint="eastAsia" w:ascii="宋体" w:hAnsi="宋体" w:cs="宋体"/>
          <w:color w:val="auto"/>
          <w:sz w:val="21"/>
          <w:szCs w:val="21"/>
          <w:highlight w:val="none"/>
        </w:rPr>
        <w:t xml:space="preserve">日    期：    年    月    日 </w:t>
      </w:r>
    </w:p>
    <w:p>
      <w:pPr>
        <w:pStyle w:val="113"/>
        <w:spacing w:beforeLines="0" w:after="156"/>
        <w:rPr>
          <w:rFonts w:ascii="宋体" w:eastAsia="宋体"/>
          <w:b w:val="0"/>
          <w:color w:val="auto"/>
          <w:sz w:val="21"/>
          <w:szCs w:val="21"/>
          <w:highlight w:val="none"/>
        </w:rPr>
      </w:pPr>
      <w:r>
        <w:rPr>
          <w:color w:val="auto"/>
          <w:sz w:val="21"/>
          <w:szCs w:val="21"/>
          <w:highlight w:val="none"/>
        </w:rPr>
        <w:br w:type="page"/>
      </w:r>
      <w:bookmarkStart w:id="76" w:name="_Toc16116"/>
      <w:bookmarkStart w:id="77" w:name="_Toc21089"/>
      <w:bookmarkStart w:id="78" w:name="_Toc5556"/>
      <w:bookmarkStart w:id="79" w:name="_Toc4827"/>
      <w:bookmarkStart w:id="80" w:name="_Toc6333"/>
      <w:bookmarkStart w:id="81" w:name="_Toc12155"/>
      <w:r>
        <w:rPr>
          <w:rFonts w:hint="eastAsia" w:ascii="宋体" w:eastAsia="宋体"/>
          <w:b w:val="0"/>
          <w:color w:val="auto"/>
          <w:sz w:val="21"/>
          <w:szCs w:val="21"/>
          <w:highlight w:val="none"/>
        </w:rPr>
        <w:t>格式4：法定代表人资格证明书、授权委托证明书</w:t>
      </w:r>
      <w:bookmarkEnd w:id="76"/>
      <w:bookmarkEnd w:id="77"/>
      <w:bookmarkEnd w:id="78"/>
      <w:bookmarkEnd w:id="79"/>
      <w:bookmarkEnd w:id="80"/>
      <w:bookmarkEnd w:id="81"/>
    </w:p>
    <w:p>
      <w:pPr>
        <w:tabs>
          <w:tab w:val="left" w:pos="720"/>
        </w:tabs>
        <w:snapToGrid w:val="0"/>
        <w:spacing w:line="360" w:lineRule="auto"/>
        <w:jc w:val="center"/>
        <w:rPr>
          <w:color w:val="auto"/>
          <w:szCs w:val="21"/>
          <w:highlight w:val="none"/>
        </w:rPr>
      </w:pPr>
    </w:p>
    <w:p>
      <w:pPr>
        <w:tabs>
          <w:tab w:val="left" w:pos="7120"/>
        </w:tabs>
        <w:spacing w:line="360" w:lineRule="exact"/>
        <w:jc w:val="center"/>
        <w:rPr>
          <w:b/>
          <w:bCs/>
          <w:color w:val="auto"/>
          <w:szCs w:val="21"/>
          <w:highlight w:val="none"/>
        </w:rPr>
      </w:pPr>
      <w:bookmarkStart w:id="82" w:name="_Toc14825"/>
      <w:bookmarkStart w:id="83" w:name="_Toc16142"/>
      <w:bookmarkStart w:id="84" w:name="_Toc6955"/>
      <w:r>
        <w:rPr>
          <w:rFonts w:hint="eastAsia"/>
          <w:b/>
          <w:bCs/>
          <w:color w:val="auto"/>
          <w:szCs w:val="21"/>
          <w:highlight w:val="none"/>
        </w:rPr>
        <w:t>法定代表人资格证明书</w:t>
      </w:r>
      <w:bookmarkEnd w:id="82"/>
      <w:bookmarkEnd w:id="83"/>
      <w:bookmarkEnd w:id="84"/>
    </w:p>
    <w:p>
      <w:pPr>
        <w:spacing w:line="360" w:lineRule="exact"/>
        <w:jc w:val="center"/>
        <w:rPr>
          <w:b/>
          <w:bCs/>
          <w:color w:val="auto"/>
          <w:szCs w:val="21"/>
          <w:highlight w:val="none"/>
        </w:rPr>
      </w:pP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经营年限：</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u w:val="singl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pacing w:line="360" w:lineRule="exact"/>
        <w:ind w:firstLine="210" w:firstLineChars="1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（投标人单位名称）           </w:t>
      </w:r>
      <w:r>
        <w:rPr>
          <w:rFonts w:hint="eastAsia" w:ascii="宋体" w:hAnsi="宋体"/>
          <w:color w:val="auto"/>
          <w:szCs w:val="21"/>
          <w:highlight w:val="none"/>
        </w:rPr>
        <w:t xml:space="preserve"> 的法定代表人。</w:t>
      </w:r>
    </w:p>
    <w:p>
      <w:pPr>
        <w:spacing w:line="360" w:lineRule="exact"/>
        <w:ind w:firstLine="210" w:firstLineChars="100"/>
        <w:rPr>
          <w:rFonts w:ascii="宋体" w:hAnsi="宋体"/>
          <w:color w:val="auto"/>
          <w:szCs w:val="21"/>
          <w:highlight w:val="none"/>
        </w:rPr>
      </w:pPr>
      <w:r>
        <w:rPr>
          <w:rFonts w:hint="eastAsia" w:ascii="宋体" w:hAnsi="宋体"/>
          <w:color w:val="auto"/>
          <w:szCs w:val="21"/>
          <w:highlight w:val="none"/>
        </w:rPr>
        <w:t>特此证明。</w:t>
      </w:r>
    </w:p>
    <w:p>
      <w:pPr>
        <w:spacing w:line="360" w:lineRule="exact"/>
        <w:ind w:firstLine="4158" w:firstLineChars="1980"/>
        <w:rPr>
          <w:rFonts w:ascii="宋体" w:hAnsi="宋体"/>
          <w:color w:val="auto"/>
          <w:szCs w:val="21"/>
          <w:highlight w:val="none"/>
        </w:rPr>
      </w:pPr>
    </w:p>
    <w:p>
      <w:pPr>
        <w:spacing w:line="360" w:lineRule="exact"/>
        <w:ind w:firstLine="4158" w:firstLineChars="1980"/>
        <w:rPr>
          <w:rFonts w:ascii="宋体" w:hAnsi="宋体"/>
          <w:color w:val="auto"/>
          <w:szCs w:val="21"/>
          <w:highlight w:val="none"/>
        </w:rPr>
      </w:pPr>
    </w:p>
    <w:p>
      <w:pPr>
        <w:spacing w:line="360" w:lineRule="exact"/>
        <w:ind w:firstLine="4158" w:firstLineChars="1980"/>
        <w:rPr>
          <w:rFonts w:ascii="宋体" w:hAnsi="宋体"/>
          <w:color w:val="auto"/>
          <w:szCs w:val="21"/>
          <w:highlight w:val="none"/>
        </w:rPr>
      </w:pPr>
    </w:p>
    <w:p>
      <w:pPr>
        <w:spacing w:line="360" w:lineRule="exact"/>
        <w:ind w:firstLine="4200" w:firstLineChars="2000"/>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（盖章）</w:t>
      </w:r>
    </w:p>
    <w:p>
      <w:pPr>
        <w:spacing w:line="360" w:lineRule="exact"/>
        <w:ind w:firstLine="4200" w:firstLineChars="2000"/>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jc w:val="center"/>
        <w:rPr>
          <w:rFonts w:ascii="宋体" w:hAnsi="宋体"/>
          <w:color w:val="auto"/>
          <w:highlight w:val="none"/>
        </w:rPr>
      </w:pPr>
    </w:p>
    <w:p>
      <w:pPr>
        <w:spacing w:line="360" w:lineRule="auto"/>
        <w:jc w:val="center"/>
        <w:rPr>
          <w:rFonts w:ascii="宋体" w:hAnsi="宋体"/>
          <w:color w:val="auto"/>
          <w:highlight w:val="none"/>
        </w:rPr>
      </w:pPr>
    </w:p>
    <w:p>
      <w:pPr>
        <w:tabs>
          <w:tab w:val="left" w:pos="7120"/>
        </w:tabs>
        <w:spacing w:line="360" w:lineRule="exact"/>
        <w:jc w:val="center"/>
        <w:rPr>
          <w:b/>
          <w:bCs/>
          <w:color w:val="auto"/>
          <w:szCs w:val="21"/>
          <w:highlight w:val="none"/>
        </w:rPr>
      </w:pPr>
      <w:bookmarkStart w:id="85" w:name="_Toc11994"/>
      <w:bookmarkStart w:id="86" w:name="_Toc7634"/>
      <w:bookmarkStart w:id="87" w:name="_Toc5451"/>
      <w:r>
        <w:rPr>
          <w:b/>
          <w:bCs/>
          <w:color w:val="auto"/>
          <w:szCs w:val="21"/>
          <w:highlight w:val="none"/>
        </w:rPr>
        <w:t>授权委托</w:t>
      </w:r>
      <w:r>
        <w:rPr>
          <w:rFonts w:hint="eastAsia"/>
          <w:b/>
          <w:bCs/>
          <w:color w:val="auto"/>
          <w:szCs w:val="21"/>
          <w:highlight w:val="none"/>
        </w:rPr>
        <w:t>证明</w:t>
      </w:r>
      <w:r>
        <w:rPr>
          <w:b/>
          <w:bCs/>
          <w:color w:val="auto"/>
          <w:szCs w:val="21"/>
          <w:highlight w:val="none"/>
        </w:rPr>
        <w:t>书</w:t>
      </w:r>
      <w:bookmarkEnd w:id="85"/>
      <w:bookmarkEnd w:id="86"/>
      <w:bookmarkEnd w:id="87"/>
    </w:p>
    <w:p>
      <w:pPr>
        <w:spacing w:line="360" w:lineRule="exact"/>
        <w:rPr>
          <w:color w:val="auto"/>
          <w:szCs w:val="21"/>
          <w:highlight w:val="none"/>
        </w:rPr>
      </w:pPr>
    </w:p>
    <w:p>
      <w:pPr>
        <w:spacing w:line="360" w:lineRule="exact"/>
        <w:ind w:right="150"/>
        <w:rPr>
          <w:color w:val="auto"/>
          <w:szCs w:val="21"/>
          <w:highlight w:val="none"/>
        </w:rPr>
      </w:pPr>
      <w:r>
        <w:rPr>
          <w:color w:val="auto"/>
          <w:szCs w:val="21"/>
          <w:highlight w:val="none"/>
        </w:rPr>
        <w:t>本授权委托书声明：我</w:t>
      </w:r>
      <w:r>
        <w:rPr>
          <w:color w:val="auto"/>
          <w:szCs w:val="21"/>
          <w:highlight w:val="none"/>
          <w:u w:val="single"/>
        </w:rPr>
        <w:t xml:space="preserve">        </w:t>
      </w:r>
      <w:r>
        <w:rPr>
          <w:color w:val="auto"/>
          <w:szCs w:val="21"/>
          <w:highlight w:val="none"/>
        </w:rPr>
        <w:t>（姓名）系</w:t>
      </w:r>
      <w:r>
        <w:rPr>
          <w:color w:val="auto"/>
          <w:szCs w:val="21"/>
          <w:highlight w:val="none"/>
          <w:u w:val="single"/>
        </w:rPr>
        <w:t xml:space="preserve">               </w:t>
      </w:r>
      <w:r>
        <w:rPr>
          <w:color w:val="auto"/>
          <w:szCs w:val="21"/>
          <w:highlight w:val="none"/>
        </w:rPr>
        <w:t>（投标单位名称）的法定代表人，现授权委托</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（姓名）</w:t>
      </w:r>
      <w:r>
        <w:rPr>
          <w:rFonts w:hint="eastAsia"/>
          <w:color w:val="auto"/>
          <w:szCs w:val="21"/>
          <w:highlight w:val="none"/>
        </w:rPr>
        <w:t xml:space="preserve"> </w:t>
      </w:r>
      <w:r>
        <w:rPr>
          <w:color w:val="auto"/>
          <w:szCs w:val="21"/>
          <w:highlight w:val="none"/>
        </w:rPr>
        <w:t>为我公司唯一代理人，以</w:t>
      </w:r>
      <w:r>
        <w:rPr>
          <w:rFonts w:hint="eastAsia"/>
          <w:color w:val="auto"/>
          <w:szCs w:val="21"/>
          <w:highlight w:val="none"/>
        </w:rPr>
        <w:t>我</w:t>
      </w:r>
      <w:r>
        <w:rPr>
          <w:color w:val="auto"/>
          <w:szCs w:val="21"/>
          <w:highlight w:val="none"/>
        </w:rPr>
        <w:t>公司的名义参加</w:t>
      </w:r>
      <w:r>
        <w:rPr>
          <w:rFonts w:hint="eastAsia"/>
          <w:color w:val="auto"/>
          <w:szCs w:val="21"/>
          <w:highlight w:val="none"/>
          <w:u w:val="single"/>
        </w:rPr>
        <w:t xml:space="preserve">       </w:t>
      </w:r>
      <w:r>
        <w:rPr>
          <w:rFonts w:hint="eastAsia"/>
          <w:color w:val="auto"/>
          <w:szCs w:val="21"/>
          <w:highlight w:val="none"/>
        </w:rPr>
        <w:t>项目</w:t>
      </w:r>
      <w:r>
        <w:rPr>
          <w:color w:val="auto"/>
          <w:szCs w:val="21"/>
          <w:highlight w:val="none"/>
        </w:rPr>
        <w:t>的投标活动。代理人</w:t>
      </w:r>
      <w:r>
        <w:rPr>
          <w:rFonts w:hint="eastAsia"/>
          <w:color w:val="auto"/>
          <w:szCs w:val="21"/>
          <w:highlight w:val="none"/>
        </w:rPr>
        <w:t>代表我公司签署投标文件、</w:t>
      </w:r>
      <w:r>
        <w:rPr>
          <w:color w:val="auto"/>
          <w:szCs w:val="21"/>
          <w:highlight w:val="none"/>
        </w:rPr>
        <w:t>开标、评标、</w:t>
      </w:r>
      <w:r>
        <w:rPr>
          <w:rFonts w:hint="eastAsia"/>
          <w:color w:val="auto"/>
          <w:szCs w:val="21"/>
          <w:highlight w:val="none"/>
        </w:rPr>
        <w:t>进行</w:t>
      </w:r>
      <w:r>
        <w:rPr>
          <w:color w:val="auto"/>
          <w:szCs w:val="21"/>
          <w:highlight w:val="none"/>
        </w:rPr>
        <w:t>合同谈判</w:t>
      </w:r>
      <w:r>
        <w:rPr>
          <w:rFonts w:hint="eastAsia"/>
          <w:color w:val="auto"/>
          <w:szCs w:val="21"/>
          <w:highlight w:val="none"/>
        </w:rPr>
        <w:t>、签订合同和处理与之有关</w:t>
      </w:r>
      <w:r>
        <w:rPr>
          <w:color w:val="auto"/>
          <w:szCs w:val="21"/>
          <w:highlight w:val="none"/>
        </w:rPr>
        <w:t>的一切事务，我</w:t>
      </w:r>
      <w:r>
        <w:rPr>
          <w:rFonts w:hint="eastAsia"/>
          <w:color w:val="auto"/>
          <w:szCs w:val="21"/>
          <w:highlight w:val="none"/>
        </w:rPr>
        <w:t>公司</w:t>
      </w:r>
      <w:r>
        <w:rPr>
          <w:color w:val="auto"/>
          <w:szCs w:val="21"/>
          <w:highlight w:val="none"/>
        </w:rPr>
        <w:t>均予以承认。</w:t>
      </w:r>
      <w:r>
        <w:rPr>
          <w:rFonts w:hint="eastAsia"/>
          <w:color w:val="auto"/>
          <w:szCs w:val="21"/>
          <w:highlight w:val="none"/>
        </w:rPr>
        <w:t>代理人的签名真迹如本授权委托书末尾所示。</w:t>
      </w:r>
    </w:p>
    <w:p>
      <w:pPr>
        <w:pStyle w:val="20"/>
        <w:spacing w:line="360" w:lineRule="exact"/>
        <w:ind w:firstLine="420" w:firstLineChars="200"/>
        <w:rPr>
          <w:color w:val="auto"/>
          <w:sz w:val="21"/>
          <w:szCs w:val="21"/>
          <w:highlight w:val="none"/>
        </w:rPr>
      </w:pPr>
      <w:r>
        <w:rPr>
          <w:color w:val="auto"/>
          <w:sz w:val="21"/>
          <w:szCs w:val="21"/>
          <w:highlight w:val="none"/>
        </w:rPr>
        <w:t>代理人无</w:t>
      </w:r>
      <w:r>
        <w:rPr>
          <w:rFonts w:hint="eastAsia"/>
          <w:color w:val="auto"/>
          <w:sz w:val="21"/>
          <w:szCs w:val="21"/>
          <w:highlight w:val="none"/>
        </w:rPr>
        <w:t>权将代理权</w:t>
      </w:r>
      <w:r>
        <w:rPr>
          <w:color w:val="auto"/>
          <w:sz w:val="21"/>
          <w:szCs w:val="21"/>
          <w:highlight w:val="none"/>
        </w:rPr>
        <w:t>转委</w:t>
      </w:r>
      <w:r>
        <w:rPr>
          <w:rFonts w:hint="eastAsia"/>
          <w:color w:val="auto"/>
          <w:sz w:val="21"/>
          <w:szCs w:val="21"/>
          <w:highlight w:val="none"/>
        </w:rPr>
        <w:t>托</w:t>
      </w:r>
      <w:r>
        <w:rPr>
          <w:color w:val="auto"/>
          <w:sz w:val="21"/>
          <w:szCs w:val="21"/>
          <w:highlight w:val="none"/>
        </w:rPr>
        <w:t>。特此委托。</w:t>
      </w:r>
    </w:p>
    <w:p>
      <w:pPr>
        <w:pStyle w:val="15"/>
        <w:spacing w:line="360" w:lineRule="exact"/>
        <w:ind w:firstLine="1785" w:firstLineChars="850"/>
        <w:rPr>
          <w:color w:val="auto"/>
          <w:szCs w:val="21"/>
          <w:highlight w:val="none"/>
        </w:rPr>
      </w:pPr>
    </w:p>
    <w:p>
      <w:pPr>
        <w:pStyle w:val="15"/>
        <w:spacing w:line="440" w:lineRule="exact"/>
        <w:ind w:firstLine="1785" w:firstLineChars="850"/>
        <w:rPr>
          <w:color w:val="auto"/>
          <w:szCs w:val="21"/>
          <w:highlight w:val="none"/>
        </w:rPr>
      </w:pPr>
      <w:r>
        <w:rPr>
          <w:rFonts w:hint="eastAsia"/>
          <w:color w:val="auto"/>
          <w:szCs w:val="21"/>
          <w:highlight w:val="none"/>
        </w:rPr>
        <w:t>授权委托</w:t>
      </w:r>
      <w:r>
        <w:rPr>
          <w:color w:val="auto"/>
          <w:szCs w:val="21"/>
          <w:highlight w:val="none"/>
        </w:rPr>
        <w:t>单位（盖章）</w:t>
      </w:r>
      <w:r>
        <w:rPr>
          <w:rFonts w:hint="eastAsia"/>
          <w:color w:val="auto"/>
          <w:szCs w:val="21"/>
          <w:highlight w:val="none"/>
        </w:rPr>
        <w:t>：               投标代理人（签名）：</w:t>
      </w:r>
    </w:p>
    <w:p>
      <w:pPr>
        <w:pStyle w:val="15"/>
        <w:spacing w:line="440" w:lineRule="exact"/>
        <w:ind w:firstLine="1785" w:firstLineChars="850"/>
        <w:rPr>
          <w:color w:val="auto"/>
          <w:szCs w:val="21"/>
          <w:highlight w:val="none"/>
        </w:rPr>
      </w:pPr>
      <w:r>
        <w:rPr>
          <w:color w:val="auto"/>
          <w:szCs w:val="21"/>
          <w:highlight w:val="none"/>
        </w:rPr>
        <w:t>法定代表人：（签字</w:t>
      </w:r>
      <w:r>
        <w:rPr>
          <w:rFonts w:hint="eastAsia"/>
          <w:color w:val="auto"/>
          <w:szCs w:val="21"/>
          <w:highlight w:val="none"/>
        </w:rPr>
        <w:t>或盖章</w:t>
      </w:r>
      <w:r>
        <w:rPr>
          <w:color w:val="auto"/>
          <w:szCs w:val="21"/>
          <w:highlight w:val="none"/>
        </w:rPr>
        <w:t>）</w:t>
      </w:r>
      <w:r>
        <w:rPr>
          <w:rFonts w:hint="eastAsia"/>
          <w:color w:val="auto"/>
          <w:szCs w:val="21"/>
          <w:highlight w:val="none"/>
        </w:rPr>
        <w:t xml:space="preserve">              身份证号码：</w:t>
      </w:r>
    </w:p>
    <w:p>
      <w:pPr>
        <w:pStyle w:val="15"/>
        <w:spacing w:line="440" w:lineRule="exact"/>
        <w:ind w:firstLine="1785" w:firstLineChars="850"/>
        <w:rPr>
          <w:color w:val="auto"/>
          <w:szCs w:val="21"/>
          <w:highlight w:val="none"/>
        </w:rPr>
      </w:pPr>
      <w:r>
        <w:rPr>
          <w:rFonts w:hint="eastAsia"/>
          <w:color w:val="auto"/>
          <w:szCs w:val="21"/>
          <w:highlight w:val="none"/>
        </w:rPr>
        <w:t>地址：                              所在单位：</w:t>
      </w:r>
    </w:p>
    <w:p>
      <w:pPr>
        <w:pStyle w:val="15"/>
        <w:spacing w:line="440" w:lineRule="exact"/>
        <w:ind w:firstLine="1785" w:firstLineChars="850"/>
        <w:rPr>
          <w:color w:val="auto"/>
          <w:szCs w:val="21"/>
          <w:highlight w:val="none"/>
        </w:rPr>
      </w:pPr>
      <w:r>
        <w:rPr>
          <w:rFonts w:hint="eastAsia"/>
          <w:color w:val="auto"/>
          <w:szCs w:val="21"/>
          <w:highlight w:val="none"/>
        </w:rPr>
        <w:t>电话：                              联系电话：</w:t>
      </w:r>
    </w:p>
    <w:p>
      <w:pPr>
        <w:pStyle w:val="15"/>
        <w:spacing w:line="360" w:lineRule="exact"/>
        <w:rPr>
          <w:color w:val="auto"/>
          <w:szCs w:val="21"/>
          <w:highlight w:val="none"/>
        </w:rPr>
      </w:pPr>
      <w:r>
        <w:rPr>
          <w:rFonts w:hint="eastAsia"/>
          <w:color w:val="auto"/>
          <w:szCs w:val="21"/>
          <w:highlight w:val="none"/>
        </w:rPr>
        <w:t xml:space="preserve">                                    </w:t>
      </w:r>
    </w:p>
    <w:p>
      <w:pPr>
        <w:pStyle w:val="15"/>
        <w:spacing w:line="360" w:lineRule="exact"/>
        <w:rPr>
          <w:color w:val="auto"/>
          <w:szCs w:val="21"/>
          <w:highlight w:val="none"/>
        </w:rPr>
      </w:pPr>
      <w:r>
        <w:rPr>
          <w:rFonts w:hint="eastAsia"/>
          <w:color w:val="auto"/>
          <w:szCs w:val="21"/>
          <w:highlight w:val="none"/>
        </w:rPr>
        <w:t xml:space="preserve">                                   日期：    年   月  日</w:t>
      </w:r>
    </w:p>
    <w:p>
      <w:pPr>
        <w:rPr>
          <w:color w:val="auto"/>
          <w:highlight w:val="none"/>
        </w:rPr>
      </w:pPr>
      <w:r>
        <w:rPr>
          <w:color w:val="auto"/>
          <w:highlight w:val="none"/>
        </w:rPr>
        <w:br w:type="page"/>
      </w:r>
      <w:bookmarkStart w:id="88" w:name="_Toc16782"/>
      <w:bookmarkStart w:id="89" w:name="_Toc6431"/>
      <w:bookmarkStart w:id="90" w:name="_Toc32767"/>
    </w:p>
    <w:p>
      <w:pPr>
        <w:rPr>
          <w:color w:val="auto"/>
          <w:highlight w:val="none"/>
        </w:rPr>
      </w:pPr>
    </w:p>
    <w:p>
      <w:pPr>
        <w:pStyle w:val="6"/>
        <w:spacing w:before="0" w:beforeAutospacing="0" w:after="0" w:afterAutospacing="0"/>
        <w:rPr>
          <w:color w:val="auto"/>
          <w:sz w:val="21"/>
          <w:szCs w:val="21"/>
          <w:highlight w:val="none"/>
        </w:rPr>
      </w:pPr>
      <w:bookmarkStart w:id="91" w:name="_Toc17531"/>
      <w:bookmarkStart w:id="92" w:name="_Toc30699"/>
      <w:r>
        <w:rPr>
          <w:rFonts w:hint="eastAsia"/>
          <w:color w:val="auto"/>
          <w:sz w:val="21"/>
          <w:szCs w:val="21"/>
          <w:highlight w:val="none"/>
        </w:rPr>
        <w:t>格式5：施工组织架构图</w:t>
      </w:r>
      <w:bookmarkEnd w:id="88"/>
      <w:bookmarkEnd w:id="89"/>
      <w:bookmarkEnd w:id="90"/>
      <w:bookmarkEnd w:id="91"/>
      <w:bookmarkEnd w:id="92"/>
    </w:p>
    <w:p>
      <w:pPr>
        <w:pStyle w:val="118"/>
        <w:rPr>
          <w:rFonts w:ascii="宋体" w:hAnsi="宋体" w:eastAsia="宋体"/>
          <w:color w:val="auto"/>
          <w:sz w:val="24"/>
          <w:szCs w:val="24"/>
          <w:highlight w:val="none"/>
        </w:rPr>
      </w:pPr>
      <w:bookmarkStart w:id="93" w:name="_Toc3815"/>
      <w:bookmarkStart w:id="94" w:name="_Toc26551"/>
    </w:p>
    <w:p>
      <w:pPr>
        <w:pStyle w:val="118"/>
        <w:rPr>
          <w:rFonts w:ascii="宋体" w:hAnsi="宋体" w:eastAsia="宋体"/>
          <w:color w:val="auto"/>
          <w:sz w:val="24"/>
          <w:szCs w:val="24"/>
          <w:highlight w:val="none"/>
        </w:rPr>
      </w:pPr>
      <w:r>
        <w:rPr>
          <w:rFonts w:hint="eastAsia" w:ascii="宋体" w:hAnsi="宋体" w:eastAsia="宋体"/>
          <w:color w:val="auto"/>
          <w:sz w:val="24"/>
          <w:szCs w:val="24"/>
          <w:highlight w:val="none"/>
        </w:rPr>
        <w:t>施工组织架构图</w:t>
      </w:r>
      <w:bookmarkEnd w:id="93"/>
      <w:bookmarkEnd w:id="94"/>
    </w:p>
    <w:p>
      <w:pPr>
        <w:pStyle w:val="114"/>
        <w:widowControl w:val="0"/>
        <w:ind w:firstLine="436"/>
        <w:jc w:val="both"/>
        <w:rPr>
          <w:rFonts w:ascii="宋体" w:hAnsi="宋体"/>
          <w:color w:val="auto"/>
          <w:sz w:val="21"/>
          <w:szCs w:val="21"/>
          <w:highlight w:val="none"/>
        </w:rPr>
      </w:pPr>
    </w:p>
    <w:p>
      <w:pPr>
        <w:pStyle w:val="114"/>
        <w:widowControl w:val="0"/>
        <w:ind w:firstLine="436"/>
        <w:jc w:val="both"/>
        <w:rPr>
          <w:rFonts w:ascii="宋体" w:hAnsi="宋体"/>
          <w:color w:val="auto"/>
          <w:sz w:val="21"/>
          <w:szCs w:val="21"/>
          <w:highlight w:val="none"/>
        </w:rPr>
      </w:pPr>
      <w:r>
        <w:rPr>
          <w:rFonts w:hint="eastAsia" w:ascii="宋体" w:hAnsi="宋体"/>
          <w:color w:val="auto"/>
          <w:sz w:val="21"/>
          <w:szCs w:val="21"/>
          <w:highlight w:val="none"/>
        </w:rPr>
        <w:t>注：</w:t>
      </w:r>
    </w:p>
    <w:p>
      <w:pPr>
        <w:pStyle w:val="114"/>
        <w:widowControl w:val="0"/>
        <w:ind w:firstLine="436"/>
        <w:jc w:val="both"/>
        <w:rPr>
          <w:rFonts w:ascii="宋体" w:hAnsi="宋体"/>
          <w:color w:val="auto"/>
          <w:sz w:val="21"/>
          <w:szCs w:val="21"/>
          <w:highlight w:val="none"/>
        </w:rPr>
      </w:pPr>
      <w:bookmarkStart w:id="95" w:name="_Toc7079"/>
      <w:bookmarkStart w:id="96" w:name="_Toc28506"/>
      <w:r>
        <w:rPr>
          <w:rFonts w:hint="eastAsia" w:ascii="宋体" w:hAnsi="宋体"/>
          <w:color w:val="auto"/>
          <w:sz w:val="21"/>
          <w:szCs w:val="21"/>
          <w:highlight w:val="none"/>
        </w:rPr>
        <w:t>1、投标人应结合本工程的类型和特点，科学、合理地设置本项目的施工组织架构；</w:t>
      </w:r>
      <w:bookmarkEnd w:id="95"/>
      <w:bookmarkEnd w:id="96"/>
    </w:p>
    <w:p>
      <w:pPr>
        <w:pStyle w:val="114"/>
        <w:widowControl w:val="0"/>
        <w:ind w:firstLine="436"/>
        <w:jc w:val="both"/>
        <w:rPr>
          <w:rFonts w:ascii="宋体" w:hAnsi="宋体"/>
          <w:color w:val="auto"/>
          <w:sz w:val="21"/>
          <w:szCs w:val="21"/>
          <w:highlight w:val="none"/>
        </w:rPr>
      </w:pPr>
      <w:bookmarkStart w:id="97" w:name="_Toc7172"/>
      <w:bookmarkStart w:id="98" w:name="_Toc22240"/>
      <w:r>
        <w:rPr>
          <w:rFonts w:hint="eastAsia" w:ascii="宋体" w:hAnsi="宋体"/>
          <w:color w:val="auto"/>
          <w:sz w:val="21"/>
          <w:szCs w:val="21"/>
          <w:highlight w:val="none"/>
        </w:rPr>
        <w:t>2、施工组织架构图由投标人结合招标人对本工程的具体要求自行设定；</w:t>
      </w:r>
      <w:bookmarkEnd w:id="97"/>
      <w:bookmarkEnd w:id="98"/>
    </w:p>
    <w:p>
      <w:pPr>
        <w:pStyle w:val="114"/>
        <w:widowControl w:val="0"/>
        <w:ind w:firstLine="436"/>
        <w:jc w:val="both"/>
        <w:rPr>
          <w:rFonts w:ascii="宋体" w:hAnsi="宋体"/>
          <w:color w:val="auto"/>
          <w:sz w:val="21"/>
          <w:szCs w:val="21"/>
          <w:highlight w:val="none"/>
        </w:rPr>
      </w:pPr>
      <w:bookmarkStart w:id="99" w:name="_Toc15753"/>
      <w:bookmarkStart w:id="100" w:name="_Toc32557"/>
      <w:r>
        <w:rPr>
          <w:rFonts w:hint="eastAsia" w:ascii="宋体" w:hAnsi="宋体"/>
          <w:color w:val="auto"/>
          <w:sz w:val="21"/>
          <w:szCs w:val="21"/>
          <w:highlight w:val="none"/>
        </w:rPr>
        <w:t>3、可结合自身情况附相关辅助说明资料。</w:t>
      </w:r>
      <w:bookmarkEnd w:id="99"/>
      <w:bookmarkEnd w:id="100"/>
    </w:p>
    <w:p>
      <w:pPr>
        <w:rPr>
          <w:color w:val="auto"/>
          <w:highlight w:val="none"/>
        </w:rPr>
      </w:pPr>
    </w:p>
    <w:p>
      <w:pPr>
        <w:rPr>
          <w:color w:val="auto"/>
          <w:highlight w:val="none"/>
        </w:rPr>
      </w:pPr>
    </w:p>
    <w:p>
      <w:pPr>
        <w:pStyle w:val="114"/>
        <w:widowControl w:val="0"/>
        <w:spacing w:line="360" w:lineRule="exact"/>
        <w:ind w:firstLine="3161" w:firstLineChars="1450"/>
        <w:jc w:val="both"/>
        <w:rPr>
          <w:rFonts w:ascii="宋体" w:hAnsi="宋体"/>
          <w:color w:val="auto"/>
          <w:sz w:val="21"/>
          <w:szCs w:val="21"/>
          <w:highlight w:val="none"/>
        </w:rPr>
      </w:pPr>
      <w:r>
        <w:rPr>
          <w:rFonts w:hint="eastAsia" w:ascii="宋体" w:hAnsi="宋体"/>
          <w:color w:val="auto"/>
          <w:sz w:val="21"/>
          <w:szCs w:val="21"/>
          <w:highlight w:val="none"/>
        </w:rPr>
        <w:t>投标人：　　（盖章）</w:t>
      </w:r>
    </w:p>
    <w:p>
      <w:pPr>
        <w:pStyle w:val="114"/>
        <w:widowControl w:val="0"/>
        <w:spacing w:line="360" w:lineRule="exact"/>
        <w:ind w:firstLine="3161" w:firstLineChars="1450"/>
        <w:jc w:val="both"/>
        <w:rPr>
          <w:rFonts w:ascii="宋体" w:hAnsi="宋体"/>
          <w:color w:val="auto"/>
          <w:sz w:val="21"/>
          <w:szCs w:val="21"/>
          <w:highlight w:val="none"/>
        </w:rPr>
      </w:pPr>
      <w:r>
        <w:rPr>
          <w:rFonts w:hint="eastAsia" w:ascii="宋体" w:hAnsi="宋体"/>
          <w:color w:val="auto"/>
          <w:sz w:val="21"/>
          <w:szCs w:val="21"/>
          <w:highlight w:val="none"/>
        </w:rPr>
        <w:t>法定代表人或授权代理人（签字或盖章）：</w:t>
      </w:r>
    </w:p>
    <w:p>
      <w:pPr>
        <w:pStyle w:val="114"/>
        <w:widowControl w:val="0"/>
        <w:spacing w:line="360" w:lineRule="exact"/>
        <w:ind w:firstLine="3161" w:firstLineChars="1450"/>
        <w:jc w:val="both"/>
        <w:rPr>
          <w:rFonts w:ascii="宋体" w:hAnsi="宋体"/>
          <w:color w:val="auto"/>
          <w:sz w:val="21"/>
          <w:szCs w:val="21"/>
          <w:highlight w:val="none"/>
        </w:rPr>
      </w:pPr>
      <w:r>
        <w:rPr>
          <w:rFonts w:hint="eastAsia" w:ascii="宋体" w:hAnsi="宋体"/>
          <w:color w:val="auto"/>
          <w:sz w:val="21"/>
          <w:szCs w:val="21"/>
          <w:highlight w:val="none"/>
        </w:rPr>
        <w:t>日   期：    年    月    日</w:t>
      </w:r>
    </w:p>
    <w:p>
      <w:pPr>
        <w:rPr>
          <w:color w:val="auto"/>
          <w:highlight w:val="none"/>
        </w:rPr>
      </w:pPr>
      <w:r>
        <w:rPr>
          <w:color w:val="auto"/>
          <w:highlight w:val="none"/>
        </w:rPr>
        <w:br w:type="page"/>
      </w:r>
      <w:bookmarkStart w:id="101" w:name="_Toc10301"/>
      <w:bookmarkStart w:id="102" w:name="_Toc3268"/>
      <w:bookmarkStart w:id="103" w:name="_Toc22433"/>
    </w:p>
    <w:bookmarkEnd w:id="101"/>
    <w:bookmarkEnd w:id="102"/>
    <w:bookmarkEnd w:id="103"/>
    <w:p>
      <w:pPr>
        <w:pStyle w:val="113"/>
        <w:spacing w:before="156" w:after="156"/>
        <w:rPr>
          <w:rFonts w:ascii="宋体" w:eastAsia="宋体"/>
          <w:b w:val="0"/>
          <w:color w:val="auto"/>
          <w:sz w:val="21"/>
          <w:szCs w:val="21"/>
          <w:highlight w:val="none"/>
        </w:rPr>
      </w:pPr>
      <w:bookmarkStart w:id="104" w:name="_Toc843"/>
      <w:bookmarkStart w:id="105" w:name="_Toc26932"/>
      <w:bookmarkStart w:id="106" w:name="_Toc21378"/>
      <w:bookmarkStart w:id="107" w:name="_Toc10504"/>
      <w:bookmarkStart w:id="108" w:name="_Toc12032"/>
      <w:bookmarkStart w:id="109" w:name="_Toc6760"/>
      <w:bookmarkStart w:id="110" w:name="_Toc23288"/>
      <w:bookmarkStart w:id="111" w:name="_Toc30819"/>
      <w:bookmarkStart w:id="112" w:name="_Toc10176"/>
      <w:bookmarkStart w:id="113" w:name="_Toc519524342"/>
      <w:bookmarkStart w:id="114" w:name="_Toc19004594"/>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6</w:t>
      </w:r>
      <w:r>
        <w:rPr>
          <w:rFonts w:hint="eastAsia" w:ascii="宋体" w:eastAsia="宋体"/>
          <w:b w:val="0"/>
          <w:color w:val="auto"/>
          <w:sz w:val="21"/>
          <w:szCs w:val="21"/>
          <w:highlight w:val="none"/>
        </w:rPr>
        <w:t>：《响应招标文件所附施工组织设计要点的承诺书》</w:t>
      </w:r>
      <w:bookmarkEnd w:id="104"/>
      <w:bookmarkEnd w:id="105"/>
      <w:bookmarkEnd w:id="106"/>
      <w:bookmarkEnd w:id="107"/>
      <w:bookmarkEnd w:id="108"/>
      <w:bookmarkEnd w:id="109"/>
      <w:bookmarkEnd w:id="110"/>
      <w:bookmarkEnd w:id="111"/>
      <w:bookmarkEnd w:id="112"/>
      <w:bookmarkEnd w:id="113"/>
      <w:bookmarkEnd w:id="114"/>
    </w:p>
    <w:p>
      <w:pPr>
        <w:pStyle w:val="114"/>
        <w:ind w:firstLine="0" w:firstLineChars="0"/>
        <w:rPr>
          <w:rFonts w:ascii="宋体" w:hAnsi="宋体"/>
          <w:color w:val="auto"/>
          <w:highlight w:val="none"/>
        </w:rPr>
      </w:pPr>
    </w:p>
    <w:p>
      <w:pPr>
        <w:pStyle w:val="114"/>
        <w:widowControl w:val="0"/>
        <w:ind w:firstLine="0" w:firstLineChars="0"/>
        <w:jc w:val="center"/>
        <w:rPr>
          <w:rFonts w:ascii="宋体" w:hAnsi="宋体"/>
          <w:b/>
          <w:color w:val="auto"/>
          <w:highlight w:val="none"/>
        </w:rPr>
      </w:pPr>
      <w:bookmarkStart w:id="115" w:name="_Toc3076"/>
      <w:bookmarkStart w:id="116" w:name="_Toc4216"/>
      <w:r>
        <w:rPr>
          <w:rFonts w:hint="eastAsia" w:ascii="宋体" w:hAnsi="宋体"/>
          <w:b/>
          <w:color w:val="auto"/>
          <w:highlight w:val="none"/>
        </w:rPr>
        <w:t>响应招标文件所附施工组织设计要点的承诺书</w:t>
      </w:r>
      <w:bookmarkEnd w:id="115"/>
      <w:bookmarkEnd w:id="116"/>
    </w:p>
    <w:p>
      <w:pPr>
        <w:pStyle w:val="114"/>
        <w:ind w:firstLine="0" w:firstLineChars="0"/>
        <w:rPr>
          <w:rFonts w:ascii="宋体" w:hAnsi="宋体"/>
          <w:color w:val="auto"/>
          <w:highlight w:val="none"/>
          <w:u w:val="single"/>
        </w:rPr>
      </w:pPr>
    </w:p>
    <w:p>
      <w:pPr>
        <w:pStyle w:val="114"/>
        <w:widowControl w:val="0"/>
        <w:spacing w:line="360" w:lineRule="exact"/>
        <w:ind w:firstLine="0" w:firstLineChars="0"/>
        <w:rPr>
          <w:rFonts w:ascii="宋体" w:hAnsi="宋体"/>
          <w:color w:val="auto"/>
          <w:sz w:val="21"/>
          <w:szCs w:val="21"/>
          <w:highlight w:val="none"/>
          <w:u w:val="single"/>
        </w:rPr>
      </w:pPr>
      <w:r>
        <w:rPr>
          <w:rFonts w:hint="eastAsia" w:ascii="宋体" w:hAnsi="宋体"/>
          <w:color w:val="auto"/>
          <w:sz w:val="21"/>
          <w:szCs w:val="21"/>
          <w:highlight w:val="none"/>
          <w:u w:val="single"/>
        </w:rPr>
        <w:t>（招标人）：</w:t>
      </w:r>
    </w:p>
    <w:p>
      <w:pPr>
        <w:pStyle w:val="114"/>
        <w:widowControl w:val="0"/>
        <w:spacing w:line="360" w:lineRule="exact"/>
        <w:ind w:firstLine="436"/>
        <w:rPr>
          <w:rFonts w:ascii="宋体" w:hAnsi="宋体"/>
          <w:color w:val="auto"/>
          <w:sz w:val="21"/>
          <w:szCs w:val="21"/>
          <w:highlight w:val="none"/>
        </w:rPr>
      </w:pPr>
      <w:r>
        <w:rPr>
          <w:rFonts w:hint="eastAsia" w:ascii="宋体" w:hAnsi="宋体"/>
          <w:color w:val="auto"/>
          <w:sz w:val="21"/>
          <w:szCs w:val="21"/>
          <w:highlight w:val="none"/>
        </w:rPr>
        <w:t>我方承诺，如中标承建</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(项目名称)</w:t>
      </w:r>
      <w:r>
        <w:rPr>
          <w:rFonts w:ascii="宋体" w:hAnsi="宋体"/>
          <w:color w:val="auto"/>
          <w:sz w:val="21"/>
          <w:szCs w:val="21"/>
          <w:highlight w:val="none"/>
          <w:u w:val="single"/>
        </w:rPr>
        <w:t xml:space="preserve">     </w:t>
      </w:r>
      <w:r>
        <w:rPr>
          <w:rFonts w:hint="eastAsia" w:ascii="宋体" w:hAnsi="宋体"/>
          <w:color w:val="auto"/>
          <w:sz w:val="21"/>
          <w:szCs w:val="21"/>
          <w:highlight w:val="none"/>
        </w:rPr>
        <w:t>，将按招标文件所附的本工程施工组织设计要点进行响应的基础上自行组织施工。并承诺在中标后按招标文件所附的施工组织设计要点基础上编制详细的施工组织设计，并报经监理单位和建设单位审批后实施。</w:t>
      </w:r>
    </w:p>
    <w:p>
      <w:pPr>
        <w:pStyle w:val="114"/>
        <w:widowControl w:val="0"/>
        <w:spacing w:line="360" w:lineRule="exact"/>
        <w:ind w:firstLine="0" w:firstLineChars="0"/>
        <w:rPr>
          <w:rFonts w:ascii="宋体" w:hAnsi="宋体"/>
          <w:color w:val="auto"/>
          <w:sz w:val="21"/>
          <w:szCs w:val="21"/>
          <w:highlight w:val="none"/>
        </w:rPr>
      </w:pPr>
    </w:p>
    <w:p>
      <w:pPr>
        <w:pStyle w:val="114"/>
        <w:widowControl w:val="0"/>
        <w:spacing w:line="360" w:lineRule="exact"/>
        <w:ind w:firstLine="3161" w:firstLineChars="1450"/>
        <w:rPr>
          <w:rFonts w:ascii="宋体" w:hAnsi="宋体"/>
          <w:color w:val="auto"/>
          <w:sz w:val="21"/>
          <w:szCs w:val="21"/>
          <w:highlight w:val="none"/>
        </w:rPr>
      </w:pPr>
    </w:p>
    <w:p>
      <w:pPr>
        <w:pStyle w:val="114"/>
        <w:widowControl w:val="0"/>
        <w:spacing w:line="360" w:lineRule="exact"/>
        <w:ind w:firstLine="3161" w:firstLineChars="1450"/>
        <w:rPr>
          <w:rFonts w:ascii="宋体" w:hAnsi="宋体"/>
          <w:color w:val="auto"/>
          <w:sz w:val="21"/>
          <w:szCs w:val="21"/>
          <w:highlight w:val="none"/>
        </w:rPr>
      </w:pPr>
    </w:p>
    <w:p>
      <w:pPr>
        <w:pStyle w:val="114"/>
        <w:widowControl w:val="0"/>
        <w:spacing w:line="360" w:lineRule="exact"/>
        <w:ind w:firstLine="3161" w:firstLineChars="1450"/>
        <w:rPr>
          <w:rFonts w:ascii="宋体" w:hAnsi="宋体"/>
          <w:color w:val="auto"/>
          <w:sz w:val="21"/>
          <w:szCs w:val="21"/>
          <w:highlight w:val="none"/>
        </w:rPr>
      </w:pPr>
      <w:r>
        <w:rPr>
          <w:rFonts w:hint="eastAsia" w:ascii="宋体" w:hAnsi="宋体"/>
          <w:color w:val="auto"/>
          <w:sz w:val="21"/>
          <w:szCs w:val="21"/>
          <w:highlight w:val="none"/>
        </w:rPr>
        <w:t>投标人：　　（盖章）</w:t>
      </w:r>
    </w:p>
    <w:p>
      <w:pPr>
        <w:pStyle w:val="114"/>
        <w:widowControl w:val="0"/>
        <w:spacing w:line="360" w:lineRule="exact"/>
        <w:ind w:firstLine="3161" w:firstLineChars="1450"/>
        <w:rPr>
          <w:rFonts w:ascii="宋体" w:hAnsi="宋体"/>
          <w:color w:val="auto"/>
          <w:sz w:val="21"/>
          <w:szCs w:val="21"/>
          <w:highlight w:val="none"/>
        </w:rPr>
      </w:pPr>
      <w:r>
        <w:rPr>
          <w:rFonts w:hint="eastAsia" w:ascii="宋体" w:hAnsi="宋体"/>
          <w:color w:val="auto"/>
          <w:sz w:val="21"/>
          <w:szCs w:val="21"/>
          <w:highlight w:val="none"/>
        </w:rPr>
        <w:t>法定代表人或授权代理人（签字或盖章）：</w:t>
      </w:r>
    </w:p>
    <w:p>
      <w:pPr>
        <w:pStyle w:val="114"/>
        <w:widowControl w:val="0"/>
        <w:spacing w:line="360" w:lineRule="exact"/>
        <w:ind w:firstLine="3161" w:firstLineChars="1450"/>
        <w:rPr>
          <w:rFonts w:ascii="宋体" w:hAnsi="宋体"/>
          <w:color w:val="auto"/>
          <w:sz w:val="21"/>
          <w:szCs w:val="21"/>
          <w:highlight w:val="none"/>
        </w:rPr>
      </w:pPr>
      <w:r>
        <w:rPr>
          <w:rFonts w:hint="eastAsia" w:ascii="宋体" w:hAnsi="宋体"/>
          <w:color w:val="auto"/>
          <w:sz w:val="21"/>
          <w:szCs w:val="21"/>
          <w:highlight w:val="none"/>
        </w:rPr>
        <w:t>日</w:t>
      </w:r>
      <w:r>
        <w:rPr>
          <w:rFonts w:ascii="宋体" w:hAnsi="宋体"/>
          <w:color w:val="auto"/>
          <w:sz w:val="21"/>
          <w:szCs w:val="21"/>
          <w:highlight w:val="none"/>
        </w:rPr>
        <w:t xml:space="preserve">   </w:t>
      </w:r>
      <w:r>
        <w:rPr>
          <w:rFonts w:hint="eastAsia" w:ascii="宋体" w:hAnsi="宋体"/>
          <w:color w:val="auto"/>
          <w:sz w:val="21"/>
          <w:szCs w:val="21"/>
          <w:highlight w:val="none"/>
        </w:rPr>
        <w:t>期：</w:t>
      </w:r>
      <w:r>
        <w:rPr>
          <w:rFonts w:ascii="宋体" w:hAnsi="宋体"/>
          <w:color w:val="auto"/>
          <w:sz w:val="21"/>
          <w:szCs w:val="21"/>
          <w:highlight w:val="none"/>
        </w:rPr>
        <w:t xml:space="preserve">    </w:t>
      </w:r>
      <w:r>
        <w:rPr>
          <w:rFonts w:hint="eastAsia" w:ascii="宋体" w:hAnsi="宋体"/>
          <w:color w:val="auto"/>
          <w:sz w:val="21"/>
          <w:szCs w:val="21"/>
          <w:highlight w:val="none"/>
        </w:rPr>
        <w:t>年</w:t>
      </w:r>
      <w:r>
        <w:rPr>
          <w:rFonts w:ascii="宋体" w:hAnsi="宋体"/>
          <w:color w:val="auto"/>
          <w:sz w:val="21"/>
          <w:szCs w:val="21"/>
          <w:highlight w:val="none"/>
        </w:rPr>
        <w:t xml:space="preserve">    </w:t>
      </w:r>
      <w:r>
        <w:rPr>
          <w:rFonts w:hint="eastAsia" w:ascii="宋体" w:hAnsi="宋体"/>
          <w:color w:val="auto"/>
          <w:sz w:val="21"/>
          <w:szCs w:val="21"/>
          <w:highlight w:val="none"/>
        </w:rPr>
        <w:t>月</w:t>
      </w:r>
      <w:r>
        <w:rPr>
          <w:rFonts w:ascii="宋体" w:hAnsi="宋体"/>
          <w:color w:val="auto"/>
          <w:sz w:val="21"/>
          <w:szCs w:val="21"/>
          <w:highlight w:val="none"/>
        </w:rPr>
        <w:t xml:space="preserve">    </w:t>
      </w:r>
      <w:r>
        <w:rPr>
          <w:rFonts w:hint="eastAsia" w:ascii="宋体" w:hAnsi="宋体"/>
          <w:color w:val="auto"/>
          <w:sz w:val="21"/>
          <w:szCs w:val="21"/>
          <w:highlight w:val="none"/>
        </w:rPr>
        <w:t>日</w:t>
      </w:r>
      <w:r>
        <w:rPr>
          <w:rFonts w:ascii="宋体" w:hAnsi="宋体"/>
          <w:color w:val="auto"/>
          <w:sz w:val="21"/>
          <w:szCs w:val="21"/>
          <w:highlight w:val="none"/>
        </w:rPr>
        <w:t xml:space="preserve">  </w:t>
      </w:r>
    </w:p>
    <w:p>
      <w:pPr>
        <w:pStyle w:val="113"/>
        <w:spacing w:before="156" w:after="156"/>
        <w:rPr>
          <w:rFonts w:ascii="宋体" w:eastAsia="宋体"/>
          <w:b w:val="0"/>
          <w:color w:val="auto"/>
          <w:sz w:val="21"/>
          <w:szCs w:val="21"/>
          <w:highlight w:val="none"/>
        </w:rPr>
      </w:pPr>
      <w:r>
        <w:rPr>
          <w:color w:val="auto"/>
          <w:highlight w:val="none"/>
        </w:rPr>
        <w:br w:type="page"/>
      </w:r>
      <w:bookmarkStart w:id="117" w:name="_Toc9982"/>
      <w:bookmarkStart w:id="118" w:name="_Toc16078"/>
      <w:bookmarkStart w:id="119" w:name="_Toc15054"/>
      <w:bookmarkStart w:id="120" w:name="_Toc24280"/>
      <w:bookmarkStart w:id="121" w:name="_Toc13555"/>
      <w:bookmarkStart w:id="122" w:name="_Toc25504"/>
      <w:bookmarkStart w:id="123" w:name="_Toc23904"/>
      <w:bookmarkStart w:id="124" w:name="_Toc10607"/>
      <w:bookmarkStart w:id="125" w:name="_Toc20114"/>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7</w:t>
      </w:r>
      <w:r>
        <w:rPr>
          <w:rFonts w:hint="eastAsia" w:ascii="宋体" w:eastAsia="宋体"/>
          <w:b w:val="0"/>
          <w:color w:val="auto"/>
          <w:sz w:val="21"/>
          <w:szCs w:val="21"/>
          <w:highlight w:val="none"/>
        </w:rPr>
        <w:t>：危险性较大的分部分项工程清单及超过一定规模的危险性较大的分部分项工程清单</w:t>
      </w:r>
      <w:bookmarkEnd w:id="117"/>
      <w:bookmarkEnd w:id="118"/>
      <w:bookmarkEnd w:id="119"/>
      <w:bookmarkEnd w:id="120"/>
      <w:bookmarkEnd w:id="121"/>
      <w:bookmarkEnd w:id="122"/>
      <w:bookmarkEnd w:id="123"/>
      <w:bookmarkEnd w:id="124"/>
      <w:bookmarkEnd w:id="125"/>
    </w:p>
    <w:p>
      <w:pPr>
        <w:autoSpaceDE w:val="0"/>
        <w:autoSpaceDN w:val="0"/>
        <w:adjustRightInd w:val="0"/>
        <w:rPr>
          <w:b/>
          <w:snapToGrid w:val="0"/>
          <w:color w:val="auto"/>
          <w:sz w:val="24"/>
          <w:szCs w:val="24"/>
          <w:highlight w:val="none"/>
          <w:u w:val="single"/>
        </w:rPr>
      </w:pPr>
    </w:p>
    <w:p>
      <w:pPr>
        <w:spacing w:line="360" w:lineRule="auto"/>
        <w:jc w:val="center"/>
        <w:rPr>
          <w:rFonts w:ascii="宋体" w:hAnsi="宋体" w:cs="宋体"/>
          <w:color w:val="auto"/>
          <w:sz w:val="24"/>
          <w:szCs w:val="24"/>
          <w:highlight w:val="none"/>
        </w:rPr>
      </w:pPr>
      <w:bookmarkStart w:id="126" w:name="_Toc16445"/>
      <w:bookmarkStart w:id="127" w:name="_Toc10767"/>
      <w:r>
        <w:rPr>
          <w:rFonts w:hint="eastAsia" w:ascii="宋体" w:hAnsi="宋体" w:cs="宋体"/>
          <w:b/>
          <w:color w:val="auto"/>
          <w:sz w:val="24"/>
          <w:szCs w:val="24"/>
          <w:highlight w:val="none"/>
        </w:rPr>
        <w:t>危险性较大的分部分项工程清单及超过一定规模的危险性较大的分部分项工程清单</w:t>
      </w:r>
      <w:bookmarkEnd w:id="126"/>
      <w:bookmarkEnd w:id="127"/>
    </w:p>
    <w:p>
      <w:pPr>
        <w:pStyle w:val="110"/>
        <w:numPr>
          <w:ilvl w:val="0"/>
          <w:numId w:val="4"/>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根据中华人民共和国住房和城乡建设部令第37号《危险性较大的分部分项工程安全管理规定》（以下简称“37号文”），投标人在投标时须补充完善危大工程清单。</w:t>
      </w:r>
    </w:p>
    <w:p>
      <w:pPr>
        <w:pStyle w:val="110"/>
        <w:numPr>
          <w:ilvl w:val="0"/>
          <w:numId w:val="4"/>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招标人根据设计文件的要求及37号文的规定列出“危险性较大的分部分项工程清单及超过一定规模的危险性较大的分部分项工程清单”中与本招标项目相关的清单项，具体详见第4点“打√”标识。</w:t>
      </w:r>
    </w:p>
    <w:p>
      <w:pPr>
        <w:pStyle w:val="110"/>
        <w:numPr>
          <w:ilvl w:val="0"/>
          <w:numId w:val="5"/>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投标单位同意建设单位在清单中标识的该项请在对应项打“√”标识。</w:t>
      </w:r>
    </w:p>
    <w:p>
      <w:pPr>
        <w:pStyle w:val="110"/>
        <w:numPr>
          <w:ilvl w:val="0"/>
          <w:numId w:val="5"/>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投标单位对清单中认为需要补充的该项请在对应项打“√”标识。</w:t>
      </w:r>
    </w:p>
    <w:p>
      <w:pPr>
        <w:pStyle w:val="110"/>
        <w:numPr>
          <w:ilvl w:val="0"/>
          <w:numId w:val="5"/>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投标单位不同意建设单位在清单中标识的该项请在对应项打“×”标识，并在备注栏填上相关说明。</w:t>
      </w:r>
    </w:p>
    <w:p>
      <w:pPr>
        <w:pStyle w:val="110"/>
        <w:numPr>
          <w:ilvl w:val="0"/>
          <w:numId w:val="4"/>
        </w:numPr>
        <w:autoSpaceDE w:val="0"/>
        <w:autoSpaceDN w:val="0"/>
        <w:adjustRightInd w:val="0"/>
        <w:spacing w:line="360" w:lineRule="exact"/>
        <w:ind w:firstLineChars="0"/>
        <w:jc w:val="left"/>
        <w:rPr>
          <w:rFonts w:ascii="宋体" w:hAnsi="宋体"/>
          <w:color w:val="auto"/>
          <w:szCs w:val="21"/>
          <w:highlight w:val="none"/>
        </w:rPr>
      </w:pPr>
      <w:r>
        <w:rPr>
          <w:rFonts w:hint="eastAsia" w:ascii="宋体" w:hAnsi="宋体"/>
          <w:color w:val="auto"/>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10"/>
        <w:autoSpaceDE w:val="0"/>
        <w:autoSpaceDN w:val="0"/>
        <w:adjustRightInd w:val="0"/>
        <w:spacing w:line="360" w:lineRule="exact"/>
        <w:ind w:left="386" w:leftChars="57" w:hanging="266" w:hangingChars="127"/>
        <w:jc w:val="left"/>
        <w:rPr>
          <w:rFonts w:ascii="宋体" w:hAnsi="宋体"/>
          <w:color w:val="auto"/>
          <w:szCs w:val="21"/>
          <w:highlight w:val="none"/>
        </w:rPr>
      </w:pPr>
      <w:r>
        <w:rPr>
          <w:rFonts w:hint="eastAsia" w:ascii="宋体" w:hAnsi="宋体"/>
          <w:color w:val="auto"/>
          <w:szCs w:val="21"/>
          <w:highlight w:val="none"/>
        </w:rPr>
        <w:t>4、危险性较大的分部分项工程清单及超过一定规模的危险性较大的分部分项工程清单：</w:t>
      </w:r>
    </w:p>
    <w:tbl>
      <w:tblPr>
        <w:tblStyle w:val="34"/>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一、危险性较大的分部分项工程清单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一、基坑支护</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（一）开挖深度超过3m（含3m）的基坑（槽）的土方开挖、支护、降水工程。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highlight w:val="none"/>
              </w:rPr>
            </w:pPr>
            <w:r>
              <w:rPr>
                <w:rFonts w:hint="eastAsia" w:ascii="宋体" w:hAnsi="宋体" w:cs="宋体"/>
                <w:color w:val="auto"/>
                <w:highlight w:val="none"/>
              </w:rPr>
              <w:t>（三）承重支撑体系：用于钢结构安装等满堂支撑体系。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highlight w:val="none"/>
              </w:rPr>
            </w:pPr>
            <w:r>
              <w:rPr>
                <w:rFonts w:hint="eastAsia" w:ascii="宋体" w:hAnsi="宋体" w:cs="宋体"/>
                <w:color w:val="auto"/>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highlight w:val="none"/>
              </w:rPr>
            </w:pPr>
            <w:r>
              <w:rPr>
                <w:rFonts w:hint="eastAsia" w:ascii="宋体" w:hAnsi="宋体" w:cs="宋体"/>
                <w:color w:val="auto"/>
                <w:highlight w:val="none"/>
              </w:rPr>
              <w:t>（一）采用非常规起重设备、方法，且单件起吊重量在10kN及以上的起重吊装工程。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s="宋体"/>
                <w:color w:val="auto"/>
                <w:highlight w:val="none"/>
              </w:rPr>
              <w:t>（二）采用起重机械进行安装的工程。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auto"/>
                <w:highlight w:val="none"/>
              </w:rPr>
            </w:pPr>
            <w:r>
              <w:rPr>
                <w:rFonts w:hint="eastAsia" w:ascii="宋体" w:hAnsi="宋体" w:cs="宋体"/>
                <w:color w:val="auto"/>
                <w:highlight w:val="none"/>
              </w:rPr>
              <w:t>（三）起重机械安装和拆卸工程。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（一）搭设高度24m及以上的落地式钢管脚手架工程（包括采光井、电梯井脚手架）。</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（二）附着式升降脚手架工程。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（四）高处作业吊篮。</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（五）卸料平台、操作平台工程。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（六）异型脚手架工程。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可能影响行人、交通、电力设施、通讯设施或其它建、构筑物安全的拆除工程。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六、暗挖工程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七、其它</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（二）钢结构、网架和索膜结构安装工程。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（五）装配式建筑混凝土预制构件安装工程。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b/>
                <w:color w:val="auto"/>
                <w:highlight w:val="none"/>
              </w:rPr>
            </w:pPr>
            <w:r>
              <w:rPr>
                <w:rFonts w:hint="eastAsia" w:ascii="宋体" w:hAnsi="宋体" w:cs="宋体"/>
                <w:b/>
                <w:bCs/>
                <w:color w:val="auto"/>
                <w:highlight w:val="none"/>
              </w:rPr>
              <w:t>二、超过一定规模的危险性较大的分部分项工程清单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一、深基坑工程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开挖深度超过5m（含5m）的基坑（槽）的土方开挖、支护、降水工程。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（三）承重支撑体系：用于钢结构安装等满堂支撑体系，承受单点集中荷载7kN及以上。</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（一）采用非常规起重设备、方法，且单件起吊重量在100kN及以上的起重吊装工程。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（二）起重量300kN及以上，或搭设总高度200m及以上，或搭设基础标高在200m及以上的起重机械安装和拆卸工程。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（一）搭设高度50m及以上的落地式钢管脚手架工程。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（二）提升高度在150m及以上的附着式升降脚手架工程或附着式升降操作平台工程。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（三）分段架体搭设高度20m及以上的悬挑式脚手架工程。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（二）文物保护建筑、优秀历史建筑或历史文化风貌区影响范围内的拆除工程。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六、暗挖工程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七、其它</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（一）施工高度50m及以上的建筑幕墙安装工程。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（二）跨度36m及以上的钢结构安装工程，或跨度60m及以上的网架和索膜结构安装工程。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（三）开挖深度16m及以上的人工挖孔桩工程。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（五）重量1000kN及以上的大型结构整体顶升、平移、转体等施工工艺。</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r>
    </w:tbl>
    <w:p>
      <w:pPr>
        <w:spacing w:line="360" w:lineRule="auto"/>
        <w:ind w:firstLine="3000" w:firstLineChars="1250"/>
        <w:rPr>
          <w:rFonts w:ascii="宋体" w:hAnsi="宋体" w:cs="宋体"/>
          <w:color w:val="auto"/>
          <w:sz w:val="24"/>
          <w:szCs w:val="20"/>
          <w:highlight w:val="none"/>
        </w:rPr>
      </w:pPr>
    </w:p>
    <w:p>
      <w:pPr>
        <w:spacing w:line="360" w:lineRule="exact"/>
        <w:ind w:firstLine="2625" w:firstLineChars="1250"/>
        <w:rPr>
          <w:rFonts w:ascii="宋体" w:hAnsi="宋体" w:cs="宋体"/>
          <w:color w:val="auto"/>
          <w:szCs w:val="21"/>
          <w:highlight w:val="none"/>
          <w:u w:val="single"/>
        </w:rPr>
      </w:pPr>
      <w:r>
        <w:rPr>
          <w:rFonts w:hint="eastAsia" w:ascii="宋体" w:hAnsi="宋体" w:cs="宋体"/>
          <w:color w:val="auto"/>
          <w:szCs w:val="21"/>
          <w:highlight w:val="none"/>
        </w:rPr>
        <w:t>投标人名称（盖法人公章）：</w:t>
      </w:r>
    </w:p>
    <w:p>
      <w:pPr>
        <w:spacing w:line="360" w:lineRule="exact"/>
        <w:ind w:firstLine="2625" w:firstLineChars="1250"/>
        <w:rPr>
          <w:rFonts w:ascii="宋体" w:hAnsi="宋体" w:cs="宋体"/>
          <w:color w:val="auto"/>
          <w:szCs w:val="21"/>
          <w:highlight w:val="none"/>
          <w:u w:val="single"/>
        </w:rPr>
      </w:pPr>
      <w:r>
        <w:rPr>
          <w:rFonts w:hint="eastAsia" w:ascii="宋体" w:hAnsi="宋体" w:cs="宋体"/>
          <w:color w:val="auto"/>
          <w:szCs w:val="21"/>
          <w:highlight w:val="none"/>
        </w:rPr>
        <w:t>法定代表人或被授权人（签字或盖章）：</w:t>
      </w:r>
    </w:p>
    <w:p>
      <w:pPr>
        <w:spacing w:line="360" w:lineRule="exact"/>
        <w:ind w:firstLine="2625" w:firstLineChars="1250"/>
        <w:rPr>
          <w:rFonts w:ascii="宋体" w:hAnsi="宋体"/>
          <w:color w:val="auto"/>
          <w:szCs w:val="21"/>
          <w:highlight w:val="none"/>
        </w:rPr>
      </w:pPr>
      <w:r>
        <w:rPr>
          <w:rFonts w:hint="eastAsia" w:ascii="宋体" w:hAnsi="宋体" w:cs="宋体"/>
          <w:color w:val="auto"/>
          <w:szCs w:val="21"/>
          <w:highlight w:val="none"/>
        </w:rPr>
        <w:t>日期：   年  月  日</w:t>
      </w:r>
    </w:p>
    <w:p>
      <w:pPr>
        <w:pStyle w:val="113"/>
        <w:spacing w:before="156" w:after="156"/>
        <w:rPr>
          <w:rFonts w:ascii="宋体" w:eastAsia="宋体"/>
          <w:b w:val="0"/>
          <w:color w:val="auto"/>
          <w:sz w:val="21"/>
          <w:szCs w:val="21"/>
          <w:highlight w:val="none"/>
        </w:rPr>
      </w:pPr>
      <w:r>
        <w:rPr>
          <w:color w:val="auto"/>
          <w:highlight w:val="none"/>
        </w:rPr>
        <w:br w:type="page"/>
      </w:r>
      <w:bookmarkStart w:id="128" w:name="_Toc2708"/>
      <w:bookmarkStart w:id="129" w:name="_Toc19004592"/>
      <w:bookmarkStart w:id="130" w:name="_Toc13257"/>
      <w:bookmarkStart w:id="131" w:name="_Toc28814"/>
      <w:bookmarkStart w:id="132" w:name="_Toc22133"/>
      <w:bookmarkStart w:id="133" w:name="_Toc15362"/>
      <w:bookmarkStart w:id="134" w:name="_Toc5077"/>
      <w:bookmarkStart w:id="135" w:name="_Toc23626"/>
      <w:bookmarkStart w:id="136" w:name="_Toc9898"/>
      <w:bookmarkStart w:id="137" w:name="_Toc6745"/>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8</w:t>
      </w:r>
      <w:r>
        <w:rPr>
          <w:rFonts w:hint="eastAsia" w:ascii="宋体" w:eastAsia="宋体"/>
          <w:b w:val="0"/>
          <w:color w:val="auto"/>
          <w:sz w:val="21"/>
          <w:szCs w:val="21"/>
          <w:highlight w:val="none"/>
        </w:rPr>
        <w:t>：企业类似工程业绩信息表</w:t>
      </w:r>
      <w:bookmarkEnd w:id="128"/>
      <w:bookmarkEnd w:id="129"/>
      <w:bookmarkEnd w:id="130"/>
      <w:bookmarkEnd w:id="131"/>
      <w:bookmarkEnd w:id="132"/>
      <w:bookmarkEnd w:id="133"/>
      <w:bookmarkEnd w:id="134"/>
      <w:bookmarkEnd w:id="135"/>
      <w:bookmarkEnd w:id="136"/>
      <w:bookmarkEnd w:id="137"/>
    </w:p>
    <w:p>
      <w:pPr>
        <w:rPr>
          <w:color w:val="auto"/>
          <w:highlight w:val="none"/>
        </w:rPr>
      </w:pPr>
    </w:p>
    <w:p>
      <w:pPr>
        <w:rPr>
          <w:color w:val="auto"/>
          <w:highlight w:val="none"/>
        </w:rPr>
      </w:pPr>
    </w:p>
    <w:p>
      <w:pPr>
        <w:spacing w:line="360" w:lineRule="auto"/>
        <w:jc w:val="center"/>
        <w:rPr>
          <w:b/>
          <w:color w:val="auto"/>
          <w:sz w:val="24"/>
          <w:szCs w:val="24"/>
          <w:highlight w:val="none"/>
        </w:rPr>
      </w:pPr>
      <w:r>
        <w:rPr>
          <w:rFonts w:hint="eastAsia"/>
          <w:b/>
          <w:color w:val="auto"/>
          <w:sz w:val="24"/>
          <w:szCs w:val="24"/>
          <w:highlight w:val="none"/>
        </w:rPr>
        <w:t>企业类似工程业绩信息表</w:t>
      </w:r>
      <w:r>
        <w:rPr>
          <w:rFonts w:hint="eastAsia" w:ascii="宋体" w:hAnsi="宋体"/>
          <w:b/>
          <w:bCs/>
          <w:color w:val="auto"/>
          <w:sz w:val="24"/>
          <w:szCs w:val="24"/>
          <w:highlight w:val="none"/>
        </w:rPr>
        <w:t>（技术标评分）</w:t>
      </w:r>
    </w:p>
    <w:p>
      <w:pPr>
        <w:jc w:val="center"/>
        <w:rPr>
          <w:b/>
          <w:color w:val="auto"/>
          <w:sz w:val="24"/>
          <w:szCs w:val="24"/>
          <w:highlight w:val="none"/>
        </w:rPr>
      </w:pP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426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Pr>
          <w:p>
            <w:pPr>
              <w:jc w:val="center"/>
              <w:rPr>
                <w:rFonts w:ascii="宋体" w:hAnsi="宋体" w:cs="宋体"/>
                <w:b/>
                <w:color w:val="auto"/>
                <w:szCs w:val="21"/>
                <w:highlight w:val="none"/>
              </w:rPr>
            </w:pPr>
          </w:p>
        </w:tc>
        <w:tc>
          <w:tcPr>
            <w:tcW w:w="4261" w:type="dxa"/>
          </w:tcPr>
          <w:p>
            <w:pPr>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Pr>
          <w:p>
            <w:pPr>
              <w:jc w:val="center"/>
              <w:rPr>
                <w:rFonts w:ascii="宋体" w:hAnsi="宋体" w:cs="宋体"/>
                <w:b/>
                <w:color w:val="auto"/>
                <w:szCs w:val="21"/>
                <w:highlight w:val="none"/>
              </w:rPr>
            </w:pPr>
          </w:p>
        </w:tc>
        <w:tc>
          <w:tcPr>
            <w:tcW w:w="4261" w:type="dxa"/>
          </w:tcPr>
          <w:p>
            <w:pPr>
              <w:jc w:val="center"/>
              <w:rPr>
                <w:rFonts w:ascii="宋体" w:hAnsi="宋体" w:cs="宋体"/>
                <w:b/>
                <w:color w:val="auto"/>
                <w:szCs w:val="21"/>
                <w:highlight w:val="none"/>
              </w:rPr>
            </w:pPr>
          </w:p>
        </w:tc>
      </w:tr>
    </w:tbl>
    <w:p>
      <w:pPr>
        <w:pStyle w:val="114"/>
        <w:ind w:firstLine="3596" w:firstLineChars="1450"/>
        <w:rPr>
          <w:rFonts w:ascii="宋体" w:hAnsi="宋体"/>
          <w:color w:val="auto"/>
          <w:highlight w:val="none"/>
        </w:rPr>
      </w:pPr>
    </w:p>
    <w:p>
      <w:pPr>
        <w:pStyle w:val="114"/>
        <w:widowControl w:val="0"/>
        <w:spacing w:line="360" w:lineRule="exact"/>
        <w:ind w:firstLine="3161" w:firstLineChars="1450"/>
        <w:jc w:val="both"/>
        <w:rPr>
          <w:rFonts w:ascii="宋体" w:hAnsi="宋体"/>
          <w:color w:val="auto"/>
          <w:sz w:val="21"/>
          <w:szCs w:val="21"/>
          <w:highlight w:val="none"/>
        </w:rPr>
      </w:pPr>
    </w:p>
    <w:p>
      <w:pPr>
        <w:pStyle w:val="114"/>
        <w:widowControl w:val="0"/>
        <w:spacing w:line="360" w:lineRule="exact"/>
        <w:ind w:firstLine="3161" w:firstLineChars="1450"/>
        <w:jc w:val="both"/>
        <w:rPr>
          <w:rFonts w:ascii="宋体" w:hAnsi="宋体"/>
          <w:color w:val="auto"/>
          <w:sz w:val="21"/>
          <w:szCs w:val="21"/>
          <w:highlight w:val="none"/>
        </w:rPr>
      </w:pPr>
    </w:p>
    <w:p>
      <w:pPr>
        <w:pStyle w:val="114"/>
        <w:widowControl w:val="0"/>
        <w:spacing w:line="360" w:lineRule="exact"/>
        <w:ind w:firstLine="3161" w:firstLineChars="1450"/>
        <w:jc w:val="both"/>
        <w:rPr>
          <w:rFonts w:ascii="宋体" w:hAnsi="宋体"/>
          <w:color w:val="auto"/>
          <w:sz w:val="21"/>
          <w:szCs w:val="21"/>
          <w:highlight w:val="none"/>
        </w:rPr>
      </w:pPr>
      <w:r>
        <w:rPr>
          <w:rFonts w:hint="eastAsia" w:ascii="宋体" w:hAnsi="宋体"/>
          <w:color w:val="auto"/>
          <w:sz w:val="21"/>
          <w:szCs w:val="21"/>
          <w:highlight w:val="none"/>
        </w:rPr>
        <w:t>投标人：　　（盖章）</w:t>
      </w:r>
    </w:p>
    <w:p>
      <w:pPr>
        <w:pStyle w:val="114"/>
        <w:widowControl w:val="0"/>
        <w:spacing w:line="360" w:lineRule="exact"/>
        <w:ind w:firstLine="3161" w:firstLineChars="1450"/>
        <w:jc w:val="both"/>
        <w:rPr>
          <w:rFonts w:ascii="宋体" w:hAnsi="宋体"/>
          <w:color w:val="auto"/>
          <w:sz w:val="21"/>
          <w:szCs w:val="21"/>
          <w:highlight w:val="none"/>
        </w:rPr>
      </w:pPr>
      <w:r>
        <w:rPr>
          <w:rFonts w:hint="eastAsia" w:ascii="宋体" w:hAnsi="宋体"/>
          <w:color w:val="auto"/>
          <w:sz w:val="21"/>
          <w:szCs w:val="21"/>
          <w:highlight w:val="none"/>
        </w:rPr>
        <w:t>法定代表人或授权代理人(签字或盖章)：</w:t>
      </w:r>
    </w:p>
    <w:p>
      <w:pPr>
        <w:pStyle w:val="114"/>
        <w:widowControl w:val="0"/>
        <w:spacing w:line="360" w:lineRule="exact"/>
        <w:ind w:firstLine="3161" w:firstLineChars="1450"/>
        <w:jc w:val="both"/>
        <w:rPr>
          <w:rFonts w:ascii="宋体" w:hAnsi="宋体"/>
          <w:color w:val="auto"/>
          <w:sz w:val="21"/>
          <w:szCs w:val="21"/>
          <w:highlight w:val="none"/>
        </w:rPr>
      </w:pPr>
      <w:bookmarkStart w:id="138" w:name="_Toc532475795"/>
      <w:bookmarkStart w:id="139" w:name="_Toc510963892"/>
      <w:bookmarkStart w:id="140" w:name="_Toc532475362"/>
      <w:r>
        <w:rPr>
          <w:rFonts w:hint="eastAsia" w:ascii="宋体" w:hAnsi="宋体"/>
          <w:color w:val="auto"/>
          <w:sz w:val="21"/>
          <w:szCs w:val="21"/>
          <w:highlight w:val="none"/>
        </w:rPr>
        <w:t>日   期：     年    月    日</w:t>
      </w:r>
      <w:bookmarkEnd w:id="138"/>
      <w:bookmarkEnd w:id="139"/>
      <w:bookmarkEnd w:id="140"/>
    </w:p>
    <w:p>
      <w:pPr>
        <w:pStyle w:val="114"/>
        <w:widowControl w:val="0"/>
        <w:spacing w:line="360" w:lineRule="exact"/>
        <w:ind w:firstLine="3161" w:firstLineChars="1450"/>
        <w:jc w:val="both"/>
        <w:rPr>
          <w:rFonts w:ascii="宋体" w:hAnsi="宋体"/>
          <w:color w:val="auto"/>
          <w:sz w:val="21"/>
          <w:szCs w:val="21"/>
          <w:highlight w:val="none"/>
        </w:rPr>
      </w:pPr>
    </w:p>
    <w:p>
      <w:pPr>
        <w:rPr>
          <w:color w:val="auto"/>
          <w:highlight w:val="none"/>
        </w:rPr>
      </w:pPr>
    </w:p>
    <w:p>
      <w:pPr>
        <w:rPr>
          <w:color w:val="auto"/>
          <w:highlight w:val="none"/>
        </w:rPr>
      </w:pPr>
    </w:p>
    <w:p>
      <w:pPr>
        <w:jc w:val="left"/>
        <w:rPr>
          <w:color w:val="auto"/>
          <w:highlight w:val="none"/>
        </w:rPr>
      </w:pPr>
    </w:p>
    <w:p>
      <w:pPr>
        <w:pStyle w:val="113"/>
        <w:spacing w:before="156" w:after="156"/>
        <w:rPr>
          <w:rFonts w:ascii="宋体" w:eastAsia="宋体"/>
          <w:b w:val="0"/>
          <w:color w:val="auto"/>
          <w:sz w:val="21"/>
          <w:szCs w:val="21"/>
          <w:highlight w:val="none"/>
        </w:rPr>
      </w:pPr>
      <w:r>
        <w:rPr>
          <w:color w:val="auto"/>
          <w:highlight w:val="none"/>
        </w:rPr>
        <w:br w:type="page"/>
      </w:r>
      <w:bookmarkStart w:id="141" w:name="_Toc27068"/>
      <w:bookmarkStart w:id="142" w:name="_Toc32445"/>
      <w:bookmarkStart w:id="143" w:name="_Toc4586"/>
      <w:bookmarkStart w:id="144" w:name="_Toc14652"/>
      <w:bookmarkStart w:id="145" w:name="_Toc28190"/>
      <w:bookmarkStart w:id="146" w:name="_Toc7576"/>
      <w:bookmarkStart w:id="147" w:name="_Toc18410"/>
      <w:bookmarkStart w:id="148" w:name="_Toc8568"/>
      <w:bookmarkStart w:id="149" w:name="_Toc32570"/>
      <w:r>
        <w:rPr>
          <w:rFonts w:hint="eastAsia" w:ascii="宋体" w:eastAsia="宋体"/>
          <w:b w:val="0"/>
          <w:color w:val="auto"/>
          <w:sz w:val="21"/>
          <w:szCs w:val="21"/>
          <w:highlight w:val="none"/>
        </w:rPr>
        <w:t>格式</w:t>
      </w:r>
      <w:r>
        <w:rPr>
          <w:rFonts w:hint="eastAsia" w:ascii="宋体" w:eastAsia="宋体"/>
          <w:b w:val="0"/>
          <w:color w:val="auto"/>
          <w:sz w:val="21"/>
          <w:szCs w:val="21"/>
          <w:highlight w:val="none"/>
          <w:lang w:val="en-US" w:eastAsia="zh-CN"/>
        </w:rPr>
        <w:t>9</w:t>
      </w:r>
      <w:r>
        <w:rPr>
          <w:rFonts w:hint="eastAsia" w:ascii="宋体" w:eastAsia="宋体"/>
          <w:b w:val="0"/>
          <w:color w:val="auto"/>
          <w:sz w:val="21"/>
          <w:szCs w:val="21"/>
          <w:highlight w:val="none"/>
        </w:rPr>
        <w:t>：企业相关资料</w:t>
      </w:r>
      <w:bookmarkEnd w:id="141"/>
      <w:bookmarkEnd w:id="142"/>
      <w:bookmarkEnd w:id="143"/>
      <w:bookmarkEnd w:id="144"/>
      <w:bookmarkEnd w:id="145"/>
      <w:bookmarkEnd w:id="146"/>
      <w:bookmarkEnd w:id="147"/>
      <w:bookmarkEnd w:id="148"/>
      <w:bookmarkEnd w:id="149"/>
    </w:p>
    <w:p>
      <w:pPr>
        <w:rPr>
          <w:color w:val="auto"/>
          <w:highlight w:val="none"/>
        </w:rPr>
      </w:pPr>
    </w:p>
    <w:p>
      <w:pPr>
        <w:rPr>
          <w:color w:val="auto"/>
          <w:highlight w:val="none"/>
        </w:rPr>
      </w:pPr>
    </w:p>
    <w:p>
      <w:pPr>
        <w:pStyle w:val="118"/>
        <w:rPr>
          <w:rFonts w:ascii="宋体" w:hAnsi="宋体" w:eastAsia="宋体"/>
          <w:color w:val="auto"/>
          <w:sz w:val="24"/>
          <w:szCs w:val="24"/>
          <w:highlight w:val="none"/>
        </w:rPr>
      </w:pPr>
      <w:bookmarkStart w:id="150" w:name="_Toc19870"/>
      <w:bookmarkStart w:id="151" w:name="_Toc14259"/>
      <w:r>
        <w:rPr>
          <w:rFonts w:hint="eastAsia" w:ascii="宋体" w:hAnsi="宋体" w:eastAsia="宋体"/>
          <w:color w:val="auto"/>
          <w:sz w:val="24"/>
          <w:szCs w:val="24"/>
          <w:highlight w:val="none"/>
        </w:rPr>
        <w:t>企业相关资料</w:t>
      </w:r>
      <w:bookmarkEnd w:id="150"/>
      <w:bookmarkEnd w:id="151"/>
    </w:p>
    <w:p>
      <w:pPr>
        <w:pStyle w:val="114"/>
        <w:spacing w:after="0"/>
        <w:ind w:firstLine="436"/>
        <w:rPr>
          <w:rFonts w:ascii="宋体" w:hAnsi="宋体" w:cs="宋体"/>
          <w:color w:val="auto"/>
          <w:sz w:val="21"/>
          <w:szCs w:val="21"/>
          <w:highlight w:val="none"/>
        </w:rPr>
      </w:pPr>
      <w:r>
        <w:rPr>
          <w:rFonts w:hint="eastAsia" w:ascii="宋体" w:hAnsi="宋体" w:cs="宋体"/>
          <w:color w:val="auto"/>
          <w:sz w:val="21"/>
          <w:szCs w:val="21"/>
          <w:highlight w:val="none"/>
        </w:rPr>
        <w:t>包括</w:t>
      </w:r>
      <w:r>
        <w:rPr>
          <w:rFonts w:hint="eastAsia" w:ascii="宋体" w:hAnsi="宋体" w:cs="宋体"/>
          <w:color w:val="auto"/>
          <w:sz w:val="21"/>
          <w:szCs w:val="21"/>
          <w:highlight w:val="none"/>
          <w:lang w:val="en-US" w:eastAsia="zh-CN"/>
        </w:rPr>
        <w:t>但不限于以</w:t>
      </w:r>
      <w:r>
        <w:rPr>
          <w:rFonts w:hint="eastAsia" w:ascii="宋体" w:hAnsi="宋体" w:cs="宋体"/>
          <w:color w:val="auto"/>
          <w:sz w:val="21"/>
          <w:szCs w:val="21"/>
          <w:highlight w:val="none"/>
        </w:rPr>
        <w:t>下：</w:t>
      </w:r>
    </w:p>
    <w:p>
      <w:pPr>
        <w:pStyle w:val="114"/>
        <w:spacing w:after="0"/>
        <w:ind w:firstLine="436"/>
        <w:rPr>
          <w:rFonts w:hint="eastAsia" w:ascii="宋体" w:hAnsi="宋体" w:cs="宋体"/>
          <w:color w:val="auto"/>
          <w:sz w:val="21"/>
          <w:szCs w:val="21"/>
          <w:highlight w:val="none"/>
        </w:rPr>
      </w:pPr>
      <w:bookmarkStart w:id="152" w:name="_Toc8431"/>
      <w:bookmarkStart w:id="153" w:name="_Toc28037"/>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奖项资料；</w:t>
      </w:r>
    </w:p>
    <w:p>
      <w:pPr>
        <w:pStyle w:val="114"/>
        <w:spacing w:after="0"/>
        <w:ind w:firstLine="436"/>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企业第三方评价资料；</w:t>
      </w:r>
      <w:bookmarkEnd w:id="152"/>
      <w:bookmarkEnd w:id="153"/>
    </w:p>
    <w:p>
      <w:pPr>
        <w:pStyle w:val="114"/>
        <w:spacing w:after="0"/>
        <w:ind w:firstLine="436"/>
        <w:rPr>
          <w:rFonts w:hint="eastAsia" w:ascii="宋体" w:hAnsi="宋体" w:cs="宋体"/>
          <w:color w:val="auto"/>
          <w:sz w:val="21"/>
          <w:szCs w:val="21"/>
          <w:highlight w:val="none"/>
        </w:rPr>
      </w:pPr>
      <w:bookmarkStart w:id="154" w:name="_Toc22612"/>
      <w:bookmarkStart w:id="155" w:name="_Toc10009"/>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其他投标人认为须提交的资料。</w:t>
      </w:r>
      <w:bookmarkEnd w:id="154"/>
      <w:bookmarkEnd w:id="155"/>
    </w:p>
    <w:p>
      <w:pPr>
        <w:pStyle w:val="114"/>
        <w:widowControl w:val="0"/>
        <w:spacing w:after="0"/>
        <w:ind w:firstLine="3161" w:firstLineChars="1450"/>
        <w:jc w:val="both"/>
        <w:rPr>
          <w:rFonts w:ascii="宋体" w:hAnsi="宋体" w:cs="宋体"/>
          <w:color w:val="auto"/>
          <w:sz w:val="21"/>
          <w:szCs w:val="21"/>
          <w:highlight w:val="none"/>
        </w:rPr>
      </w:pPr>
    </w:p>
    <w:p>
      <w:pPr>
        <w:pStyle w:val="114"/>
        <w:widowControl w:val="0"/>
        <w:spacing w:after="0"/>
        <w:ind w:firstLine="3161" w:firstLineChars="1450"/>
        <w:jc w:val="both"/>
        <w:rPr>
          <w:rFonts w:ascii="宋体" w:hAnsi="宋体" w:cs="宋体"/>
          <w:color w:val="auto"/>
          <w:sz w:val="21"/>
          <w:szCs w:val="21"/>
          <w:highlight w:val="none"/>
        </w:rPr>
      </w:pPr>
    </w:p>
    <w:p>
      <w:pPr>
        <w:pStyle w:val="114"/>
        <w:widowControl w:val="0"/>
        <w:spacing w:after="0"/>
        <w:ind w:firstLine="3161" w:firstLineChars="1450"/>
        <w:jc w:val="both"/>
        <w:rPr>
          <w:rFonts w:ascii="宋体" w:hAnsi="宋体" w:cs="宋体"/>
          <w:color w:val="auto"/>
          <w:sz w:val="21"/>
          <w:szCs w:val="21"/>
          <w:highlight w:val="none"/>
        </w:rPr>
      </w:pPr>
    </w:p>
    <w:p>
      <w:pPr>
        <w:pStyle w:val="114"/>
        <w:widowControl w:val="0"/>
        <w:spacing w:after="0"/>
        <w:ind w:firstLine="3161" w:firstLineChars="1450"/>
        <w:jc w:val="both"/>
        <w:rPr>
          <w:rFonts w:ascii="宋体" w:hAnsi="宋体" w:cs="宋体"/>
          <w:color w:val="auto"/>
          <w:sz w:val="21"/>
          <w:szCs w:val="21"/>
          <w:highlight w:val="none"/>
        </w:rPr>
      </w:pPr>
      <w:r>
        <w:rPr>
          <w:rFonts w:hint="eastAsia" w:ascii="宋体" w:hAnsi="宋体" w:cs="宋体"/>
          <w:color w:val="auto"/>
          <w:sz w:val="21"/>
          <w:szCs w:val="21"/>
          <w:highlight w:val="none"/>
        </w:rPr>
        <w:t>投标人：　　（盖章）</w:t>
      </w:r>
    </w:p>
    <w:p>
      <w:pPr>
        <w:pStyle w:val="114"/>
        <w:widowControl w:val="0"/>
        <w:spacing w:after="0"/>
        <w:ind w:firstLine="3161" w:firstLineChars="1450"/>
        <w:jc w:val="both"/>
        <w:rPr>
          <w:rFonts w:ascii="宋体" w:hAnsi="宋体" w:cs="宋体"/>
          <w:color w:val="auto"/>
          <w:sz w:val="21"/>
          <w:szCs w:val="21"/>
          <w:highlight w:val="none"/>
        </w:rPr>
      </w:pPr>
      <w:r>
        <w:rPr>
          <w:rFonts w:hint="eastAsia" w:ascii="宋体" w:hAnsi="宋体" w:cs="宋体"/>
          <w:color w:val="auto"/>
          <w:sz w:val="21"/>
          <w:szCs w:val="21"/>
          <w:highlight w:val="none"/>
        </w:rPr>
        <w:t>法定代表人或授权代理人(签字或盖章)：</w:t>
      </w:r>
    </w:p>
    <w:p>
      <w:pPr>
        <w:pStyle w:val="114"/>
        <w:widowControl w:val="0"/>
        <w:spacing w:after="0"/>
        <w:ind w:firstLine="3161" w:firstLineChars="1450"/>
        <w:jc w:val="both"/>
        <w:rPr>
          <w:rFonts w:ascii="宋体" w:hAnsi="宋体" w:cs="宋体"/>
          <w:color w:val="auto"/>
          <w:sz w:val="21"/>
          <w:szCs w:val="21"/>
          <w:highlight w:val="none"/>
        </w:rPr>
      </w:pPr>
      <w:r>
        <w:rPr>
          <w:rFonts w:hint="eastAsia" w:ascii="宋体" w:hAnsi="宋体" w:cs="宋体"/>
          <w:color w:val="auto"/>
          <w:sz w:val="21"/>
          <w:szCs w:val="21"/>
          <w:highlight w:val="none"/>
        </w:rPr>
        <w:t>日   期：     年    月    日</w:t>
      </w:r>
    </w:p>
    <w:p>
      <w:pPr>
        <w:rPr>
          <w:color w:val="auto"/>
          <w:sz w:val="24"/>
          <w:szCs w:val="24"/>
          <w:highlight w:val="none"/>
        </w:rPr>
      </w:pPr>
    </w:p>
    <w:p>
      <w:pPr>
        <w:pStyle w:val="18"/>
        <w:rPr>
          <w:color w:val="auto"/>
          <w:highlight w:val="none"/>
        </w:rPr>
      </w:pPr>
    </w:p>
    <w:p>
      <w:pPr>
        <w:pStyle w:val="18"/>
        <w:rPr>
          <w:color w:val="auto"/>
          <w:highlight w:val="none"/>
        </w:rPr>
      </w:pPr>
    </w:p>
    <w:p>
      <w:pPr>
        <w:rPr>
          <w:color w:val="auto"/>
          <w:szCs w:val="21"/>
          <w:highlight w:val="none"/>
        </w:rPr>
      </w:pPr>
      <w:r>
        <w:rPr>
          <w:rFonts w:hint="eastAsia"/>
          <w:color w:val="auto"/>
          <w:szCs w:val="21"/>
          <w:highlight w:val="none"/>
        </w:rPr>
        <w:br w:type="page"/>
      </w:r>
    </w:p>
    <w:p>
      <w:pPr>
        <w:pStyle w:val="114"/>
        <w:widowControl w:val="0"/>
        <w:spacing w:after="0" w:line="240" w:lineRule="auto"/>
        <w:ind w:firstLine="0" w:firstLineChars="0"/>
        <w:jc w:val="both"/>
        <w:rPr>
          <w:rStyle w:val="55"/>
          <w:color w:val="auto"/>
          <w:sz w:val="21"/>
          <w:szCs w:val="21"/>
          <w:highlight w:val="none"/>
        </w:rPr>
      </w:pPr>
      <w:bookmarkStart w:id="156" w:name="_Toc5717"/>
      <w:bookmarkStart w:id="157" w:name="_Toc6085"/>
      <w:bookmarkStart w:id="158" w:name="_Toc24472"/>
      <w:bookmarkStart w:id="159" w:name="_Toc32104"/>
      <w:r>
        <w:rPr>
          <w:rStyle w:val="55"/>
          <w:rFonts w:hint="eastAsia"/>
          <w:color w:val="auto"/>
          <w:sz w:val="21"/>
          <w:szCs w:val="21"/>
          <w:highlight w:val="none"/>
        </w:rPr>
        <w:t>格式1</w:t>
      </w:r>
      <w:r>
        <w:rPr>
          <w:rStyle w:val="55"/>
          <w:rFonts w:hint="eastAsia"/>
          <w:color w:val="auto"/>
          <w:sz w:val="21"/>
          <w:szCs w:val="21"/>
          <w:highlight w:val="none"/>
          <w:lang w:val="en-US" w:eastAsia="zh-CN"/>
        </w:rPr>
        <w:t>0</w:t>
      </w:r>
      <w:r>
        <w:rPr>
          <w:rStyle w:val="55"/>
          <w:rFonts w:hint="eastAsia"/>
          <w:color w:val="auto"/>
          <w:sz w:val="21"/>
          <w:szCs w:val="21"/>
          <w:highlight w:val="none"/>
        </w:rPr>
        <w:t>：合同条款及商务偏差表</w:t>
      </w:r>
      <w:bookmarkEnd w:id="156"/>
      <w:bookmarkEnd w:id="157"/>
      <w:bookmarkEnd w:id="158"/>
    </w:p>
    <w:bookmarkEnd w:id="159"/>
    <w:p>
      <w:pPr>
        <w:pStyle w:val="114"/>
        <w:widowControl w:val="0"/>
        <w:spacing w:line="360" w:lineRule="exact"/>
        <w:ind w:firstLine="0" w:firstLineChars="0"/>
        <w:jc w:val="both"/>
        <w:rPr>
          <w:color w:val="auto"/>
          <w:sz w:val="21"/>
          <w:szCs w:val="21"/>
          <w:highlight w:val="none"/>
        </w:rPr>
      </w:pPr>
    </w:p>
    <w:p>
      <w:pPr>
        <w:pStyle w:val="114"/>
        <w:ind w:firstLine="496"/>
        <w:jc w:val="center"/>
        <w:rPr>
          <w:color w:val="auto"/>
          <w:highlight w:val="none"/>
        </w:rPr>
      </w:pPr>
      <w:bookmarkStart w:id="160" w:name="_Toc25621"/>
      <w:bookmarkStart w:id="161" w:name="_Toc21730"/>
      <w:r>
        <w:rPr>
          <w:rFonts w:hint="eastAsia" w:ascii="宋体"/>
          <w:color w:val="auto"/>
          <w:highlight w:val="none"/>
        </w:rPr>
        <w:t>合同条款及商务偏差表</w:t>
      </w:r>
      <w:bookmarkEnd w:id="160"/>
      <w:bookmarkEnd w:id="161"/>
    </w:p>
    <w:tbl>
      <w:tblPr>
        <w:tblStyle w:val="34"/>
        <w:tblW w:w="9126"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41"/>
        <w:gridCol w:w="1957"/>
        <w:gridCol w:w="2568"/>
        <w:gridCol w:w="1820"/>
        <w:gridCol w:w="1070"/>
        <w:gridCol w:w="1070"/>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vAlign w:val="center"/>
          </w:tcPr>
          <w:p>
            <w:pPr>
              <w:spacing w:before="120" w:line="300" w:lineRule="auto"/>
              <w:jc w:val="center"/>
              <w:rPr>
                <w:rFonts w:ascii="宋体" w:hAnsi="宋体"/>
                <w:color w:val="auto"/>
                <w:szCs w:val="21"/>
                <w:highlight w:val="none"/>
              </w:rPr>
            </w:pPr>
            <w:r>
              <w:rPr>
                <w:rFonts w:hint="eastAsia" w:ascii="宋体" w:hAnsi="宋体"/>
                <w:color w:val="auto"/>
                <w:szCs w:val="21"/>
                <w:highlight w:val="none"/>
              </w:rPr>
              <w:t>序号</w:t>
            </w:r>
          </w:p>
        </w:tc>
        <w:tc>
          <w:tcPr>
            <w:tcW w:w="1957" w:type="dxa"/>
            <w:vAlign w:val="center"/>
          </w:tcPr>
          <w:p>
            <w:pPr>
              <w:spacing w:before="120" w:line="300" w:lineRule="auto"/>
              <w:rPr>
                <w:rFonts w:ascii="宋体" w:hAnsi="宋体"/>
                <w:color w:val="auto"/>
                <w:szCs w:val="21"/>
                <w:highlight w:val="none"/>
              </w:rPr>
            </w:pPr>
            <w:r>
              <w:rPr>
                <w:rFonts w:hint="eastAsia" w:ascii="宋体" w:hAnsi="宋体"/>
                <w:color w:val="auto"/>
                <w:szCs w:val="21"/>
                <w:highlight w:val="none"/>
              </w:rPr>
              <w:t>招标文件条目号</w:t>
            </w:r>
          </w:p>
        </w:tc>
        <w:tc>
          <w:tcPr>
            <w:tcW w:w="2568" w:type="dxa"/>
            <w:vAlign w:val="center"/>
          </w:tcPr>
          <w:p>
            <w:pPr>
              <w:spacing w:before="120" w:line="300" w:lineRule="auto"/>
              <w:jc w:val="center"/>
              <w:rPr>
                <w:rFonts w:ascii="宋体" w:hAnsi="宋体"/>
                <w:color w:val="auto"/>
                <w:szCs w:val="21"/>
                <w:highlight w:val="none"/>
              </w:rPr>
            </w:pPr>
            <w:r>
              <w:rPr>
                <w:rFonts w:hint="eastAsia" w:ascii="宋体" w:hAnsi="宋体"/>
                <w:color w:val="auto"/>
                <w:szCs w:val="21"/>
                <w:highlight w:val="none"/>
              </w:rPr>
              <w:t>招标文件的规定和要求</w:t>
            </w:r>
          </w:p>
        </w:tc>
        <w:tc>
          <w:tcPr>
            <w:tcW w:w="1820" w:type="dxa"/>
            <w:vAlign w:val="center"/>
          </w:tcPr>
          <w:p>
            <w:pPr>
              <w:spacing w:before="120" w:line="300" w:lineRule="auto"/>
              <w:jc w:val="center"/>
              <w:rPr>
                <w:rFonts w:ascii="宋体" w:hAnsi="宋体"/>
                <w:color w:val="auto"/>
                <w:szCs w:val="21"/>
                <w:highlight w:val="none"/>
              </w:rPr>
            </w:pPr>
            <w:r>
              <w:rPr>
                <w:rFonts w:hint="eastAsia" w:ascii="宋体" w:hAnsi="宋体"/>
                <w:color w:val="auto"/>
                <w:szCs w:val="21"/>
                <w:highlight w:val="none"/>
              </w:rPr>
              <w:t>投标文件的响应</w:t>
            </w:r>
          </w:p>
        </w:tc>
        <w:tc>
          <w:tcPr>
            <w:tcW w:w="1070" w:type="dxa"/>
            <w:vAlign w:val="center"/>
          </w:tcPr>
          <w:p>
            <w:pPr>
              <w:spacing w:before="120" w:line="300" w:lineRule="auto"/>
              <w:jc w:val="center"/>
              <w:rPr>
                <w:rFonts w:ascii="宋体" w:hAnsi="宋体"/>
                <w:color w:val="auto"/>
                <w:szCs w:val="21"/>
                <w:highlight w:val="none"/>
              </w:rPr>
            </w:pPr>
            <w:r>
              <w:rPr>
                <w:rFonts w:hint="eastAsia" w:ascii="宋体" w:hAnsi="宋体"/>
                <w:color w:val="auto"/>
                <w:szCs w:val="21"/>
                <w:highlight w:val="none"/>
              </w:rPr>
              <w:t>偏差</w:t>
            </w:r>
          </w:p>
        </w:tc>
        <w:tc>
          <w:tcPr>
            <w:tcW w:w="1070" w:type="dxa"/>
            <w:vAlign w:val="center"/>
          </w:tcPr>
          <w:p>
            <w:pPr>
              <w:spacing w:before="120" w:line="300" w:lineRule="auto"/>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641" w:type="dxa"/>
          </w:tcPr>
          <w:p>
            <w:pPr>
              <w:spacing w:line="300" w:lineRule="auto"/>
              <w:rPr>
                <w:rFonts w:ascii="宋体" w:hAnsi="宋体"/>
                <w:color w:val="auto"/>
                <w:szCs w:val="21"/>
                <w:highlight w:val="none"/>
              </w:rPr>
            </w:pPr>
          </w:p>
        </w:tc>
        <w:tc>
          <w:tcPr>
            <w:tcW w:w="1957" w:type="dxa"/>
          </w:tcPr>
          <w:p>
            <w:pPr>
              <w:spacing w:line="300" w:lineRule="auto"/>
              <w:rPr>
                <w:rFonts w:ascii="宋体" w:hAnsi="宋体"/>
                <w:color w:val="auto"/>
                <w:szCs w:val="21"/>
                <w:highlight w:val="none"/>
              </w:rPr>
            </w:pPr>
          </w:p>
        </w:tc>
        <w:tc>
          <w:tcPr>
            <w:tcW w:w="2568" w:type="dxa"/>
          </w:tcPr>
          <w:p>
            <w:pPr>
              <w:spacing w:line="300" w:lineRule="auto"/>
              <w:rPr>
                <w:rFonts w:ascii="宋体" w:hAnsi="宋体"/>
                <w:color w:val="auto"/>
                <w:szCs w:val="21"/>
                <w:highlight w:val="none"/>
              </w:rPr>
            </w:pPr>
          </w:p>
        </w:tc>
        <w:tc>
          <w:tcPr>
            <w:tcW w:w="182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c>
          <w:tcPr>
            <w:tcW w:w="1070" w:type="dxa"/>
          </w:tcPr>
          <w:p>
            <w:pPr>
              <w:spacing w:line="300" w:lineRule="auto"/>
              <w:rPr>
                <w:rFonts w:ascii="宋体" w:hAnsi="宋体"/>
                <w:color w:val="auto"/>
                <w:szCs w:val="21"/>
                <w:highlight w:val="none"/>
              </w:rPr>
            </w:pPr>
          </w:p>
        </w:tc>
      </w:tr>
    </w:tbl>
    <w:p>
      <w:pPr>
        <w:tabs>
          <w:tab w:val="left" w:pos="284"/>
        </w:tabs>
        <w:autoSpaceDE w:val="0"/>
        <w:spacing w:line="440" w:lineRule="exact"/>
        <w:ind w:firstLine="149" w:firstLineChars="71"/>
        <w:outlineLvl w:val="3"/>
        <w:rPr>
          <w:color w:val="auto"/>
          <w:szCs w:val="21"/>
          <w:highlight w:val="none"/>
        </w:rPr>
      </w:pPr>
      <w:r>
        <w:rPr>
          <w:rFonts w:hint="eastAsia"/>
          <w:color w:val="auto"/>
          <w:szCs w:val="21"/>
          <w:highlight w:val="none"/>
        </w:rPr>
        <w:t>注：</w:t>
      </w:r>
    </w:p>
    <w:p>
      <w:pPr>
        <w:tabs>
          <w:tab w:val="left" w:pos="284"/>
        </w:tabs>
        <w:autoSpaceDE w:val="0"/>
        <w:spacing w:line="440" w:lineRule="exact"/>
        <w:ind w:firstLine="149" w:firstLineChars="71"/>
        <w:outlineLvl w:val="3"/>
        <w:rPr>
          <w:rFonts w:ascii="宋体" w:hAnsi="宋体"/>
          <w:color w:val="auto"/>
          <w:szCs w:val="21"/>
          <w:highlight w:val="none"/>
        </w:rPr>
      </w:pPr>
      <w:r>
        <w:rPr>
          <w:rFonts w:ascii="宋体" w:hAnsi="宋体"/>
          <w:color w:val="auto"/>
          <w:szCs w:val="21"/>
          <w:highlight w:val="none"/>
        </w:rPr>
        <w:t>a.</w:t>
      </w:r>
      <w:r>
        <w:rPr>
          <w:rFonts w:hint="eastAsia" w:ascii="宋体" w:hAnsi="宋体"/>
          <w:color w:val="auto"/>
          <w:szCs w:val="21"/>
          <w:highlight w:val="none"/>
        </w:rPr>
        <w:t>如果对招标人提供的合同协议书及合同条款无修改意见，则在商务偏差表中明确声明同意招标人提供的合同协议书及合同条款的全部条款，无任何修改意见。</w:t>
      </w:r>
    </w:p>
    <w:p>
      <w:pPr>
        <w:tabs>
          <w:tab w:val="left" w:pos="284"/>
        </w:tabs>
        <w:autoSpaceDE w:val="0"/>
        <w:spacing w:line="440" w:lineRule="exact"/>
        <w:ind w:firstLine="149" w:firstLineChars="71"/>
        <w:outlineLvl w:val="3"/>
        <w:rPr>
          <w:rFonts w:ascii="宋体" w:hAnsi="宋体"/>
          <w:color w:val="auto"/>
          <w:szCs w:val="21"/>
          <w:highlight w:val="none"/>
        </w:rPr>
      </w:pPr>
      <w:r>
        <w:rPr>
          <w:rFonts w:ascii="宋体" w:hAnsi="宋体"/>
          <w:color w:val="auto"/>
          <w:szCs w:val="21"/>
          <w:highlight w:val="none"/>
        </w:rPr>
        <w:t>b.</w:t>
      </w:r>
      <w:r>
        <w:rPr>
          <w:rFonts w:hint="eastAsia" w:ascii="宋体" w:hAnsi="宋体"/>
          <w:color w:val="auto"/>
          <w:szCs w:val="21"/>
          <w:highlight w:val="none"/>
        </w:rPr>
        <w:t>如有修改意见则应将原条款与修改后的条款在商务偏差表中对应列出。</w:t>
      </w:r>
    </w:p>
    <w:p>
      <w:pPr>
        <w:tabs>
          <w:tab w:val="left" w:pos="284"/>
        </w:tabs>
        <w:autoSpaceDE w:val="0"/>
        <w:spacing w:line="440" w:lineRule="exact"/>
        <w:ind w:firstLine="149" w:firstLineChars="71"/>
        <w:outlineLvl w:val="3"/>
        <w:rPr>
          <w:rFonts w:ascii="宋体" w:hAnsi="宋体"/>
          <w:color w:val="auto"/>
          <w:szCs w:val="21"/>
          <w:highlight w:val="none"/>
        </w:rPr>
      </w:pPr>
      <w:r>
        <w:rPr>
          <w:rFonts w:ascii="宋体" w:hAnsi="宋体"/>
          <w:color w:val="auto"/>
          <w:szCs w:val="21"/>
          <w:highlight w:val="none"/>
        </w:rPr>
        <w:t>c.</w:t>
      </w:r>
      <w:r>
        <w:rPr>
          <w:rFonts w:hint="eastAsia" w:ascii="宋体" w:hAnsi="宋体"/>
          <w:color w:val="auto"/>
          <w:szCs w:val="21"/>
          <w:highlight w:val="none"/>
        </w:rPr>
        <w:t>投标人对合同的补充条款应单独列出。</w:t>
      </w:r>
    </w:p>
    <w:p>
      <w:pPr>
        <w:pStyle w:val="15"/>
        <w:spacing w:line="300" w:lineRule="auto"/>
        <w:ind w:left="210" w:leftChars="100"/>
        <w:rPr>
          <w:color w:val="auto"/>
          <w:sz w:val="24"/>
          <w:highlight w:val="none"/>
        </w:rPr>
      </w:pPr>
    </w:p>
    <w:p>
      <w:pPr>
        <w:pStyle w:val="15"/>
        <w:spacing w:line="300" w:lineRule="auto"/>
        <w:ind w:left="210" w:leftChars="100"/>
        <w:rPr>
          <w:color w:val="auto"/>
          <w:sz w:val="24"/>
          <w:highlight w:val="none"/>
        </w:rPr>
      </w:pPr>
    </w:p>
    <w:p>
      <w:pPr>
        <w:snapToGrid w:val="0"/>
        <w:spacing w:line="360" w:lineRule="auto"/>
        <w:rPr>
          <w:color w:val="auto"/>
          <w:szCs w:val="21"/>
          <w:highlight w:val="none"/>
        </w:rPr>
      </w:pPr>
      <w:r>
        <w:rPr>
          <w:rFonts w:hint="eastAsia"/>
          <w:color w:val="auto"/>
          <w:szCs w:val="21"/>
          <w:highlight w:val="none"/>
        </w:rPr>
        <w:t>投标人（盖章）：</w:t>
      </w:r>
    </w:p>
    <w:p>
      <w:pPr>
        <w:spacing w:line="360" w:lineRule="auto"/>
        <w:rPr>
          <w:color w:val="auto"/>
          <w:szCs w:val="21"/>
          <w:highlight w:val="none"/>
        </w:rPr>
      </w:pPr>
      <w:r>
        <w:rPr>
          <w:rFonts w:hint="eastAsia"/>
          <w:bCs/>
          <w:color w:val="auto"/>
          <w:szCs w:val="21"/>
          <w:highlight w:val="none"/>
        </w:rPr>
        <w:t>法定代表人或法人授权代表：（签名或盖章）</w:t>
      </w:r>
    </w:p>
    <w:p>
      <w:pPr>
        <w:spacing w:line="360" w:lineRule="auto"/>
        <w:rPr>
          <w:color w:val="auto"/>
          <w:szCs w:val="21"/>
          <w:highlight w:val="none"/>
        </w:rPr>
      </w:pPr>
      <w:r>
        <w:rPr>
          <w:rFonts w:hint="eastAsia"/>
          <w:color w:val="auto"/>
          <w:szCs w:val="21"/>
          <w:highlight w:val="none"/>
        </w:rPr>
        <w:t>日期：   年　月　　日</w:t>
      </w:r>
    </w:p>
    <w:p>
      <w:pPr>
        <w:pStyle w:val="114"/>
        <w:widowControl w:val="0"/>
        <w:spacing w:after="0" w:line="240" w:lineRule="auto"/>
        <w:ind w:firstLine="0" w:firstLineChars="0"/>
        <w:jc w:val="both"/>
        <w:rPr>
          <w:rStyle w:val="55"/>
          <w:color w:val="auto"/>
          <w:sz w:val="21"/>
          <w:szCs w:val="21"/>
          <w:highlight w:val="none"/>
        </w:rPr>
      </w:pPr>
      <w:r>
        <w:rPr>
          <w:color w:val="auto"/>
          <w:sz w:val="21"/>
          <w:szCs w:val="21"/>
          <w:highlight w:val="none"/>
        </w:rPr>
        <w:br w:type="page"/>
      </w:r>
      <w:bookmarkStart w:id="162" w:name="_Toc14793"/>
      <w:bookmarkStart w:id="163" w:name="_Toc19283"/>
      <w:bookmarkStart w:id="164" w:name="_Toc17691"/>
      <w:bookmarkStart w:id="165" w:name="_Toc6253"/>
      <w:r>
        <w:rPr>
          <w:rStyle w:val="55"/>
          <w:rFonts w:hint="eastAsia"/>
          <w:color w:val="auto"/>
          <w:sz w:val="21"/>
          <w:szCs w:val="21"/>
          <w:highlight w:val="none"/>
        </w:rPr>
        <w:t>格式1</w:t>
      </w:r>
      <w:r>
        <w:rPr>
          <w:rStyle w:val="55"/>
          <w:rFonts w:hint="eastAsia"/>
          <w:color w:val="auto"/>
          <w:sz w:val="21"/>
          <w:szCs w:val="21"/>
          <w:highlight w:val="none"/>
          <w:lang w:val="en-US" w:eastAsia="zh-CN"/>
        </w:rPr>
        <w:t>1</w:t>
      </w:r>
      <w:r>
        <w:rPr>
          <w:rStyle w:val="55"/>
          <w:rFonts w:hint="eastAsia"/>
          <w:color w:val="auto"/>
          <w:sz w:val="21"/>
          <w:szCs w:val="21"/>
          <w:highlight w:val="none"/>
        </w:rPr>
        <w:t>：参与编制技术标投标文件人员名单</w:t>
      </w:r>
      <w:bookmarkEnd w:id="162"/>
      <w:bookmarkEnd w:id="163"/>
      <w:bookmarkEnd w:id="164"/>
    </w:p>
    <w:bookmarkEnd w:id="165"/>
    <w:p>
      <w:pPr>
        <w:tabs>
          <w:tab w:val="left" w:pos="720"/>
        </w:tabs>
        <w:snapToGrid w:val="0"/>
        <w:spacing w:line="360" w:lineRule="exact"/>
        <w:jc w:val="center"/>
        <w:rPr>
          <w:color w:val="auto"/>
          <w:szCs w:val="21"/>
          <w:highlight w:val="none"/>
        </w:rPr>
      </w:pPr>
    </w:p>
    <w:p>
      <w:pPr>
        <w:tabs>
          <w:tab w:val="left" w:pos="720"/>
        </w:tabs>
        <w:snapToGrid w:val="0"/>
        <w:spacing w:line="360" w:lineRule="auto"/>
        <w:jc w:val="center"/>
        <w:rPr>
          <w:color w:val="auto"/>
          <w:sz w:val="24"/>
          <w:szCs w:val="24"/>
          <w:highlight w:val="none"/>
        </w:rPr>
      </w:pPr>
      <w:bookmarkStart w:id="166" w:name="_Toc12714"/>
      <w:bookmarkStart w:id="167" w:name="_Toc3638"/>
      <w:r>
        <w:rPr>
          <w:rFonts w:hint="eastAsia"/>
          <w:color w:val="auto"/>
          <w:sz w:val="24"/>
          <w:szCs w:val="24"/>
          <w:highlight w:val="none"/>
        </w:rPr>
        <w:t>参与编制技术标投标文件人员名单</w:t>
      </w:r>
      <w:bookmarkEnd w:id="166"/>
      <w:bookmarkEnd w:id="167"/>
    </w:p>
    <w:tbl>
      <w:tblPr>
        <w:tblStyle w:val="34"/>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bl>
    <w:p>
      <w:pPr>
        <w:pStyle w:val="33"/>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注：参与编制投标文件所有人员名单应包括如编制技术投标方案、负责清样校对、负责打印及复印等所有人员在内的人员名单。</w:t>
      </w:r>
      <w:r>
        <w:rPr>
          <w:color w:val="auto"/>
          <w:szCs w:val="21"/>
          <w:highlight w:val="none"/>
        </w:rPr>
        <w:br w:type="page"/>
      </w:r>
    </w:p>
    <w:p>
      <w:pPr>
        <w:tabs>
          <w:tab w:val="left" w:pos="720"/>
        </w:tabs>
        <w:snapToGrid w:val="0"/>
        <w:spacing w:line="360" w:lineRule="exact"/>
        <w:rPr>
          <w:color w:val="auto"/>
          <w:szCs w:val="21"/>
          <w:highlight w:val="none"/>
        </w:rPr>
      </w:pPr>
    </w:p>
    <w:p>
      <w:pPr>
        <w:pStyle w:val="114"/>
        <w:ind w:firstLine="198" w:firstLineChars="80"/>
        <w:rPr>
          <w:color w:val="auto"/>
          <w:szCs w:val="21"/>
          <w:highlight w:val="none"/>
        </w:rPr>
      </w:pPr>
    </w:p>
    <w:p>
      <w:pPr>
        <w:tabs>
          <w:tab w:val="left" w:pos="720"/>
        </w:tabs>
        <w:snapToGrid w:val="0"/>
        <w:spacing w:line="360" w:lineRule="auto"/>
        <w:ind w:firstLine="420"/>
        <w:rPr>
          <w:color w:val="auto"/>
          <w:szCs w:val="21"/>
          <w:highlight w:val="none"/>
        </w:rPr>
      </w:pPr>
    </w:p>
    <w:p>
      <w:pPr>
        <w:pStyle w:val="112"/>
        <w:spacing w:beforeLines="0" w:afterLines="0" w:line="360" w:lineRule="auto"/>
        <w:outlineLvl w:val="0"/>
        <w:rPr>
          <w:rFonts w:ascii="宋体" w:hAnsi="宋体" w:eastAsia="宋体"/>
          <w:color w:val="auto"/>
          <w:sz w:val="28"/>
          <w:szCs w:val="28"/>
          <w:highlight w:val="none"/>
        </w:rPr>
      </w:pPr>
      <w:bookmarkStart w:id="168" w:name="_Toc532475801"/>
      <w:bookmarkStart w:id="169" w:name="_Toc16389"/>
      <w:bookmarkStart w:id="170" w:name="_Toc7408"/>
      <w:bookmarkStart w:id="171" w:name="_Toc19004595"/>
      <w:bookmarkStart w:id="172" w:name="_Toc16853"/>
      <w:bookmarkStart w:id="173" w:name="_Toc17478"/>
      <w:bookmarkStart w:id="174" w:name="_Toc510963900"/>
      <w:bookmarkStart w:id="175" w:name="_Toc26576"/>
      <w:bookmarkStart w:id="176" w:name="_Toc27948"/>
      <w:bookmarkStart w:id="177" w:name="_Toc532475368"/>
      <w:bookmarkStart w:id="178" w:name="_Toc6235"/>
      <w:bookmarkStart w:id="179" w:name="_Toc2772"/>
      <w:bookmarkStart w:id="180" w:name="_Toc18544"/>
      <w:r>
        <w:rPr>
          <w:rFonts w:hint="eastAsia" w:ascii="宋体" w:hAnsi="宋体" w:eastAsia="宋体"/>
          <w:color w:val="auto"/>
          <w:sz w:val="28"/>
          <w:szCs w:val="28"/>
          <w:highlight w:val="none"/>
        </w:rPr>
        <w:t>二、经济标投标文件格式</w:t>
      </w:r>
      <w:bookmarkEnd w:id="168"/>
      <w:bookmarkEnd w:id="169"/>
      <w:bookmarkEnd w:id="170"/>
      <w:bookmarkEnd w:id="171"/>
      <w:bookmarkEnd w:id="172"/>
      <w:bookmarkEnd w:id="173"/>
      <w:bookmarkEnd w:id="174"/>
      <w:bookmarkEnd w:id="175"/>
      <w:bookmarkEnd w:id="176"/>
      <w:bookmarkEnd w:id="177"/>
      <w:bookmarkEnd w:id="178"/>
      <w:bookmarkEnd w:id="179"/>
      <w:bookmarkEnd w:id="180"/>
    </w:p>
    <w:p>
      <w:pPr>
        <w:pStyle w:val="114"/>
        <w:ind w:firstLine="496"/>
        <w:rPr>
          <w:color w:val="auto"/>
          <w:highlight w:val="none"/>
        </w:rPr>
      </w:pPr>
    </w:p>
    <w:p>
      <w:pPr>
        <w:pStyle w:val="33"/>
        <w:spacing w:after="0" w:line="360" w:lineRule="auto"/>
        <w:ind w:left="-2" w:leftChars="-1" w:firstLine="367" w:firstLineChars="175"/>
        <w:jc w:val="center"/>
        <w:rPr>
          <w:color w:val="auto"/>
          <w:sz w:val="24"/>
          <w:szCs w:val="24"/>
          <w:highlight w:val="none"/>
        </w:rPr>
      </w:pPr>
      <w:r>
        <w:rPr>
          <w:color w:val="auto"/>
          <w:szCs w:val="21"/>
          <w:highlight w:val="none"/>
        </w:rPr>
        <w:br w:type="page"/>
      </w:r>
    </w:p>
    <w:p>
      <w:pPr>
        <w:pStyle w:val="113"/>
        <w:spacing w:beforeLines="0" w:afterLines="0" w:line="360" w:lineRule="auto"/>
        <w:rPr>
          <w:rFonts w:ascii="宋体" w:eastAsia="宋体"/>
          <w:b w:val="0"/>
          <w:color w:val="auto"/>
          <w:sz w:val="21"/>
          <w:szCs w:val="21"/>
          <w:highlight w:val="none"/>
        </w:rPr>
      </w:pPr>
      <w:bookmarkStart w:id="181" w:name="_Toc21586"/>
      <w:bookmarkStart w:id="182" w:name="_Toc510963901"/>
      <w:bookmarkStart w:id="183" w:name="_Toc3296"/>
      <w:bookmarkStart w:id="184" w:name="_Toc19004596"/>
      <w:bookmarkStart w:id="185" w:name="_Toc532475369"/>
      <w:bookmarkStart w:id="186" w:name="_Toc26968"/>
      <w:bookmarkStart w:id="187" w:name="_Toc10761"/>
      <w:bookmarkStart w:id="188" w:name="_Toc14877"/>
      <w:bookmarkStart w:id="189" w:name="_Toc15455"/>
      <w:bookmarkStart w:id="190" w:name="_Toc532475802"/>
      <w:r>
        <w:rPr>
          <w:rFonts w:hint="eastAsia" w:ascii="宋体" w:eastAsia="宋体"/>
          <w:b w:val="0"/>
          <w:color w:val="auto"/>
          <w:sz w:val="21"/>
          <w:szCs w:val="21"/>
          <w:highlight w:val="none"/>
        </w:rPr>
        <w:t>格式1：经济标封面</w:t>
      </w:r>
      <w:bookmarkEnd w:id="181"/>
      <w:bookmarkEnd w:id="182"/>
      <w:bookmarkEnd w:id="183"/>
      <w:bookmarkEnd w:id="184"/>
      <w:bookmarkEnd w:id="185"/>
      <w:bookmarkEnd w:id="186"/>
      <w:bookmarkEnd w:id="187"/>
      <w:bookmarkEnd w:id="188"/>
      <w:bookmarkEnd w:id="189"/>
      <w:bookmarkEnd w:id="190"/>
    </w:p>
    <w:p>
      <w:pPr>
        <w:pStyle w:val="114"/>
        <w:ind w:firstLine="496"/>
        <w:rPr>
          <w:rFonts w:ascii="宋体" w:hAnsi="宋体"/>
          <w:color w:val="auto"/>
          <w:highlight w:val="none"/>
        </w:rPr>
      </w:pPr>
    </w:p>
    <w:p>
      <w:pPr>
        <w:pStyle w:val="115"/>
        <w:rPr>
          <w:rFonts w:ascii="宋体" w:hAnsi="宋体" w:eastAsia="宋体"/>
          <w:b w:val="0"/>
          <w:color w:val="auto"/>
          <w:highlight w:val="none"/>
          <w:u w:val="single"/>
        </w:rPr>
      </w:pPr>
      <w:r>
        <w:rPr>
          <w:rFonts w:hint="eastAsia" w:ascii="宋体" w:hAnsi="宋体" w:eastAsia="宋体"/>
          <w:b w:val="0"/>
          <w:color w:val="auto"/>
          <w:highlight w:val="none"/>
          <w:u w:val="single"/>
        </w:rPr>
        <w:t xml:space="preserve">[工程名称] </w:t>
      </w:r>
    </w:p>
    <w:p>
      <w:pPr>
        <w:pStyle w:val="114"/>
        <w:ind w:firstLine="496"/>
        <w:rPr>
          <w:rFonts w:ascii="宋体" w:hAnsi="宋体"/>
          <w:color w:val="auto"/>
          <w:highlight w:val="none"/>
        </w:rPr>
      </w:pPr>
    </w:p>
    <w:p>
      <w:pPr>
        <w:pStyle w:val="114"/>
        <w:ind w:firstLine="496"/>
        <w:rPr>
          <w:rFonts w:ascii="宋体" w:hAnsi="宋体"/>
          <w:color w:val="auto"/>
          <w:highlight w:val="none"/>
        </w:rPr>
      </w:pPr>
    </w:p>
    <w:p>
      <w:pPr>
        <w:pStyle w:val="116"/>
        <w:rPr>
          <w:rFonts w:ascii="宋体" w:hAnsi="宋体" w:eastAsia="宋体"/>
          <w:b w:val="0"/>
          <w:color w:val="auto"/>
          <w:highlight w:val="none"/>
        </w:rPr>
      </w:pPr>
      <w:r>
        <w:rPr>
          <w:rFonts w:hint="eastAsia" w:ascii="宋体" w:hAnsi="宋体" w:eastAsia="宋体"/>
          <w:b w:val="0"/>
          <w:color w:val="auto"/>
          <w:highlight w:val="none"/>
        </w:rPr>
        <w:t>投标文件</w:t>
      </w:r>
    </w:p>
    <w:p>
      <w:pPr>
        <w:pStyle w:val="115"/>
        <w:rPr>
          <w:rFonts w:ascii="宋体" w:hAnsi="宋体" w:eastAsia="宋体"/>
          <w:b w:val="0"/>
          <w:color w:val="auto"/>
          <w:highlight w:val="none"/>
        </w:rPr>
      </w:pPr>
      <w:r>
        <w:rPr>
          <w:rFonts w:hint="eastAsia" w:ascii="宋体" w:hAnsi="宋体" w:eastAsia="宋体"/>
          <w:b w:val="0"/>
          <w:color w:val="auto"/>
          <w:highlight w:val="none"/>
        </w:rPr>
        <w:t>经济投标文件</w:t>
      </w:r>
    </w:p>
    <w:p>
      <w:pPr>
        <w:pStyle w:val="114"/>
        <w:ind w:firstLine="496"/>
        <w:rPr>
          <w:rFonts w:ascii="宋体" w:hAnsi="宋体"/>
          <w:color w:val="auto"/>
          <w:highlight w:val="none"/>
        </w:rPr>
      </w:pPr>
      <w:r>
        <w:rPr>
          <w:rFonts w:hint="eastAsia" w:ascii="宋体" w:hAnsi="宋体"/>
          <w:color w:val="auto"/>
          <w:highlight w:val="none"/>
        </w:rPr>
        <w:t xml:space="preserve">   </w:t>
      </w:r>
    </w:p>
    <w:p>
      <w:pPr>
        <w:pStyle w:val="114"/>
        <w:ind w:firstLine="496"/>
        <w:rPr>
          <w:rFonts w:ascii="宋体" w:hAnsi="宋体"/>
          <w:color w:val="auto"/>
          <w:highlight w:val="none"/>
        </w:rPr>
      </w:pPr>
    </w:p>
    <w:p>
      <w:pPr>
        <w:pStyle w:val="114"/>
        <w:ind w:firstLine="496"/>
        <w:rPr>
          <w:rFonts w:ascii="宋体" w:hAnsi="宋体"/>
          <w:color w:val="auto"/>
          <w:highlight w:val="none"/>
        </w:rPr>
      </w:pPr>
    </w:p>
    <w:p>
      <w:pPr>
        <w:pStyle w:val="117"/>
        <w:ind w:firstLine="616"/>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（填写投标人单位名称）       （盖章）</w:t>
      </w:r>
    </w:p>
    <w:p>
      <w:pPr>
        <w:pStyle w:val="117"/>
        <w:ind w:firstLine="616"/>
        <w:rPr>
          <w:rFonts w:ascii="宋体" w:hAnsi="宋体"/>
          <w:color w:val="auto"/>
          <w:highlight w:val="none"/>
        </w:rPr>
      </w:pPr>
    </w:p>
    <w:p>
      <w:pPr>
        <w:pStyle w:val="117"/>
        <w:ind w:firstLine="616"/>
        <w:rPr>
          <w:rFonts w:ascii="宋体" w:hAnsi="宋体"/>
          <w:color w:val="auto"/>
          <w:highlight w:val="none"/>
        </w:rPr>
      </w:pPr>
      <w:r>
        <w:rPr>
          <w:rFonts w:hint="eastAsia" w:ascii="宋体" w:hAnsi="宋体"/>
          <w:color w:val="auto"/>
          <w:highlight w:val="none"/>
        </w:rPr>
        <w:t>法定代表人或</w:t>
      </w:r>
    </w:p>
    <w:p>
      <w:pPr>
        <w:pStyle w:val="117"/>
        <w:ind w:firstLine="616"/>
        <w:rPr>
          <w:rFonts w:ascii="宋体" w:hAnsi="宋体"/>
          <w:color w:val="auto"/>
          <w:highlight w:val="none"/>
        </w:rPr>
      </w:pPr>
      <w:r>
        <w:rPr>
          <w:rFonts w:hint="eastAsia" w:ascii="宋体" w:hAnsi="宋体"/>
          <w:color w:val="auto"/>
          <w:highlight w:val="none"/>
        </w:rPr>
        <w:t>其委托代理人：</w:t>
      </w:r>
      <w:r>
        <w:rPr>
          <w:rFonts w:hint="eastAsia" w:ascii="宋体" w:hAnsi="宋体"/>
          <w:color w:val="auto"/>
          <w:highlight w:val="none"/>
          <w:u w:val="single"/>
        </w:rPr>
        <w:t xml:space="preserve">                     （签字或盖章）</w:t>
      </w:r>
    </w:p>
    <w:p>
      <w:pPr>
        <w:pStyle w:val="117"/>
        <w:ind w:firstLine="616"/>
        <w:rPr>
          <w:rFonts w:ascii="宋体" w:hAnsi="宋体"/>
          <w:color w:val="auto"/>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r>
        <w:rPr>
          <w:rFonts w:ascii="宋体" w:hAnsi="宋体"/>
          <w:color w:val="auto"/>
          <w:highlight w:val="none"/>
        </w:rPr>
        <w:t xml:space="preserve"> </w:t>
      </w:r>
    </w:p>
    <w:p>
      <w:pPr>
        <w:rPr>
          <w:color w:val="auto"/>
          <w:szCs w:val="21"/>
          <w:highlight w:val="none"/>
        </w:rPr>
      </w:pPr>
      <w:bookmarkStart w:id="191" w:name="_Toc19004597"/>
      <w:r>
        <w:rPr>
          <w:color w:val="auto"/>
          <w:szCs w:val="21"/>
          <w:highlight w:val="none"/>
        </w:rPr>
        <w:br w:type="page"/>
      </w:r>
      <w:bookmarkEnd w:id="191"/>
    </w:p>
    <w:p>
      <w:pPr>
        <w:pStyle w:val="113"/>
        <w:spacing w:beforeLines="0" w:afterLines="0" w:line="360" w:lineRule="auto"/>
        <w:rPr>
          <w:rFonts w:ascii="宋体" w:eastAsia="宋体"/>
          <w:b w:val="0"/>
          <w:color w:val="auto"/>
          <w:sz w:val="21"/>
          <w:szCs w:val="21"/>
          <w:highlight w:val="none"/>
        </w:rPr>
      </w:pPr>
      <w:bookmarkStart w:id="192" w:name="_Toc2727"/>
      <w:bookmarkStart w:id="193" w:name="_Toc18842"/>
      <w:bookmarkStart w:id="194" w:name="_Toc26047"/>
      <w:bookmarkStart w:id="195" w:name="_Toc4903"/>
      <w:bookmarkStart w:id="196" w:name="_Toc13349"/>
      <w:bookmarkStart w:id="197" w:name="_Toc17834"/>
      <w:bookmarkStart w:id="198" w:name="_Toc31510"/>
      <w:bookmarkStart w:id="199" w:name="_Toc22325"/>
      <w:r>
        <w:rPr>
          <w:rFonts w:hint="eastAsia" w:ascii="宋体" w:eastAsia="宋体"/>
          <w:b w:val="0"/>
          <w:color w:val="auto"/>
          <w:sz w:val="21"/>
          <w:szCs w:val="21"/>
          <w:highlight w:val="none"/>
        </w:rPr>
        <w:t>格式2：工程量清单计价表</w:t>
      </w:r>
      <w:bookmarkEnd w:id="192"/>
      <w:bookmarkEnd w:id="193"/>
      <w:bookmarkEnd w:id="194"/>
      <w:bookmarkEnd w:id="195"/>
      <w:bookmarkEnd w:id="196"/>
      <w:bookmarkEnd w:id="197"/>
      <w:bookmarkEnd w:id="198"/>
      <w:bookmarkEnd w:id="199"/>
    </w:p>
    <w:p>
      <w:pPr>
        <w:pStyle w:val="114"/>
        <w:ind w:firstLine="498"/>
        <w:rPr>
          <w:rFonts w:ascii="宋体" w:hAnsi="宋体"/>
          <w:b/>
          <w:color w:val="auto"/>
          <w:highlight w:val="none"/>
        </w:rPr>
      </w:pPr>
    </w:p>
    <w:p>
      <w:pPr>
        <w:pStyle w:val="118"/>
        <w:ind w:firstLine="617"/>
        <w:rPr>
          <w:rFonts w:ascii="宋体" w:hAnsi="宋体" w:eastAsia="宋体"/>
          <w:color w:val="auto"/>
          <w:highlight w:val="none"/>
        </w:rPr>
      </w:pPr>
      <w:bookmarkStart w:id="200" w:name="_Toc4382"/>
      <w:bookmarkStart w:id="201" w:name="_Toc461"/>
      <w:r>
        <w:rPr>
          <w:rFonts w:hint="eastAsia" w:ascii="宋体" w:hAnsi="宋体" w:eastAsia="宋体"/>
          <w:color w:val="auto"/>
          <w:highlight w:val="none"/>
        </w:rPr>
        <w:t>工程量清单计价表</w:t>
      </w:r>
      <w:bookmarkEnd w:id="200"/>
      <w:bookmarkEnd w:id="201"/>
    </w:p>
    <w:p>
      <w:pPr>
        <w:pStyle w:val="114"/>
        <w:ind w:firstLine="498"/>
        <w:rPr>
          <w:rFonts w:ascii="宋体" w:hAnsi="宋体"/>
          <w:b/>
          <w:color w:val="auto"/>
          <w:highlight w:val="none"/>
        </w:rPr>
      </w:pPr>
    </w:p>
    <w:p>
      <w:pPr>
        <w:pStyle w:val="114"/>
        <w:ind w:firstLine="496"/>
        <w:jc w:val="center"/>
        <w:rPr>
          <w:rFonts w:ascii="宋体" w:hAnsi="宋体"/>
          <w:bCs/>
          <w:color w:val="auto"/>
          <w:highlight w:val="none"/>
        </w:rPr>
      </w:pPr>
      <w:bookmarkStart w:id="202" w:name="_Toc334"/>
      <w:bookmarkStart w:id="203" w:name="_Toc20526"/>
      <w:r>
        <w:rPr>
          <w:rFonts w:hint="eastAsia" w:ascii="宋体" w:hAnsi="宋体"/>
          <w:bCs/>
          <w:color w:val="auto"/>
          <w:highlight w:val="none"/>
        </w:rPr>
        <w:t>本部分内容详见招标文件第七章工程量清单。</w:t>
      </w:r>
      <w:bookmarkEnd w:id="202"/>
      <w:bookmarkEnd w:id="203"/>
    </w:p>
    <w:p>
      <w:pPr>
        <w:tabs>
          <w:tab w:val="left" w:pos="720"/>
        </w:tabs>
        <w:snapToGrid w:val="0"/>
        <w:spacing w:line="360" w:lineRule="exact"/>
        <w:rPr>
          <w:color w:val="auto"/>
          <w:szCs w:val="21"/>
          <w:highlight w:val="none"/>
        </w:rPr>
      </w:pPr>
    </w:p>
    <w:p>
      <w:pPr>
        <w:rPr>
          <w:color w:val="auto"/>
          <w:highlight w:val="none"/>
        </w:rPr>
      </w:pPr>
      <w:r>
        <w:rPr>
          <w:rFonts w:hint="eastAsia"/>
          <w:color w:val="auto"/>
          <w:szCs w:val="21"/>
          <w:highlight w:val="none"/>
        </w:rPr>
        <w:br w:type="page"/>
      </w:r>
    </w:p>
    <w:p>
      <w:pPr>
        <w:pStyle w:val="113"/>
        <w:spacing w:beforeLines="0" w:afterLines="0" w:line="360" w:lineRule="auto"/>
        <w:rPr>
          <w:rFonts w:ascii="宋体" w:eastAsia="宋体"/>
          <w:b w:val="0"/>
          <w:color w:val="auto"/>
          <w:sz w:val="21"/>
          <w:szCs w:val="21"/>
          <w:highlight w:val="none"/>
        </w:rPr>
      </w:pPr>
      <w:bookmarkStart w:id="204" w:name="_Toc4888"/>
      <w:bookmarkStart w:id="205" w:name="_Toc4184"/>
      <w:bookmarkStart w:id="206" w:name="_Toc19301"/>
      <w:bookmarkStart w:id="207" w:name="_Toc27427"/>
      <w:bookmarkStart w:id="208" w:name="_Toc17335"/>
      <w:bookmarkStart w:id="209" w:name="_Toc30966"/>
      <w:bookmarkStart w:id="210" w:name="_Toc14173"/>
      <w:bookmarkStart w:id="211" w:name="_Toc13065"/>
      <w:r>
        <w:rPr>
          <w:rFonts w:hint="eastAsia" w:ascii="宋体" w:eastAsia="宋体"/>
          <w:b w:val="0"/>
          <w:color w:val="auto"/>
          <w:sz w:val="21"/>
          <w:szCs w:val="21"/>
          <w:highlight w:val="none"/>
        </w:rPr>
        <w:t>格式3：参与编制经济标投标文件人员名单</w:t>
      </w:r>
      <w:bookmarkEnd w:id="204"/>
      <w:bookmarkEnd w:id="205"/>
      <w:bookmarkEnd w:id="206"/>
      <w:bookmarkEnd w:id="207"/>
      <w:bookmarkEnd w:id="208"/>
      <w:bookmarkEnd w:id="209"/>
      <w:bookmarkEnd w:id="210"/>
      <w:bookmarkEnd w:id="211"/>
    </w:p>
    <w:p>
      <w:pPr>
        <w:tabs>
          <w:tab w:val="left" w:pos="720"/>
        </w:tabs>
        <w:snapToGrid w:val="0"/>
        <w:spacing w:line="360" w:lineRule="exact"/>
        <w:jc w:val="center"/>
        <w:rPr>
          <w:color w:val="auto"/>
          <w:szCs w:val="21"/>
          <w:highlight w:val="none"/>
        </w:rPr>
      </w:pPr>
    </w:p>
    <w:p>
      <w:pPr>
        <w:tabs>
          <w:tab w:val="left" w:pos="720"/>
        </w:tabs>
        <w:snapToGrid w:val="0"/>
        <w:spacing w:line="360" w:lineRule="auto"/>
        <w:jc w:val="center"/>
        <w:rPr>
          <w:color w:val="auto"/>
          <w:sz w:val="24"/>
          <w:szCs w:val="24"/>
          <w:highlight w:val="none"/>
        </w:rPr>
      </w:pPr>
      <w:bookmarkStart w:id="212" w:name="_Toc31935"/>
      <w:bookmarkStart w:id="213" w:name="_Toc8234"/>
      <w:r>
        <w:rPr>
          <w:rFonts w:hint="eastAsia"/>
          <w:color w:val="auto"/>
          <w:sz w:val="24"/>
          <w:szCs w:val="24"/>
          <w:highlight w:val="none"/>
        </w:rPr>
        <w:t>参与编制经济标投标文件人员名单</w:t>
      </w:r>
      <w:bookmarkEnd w:id="212"/>
      <w:bookmarkEnd w:id="213"/>
    </w:p>
    <w:tbl>
      <w:tblPr>
        <w:tblStyle w:val="34"/>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exact"/>
              <w:jc w:val="center"/>
              <w:rPr>
                <w:rFonts w:ascii="宋体" w:hAnsi="宋体"/>
                <w:color w:val="auto"/>
                <w:szCs w:val="21"/>
                <w:highlight w:val="none"/>
              </w:rPr>
            </w:pPr>
          </w:p>
        </w:tc>
      </w:tr>
    </w:tbl>
    <w:p>
      <w:pPr>
        <w:tabs>
          <w:tab w:val="left" w:pos="720"/>
        </w:tabs>
        <w:snapToGrid w:val="0"/>
        <w:spacing w:line="360" w:lineRule="exact"/>
        <w:rPr>
          <w:color w:val="auto"/>
          <w:szCs w:val="21"/>
          <w:highlight w:val="none"/>
        </w:rPr>
      </w:pPr>
    </w:p>
    <w:p>
      <w:pPr>
        <w:pStyle w:val="33"/>
        <w:spacing w:after="0" w:line="360" w:lineRule="exact"/>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注：参与编制投标文件所有人员名单应包括如编制各种专业工程量清单投标报价、负责清样校对、负责打印及复印等所有人员在内的人员名单。</w:t>
      </w:r>
    </w:p>
    <w:p>
      <w:pPr>
        <w:pStyle w:val="33"/>
        <w:spacing w:after="0" w:line="360" w:lineRule="exact"/>
        <w:ind w:left="-2" w:leftChars="-1" w:firstLine="367" w:firstLineChars="175"/>
        <w:jc w:val="center"/>
        <w:rPr>
          <w:color w:val="auto"/>
          <w:szCs w:val="21"/>
          <w:highlight w:val="none"/>
        </w:rPr>
      </w:pPr>
    </w:p>
    <w:p>
      <w:pPr>
        <w:autoSpaceDE w:val="0"/>
        <w:autoSpaceDN w:val="0"/>
        <w:adjustRightInd w:val="0"/>
        <w:rPr>
          <w:rStyle w:val="55"/>
          <w:color w:val="auto"/>
          <w:sz w:val="21"/>
          <w:szCs w:val="21"/>
          <w:highlight w:val="none"/>
        </w:rPr>
      </w:pPr>
      <w:r>
        <w:rPr>
          <w:rFonts w:hint="eastAsia"/>
          <w:color w:val="auto"/>
          <w:szCs w:val="21"/>
          <w:highlight w:val="none"/>
        </w:rPr>
        <w:br w:type="page"/>
      </w:r>
      <w:bookmarkStart w:id="214" w:name="_Toc2761"/>
      <w:bookmarkStart w:id="215" w:name="_Toc23327"/>
      <w:bookmarkStart w:id="216" w:name="_Toc9105"/>
      <w:r>
        <w:rPr>
          <w:rStyle w:val="55"/>
          <w:rFonts w:hint="eastAsia"/>
          <w:color w:val="auto"/>
          <w:sz w:val="21"/>
          <w:szCs w:val="21"/>
          <w:highlight w:val="none"/>
        </w:rPr>
        <w:t>格式4：对投标文件编制的承诺</w:t>
      </w:r>
      <w:bookmarkEnd w:id="214"/>
      <w:bookmarkEnd w:id="215"/>
    </w:p>
    <w:bookmarkEnd w:id="216"/>
    <w:p>
      <w:pPr>
        <w:autoSpaceDE w:val="0"/>
        <w:autoSpaceDN w:val="0"/>
        <w:adjustRightInd w:val="0"/>
        <w:rPr>
          <w:color w:val="auto"/>
          <w:szCs w:val="21"/>
          <w:highlight w:val="none"/>
        </w:rPr>
      </w:pPr>
    </w:p>
    <w:p>
      <w:pPr>
        <w:pStyle w:val="33"/>
        <w:spacing w:after="0" w:line="360" w:lineRule="auto"/>
        <w:ind w:firstLine="0"/>
        <w:jc w:val="center"/>
        <w:rPr>
          <w:color w:val="auto"/>
          <w:sz w:val="24"/>
          <w:szCs w:val="24"/>
          <w:highlight w:val="none"/>
        </w:rPr>
      </w:pPr>
      <w:r>
        <w:rPr>
          <w:rFonts w:hint="eastAsia"/>
          <w:b/>
          <w:color w:val="auto"/>
          <w:sz w:val="24"/>
          <w:szCs w:val="24"/>
          <w:highlight w:val="none"/>
        </w:rPr>
        <w:t>对投标文件编制的承诺</w:t>
      </w:r>
    </w:p>
    <w:p>
      <w:pPr>
        <w:pStyle w:val="33"/>
        <w:spacing w:after="0" w:line="360" w:lineRule="auto"/>
        <w:ind w:left="-2" w:leftChars="-1" w:firstLine="540" w:firstLineChars="225"/>
        <w:rPr>
          <w:rFonts w:ascii="宋体" w:hAnsi="宋体"/>
          <w:color w:val="auto"/>
          <w:sz w:val="24"/>
          <w:szCs w:val="24"/>
          <w:highlight w:val="none"/>
        </w:rPr>
      </w:pPr>
    </w:p>
    <w:p>
      <w:pPr>
        <w:pStyle w:val="33"/>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本公司授权</w:t>
      </w:r>
      <w:r>
        <w:rPr>
          <w:rFonts w:hint="eastAsia" w:ascii="宋体" w:hAnsi="宋体"/>
          <w:color w:val="auto"/>
          <w:szCs w:val="21"/>
          <w:highlight w:val="none"/>
          <w:u w:val="single"/>
        </w:rPr>
        <w:t xml:space="preserve">         （身份证号：               ）</w:t>
      </w:r>
      <w:r>
        <w:rPr>
          <w:rFonts w:hint="eastAsia" w:ascii="宋体" w:hAnsi="宋体"/>
          <w:color w:val="auto"/>
          <w:szCs w:val="21"/>
          <w:highlight w:val="none"/>
        </w:rPr>
        <w:t>负责对投标文件的编制及内容进行解释、说明，并承诺以下事项：</w:t>
      </w:r>
    </w:p>
    <w:p>
      <w:pPr>
        <w:pStyle w:val="33"/>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1.被授权人清楚投标文件编制的具体情况，包括技术方案文件、工程量清单、以及投标文件的加密打包的理解；</w:t>
      </w:r>
    </w:p>
    <w:p>
      <w:pPr>
        <w:pStyle w:val="33"/>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2.在本项目开标至评标结束前，努力确保被授权人在项目评标所在地附近；</w:t>
      </w:r>
    </w:p>
    <w:p>
      <w:pPr>
        <w:pStyle w:val="33"/>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3.从评标委员会要求澄清起二小时内，被授权人应如实地书面澄清。</w:t>
      </w:r>
    </w:p>
    <w:p>
      <w:pPr>
        <w:pStyle w:val="33"/>
        <w:spacing w:after="0" w:line="400" w:lineRule="exact"/>
        <w:ind w:left="-2" w:leftChars="-1" w:firstLine="472" w:firstLineChars="225"/>
        <w:rPr>
          <w:rFonts w:ascii="宋体" w:hAnsi="宋体"/>
          <w:color w:val="auto"/>
          <w:szCs w:val="21"/>
          <w:highlight w:val="none"/>
        </w:rPr>
      </w:pPr>
      <w:r>
        <w:rPr>
          <w:rFonts w:hint="eastAsia" w:ascii="宋体" w:hAnsi="宋体"/>
          <w:color w:val="auto"/>
          <w:szCs w:val="21"/>
          <w:highlight w:val="none"/>
        </w:rPr>
        <w:t xml:space="preserve">如由于未遵守上述承诺内容之一导致无法进行澄清的，我公司认可和接受评标委员会作出的评审结论。                                 </w:t>
      </w:r>
    </w:p>
    <w:p>
      <w:pPr>
        <w:pStyle w:val="33"/>
        <w:spacing w:after="0" w:line="400" w:lineRule="exact"/>
        <w:ind w:firstLine="315" w:firstLineChars="150"/>
        <w:rPr>
          <w:rFonts w:ascii="宋体" w:hAnsi="宋体"/>
          <w:color w:val="auto"/>
          <w:szCs w:val="21"/>
          <w:highlight w:val="none"/>
        </w:rPr>
      </w:pPr>
      <w:r>
        <w:rPr>
          <w:rFonts w:hint="eastAsia" w:ascii="宋体" w:hAnsi="宋体"/>
          <w:color w:val="auto"/>
          <w:szCs w:val="21"/>
          <w:highlight w:val="none"/>
        </w:rPr>
        <w:t xml:space="preserve"> </w:t>
      </w:r>
    </w:p>
    <w:p>
      <w:pPr>
        <w:pStyle w:val="33"/>
        <w:spacing w:after="0" w:line="400" w:lineRule="exact"/>
        <w:ind w:firstLineChars="200"/>
        <w:rPr>
          <w:rFonts w:ascii="宋体" w:hAnsi="宋体"/>
          <w:color w:val="auto"/>
          <w:szCs w:val="21"/>
          <w:highlight w:val="none"/>
        </w:rPr>
      </w:pPr>
      <w:r>
        <w:rPr>
          <w:rFonts w:hint="eastAsia" w:ascii="宋体" w:hAnsi="宋体"/>
          <w:color w:val="auto"/>
          <w:szCs w:val="21"/>
          <w:highlight w:val="none"/>
        </w:rPr>
        <w:t>附件：《投标文件编制情况》</w:t>
      </w:r>
    </w:p>
    <w:p>
      <w:pPr>
        <w:spacing w:line="400" w:lineRule="exact"/>
        <w:ind w:right="90" w:firstLine="2835" w:firstLineChars="1350"/>
        <w:rPr>
          <w:rFonts w:ascii="宋体" w:hAnsi="宋体"/>
          <w:color w:val="auto"/>
          <w:szCs w:val="21"/>
          <w:highlight w:val="none"/>
          <w:u w:val="single"/>
        </w:rPr>
      </w:pPr>
      <w:r>
        <w:rPr>
          <w:rFonts w:hint="eastAsia" w:ascii="宋体" w:hAnsi="宋体"/>
          <w:color w:val="auto"/>
          <w:szCs w:val="21"/>
          <w:highlight w:val="none"/>
        </w:rPr>
        <w:t xml:space="preserve"> 投标人名称（盖法人公章）：</w:t>
      </w:r>
      <w:r>
        <w:rPr>
          <w:rFonts w:hint="eastAsia" w:ascii="宋体" w:hAnsi="宋体"/>
          <w:color w:val="auto"/>
          <w:szCs w:val="21"/>
          <w:highlight w:val="none"/>
          <w:u w:val="single"/>
        </w:rPr>
        <w:t xml:space="preserve">                  </w:t>
      </w:r>
    </w:p>
    <w:p>
      <w:pPr>
        <w:spacing w:line="400" w:lineRule="exact"/>
        <w:ind w:firstLine="1890" w:firstLineChars="900"/>
        <w:rPr>
          <w:rFonts w:ascii="宋体" w:hAnsi="宋体"/>
          <w:color w:val="auto"/>
          <w:szCs w:val="21"/>
          <w:highlight w:val="none"/>
          <w:u w:val="single"/>
        </w:rPr>
      </w:pPr>
      <w:r>
        <w:rPr>
          <w:rFonts w:hint="eastAsia" w:ascii="宋体" w:hAnsi="宋体"/>
          <w:color w:val="auto"/>
          <w:szCs w:val="21"/>
          <w:highlight w:val="none"/>
        </w:rPr>
        <w:t>法定代表人或被授权人（签字或盖章）：</w:t>
      </w:r>
      <w:r>
        <w:rPr>
          <w:rFonts w:hint="eastAsia" w:ascii="宋体" w:hAnsi="宋体"/>
          <w:color w:val="auto"/>
          <w:szCs w:val="21"/>
          <w:highlight w:val="none"/>
          <w:u w:val="single"/>
        </w:rPr>
        <w:t xml:space="preserve">                  </w:t>
      </w:r>
    </w:p>
    <w:p>
      <w:pPr>
        <w:spacing w:line="400" w:lineRule="exact"/>
        <w:ind w:firstLine="3885" w:firstLineChars="1850"/>
        <w:jc w:val="center"/>
        <w:rPr>
          <w:color w:val="auto"/>
          <w:szCs w:val="21"/>
          <w:highlight w:val="none"/>
        </w:rPr>
      </w:pPr>
      <w:r>
        <w:rPr>
          <w:rFonts w:hint="eastAsia"/>
          <w:color w:val="auto"/>
          <w:szCs w:val="21"/>
          <w:highlight w:val="none"/>
        </w:rPr>
        <w:t xml:space="preserve"> 日期：      年   月   日      </w:t>
      </w:r>
    </w:p>
    <w:p>
      <w:pPr>
        <w:pStyle w:val="33"/>
        <w:spacing w:after="0" w:line="360" w:lineRule="auto"/>
        <w:ind w:firstLine="0"/>
        <w:rPr>
          <w:b/>
          <w:color w:val="auto"/>
          <w:sz w:val="32"/>
          <w:szCs w:val="32"/>
          <w:highlight w:val="none"/>
        </w:rPr>
      </w:pPr>
    </w:p>
    <w:p>
      <w:pPr>
        <w:pStyle w:val="33"/>
        <w:spacing w:after="0" w:line="360" w:lineRule="auto"/>
        <w:ind w:firstLine="482" w:firstLineChars="200"/>
        <w:jc w:val="center"/>
        <w:rPr>
          <w:color w:val="auto"/>
          <w:sz w:val="24"/>
          <w:szCs w:val="24"/>
          <w:highlight w:val="none"/>
        </w:rPr>
      </w:pPr>
      <w:r>
        <w:rPr>
          <w:rFonts w:hint="eastAsia"/>
          <w:b/>
          <w:color w:val="auto"/>
          <w:sz w:val="24"/>
          <w:szCs w:val="24"/>
          <w:highlight w:val="none"/>
        </w:rPr>
        <w:t>投标文件编制情况</w:t>
      </w:r>
    </w:p>
    <w:p>
      <w:pPr>
        <w:pStyle w:val="33"/>
        <w:spacing w:after="0" w:line="400" w:lineRule="exact"/>
        <w:ind w:firstLineChars="200"/>
        <w:rPr>
          <w:rFonts w:ascii="宋体" w:hAnsi="宋体"/>
          <w:color w:val="auto"/>
          <w:szCs w:val="21"/>
          <w:highlight w:val="none"/>
          <w:u w:val="single"/>
        </w:rPr>
      </w:pPr>
      <w:r>
        <w:rPr>
          <w:rFonts w:hint="eastAsia" w:ascii="宋体" w:hAnsi="宋体"/>
          <w:color w:val="auto"/>
          <w:szCs w:val="21"/>
          <w:highlight w:val="none"/>
        </w:rPr>
        <w:t>1.投标文件报价编制方式: □自行编制的，编制的负责人：</w:t>
      </w:r>
      <w:r>
        <w:rPr>
          <w:rFonts w:hint="eastAsia" w:ascii="宋体" w:hAnsi="宋体"/>
          <w:color w:val="auto"/>
          <w:szCs w:val="21"/>
          <w:highlight w:val="none"/>
          <w:u w:val="single"/>
        </w:rPr>
        <w:t xml:space="preserve"> （盖造价工程师执业专用章或全国建设工程造价员章，执业单位应与投标人一致） </w:t>
      </w:r>
      <w:r>
        <w:rPr>
          <w:rFonts w:hint="eastAsia" w:ascii="宋体" w:hAnsi="宋体"/>
          <w:color w:val="auto"/>
          <w:szCs w:val="21"/>
          <w:highlight w:val="none"/>
        </w:rPr>
        <w:t>。□委托编制的，受委托单位</w:t>
      </w:r>
      <w:r>
        <w:rPr>
          <w:rFonts w:hint="eastAsia" w:ascii="宋体" w:hAnsi="宋体"/>
          <w:color w:val="auto"/>
          <w:szCs w:val="21"/>
          <w:highlight w:val="none"/>
          <w:u w:val="single"/>
        </w:rPr>
        <w:t xml:space="preserve">                    </w:t>
      </w:r>
      <w:r>
        <w:rPr>
          <w:rFonts w:hint="eastAsia" w:ascii="宋体" w:hAnsi="宋体"/>
          <w:color w:val="auto"/>
          <w:szCs w:val="21"/>
          <w:highlight w:val="none"/>
        </w:rPr>
        <w:t>，编制的负责人：</w:t>
      </w:r>
      <w:r>
        <w:rPr>
          <w:rFonts w:hint="eastAsia" w:ascii="宋体" w:hAnsi="宋体"/>
          <w:color w:val="auto"/>
          <w:szCs w:val="21"/>
          <w:highlight w:val="none"/>
          <w:u w:val="single"/>
        </w:rPr>
        <w:t xml:space="preserve"> （盖造价工程师执业专用章或全国建设工程造价员章，执业单位应与受委托单位一致） </w:t>
      </w:r>
      <w:r>
        <w:rPr>
          <w:rFonts w:hint="eastAsia" w:ascii="宋体" w:hAnsi="宋体"/>
          <w:color w:val="auto"/>
          <w:szCs w:val="21"/>
          <w:highlight w:val="none"/>
        </w:rPr>
        <w:t>。</w:t>
      </w:r>
    </w:p>
    <w:p>
      <w:pPr>
        <w:pStyle w:val="33"/>
        <w:spacing w:after="0" w:line="400" w:lineRule="exact"/>
        <w:ind w:firstLineChars="200"/>
        <w:rPr>
          <w:rFonts w:ascii="宋体" w:hAnsi="宋体"/>
          <w:color w:val="auto"/>
          <w:szCs w:val="21"/>
          <w:highlight w:val="none"/>
        </w:rPr>
      </w:pPr>
      <w:r>
        <w:rPr>
          <w:rFonts w:hint="eastAsia" w:ascii="宋体" w:hAnsi="宋体"/>
          <w:color w:val="auto"/>
          <w:szCs w:val="21"/>
          <w:highlight w:val="none"/>
        </w:rPr>
        <w:t>2.投标文件加密打包的电脑情况</w:t>
      </w:r>
    </w:p>
    <w:tbl>
      <w:tblPr>
        <w:tblStyle w:val="34"/>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33"/>
              <w:spacing w:after="0" w:line="360" w:lineRule="auto"/>
              <w:ind w:firstLine="0"/>
              <w:rPr>
                <w:rFonts w:ascii="宋体" w:hAnsi="宋体"/>
                <w:color w:val="auto"/>
                <w:szCs w:val="21"/>
                <w:highlight w:val="none"/>
              </w:rPr>
            </w:pPr>
            <w:r>
              <w:rPr>
                <w:rFonts w:hint="eastAsia" w:ascii="宋体" w:hAnsi="宋体"/>
                <w:color w:val="auto"/>
                <w:szCs w:val="21"/>
                <w:highlight w:val="none"/>
              </w:rPr>
              <w:t>投标文件加密打包的电脑     自有    □      外包    □     其他    □</w:t>
            </w:r>
          </w:p>
          <w:p>
            <w:pPr>
              <w:pStyle w:val="33"/>
              <w:spacing w:after="0" w:line="360" w:lineRule="auto"/>
              <w:ind w:firstLine="0"/>
              <w:rPr>
                <w:rFonts w:ascii="宋体" w:hAnsi="宋体"/>
                <w:color w:val="auto"/>
                <w:szCs w:val="21"/>
                <w:highlight w:val="none"/>
              </w:rPr>
            </w:pPr>
            <w:r>
              <w:rPr>
                <w:rFonts w:hint="eastAsia" w:ascii="宋体" w:hAnsi="宋体"/>
                <w:color w:val="auto"/>
                <w:szCs w:val="21"/>
                <w:highlight w:val="none"/>
              </w:rPr>
              <w:t>电脑类型</w:t>
            </w:r>
          </w:p>
          <w:p>
            <w:pPr>
              <w:pStyle w:val="33"/>
              <w:spacing w:after="0" w:line="360" w:lineRule="auto"/>
              <w:ind w:firstLine="0"/>
              <w:rPr>
                <w:rFonts w:ascii="宋体" w:hAnsi="宋体"/>
                <w:color w:val="auto"/>
                <w:szCs w:val="21"/>
                <w:highlight w:val="none"/>
              </w:rPr>
            </w:pPr>
            <w:r>
              <w:rPr>
                <w:rFonts w:hint="eastAsia" w:ascii="宋体" w:hAnsi="宋体"/>
                <w:color w:val="auto"/>
                <w:szCs w:val="21"/>
                <w:highlight w:val="none"/>
              </w:rPr>
              <w:t>电脑所属单位</w:t>
            </w:r>
          </w:p>
          <w:p>
            <w:pPr>
              <w:pStyle w:val="33"/>
              <w:spacing w:after="0" w:line="360" w:lineRule="auto"/>
              <w:ind w:firstLine="0"/>
              <w:rPr>
                <w:rFonts w:ascii="宋体" w:hAnsi="宋体"/>
                <w:color w:val="auto"/>
                <w:sz w:val="24"/>
                <w:szCs w:val="24"/>
                <w:highlight w:val="none"/>
              </w:rPr>
            </w:pPr>
            <w:r>
              <w:rPr>
                <w:rFonts w:hint="eastAsia" w:ascii="宋体" w:hAnsi="宋体"/>
                <w:color w:val="auto"/>
                <w:szCs w:val="21"/>
                <w:highlight w:val="none"/>
              </w:rPr>
              <w:t>电脑所在地址        （如××市××区(县) ××街（路）××号××大厦××房）</w:t>
            </w:r>
          </w:p>
        </w:tc>
      </w:tr>
    </w:tbl>
    <w:p>
      <w:pPr>
        <w:spacing w:line="360" w:lineRule="auto"/>
        <w:rPr>
          <w:rFonts w:ascii="宋体" w:hAnsi="宋体"/>
          <w:color w:val="auto"/>
          <w:sz w:val="24"/>
          <w:szCs w:val="24"/>
          <w:highlight w:val="none"/>
        </w:rPr>
      </w:pPr>
    </w:p>
    <w:p>
      <w:pPr>
        <w:spacing w:line="320" w:lineRule="exact"/>
        <w:rPr>
          <w:rFonts w:ascii="仿宋_GB2312" w:hAnsi="楷体" w:eastAsia="仿宋_GB2312"/>
          <w:color w:val="auto"/>
          <w:szCs w:val="21"/>
          <w:highlight w:val="none"/>
        </w:rPr>
      </w:pPr>
    </w:p>
    <w:p>
      <w:pPr>
        <w:tabs>
          <w:tab w:val="left" w:pos="720"/>
        </w:tabs>
        <w:snapToGrid w:val="0"/>
        <w:spacing w:line="360" w:lineRule="auto"/>
        <w:jc w:val="center"/>
        <w:rPr>
          <w:rStyle w:val="60"/>
          <w:color w:val="auto"/>
          <w:highlight w:val="none"/>
        </w:rPr>
      </w:pPr>
      <w:r>
        <w:rPr>
          <w:color w:val="auto"/>
          <w:highlight w:val="none"/>
        </w:rPr>
        <w:br w:type="page"/>
      </w:r>
      <w:bookmarkStart w:id="217" w:name="_Toc2272568"/>
      <w:bookmarkStart w:id="218" w:name="_Toc21525513"/>
      <w:r>
        <w:rPr>
          <w:rStyle w:val="60"/>
          <w:rFonts w:hint="eastAsia"/>
          <w:color w:val="auto"/>
          <w:highlight w:val="none"/>
        </w:rPr>
        <w:t>第五章</w:t>
      </w:r>
      <w:r>
        <w:rPr>
          <w:rStyle w:val="60"/>
          <w:color w:val="auto"/>
          <w:highlight w:val="none"/>
        </w:rPr>
        <w:t xml:space="preserve">  </w:t>
      </w:r>
      <w:r>
        <w:rPr>
          <w:rStyle w:val="60"/>
          <w:rFonts w:hint="eastAsia"/>
          <w:color w:val="auto"/>
          <w:highlight w:val="none"/>
        </w:rPr>
        <w:t>技术条件（工程建设标准）</w:t>
      </w:r>
      <w:bookmarkEnd w:id="217"/>
      <w:bookmarkEnd w:id="218"/>
    </w:p>
    <w:p>
      <w:pPr>
        <w:spacing w:line="360" w:lineRule="auto"/>
        <w:rPr>
          <w:rFonts w:ascii="宋体" w:hAnsi="宋体"/>
          <w:color w:val="auto"/>
          <w:szCs w:val="21"/>
          <w:highlight w:val="none"/>
        </w:rPr>
      </w:pPr>
      <w:r>
        <w:rPr>
          <w:rFonts w:hint="eastAsia" w:ascii="宋体" w:hAnsi="宋体"/>
          <w:color w:val="auto"/>
          <w:szCs w:val="21"/>
          <w:highlight w:val="none"/>
        </w:rPr>
        <w:t>一、下列文件应被认为是组成本章内容的一部分，并互为补充和解释，如各文件存在冲突之处，以如下排列次序在前者优先适用：</w:t>
      </w:r>
    </w:p>
    <w:p>
      <w:pPr>
        <w:spacing w:line="360" w:lineRule="auto"/>
        <w:ind w:firstLine="359" w:firstLineChars="171"/>
        <w:rPr>
          <w:rFonts w:ascii="宋体" w:hAnsi="宋体"/>
          <w:color w:val="auto"/>
          <w:szCs w:val="21"/>
          <w:highlight w:val="none"/>
        </w:rPr>
      </w:pPr>
      <w:bookmarkStart w:id="219" w:name="_Toc17550"/>
      <w:bookmarkStart w:id="220" w:name="_Toc14473"/>
      <w:bookmarkStart w:id="221" w:name="_Toc13694"/>
      <w:r>
        <w:rPr>
          <w:rFonts w:hint="eastAsia" w:ascii="宋体" w:hAnsi="宋体"/>
          <w:color w:val="auto"/>
          <w:szCs w:val="21"/>
          <w:highlight w:val="none"/>
        </w:rPr>
        <w:t>1、遵照本章相关规定要求；</w:t>
      </w:r>
      <w:bookmarkEnd w:id="219"/>
      <w:bookmarkEnd w:id="220"/>
      <w:bookmarkEnd w:id="221"/>
    </w:p>
    <w:p>
      <w:pPr>
        <w:spacing w:line="360" w:lineRule="auto"/>
        <w:ind w:firstLine="359" w:firstLineChars="171"/>
        <w:rPr>
          <w:rFonts w:ascii="宋体" w:hAnsi="宋体"/>
          <w:color w:val="auto"/>
          <w:szCs w:val="21"/>
          <w:highlight w:val="none"/>
        </w:rPr>
      </w:pPr>
      <w:bookmarkStart w:id="222" w:name="_Toc15615"/>
      <w:bookmarkStart w:id="223" w:name="_Toc21092"/>
      <w:bookmarkStart w:id="224" w:name="_Toc14455"/>
      <w:r>
        <w:rPr>
          <w:rFonts w:hint="eastAsia" w:ascii="宋体" w:hAnsi="宋体"/>
          <w:color w:val="auto"/>
          <w:szCs w:val="21"/>
          <w:highlight w:val="none"/>
        </w:rPr>
        <w:t>2、采用图纸中规定的其它技术和验收标准；</w:t>
      </w:r>
      <w:bookmarkEnd w:id="222"/>
      <w:bookmarkEnd w:id="223"/>
      <w:bookmarkEnd w:id="224"/>
    </w:p>
    <w:p>
      <w:pPr>
        <w:spacing w:line="360" w:lineRule="auto"/>
        <w:ind w:firstLine="359" w:firstLineChars="171"/>
        <w:rPr>
          <w:rFonts w:ascii="宋体" w:hAnsi="宋体"/>
          <w:color w:val="auto"/>
          <w:szCs w:val="21"/>
          <w:highlight w:val="none"/>
        </w:rPr>
      </w:pPr>
      <w:bookmarkStart w:id="225" w:name="_Toc24561"/>
      <w:bookmarkStart w:id="226" w:name="_Toc7927"/>
      <w:bookmarkStart w:id="227" w:name="_Toc32202"/>
      <w:r>
        <w:rPr>
          <w:rFonts w:hint="eastAsia" w:ascii="宋体" w:hAnsi="宋体"/>
          <w:color w:val="auto"/>
          <w:szCs w:val="21"/>
          <w:highlight w:val="none"/>
        </w:rPr>
        <w:t>3、采用中华人民共和国现行技术和验收规范。</w:t>
      </w:r>
      <w:bookmarkEnd w:id="225"/>
      <w:bookmarkEnd w:id="226"/>
      <w:bookmarkEnd w:id="227"/>
    </w:p>
    <w:p>
      <w:pPr>
        <w:pStyle w:val="3"/>
        <w:spacing w:after="0" w:line="360" w:lineRule="exact"/>
        <w:rPr>
          <w:color w:val="auto"/>
          <w:sz w:val="21"/>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二、施工组织设计要点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投标人应按纲要要求，编制详细的施工组织设计，作为工程施工的指导性文件．向建设单位提交《施工组织设计方案》，内容包括（不限于）以下：</w:t>
      </w:r>
    </w:p>
    <w:p>
      <w:pPr>
        <w:spacing w:line="360" w:lineRule="exact"/>
        <w:ind w:firstLine="420" w:firstLineChars="200"/>
        <w:rPr>
          <w:rFonts w:ascii="宋体" w:hAnsi="宋体"/>
          <w:color w:val="auto"/>
          <w:szCs w:val="21"/>
          <w:highlight w:val="none"/>
        </w:rPr>
      </w:pPr>
      <w:bookmarkStart w:id="228" w:name="_Toc9968"/>
      <w:bookmarkStart w:id="229" w:name="_Toc9354"/>
      <w:bookmarkStart w:id="230" w:name="_Toc6985"/>
      <w:r>
        <w:rPr>
          <w:rFonts w:hint="eastAsia" w:ascii="宋体" w:hAnsi="宋体"/>
          <w:color w:val="auto"/>
          <w:szCs w:val="21"/>
          <w:highlight w:val="none"/>
        </w:rPr>
        <w:t>（一）工程概况及特点</w:t>
      </w:r>
      <w:bookmarkEnd w:id="228"/>
      <w:bookmarkEnd w:id="229"/>
      <w:bookmarkEnd w:id="230"/>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l.l工程概况</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工程简述，工程规模，工程承包范围，地质及地貌状况，自然环境．交通情况等。</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l.2工程特点</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设计特点、工程特点、影响施工的主要和特殊环节分析等。</w:t>
      </w:r>
    </w:p>
    <w:p>
      <w:pPr>
        <w:spacing w:line="360" w:lineRule="exact"/>
        <w:ind w:firstLine="420" w:firstLineChars="200"/>
        <w:rPr>
          <w:rFonts w:ascii="宋体" w:hAnsi="宋体"/>
          <w:color w:val="auto"/>
          <w:szCs w:val="21"/>
          <w:highlight w:val="none"/>
        </w:rPr>
      </w:pPr>
      <w:bookmarkStart w:id="231" w:name="_Toc25806"/>
      <w:bookmarkStart w:id="232" w:name="_Toc21656"/>
      <w:bookmarkStart w:id="233" w:name="_Toc25014"/>
      <w:r>
        <w:rPr>
          <w:rFonts w:hint="eastAsia" w:ascii="宋体" w:hAnsi="宋体"/>
          <w:color w:val="auto"/>
          <w:szCs w:val="21"/>
          <w:highlight w:val="none"/>
        </w:rPr>
        <w:t>（二）施王现场组织机构</w:t>
      </w:r>
      <w:bookmarkEnd w:id="231"/>
      <w:bookmarkEnd w:id="232"/>
      <w:bookmarkEnd w:id="233"/>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2.1组织机构关系图</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2.2工程主要人员简介。</w:t>
      </w:r>
    </w:p>
    <w:p>
      <w:pPr>
        <w:spacing w:line="360" w:lineRule="exact"/>
        <w:ind w:firstLine="420" w:firstLineChars="200"/>
        <w:rPr>
          <w:rFonts w:ascii="宋体" w:hAnsi="宋体"/>
          <w:color w:val="auto"/>
          <w:szCs w:val="21"/>
          <w:highlight w:val="none"/>
        </w:rPr>
      </w:pPr>
      <w:bookmarkStart w:id="234" w:name="_Toc19777"/>
      <w:bookmarkStart w:id="235" w:name="_Toc30656"/>
      <w:bookmarkStart w:id="236" w:name="_Toc31868"/>
      <w:r>
        <w:rPr>
          <w:rFonts w:hint="eastAsia" w:ascii="宋体" w:hAnsi="宋体"/>
          <w:color w:val="auto"/>
          <w:szCs w:val="21"/>
          <w:highlight w:val="none"/>
        </w:rPr>
        <w:t>（三）施工现场总平面布置图</w:t>
      </w:r>
      <w:bookmarkEnd w:id="234"/>
      <w:bookmarkEnd w:id="235"/>
      <w:bookmarkEnd w:id="236"/>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3.1施工现场平面布置图</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平面布置要求内容全面．充分利用场条件，合理布置施工队、材料站、指挥部等。确定现场指挥部（工程处）和工区的驻地，材料站的设置，施工工区与施工班驻地，主要交道道路和通讯设施。平面布置图采用A3纸，图面要求线条清晰、标志明确。</w:t>
      </w:r>
    </w:p>
    <w:p>
      <w:pPr>
        <w:spacing w:line="360" w:lineRule="exact"/>
        <w:ind w:firstLine="420" w:firstLineChars="200"/>
        <w:rPr>
          <w:rFonts w:ascii="宋体" w:hAnsi="宋体"/>
          <w:color w:val="auto"/>
          <w:szCs w:val="21"/>
          <w:highlight w:val="none"/>
        </w:rPr>
      </w:pPr>
      <w:bookmarkStart w:id="237" w:name="_Toc16800"/>
      <w:bookmarkStart w:id="238" w:name="_Toc10133"/>
      <w:bookmarkStart w:id="239" w:name="_Toc2480"/>
      <w:r>
        <w:rPr>
          <w:rFonts w:hint="eastAsia" w:ascii="宋体" w:hAnsi="宋体"/>
          <w:color w:val="auto"/>
          <w:szCs w:val="21"/>
          <w:highlight w:val="none"/>
        </w:rPr>
        <w:t>（四）施工方案</w:t>
      </w:r>
      <w:bookmarkEnd w:id="237"/>
      <w:bookmarkEnd w:id="238"/>
      <w:bookmarkEnd w:id="239"/>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4.1施工准备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简要叙述施工技术资料、材料、通讯、施工场地的准备，施工机械、施工力量的配置，以及生活设施等的准备情况。主要施工机械设备。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4.2施工工序总体安排</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4.3 主要工序和特殊工序的施工方法和施工效率估计，潜在问题的分析。</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4.4工程成本的控制措施为控制成本，提高效益，拟采取的措施。</w:t>
      </w:r>
    </w:p>
    <w:p>
      <w:pPr>
        <w:spacing w:line="360" w:lineRule="exact"/>
        <w:ind w:firstLine="420" w:firstLineChars="200"/>
        <w:rPr>
          <w:rFonts w:ascii="宋体" w:hAnsi="宋体"/>
          <w:color w:val="auto"/>
          <w:szCs w:val="21"/>
          <w:highlight w:val="none"/>
        </w:rPr>
      </w:pPr>
      <w:bookmarkStart w:id="240" w:name="_Toc12317"/>
      <w:bookmarkStart w:id="241" w:name="_Toc3148"/>
      <w:bookmarkStart w:id="242" w:name="_Toc10298"/>
      <w:r>
        <w:rPr>
          <w:rFonts w:hint="eastAsia" w:ascii="宋体" w:hAnsi="宋体"/>
          <w:color w:val="auto"/>
          <w:szCs w:val="21"/>
          <w:highlight w:val="none"/>
        </w:rPr>
        <w:t>（五）工期及施工造度计划</w:t>
      </w:r>
      <w:bookmarkEnd w:id="240"/>
      <w:bookmarkEnd w:id="241"/>
      <w:bookmarkEnd w:id="242"/>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5.l工期规划及要求</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用横道图反映各主要施工过程的计划进度。深度达到全面、准确、清楚的描述工程实施过程，从中可衍生出各种工资源计划及其过程管理信息。</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5.2施工进度计划网络图</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施工网络图应明确工程开工、竣工日期，工程施工的关键路线，并针对关键工序，提出确保工期拟采取的措施。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5.3施工资源（人力、材料、机其、场地及遣场道路、公共关系）计划。</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5.4施工进度计划分析</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计划潜在问题，计划中的潜力及其开发途径等。</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5.5计划控制程序、方法及制度等。</w:t>
      </w:r>
    </w:p>
    <w:p>
      <w:pPr>
        <w:spacing w:line="360" w:lineRule="exact"/>
        <w:ind w:firstLine="420" w:firstLineChars="200"/>
        <w:rPr>
          <w:rFonts w:ascii="宋体" w:hAnsi="宋体"/>
          <w:color w:val="auto"/>
          <w:szCs w:val="21"/>
          <w:highlight w:val="none"/>
        </w:rPr>
      </w:pPr>
      <w:bookmarkStart w:id="243" w:name="_Toc25255"/>
      <w:bookmarkStart w:id="244" w:name="_Toc20732"/>
      <w:bookmarkStart w:id="245" w:name="_Toc12074"/>
      <w:r>
        <w:rPr>
          <w:rFonts w:hint="eastAsia" w:ascii="宋体" w:hAnsi="宋体"/>
          <w:color w:val="auto"/>
          <w:szCs w:val="21"/>
          <w:highlight w:val="none"/>
        </w:rPr>
        <w:t>（六）质量目标、质量保证体系及技术组织措施</w:t>
      </w:r>
      <w:bookmarkEnd w:id="243"/>
      <w:bookmarkEnd w:id="244"/>
      <w:bookmarkEnd w:id="245"/>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6.1质量目标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本工程要求的质量目标：达到合格标准。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用单位工程和分项工程合格率、优良品率表示，欲达到的工程质量等级。</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6.2质量管理组织机构及主要职责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用框图表示质量管理组织机构，并简要叙述各质量管理部门的主要职责。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6.3质量管理的措施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简要叙述质量管理的措施和关键工序的质量控制。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6.4质量管理及检验的标准</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执行的主要质量称准、规范。</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6.5质量保证技术措施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针对本工程特点，分析质量薄弱环节，拟将采取的技术措施。</w:t>
      </w:r>
    </w:p>
    <w:p>
      <w:pPr>
        <w:spacing w:line="360" w:lineRule="exact"/>
        <w:ind w:firstLine="420" w:firstLineChars="200"/>
        <w:rPr>
          <w:rFonts w:ascii="宋体" w:hAnsi="宋体"/>
          <w:color w:val="auto"/>
          <w:szCs w:val="21"/>
          <w:highlight w:val="none"/>
        </w:rPr>
      </w:pPr>
      <w:bookmarkStart w:id="246" w:name="_Toc28309"/>
      <w:bookmarkStart w:id="247" w:name="_Toc31694"/>
      <w:bookmarkStart w:id="248" w:name="_Toc5071"/>
      <w:r>
        <w:rPr>
          <w:rFonts w:hint="eastAsia" w:ascii="宋体" w:hAnsi="宋体"/>
          <w:color w:val="auto"/>
          <w:szCs w:val="21"/>
          <w:highlight w:val="none"/>
        </w:rPr>
        <w:t>（七）安全目标、安全保证体系及技术组织措施</w:t>
      </w:r>
      <w:bookmarkEnd w:id="246"/>
      <w:bookmarkEnd w:id="247"/>
      <w:bookmarkEnd w:id="248"/>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7.l安全管理目标</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7.2安全管理组织机构及主要职责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用框图表示安全管理组织机构，并简要叙述各安全管理部门及人员的主要职责。</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7.3安全管理制度及办法</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7.4安全组织技术措施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针对本工程特点，分析安全薄弱环节，拟将采取的技术措施。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7.5重要施工方案和特殊施工工序的安全过程控制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7.6严格执行《建筑施工安全检查标准》和省、市建设主管部门有关文明施工的规定。并按照甲方要求安排工作时间，在工中尽量减少噪音，必要时采取有效的隔音措施，混凝土浇灌需连续不间断作业时，按有关规定申报夜间施工许可证。</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安全生产目标：杜绝本项目施工人员重大伤亡事故，轻伤频率控制在2‰以内。</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文明施工目标：标准化管理。</w:t>
      </w:r>
    </w:p>
    <w:p>
      <w:pPr>
        <w:spacing w:line="360" w:lineRule="exact"/>
        <w:ind w:firstLine="420" w:firstLineChars="200"/>
        <w:rPr>
          <w:rFonts w:ascii="宋体" w:hAnsi="宋体"/>
          <w:color w:val="auto"/>
          <w:szCs w:val="21"/>
          <w:highlight w:val="none"/>
        </w:rPr>
      </w:pPr>
      <w:bookmarkStart w:id="249" w:name="_Toc15475"/>
      <w:bookmarkStart w:id="250" w:name="_Toc13670"/>
      <w:bookmarkStart w:id="251" w:name="_Toc2134"/>
      <w:r>
        <w:rPr>
          <w:rFonts w:hint="eastAsia" w:ascii="宋体" w:hAnsi="宋体"/>
          <w:color w:val="auto"/>
          <w:szCs w:val="21"/>
          <w:highlight w:val="none"/>
        </w:rPr>
        <w:t>（八）环境保护及文明施工</w:t>
      </w:r>
      <w:bookmarkEnd w:id="249"/>
      <w:bookmarkEnd w:id="250"/>
      <w:bookmarkEnd w:id="251"/>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8.l环境深护</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分析因施工可能引起的环境保护方面的溺题。</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8.2加强施工管理、严格保护环境</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提出环境保护的目标及采取的具体措施。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8.3文明施工的目标、组织机构和绿色文明施工方案</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8.4文明施工考核、管理办法</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8.5水土保持措施及水土保持方案</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8.6保持土方平衡措施及土方回土方案</w:t>
      </w:r>
    </w:p>
    <w:p>
      <w:pPr>
        <w:spacing w:line="360" w:lineRule="exact"/>
        <w:ind w:firstLine="420" w:firstLineChars="200"/>
        <w:rPr>
          <w:rFonts w:ascii="宋体" w:hAnsi="宋体"/>
          <w:color w:val="auto"/>
          <w:szCs w:val="21"/>
          <w:highlight w:val="none"/>
        </w:rPr>
      </w:pPr>
      <w:bookmarkStart w:id="252" w:name="_Toc18916"/>
      <w:bookmarkStart w:id="253" w:name="_Toc13821"/>
      <w:bookmarkStart w:id="254" w:name="_Toc11370"/>
      <w:r>
        <w:rPr>
          <w:rFonts w:hint="eastAsia" w:ascii="宋体" w:hAnsi="宋体"/>
          <w:color w:val="auto"/>
          <w:szCs w:val="21"/>
          <w:highlight w:val="none"/>
        </w:rPr>
        <w:t>（九）计划、统计和信息管理</w:t>
      </w:r>
      <w:bookmarkEnd w:id="252"/>
      <w:bookmarkEnd w:id="253"/>
      <w:bookmarkEnd w:id="254"/>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9.1计划、统计报表的编制与传递：</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9.2信息管理</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提出信息管理的目标及拟将采取的措施</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（十）项目深化设计要求</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10.1需提供整体装修效果、主要功能区等核心区域设计效果图，施工需要的各项深化设计；</w:t>
      </w:r>
    </w:p>
    <w:p>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10.2</w:t>
      </w:r>
      <w:r>
        <w:rPr>
          <w:rFonts w:hint="eastAsia" w:ascii="宋体" w:hAnsi="宋体"/>
          <w:color w:val="auto"/>
          <w:szCs w:val="21"/>
          <w:highlight w:val="none"/>
        </w:rPr>
        <w:t>包括但不限于所有专业的报建图设计及施工图设计以及后续施工的深化设计；</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10.3承包人根据经审定的方案进行方案深化设计、初步设计进行方案优化、施工图设计、深化设计、竣工</w:t>
      </w:r>
      <w:r>
        <w:rPr>
          <w:rFonts w:ascii="宋体" w:hAnsi="宋体"/>
          <w:color w:val="auto"/>
          <w:szCs w:val="21"/>
          <w:highlight w:val="none"/>
        </w:rPr>
        <w:t>图</w:t>
      </w:r>
      <w:r>
        <w:rPr>
          <w:rFonts w:hint="eastAsia" w:ascii="宋体" w:hAnsi="宋体"/>
          <w:color w:val="auto"/>
          <w:szCs w:val="21"/>
          <w:highlight w:val="none"/>
        </w:rPr>
        <w:t>编制。</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）施工现场建筑垃圾源头减量的具体要求和建筑垃圾综合利用产品的使用要求</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11.1</w:t>
      </w:r>
      <w:r>
        <w:rPr>
          <w:rFonts w:hint="eastAsia" w:ascii="宋体" w:hAnsi="宋体"/>
          <w:color w:val="auto"/>
          <w:szCs w:val="21"/>
          <w:highlight w:val="none"/>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11.2</w:t>
      </w:r>
      <w:r>
        <w:rPr>
          <w:rFonts w:hint="eastAsia" w:ascii="宋体" w:hAnsi="宋体"/>
          <w:color w:val="auto"/>
          <w:szCs w:val="21"/>
          <w:highlight w:val="none"/>
        </w:rPr>
        <w:t>建筑垃圾应当按照国家有关规定进行分类，实行分类收集、分类贮存、分类运输、分类处置。</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11.3</w:t>
      </w:r>
      <w:r>
        <w:rPr>
          <w:rFonts w:hint="eastAsia" w:ascii="宋体" w:hAnsi="宋体"/>
          <w:color w:val="auto"/>
          <w:szCs w:val="21"/>
          <w:highlight w:val="none"/>
        </w:rPr>
        <w:t>建设单位应当建立建筑垃圾分类收集、贮存以及台账管理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11.4</w:t>
      </w:r>
      <w:r>
        <w:rPr>
          <w:rFonts w:hint="eastAsia" w:ascii="宋体" w:hAnsi="宋体"/>
          <w:color w:val="auto"/>
          <w:szCs w:val="21"/>
          <w:highlight w:val="none"/>
        </w:rPr>
        <w:t>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11.5</w:t>
      </w:r>
      <w:r>
        <w:rPr>
          <w:rFonts w:hint="eastAsia" w:ascii="宋体" w:hAnsi="宋体"/>
          <w:color w:val="auto"/>
          <w:szCs w:val="21"/>
          <w:highlight w:val="none"/>
        </w:rPr>
        <w:t>工程泥浆应当在施工现场进行脱水固化处理。施工现场不具备条件的，应当采用罐装器具密闭运输至依法设置的建筑垃圾处置场所进行处置。水上工程中依法无需经脱水处理的除外。</w:t>
      </w:r>
    </w:p>
    <w:p>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11.6</w:t>
      </w:r>
      <w:r>
        <w:rPr>
          <w:rFonts w:hint="eastAsia" w:ascii="宋体" w:hAnsi="宋体"/>
          <w:color w:val="auto"/>
          <w:szCs w:val="21"/>
          <w:highlight w:val="none"/>
        </w:rPr>
        <w:t>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11.7</w:t>
      </w:r>
      <w:r>
        <w:rPr>
          <w:rFonts w:hint="eastAsia" w:ascii="宋体" w:hAnsi="宋体"/>
          <w:color w:val="auto"/>
          <w:szCs w:val="21"/>
          <w:highlight w:val="none"/>
        </w:rPr>
        <w:t>建设单位和施工单位严格遵守并执行《广东省建筑垃圾管理条例》。</w:t>
      </w:r>
    </w:p>
    <w:p>
      <w:pPr>
        <w:pStyle w:val="3"/>
        <w:jc w:val="center"/>
        <w:rPr>
          <w:color w:val="auto"/>
          <w:highlight w:val="none"/>
        </w:rPr>
      </w:pPr>
      <w:r>
        <w:rPr>
          <w:color w:val="auto"/>
          <w:sz w:val="24"/>
          <w:szCs w:val="24"/>
          <w:highlight w:val="none"/>
        </w:rPr>
        <w:br w:type="page"/>
      </w:r>
      <w:bookmarkStart w:id="255" w:name="_Toc21525514"/>
      <w:bookmarkStart w:id="256" w:name="_Toc2272569"/>
      <w:r>
        <w:rPr>
          <w:rFonts w:hint="eastAsia"/>
          <w:b/>
          <w:bCs/>
          <w:color w:val="auto"/>
          <w:highlight w:val="none"/>
        </w:rPr>
        <w:t>第六章</w:t>
      </w:r>
      <w:r>
        <w:rPr>
          <w:b/>
          <w:bCs/>
          <w:color w:val="auto"/>
          <w:highlight w:val="none"/>
        </w:rPr>
        <w:t xml:space="preserve">  </w:t>
      </w:r>
      <w:r>
        <w:rPr>
          <w:rFonts w:hint="eastAsia"/>
          <w:b/>
          <w:bCs/>
          <w:color w:val="auto"/>
          <w:highlight w:val="none"/>
        </w:rPr>
        <w:t>图纸及勘察资料</w:t>
      </w:r>
      <w:bookmarkEnd w:id="255"/>
      <w:bookmarkEnd w:id="256"/>
    </w:p>
    <w:p>
      <w:pPr>
        <w:jc w:val="center"/>
        <w:rPr>
          <w:rFonts w:hint="eastAsia" w:ascii="宋体" w:eastAsia="宋体"/>
          <w:b/>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另册</w:t>
      </w:r>
      <w:r>
        <w:rPr>
          <w:rFonts w:hint="eastAsia" w:ascii="宋体" w:hAnsi="宋体"/>
          <w:color w:val="auto"/>
          <w:sz w:val="24"/>
          <w:szCs w:val="24"/>
          <w:highlight w:val="none"/>
          <w:lang w:eastAsia="zh-CN"/>
        </w:rPr>
        <w:t>）</w:t>
      </w:r>
    </w:p>
    <w:p>
      <w:pPr>
        <w:pStyle w:val="3"/>
        <w:jc w:val="center"/>
        <w:rPr>
          <w:color w:val="auto"/>
          <w:highlight w:val="none"/>
        </w:rPr>
      </w:pPr>
      <w:r>
        <w:rPr>
          <w:color w:val="auto"/>
          <w:sz w:val="24"/>
          <w:szCs w:val="24"/>
          <w:highlight w:val="none"/>
        </w:rPr>
        <w:br w:type="page"/>
      </w:r>
      <w:bookmarkStart w:id="257" w:name="_Toc21525515"/>
      <w:bookmarkStart w:id="258" w:name="_Toc2272570"/>
      <w:r>
        <w:rPr>
          <w:rFonts w:hint="eastAsia"/>
          <w:b/>
          <w:bCs/>
          <w:color w:val="auto"/>
          <w:highlight w:val="none"/>
        </w:rPr>
        <w:t>第七章</w:t>
      </w:r>
      <w:r>
        <w:rPr>
          <w:b/>
          <w:bCs/>
          <w:color w:val="auto"/>
          <w:highlight w:val="none"/>
        </w:rPr>
        <w:t xml:space="preserve">  </w:t>
      </w:r>
      <w:r>
        <w:rPr>
          <w:rFonts w:hint="eastAsia"/>
          <w:b/>
          <w:bCs/>
          <w:color w:val="auto"/>
          <w:highlight w:val="none"/>
        </w:rPr>
        <w:t>工程量清单</w:t>
      </w:r>
      <w:bookmarkEnd w:id="257"/>
      <w:bookmarkEnd w:id="258"/>
    </w:p>
    <w:p>
      <w:pPr>
        <w:jc w:val="center"/>
        <w:rPr>
          <w:rFonts w:hint="eastAsia" w:ascii="宋体" w:eastAsia="宋体"/>
          <w:b/>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rPr>
        <w:t>另册</w:t>
      </w:r>
      <w:r>
        <w:rPr>
          <w:rFonts w:hint="eastAsia" w:ascii="宋体" w:hAnsi="宋体"/>
          <w:color w:val="auto"/>
          <w:sz w:val="24"/>
          <w:szCs w:val="24"/>
          <w:highlight w:val="none"/>
          <w:lang w:eastAsia="zh-CN"/>
        </w:rPr>
        <w:t>）</w:t>
      </w:r>
    </w:p>
    <w:p>
      <w:pPr>
        <w:pStyle w:val="33"/>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jc w:val="center"/>
        <w:rPr>
          <w:rFonts w:ascii="宋体"/>
          <w:color w:val="auto"/>
          <w:highlight w:val="none"/>
        </w:rPr>
      </w:pPr>
      <w:r>
        <w:rPr>
          <w:color w:val="auto"/>
          <w:sz w:val="24"/>
          <w:szCs w:val="24"/>
          <w:highlight w:val="none"/>
        </w:rPr>
        <w:br w:type="page"/>
      </w:r>
      <w:bookmarkStart w:id="259" w:name="_Toc2272571"/>
      <w:bookmarkStart w:id="260" w:name="_Toc21525516"/>
      <w:r>
        <w:rPr>
          <w:rFonts w:hint="eastAsia"/>
          <w:b/>
          <w:bCs/>
          <w:color w:val="auto"/>
          <w:highlight w:val="none"/>
        </w:rPr>
        <w:t>第八章</w:t>
      </w:r>
      <w:r>
        <w:rPr>
          <w:b/>
          <w:bCs/>
          <w:color w:val="auto"/>
          <w:highlight w:val="none"/>
        </w:rPr>
        <w:t xml:space="preserve">  </w:t>
      </w:r>
      <w:r>
        <w:rPr>
          <w:rFonts w:hint="eastAsia"/>
          <w:b/>
          <w:bCs/>
          <w:color w:val="auto"/>
          <w:highlight w:val="none"/>
        </w:rPr>
        <w:t>最高投标限价</w:t>
      </w:r>
      <w:bookmarkEnd w:id="259"/>
      <w:bookmarkEnd w:id="260"/>
    </w:p>
    <w:p>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color w:val="auto"/>
          <w:sz w:val="24"/>
          <w:szCs w:val="24"/>
          <w:highlight w:val="none"/>
          <w:u w:val="single"/>
        </w:rPr>
      </w:pPr>
      <w:r>
        <w:rPr>
          <w:rFonts w:hint="eastAsia" w:ascii="宋体" w:hAnsi="宋体"/>
          <w:color w:val="auto"/>
          <w:sz w:val="24"/>
          <w:szCs w:val="24"/>
          <w:highlight w:val="none"/>
        </w:rPr>
        <w:t>具体见本项目《最高投标限价公布函》。</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jc w:val="right"/>
      <w:rPr>
        <w:rStyle w:val="39"/>
      </w:rPr>
    </w:pPr>
    <w:r>
      <w:rPr>
        <w:rStyle w:val="39"/>
      </w:rPr>
      <w:fldChar w:fldCharType="begin"/>
    </w:r>
    <w:r>
      <w:rPr>
        <w:rStyle w:val="39"/>
      </w:rPr>
      <w:instrText xml:space="preserve">PAGE  </w:instrText>
    </w:r>
    <w:r>
      <w:rPr>
        <w:rStyle w:val="39"/>
      </w:rPr>
      <w:fldChar w:fldCharType="separate"/>
    </w:r>
    <w:r>
      <w:rPr>
        <w:rStyle w:val="39"/>
      </w:rPr>
      <w:t>85</w:t>
    </w:r>
    <w:r>
      <w:rPr>
        <w:rStyle w:val="3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pPr>
      <w:pStyle w:val="23"/>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pPr>
    <w:r>
      <w:rPr>
        <w:rStyle w:val="39"/>
      </w:rPr>
      <w:fldChar w:fldCharType="begin"/>
    </w:r>
    <w:r>
      <w:rPr>
        <w:rStyle w:val="39"/>
      </w:rPr>
      <w:instrText xml:space="preserve"> PAGE </w:instrText>
    </w:r>
    <w:r>
      <w:rPr>
        <w:rStyle w:val="39"/>
      </w:rPr>
      <w:fldChar w:fldCharType="separate"/>
    </w:r>
    <w:r>
      <w:rPr>
        <w:rStyle w:val="39"/>
      </w:rPr>
      <w:t>83</w:t>
    </w:r>
    <w:r>
      <w:rPr>
        <w:rStyle w:val="39"/>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jc w:val="center"/>
      <w:rPr>
        <w:rStyle w:val="39"/>
      </w:rPr>
    </w:pPr>
    <w:r>
      <w:rPr>
        <w:rStyle w:val="39"/>
      </w:rPr>
      <w:fldChar w:fldCharType="begin"/>
    </w:r>
    <w:r>
      <w:rPr>
        <w:rStyle w:val="39"/>
      </w:rPr>
      <w:instrText xml:space="preserve">PAGE  </w:instrText>
    </w:r>
    <w:r>
      <w:rPr>
        <w:rStyle w:val="39"/>
      </w:rPr>
      <w:fldChar w:fldCharType="separate"/>
    </w:r>
    <w:r>
      <w:rPr>
        <w:rStyle w:val="39"/>
      </w:rPr>
      <w:t>102</w:t>
    </w:r>
    <w:r>
      <w:rPr>
        <w:rStyle w:val="39"/>
      </w:rPr>
      <w:fldChar w:fldCharType="end"/>
    </w:r>
  </w:p>
  <w:p>
    <w:pPr>
      <w:pStyle w:val="23"/>
      <w:framePr w:wrap="around" w:vAnchor="text" w:hAnchor="margin" w:xAlign="outside" w:y="1"/>
      <w:ind w:left="-4410" w:leftChars="-2100" w:right="-4439" w:rightChars="-2114"/>
      <w:rPr>
        <w:rStyle w:val="39"/>
      </w:rPr>
    </w:pPr>
  </w:p>
  <w:p>
    <w:pPr>
      <w:pStyle w:val="2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pPr>
      <w:pStyle w:val="23"/>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Style w:val="39"/>
      </w:rPr>
      <w:fldChar w:fldCharType="begin"/>
    </w:r>
    <w:r>
      <w:rPr>
        <w:rStyle w:val="39"/>
      </w:rPr>
      <w:instrText xml:space="preserve"> PAGE </w:instrText>
    </w:r>
    <w:r>
      <w:rPr>
        <w:rStyle w:val="39"/>
      </w:rPr>
      <w:fldChar w:fldCharType="separate"/>
    </w:r>
    <w:r>
      <w:rPr>
        <w:rStyle w:val="39"/>
      </w:rPr>
      <w:t>86</w:t>
    </w:r>
    <w:r>
      <w:rPr>
        <w:rStyle w:val="3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81242"/>
    <w:multiLevelType w:val="singleLevel"/>
    <w:tmpl w:val="CA181242"/>
    <w:lvl w:ilvl="0" w:tentative="0">
      <w:start w:val="31"/>
      <w:numFmt w:val="decimal"/>
      <w:suff w:val="nothing"/>
      <w:lvlText w:val="%1．"/>
      <w:lvlJc w:val="left"/>
    </w:lvl>
  </w:abstractNum>
  <w:abstractNum w:abstractNumId="1">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3">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FmMzgwMTQ3ZGUxYzJhNDcwZDJiZjVlMDA1ZDk2ZDIifQ=="/>
  </w:docVars>
  <w:rsids>
    <w:rsidRoot w:val="007B41BE"/>
    <w:rsid w:val="000200EE"/>
    <w:rsid w:val="000575F8"/>
    <w:rsid w:val="00074FD1"/>
    <w:rsid w:val="000C1007"/>
    <w:rsid w:val="000C11E0"/>
    <w:rsid w:val="000C2710"/>
    <w:rsid w:val="000D396E"/>
    <w:rsid w:val="00181CAA"/>
    <w:rsid w:val="00193EB2"/>
    <w:rsid w:val="00247DB5"/>
    <w:rsid w:val="00336AA3"/>
    <w:rsid w:val="0037590B"/>
    <w:rsid w:val="004370EC"/>
    <w:rsid w:val="004424B8"/>
    <w:rsid w:val="004B295D"/>
    <w:rsid w:val="005866FB"/>
    <w:rsid w:val="005C212B"/>
    <w:rsid w:val="006036EF"/>
    <w:rsid w:val="00673B83"/>
    <w:rsid w:val="00680BFD"/>
    <w:rsid w:val="006B6B0D"/>
    <w:rsid w:val="006F3576"/>
    <w:rsid w:val="0073229B"/>
    <w:rsid w:val="00733D48"/>
    <w:rsid w:val="00780EC8"/>
    <w:rsid w:val="007B41BE"/>
    <w:rsid w:val="007D6D06"/>
    <w:rsid w:val="00835C9E"/>
    <w:rsid w:val="008606AB"/>
    <w:rsid w:val="008D2515"/>
    <w:rsid w:val="008E4AD1"/>
    <w:rsid w:val="00920E49"/>
    <w:rsid w:val="00991949"/>
    <w:rsid w:val="009A704D"/>
    <w:rsid w:val="00A0387A"/>
    <w:rsid w:val="00A0619D"/>
    <w:rsid w:val="00A20AF3"/>
    <w:rsid w:val="00A2579D"/>
    <w:rsid w:val="00A50D34"/>
    <w:rsid w:val="00A64E29"/>
    <w:rsid w:val="00AD3DEE"/>
    <w:rsid w:val="00AD6716"/>
    <w:rsid w:val="00AF6EBC"/>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1045B40"/>
    <w:rsid w:val="01BB06D5"/>
    <w:rsid w:val="0207352A"/>
    <w:rsid w:val="02C3291E"/>
    <w:rsid w:val="03602F81"/>
    <w:rsid w:val="04631E96"/>
    <w:rsid w:val="053067DA"/>
    <w:rsid w:val="05935ABA"/>
    <w:rsid w:val="06B23463"/>
    <w:rsid w:val="072F44E3"/>
    <w:rsid w:val="07BF2556"/>
    <w:rsid w:val="08E236EE"/>
    <w:rsid w:val="094E7C9B"/>
    <w:rsid w:val="099827AE"/>
    <w:rsid w:val="09F33618"/>
    <w:rsid w:val="0A9B11BE"/>
    <w:rsid w:val="0CB60676"/>
    <w:rsid w:val="0CB85DDC"/>
    <w:rsid w:val="0D7D5EC5"/>
    <w:rsid w:val="0DB74D33"/>
    <w:rsid w:val="0E0F28FC"/>
    <w:rsid w:val="0EFA7B1F"/>
    <w:rsid w:val="0F7E4AB5"/>
    <w:rsid w:val="0FC61BFC"/>
    <w:rsid w:val="0FEF45D8"/>
    <w:rsid w:val="115B4EB8"/>
    <w:rsid w:val="11947A85"/>
    <w:rsid w:val="11C971DB"/>
    <w:rsid w:val="11D375A1"/>
    <w:rsid w:val="11E626AA"/>
    <w:rsid w:val="11E8746F"/>
    <w:rsid w:val="12223ECC"/>
    <w:rsid w:val="1311032E"/>
    <w:rsid w:val="13145D6F"/>
    <w:rsid w:val="13292136"/>
    <w:rsid w:val="13407F9E"/>
    <w:rsid w:val="134D1F61"/>
    <w:rsid w:val="14643D90"/>
    <w:rsid w:val="14D34591"/>
    <w:rsid w:val="15F6658D"/>
    <w:rsid w:val="16D23F50"/>
    <w:rsid w:val="16F26FFB"/>
    <w:rsid w:val="177D2543"/>
    <w:rsid w:val="18151F96"/>
    <w:rsid w:val="181C07FE"/>
    <w:rsid w:val="193D4E6E"/>
    <w:rsid w:val="1A2F4635"/>
    <w:rsid w:val="1AD03189"/>
    <w:rsid w:val="1AF06347"/>
    <w:rsid w:val="1D9801C7"/>
    <w:rsid w:val="1E486D96"/>
    <w:rsid w:val="1EAC1B2B"/>
    <w:rsid w:val="1EBA5A37"/>
    <w:rsid w:val="1F6442DF"/>
    <w:rsid w:val="20CC18DD"/>
    <w:rsid w:val="21E5060A"/>
    <w:rsid w:val="22002B48"/>
    <w:rsid w:val="226B42AC"/>
    <w:rsid w:val="22AD29BB"/>
    <w:rsid w:val="23311DFC"/>
    <w:rsid w:val="236A46ED"/>
    <w:rsid w:val="24734262"/>
    <w:rsid w:val="2493288C"/>
    <w:rsid w:val="24A972CC"/>
    <w:rsid w:val="251912AF"/>
    <w:rsid w:val="253A3943"/>
    <w:rsid w:val="25997FEF"/>
    <w:rsid w:val="25BC2F9C"/>
    <w:rsid w:val="25D804D9"/>
    <w:rsid w:val="262A453E"/>
    <w:rsid w:val="263A2B6C"/>
    <w:rsid w:val="27C80064"/>
    <w:rsid w:val="27DD6D62"/>
    <w:rsid w:val="27E92C02"/>
    <w:rsid w:val="28107C62"/>
    <w:rsid w:val="28790229"/>
    <w:rsid w:val="2A5E2F14"/>
    <w:rsid w:val="2A880A7B"/>
    <w:rsid w:val="2A921376"/>
    <w:rsid w:val="2B890571"/>
    <w:rsid w:val="2BB346CD"/>
    <w:rsid w:val="2CAC67C8"/>
    <w:rsid w:val="2DC4660F"/>
    <w:rsid w:val="2EE933CB"/>
    <w:rsid w:val="2F126735"/>
    <w:rsid w:val="2FF32CF9"/>
    <w:rsid w:val="3074039D"/>
    <w:rsid w:val="307F3803"/>
    <w:rsid w:val="30997F39"/>
    <w:rsid w:val="313C6390"/>
    <w:rsid w:val="31A66485"/>
    <w:rsid w:val="32181605"/>
    <w:rsid w:val="32BF3509"/>
    <w:rsid w:val="32E26A66"/>
    <w:rsid w:val="32E83297"/>
    <w:rsid w:val="32F659DF"/>
    <w:rsid w:val="335A62DA"/>
    <w:rsid w:val="33AB583B"/>
    <w:rsid w:val="33E26057"/>
    <w:rsid w:val="34DD74E5"/>
    <w:rsid w:val="35EB2277"/>
    <w:rsid w:val="35F25212"/>
    <w:rsid w:val="36483C36"/>
    <w:rsid w:val="36807F5F"/>
    <w:rsid w:val="36EA2731"/>
    <w:rsid w:val="375D203C"/>
    <w:rsid w:val="37D814A9"/>
    <w:rsid w:val="38026A6F"/>
    <w:rsid w:val="381F42EA"/>
    <w:rsid w:val="38DE7F21"/>
    <w:rsid w:val="39C15447"/>
    <w:rsid w:val="3A786D67"/>
    <w:rsid w:val="3A950396"/>
    <w:rsid w:val="3BE85F36"/>
    <w:rsid w:val="3C6067E2"/>
    <w:rsid w:val="3D60411F"/>
    <w:rsid w:val="3D693171"/>
    <w:rsid w:val="3DAA4C8B"/>
    <w:rsid w:val="3E1114E7"/>
    <w:rsid w:val="3EFD41CF"/>
    <w:rsid w:val="3F2F4DE1"/>
    <w:rsid w:val="400C1A6F"/>
    <w:rsid w:val="40E37D27"/>
    <w:rsid w:val="41AE0B42"/>
    <w:rsid w:val="41E657FF"/>
    <w:rsid w:val="42E6226A"/>
    <w:rsid w:val="42EA1CDD"/>
    <w:rsid w:val="43873AD0"/>
    <w:rsid w:val="43CB1736"/>
    <w:rsid w:val="440F74DC"/>
    <w:rsid w:val="44131322"/>
    <w:rsid w:val="44621AF9"/>
    <w:rsid w:val="456A299C"/>
    <w:rsid w:val="46B75D3F"/>
    <w:rsid w:val="46ED6F24"/>
    <w:rsid w:val="46F26B2F"/>
    <w:rsid w:val="48523C0A"/>
    <w:rsid w:val="48B05750"/>
    <w:rsid w:val="493E6E2E"/>
    <w:rsid w:val="49B84FAB"/>
    <w:rsid w:val="49D56E97"/>
    <w:rsid w:val="4A143EC8"/>
    <w:rsid w:val="4A1E2702"/>
    <w:rsid w:val="4AC92953"/>
    <w:rsid w:val="4ADD3A40"/>
    <w:rsid w:val="4B153DC7"/>
    <w:rsid w:val="4B3F6B82"/>
    <w:rsid w:val="4B416B66"/>
    <w:rsid w:val="4B6B7860"/>
    <w:rsid w:val="4BC83010"/>
    <w:rsid w:val="4D3C7046"/>
    <w:rsid w:val="4D436953"/>
    <w:rsid w:val="4DC51718"/>
    <w:rsid w:val="4E6C325B"/>
    <w:rsid w:val="4F776032"/>
    <w:rsid w:val="500D639D"/>
    <w:rsid w:val="504E6398"/>
    <w:rsid w:val="50D53D90"/>
    <w:rsid w:val="50DD4922"/>
    <w:rsid w:val="51C51AAA"/>
    <w:rsid w:val="528B0128"/>
    <w:rsid w:val="538E3667"/>
    <w:rsid w:val="53E86766"/>
    <w:rsid w:val="53EE6BC7"/>
    <w:rsid w:val="53F92C98"/>
    <w:rsid w:val="555B1DDF"/>
    <w:rsid w:val="55AB3472"/>
    <w:rsid w:val="55EE539D"/>
    <w:rsid w:val="561505D4"/>
    <w:rsid w:val="5680133F"/>
    <w:rsid w:val="56E746B4"/>
    <w:rsid w:val="577862AB"/>
    <w:rsid w:val="58D43C39"/>
    <w:rsid w:val="59C9560C"/>
    <w:rsid w:val="5A924587"/>
    <w:rsid w:val="5B0B78EE"/>
    <w:rsid w:val="5B714C19"/>
    <w:rsid w:val="5BA07268"/>
    <w:rsid w:val="5C4B324E"/>
    <w:rsid w:val="5C6C58B2"/>
    <w:rsid w:val="5CAE5F6A"/>
    <w:rsid w:val="5CDF456F"/>
    <w:rsid w:val="5D572C78"/>
    <w:rsid w:val="5DC0728F"/>
    <w:rsid w:val="5EE57563"/>
    <w:rsid w:val="5F4B72E8"/>
    <w:rsid w:val="5F6B0EC7"/>
    <w:rsid w:val="5F9920D6"/>
    <w:rsid w:val="60A54F6C"/>
    <w:rsid w:val="61CA02CD"/>
    <w:rsid w:val="61CD5534"/>
    <w:rsid w:val="61EC1491"/>
    <w:rsid w:val="62372EBF"/>
    <w:rsid w:val="626B522E"/>
    <w:rsid w:val="626F0699"/>
    <w:rsid w:val="628533F9"/>
    <w:rsid w:val="62897A89"/>
    <w:rsid w:val="62CB0723"/>
    <w:rsid w:val="6438051B"/>
    <w:rsid w:val="646A1A97"/>
    <w:rsid w:val="653505E7"/>
    <w:rsid w:val="655D3D90"/>
    <w:rsid w:val="65D21249"/>
    <w:rsid w:val="6785375A"/>
    <w:rsid w:val="67BA19E8"/>
    <w:rsid w:val="687424E1"/>
    <w:rsid w:val="69026D60"/>
    <w:rsid w:val="69E43096"/>
    <w:rsid w:val="6B351502"/>
    <w:rsid w:val="6BAA2653"/>
    <w:rsid w:val="6BCA6839"/>
    <w:rsid w:val="6C7621DF"/>
    <w:rsid w:val="6C787452"/>
    <w:rsid w:val="6CAD2524"/>
    <w:rsid w:val="6CEF4F0F"/>
    <w:rsid w:val="6D03108D"/>
    <w:rsid w:val="6D5910F7"/>
    <w:rsid w:val="6DAB59DE"/>
    <w:rsid w:val="6EA261F2"/>
    <w:rsid w:val="6ECD3C40"/>
    <w:rsid w:val="6ED71D59"/>
    <w:rsid w:val="6F452B34"/>
    <w:rsid w:val="6F916276"/>
    <w:rsid w:val="70643DB9"/>
    <w:rsid w:val="70A740D3"/>
    <w:rsid w:val="712860D8"/>
    <w:rsid w:val="72152DAE"/>
    <w:rsid w:val="73CC483B"/>
    <w:rsid w:val="74683DFE"/>
    <w:rsid w:val="7476258E"/>
    <w:rsid w:val="760416B8"/>
    <w:rsid w:val="76A03CEF"/>
    <w:rsid w:val="77CD13AB"/>
    <w:rsid w:val="782408DE"/>
    <w:rsid w:val="79A65463"/>
    <w:rsid w:val="7ABC3A1C"/>
    <w:rsid w:val="7ADC31A8"/>
    <w:rsid w:val="7B217DFA"/>
    <w:rsid w:val="7B3852EE"/>
    <w:rsid w:val="7B492A18"/>
    <w:rsid w:val="7B8456BE"/>
    <w:rsid w:val="7BDF79F6"/>
    <w:rsid w:val="7C5A368A"/>
    <w:rsid w:val="7DB06CE4"/>
    <w:rsid w:val="7DC934DB"/>
    <w:rsid w:val="7E0B472E"/>
    <w:rsid w:val="7EDA2B27"/>
    <w:rsid w:val="7FB77874"/>
    <w:rsid w:val="7FBB0554"/>
    <w:rsid w:val="7FFF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0"/>
    <w:qFormat/>
    <w:uiPriority w:val="0"/>
    <w:pPr>
      <w:keepNext/>
      <w:keepLines/>
      <w:spacing w:after="120" w:line="360" w:lineRule="auto"/>
      <w:outlineLvl w:val="0"/>
    </w:pPr>
    <w:rPr>
      <w:kern w:val="44"/>
      <w:sz w:val="28"/>
      <w:szCs w:val="28"/>
    </w:rPr>
  </w:style>
  <w:style w:type="paragraph" w:styleId="4">
    <w:name w:val="heading 2"/>
    <w:basedOn w:val="1"/>
    <w:next w:val="5"/>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7">
    <w:name w:val="heading 4"/>
    <w:basedOn w:val="6"/>
    <w:next w:val="5"/>
    <w:link w:val="62"/>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8">
    <w:name w:val="heading 5"/>
    <w:basedOn w:val="7"/>
    <w:next w:val="5"/>
    <w:link w:val="63"/>
    <w:qFormat/>
    <w:uiPriority w:val="0"/>
    <w:pPr>
      <w:numPr>
        <w:ilvl w:val="4"/>
      </w:numPr>
      <w:spacing w:line="240" w:lineRule="exact"/>
      <w:outlineLvl w:val="4"/>
    </w:pPr>
  </w:style>
  <w:style w:type="paragraph" w:styleId="9">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1">
    <w:name w:val="heading 8"/>
    <w:basedOn w:val="1"/>
    <w:next w:val="5"/>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等线" w:hAnsi="Times New Roman" w:eastAsia="等线" w:cs="Times New Roman"/>
      <w:kern w:val="2"/>
      <w:sz w:val="21"/>
      <w:szCs w:val="22"/>
      <w:lang w:val="en-US" w:eastAsia="zh-CN" w:bidi="ar-SA"/>
    </w:rPr>
  </w:style>
  <w:style w:type="paragraph" w:styleId="5">
    <w:name w:val="Normal Indent"/>
    <w:basedOn w:val="1"/>
    <w:qFormat/>
    <w:uiPriority w:val="0"/>
    <w:pPr>
      <w:ind w:firstLine="420"/>
    </w:pPr>
    <w:rPr>
      <w:rFonts w:ascii="Times New Roman" w:hAnsi="Times New Roman"/>
      <w:szCs w:val="20"/>
    </w:rPr>
  </w:style>
  <w:style w:type="paragraph" w:styleId="13">
    <w:name w:val="Document Map"/>
    <w:basedOn w:val="1"/>
    <w:link w:val="79"/>
    <w:qFormat/>
    <w:uiPriority w:val="0"/>
    <w:pPr>
      <w:shd w:val="clear" w:color="auto" w:fill="000080"/>
    </w:pPr>
    <w:rPr>
      <w:rFonts w:ascii="Times New Roman" w:hAnsi="Times New Roman"/>
      <w:szCs w:val="20"/>
    </w:rPr>
  </w:style>
  <w:style w:type="paragraph" w:styleId="14">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5">
    <w:name w:val="Body Text"/>
    <w:basedOn w:val="1"/>
    <w:next w:val="1"/>
    <w:link w:val="71"/>
    <w:qFormat/>
    <w:uiPriority w:val="0"/>
    <w:pPr>
      <w:spacing w:after="120"/>
    </w:pPr>
    <w:rPr>
      <w:rFonts w:ascii="Times New Roman" w:hAnsi="Times New Roman"/>
      <w:szCs w:val="20"/>
    </w:rPr>
  </w:style>
  <w:style w:type="paragraph" w:styleId="16">
    <w:name w:val="Body Text Indent"/>
    <w:basedOn w:val="1"/>
    <w:link w:val="77"/>
    <w:qFormat/>
    <w:uiPriority w:val="0"/>
    <w:pPr>
      <w:ind w:firstLine="570"/>
    </w:pPr>
    <w:rPr>
      <w:rFonts w:ascii="Times New Roman" w:hAnsi="Times New Roman"/>
      <w:sz w:val="28"/>
      <w:szCs w:val="20"/>
    </w:rPr>
  </w:style>
  <w:style w:type="paragraph" w:styleId="17">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8">
    <w:name w:val="Plain Text"/>
    <w:basedOn w:val="1"/>
    <w:next w:val="1"/>
    <w:link w:val="81"/>
    <w:qFormat/>
    <w:uiPriority w:val="0"/>
    <w:rPr>
      <w:rFonts w:ascii="宋体" w:hAnsi="Courier New"/>
      <w:szCs w:val="20"/>
    </w:rPr>
  </w:style>
  <w:style w:type="paragraph" w:styleId="19">
    <w:name w:val="Date"/>
    <w:basedOn w:val="1"/>
    <w:next w:val="1"/>
    <w:link w:val="75"/>
    <w:qFormat/>
    <w:uiPriority w:val="0"/>
    <w:rPr>
      <w:rFonts w:ascii="Times New Roman" w:hAnsi="Times New Roman"/>
      <w:szCs w:val="20"/>
    </w:rPr>
  </w:style>
  <w:style w:type="paragraph" w:styleId="20">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1">
    <w:name w:val="endnote text"/>
    <w:basedOn w:val="1"/>
    <w:link w:val="92"/>
    <w:qFormat/>
    <w:uiPriority w:val="0"/>
    <w:pPr>
      <w:snapToGrid w:val="0"/>
      <w:jc w:val="left"/>
    </w:pPr>
    <w:rPr>
      <w:rFonts w:ascii="Times New Roman" w:hAnsi="Times New Roman"/>
      <w:szCs w:val="20"/>
    </w:rPr>
  </w:style>
  <w:style w:type="paragraph" w:styleId="22">
    <w:name w:val="Balloon Text"/>
    <w:basedOn w:val="1"/>
    <w:link w:val="102"/>
    <w:qFormat/>
    <w:uiPriority w:val="0"/>
    <w:rPr>
      <w:rFonts w:ascii="Times New Roman" w:hAnsi="Times New Roman"/>
      <w:sz w:val="18"/>
      <w:szCs w:val="18"/>
    </w:rPr>
  </w:style>
  <w:style w:type="paragraph" w:styleId="23">
    <w:name w:val="footer"/>
    <w:basedOn w:val="1"/>
    <w:link w:val="59"/>
    <w:unhideWhenUsed/>
    <w:qFormat/>
    <w:uiPriority w:val="0"/>
    <w:pPr>
      <w:tabs>
        <w:tab w:val="center" w:pos="4153"/>
        <w:tab w:val="right" w:pos="8306"/>
      </w:tabs>
      <w:snapToGrid w:val="0"/>
      <w:jc w:val="left"/>
    </w:pPr>
    <w:rPr>
      <w:sz w:val="18"/>
      <w:szCs w:val="18"/>
    </w:rPr>
  </w:style>
  <w:style w:type="paragraph" w:styleId="24">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7">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9">
    <w:name w:val="Body Text 2"/>
    <w:basedOn w:val="1"/>
    <w:link w:val="89"/>
    <w:qFormat/>
    <w:uiPriority w:val="0"/>
    <w:rPr>
      <w:rFonts w:ascii="宋体" w:hAnsi="宋体"/>
      <w:szCs w:val="24"/>
      <w:u w:val="single"/>
    </w:rPr>
  </w:style>
  <w:style w:type="paragraph" w:styleId="30">
    <w:name w:val="index 1"/>
    <w:basedOn w:val="1"/>
    <w:next w:val="1"/>
    <w:qFormat/>
    <w:uiPriority w:val="0"/>
    <w:rPr>
      <w:rFonts w:ascii="Times New Roman" w:hAnsi="Times New Roman" w:eastAsia="仿宋_GB2312"/>
      <w:sz w:val="28"/>
      <w:szCs w:val="20"/>
    </w:rPr>
  </w:style>
  <w:style w:type="paragraph" w:styleId="31">
    <w:name w:val="Title"/>
    <w:basedOn w:val="1"/>
    <w:link w:val="69"/>
    <w:qFormat/>
    <w:uiPriority w:val="0"/>
    <w:pPr>
      <w:spacing w:before="120" w:after="60"/>
      <w:jc w:val="center"/>
    </w:pPr>
    <w:rPr>
      <w:rFonts w:ascii="Arial" w:hAnsi="Arial"/>
      <w:b/>
      <w:sz w:val="44"/>
      <w:szCs w:val="20"/>
    </w:rPr>
  </w:style>
  <w:style w:type="paragraph" w:styleId="32">
    <w:name w:val="annotation subject"/>
    <w:basedOn w:val="14"/>
    <w:next w:val="14"/>
    <w:link w:val="109"/>
    <w:qFormat/>
    <w:uiPriority w:val="0"/>
    <w:rPr>
      <w:b/>
      <w:bCs/>
    </w:rPr>
  </w:style>
  <w:style w:type="paragraph" w:styleId="33">
    <w:name w:val="Body Text First Indent"/>
    <w:basedOn w:val="15"/>
    <w:link w:val="73"/>
    <w:qFormat/>
    <w:uiPriority w:val="0"/>
    <w:pPr>
      <w:ind w:firstLine="420"/>
    </w:pPr>
  </w:style>
  <w:style w:type="table" w:styleId="35">
    <w:name w:val="Table Grid"/>
    <w:basedOn w:val="34"/>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semiHidden/>
    <w:unhideWhenUsed/>
    <w:qFormat/>
    <w:uiPriority w:val="99"/>
    <w:rPr>
      <w:color w:val="954F72"/>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paragraph" w:customStyle="1" w:styleId="44">
    <w:name w:val="普通正文"/>
    <w:basedOn w:val="45"/>
    <w:qFormat/>
    <w:uiPriority w:val="0"/>
    <w:pPr>
      <w:ind w:firstLine="200" w:firstLineChars="200"/>
    </w:pPr>
    <w:rPr>
      <w:kern w:val="2"/>
    </w:rPr>
  </w:style>
  <w:style w:type="paragraph" w:customStyle="1" w:styleId="45">
    <w:name w:val="正文1"/>
    <w:next w:val="44"/>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Char"/>
    <w:link w:val="6"/>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Char"/>
    <w:link w:val="24"/>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Char"/>
    <w:link w:val="23"/>
    <w:qFormat/>
    <w:uiPriority w:val="0"/>
    <w:rPr>
      <w:rFonts w:ascii="Calibri" w:hAnsi="Calibri" w:eastAsia="宋体" w:cs="Times New Roman"/>
      <w:sz w:val="18"/>
      <w:szCs w:val="18"/>
    </w:rPr>
  </w:style>
  <w:style w:type="character" w:customStyle="1" w:styleId="60">
    <w:name w:val="标题 1 Char"/>
    <w:link w:val="3"/>
    <w:qFormat/>
    <w:uiPriority w:val="0"/>
    <w:rPr>
      <w:rFonts w:ascii="Arial" w:hAnsi="Arial" w:eastAsia="宋体"/>
      <w:b/>
      <w:kern w:val="44"/>
      <w:sz w:val="28"/>
      <w:szCs w:val="28"/>
    </w:rPr>
  </w:style>
  <w:style w:type="character" w:customStyle="1" w:styleId="61">
    <w:name w:val="标题 2 Char"/>
    <w:link w:val="4"/>
    <w:qFormat/>
    <w:uiPriority w:val="0"/>
    <w:rPr>
      <w:rFonts w:ascii="Arial" w:hAnsi="Arial" w:eastAsia="宋体" w:cs="Times New Roman"/>
      <w:b/>
      <w:color w:val="000000"/>
      <w:sz w:val="24"/>
      <w:szCs w:val="24"/>
    </w:rPr>
  </w:style>
  <w:style w:type="character" w:customStyle="1" w:styleId="62">
    <w:name w:val="标题 4 Char"/>
    <w:link w:val="7"/>
    <w:qFormat/>
    <w:uiPriority w:val="0"/>
    <w:rPr>
      <w:rFonts w:ascii="Arial" w:hAnsi="Arial" w:eastAsia="宋体" w:cs="Times New Roman"/>
      <w:color w:val="000000"/>
      <w:szCs w:val="21"/>
    </w:rPr>
  </w:style>
  <w:style w:type="character" w:customStyle="1" w:styleId="63">
    <w:name w:val="标题 5 Char"/>
    <w:link w:val="8"/>
    <w:qFormat/>
    <w:uiPriority w:val="0"/>
    <w:rPr>
      <w:rFonts w:ascii="Arial" w:hAnsi="Arial" w:eastAsia="宋体" w:cs="Times New Roman"/>
      <w:color w:val="000000"/>
      <w:szCs w:val="21"/>
    </w:rPr>
  </w:style>
  <w:style w:type="character" w:customStyle="1" w:styleId="64">
    <w:name w:val="标题 6 Char"/>
    <w:link w:val="9"/>
    <w:qFormat/>
    <w:uiPriority w:val="0"/>
    <w:rPr>
      <w:rFonts w:ascii="Arial" w:hAnsi="Arial" w:eastAsia="黑体" w:cs="Times New Roman"/>
      <w:b/>
      <w:bCs/>
      <w:sz w:val="24"/>
      <w:szCs w:val="24"/>
    </w:rPr>
  </w:style>
  <w:style w:type="character" w:customStyle="1" w:styleId="65">
    <w:name w:val="标题 7 Char"/>
    <w:link w:val="10"/>
    <w:qFormat/>
    <w:uiPriority w:val="0"/>
    <w:rPr>
      <w:rFonts w:ascii="Times New Roman" w:hAnsi="Times New Roman" w:eastAsia="宋体" w:cs="Times New Roman"/>
      <w:b/>
      <w:sz w:val="24"/>
      <w:szCs w:val="20"/>
    </w:rPr>
  </w:style>
  <w:style w:type="character" w:customStyle="1" w:styleId="66">
    <w:name w:val="标题 8 Char"/>
    <w:link w:val="11"/>
    <w:qFormat/>
    <w:uiPriority w:val="0"/>
    <w:rPr>
      <w:rFonts w:ascii="Arial" w:hAnsi="Arial" w:eastAsia="黑体" w:cs="Times New Roman"/>
      <w:sz w:val="24"/>
      <w:szCs w:val="20"/>
    </w:rPr>
  </w:style>
  <w:style w:type="character" w:customStyle="1" w:styleId="67">
    <w:name w:val="标题 9 Char"/>
    <w:link w:val="12"/>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Char"/>
    <w:link w:val="31"/>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Char"/>
    <w:link w:val="15"/>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Char"/>
    <w:link w:val="33"/>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Char"/>
    <w:link w:val="19"/>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Char"/>
    <w:link w:val="16"/>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Char"/>
    <w:link w:val="13"/>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Char"/>
    <w:link w:val="18"/>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Char"/>
    <w:link w:val="20"/>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Char"/>
    <w:link w:val="27"/>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Char"/>
    <w:link w:val="29"/>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Char"/>
    <w:link w:val="21"/>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5"/>
    <w:qFormat/>
    <w:uiPriority w:val="0"/>
    <w:pPr>
      <w:ind w:firstLine="0"/>
    </w:pPr>
    <w:rPr>
      <w:rFonts w:ascii="仿宋_GB2312" w:eastAsia="仿宋_GB2312"/>
      <w:sz w:val="30"/>
      <w:szCs w:val="24"/>
    </w:rPr>
  </w:style>
  <w:style w:type="paragraph" w:customStyle="1" w:styleId="96">
    <w:name w:val="Char Char Char1 Char"/>
    <w:basedOn w:val="13"/>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Char"/>
    <w:link w:val="22"/>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Char"/>
    <w:link w:val="14"/>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Char"/>
    <w:link w:val="26"/>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Char"/>
    <w:link w:val="32"/>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13">
    <w:name w:val="章节三"/>
    <w:basedOn w:val="114"/>
    <w:next w:val="1"/>
    <w:qFormat/>
    <w:uiPriority w:val="0"/>
    <w:pPr>
      <w:spacing w:beforeLines="50" w:afterLines="50" w:line="240" w:lineRule="auto"/>
      <w:ind w:firstLine="0" w:firstLineChars="0"/>
      <w:outlineLvl w:val="2"/>
    </w:pPr>
    <w:rPr>
      <w:rFonts w:ascii="黑体" w:hAnsi="宋体" w:eastAsia="黑体"/>
      <w:b/>
    </w:rPr>
  </w:style>
  <w:style w:type="paragraph" w:customStyle="1" w:styleId="114">
    <w:name w:val="文一"/>
    <w:basedOn w:val="1"/>
    <w:next w:val="1"/>
    <w:qFormat/>
    <w:uiPriority w:val="0"/>
    <w:pPr>
      <w:widowControl/>
      <w:topLinePunct/>
      <w:adjustRightInd w:val="0"/>
      <w:snapToGrid w:val="0"/>
      <w:spacing w:after="200" w:line="360" w:lineRule="auto"/>
      <w:ind w:firstLine="200" w:firstLineChars="200"/>
      <w:jc w:val="left"/>
    </w:pPr>
    <w:rPr>
      <w:spacing w:val="4"/>
      <w:kern w:val="0"/>
      <w:sz w:val="24"/>
      <w:szCs w:val="24"/>
    </w:rPr>
  </w:style>
  <w:style w:type="paragraph" w:customStyle="1" w:styleId="115">
    <w:name w:val="封二"/>
    <w:basedOn w:val="114"/>
    <w:next w:val="114"/>
    <w:qFormat/>
    <w:uiPriority w:val="0"/>
    <w:pPr>
      <w:ind w:firstLine="0" w:firstLineChars="0"/>
      <w:jc w:val="center"/>
    </w:pPr>
    <w:rPr>
      <w:rFonts w:eastAsia="黑体"/>
      <w:b/>
      <w:sz w:val="36"/>
      <w:szCs w:val="36"/>
    </w:rPr>
  </w:style>
  <w:style w:type="paragraph" w:customStyle="1" w:styleId="116">
    <w:name w:val="封一"/>
    <w:basedOn w:val="114"/>
    <w:next w:val="114"/>
    <w:qFormat/>
    <w:uiPriority w:val="0"/>
    <w:pPr>
      <w:ind w:firstLine="0" w:firstLineChars="0"/>
      <w:jc w:val="center"/>
    </w:pPr>
    <w:rPr>
      <w:rFonts w:eastAsia="黑体"/>
      <w:b/>
      <w:sz w:val="84"/>
      <w:szCs w:val="84"/>
    </w:rPr>
  </w:style>
  <w:style w:type="paragraph" w:customStyle="1" w:styleId="117">
    <w:name w:val="封四"/>
    <w:basedOn w:val="114"/>
    <w:next w:val="114"/>
    <w:qFormat/>
    <w:uiPriority w:val="0"/>
    <w:rPr>
      <w:sz w:val="30"/>
      <w:szCs w:val="30"/>
    </w:rPr>
  </w:style>
  <w:style w:type="paragraph" w:customStyle="1" w:styleId="118">
    <w:name w:val="正题"/>
    <w:basedOn w:val="114"/>
    <w:next w:val="114"/>
    <w:qFormat/>
    <w:uiPriority w:val="0"/>
    <w:pPr>
      <w:ind w:firstLine="0" w:firstLineChars="0"/>
      <w:jc w:val="center"/>
    </w:pPr>
    <w:rPr>
      <w:rFonts w:eastAsia="黑体"/>
      <w:b/>
      <w:sz w:val="36"/>
      <w:szCs w:val="36"/>
    </w:rPr>
  </w:style>
  <w:style w:type="paragraph" w:customStyle="1" w:styleId="119">
    <w:name w:val="文二"/>
    <w:basedOn w:val="1"/>
    <w:next w:val="1"/>
    <w:qFormat/>
    <w:uiPriority w:val="0"/>
    <w:pPr>
      <w:widowControl/>
      <w:spacing w:after="200" w:line="276" w:lineRule="auto"/>
      <w:jc w:val="left"/>
    </w:pPr>
    <w:rPr>
      <w:rFonts w:ascii="宋体" w:hAnsi="宋体"/>
      <w:kern w:val="0"/>
      <w:sz w:val="22"/>
      <w:szCs w:val="21"/>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88</Pages>
  <Words>50007</Words>
  <Characters>52827</Characters>
  <Lines>512</Lines>
  <Paragraphs>144</Paragraphs>
  <TotalTime>0</TotalTime>
  <ScaleCrop>false</ScaleCrop>
  <LinksUpToDate>false</LinksUpToDate>
  <CharactersWithSpaces>55535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2023-06-14T07:15:00Z</dcterms:created>
  <dc:creator>管理员</dc:creator>
  <cp:lastModifiedBy>杨文哲</cp:lastModifiedBy>
  <dcterms:modified xsi:type="dcterms:W3CDTF">2023-09-22T08:03:59Z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B5500F81B1B445C2B1185437853BFA4A</vt:lpwstr>
  </property>
</Properties>
</file>