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仿宋_GB2312"/>
          <w:color w:val="auto"/>
          <w:sz w:val="32"/>
          <w:szCs w:val="32"/>
          <w:highlight w:val="none"/>
        </w:rPr>
      </w:pPr>
      <w:r>
        <w:rPr>
          <w:rFonts w:ascii="宋体" w:hAnsi="宋体" w:cs="仿宋_GB2312"/>
          <w:color w:val="auto"/>
          <w:sz w:val="32"/>
          <w:szCs w:val="32"/>
          <w:highlight w:val="none"/>
        </w:rPr>
        <w:t>SF-2019-0204</w:t>
      </w:r>
    </w:p>
    <w:p>
      <w:pPr>
        <w:pStyle w:val="266"/>
        <w:spacing w:line="640" w:lineRule="exact"/>
        <w:ind w:firstLine="4620" w:firstLineChars="1650"/>
        <w:rPr>
          <w:rFonts w:ascii="华文中宋" w:hAnsi="华文中宋" w:eastAsia="华文中宋" w:cs="华文中宋"/>
          <w:color w:val="auto"/>
          <w:sz w:val="28"/>
          <w:szCs w:val="28"/>
          <w:highlight w:val="none"/>
          <w:u w:val="single"/>
        </w:rPr>
      </w:pPr>
      <w:r>
        <w:rPr>
          <w:rFonts w:hint="eastAsia" w:ascii="华文中宋" w:hAnsi="华文中宋" w:eastAsia="华文中宋" w:cs="华文中宋"/>
          <w:color w:val="auto"/>
          <w:sz w:val="28"/>
          <w:szCs w:val="28"/>
          <w:highlight w:val="none"/>
        </w:rPr>
        <w:t>项目编码：</w:t>
      </w:r>
      <w:r>
        <w:rPr>
          <w:rFonts w:ascii="华文中宋" w:hAnsi="华文中宋" w:eastAsia="华文中宋" w:cs="华文中宋"/>
          <w:color w:val="auto"/>
          <w:sz w:val="28"/>
          <w:szCs w:val="28"/>
          <w:highlight w:val="none"/>
          <w:u w:val="single"/>
        </w:rPr>
        <w:t xml:space="preserve">             </w:t>
      </w:r>
    </w:p>
    <w:p>
      <w:pPr>
        <w:pStyle w:val="266"/>
        <w:spacing w:line="640" w:lineRule="exact"/>
        <w:ind w:firstLine="4620" w:firstLineChars="1650"/>
        <w:rPr>
          <w:rFonts w:ascii="华文中宋" w:hAnsi="华文中宋" w:eastAsia="华文中宋"/>
          <w:color w:val="auto"/>
          <w:sz w:val="28"/>
          <w:szCs w:val="28"/>
          <w:highlight w:val="none"/>
        </w:rPr>
      </w:pPr>
      <w:r>
        <w:rPr>
          <w:rFonts w:hint="eastAsia" w:ascii="华文中宋" w:hAnsi="华文中宋" w:eastAsia="华文中宋" w:cs="华文中宋"/>
          <w:color w:val="auto"/>
          <w:sz w:val="28"/>
          <w:szCs w:val="28"/>
          <w:highlight w:val="none"/>
        </w:rPr>
        <w:t>工程编码：</w:t>
      </w:r>
      <w:r>
        <w:rPr>
          <w:rFonts w:ascii="华文中宋" w:hAnsi="华文中宋" w:eastAsia="华文中宋" w:cs="华文中宋"/>
          <w:color w:val="auto"/>
          <w:sz w:val="28"/>
          <w:szCs w:val="28"/>
          <w:highlight w:val="none"/>
          <w:u w:val="single"/>
        </w:rPr>
        <w:t xml:space="preserve">             </w:t>
      </w:r>
    </w:p>
    <w:p>
      <w:pPr>
        <w:pStyle w:val="266"/>
        <w:spacing w:line="640" w:lineRule="exact"/>
        <w:ind w:firstLine="4620" w:firstLineChars="1650"/>
        <w:rPr>
          <w:rFonts w:ascii="华文中宋" w:hAnsi="华文中宋" w:eastAsia="华文中宋" w:cs="华文中宋"/>
          <w:color w:val="auto"/>
          <w:sz w:val="28"/>
          <w:szCs w:val="28"/>
          <w:highlight w:val="none"/>
          <w:u w:val="single"/>
        </w:rPr>
      </w:pPr>
      <w:r>
        <w:rPr>
          <w:rFonts w:hint="eastAsia" w:ascii="华文中宋" w:hAnsi="华文中宋" w:eastAsia="华文中宋" w:cs="华文中宋"/>
          <w:color w:val="auto"/>
          <w:sz w:val="28"/>
          <w:szCs w:val="28"/>
          <w:highlight w:val="none"/>
        </w:rPr>
        <w:t>合同编号：</w:t>
      </w:r>
      <w:r>
        <w:rPr>
          <w:rFonts w:hint="eastAsia" w:ascii="华文中宋" w:hAnsi="华文中宋" w:eastAsia="华文中宋" w:cs="华文中宋"/>
          <w:color w:val="auto"/>
          <w:sz w:val="28"/>
          <w:szCs w:val="28"/>
          <w:highlight w:val="none"/>
          <w:u w:val="single"/>
        </w:rPr>
        <w:t xml:space="preserve">              </w:t>
      </w:r>
      <w:r>
        <w:rPr>
          <w:rFonts w:hint="eastAsia" w:ascii="华文中宋" w:hAnsi="华文中宋" w:eastAsia="华文中宋" w:cs="华文中宋"/>
          <w:color w:val="auto"/>
          <w:sz w:val="28"/>
          <w:szCs w:val="28"/>
          <w:highlight w:val="none"/>
        </w:rPr>
        <w:t xml:space="preserve"> </w:t>
      </w:r>
    </w:p>
    <w:p>
      <w:pPr>
        <w:tabs>
          <w:tab w:val="left" w:pos="3900"/>
          <w:tab w:val="right" w:pos="10245"/>
        </w:tabs>
        <w:wordWrap w:val="0"/>
        <w:spacing w:line="360" w:lineRule="auto"/>
        <w:jc w:val="left"/>
        <w:rPr>
          <w:rFonts w:ascii="宋体"/>
          <w:color w:val="auto"/>
          <w:sz w:val="28"/>
          <w:szCs w:val="28"/>
          <w:highlight w:val="none"/>
          <w:u w:val="single"/>
        </w:rPr>
      </w:pPr>
    </w:p>
    <w:p>
      <w:pPr>
        <w:spacing w:line="360" w:lineRule="auto"/>
        <w:jc w:val="right"/>
        <w:rPr>
          <w:rFonts w:ascii="宋体"/>
          <w:color w:val="auto"/>
          <w:sz w:val="32"/>
          <w:szCs w:val="32"/>
          <w:highlight w:val="none"/>
          <w:u w:val="single"/>
        </w:rPr>
      </w:pPr>
    </w:p>
    <w:p>
      <w:pPr>
        <w:spacing w:line="360" w:lineRule="auto"/>
        <w:jc w:val="center"/>
        <w:rPr>
          <w:rFonts w:ascii="宋体"/>
          <w:b/>
          <w:bCs/>
          <w:color w:val="auto"/>
          <w:spacing w:val="-40"/>
          <w:kern w:val="0"/>
          <w:sz w:val="52"/>
          <w:szCs w:val="52"/>
          <w:highlight w:val="none"/>
        </w:rPr>
      </w:pPr>
      <w:r>
        <w:rPr>
          <w:rFonts w:hint="eastAsia" w:ascii="宋体" w:hAnsi="宋体" w:cs="宋体"/>
          <w:b/>
          <w:bCs/>
          <w:color w:val="auto"/>
          <w:spacing w:val="-40"/>
          <w:kern w:val="0"/>
          <w:sz w:val="52"/>
          <w:szCs w:val="52"/>
          <w:highlight w:val="none"/>
        </w:rPr>
        <w:t>广</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州</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市</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建</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设</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程</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施</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工</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合</w:t>
      </w:r>
      <w:r>
        <w:rPr>
          <w:rFonts w:ascii="宋体" w:hAnsi="宋体" w:cs="宋体"/>
          <w:b/>
          <w:bCs/>
          <w:color w:val="auto"/>
          <w:spacing w:val="-40"/>
          <w:kern w:val="0"/>
          <w:sz w:val="52"/>
          <w:szCs w:val="52"/>
          <w:highlight w:val="none"/>
        </w:rPr>
        <w:t xml:space="preserve"> </w:t>
      </w:r>
      <w:r>
        <w:rPr>
          <w:rFonts w:hint="eastAsia" w:ascii="宋体" w:hAnsi="宋体" w:cs="宋体"/>
          <w:b/>
          <w:bCs/>
          <w:color w:val="auto"/>
          <w:spacing w:val="-40"/>
          <w:kern w:val="0"/>
          <w:sz w:val="52"/>
          <w:szCs w:val="52"/>
          <w:highlight w:val="none"/>
        </w:rPr>
        <w:t>同</w:t>
      </w:r>
    </w:p>
    <w:p>
      <w:pPr>
        <w:tabs>
          <w:tab w:val="left" w:pos="1380"/>
        </w:tabs>
        <w:spacing w:line="360" w:lineRule="auto"/>
        <w:rPr>
          <w:rFonts w:ascii="宋体"/>
          <w:color w:val="auto"/>
          <w:sz w:val="32"/>
          <w:szCs w:val="32"/>
          <w:highlight w:val="none"/>
        </w:rPr>
      </w:pPr>
    </w:p>
    <w:p>
      <w:pPr>
        <w:tabs>
          <w:tab w:val="left" w:pos="1380"/>
        </w:tabs>
        <w:spacing w:line="360" w:lineRule="auto"/>
        <w:rPr>
          <w:rFonts w:ascii="宋体"/>
          <w:color w:val="auto"/>
          <w:sz w:val="32"/>
          <w:szCs w:val="32"/>
          <w:highlight w:val="none"/>
        </w:rPr>
      </w:pPr>
      <w:r>
        <w:rPr>
          <w:rFonts w:ascii="宋体"/>
          <w:color w:val="auto"/>
          <w:sz w:val="32"/>
          <w:szCs w:val="32"/>
          <w:highlight w:val="none"/>
        </w:rPr>
        <w:tab/>
      </w:r>
    </w:p>
    <w:p>
      <w:pPr>
        <w:spacing w:line="640" w:lineRule="exact"/>
        <w:ind w:firstLine="1699" w:firstLineChars="531"/>
        <w:rPr>
          <w:rFonts w:ascii="仿宋" w:hAnsi="仿宋" w:eastAsia="仿宋"/>
          <w:color w:val="auto"/>
          <w:sz w:val="32"/>
          <w:szCs w:val="32"/>
          <w:highlight w:val="none"/>
          <w:u w:val="single"/>
        </w:rPr>
      </w:pPr>
    </w:p>
    <w:p>
      <w:pPr>
        <w:spacing w:line="640" w:lineRule="exact"/>
        <w:ind w:left="1596" w:leftChars="760"/>
        <w:rPr>
          <w:rFonts w:hint="eastAsia" w:ascii="宋体" w:hAnsi="宋体" w:cs="仿宋"/>
          <w:color w:val="auto"/>
          <w:sz w:val="32"/>
          <w:szCs w:val="32"/>
          <w:highlight w:val="none"/>
        </w:rPr>
      </w:pPr>
    </w:p>
    <w:p>
      <w:pPr>
        <w:spacing w:line="640" w:lineRule="exact"/>
        <w:ind w:left="2996" w:leftChars="760" w:hanging="1400" w:hangingChars="500"/>
        <w:rPr>
          <w:rFonts w:hint="eastAsia" w:ascii="宋体" w:hAnsi="宋体" w:cs="仿宋"/>
          <w:color w:val="auto"/>
          <w:sz w:val="28"/>
          <w:szCs w:val="28"/>
          <w:highlight w:val="none"/>
          <w:u w:val="single"/>
        </w:rPr>
      </w:pPr>
      <w:r>
        <w:rPr>
          <w:rFonts w:hint="eastAsia" w:ascii="宋体" w:hAnsi="宋体" w:cs="仿宋"/>
          <w:color w:val="auto"/>
          <w:sz w:val="28"/>
          <w:szCs w:val="28"/>
          <w:highlight w:val="none"/>
        </w:rPr>
        <w:t>工程名称：</w:t>
      </w:r>
      <w:r>
        <w:rPr>
          <w:rFonts w:hint="eastAsia" w:ascii="宋体" w:hAnsi="宋体" w:cs="仿宋"/>
          <w:color w:val="auto"/>
          <w:sz w:val="28"/>
          <w:szCs w:val="28"/>
          <w:highlight w:val="none"/>
          <w:u w:val="single"/>
        </w:rPr>
        <w:t>广州市工贸技师学院入驻科教城搬迁开办项目（配套设施适配性建设）</w:t>
      </w:r>
      <w:r>
        <w:rPr>
          <w:rFonts w:ascii="宋体" w:hAnsi="宋体" w:cs="仿宋"/>
          <w:color w:val="auto"/>
          <w:sz w:val="28"/>
          <w:szCs w:val="28"/>
          <w:highlight w:val="none"/>
          <w:u w:val="single"/>
        </w:rPr>
        <w:t xml:space="preserve"> </w:t>
      </w:r>
    </w:p>
    <w:p>
      <w:pPr>
        <w:spacing w:before="240" w:beforeLines="100" w:after="120" w:afterLines="50"/>
        <w:ind w:left="708" w:leftChars="337" w:firstLine="868" w:firstLineChars="310"/>
        <w:rPr>
          <w:rFonts w:hint="eastAsia" w:ascii="宋体" w:hAnsi="宋体" w:cs="仿宋"/>
          <w:color w:val="auto"/>
          <w:sz w:val="28"/>
          <w:szCs w:val="28"/>
          <w:highlight w:val="none"/>
          <w:u w:val="single"/>
        </w:rPr>
      </w:pPr>
      <w:r>
        <w:rPr>
          <w:rFonts w:hint="eastAsia" w:ascii="宋体" w:hAnsi="宋体" w:cs="仿宋"/>
          <w:color w:val="auto"/>
          <w:sz w:val="28"/>
          <w:szCs w:val="28"/>
          <w:highlight w:val="none"/>
        </w:rPr>
        <w:t>工程地点：</w:t>
      </w:r>
      <w:r>
        <w:rPr>
          <w:rFonts w:hint="eastAsia" w:ascii="宋体" w:hAnsi="宋体" w:eastAsia="宋体" w:cs="仿宋"/>
          <w:color w:val="auto"/>
          <w:sz w:val="28"/>
          <w:szCs w:val="28"/>
          <w:highlight w:val="none"/>
          <w:u w:val="single"/>
        </w:rPr>
        <w:t>广州市增城区朱村街道科教大道86号</w:t>
      </w:r>
      <w:r>
        <w:rPr>
          <w:rFonts w:hint="eastAsia" w:ascii="宋体" w:hAnsi="宋体" w:cs="仿宋"/>
          <w:color w:val="auto"/>
          <w:sz w:val="28"/>
          <w:szCs w:val="28"/>
          <w:highlight w:val="none"/>
          <w:u w:val="single"/>
        </w:rPr>
        <w:t xml:space="preserve">   </w:t>
      </w:r>
    </w:p>
    <w:p>
      <w:pPr>
        <w:spacing w:before="240" w:beforeLines="100" w:after="120" w:afterLines="50"/>
        <w:ind w:left="708" w:leftChars="337" w:firstLine="868" w:firstLineChars="310"/>
        <w:rPr>
          <w:rFonts w:hint="eastAsia" w:ascii="宋体" w:hAnsi="宋体"/>
          <w:color w:val="auto"/>
          <w:sz w:val="28"/>
          <w:szCs w:val="28"/>
          <w:highlight w:val="none"/>
        </w:rPr>
      </w:pPr>
      <w:r>
        <w:rPr>
          <w:rFonts w:hint="eastAsia" w:ascii="宋体" w:hAnsi="宋体" w:cs="仿宋"/>
          <w:color w:val="auto"/>
          <w:sz w:val="28"/>
          <w:szCs w:val="28"/>
          <w:highlight w:val="none"/>
        </w:rPr>
        <w:t>发</w:t>
      </w:r>
      <w:r>
        <w:rPr>
          <w:rFonts w:ascii="宋体" w:hAnsi="宋体" w:cs="仿宋"/>
          <w:color w:val="auto"/>
          <w:sz w:val="28"/>
          <w:szCs w:val="28"/>
          <w:highlight w:val="none"/>
        </w:rPr>
        <w:t xml:space="preserve"> </w:t>
      </w:r>
      <w:r>
        <w:rPr>
          <w:rFonts w:hint="eastAsia" w:ascii="宋体" w:hAnsi="宋体" w:cs="仿宋"/>
          <w:color w:val="auto"/>
          <w:sz w:val="28"/>
          <w:szCs w:val="28"/>
          <w:highlight w:val="none"/>
        </w:rPr>
        <w:t>包</w:t>
      </w:r>
      <w:r>
        <w:rPr>
          <w:rFonts w:ascii="宋体" w:hAnsi="宋体" w:cs="仿宋"/>
          <w:color w:val="auto"/>
          <w:sz w:val="28"/>
          <w:szCs w:val="28"/>
          <w:highlight w:val="none"/>
        </w:rPr>
        <w:t xml:space="preserve"> </w:t>
      </w:r>
      <w:r>
        <w:rPr>
          <w:rFonts w:hint="eastAsia" w:ascii="宋体" w:hAnsi="宋体" w:cs="仿宋"/>
          <w:color w:val="auto"/>
          <w:sz w:val="28"/>
          <w:szCs w:val="28"/>
          <w:highlight w:val="none"/>
        </w:rPr>
        <w:t>人：</w:t>
      </w:r>
      <w:r>
        <w:rPr>
          <w:rFonts w:hint="eastAsia" w:ascii="宋体" w:hAnsi="宋体" w:cs="仿宋"/>
          <w:color w:val="auto"/>
          <w:sz w:val="28"/>
          <w:szCs w:val="28"/>
          <w:highlight w:val="none"/>
          <w:u w:val="single"/>
        </w:rPr>
        <w:t xml:space="preserve">广州市工贸技师学院 </w:t>
      </w:r>
      <w:r>
        <w:rPr>
          <w:rFonts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rPr>
        <w:t xml:space="preserve">             </w:t>
      </w:r>
    </w:p>
    <w:p>
      <w:pPr>
        <w:spacing w:before="240" w:beforeLines="100" w:after="120" w:afterLines="50"/>
        <w:ind w:left="708" w:leftChars="337" w:firstLine="868" w:firstLineChars="310"/>
        <w:rPr>
          <w:rFonts w:hint="default" w:ascii="宋体" w:hAnsi="宋体" w:eastAsia="宋体" w:cs="仿宋"/>
          <w:color w:val="auto"/>
          <w:sz w:val="28"/>
          <w:szCs w:val="28"/>
          <w:highlight w:val="none"/>
          <w:u w:val="single"/>
          <w:lang w:val="en-US" w:eastAsia="zh-CN"/>
        </w:rPr>
      </w:pPr>
      <w:r>
        <w:rPr>
          <w:rFonts w:hint="eastAsia" w:ascii="宋体" w:hAnsi="宋体" w:cs="仿宋"/>
          <w:color w:val="auto"/>
          <w:sz w:val="28"/>
          <w:szCs w:val="28"/>
          <w:highlight w:val="none"/>
        </w:rPr>
        <w:t>承</w:t>
      </w:r>
      <w:r>
        <w:rPr>
          <w:rFonts w:ascii="宋体" w:hAnsi="宋体" w:cs="仿宋"/>
          <w:color w:val="auto"/>
          <w:sz w:val="28"/>
          <w:szCs w:val="28"/>
          <w:highlight w:val="none"/>
        </w:rPr>
        <w:t xml:space="preserve"> </w:t>
      </w:r>
      <w:r>
        <w:rPr>
          <w:rFonts w:hint="eastAsia" w:ascii="宋体" w:hAnsi="宋体" w:cs="仿宋"/>
          <w:color w:val="auto"/>
          <w:sz w:val="28"/>
          <w:szCs w:val="28"/>
          <w:highlight w:val="none"/>
        </w:rPr>
        <w:t>包</w:t>
      </w:r>
      <w:r>
        <w:rPr>
          <w:rFonts w:ascii="宋体" w:hAnsi="宋体" w:cs="仿宋"/>
          <w:color w:val="auto"/>
          <w:sz w:val="28"/>
          <w:szCs w:val="28"/>
          <w:highlight w:val="none"/>
        </w:rPr>
        <w:t xml:space="preserve"> </w:t>
      </w:r>
      <w:r>
        <w:rPr>
          <w:rFonts w:hint="eastAsia" w:ascii="宋体" w:hAnsi="宋体" w:cs="仿宋"/>
          <w:color w:val="auto"/>
          <w:sz w:val="28"/>
          <w:szCs w:val="28"/>
          <w:highlight w:val="none"/>
        </w:rPr>
        <w:t>人：</w:t>
      </w:r>
      <w:r>
        <w:rPr>
          <w:rFonts w:hint="eastAsia" w:ascii="宋体" w:hAnsi="宋体" w:cs="仿宋"/>
          <w:color w:val="auto"/>
          <w:sz w:val="28"/>
          <w:szCs w:val="28"/>
          <w:highlight w:val="none"/>
          <w:u w:val="single"/>
        </w:rPr>
        <w:t xml:space="preserve"> </w:t>
      </w:r>
      <w:r>
        <w:rPr>
          <w:rFonts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rPr>
        <w:t xml:space="preserve">           </w:t>
      </w:r>
      <w:r>
        <w:rPr>
          <w:rFonts w:ascii="宋体" w:hAnsi="宋体" w:cs="仿宋"/>
          <w:color w:val="auto"/>
          <w:sz w:val="28"/>
          <w:szCs w:val="28"/>
          <w:highlight w:val="none"/>
          <w:u w:val="single"/>
        </w:rPr>
        <w:t xml:space="preserve">  </w:t>
      </w:r>
      <w:r>
        <w:rPr>
          <w:rFonts w:hint="eastAsia" w:ascii="宋体" w:hAnsi="宋体" w:cs="仿宋"/>
          <w:color w:val="auto"/>
          <w:sz w:val="28"/>
          <w:szCs w:val="28"/>
          <w:highlight w:val="none"/>
          <w:u w:val="single"/>
          <w:lang w:val="en-US" w:eastAsia="zh-CN"/>
        </w:rPr>
        <w:t xml:space="preserve">              </w:t>
      </w:r>
    </w:p>
    <w:p>
      <w:pPr>
        <w:spacing w:line="360" w:lineRule="auto"/>
        <w:ind w:left="708" w:leftChars="337" w:firstLine="900" w:firstLineChars="300"/>
        <w:rPr>
          <w:rFonts w:ascii="宋体"/>
          <w:color w:val="auto"/>
          <w:sz w:val="30"/>
          <w:szCs w:val="30"/>
          <w:highlight w:val="none"/>
          <w:u w:val="single"/>
        </w:rPr>
      </w:pPr>
    </w:p>
    <w:p>
      <w:pPr>
        <w:spacing w:line="360" w:lineRule="auto"/>
        <w:ind w:firstLine="900" w:firstLineChars="300"/>
        <w:rPr>
          <w:rFonts w:ascii="宋体"/>
          <w:color w:val="auto"/>
          <w:sz w:val="30"/>
          <w:szCs w:val="30"/>
          <w:highlight w:val="none"/>
          <w:u w:val="single"/>
        </w:rPr>
      </w:pPr>
    </w:p>
    <w:p>
      <w:pPr>
        <w:spacing w:line="240" w:lineRule="atLeast"/>
        <w:jc w:val="center"/>
        <w:rPr>
          <w:rFonts w:hint="eastAsia" w:ascii="宋体" w:hAnsi="宋体" w:cs="宋体"/>
          <w:b/>
          <w:bCs/>
          <w:color w:val="auto"/>
          <w:spacing w:val="50"/>
          <w:sz w:val="32"/>
          <w:szCs w:val="32"/>
          <w:highlight w:val="none"/>
        </w:rPr>
      </w:pPr>
    </w:p>
    <w:p>
      <w:pPr>
        <w:spacing w:line="240" w:lineRule="atLeast"/>
        <w:jc w:val="center"/>
        <w:rPr>
          <w:rFonts w:hint="eastAsia" w:ascii="宋体" w:hAnsi="宋体" w:cs="宋体"/>
          <w:b/>
          <w:bCs/>
          <w:color w:val="auto"/>
          <w:spacing w:val="50"/>
          <w:sz w:val="32"/>
          <w:szCs w:val="32"/>
          <w:highlight w:val="none"/>
        </w:rPr>
      </w:pPr>
    </w:p>
    <w:p>
      <w:pPr>
        <w:spacing w:line="240" w:lineRule="atLeast"/>
        <w:jc w:val="center"/>
        <w:rPr>
          <w:rFonts w:ascii="宋体"/>
          <w:b/>
          <w:bCs/>
          <w:color w:val="auto"/>
          <w:spacing w:val="50"/>
          <w:sz w:val="32"/>
          <w:szCs w:val="32"/>
          <w:highlight w:val="none"/>
        </w:rPr>
      </w:pPr>
      <w:r>
        <w:rPr>
          <w:rFonts w:hint="eastAsia" w:ascii="宋体" w:hAnsi="宋体" w:cs="宋体"/>
          <w:b/>
          <w:bCs/>
          <w:color w:val="auto"/>
          <w:spacing w:val="50"/>
          <w:sz w:val="32"/>
          <w:szCs w:val="32"/>
          <w:highlight w:val="none"/>
        </w:rPr>
        <w:t>广州市住房和城乡建设局</w:t>
      </w:r>
    </w:p>
    <w:p>
      <w:pPr>
        <w:spacing w:line="240" w:lineRule="atLeast"/>
        <w:jc w:val="center"/>
        <w:rPr>
          <w:rFonts w:ascii="宋体"/>
          <w:b/>
          <w:bCs/>
          <w:color w:val="auto"/>
          <w:spacing w:val="20"/>
          <w:sz w:val="32"/>
          <w:szCs w:val="32"/>
          <w:highlight w:val="none"/>
        </w:rPr>
      </w:pPr>
      <w:r>
        <w:rPr>
          <w:rFonts w:ascii="宋体" w:hAnsi="宋体" w:cs="宋体"/>
          <w:b/>
          <w:bCs/>
          <w:color w:val="auto"/>
          <w:spacing w:val="20"/>
          <w:sz w:val="32"/>
          <w:szCs w:val="32"/>
          <w:highlight w:val="none"/>
        </w:rPr>
        <w:t xml:space="preserve">                            </w:t>
      </w:r>
      <w:r>
        <w:rPr>
          <w:rFonts w:hint="eastAsia" w:ascii="宋体" w:hAnsi="宋体" w:cs="宋体"/>
          <w:b/>
          <w:bCs/>
          <w:color w:val="auto"/>
          <w:spacing w:val="20"/>
          <w:sz w:val="32"/>
          <w:szCs w:val="32"/>
          <w:highlight w:val="none"/>
        </w:rPr>
        <w:t>制定</w:t>
      </w:r>
    </w:p>
    <w:p>
      <w:pPr>
        <w:spacing w:line="240" w:lineRule="atLeast"/>
        <w:ind w:firstLine="2836" w:firstLineChars="607"/>
        <w:rPr>
          <w:rFonts w:hint="eastAsia" w:ascii="宋体" w:hAnsi="宋体" w:cs="宋体"/>
          <w:b/>
          <w:bCs/>
          <w:color w:val="auto"/>
          <w:spacing w:val="73"/>
          <w:sz w:val="32"/>
          <w:szCs w:val="32"/>
          <w:highlight w:val="none"/>
        </w:rPr>
      </w:pPr>
      <w:r>
        <w:rPr>
          <w:rFonts w:hint="eastAsia" w:ascii="宋体" w:hAnsi="宋体" w:cs="宋体"/>
          <w:b/>
          <w:bCs/>
          <w:color w:val="auto"/>
          <w:spacing w:val="73"/>
          <w:sz w:val="32"/>
          <w:szCs w:val="32"/>
          <w:highlight w:val="none"/>
        </w:rPr>
        <w:t>广州市市场监督管理局</w:t>
      </w:r>
    </w:p>
    <w:p>
      <w:pPr>
        <w:spacing w:line="240" w:lineRule="atLeast"/>
        <w:ind w:firstLine="3165" w:firstLineChars="607"/>
        <w:rPr>
          <w:rFonts w:ascii="宋体"/>
          <w:b/>
          <w:bCs/>
          <w:color w:val="auto"/>
          <w:spacing w:val="80"/>
          <w:kern w:val="0"/>
          <w:sz w:val="36"/>
          <w:szCs w:val="36"/>
          <w:highlight w:val="none"/>
        </w:rPr>
        <w:sectPr>
          <w:headerReference r:id="rId4" w:type="first"/>
          <w:footerReference r:id="rId6" w:type="first"/>
          <w:headerReference r:id="rId3" w:type="default"/>
          <w:footerReference r:id="rId5" w:type="default"/>
          <w:endnotePr>
            <w:numFmt w:val="decimal"/>
          </w:endnotePr>
          <w:pgSz w:w="11906" w:h="16838"/>
          <w:pgMar w:top="1191" w:right="850" w:bottom="794" w:left="850" w:header="0" w:footer="850" w:gutter="0"/>
          <w:pgNumType w:fmt="decimal"/>
          <w:cols w:space="0" w:num="1"/>
          <w:titlePg/>
          <w:rtlGutter w:val="0"/>
          <w:docGrid w:linePitch="0" w:charSpace="0"/>
        </w:sectPr>
      </w:pPr>
    </w:p>
    <w:p>
      <w:pPr>
        <w:pStyle w:val="400"/>
        <w:spacing w:before="0" w:after="0" w:line="500" w:lineRule="exact"/>
        <w:jc w:val="center"/>
        <w:rPr>
          <w:rFonts w:ascii="仿宋" w:hAnsi="仿宋" w:eastAsia="仿宋" w:cs="Times New Roman"/>
          <w:color w:val="auto"/>
          <w:sz w:val="36"/>
          <w:szCs w:val="36"/>
          <w:highlight w:val="none"/>
          <w:lang w:val="zh-CN"/>
        </w:rPr>
      </w:pPr>
      <w:bookmarkStart w:id="0" w:name="_Toc18984943"/>
      <w:bookmarkStart w:id="1" w:name="_Toc18985535"/>
      <w:bookmarkStart w:id="2" w:name="_Toc18985581"/>
      <w:bookmarkStart w:id="3" w:name="_Toc18985701"/>
      <w:bookmarkStart w:id="4" w:name="_Toc266892751"/>
      <w:r>
        <w:rPr>
          <w:rFonts w:hint="eastAsia" w:ascii="仿宋" w:hAnsi="仿宋" w:eastAsia="仿宋" w:cs="仿宋"/>
          <w:color w:val="auto"/>
          <w:sz w:val="36"/>
          <w:szCs w:val="36"/>
          <w:highlight w:val="none"/>
          <w:lang w:val="zh-CN"/>
        </w:rPr>
        <w:t>总</w:t>
      </w:r>
      <w:r>
        <w:rPr>
          <w:rFonts w:ascii="仿宋" w:hAnsi="仿宋" w:eastAsia="仿宋" w:cs="仿宋"/>
          <w:color w:val="auto"/>
          <w:sz w:val="36"/>
          <w:szCs w:val="36"/>
          <w:highlight w:val="none"/>
          <w:lang w:val="zh-CN"/>
        </w:rPr>
        <w:t xml:space="preserve">  </w:t>
      </w:r>
      <w:r>
        <w:rPr>
          <w:rFonts w:hint="eastAsia" w:ascii="仿宋" w:hAnsi="仿宋" w:eastAsia="仿宋" w:cs="仿宋"/>
          <w:color w:val="auto"/>
          <w:sz w:val="36"/>
          <w:szCs w:val="36"/>
          <w:highlight w:val="none"/>
          <w:lang w:val="zh-CN"/>
        </w:rPr>
        <w:t>说</w:t>
      </w:r>
      <w:r>
        <w:rPr>
          <w:rFonts w:ascii="仿宋" w:hAnsi="仿宋" w:eastAsia="仿宋" w:cs="仿宋"/>
          <w:color w:val="auto"/>
          <w:sz w:val="36"/>
          <w:szCs w:val="36"/>
          <w:highlight w:val="none"/>
          <w:lang w:val="zh-CN"/>
        </w:rPr>
        <w:t xml:space="preserve">  </w:t>
      </w:r>
      <w:r>
        <w:rPr>
          <w:rFonts w:hint="eastAsia" w:ascii="仿宋" w:hAnsi="仿宋" w:eastAsia="仿宋" w:cs="仿宋"/>
          <w:color w:val="auto"/>
          <w:sz w:val="36"/>
          <w:szCs w:val="36"/>
          <w:highlight w:val="none"/>
          <w:lang w:val="zh-CN"/>
        </w:rPr>
        <w:t>明</w:t>
      </w:r>
    </w:p>
    <w:p>
      <w:pPr>
        <w:rPr>
          <w:color w:val="auto"/>
          <w:highlight w:val="none"/>
          <w:lang w:val="zh-CN"/>
        </w:rPr>
      </w:pP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为了指导建设工程施工合同当事人的签约行为，维护合同当事人的合法权益，依据《中华人民共和国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》、《中华人民共和国建筑法》、《中华人民共和国招标投标法》以及相关法律法规，参照《建设工程施工合同（示范文本）》（</w:t>
      </w:r>
      <w:r>
        <w:rPr>
          <w:rFonts w:ascii="仿宋" w:hAnsi="仿宋" w:eastAsia="仿宋" w:cs="仿宋"/>
          <w:color w:val="auto"/>
          <w:sz w:val="24"/>
          <w:szCs w:val="24"/>
          <w:highlight w:val="none"/>
        </w:rPr>
        <w:t>GF—2017—0201</w:t>
      </w:r>
      <w:r>
        <w:rPr>
          <w:rFonts w:hint="eastAsia" w:ascii="仿宋" w:hAnsi="仿宋" w:eastAsia="仿宋" w:cs="仿宋"/>
          <w:color w:val="auto"/>
          <w:sz w:val="24"/>
          <w:szCs w:val="24"/>
          <w:highlight w:val="none"/>
        </w:rPr>
        <w:t>）、《广东省建设工程标准施工合同（</w:t>
      </w:r>
      <w:r>
        <w:rPr>
          <w:rFonts w:ascii="仿宋" w:hAnsi="仿宋" w:eastAsia="仿宋" w:cs="仿宋"/>
          <w:color w:val="auto"/>
          <w:sz w:val="24"/>
          <w:szCs w:val="24"/>
          <w:highlight w:val="none"/>
        </w:rPr>
        <w:t>2009</w:t>
      </w:r>
      <w:r>
        <w:rPr>
          <w:rFonts w:hint="eastAsia" w:ascii="仿宋" w:hAnsi="仿宋" w:eastAsia="仿宋" w:cs="仿宋"/>
          <w:color w:val="auto"/>
          <w:sz w:val="24"/>
          <w:szCs w:val="24"/>
          <w:highlight w:val="none"/>
        </w:rPr>
        <w:t>年版）》等合同范本，广州市住房和城乡建设局、广州市市场监督管理局联合制定了合同示范文本《广州市建设工程施工合同》（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）。为了便于合同当事人使用《广州市建设工程施工合同》（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），现就有关问题说明如下：</w:t>
      </w: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一、项目业主首要责任制</w:t>
      </w: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二、《广州市建设工程施工合同》（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）的组成</w:t>
      </w: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）由协议书、通用条款和专用条款三部分组成。</w:t>
      </w: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（一）协议书</w:t>
      </w:r>
    </w:p>
    <w:p>
      <w:pPr>
        <w:spacing w:line="500" w:lineRule="exact"/>
        <w:ind w:left="147" w:leftChars="70" w:firstLine="360" w:firstLineChars="150"/>
        <w:rPr>
          <w:rFonts w:ascii="仿宋" w:hAnsi="仿宋" w:eastAsia="仿宋"/>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）协议书集中约定了合同当事人基本的合同权利义务。</w:t>
      </w: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（二）通用条款</w:t>
      </w: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通用条款是合同当事人根据《中华人民共和国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》、《中华人民共和国建筑法》等法律法规的规定，就工程施工的实施及相关事项，对合同当事人的权利义务作出的原则性约定。</w:t>
      </w: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通用条款既考虑了现行法律法规对工程发承包计价的有关要求，也考虑了工程施工管理的特殊需要。</w:t>
      </w: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（三）专用条款</w:t>
      </w: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500" w:lineRule="exact"/>
        <w:ind w:right="25" w:rightChars="12" w:firstLine="480" w:firstLineChars="200"/>
        <w:rPr>
          <w:rFonts w:ascii="仿宋" w:hAnsi="仿宋" w:eastAsia="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专用条款的编号应与相应的通用条款的编号一致；</w:t>
      </w:r>
    </w:p>
    <w:p>
      <w:pPr>
        <w:spacing w:line="500" w:lineRule="exact"/>
        <w:ind w:firstLine="480" w:firstLineChars="200"/>
        <w:rPr>
          <w:rFonts w:ascii="仿宋" w:hAnsi="仿宋" w:eastAsia="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合同当事人可以通过对专用条款的修改，满足具体工程的特殊要求，避免直接修改通用条款；</w:t>
      </w:r>
    </w:p>
    <w:p>
      <w:pPr>
        <w:spacing w:line="500" w:lineRule="exact"/>
        <w:ind w:firstLine="480" w:firstLineChars="200"/>
        <w:rPr>
          <w:rFonts w:ascii="仿宋" w:hAnsi="仿宋" w:eastAsia="仿宋"/>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在专用条款中有横道线的地方，合同当事人可针对相应的通用条款进行细化、完善、补充、修改或另行约定；如无细化、完善、补充、修改或另行约定，则填写“无”或划“</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w:t>
      </w:r>
    </w:p>
    <w:p>
      <w:pPr>
        <w:spacing w:line="500" w:lineRule="exact"/>
        <w:ind w:firstLine="480" w:firstLineChars="200"/>
        <w:rPr>
          <w:rFonts w:ascii="仿宋" w:hAnsi="仿宋" w:eastAsia="仿宋"/>
          <w:b/>
          <w:bCs/>
          <w:color w:val="auto"/>
          <w:sz w:val="24"/>
          <w:szCs w:val="24"/>
          <w:highlight w:val="none"/>
        </w:rPr>
      </w:pPr>
      <w:r>
        <w:rPr>
          <w:rFonts w:hint="eastAsia" w:ascii="仿宋" w:hAnsi="仿宋" w:eastAsia="仿宋" w:cs="仿宋"/>
          <w:color w:val="auto"/>
          <w:sz w:val="24"/>
          <w:szCs w:val="24"/>
          <w:highlight w:val="none"/>
        </w:rPr>
        <w:t>三、《广州市建设工程施工合同》（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）的适用范围</w:t>
      </w:r>
    </w:p>
    <w:p>
      <w:pPr>
        <w:spacing w:line="5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）适用于广州市行政区域内建设工程的新建、扩建、改建、装修、修缮等施工项目的合同订立。其中，通用条款中带</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）的内容，约定双方具体的权利义务。</w:t>
      </w:r>
    </w:p>
    <w:p>
      <w:pPr>
        <w:spacing w:line="500" w:lineRule="exact"/>
        <w:ind w:firstLine="616" w:firstLineChars="257"/>
        <w:rPr>
          <w:rFonts w:ascii="仿宋" w:hAnsi="仿宋" w:eastAsia="仿宋"/>
          <w:color w:val="auto"/>
          <w:sz w:val="24"/>
          <w:szCs w:val="24"/>
          <w:highlight w:val="none"/>
        </w:rPr>
      </w:pPr>
      <w:r>
        <w:rPr>
          <w:rFonts w:hint="eastAsia" w:ascii="仿宋" w:hAnsi="仿宋" w:eastAsia="仿宋" w:cs="仿宋"/>
          <w:color w:val="auto"/>
          <w:sz w:val="24"/>
          <w:szCs w:val="24"/>
          <w:highlight w:val="none"/>
        </w:rPr>
        <w:t>四、其他事项</w:t>
      </w:r>
    </w:p>
    <w:p>
      <w:pPr>
        <w:spacing w:line="500" w:lineRule="exact"/>
        <w:ind w:firstLine="616" w:firstLineChars="257"/>
        <w:rPr>
          <w:rFonts w:ascii="仿宋" w:hAnsi="仿宋" w:eastAsia="仿宋"/>
          <w:color w:val="auto"/>
          <w:sz w:val="24"/>
          <w:szCs w:val="24"/>
          <w:highlight w:val="none"/>
        </w:rPr>
      </w:pPr>
      <w:r>
        <w:rPr>
          <w:rFonts w:hint="eastAsia" w:ascii="仿宋" w:hAnsi="仿宋" w:eastAsia="仿宋" w:cs="仿宋"/>
          <w:color w:val="auto"/>
          <w:sz w:val="24"/>
          <w:szCs w:val="24"/>
          <w:highlight w:val="none"/>
        </w:rPr>
        <w:t>《广州市建设工程施工合同》（</w:t>
      </w:r>
      <w:r>
        <w:rPr>
          <w:rFonts w:ascii="仿宋" w:hAnsi="仿宋" w:eastAsia="仿宋" w:cs="仿宋"/>
          <w:color w:val="auto"/>
          <w:sz w:val="24"/>
          <w:szCs w:val="24"/>
          <w:highlight w:val="none"/>
        </w:rPr>
        <w:t>SF-2019-0204</w:t>
      </w:r>
      <w:r>
        <w:rPr>
          <w:rFonts w:hint="eastAsia" w:ascii="仿宋" w:hAnsi="仿宋" w:eastAsia="仿宋" w:cs="仿宋"/>
          <w:color w:val="auto"/>
          <w:sz w:val="24"/>
          <w:szCs w:val="24"/>
          <w:highlight w:val="none"/>
        </w:rPr>
        <w:t>）》专用条款中的“预付款”、“进度款”、“竣工结算”条款，在签订合同时优先选择本合同中已列的支付条件、支付方式，如选择“其它方式”或“另作约定”形式的，需以合同附件的形式予以说明原因。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jc w:val="left"/>
        <w:rPr>
          <w:rFonts w:ascii="宋体"/>
          <w:color w:val="auto"/>
          <w:kern w:val="0"/>
          <w:sz w:val="36"/>
          <w:szCs w:val="36"/>
          <w:highlight w:val="none"/>
        </w:rPr>
        <w:sectPr>
          <w:footerReference r:id="rId7" w:type="default"/>
          <w:endnotePr>
            <w:numFmt w:val="decimal"/>
          </w:endnotePr>
          <w:pgSz w:w="11906" w:h="16838"/>
          <w:pgMar w:top="1191" w:right="1361" w:bottom="794" w:left="1361" w:header="0" w:footer="850" w:gutter="0"/>
          <w:pgNumType w:fmt="decimal"/>
          <w:cols w:space="0" w:num="1"/>
          <w:titlePg/>
          <w:rtlGutter w:val="0"/>
          <w:docGrid w:linePitch="286" w:charSpace="0"/>
        </w:sectPr>
      </w:pPr>
    </w:p>
    <w:bookmarkEnd w:id="0"/>
    <w:bookmarkEnd w:id="1"/>
    <w:bookmarkEnd w:id="2"/>
    <w:bookmarkEnd w:id="3"/>
    <w:bookmarkEnd w:id="4"/>
    <w:p>
      <w:pPr>
        <w:spacing w:line="360" w:lineRule="auto"/>
        <w:jc w:val="center"/>
        <w:outlineLvl w:val="0"/>
        <w:rPr>
          <w:rFonts w:ascii="宋体"/>
          <w:color w:val="auto"/>
          <w:sz w:val="36"/>
          <w:szCs w:val="36"/>
          <w:highlight w:val="none"/>
        </w:rPr>
      </w:pPr>
      <w:bookmarkStart w:id="5" w:name="_Toc469383967"/>
      <w:bookmarkStart w:id="6" w:name="_Toc24030171"/>
      <w:r>
        <w:rPr>
          <w:rFonts w:hint="eastAsia" w:ascii="宋体" w:hAnsi="宋体" w:cs="宋体"/>
          <w:b/>
          <w:bCs/>
          <w:color w:val="auto"/>
          <w:sz w:val="36"/>
          <w:szCs w:val="36"/>
          <w:highlight w:val="none"/>
        </w:rPr>
        <w:t>第一部分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协</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议</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书</w:t>
      </w:r>
      <w:bookmarkEnd w:id="5"/>
      <w:bookmarkEnd w:id="6"/>
    </w:p>
    <w:p>
      <w:pPr>
        <w:spacing w:line="360" w:lineRule="auto"/>
        <w:rPr>
          <w:rFonts w:hint="eastAsia" w:ascii="仿宋" w:hAnsi="仿宋" w:eastAsia="仿宋" w:cs="仿宋"/>
          <w:color w:val="auto"/>
          <w:sz w:val="24"/>
          <w:szCs w:val="24"/>
          <w:highlight w:val="none"/>
        </w:rPr>
      </w:pPr>
    </w:p>
    <w:p>
      <w:pPr>
        <w:spacing w:line="360" w:lineRule="auto"/>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广州市工贸技师学院</w:t>
      </w:r>
      <w:r>
        <w:rPr>
          <w:rFonts w:ascii="仿宋" w:hAnsi="仿宋" w:eastAsia="仿宋" w:cs="仿宋"/>
          <w:color w:val="auto"/>
          <w:sz w:val="24"/>
          <w:szCs w:val="24"/>
          <w:highlight w:val="none"/>
          <w:u w:val="single"/>
        </w:rPr>
        <w:t xml:space="preserve"> </w:t>
      </w:r>
    </w:p>
    <w:p>
      <w:pPr>
        <w:spacing w:line="360" w:lineRule="auto"/>
        <w:rPr>
          <w:rFonts w:hint="default" w:ascii="仿宋" w:hAnsi="仿宋" w:eastAsia="仿宋"/>
          <w:color w:val="auto"/>
          <w:sz w:val="24"/>
          <w:szCs w:val="24"/>
          <w:highlight w:val="none"/>
          <w:lang w:val="en-US" w:eastAsia="zh-CN"/>
        </w:rPr>
      </w:pPr>
      <w:r>
        <w:rPr>
          <w:rFonts w:hint="eastAsia" w:ascii="仿宋" w:hAnsi="仿宋" w:eastAsia="仿宋" w:cs="仿宋"/>
          <w:color w:val="auto"/>
          <w:sz w:val="24"/>
          <w:szCs w:val="24"/>
          <w:highlight w:val="none"/>
        </w:rPr>
        <w:t>承包人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（全称）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依照《中华人民共和国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》、《中华人民共和国建筑法》及其他有关法律法规，遵循平等、自愿、公平和诚实信用的原则，双方就合同工程施工有关事项达成一致意见，订立本合同。</w:t>
      </w:r>
    </w:p>
    <w:p>
      <w:pPr>
        <w:spacing w:line="360" w:lineRule="auto"/>
        <w:outlineLvl w:val="1"/>
        <w:rPr>
          <w:rFonts w:ascii="仿宋" w:hAnsi="仿宋" w:eastAsia="仿宋"/>
          <w:b/>
          <w:bCs/>
          <w:color w:val="auto"/>
          <w:sz w:val="24"/>
          <w:szCs w:val="24"/>
          <w:highlight w:val="none"/>
        </w:rPr>
      </w:pPr>
      <w:bookmarkStart w:id="7" w:name="_Toc469383968"/>
      <w:bookmarkStart w:id="8" w:name="_Toc24030172"/>
      <w:bookmarkStart w:id="9" w:name="_Toc266892752"/>
      <w:r>
        <w:rPr>
          <w:rFonts w:hint="eastAsia" w:ascii="仿宋" w:hAnsi="仿宋" w:eastAsia="仿宋" w:cs="仿宋"/>
          <w:b/>
          <w:bCs/>
          <w:color w:val="auto"/>
          <w:sz w:val="24"/>
          <w:szCs w:val="24"/>
          <w:highlight w:val="none"/>
        </w:rPr>
        <w:t>一、工程概况</w:t>
      </w:r>
      <w:bookmarkEnd w:id="7"/>
      <w:bookmarkEnd w:id="8"/>
      <w:bookmarkEnd w:id="9"/>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立项批文编号：</w:t>
      </w:r>
      <w:r>
        <w:rPr>
          <w:rFonts w:hint="eastAsia" w:ascii="仿宋" w:hAnsi="仿宋" w:eastAsia="仿宋" w:cs="仿宋"/>
          <w:color w:val="auto"/>
          <w:sz w:val="24"/>
          <w:szCs w:val="24"/>
          <w:highlight w:val="none"/>
          <w:u w:val="single"/>
          <w:lang w:val="en-US" w:eastAsia="zh-CN"/>
        </w:rPr>
        <w:t>穗财编〔2023〕1号</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广州市工贸技师学院入驻科教城搬迁开办项目（配套设施适配性建设）</w:t>
      </w:r>
      <w:r>
        <w:rPr>
          <w:rFonts w:ascii="仿宋" w:hAnsi="仿宋" w:eastAsia="仿宋" w:cs="仿宋"/>
          <w:color w:val="auto"/>
          <w:sz w:val="24"/>
          <w:szCs w:val="24"/>
          <w:highlight w:val="none"/>
          <w:u w:val="single"/>
        </w:rPr>
        <w:t xml:space="preserve"> </w:t>
      </w:r>
    </w:p>
    <w:p>
      <w:pPr>
        <w:spacing w:line="360" w:lineRule="auto"/>
        <w:rPr>
          <w:rFonts w:ascii="仿宋" w:hAnsi="仿宋" w:eastAsia="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合同类型：</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总承包施工合同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□专业分包施工合同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□其它：</w:t>
      </w:r>
    </w:p>
    <w:p>
      <w:pPr>
        <w:spacing w:line="360" w:lineRule="auto"/>
        <w:ind w:firstLine="48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工程规模：</w:t>
      </w:r>
      <w:r>
        <w:rPr>
          <w:rFonts w:hint="eastAsia" w:ascii="仿宋" w:hAnsi="仿宋" w:eastAsia="仿宋" w:cs="仿宋"/>
          <w:color w:val="auto"/>
          <w:sz w:val="24"/>
          <w:szCs w:val="24"/>
          <w:highlight w:val="none"/>
          <w:u w:val="single"/>
        </w:rPr>
        <w:t>广州市工贸技师学院入驻科教城搬迁开办项目（配套设施适配性建设）的建设，主要对科教城校区开办项目内容</w:t>
      </w:r>
      <w:r>
        <w:rPr>
          <w:rFonts w:ascii="仿宋" w:hAnsi="仿宋" w:eastAsia="仿宋" w:cs="仿宋"/>
          <w:color w:val="auto"/>
          <w:sz w:val="24"/>
          <w:szCs w:val="24"/>
          <w:highlight w:val="none"/>
          <w:u w:val="single"/>
        </w:rPr>
        <w:t>包括完成各楼栋展示区布置、防盗网安装、大型教学设备搬迁进教室拆除及还原、餐厅布置、校园宣传、提示牌等工程以及因教学设备搬迁导致增加电源插座等电气改造工程</w:t>
      </w:r>
      <w:r>
        <w:rPr>
          <w:rFonts w:hint="eastAsia" w:ascii="仿宋" w:hAnsi="仿宋" w:eastAsia="仿宋" w:cs="仿宋"/>
          <w:color w:val="auto"/>
          <w:sz w:val="24"/>
          <w:szCs w:val="24"/>
          <w:highlight w:val="none"/>
          <w:u w:val="single"/>
        </w:rPr>
        <w:t>。具体承包范围以全套施工图纸、工程量清单及甲方根据项目实际情况调整与安排的其他工作内容为准。</w:t>
      </w:r>
      <w:r>
        <w:rPr>
          <w:rFonts w:ascii="仿宋" w:hAnsi="仿宋" w:eastAsia="仿宋" w:cs="仿宋"/>
          <w:color w:val="auto"/>
          <w:sz w:val="24"/>
          <w:szCs w:val="24"/>
          <w:highlight w:val="none"/>
          <w:u w:val="single"/>
        </w:rPr>
        <w:t xml:space="preserve">  </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结构形式：</w:t>
      </w:r>
      <w:r>
        <w:rPr>
          <w:rFonts w:hint="eastAsia" w:ascii="仿宋" w:hAnsi="仿宋" w:eastAsia="仿宋" w:cs="仿宋"/>
          <w:color w:val="auto"/>
          <w:sz w:val="24"/>
          <w:szCs w:val="24"/>
          <w:highlight w:val="none"/>
          <w:u w:val="single"/>
        </w:rPr>
        <w:t>框架结构</w:t>
      </w:r>
      <w:r>
        <w:rPr>
          <w:rFonts w:ascii="仿宋" w:hAnsi="仿宋" w:eastAsia="仿宋" w:cs="仿宋"/>
          <w:color w:val="auto"/>
          <w:sz w:val="24"/>
          <w:szCs w:val="24"/>
          <w:highlight w:val="none"/>
          <w:u w:val="single"/>
        </w:rPr>
        <w:t xml:space="preserve">                            </w:t>
      </w:r>
    </w:p>
    <w:p>
      <w:pPr>
        <w:spacing w:line="360" w:lineRule="auto"/>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资金来源：</w:t>
      </w:r>
      <w:r>
        <w:rPr>
          <w:rFonts w:hint="eastAsia" w:ascii="仿宋" w:hAnsi="仿宋" w:eastAsia="仿宋" w:cs="仿宋"/>
          <w:color w:val="auto"/>
          <w:sz w:val="24"/>
          <w:szCs w:val="24"/>
          <w:highlight w:val="none"/>
          <w:u w:val="single"/>
        </w:rPr>
        <w:t>财政资金</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ind w:firstLine="480"/>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rPr>
        <w:t>其他：</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无</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outlineLvl w:val="1"/>
        <w:rPr>
          <w:rFonts w:ascii="仿宋" w:hAnsi="仿宋" w:eastAsia="仿宋" w:cs="仿宋"/>
          <w:color w:val="auto"/>
          <w:sz w:val="24"/>
          <w:szCs w:val="24"/>
          <w:highlight w:val="none"/>
        </w:rPr>
      </w:pPr>
      <w:bookmarkStart w:id="10" w:name="_Toc24030173"/>
      <w:bookmarkStart w:id="11" w:name="_Toc266892753"/>
      <w:bookmarkStart w:id="12" w:name="_Toc469383969"/>
      <w:r>
        <w:rPr>
          <w:rFonts w:hint="eastAsia" w:ascii="仿宋" w:hAnsi="仿宋" w:eastAsia="仿宋" w:cs="仿宋"/>
          <w:b/>
          <w:bCs/>
          <w:color w:val="auto"/>
          <w:sz w:val="24"/>
          <w:szCs w:val="24"/>
          <w:highlight w:val="none"/>
        </w:rPr>
        <w:t>二、工程内容与承包范围</w:t>
      </w:r>
      <w:bookmarkEnd w:id="10"/>
      <w:bookmarkEnd w:id="11"/>
      <w:bookmarkEnd w:id="12"/>
    </w:p>
    <w:p>
      <w:pPr>
        <w:spacing w:line="360" w:lineRule="auto"/>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工程内容与承包范围</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广州市工贸技师学院入驻科教城搬迁开办项目（配套设施适配性建设）的建设，主要对科教城校区开办项目内容</w:t>
      </w:r>
      <w:r>
        <w:rPr>
          <w:rFonts w:ascii="仿宋" w:hAnsi="仿宋" w:eastAsia="仿宋" w:cs="仿宋"/>
          <w:color w:val="auto"/>
          <w:sz w:val="24"/>
          <w:szCs w:val="24"/>
          <w:highlight w:val="none"/>
          <w:u w:val="single"/>
        </w:rPr>
        <w:t>包括完成各楼栋展示区布置、防盗网安装、大型教学设备搬迁进教室拆除及还原、餐厅布置、校园宣传、提示牌等工程以及因教学设备搬迁导致增加电源插座等电气改造工程</w:t>
      </w:r>
      <w:r>
        <w:rPr>
          <w:rFonts w:hint="eastAsia" w:ascii="仿宋" w:hAnsi="仿宋" w:eastAsia="仿宋" w:cs="仿宋"/>
          <w:color w:val="auto"/>
          <w:sz w:val="24"/>
          <w:szCs w:val="24"/>
          <w:highlight w:val="none"/>
          <w:u w:val="single"/>
        </w:rPr>
        <w:t>。具体承包范围以全套施工图纸、工程量清单及甲方根据项目实际情况调整与安排的其他工作内容为准。</w:t>
      </w:r>
    </w:p>
    <w:p>
      <w:pPr>
        <w:pStyle w:val="5"/>
        <w:tabs>
          <w:tab w:val="left" w:pos="7380"/>
        </w:tabs>
        <w:spacing w:after="0" w:line="360" w:lineRule="auto"/>
        <w:ind w:firstLine="523" w:firstLineChars="218"/>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承包人必须按本承包价进行包工、包料、包工期、包质量、包安全、包文明施工。根据发包人提供工程量清单内容和施工图纸表述的全部项目总价包干、措施项目费包干、其他项目费合价包干相结合的方式承包本工程。本项目最终结算总金额（包括清单内及签证、变更造价等）不能超过本合同约定价款金额。</w:t>
      </w:r>
    </w:p>
    <w:p>
      <w:pPr>
        <w:spacing w:line="360" w:lineRule="auto"/>
        <w:ind w:firstLine="523" w:firstLineChars="218"/>
        <w:rPr>
          <w:rFonts w:ascii="仿宋" w:hAnsi="仿宋" w:eastAsia="仿宋" w:cs="仿宋"/>
          <w:color w:val="auto"/>
          <w:sz w:val="24"/>
          <w:szCs w:val="24"/>
          <w:highlight w:val="none"/>
          <w:u w:val="single"/>
        </w:rPr>
      </w:pPr>
    </w:p>
    <w:p>
      <w:pPr>
        <w:spacing w:line="360" w:lineRule="auto"/>
        <w:outlineLvl w:val="1"/>
        <w:rPr>
          <w:rFonts w:ascii="仿宋" w:hAnsi="仿宋" w:eastAsia="仿宋" w:cs="仿宋"/>
          <w:color w:val="auto"/>
          <w:sz w:val="24"/>
          <w:szCs w:val="24"/>
          <w:highlight w:val="none"/>
        </w:rPr>
      </w:pPr>
      <w:bookmarkStart w:id="13" w:name="_Toc469383970"/>
      <w:bookmarkStart w:id="14" w:name="_Toc24030174"/>
      <w:bookmarkStart w:id="15" w:name="_Toc266892754"/>
      <w:r>
        <w:rPr>
          <w:rFonts w:hint="eastAsia" w:ascii="仿宋" w:hAnsi="仿宋" w:eastAsia="仿宋" w:cs="仿宋"/>
          <w:b/>
          <w:bCs/>
          <w:color w:val="auto"/>
          <w:sz w:val="24"/>
          <w:szCs w:val="24"/>
          <w:highlight w:val="none"/>
        </w:rPr>
        <w:t>三、合同工期</w:t>
      </w:r>
      <w:bookmarkEnd w:id="13"/>
      <w:bookmarkEnd w:id="14"/>
      <w:bookmarkEnd w:id="15"/>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工程合同工期总日历天数：</w:t>
      </w:r>
      <w:r>
        <w:rPr>
          <w:rFonts w:hint="eastAsia" w:ascii="仿宋" w:hAnsi="仿宋" w:eastAsia="仿宋" w:cs="仿宋"/>
          <w:color w:val="auto"/>
          <w:sz w:val="24"/>
          <w:szCs w:val="24"/>
          <w:highlight w:val="none"/>
          <w:u w:val="single"/>
        </w:rPr>
        <w:t>360个日历天</w:t>
      </w:r>
      <w:r>
        <w:rPr>
          <w:rFonts w:hint="eastAsia" w:ascii="仿宋" w:hAnsi="仿宋" w:eastAsia="仿宋" w:cs="仿宋"/>
          <w:color w:val="auto"/>
          <w:sz w:val="24"/>
          <w:szCs w:val="24"/>
          <w:highlight w:val="none"/>
          <w:u w:val="single"/>
          <w:lang w:eastAsia="zh-CN"/>
        </w:rPr>
        <w:t>，</w:t>
      </w:r>
      <w:r>
        <w:rPr>
          <w:rFonts w:hint="eastAsia" w:ascii="仿宋" w:hAnsi="仿宋" w:eastAsia="仿宋" w:cs="仿宋_GB2312"/>
          <w:color w:val="auto"/>
          <w:sz w:val="24"/>
          <w:szCs w:val="24"/>
          <w:highlight w:val="none"/>
          <w:u w:val="single"/>
        </w:rPr>
        <w:t>根据项目情况分阶段施工，由监理人发出开工令至现场确认完工为止。</w:t>
      </w:r>
      <w:r>
        <w:rPr>
          <w:rFonts w:hint="eastAsia" w:ascii="仿宋" w:hAnsi="仿宋" w:eastAsia="仿宋" w:cs="仿宋"/>
          <w:color w:val="auto"/>
          <w:sz w:val="24"/>
          <w:szCs w:val="24"/>
          <w:highlight w:val="none"/>
          <w:u w:val="none"/>
        </w:rPr>
        <w:t>具体开工日期以</w:t>
      </w:r>
      <w:r>
        <w:rPr>
          <w:rFonts w:hint="eastAsia" w:ascii="仿宋" w:hAnsi="仿宋" w:eastAsia="仿宋"/>
          <w:color w:val="auto"/>
          <w:sz w:val="24"/>
          <w:szCs w:val="24"/>
          <w:highlight w:val="none"/>
          <w:u w:val="none"/>
        </w:rPr>
        <w:t>监理</w:t>
      </w:r>
      <w:r>
        <w:rPr>
          <w:rFonts w:hint="eastAsia" w:ascii="仿宋" w:hAnsi="仿宋" w:eastAsia="仿宋" w:cs="仿宋_GB2312"/>
          <w:color w:val="auto"/>
          <w:sz w:val="24"/>
          <w:szCs w:val="24"/>
          <w:highlight w:val="none"/>
          <w:u w:val="none"/>
        </w:rPr>
        <w:t>签发的开工令日</w:t>
      </w:r>
      <w:r>
        <w:rPr>
          <w:rFonts w:hint="eastAsia" w:ascii="仿宋" w:hAnsi="仿宋" w:eastAsia="仿宋" w:cs="仿宋_GB2312"/>
          <w:color w:val="auto"/>
          <w:sz w:val="24"/>
          <w:szCs w:val="24"/>
          <w:highlight w:val="none"/>
        </w:rPr>
        <w:t>期为准。</w:t>
      </w:r>
    </w:p>
    <w:p>
      <w:pPr>
        <w:spacing w:line="360" w:lineRule="auto"/>
        <w:outlineLvl w:val="1"/>
        <w:rPr>
          <w:rFonts w:ascii="仿宋" w:hAnsi="仿宋" w:eastAsia="仿宋" w:cs="仿宋"/>
          <w:color w:val="auto"/>
          <w:sz w:val="24"/>
          <w:szCs w:val="24"/>
          <w:highlight w:val="none"/>
        </w:rPr>
      </w:pPr>
      <w:bookmarkStart w:id="16" w:name="_Toc266892755"/>
      <w:bookmarkStart w:id="17" w:name="_Toc469383971"/>
      <w:bookmarkStart w:id="18" w:name="_Toc24030175"/>
      <w:r>
        <w:rPr>
          <w:rFonts w:hint="eastAsia" w:ascii="仿宋" w:hAnsi="仿宋" w:eastAsia="仿宋" w:cs="仿宋"/>
          <w:b/>
          <w:bCs/>
          <w:color w:val="auto"/>
          <w:sz w:val="24"/>
          <w:szCs w:val="24"/>
          <w:highlight w:val="none"/>
        </w:rPr>
        <w:t>四、质量标准</w:t>
      </w:r>
      <w:bookmarkEnd w:id="16"/>
      <w:bookmarkEnd w:id="17"/>
      <w:bookmarkEnd w:id="18"/>
      <w:r>
        <w:rPr>
          <w:rFonts w:ascii="仿宋" w:hAnsi="仿宋" w:eastAsia="仿宋" w:cs="仿宋"/>
          <w:color w:val="auto"/>
          <w:sz w:val="24"/>
          <w:szCs w:val="24"/>
          <w:highlight w:val="none"/>
        </w:rPr>
        <w:t xml:space="preserve">  </w:t>
      </w:r>
    </w:p>
    <w:p>
      <w:pPr>
        <w:spacing w:line="360" w:lineRule="auto"/>
        <w:ind w:left="479" w:leftChars="228" w:firstLine="43" w:firstLineChars="18"/>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rPr>
        <w:t>工程质量标准：确保符合国家、省、市相关质量验收标准，并达到合格或（以上标准）。</w:t>
      </w:r>
    </w:p>
    <w:p>
      <w:pPr>
        <w:spacing w:line="360" w:lineRule="auto"/>
        <w:outlineLvl w:val="1"/>
        <w:rPr>
          <w:rFonts w:ascii="仿宋" w:hAnsi="仿宋" w:eastAsia="仿宋" w:cs="仿宋"/>
          <w:color w:val="auto"/>
          <w:sz w:val="24"/>
          <w:szCs w:val="24"/>
          <w:highlight w:val="none"/>
        </w:rPr>
      </w:pPr>
      <w:bookmarkStart w:id="19" w:name="_Toc266892756"/>
      <w:bookmarkStart w:id="20" w:name="_Toc24030176"/>
      <w:bookmarkStart w:id="21" w:name="_Toc469383972"/>
      <w:r>
        <w:rPr>
          <w:rFonts w:hint="eastAsia" w:ascii="仿宋" w:hAnsi="仿宋" w:eastAsia="仿宋" w:cs="仿宋"/>
          <w:b/>
          <w:bCs/>
          <w:color w:val="auto"/>
          <w:sz w:val="24"/>
          <w:szCs w:val="24"/>
          <w:highlight w:val="none"/>
        </w:rPr>
        <w:t>五、合同价款</w:t>
      </w:r>
      <w:bookmarkEnd w:id="19"/>
      <w:bookmarkEnd w:id="20"/>
      <w:bookmarkEnd w:id="21"/>
    </w:p>
    <w:p>
      <w:pPr>
        <w:spacing w:line="360" w:lineRule="auto"/>
        <w:ind w:firstLine="523" w:firstLineChars="218"/>
        <w:rPr>
          <w:rFonts w:ascii="仿宋" w:hAnsi="仿宋" w:eastAsia="仿宋"/>
          <w:color w:val="auto"/>
          <w:sz w:val="24"/>
          <w:szCs w:val="24"/>
          <w:highlight w:val="none"/>
        </w:rPr>
      </w:pPr>
      <w:r>
        <w:rPr>
          <w:rFonts w:hint="eastAsia" w:ascii="仿宋" w:hAnsi="仿宋" w:eastAsia="仿宋" w:cs="仿宋"/>
          <w:color w:val="auto"/>
          <w:sz w:val="24"/>
          <w:szCs w:val="24"/>
          <w:highlight w:val="none"/>
        </w:rPr>
        <w:t>含税合同总价（大写）：人民币</w:t>
      </w:r>
      <w:r>
        <w:rPr>
          <w:rFonts w:hint="eastAsia" w:ascii="仿宋" w:hAnsi="仿宋" w:eastAsia="仿宋" w:cs="仿宋"/>
          <w:color w:val="auto"/>
          <w:sz w:val="24"/>
          <w:szCs w:val="24"/>
          <w:highlight w:val="none"/>
          <w:u w:val="single"/>
        </w:rPr>
        <w:t xml:space="preserve">                元</w:t>
      </w:r>
      <w:r>
        <w:rPr>
          <w:rFonts w:hint="eastAsia" w:ascii="仿宋" w:hAnsi="仿宋" w:eastAsia="仿宋" w:cs="仿宋"/>
          <w:color w:val="auto"/>
          <w:sz w:val="24"/>
          <w:szCs w:val="24"/>
          <w:highlight w:val="none"/>
        </w:rPr>
        <w:t>；</w:t>
      </w:r>
    </w:p>
    <w:p>
      <w:pPr>
        <w:spacing w:line="360" w:lineRule="auto"/>
        <w:ind w:firstLine="1960" w:firstLineChars="817"/>
        <w:rPr>
          <w:rFonts w:ascii="仿宋" w:hAnsi="仿宋" w:eastAsia="仿宋"/>
          <w:color w:val="auto"/>
          <w:sz w:val="24"/>
          <w:szCs w:val="24"/>
          <w:highlight w:val="non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autoSpaceDE w:val="0"/>
        <w:autoSpaceDN w:val="0"/>
        <w:adjustRightInd w:val="0"/>
        <w:spacing w:line="360" w:lineRule="auto"/>
        <w:ind w:firstLine="480" w:firstLineChars="200"/>
        <w:jc w:val="left"/>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其中：暂列金额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1200" w:firstLineChars="50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安全防护、文明施工措施费用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1200" w:firstLineChars="500"/>
        <w:rPr>
          <w:rFonts w:ascii="仿宋" w:hAnsi="仿宋" w:eastAsia="仿宋"/>
          <w:color w:val="auto"/>
          <w:sz w:val="24"/>
          <w:szCs w:val="24"/>
          <w:highlight w:val="none"/>
        </w:rPr>
      </w:pPr>
      <w:r>
        <w:rPr>
          <w:rFonts w:hint="eastAsia" w:ascii="仿宋" w:hAnsi="仿宋" w:eastAsia="仿宋" w:cs="仿宋"/>
          <w:color w:val="auto"/>
          <w:kern w:val="0"/>
          <w:sz w:val="24"/>
          <w:szCs w:val="24"/>
          <w:highlight w:val="none"/>
        </w:rPr>
        <w:t>余泥渣土（土方、石方、淤泥）场外运输与排放费用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523" w:firstLineChars="218"/>
        <w:rPr>
          <w:rFonts w:ascii="仿宋" w:hAnsi="仿宋" w:eastAsia="仿宋"/>
          <w:color w:val="auto"/>
          <w:sz w:val="24"/>
          <w:szCs w:val="24"/>
          <w:highlight w:val="none"/>
        </w:rPr>
      </w:pPr>
      <w:r>
        <w:rPr>
          <w:rFonts w:hint="eastAsia" w:ascii="仿宋" w:hAnsi="仿宋" w:eastAsia="仿宋" w:cs="仿宋"/>
          <w:color w:val="auto"/>
          <w:sz w:val="24"/>
          <w:szCs w:val="24"/>
          <w:highlight w:val="none"/>
        </w:rPr>
        <w:t>项目单价：</w:t>
      </w: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详见承包人的投标报价书（招标工程）；</w:t>
      </w:r>
    </w:p>
    <w:p>
      <w:pPr>
        <w:spacing w:line="360" w:lineRule="auto"/>
        <w:ind w:firstLine="1680" w:firstLineChars="700"/>
        <w:rPr>
          <w:rFonts w:hint="eastAsia"/>
          <w:color w:val="auto"/>
          <w:highlight w:val="none"/>
        </w:rPr>
      </w:pPr>
      <w:r>
        <w:rPr>
          <w:rFonts w:hint="eastAsia" w:ascii="仿宋" w:hAnsi="仿宋" w:eastAsia="仿宋" w:cs="仿宋"/>
          <w:color w:val="auto"/>
          <w:sz w:val="24"/>
          <w:szCs w:val="24"/>
          <w:highlight w:val="none"/>
        </w:rPr>
        <w:t>□详见经确认的工程量清单报价单或施工图预算书（非招标工程）。</w:t>
      </w:r>
    </w:p>
    <w:p>
      <w:pPr>
        <w:spacing w:line="360" w:lineRule="auto"/>
        <w:outlineLvl w:val="1"/>
        <w:rPr>
          <w:rFonts w:ascii="仿宋" w:hAnsi="仿宋" w:eastAsia="仿宋" w:cs="仿宋"/>
          <w:color w:val="auto"/>
          <w:sz w:val="24"/>
          <w:szCs w:val="24"/>
          <w:highlight w:val="none"/>
        </w:rPr>
      </w:pPr>
      <w:bookmarkStart w:id="22" w:name="_Toc469383973"/>
      <w:bookmarkStart w:id="23" w:name="_Toc24030177"/>
      <w:bookmarkStart w:id="24" w:name="_Toc266892757"/>
      <w:r>
        <w:rPr>
          <w:rFonts w:hint="eastAsia" w:ascii="仿宋" w:hAnsi="仿宋" w:eastAsia="仿宋" w:cs="仿宋"/>
          <w:b/>
          <w:bCs/>
          <w:color w:val="auto"/>
          <w:sz w:val="24"/>
          <w:szCs w:val="24"/>
          <w:highlight w:val="none"/>
        </w:rPr>
        <w:t>六、组成合同的文件</w:t>
      </w:r>
      <w:bookmarkEnd w:id="22"/>
      <w:bookmarkEnd w:id="23"/>
      <w:bookmarkEnd w:id="24"/>
    </w:p>
    <w:p>
      <w:pPr>
        <w:pStyle w:val="27"/>
        <w:tabs>
          <w:tab w:val="left" w:pos="1260"/>
        </w:tabs>
        <w:spacing w:line="360"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组成本合同的文件及其优先解释顺序与本合同第</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部分《</w:t>
      </w:r>
      <w:r>
        <w:rPr>
          <w:rFonts w:hint="eastAsia" w:ascii="仿宋" w:hAnsi="仿宋" w:eastAsia="仿宋" w:cs="仿宋"/>
          <w:color w:val="auto"/>
          <w:sz w:val="24"/>
          <w:szCs w:val="24"/>
          <w:highlight w:val="none"/>
          <w:lang w:eastAsia="zh-CN"/>
        </w:rPr>
        <w:t>专用</w:t>
      </w:r>
      <w:r>
        <w:rPr>
          <w:rFonts w:hint="eastAsia" w:ascii="仿宋" w:hAnsi="仿宋" w:eastAsia="仿宋" w:cs="仿宋"/>
          <w:color w:val="auto"/>
          <w:sz w:val="24"/>
          <w:szCs w:val="24"/>
          <w:highlight w:val="none"/>
        </w:rPr>
        <w:t>条款》第</w:t>
      </w:r>
      <w:r>
        <w:rPr>
          <w:rFonts w:ascii="仿宋" w:hAnsi="仿宋" w:eastAsia="仿宋" w:cs="仿宋"/>
          <w:color w:val="auto"/>
          <w:sz w:val="24"/>
          <w:szCs w:val="24"/>
          <w:highlight w:val="none"/>
        </w:rPr>
        <w:t>2.2</w:t>
      </w:r>
      <w:r>
        <w:rPr>
          <w:rFonts w:hint="eastAsia" w:ascii="仿宋" w:hAnsi="仿宋" w:eastAsia="仿宋" w:cs="仿宋"/>
          <w:color w:val="auto"/>
          <w:sz w:val="24"/>
          <w:szCs w:val="24"/>
          <w:highlight w:val="none"/>
        </w:rPr>
        <w:t>款赋予的规定一致。</w:t>
      </w:r>
    </w:p>
    <w:p>
      <w:pPr>
        <w:spacing w:line="360" w:lineRule="auto"/>
        <w:outlineLvl w:val="1"/>
        <w:rPr>
          <w:rFonts w:ascii="仿宋" w:hAnsi="仿宋" w:eastAsia="仿宋"/>
          <w:color w:val="auto"/>
          <w:sz w:val="24"/>
          <w:szCs w:val="24"/>
          <w:highlight w:val="none"/>
        </w:rPr>
      </w:pPr>
      <w:bookmarkStart w:id="25" w:name="_Toc266892758"/>
      <w:bookmarkStart w:id="26" w:name="_Toc469383974"/>
      <w:bookmarkStart w:id="27" w:name="_Toc24030178"/>
      <w:r>
        <w:rPr>
          <w:rFonts w:hint="eastAsia" w:ascii="仿宋" w:hAnsi="仿宋" w:eastAsia="仿宋" w:cs="仿宋"/>
          <w:b/>
          <w:bCs/>
          <w:color w:val="auto"/>
          <w:sz w:val="24"/>
          <w:szCs w:val="24"/>
          <w:highlight w:val="none"/>
        </w:rPr>
        <w:t>七、词语含义</w:t>
      </w:r>
      <w:bookmarkEnd w:id="25"/>
      <w:bookmarkEnd w:id="26"/>
      <w:bookmarkEnd w:id="27"/>
    </w:p>
    <w:p>
      <w:pPr>
        <w:pStyle w:val="21"/>
        <w:spacing w:line="360"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本协议书中有关词语含义与本合同第二部分《通用条款》第</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条赋予它们的定义相同。</w:t>
      </w:r>
    </w:p>
    <w:p>
      <w:pPr>
        <w:spacing w:line="360" w:lineRule="auto"/>
        <w:outlineLvl w:val="1"/>
        <w:rPr>
          <w:rFonts w:ascii="仿宋" w:hAnsi="仿宋" w:eastAsia="仿宋"/>
          <w:color w:val="auto"/>
          <w:sz w:val="24"/>
          <w:szCs w:val="24"/>
          <w:highlight w:val="none"/>
        </w:rPr>
      </w:pPr>
      <w:bookmarkStart w:id="28" w:name="_Toc469383975"/>
      <w:bookmarkStart w:id="29" w:name="_Toc266892759"/>
      <w:bookmarkStart w:id="30" w:name="_Toc24030179"/>
      <w:r>
        <w:rPr>
          <w:rFonts w:hint="eastAsia" w:ascii="仿宋" w:hAnsi="仿宋" w:eastAsia="仿宋" w:cs="仿宋"/>
          <w:b/>
          <w:bCs/>
          <w:color w:val="auto"/>
          <w:sz w:val="24"/>
          <w:szCs w:val="24"/>
          <w:highlight w:val="none"/>
        </w:rPr>
        <w:t>八、承包人承诺</w:t>
      </w:r>
      <w:bookmarkEnd w:id="28"/>
      <w:bookmarkEnd w:id="29"/>
      <w:bookmarkEnd w:id="30"/>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承包人向发包人承诺已阅读、理解并接受本合同所有条款，按照本合同约定实施、完成并保修合同工程，履行本合同所约定的全部义务。</w:t>
      </w:r>
    </w:p>
    <w:p>
      <w:pPr>
        <w:spacing w:line="360" w:lineRule="auto"/>
        <w:outlineLvl w:val="1"/>
        <w:rPr>
          <w:rFonts w:ascii="仿宋" w:hAnsi="仿宋" w:eastAsia="仿宋"/>
          <w:color w:val="auto"/>
          <w:sz w:val="24"/>
          <w:szCs w:val="24"/>
          <w:highlight w:val="none"/>
        </w:rPr>
      </w:pPr>
      <w:bookmarkStart w:id="31" w:name="_Toc24030180"/>
      <w:bookmarkStart w:id="32" w:name="_Toc469383976"/>
      <w:bookmarkStart w:id="33" w:name="_Toc266892760"/>
      <w:r>
        <w:rPr>
          <w:rFonts w:hint="eastAsia" w:ascii="仿宋" w:hAnsi="仿宋" w:eastAsia="仿宋" w:cs="仿宋"/>
          <w:b/>
          <w:bCs/>
          <w:color w:val="auto"/>
          <w:sz w:val="24"/>
          <w:szCs w:val="24"/>
          <w:highlight w:val="none"/>
        </w:rPr>
        <w:t>九、发包人承诺</w:t>
      </w:r>
      <w:bookmarkEnd w:id="31"/>
      <w:bookmarkEnd w:id="32"/>
      <w:bookmarkEnd w:id="33"/>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发包人向承包人承诺已阅读、理解并接受本合同所有条款，按照本合同约定的时限和方法支付工程款及其他应当支付的款项，履行本合同所约定的全部义务。</w:t>
      </w:r>
      <w:bookmarkStart w:id="34" w:name="_Toc469383977"/>
      <w:bookmarkStart w:id="35" w:name="_Toc24030181"/>
      <w:bookmarkStart w:id="36" w:name="_Toc266892761"/>
    </w:p>
    <w:p>
      <w:pPr>
        <w:spacing w:line="360" w:lineRule="auto"/>
        <w:rPr>
          <w:rFonts w:ascii="仿宋" w:hAnsi="仿宋" w:eastAsia="仿宋"/>
          <w:b/>
          <w:bCs/>
          <w:color w:val="auto"/>
          <w:sz w:val="24"/>
          <w:szCs w:val="24"/>
          <w:highlight w:val="none"/>
        </w:rPr>
      </w:pPr>
      <w:r>
        <w:rPr>
          <w:rFonts w:hint="eastAsia" w:ascii="仿宋" w:hAnsi="仿宋" w:eastAsia="仿宋" w:cs="仿宋"/>
          <w:b/>
          <w:bCs/>
          <w:color w:val="auto"/>
          <w:sz w:val="24"/>
          <w:szCs w:val="24"/>
          <w:highlight w:val="none"/>
        </w:rPr>
        <w:t>十、合同生效</w:t>
      </w:r>
      <w:bookmarkEnd w:id="34"/>
      <w:bookmarkEnd w:id="35"/>
      <w:bookmarkEnd w:id="36"/>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本合同订立时间：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本合同订立地点：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广州市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ind w:left="-4" w:leftChars="-2"/>
        <w:rPr>
          <w:rFonts w:hint="eastAsia" w:ascii="仿宋" w:hAnsi="仿宋" w:eastAsia="仿宋" w:cs="仿宋"/>
          <w:color w:val="auto"/>
          <w:sz w:val="24"/>
          <w:szCs w:val="24"/>
          <w:highlight w:val="none"/>
          <w:u w:val="single"/>
        </w:rPr>
      </w:pPr>
      <w:r>
        <w:rPr>
          <w:rFonts w:hint="eastAsia" w:ascii="仿宋" w:hAnsi="仿宋" w:eastAsia="仿宋" w:cs="仿宋"/>
          <w:b/>
          <w:bCs/>
          <w:color w:val="auto"/>
          <w:sz w:val="24"/>
          <w:szCs w:val="24"/>
          <w:highlight w:val="none"/>
        </w:rPr>
        <w:t>十一、合同份数</w:t>
      </w:r>
    </w:p>
    <w:p>
      <w:pPr>
        <w:spacing w:line="360" w:lineRule="auto"/>
        <w:ind w:left="525"/>
        <w:rPr>
          <w:rFonts w:hint="eastAsia" w:ascii="仿宋_GB2312" w:eastAsia="仿宋_GB2312"/>
          <w:color w:val="auto"/>
          <w:sz w:val="32"/>
          <w:szCs w:val="32"/>
          <w:highlight w:val="none"/>
        </w:rPr>
      </w:pPr>
      <w:r>
        <w:rPr>
          <w:rFonts w:hint="eastAsia" w:ascii="仿宋" w:hAnsi="仿宋" w:eastAsia="仿宋" w:cs="仿宋"/>
          <w:color w:val="auto"/>
          <w:sz w:val="24"/>
          <w:szCs w:val="24"/>
          <w:highlight w:val="none"/>
        </w:rPr>
        <w:t>本合同一式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陆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val="en-US" w:eastAsia="zh-CN"/>
        </w:rPr>
        <w:t>均</w:t>
      </w:r>
      <w:r>
        <w:rPr>
          <w:rFonts w:hint="eastAsia" w:ascii="仿宋" w:hAnsi="仿宋" w:eastAsia="仿宋" w:cs="仿宋"/>
          <w:color w:val="auto"/>
          <w:sz w:val="24"/>
          <w:szCs w:val="24"/>
          <w:highlight w:val="none"/>
        </w:rPr>
        <w:t>具有同等法律效力，其中甲方执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pPr>
        <w:spacing w:line="360" w:lineRule="auto"/>
        <w:ind w:left="525"/>
        <w:rPr>
          <w:rFonts w:ascii="仿宋" w:hAnsi="仿宋" w:eastAsia="仿宋"/>
          <w:color w:val="auto"/>
          <w:sz w:val="24"/>
          <w:szCs w:val="24"/>
          <w:highlight w:val="none"/>
        </w:rPr>
      </w:pPr>
    </w:p>
    <w:p>
      <w:pPr>
        <w:spacing w:line="360" w:lineRule="auto"/>
        <w:ind w:firstLine="523" w:firstLineChars="218"/>
        <w:jc w:val="left"/>
        <w:rPr>
          <w:rFonts w:ascii="仿宋" w:hAnsi="仿宋" w:eastAsia="仿宋"/>
          <w:color w:val="auto"/>
          <w:sz w:val="24"/>
          <w:szCs w:val="24"/>
          <w:highlight w:val="none"/>
        </w:rPr>
      </w:pPr>
      <w:r>
        <w:rPr>
          <w:rFonts w:hint="eastAsia" w:ascii="仿宋" w:hAnsi="仿宋" w:eastAsia="仿宋" w:cs="仿宋"/>
          <w:color w:val="auto"/>
          <w:sz w:val="24"/>
          <w:szCs w:val="24"/>
          <w:highlight w:val="none"/>
        </w:rPr>
        <w:t>合同双方当事人约定本合同自双方签字、盖章后生效。</w:t>
      </w:r>
    </w:p>
    <w:p>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w:t>
      </w:r>
    </w:p>
    <w:p>
      <w:pPr>
        <w:spacing w:line="360" w:lineRule="auto"/>
        <w:rPr>
          <w:rFonts w:ascii="仿宋" w:hAnsi="仿宋" w:eastAsia="仿宋"/>
          <w:color w:val="auto"/>
          <w:sz w:val="24"/>
          <w:szCs w:val="24"/>
          <w:highlight w:val="none"/>
        </w:rPr>
      </w:pPr>
    </w:p>
    <w:p>
      <w:pPr>
        <w:spacing w:line="360" w:lineRule="auto"/>
        <w:rPr>
          <w:rFonts w:ascii="仿宋" w:hAnsi="仿宋" w:eastAsia="仿宋"/>
          <w:color w:val="auto"/>
          <w:sz w:val="24"/>
          <w:szCs w:val="24"/>
          <w:highlight w:val="none"/>
        </w:rPr>
      </w:pPr>
    </w:p>
    <w:p>
      <w:pPr>
        <w:spacing w:line="360" w:lineRule="auto"/>
        <w:rPr>
          <w:rFonts w:ascii="仿宋" w:hAnsi="仿宋" w:eastAsia="仿宋"/>
          <w:color w:val="auto"/>
          <w:sz w:val="24"/>
          <w:szCs w:val="24"/>
          <w:highlight w:val="none"/>
        </w:rPr>
      </w:pPr>
    </w:p>
    <w:p>
      <w:pPr>
        <w:spacing w:line="360" w:lineRule="auto"/>
        <w:rPr>
          <w:rFonts w:ascii="仿宋" w:hAnsi="仿宋" w:eastAsia="仿宋"/>
          <w:color w:val="auto"/>
          <w:sz w:val="24"/>
          <w:szCs w:val="24"/>
          <w:highlight w:val="none"/>
        </w:rPr>
      </w:pPr>
    </w:p>
    <w:p>
      <w:pPr>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rPr>
        <w:t>发包人：（盖章）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广州市工贸技师学院</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承包人：（盖章） </w:t>
      </w:r>
    </w:p>
    <w:p>
      <w:pPr>
        <w:spacing w:line="360" w:lineRule="auto"/>
        <w:ind w:left="4800" w:hanging="4800" w:hangingChars="20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址：</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地</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址： </w:t>
      </w:r>
    </w:p>
    <w:p>
      <w:pPr>
        <w:tabs>
          <w:tab w:val="left" w:pos="525"/>
          <w:tab w:val="left" w:pos="1155"/>
        </w:tabs>
        <w:spacing w:line="360" w:lineRule="auto"/>
        <w:rPr>
          <w:rFonts w:ascii="仿宋" w:hAnsi="仿宋" w:eastAsia="仿宋"/>
          <w:color w:val="auto"/>
          <w:sz w:val="24"/>
          <w:szCs w:val="24"/>
          <w:highlight w:val="none"/>
        </w:rPr>
      </w:pP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p>
    <w:p>
      <w:pPr>
        <w:tabs>
          <w:tab w:val="left" w:pos="525"/>
          <w:tab w:val="left" w:pos="1155"/>
        </w:tabs>
        <w:spacing w:line="360" w:lineRule="auto"/>
        <w:rPr>
          <w:rFonts w:ascii="仿宋" w:hAnsi="仿宋" w:eastAsia="仿宋"/>
          <w:color w:val="auto"/>
          <w:sz w:val="24"/>
          <w:szCs w:val="24"/>
          <w:highlight w:val="none"/>
        </w:rPr>
      </w:pPr>
      <w:r>
        <w:rPr>
          <w:rFonts w:hint="eastAsia" w:ascii="仿宋" w:hAnsi="仿宋" w:eastAsia="仿宋" w:cs="仿宋"/>
          <w:color w:val="auto"/>
          <w:sz w:val="24"/>
          <w:szCs w:val="24"/>
          <w:highlight w:val="none"/>
        </w:rPr>
        <w:t>委托代理人：</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委托代理人：</w:t>
      </w:r>
    </w:p>
    <w:p>
      <w:pPr>
        <w:tabs>
          <w:tab w:val="left" w:pos="525"/>
          <w:tab w:val="left" w:pos="1155"/>
        </w:tabs>
        <w:spacing w:line="360" w:lineRule="auto"/>
        <w:rPr>
          <w:rFonts w:ascii="仿宋" w:hAnsi="仿宋" w:eastAsia="仿宋"/>
          <w:color w:val="auto"/>
          <w:sz w:val="24"/>
          <w:szCs w:val="24"/>
          <w:highlight w:val="none"/>
        </w:rPr>
      </w:pPr>
      <w:r>
        <w:rPr>
          <w:rFonts w:hint="eastAsia" w:ascii="仿宋" w:hAnsi="仿宋" w:eastAsia="仿宋" w:cs="仿宋"/>
          <w:color w:val="auto"/>
          <w:sz w:val="24"/>
          <w:szCs w:val="24"/>
          <w:highlight w:val="none"/>
        </w:rPr>
        <w:t>电</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话：</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电</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话：</w:t>
      </w:r>
    </w:p>
    <w:p>
      <w:pPr>
        <w:tabs>
          <w:tab w:val="left" w:pos="525"/>
          <w:tab w:val="left" w:pos="1155"/>
        </w:tabs>
        <w:spacing w:line="360" w:lineRule="auto"/>
        <w:jc w:val="left"/>
        <w:rPr>
          <w:rFonts w:ascii="仿宋" w:hAnsi="仿宋" w:eastAsia="仿宋"/>
          <w:color w:val="auto"/>
          <w:sz w:val="24"/>
          <w:szCs w:val="24"/>
          <w:highlight w:val="none"/>
        </w:rPr>
      </w:pPr>
      <w:r>
        <w:rPr>
          <w:rFonts w:hint="eastAsia" w:ascii="仿宋" w:hAnsi="仿宋" w:eastAsia="仿宋" w:cs="仿宋"/>
          <w:color w:val="auto"/>
          <w:sz w:val="24"/>
          <w:szCs w:val="24"/>
          <w:highlight w:val="none"/>
        </w:rPr>
        <w:t>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真：</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真：</w:t>
      </w:r>
    </w:p>
    <w:p>
      <w:pPr>
        <w:tabs>
          <w:tab w:val="left" w:pos="525"/>
          <w:tab w:val="left" w:pos="1155"/>
        </w:tabs>
        <w:spacing w:line="360" w:lineRule="auto"/>
        <w:rPr>
          <w:rFonts w:ascii="仿宋" w:hAnsi="仿宋" w:eastAsia="仿宋"/>
          <w:color w:val="auto"/>
          <w:sz w:val="24"/>
          <w:szCs w:val="24"/>
          <w:highlight w:val="none"/>
        </w:rPr>
      </w:pPr>
      <w:r>
        <w:rPr>
          <w:rFonts w:hint="eastAsia" w:ascii="仿宋" w:hAnsi="仿宋" w:eastAsia="仿宋" w:cs="仿宋"/>
          <w:color w:val="auto"/>
          <w:sz w:val="24"/>
          <w:szCs w:val="24"/>
          <w:highlight w:val="none"/>
        </w:rPr>
        <w:t>开户银行：</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开户银行：</w:t>
      </w:r>
    </w:p>
    <w:p>
      <w:pPr>
        <w:tabs>
          <w:tab w:val="left" w:pos="525"/>
          <w:tab w:val="left" w:pos="1155"/>
          <w:tab w:val="left" w:pos="6090"/>
        </w:tabs>
        <w:spacing w:line="360" w:lineRule="auto"/>
        <w:rPr>
          <w:rFonts w:ascii="仿宋" w:hAnsi="仿宋" w:eastAsia="仿宋"/>
          <w:color w:val="auto"/>
          <w:sz w:val="24"/>
          <w:szCs w:val="24"/>
          <w:highlight w:val="none"/>
        </w:rPr>
      </w:pPr>
      <w:r>
        <w:rPr>
          <w:rFonts w:hint="eastAsia" w:ascii="仿宋" w:hAnsi="仿宋" w:eastAsia="仿宋" w:cs="仿宋"/>
          <w:color w:val="auto"/>
          <w:sz w:val="24"/>
          <w:szCs w:val="24"/>
          <w:highlight w:val="none"/>
          <w:lang w:val="en-US" w:eastAsia="zh-CN"/>
        </w:rPr>
        <w:t>账</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号：</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账</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号：</w:t>
      </w:r>
    </w:p>
    <w:p>
      <w:pPr>
        <w:tabs>
          <w:tab w:val="left" w:pos="525"/>
          <w:tab w:val="left" w:pos="1155"/>
        </w:tabs>
        <w:spacing w:line="360" w:lineRule="auto"/>
        <w:rPr>
          <w:rFonts w:ascii="仿宋" w:hAnsi="仿宋" w:eastAsia="仿宋"/>
          <w:color w:val="auto"/>
          <w:sz w:val="24"/>
          <w:szCs w:val="24"/>
          <w:highlight w:val="none"/>
        </w:rPr>
      </w:pP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p>
    <w:p>
      <w:pPr>
        <w:tabs>
          <w:tab w:val="left" w:pos="525"/>
          <w:tab w:val="left" w:pos="1155"/>
        </w:tabs>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电子邮箱</w:t>
      </w:r>
      <w:r>
        <w:rPr>
          <w:rFonts w:ascii="仿宋" w:hAnsi="仿宋" w:eastAsia="仿宋" w:cs="仿宋"/>
          <w:color w:val="auto"/>
          <w:sz w:val="24"/>
          <w:szCs w:val="24"/>
          <w:highlight w:val="none"/>
        </w:rPr>
        <w:t>:</w:t>
      </w:r>
    </w:p>
    <w:p>
      <w:pPr>
        <w:spacing w:line="360" w:lineRule="auto"/>
        <w:outlineLvl w:val="0"/>
        <w:rPr>
          <w:rFonts w:hint="eastAsia" w:ascii="宋体" w:hAnsi="宋体" w:cs="宋体"/>
          <w:b/>
          <w:bCs/>
          <w:color w:val="auto"/>
          <w:sz w:val="36"/>
          <w:szCs w:val="36"/>
          <w:highlight w:val="none"/>
        </w:rPr>
      </w:pPr>
      <w:bookmarkStart w:id="37" w:name="_Toc24030182"/>
      <w:bookmarkStart w:id="38" w:name="_Toc469383978"/>
    </w:p>
    <w:p>
      <w:pPr>
        <w:spacing w:line="360" w:lineRule="auto"/>
        <w:jc w:val="center"/>
        <w:outlineLvl w:val="0"/>
        <w:rPr>
          <w:rFonts w:hint="eastAsia" w:ascii="宋体" w:hAnsi="宋体" w:cs="宋体"/>
          <w:b/>
          <w:bCs/>
          <w:color w:val="auto"/>
          <w:sz w:val="36"/>
          <w:szCs w:val="36"/>
          <w:highlight w:val="none"/>
        </w:rPr>
      </w:pPr>
    </w:p>
    <w:p>
      <w:pPr>
        <w:spacing w:line="360" w:lineRule="auto"/>
        <w:jc w:val="center"/>
        <w:outlineLvl w:val="0"/>
        <w:rPr>
          <w:rFonts w:hint="eastAsia" w:ascii="宋体" w:hAnsi="宋体" w:cs="宋体"/>
          <w:b/>
          <w:bCs/>
          <w:color w:val="auto"/>
          <w:sz w:val="36"/>
          <w:szCs w:val="36"/>
          <w:highlight w:val="none"/>
        </w:rPr>
      </w:pPr>
    </w:p>
    <w:p>
      <w:pPr>
        <w:spacing w:line="360" w:lineRule="auto"/>
        <w:jc w:val="center"/>
        <w:outlineLvl w:val="0"/>
        <w:rPr>
          <w:rFonts w:hint="eastAsia" w:ascii="宋体" w:hAnsi="宋体" w:cs="宋体"/>
          <w:b/>
          <w:bCs/>
          <w:color w:val="auto"/>
          <w:sz w:val="36"/>
          <w:szCs w:val="36"/>
          <w:highlight w:val="none"/>
        </w:rPr>
      </w:pPr>
    </w:p>
    <w:p>
      <w:pPr>
        <w:spacing w:line="360" w:lineRule="auto"/>
        <w:jc w:val="center"/>
        <w:outlineLvl w:val="0"/>
        <w:rPr>
          <w:rFonts w:ascii="宋体"/>
          <w:b/>
          <w:bCs/>
          <w:color w:val="auto"/>
          <w:sz w:val="36"/>
          <w:szCs w:val="36"/>
          <w:highlight w:val="none"/>
        </w:rPr>
      </w:pPr>
      <w:r>
        <w:rPr>
          <w:rFonts w:ascii="宋体" w:hAnsi="宋体" w:cs="宋体"/>
          <w:b/>
          <w:bCs/>
          <w:color w:val="auto"/>
          <w:sz w:val="36"/>
          <w:szCs w:val="36"/>
          <w:highlight w:val="none"/>
        </w:rPr>
        <w:br w:type="page"/>
      </w:r>
      <w:r>
        <w:rPr>
          <w:rFonts w:hint="eastAsia" w:ascii="宋体" w:hAnsi="宋体" w:cs="宋体"/>
          <w:b/>
          <w:bCs/>
          <w:color w:val="auto"/>
          <w:sz w:val="36"/>
          <w:szCs w:val="36"/>
          <w:highlight w:val="none"/>
        </w:rPr>
        <w:t>第二部分</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通用条款</w:t>
      </w:r>
      <w:bookmarkEnd w:id="37"/>
      <w:bookmarkEnd w:id="38"/>
    </w:p>
    <w:p>
      <w:pPr>
        <w:pStyle w:val="3"/>
        <w:tabs>
          <w:tab w:val="left" w:pos="420"/>
        </w:tabs>
        <w:ind w:left="0" w:leftChars="0" w:firstLine="0" w:firstLineChars="0"/>
        <w:jc w:val="both"/>
        <w:rPr>
          <w:rFonts w:hint="eastAsia"/>
          <w:b w:val="0"/>
          <w:bCs/>
          <w:color w:val="auto"/>
          <w:sz w:val="36"/>
          <w:szCs w:val="36"/>
          <w:highlight w:val="none"/>
        </w:rPr>
      </w:pPr>
      <w:bookmarkStart w:id="39" w:name="_Toc469384081"/>
      <w:bookmarkStart w:id="40" w:name="_Toc24030289"/>
      <w:r>
        <w:rPr>
          <w:rFonts w:hint="eastAsia" w:ascii="仿宋" w:hAnsi="仿宋" w:eastAsia="仿宋" w:cs="仿宋"/>
          <w:color w:val="auto"/>
          <w:sz w:val="24"/>
          <w:szCs w:val="24"/>
          <w:highlight w:val="none"/>
        </w:rPr>
        <w:t>按《广州市建设工程施工合同（示范版本）》（SF-2019-0204）第二部分通用条款执行。</w:t>
      </w:r>
    </w:p>
    <w:p>
      <w:pPr>
        <w:pStyle w:val="3"/>
        <w:tabs>
          <w:tab w:val="left" w:pos="420"/>
        </w:tabs>
        <w:jc w:val="both"/>
        <w:rPr>
          <w:rFonts w:hint="eastAsia"/>
          <w:b w:val="0"/>
          <w:bCs/>
          <w:color w:val="auto"/>
          <w:sz w:val="36"/>
          <w:szCs w:val="36"/>
          <w:highlight w:val="none"/>
        </w:rPr>
      </w:pPr>
    </w:p>
    <w:p>
      <w:pPr>
        <w:pStyle w:val="5"/>
        <w:rPr>
          <w:rFonts w:hint="eastAsia"/>
          <w:color w:val="auto"/>
          <w:highlight w:val="none"/>
        </w:rPr>
      </w:pPr>
    </w:p>
    <w:p>
      <w:pPr>
        <w:rPr>
          <w:rFonts w:hint="eastAsia"/>
          <w:b w:val="0"/>
          <w:bCs/>
          <w:color w:val="auto"/>
          <w:sz w:val="36"/>
          <w:szCs w:val="36"/>
          <w:highlight w:val="none"/>
        </w:rPr>
      </w:pPr>
      <w:r>
        <w:rPr>
          <w:rFonts w:hint="eastAsia"/>
          <w:b w:val="0"/>
          <w:bCs/>
          <w:color w:val="auto"/>
          <w:sz w:val="36"/>
          <w:szCs w:val="36"/>
          <w:highlight w:val="none"/>
        </w:rPr>
        <w:br w:type="page"/>
      </w:r>
    </w:p>
    <w:p>
      <w:pPr>
        <w:pStyle w:val="3"/>
        <w:tabs>
          <w:tab w:val="left" w:pos="420"/>
        </w:tabs>
        <w:rPr>
          <w:b w:val="0"/>
          <w:bCs/>
          <w:color w:val="auto"/>
          <w:sz w:val="24"/>
          <w:szCs w:val="24"/>
          <w:highlight w:val="none"/>
        </w:rPr>
      </w:pPr>
      <w:r>
        <w:rPr>
          <w:rFonts w:hint="eastAsia"/>
          <w:b w:val="0"/>
          <w:bCs/>
          <w:color w:val="auto"/>
          <w:sz w:val="36"/>
          <w:szCs w:val="36"/>
          <w:highlight w:val="none"/>
        </w:rPr>
        <w:t>第三部分</w:t>
      </w:r>
      <w:r>
        <w:rPr>
          <w:b w:val="0"/>
          <w:bCs/>
          <w:color w:val="auto"/>
          <w:sz w:val="36"/>
          <w:szCs w:val="36"/>
          <w:highlight w:val="none"/>
        </w:rPr>
        <w:t xml:space="preserve">    </w:t>
      </w:r>
      <w:r>
        <w:rPr>
          <w:rFonts w:hint="eastAsia"/>
          <w:b w:val="0"/>
          <w:bCs/>
          <w:color w:val="auto"/>
          <w:sz w:val="36"/>
          <w:szCs w:val="36"/>
          <w:highlight w:val="none"/>
        </w:rPr>
        <w:t>专用条款</w:t>
      </w:r>
      <w:bookmarkEnd w:id="39"/>
      <w:bookmarkEnd w:id="40"/>
    </w:p>
    <w:p>
      <w:pPr>
        <w:pStyle w:val="7"/>
        <w:tabs>
          <w:tab w:val="left" w:pos="420"/>
        </w:tabs>
        <w:rPr>
          <w:rFonts w:ascii="仿宋" w:hAnsi="仿宋" w:eastAsia="仿宋"/>
          <w:b w:val="0"/>
          <w:bCs/>
          <w:color w:val="auto"/>
          <w:highlight w:val="none"/>
        </w:rPr>
      </w:pPr>
      <w:bookmarkStart w:id="41" w:name="_Toc24030290"/>
      <w:bookmarkStart w:id="42" w:name="_Toc469384082"/>
      <w:r>
        <w:rPr>
          <w:rFonts w:ascii="仿宋" w:hAnsi="仿宋" w:eastAsia="仿宋" w:cs="仿宋"/>
          <w:b w:val="0"/>
          <w:bCs/>
          <w:color w:val="auto"/>
          <w:highlight w:val="none"/>
        </w:rPr>
        <w:t>1</w:t>
      </w:r>
      <w:r>
        <w:rPr>
          <w:rFonts w:hint="eastAsia" w:ascii="仿宋" w:hAnsi="仿宋" w:eastAsia="仿宋" w:cs="仿宋"/>
          <w:b w:val="0"/>
          <w:bCs/>
          <w:color w:val="auto"/>
          <w:highlight w:val="none"/>
        </w:rPr>
        <w:t>．定义</w:t>
      </w:r>
      <w:bookmarkEnd w:id="41"/>
      <w:bookmarkEnd w:id="42"/>
      <w:r>
        <w:rPr>
          <w:rFonts w:ascii="仿宋" w:hAnsi="仿宋" w:eastAsia="仿宋" w:cs="仿宋"/>
          <w:b w:val="0"/>
          <w:bCs/>
          <w:color w:val="auto"/>
          <w:highlight w:val="none"/>
        </w:rPr>
        <w:t xml:space="preserve"> </w:t>
      </w:r>
    </w:p>
    <w:p>
      <w:pPr>
        <w:autoSpaceDE w:val="0"/>
        <w:autoSpaceDN w:val="0"/>
        <w:adjustRightInd w:val="0"/>
        <w:jc w:val="left"/>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1.43 </w:t>
      </w:r>
      <w:r>
        <w:rPr>
          <w:rFonts w:hint="eastAsia" w:ascii="仿宋" w:hAnsi="仿宋" w:eastAsia="仿宋" w:cs="仿宋"/>
          <w:color w:val="auto"/>
          <w:kern w:val="0"/>
          <w:sz w:val="24"/>
          <w:szCs w:val="24"/>
          <w:highlight w:val="none"/>
        </w:rPr>
        <w:t>单位工程</w:t>
      </w:r>
    </w:p>
    <w:p>
      <w:pPr>
        <w:autoSpaceDE w:val="0"/>
        <w:autoSpaceDN w:val="0"/>
        <w:adjustRightInd w:val="0"/>
        <w:ind w:firstLine="360" w:firstLineChars="15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autoSpaceDE w:val="0"/>
        <w:autoSpaceDN w:val="0"/>
        <w:adjustRightInd w:val="0"/>
        <w:ind w:firstLine="360" w:firstLineChars="150"/>
        <w:jc w:val="left"/>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内容：</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autoSpaceDE w:val="0"/>
        <w:autoSpaceDN w:val="0"/>
        <w:adjustRightInd w:val="0"/>
        <w:ind w:firstLine="360" w:firstLineChars="15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范围：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autoSpaceDE w:val="0"/>
        <w:autoSpaceDN w:val="0"/>
        <w:adjustRightInd w:val="0"/>
        <w:ind w:firstLine="240" w:firstLineChars="100"/>
        <w:jc w:val="left"/>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1.53  </w:t>
      </w:r>
      <w:r>
        <w:rPr>
          <w:rFonts w:hint="eastAsia" w:ascii="仿宋" w:hAnsi="仿宋" w:eastAsia="仿宋" w:cs="仿宋"/>
          <w:color w:val="auto"/>
          <w:kern w:val="0"/>
          <w:sz w:val="24"/>
          <w:szCs w:val="24"/>
          <w:highlight w:val="none"/>
        </w:rPr>
        <w:t>所采用的书面形式包括：</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文书；</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信件；</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电报；</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传真；</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电子邮件；</w:t>
      </w:r>
      <w:r>
        <w:rPr>
          <w:rFonts w:ascii="仿宋" w:hAnsi="仿宋" w:eastAsia="仿宋" w:cs="仿宋"/>
          <w:color w:val="auto"/>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b/>
          <w:bCs/>
          <w:color w:val="auto"/>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其他：</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pStyle w:val="7"/>
        <w:tabs>
          <w:tab w:val="left" w:pos="420"/>
        </w:tabs>
        <w:spacing w:before="0" w:line="360" w:lineRule="auto"/>
        <w:rPr>
          <w:rFonts w:ascii="仿宋" w:hAnsi="仿宋" w:eastAsia="仿宋"/>
          <w:b w:val="0"/>
          <w:bCs/>
          <w:color w:val="auto"/>
          <w:highlight w:val="none"/>
        </w:rPr>
      </w:pPr>
      <w:bookmarkStart w:id="43" w:name="_Toc24030291"/>
      <w:bookmarkStart w:id="44" w:name="_Toc469384083"/>
      <w:r>
        <w:rPr>
          <w:rFonts w:ascii="仿宋" w:hAnsi="仿宋" w:eastAsia="仿宋" w:cs="仿宋"/>
          <w:b w:val="0"/>
          <w:bCs/>
          <w:color w:val="auto"/>
          <w:highlight w:val="none"/>
        </w:rPr>
        <w:t>2</w:t>
      </w:r>
      <w:r>
        <w:rPr>
          <w:rFonts w:hint="eastAsia" w:ascii="仿宋" w:hAnsi="仿宋" w:eastAsia="仿宋" w:cs="仿宋"/>
          <w:b w:val="0"/>
          <w:bCs/>
          <w:color w:val="auto"/>
          <w:highlight w:val="none"/>
        </w:rPr>
        <w:t>．合同文件及解释</w:t>
      </w:r>
      <w:bookmarkEnd w:id="43"/>
      <w:bookmarkEnd w:id="44"/>
      <w:r>
        <w:rPr>
          <w:rFonts w:ascii="仿宋" w:hAnsi="仿宋" w:eastAsia="仿宋" w:cs="仿宋"/>
          <w:b w:val="0"/>
          <w:bCs/>
          <w:color w:val="auto"/>
          <w:highlight w:val="none"/>
        </w:rPr>
        <w:t xml:space="preserve"> </w:t>
      </w:r>
    </w:p>
    <w:p>
      <w:pPr>
        <w:pStyle w:val="5"/>
        <w:tabs>
          <w:tab w:val="left" w:pos="7380"/>
        </w:tabs>
        <w:spacing w:after="0" w:line="460" w:lineRule="exact"/>
        <w:ind w:firstLine="523" w:firstLineChars="218"/>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2.2（10）组成合同的其他文件：</w:t>
      </w:r>
      <w:r>
        <w:rPr>
          <w:rFonts w:hint="eastAsia" w:ascii="仿宋" w:hAnsi="仿宋" w:eastAsia="仿宋" w:cs="仿宋"/>
          <w:color w:val="auto"/>
          <w:sz w:val="24"/>
          <w:szCs w:val="24"/>
          <w:highlight w:val="none"/>
          <w:u w:val="none"/>
          <w:lang w:val="en-US" w:eastAsia="zh-CN"/>
        </w:rPr>
        <w:t>合同协议书、中标通知书、合同专用条款、合同通用条款、标准、规范及有关技术文件、图纸、招标文件（包括补充、修改、澄清文件、答疑纪要、工程量清单及总说明等）、投标文件及其附件、合同附件（工程质量保修书、各项承诺书等）、双方有关工程的洽商、变更等书面协议或文件视为本合同的组成部分。上述各项合同文件包括合同当事人就该项合同文件所作出的补充和修改，属于同一类内容的文件，应以最新签署的为准。</w:t>
      </w:r>
    </w:p>
    <w:p>
      <w:pPr>
        <w:pStyle w:val="5"/>
        <w:tabs>
          <w:tab w:val="left" w:pos="7380"/>
        </w:tabs>
        <w:spacing w:after="0" w:line="460" w:lineRule="exact"/>
        <w:ind w:firstLine="523" w:firstLineChars="218"/>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当合同文件内容出现含糊不清或不一致时，由合同双方当事人在不影响合同工程正常实施的情况下协商解决。协商不成的，由监理工程师、造价工程师分别按照本合同规定职权作出解释。如合同任何一方当事人不同意监理工程师或造价工程师作出的解释，按照第86条规定处理。</w:t>
      </w:r>
    </w:p>
    <w:p>
      <w:pPr>
        <w:pStyle w:val="7"/>
        <w:tabs>
          <w:tab w:val="left" w:pos="420"/>
        </w:tabs>
        <w:spacing w:before="0" w:line="360" w:lineRule="auto"/>
        <w:rPr>
          <w:rFonts w:ascii="仿宋" w:hAnsi="仿宋" w:eastAsia="仿宋"/>
          <w:b w:val="0"/>
          <w:bCs/>
          <w:color w:val="auto"/>
          <w:highlight w:val="none"/>
        </w:rPr>
      </w:pPr>
      <w:bookmarkStart w:id="45" w:name="_Toc24030292"/>
      <w:bookmarkStart w:id="46" w:name="_Toc469384084"/>
      <w:r>
        <w:rPr>
          <w:rFonts w:ascii="仿宋" w:hAnsi="仿宋" w:eastAsia="仿宋" w:cs="仿宋"/>
          <w:b w:val="0"/>
          <w:bCs/>
          <w:color w:val="auto"/>
          <w:highlight w:val="none"/>
        </w:rPr>
        <w:t>4</w:t>
      </w:r>
      <w:r>
        <w:rPr>
          <w:rFonts w:hint="eastAsia" w:ascii="仿宋" w:hAnsi="仿宋" w:eastAsia="仿宋" w:cs="仿宋"/>
          <w:b w:val="0"/>
          <w:bCs/>
          <w:color w:val="auto"/>
          <w:highlight w:val="none"/>
        </w:rPr>
        <w:t>．语言及适用的法律、标准与规范</w:t>
      </w:r>
      <w:bookmarkEnd w:id="45"/>
      <w:bookmarkEnd w:id="46"/>
      <w:r>
        <w:rPr>
          <w:rFonts w:ascii="仿宋" w:hAnsi="仿宋" w:eastAsia="仿宋" w:cs="仿宋"/>
          <w:b w:val="0"/>
          <w:bCs/>
          <w:color w:val="auto"/>
          <w:highlight w:val="none"/>
        </w:rPr>
        <w:t xml:space="preserve"> </w:t>
      </w:r>
    </w:p>
    <w:p>
      <w:pPr>
        <w:spacing w:line="360" w:lineRule="auto"/>
        <w:ind w:firstLine="240" w:firstLineChars="100"/>
        <w:rPr>
          <w:rFonts w:hint="default" w:ascii="仿宋" w:hAnsi="仿宋" w:eastAsia="仿宋"/>
          <w:color w:val="auto"/>
          <w:kern w:val="0"/>
          <w:sz w:val="24"/>
          <w:szCs w:val="24"/>
          <w:highlight w:val="none"/>
          <w:lang w:val="en-US" w:eastAsia="zh-CN"/>
        </w:rPr>
      </w:pPr>
      <w:r>
        <w:rPr>
          <w:rFonts w:ascii="仿宋" w:hAnsi="仿宋" w:eastAsia="仿宋" w:cs="仿宋"/>
          <w:color w:val="auto"/>
          <w:kern w:val="0"/>
          <w:sz w:val="24"/>
          <w:szCs w:val="24"/>
          <w:highlight w:val="none"/>
        </w:rPr>
        <w:t xml:space="preserve">4.3 </w:t>
      </w:r>
      <w:r>
        <w:rPr>
          <w:rFonts w:hint="eastAsia" w:ascii="仿宋" w:hAnsi="仿宋" w:eastAsia="仿宋" w:cs="仿宋"/>
          <w:color w:val="auto"/>
          <w:kern w:val="0"/>
          <w:sz w:val="24"/>
          <w:szCs w:val="24"/>
          <w:highlight w:val="none"/>
        </w:rPr>
        <w:t>约定适用的标准、规范的名称：</w:t>
      </w:r>
      <w:r>
        <w:rPr>
          <w:rFonts w:hint="eastAsia" w:ascii="仿宋" w:hAnsi="仿宋" w:eastAsia="仿宋" w:cs="仿宋"/>
          <w:color w:val="auto"/>
          <w:kern w:val="0"/>
          <w:sz w:val="24"/>
          <w:szCs w:val="24"/>
          <w:highlight w:val="none"/>
          <w:u w:val="single"/>
        </w:rPr>
        <w:t>国家现行有效的有关建设项目管理、施工及验收规范和验收标准，以及项目主管部门批准的文件；发包人根据本工程具体情况，聘请专家委员会依照国家有关标准制订的施工技术规定及验收办法。</w:t>
      </w:r>
      <w:r>
        <w:rPr>
          <w:rFonts w:hint="eastAsia" w:ascii="仿宋" w:hAnsi="仿宋" w:eastAsia="仿宋" w:cs="仿宋"/>
          <w:color w:val="auto"/>
          <w:kern w:val="0"/>
          <w:sz w:val="24"/>
          <w:szCs w:val="24"/>
          <w:highlight w:val="none"/>
          <w:u w:val="single"/>
          <w:lang w:val="en-US" w:eastAsia="zh-CN"/>
        </w:rPr>
        <w:t>本合同参照适用的标准、规范更新或者修订的，以最新版本的标准、规范执行。</w:t>
      </w:r>
    </w:p>
    <w:p>
      <w:pPr>
        <w:pStyle w:val="7"/>
        <w:tabs>
          <w:tab w:val="left" w:pos="420"/>
        </w:tabs>
        <w:spacing w:line="360" w:lineRule="auto"/>
        <w:rPr>
          <w:rFonts w:ascii="仿宋" w:hAnsi="仿宋" w:eastAsia="仿宋"/>
          <w:b w:val="0"/>
          <w:bCs/>
          <w:color w:val="auto"/>
          <w:highlight w:val="none"/>
        </w:rPr>
      </w:pPr>
      <w:bookmarkStart w:id="47" w:name="_Toc24030293"/>
      <w:bookmarkStart w:id="48" w:name="_Toc469384085"/>
      <w:r>
        <w:rPr>
          <w:rFonts w:ascii="仿宋" w:hAnsi="仿宋" w:eastAsia="仿宋" w:cs="仿宋"/>
          <w:b w:val="0"/>
          <w:bCs/>
          <w:color w:val="auto"/>
          <w:highlight w:val="none"/>
        </w:rPr>
        <w:t xml:space="preserve">5. </w:t>
      </w:r>
      <w:r>
        <w:rPr>
          <w:rFonts w:hint="eastAsia" w:ascii="仿宋" w:hAnsi="仿宋" w:eastAsia="仿宋" w:cs="仿宋"/>
          <w:b w:val="0"/>
          <w:bCs/>
          <w:color w:val="auto"/>
          <w:highlight w:val="none"/>
        </w:rPr>
        <w:t>施工设计图纸</w:t>
      </w:r>
      <w:bookmarkEnd w:id="47"/>
      <w:bookmarkEnd w:id="48"/>
    </w:p>
    <w:p>
      <w:pPr>
        <w:spacing w:line="360" w:lineRule="auto"/>
        <w:rPr>
          <w:rFonts w:ascii="仿宋" w:hAnsi="仿宋" w:eastAsia="仿宋"/>
          <w:color w:val="auto"/>
          <w:sz w:val="24"/>
          <w:szCs w:val="24"/>
          <w:highlight w:val="none"/>
        </w:rPr>
      </w:pPr>
      <w:r>
        <w:rPr>
          <w:rFonts w:ascii="仿宋" w:hAnsi="仿宋" w:eastAsia="仿宋" w:cs="仿宋"/>
          <w:color w:val="auto"/>
          <w:sz w:val="24"/>
          <w:szCs w:val="24"/>
          <w:highlight w:val="none"/>
        </w:rPr>
        <w:t xml:space="preserve">  5.1 </w:t>
      </w:r>
      <w:r>
        <w:rPr>
          <w:rFonts w:hint="eastAsia" w:ascii="仿宋" w:hAnsi="仿宋" w:eastAsia="仿宋" w:cs="仿宋"/>
          <w:color w:val="auto"/>
          <w:sz w:val="24"/>
          <w:szCs w:val="24"/>
          <w:highlight w:val="none"/>
        </w:rPr>
        <w:t>发包人提供施工设计图纸</w:t>
      </w:r>
    </w:p>
    <w:p>
      <w:pPr>
        <w:spacing w:line="360" w:lineRule="auto"/>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开工前提供</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）提供的数量：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提供图纸一式三套（不含标准图集）。如承包人需增加图纸套数，需经发包人书面同意，所需费用由承包人自行承担。</w:t>
      </w:r>
      <w:r>
        <w:rPr>
          <w:rFonts w:hint="eastAsia" w:ascii="仿宋" w:hAnsi="仿宋" w:eastAsia="仿宋" w:cs="仿宋"/>
          <w:color w:val="auto"/>
          <w:sz w:val="24"/>
          <w:szCs w:val="24"/>
          <w:highlight w:val="none"/>
        </w:rPr>
        <w:t>发包人对图纸的保密要求：不得将本工程图纸转给第三人，因承包人泄密造成发包人损失的，承包人应承担一切由此引起的后果并赔偿发包人直接或间接损失费用。</w:t>
      </w:r>
    </w:p>
    <w:p>
      <w:pPr>
        <w:spacing w:line="360" w:lineRule="auto"/>
        <w:rPr>
          <w:rFonts w:ascii="仿宋" w:hAnsi="仿宋" w:eastAsia="仿宋"/>
          <w:color w:val="auto"/>
          <w:sz w:val="24"/>
          <w:szCs w:val="24"/>
          <w:highlight w:val="none"/>
        </w:rPr>
      </w:pPr>
      <w:r>
        <w:rPr>
          <w:rFonts w:ascii="仿宋" w:hAnsi="仿宋" w:eastAsia="仿宋" w:cs="仿宋"/>
          <w:color w:val="auto"/>
          <w:sz w:val="24"/>
          <w:szCs w:val="24"/>
          <w:highlight w:val="none"/>
        </w:rPr>
        <w:t xml:space="preserve">  5.2 </w:t>
      </w:r>
      <w:r>
        <w:rPr>
          <w:rFonts w:hint="eastAsia" w:ascii="仿宋" w:hAnsi="仿宋" w:eastAsia="仿宋" w:cs="仿宋"/>
          <w:color w:val="auto"/>
          <w:sz w:val="24"/>
          <w:szCs w:val="24"/>
          <w:highlight w:val="none"/>
        </w:rPr>
        <w:t>承包人提供施工设计图纸</w:t>
      </w:r>
    </w:p>
    <w:p>
      <w:pPr>
        <w:spacing w:line="360" w:lineRule="auto"/>
        <w:ind w:firstLine="240" w:firstLineChars="10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）提供的时间：</w:t>
      </w:r>
      <w:r>
        <w:rPr>
          <w:rFonts w:ascii="仿宋" w:hAnsi="仿宋" w:eastAsia="仿宋" w:cs="仿宋"/>
          <w:color w:val="auto"/>
          <w:sz w:val="24"/>
          <w:szCs w:val="24"/>
          <w:highlight w:val="none"/>
          <w:u w:val="single"/>
        </w:rPr>
        <w:t xml:space="preserve">        </w:t>
      </w:r>
      <w:r>
        <w:rPr>
          <w:rFonts w:hint="eastAsia" w:ascii="宋体" w:hAnsi="宋体"/>
          <w:color w:val="auto"/>
          <w:sz w:val="24"/>
          <w:highlight w:val="none"/>
          <w:u w:val="single"/>
        </w:rPr>
        <w:t>/</w:t>
      </w:r>
      <w:r>
        <w:rPr>
          <w:rFonts w:ascii="仿宋" w:hAnsi="仿宋" w:eastAsia="仿宋" w:cs="仿宋"/>
          <w:color w:val="auto"/>
          <w:sz w:val="24"/>
          <w:szCs w:val="24"/>
          <w:highlight w:val="none"/>
          <w:u w:val="single"/>
        </w:rPr>
        <w:t xml:space="preserve">                                   </w:t>
      </w:r>
    </w:p>
    <w:p>
      <w:pPr>
        <w:spacing w:line="360" w:lineRule="auto"/>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）提供的数量：</w:t>
      </w:r>
      <w:r>
        <w:rPr>
          <w:rFonts w:ascii="仿宋" w:hAnsi="仿宋" w:eastAsia="仿宋" w:cs="仿宋"/>
          <w:color w:val="auto"/>
          <w:sz w:val="24"/>
          <w:szCs w:val="24"/>
          <w:highlight w:val="none"/>
          <w:u w:val="single"/>
        </w:rPr>
        <w:t xml:space="preserve">        </w:t>
      </w:r>
      <w:r>
        <w:rPr>
          <w:rFonts w:hint="eastAsia" w:ascii="宋体" w:hAnsi="宋体"/>
          <w:color w:val="auto"/>
          <w:sz w:val="24"/>
          <w:highlight w:val="none"/>
          <w:u w:val="single"/>
        </w:rPr>
        <w:t>/</w:t>
      </w:r>
      <w:r>
        <w:rPr>
          <w:rFonts w:ascii="仿宋" w:hAnsi="仿宋" w:eastAsia="仿宋" w:cs="仿宋"/>
          <w:color w:val="auto"/>
          <w:sz w:val="24"/>
          <w:szCs w:val="24"/>
          <w:highlight w:val="none"/>
          <w:u w:val="single"/>
        </w:rPr>
        <w:t xml:space="preserve">                                   </w:t>
      </w:r>
    </w:p>
    <w:p>
      <w:pPr>
        <w:spacing w:line="360" w:lineRule="auto"/>
        <w:ind w:firstLine="240" w:firstLineChars="10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）监理工程师答复的时间：</w:t>
      </w:r>
      <w:r>
        <w:rPr>
          <w:rFonts w:ascii="仿宋" w:hAnsi="仿宋" w:eastAsia="仿宋" w:cs="仿宋"/>
          <w:color w:val="auto"/>
          <w:sz w:val="24"/>
          <w:szCs w:val="24"/>
          <w:highlight w:val="none"/>
          <w:u w:val="single"/>
        </w:rPr>
        <w:t xml:space="preserve">            </w:t>
      </w:r>
      <w:r>
        <w:rPr>
          <w:rFonts w:hint="eastAsia" w:ascii="宋体" w:hAnsi="宋体"/>
          <w:color w:val="auto"/>
          <w:sz w:val="24"/>
          <w:highlight w:val="none"/>
          <w:u w:val="single"/>
        </w:rPr>
        <w:t>/</w:t>
      </w:r>
      <w:r>
        <w:rPr>
          <w:rFonts w:ascii="仿宋" w:hAnsi="仿宋" w:eastAsia="仿宋" w:cs="仿宋"/>
          <w:color w:val="auto"/>
          <w:sz w:val="24"/>
          <w:szCs w:val="24"/>
          <w:highlight w:val="none"/>
          <w:u w:val="single"/>
        </w:rPr>
        <w:t xml:space="preserve">                     </w:t>
      </w:r>
    </w:p>
    <w:p>
      <w:pPr>
        <w:pStyle w:val="7"/>
        <w:tabs>
          <w:tab w:val="left" w:pos="420"/>
        </w:tabs>
        <w:spacing w:line="360" w:lineRule="auto"/>
        <w:rPr>
          <w:rFonts w:ascii="仿宋" w:hAnsi="仿宋" w:eastAsia="仿宋"/>
          <w:b w:val="0"/>
          <w:bCs/>
          <w:color w:val="auto"/>
          <w:highlight w:val="none"/>
        </w:rPr>
      </w:pPr>
      <w:bookmarkStart w:id="49" w:name="_Toc469384086"/>
      <w:bookmarkStart w:id="50" w:name="_Toc24030294"/>
      <w:r>
        <w:rPr>
          <w:rFonts w:ascii="仿宋" w:hAnsi="仿宋" w:eastAsia="仿宋" w:cs="仿宋"/>
          <w:b w:val="0"/>
          <w:bCs/>
          <w:color w:val="auto"/>
          <w:highlight w:val="none"/>
        </w:rPr>
        <w:t xml:space="preserve">6. </w:t>
      </w:r>
      <w:r>
        <w:rPr>
          <w:rFonts w:hint="eastAsia" w:ascii="仿宋" w:hAnsi="仿宋" w:eastAsia="仿宋" w:cs="仿宋"/>
          <w:b w:val="0"/>
          <w:bCs/>
          <w:color w:val="auto"/>
          <w:highlight w:val="none"/>
        </w:rPr>
        <w:t>通信联络</w:t>
      </w:r>
      <w:bookmarkEnd w:id="49"/>
      <w:bookmarkEnd w:id="50"/>
    </w:p>
    <w:p>
      <w:pPr>
        <w:spacing w:line="360" w:lineRule="auto"/>
        <w:rPr>
          <w:rFonts w:ascii="仿宋" w:hAnsi="仿宋" w:eastAsia="仿宋"/>
          <w:color w:val="auto"/>
          <w:sz w:val="24"/>
          <w:szCs w:val="24"/>
          <w:highlight w:val="none"/>
        </w:rPr>
      </w:pPr>
      <w:r>
        <w:rPr>
          <w:rFonts w:ascii="仿宋" w:hAnsi="仿宋" w:eastAsia="仿宋" w:cs="仿宋"/>
          <w:color w:val="auto"/>
          <w:sz w:val="24"/>
          <w:szCs w:val="24"/>
          <w:highlight w:val="none"/>
        </w:rPr>
        <w:t xml:space="preserve">  6.2</w:t>
      </w:r>
      <w:r>
        <w:rPr>
          <w:rFonts w:hint="eastAsia" w:ascii="仿宋" w:hAnsi="仿宋" w:eastAsia="仿宋" w:cs="仿宋"/>
          <w:color w:val="auto"/>
          <w:sz w:val="24"/>
          <w:szCs w:val="24"/>
          <w:highlight w:val="none"/>
        </w:rPr>
        <w:t>各方通讯地址、收件人及其他送达方式</w:t>
      </w:r>
    </w:p>
    <w:p>
      <w:pPr>
        <w:numPr>
          <w:ilvl w:val="0"/>
          <w:numId w:val="1"/>
        </w:numPr>
        <w:spacing w:line="360" w:lineRule="auto"/>
        <w:rPr>
          <w:rFonts w:ascii="仿宋" w:hAnsi="仿宋" w:eastAsia="仿宋"/>
          <w:color w:val="auto"/>
          <w:sz w:val="24"/>
          <w:szCs w:val="24"/>
          <w:highlight w:val="none"/>
        </w:rPr>
      </w:pPr>
      <w:r>
        <w:rPr>
          <w:rFonts w:hint="eastAsia" w:ascii="仿宋" w:hAnsi="仿宋" w:eastAsia="仿宋" w:cs="仿宋"/>
          <w:color w:val="auto"/>
          <w:sz w:val="24"/>
          <w:szCs w:val="24"/>
          <w:highlight w:val="none"/>
        </w:rPr>
        <w:t>各方通讯地址和收件人：</w:t>
      </w:r>
    </w:p>
    <w:p>
      <w:pPr>
        <w:spacing w:line="360" w:lineRule="auto"/>
        <w:ind w:firstLine="240" w:firstLineChars="100"/>
        <w:rPr>
          <w:rFonts w:ascii="仿宋" w:hAnsi="仿宋" w:eastAsia="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广州市工贸技师学院</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p>
    <w:p>
      <w:pPr>
        <w:spacing w:line="360" w:lineRule="auto"/>
        <w:ind w:firstLine="240" w:firstLineChars="100"/>
        <w:rPr>
          <w:rFonts w:ascii="仿宋" w:hAnsi="仿宋" w:eastAsia="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广州市白云区机场路2636号</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马</w:t>
      </w:r>
      <w:r>
        <w:rPr>
          <w:rFonts w:hint="eastAsia" w:ascii="仿宋" w:hAnsi="仿宋" w:eastAsia="仿宋" w:cs="仿宋"/>
          <w:color w:val="auto"/>
          <w:sz w:val="24"/>
          <w:szCs w:val="24"/>
          <w:highlight w:val="none"/>
          <w:u w:val="single"/>
        </w:rPr>
        <w:t xml:space="preserve">老师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510425    </w:t>
      </w:r>
      <w:r>
        <w:rPr>
          <w:rFonts w:ascii="仿宋" w:hAnsi="仿宋" w:eastAsia="仿宋" w:cs="仿宋"/>
          <w:color w:val="auto"/>
          <w:sz w:val="24"/>
          <w:szCs w:val="24"/>
          <w:highlight w:val="none"/>
          <w:u w:val="single"/>
        </w:rPr>
        <w:t xml:space="preserve">   </w:t>
      </w:r>
    </w:p>
    <w:p>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020-86087636             </w:t>
      </w:r>
      <w:r>
        <w:rPr>
          <w:rFonts w:hint="eastAsia" w:ascii="仿宋" w:hAnsi="仿宋" w:eastAsia="仿宋" w:cs="仿宋"/>
          <w:color w:val="auto"/>
          <w:sz w:val="24"/>
          <w:szCs w:val="24"/>
          <w:highlight w:val="none"/>
        </w:rPr>
        <w:t xml:space="preserve">   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110698049@qq.com</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spacing w:line="360" w:lineRule="auto"/>
        <w:ind w:left="239" w:leftChars="11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收件人：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pPr>
        <w:spacing w:line="360" w:lineRule="auto"/>
        <w:ind w:left="239" w:leftChars="114"/>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w:t>
      </w:r>
      <w:r>
        <w:rPr>
          <w:rFonts w:hint="eastAsia" w:ascii="仿宋" w:hAnsi="仿宋" w:eastAsia="仿宋" w:cs="仿宋"/>
          <w:color w:val="auto"/>
          <w:sz w:val="24"/>
          <w:szCs w:val="24"/>
          <w:highlight w:val="none"/>
          <w:u w:val="single"/>
        </w:rPr>
        <w:t>广东科信工程管理有限公司</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通讯地址：广州市天河区燕岭路123号十二层1201房</w:t>
      </w:r>
    </w:p>
    <w:p>
      <w:pPr>
        <w:spacing w:line="360" w:lineRule="auto"/>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赵工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510000</w:t>
      </w:r>
      <w:r>
        <w:rPr>
          <w:rFonts w:ascii="仿宋" w:hAnsi="仿宋" w:eastAsia="仿宋" w:cs="仿宋"/>
          <w:color w:val="auto"/>
          <w:sz w:val="24"/>
          <w:szCs w:val="24"/>
          <w:highlight w:val="none"/>
          <w:u w:val="single"/>
        </w:rPr>
        <w:t xml:space="preserve">   </w:t>
      </w:r>
    </w:p>
    <w:p>
      <w:pPr>
        <w:spacing w:line="360" w:lineRule="auto"/>
        <w:ind w:left="239" w:leftChars="114"/>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02087037139  </w:t>
      </w:r>
      <w:r>
        <w:rPr>
          <w:rFonts w:hint="eastAsia" w:ascii="仿宋" w:hAnsi="仿宋" w:eastAsia="仿宋" w:cs="仿宋"/>
          <w:color w:val="auto"/>
          <w:sz w:val="24"/>
          <w:szCs w:val="24"/>
          <w:highlight w:val="none"/>
        </w:rPr>
        <w:t xml:space="preserve">     电子邮箱：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工程造价咨询人（如有）：</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spacing w:line="360" w:lineRule="auto"/>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通讯地址：</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收件人：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邮政编码：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numPr>
          <w:ilvl w:val="0"/>
          <w:numId w:val="1"/>
        </w:numPr>
        <w:spacing w:line="360" w:lineRule="auto"/>
        <w:rPr>
          <w:rFonts w:ascii="仿宋" w:hAnsi="仿宋" w:eastAsia="仿宋"/>
          <w:color w:val="auto"/>
          <w:sz w:val="24"/>
          <w:szCs w:val="24"/>
          <w:highlight w:val="none"/>
        </w:rPr>
      </w:pPr>
      <w:r>
        <w:rPr>
          <w:rFonts w:hint="eastAsia" w:ascii="仿宋" w:hAnsi="仿宋" w:eastAsia="仿宋" w:cs="仿宋"/>
          <w:color w:val="auto"/>
          <w:sz w:val="24"/>
          <w:szCs w:val="24"/>
          <w:highlight w:val="none"/>
        </w:rPr>
        <w:t>视为送达的其他方式：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pStyle w:val="7"/>
        <w:tabs>
          <w:tab w:val="left" w:pos="420"/>
        </w:tabs>
        <w:spacing w:before="0" w:line="360" w:lineRule="auto"/>
        <w:rPr>
          <w:rFonts w:ascii="仿宋" w:hAnsi="仿宋" w:eastAsia="仿宋"/>
          <w:b w:val="0"/>
          <w:bCs/>
          <w:color w:val="auto"/>
          <w:highlight w:val="none"/>
        </w:rPr>
      </w:pPr>
      <w:bookmarkStart w:id="51" w:name="_Toc469384087"/>
      <w:bookmarkStart w:id="52" w:name="_Toc24030295"/>
      <w:r>
        <w:rPr>
          <w:rFonts w:ascii="仿宋" w:hAnsi="仿宋" w:eastAsia="仿宋" w:cs="仿宋"/>
          <w:b w:val="0"/>
          <w:bCs/>
          <w:color w:val="auto"/>
          <w:highlight w:val="none"/>
        </w:rPr>
        <w:t xml:space="preserve">7. </w:t>
      </w:r>
      <w:r>
        <w:rPr>
          <w:rFonts w:hint="eastAsia" w:ascii="仿宋" w:hAnsi="仿宋" w:eastAsia="仿宋" w:cs="仿宋"/>
          <w:b w:val="0"/>
          <w:bCs/>
          <w:color w:val="auto"/>
          <w:highlight w:val="none"/>
        </w:rPr>
        <w:t>工程分包</w:t>
      </w:r>
      <w:bookmarkEnd w:id="51"/>
      <w:bookmarkEnd w:id="52"/>
    </w:p>
    <w:p>
      <w:pPr>
        <w:spacing w:line="360" w:lineRule="auto"/>
        <w:rPr>
          <w:rFonts w:ascii="仿宋" w:hAnsi="仿宋" w:eastAsia="仿宋"/>
          <w:color w:val="auto"/>
          <w:sz w:val="24"/>
          <w:szCs w:val="24"/>
          <w:highlight w:val="none"/>
          <w:u w:val="single"/>
        </w:rPr>
      </w:pPr>
      <w:r>
        <w:rPr>
          <w:rFonts w:ascii="仿宋" w:hAnsi="仿宋" w:eastAsia="仿宋" w:cs="仿宋"/>
          <w:color w:val="auto"/>
          <w:sz w:val="24"/>
          <w:szCs w:val="24"/>
          <w:highlight w:val="none"/>
        </w:rPr>
        <w:t xml:space="preserve"> 7.2 </w:t>
      </w:r>
      <w:r>
        <w:rPr>
          <w:rFonts w:hint="eastAsia" w:ascii="仿宋" w:hAnsi="仿宋" w:eastAsia="仿宋" w:cs="仿宋"/>
          <w:color w:val="auto"/>
          <w:sz w:val="24"/>
          <w:szCs w:val="24"/>
          <w:highlight w:val="none"/>
        </w:rPr>
        <w:t>指定分包工程名称：</w:t>
      </w:r>
      <w:r>
        <w:rPr>
          <w:rFonts w:ascii="仿宋" w:hAnsi="仿宋" w:eastAsia="仿宋" w:cs="仿宋"/>
          <w:color w:val="auto"/>
          <w:sz w:val="24"/>
          <w:szCs w:val="24"/>
          <w:highlight w:val="none"/>
          <w:u w:val="single"/>
        </w:rPr>
        <w:t xml:space="preserve">          </w:t>
      </w:r>
      <w:r>
        <w:rPr>
          <w:rFonts w:hint="eastAsia" w:ascii="宋体" w:hAnsi="宋体"/>
          <w:color w:val="auto"/>
          <w:sz w:val="24"/>
          <w:highlight w:val="none"/>
          <w:u w:val="single"/>
        </w:rPr>
        <w:t>/</w:t>
      </w:r>
      <w:r>
        <w:rPr>
          <w:rFonts w:ascii="仿宋" w:hAnsi="仿宋" w:eastAsia="仿宋" w:cs="仿宋"/>
          <w:color w:val="auto"/>
          <w:sz w:val="24"/>
          <w:szCs w:val="24"/>
          <w:highlight w:val="none"/>
          <w:u w:val="single"/>
        </w:rPr>
        <w:t xml:space="preserve">                                             </w:t>
      </w:r>
    </w:p>
    <w:p>
      <w:pPr>
        <w:ind w:left="120"/>
        <w:rPr>
          <w:rFonts w:ascii="仿宋" w:hAnsi="仿宋" w:eastAsia="仿宋"/>
          <w:color w:val="auto"/>
          <w:sz w:val="24"/>
          <w:szCs w:val="24"/>
          <w:highlight w:val="none"/>
        </w:rPr>
      </w:pPr>
      <w:r>
        <w:rPr>
          <w:rFonts w:ascii="仿宋" w:hAnsi="仿宋" w:eastAsia="仿宋" w:cs="仿宋"/>
          <w:color w:val="auto"/>
          <w:sz w:val="24"/>
          <w:szCs w:val="24"/>
          <w:highlight w:val="none"/>
        </w:rPr>
        <w:t xml:space="preserve">7.4 </w:t>
      </w:r>
      <w:r>
        <w:rPr>
          <w:rFonts w:hint="eastAsia" w:ascii="仿宋" w:hAnsi="仿宋" w:eastAsia="仿宋" w:cs="仿宋"/>
          <w:color w:val="auto"/>
          <w:sz w:val="24"/>
          <w:szCs w:val="24"/>
          <w:highlight w:val="none"/>
        </w:rPr>
        <w:t>分包工程款的支付方式：</w:t>
      </w:r>
      <w:r>
        <w:rPr>
          <w:rFonts w:ascii="仿宋" w:hAnsi="仿宋" w:eastAsia="仿宋" w:cs="仿宋"/>
          <w:color w:val="auto"/>
          <w:sz w:val="24"/>
          <w:szCs w:val="24"/>
          <w:highlight w:val="none"/>
          <w:u w:val="single"/>
        </w:rPr>
        <w:t xml:space="preserve">         </w:t>
      </w:r>
      <w:r>
        <w:rPr>
          <w:rFonts w:hint="eastAsia" w:ascii="宋体" w:hAnsi="宋体"/>
          <w:color w:val="auto"/>
          <w:sz w:val="24"/>
          <w:highlight w:val="none"/>
          <w:u w:val="single"/>
        </w:rPr>
        <w:t>/</w:t>
      </w:r>
      <w:r>
        <w:rPr>
          <w:rFonts w:ascii="仿宋" w:hAnsi="仿宋" w:eastAsia="仿宋" w:cs="仿宋"/>
          <w:color w:val="auto"/>
          <w:sz w:val="24"/>
          <w:szCs w:val="24"/>
          <w:highlight w:val="none"/>
          <w:u w:val="single"/>
        </w:rPr>
        <w:t xml:space="preserve">                                                      </w:t>
      </w:r>
    </w:p>
    <w:p>
      <w:pPr>
        <w:ind w:left="120"/>
        <w:rPr>
          <w:rFonts w:ascii="仿宋" w:hAnsi="仿宋" w:eastAsia="仿宋"/>
          <w:color w:val="auto"/>
          <w:sz w:val="24"/>
          <w:szCs w:val="24"/>
          <w:highlight w:val="none"/>
        </w:rPr>
      </w:pPr>
    </w:p>
    <w:p>
      <w:pPr>
        <w:pStyle w:val="7"/>
        <w:tabs>
          <w:tab w:val="left" w:pos="420"/>
        </w:tabs>
        <w:spacing w:before="0" w:line="360" w:lineRule="auto"/>
        <w:rPr>
          <w:rFonts w:ascii="仿宋" w:hAnsi="仿宋" w:eastAsia="仿宋" w:cs="仿宋"/>
          <w:color w:val="auto"/>
          <w:highlight w:val="none"/>
        </w:rPr>
      </w:pPr>
      <w:bookmarkStart w:id="53" w:name="_Toc469384088"/>
      <w:bookmarkStart w:id="54" w:name="_Toc24030296"/>
      <w:r>
        <w:rPr>
          <w:rFonts w:ascii="仿宋" w:hAnsi="仿宋" w:eastAsia="仿宋" w:cs="仿宋"/>
          <w:b w:val="0"/>
          <w:bCs/>
          <w:color w:val="auto"/>
          <w:highlight w:val="none"/>
        </w:rPr>
        <w:t xml:space="preserve">13. </w:t>
      </w:r>
      <w:r>
        <w:rPr>
          <w:rFonts w:hint="eastAsia" w:ascii="仿宋" w:hAnsi="仿宋" w:eastAsia="仿宋" w:cs="仿宋"/>
          <w:b w:val="0"/>
          <w:bCs/>
          <w:color w:val="auto"/>
          <w:highlight w:val="none"/>
        </w:rPr>
        <w:t>交通运输</w:t>
      </w:r>
      <w:bookmarkEnd w:id="53"/>
      <w:bookmarkEnd w:id="54"/>
      <w:r>
        <w:rPr>
          <w:rFonts w:ascii="仿宋" w:hAnsi="仿宋" w:eastAsia="仿宋" w:cs="仿宋"/>
          <w:color w:val="auto"/>
          <w:highlight w:val="none"/>
        </w:rPr>
        <w:t xml:space="preserve"> </w:t>
      </w:r>
    </w:p>
    <w:p>
      <w:pPr>
        <w:ind w:left="120"/>
        <w:rPr>
          <w:rFonts w:ascii="仿宋" w:hAnsi="仿宋" w:eastAsia="仿宋"/>
          <w:color w:val="auto"/>
          <w:sz w:val="24"/>
          <w:szCs w:val="24"/>
          <w:highlight w:val="none"/>
          <w:u w:val="single"/>
        </w:rPr>
      </w:pPr>
      <w:r>
        <w:rPr>
          <w:rFonts w:ascii="仿宋" w:hAnsi="仿宋" w:eastAsia="仿宋" w:cs="仿宋"/>
          <w:color w:val="auto"/>
          <w:sz w:val="24"/>
          <w:szCs w:val="24"/>
          <w:highlight w:val="none"/>
        </w:rPr>
        <w:t xml:space="preserve"> 13.1 </w:t>
      </w:r>
      <w:r>
        <w:rPr>
          <w:rFonts w:hint="eastAsia" w:ascii="仿宋" w:hAnsi="仿宋" w:eastAsia="仿宋" w:cs="仿宋"/>
          <w:color w:val="auto"/>
          <w:sz w:val="24"/>
          <w:szCs w:val="24"/>
          <w:highlight w:val="none"/>
        </w:rPr>
        <w:t>办理道路通行权和修建场外设施的费用：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承包人须在发包人提供施工范围内进行施工，范围外的场地不得使用。施工过程中材料的加工、运输堆放、民工的住宿及办公场地等，由承包人自行考虑解决。对影响施工的排水管和地下构筑物的拆除工作，由承包人负责，有关费用已包含在本合同总价款内，发包人不再承担任何费用。</w:t>
      </w:r>
    </w:p>
    <w:p>
      <w:pPr>
        <w:ind w:left="12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13.2 </w:t>
      </w:r>
      <w:r>
        <w:rPr>
          <w:rFonts w:hint="eastAsia" w:ascii="仿宋" w:hAnsi="仿宋" w:eastAsia="仿宋" w:cs="仿宋"/>
          <w:color w:val="auto"/>
          <w:sz w:val="24"/>
          <w:szCs w:val="24"/>
          <w:highlight w:val="none"/>
        </w:rPr>
        <w:t>修建场内临时道路和交通设施的费用：</w:t>
      </w:r>
      <w:r>
        <w:rPr>
          <w:rFonts w:hint="eastAsia" w:ascii="仿宋" w:hAnsi="仿宋" w:eastAsia="仿宋" w:cs="仿宋"/>
          <w:color w:val="auto"/>
          <w:sz w:val="24"/>
          <w:szCs w:val="24"/>
          <w:highlight w:val="none"/>
          <w:u w:val="single"/>
        </w:rPr>
        <w:t>如有，由承包人负责，费用已包含在本合同总价中。</w:t>
      </w:r>
      <w:r>
        <w:rPr>
          <w:rFonts w:ascii="仿宋" w:hAnsi="仿宋" w:eastAsia="仿宋" w:cs="仿宋"/>
          <w:color w:val="auto"/>
          <w:sz w:val="24"/>
          <w:szCs w:val="24"/>
          <w:highlight w:val="none"/>
          <w:u w:val="single"/>
        </w:rPr>
        <w:t xml:space="preserve">        </w:t>
      </w:r>
    </w:p>
    <w:p>
      <w:pPr>
        <w:ind w:left="120"/>
        <w:rPr>
          <w:rFonts w:ascii="仿宋" w:hAnsi="仿宋" w:eastAsia="仿宋"/>
          <w:color w:val="auto"/>
          <w:sz w:val="24"/>
          <w:szCs w:val="24"/>
          <w:highlight w:val="none"/>
        </w:rPr>
      </w:pPr>
      <w:r>
        <w:rPr>
          <w:rFonts w:ascii="仿宋" w:hAnsi="仿宋" w:eastAsia="仿宋" w:cs="仿宋"/>
          <w:color w:val="auto"/>
          <w:sz w:val="24"/>
          <w:szCs w:val="24"/>
          <w:highlight w:val="none"/>
        </w:rPr>
        <w:t xml:space="preserve">13.4 </w:t>
      </w:r>
      <w:r>
        <w:rPr>
          <w:rFonts w:hint="eastAsia" w:ascii="仿宋" w:hAnsi="仿宋" w:eastAsia="仿宋" w:cs="仿宋"/>
          <w:color w:val="auto"/>
          <w:sz w:val="24"/>
          <w:szCs w:val="24"/>
          <w:highlight w:val="none"/>
        </w:rPr>
        <w:t>运输超大件和超重件的费用：</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如有，由承包人负责，费用已包含在本合同总价中。</w:t>
      </w:r>
      <w:r>
        <w:rPr>
          <w:rFonts w:ascii="仿宋" w:hAnsi="仿宋" w:eastAsia="仿宋" w:cs="仿宋"/>
          <w:color w:val="auto"/>
          <w:sz w:val="24"/>
          <w:szCs w:val="24"/>
          <w:highlight w:val="none"/>
          <w:u w:val="single"/>
        </w:rPr>
        <w:t xml:space="preserve"> </w:t>
      </w:r>
    </w:p>
    <w:p>
      <w:pPr>
        <w:pStyle w:val="7"/>
        <w:tabs>
          <w:tab w:val="left" w:pos="420"/>
        </w:tabs>
        <w:rPr>
          <w:rFonts w:ascii="仿宋" w:hAnsi="仿宋" w:eastAsia="仿宋"/>
          <w:b w:val="0"/>
          <w:bCs/>
          <w:color w:val="auto"/>
          <w:highlight w:val="none"/>
        </w:rPr>
      </w:pPr>
      <w:bookmarkStart w:id="55" w:name="_Toc469384089"/>
      <w:bookmarkStart w:id="56" w:name="_Toc24030297"/>
      <w:r>
        <w:rPr>
          <w:rFonts w:ascii="仿宋" w:hAnsi="仿宋" w:eastAsia="仿宋" w:cs="仿宋"/>
          <w:b w:val="0"/>
          <w:bCs/>
          <w:color w:val="auto"/>
          <w:highlight w:val="none"/>
        </w:rPr>
        <w:t xml:space="preserve">14. </w:t>
      </w:r>
      <w:r>
        <w:rPr>
          <w:rFonts w:hint="eastAsia" w:ascii="仿宋" w:hAnsi="仿宋" w:eastAsia="仿宋" w:cs="仿宋"/>
          <w:b w:val="0"/>
          <w:bCs/>
          <w:color w:val="auto"/>
          <w:highlight w:val="none"/>
        </w:rPr>
        <w:t>专项批准事件的签认</w:t>
      </w:r>
      <w:bookmarkEnd w:id="55"/>
      <w:bookmarkEnd w:id="56"/>
    </w:p>
    <w:p>
      <w:pPr>
        <w:ind w:left="120"/>
        <w:rPr>
          <w:rFonts w:ascii="仿宋" w:hAnsi="仿宋" w:eastAsia="仿宋"/>
          <w:color w:val="auto"/>
          <w:sz w:val="24"/>
          <w:szCs w:val="24"/>
          <w:highlight w:val="none"/>
        </w:rPr>
      </w:pPr>
    </w:p>
    <w:p>
      <w:pPr>
        <w:ind w:left="12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14.2 </w:t>
      </w:r>
      <w:r>
        <w:rPr>
          <w:rFonts w:hint="eastAsia" w:ascii="仿宋" w:hAnsi="仿宋" w:eastAsia="仿宋" w:cs="仿宋"/>
          <w:color w:val="auto"/>
          <w:sz w:val="24"/>
          <w:szCs w:val="24"/>
          <w:highlight w:val="none"/>
        </w:rPr>
        <w:t>专项批准事件的签认人选</w:t>
      </w:r>
    </w:p>
    <w:p>
      <w:pPr>
        <w:ind w:left="120"/>
        <w:rPr>
          <w:rFonts w:ascii="仿宋" w:hAnsi="仿宋" w:eastAsia="仿宋"/>
          <w:color w:val="auto"/>
          <w:sz w:val="24"/>
          <w:szCs w:val="24"/>
          <w:highlight w:val="none"/>
        </w:rPr>
      </w:pPr>
    </w:p>
    <w:p>
      <w:pPr>
        <w:numPr>
          <w:ilvl w:val="0"/>
          <w:numId w:val="2"/>
        </w:numPr>
        <w:rPr>
          <w:rFonts w:ascii="仿宋" w:hAnsi="仿宋" w:eastAsia="仿宋"/>
          <w:color w:val="auto"/>
          <w:sz w:val="24"/>
          <w:szCs w:val="24"/>
          <w:highlight w:val="none"/>
        </w:rPr>
      </w:pPr>
      <w:r>
        <w:rPr>
          <w:rFonts w:hint="eastAsia" w:ascii="仿宋" w:hAnsi="仿宋" w:eastAsia="仿宋" w:cs="仿宋"/>
          <w:color w:val="auto"/>
          <w:sz w:val="24"/>
          <w:szCs w:val="24"/>
          <w:highlight w:val="none"/>
        </w:rPr>
        <w:t>监理工程师：</w:t>
      </w:r>
    </w:p>
    <w:p>
      <w:pPr>
        <w:ind w:left="240"/>
        <w:rPr>
          <w:rFonts w:ascii="仿宋" w:hAnsi="仿宋" w:eastAsia="仿宋"/>
          <w:color w:val="auto"/>
          <w:sz w:val="24"/>
          <w:szCs w:val="24"/>
          <w:highlight w:val="none"/>
        </w:rPr>
      </w:pPr>
    </w:p>
    <w:p>
      <w:pPr>
        <w:ind w:left="24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印章样式：</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ind w:left="240"/>
        <w:rPr>
          <w:rFonts w:ascii="仿宋" w:hAnsi="仿宋" w:eastAsia="仿宋"/>
          <w:color w:val="auto"/>
          <w:sz w:val="24"/>
          <w:szCs w:val="24"/>
          <w:highlight w:val="none"/>
        </w:rPr>
      </w:pPr>
    </w:p>
    <w:p>
      <w:pPr>
        <w:numPr>
          <w:ilvl w:val="0"/>
          <w:numId w:val="2"/>
        </w:numPr>
        <w:rPr>
          <w:rFonts w:ascii="仿宋" w:hAnsi="仿宋" w:eastAsia="仿宋"/>
          <w:color w:val="auto"/>
          <w:sz w:val="24"/>
          <w:szCs w:val="24"/>
          <w:highlight w:val="none"/>
        </w:rPr>
      </w:pPr>
      <w:r>
        <w:rPr>
          <w:rFonts w:hint="eastAsia" w:ascii="仿宋" w:hAnsi="仿宋" w:eastAsia="仿宋" w:cs="仿宋"/>
          <w:color w:val="auto"/>
          <w:sz w:val="24"/>
          <w:szCs w:val="24"/>
          <w:highlight w:val="none"/>
        </w:rPr>
        <w:t>造价工程师：</w:t>
      </w:r>
    </w:p>
    <w:p>
      <w:pPr>
        <w:ind w:left="240"/>
        <w:rPr>
          <w:rFonts w:ascii="仿宋" w:hAnsi="仿宋" w:eastAsia="仿宋"/>
          <w:color w:val="auto"/>
          <w:sz w:val="24"/>
          <w:szCs w:val="24"/>
          <w:highlight w:val="none"/>
        </w:rPr>
      </w:pPr>
    </w:p>
    <w:p>
      <w:pPr>
        <w:ind w:left="239" w:leftChars="114" w:firstLine="120" w:firstLineChars="5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印章样式：</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ind w:left="239" w:leftChars="114" w:firstLine="120" w:firstLineChars="50"/>
        <w:rPr>
          <w:rFonts w:ascii="仿宋" w:hAnsi="仿宋" w:eastAsia="仿宋"/>
          <w:color w:val="auto"/>
          <w:sz w:val="24"/>
          <w:szCs w:val="24"/>
          <w:highlight w:val="none"/>
        </w:rPr>
      </w:pPr>
    </w:p>
    <w:p>
      <w:pPr>
        <w:numPr>
          <w:ilvl w:val="0"/>
          <w:numId w:val="2"/>
        </w:numPr>
        <w:rPr>
          <w:rFonts w:ascii="仿宋" w:hAnsi="仿宋" w:eastAsia="仿宋"/>
          <w:color w:val="auto"/>
          <w:sz w:val="24"/>
          <w:szCs w:val="24"/>
          <w:highlight w:val="none"/>
        </w:rPr>
      </w:pPr>
      <w:r>
        <w:rPr>
          <w:rFonts w:hint="eastAsia" w:ascii="仿宋" w:hAnsi="仿宋" w:eastAsia="仿宋" w:cs="仿宋"/>
          <w:color w:val="auto"/>
          <w:sz w:val="24"/>
          <w:szCs w:val="24"/>
          <w:highlight w:val="none"/>
        </w:rPr>
        <w:t>建造师：</w:t>
      </w:r>
    </w:p>
    <w:p>
      <w:pPr>
        <w:ind w:left="240"/>
        <w:rPr>
          <w:rFonts w:ascii="仿宋" w:hAnsi="仿宋" w:eastAsia="仿宋"/>
          <w:color w:val="auto"/>
          <w:sz w:val="24"/>
          <w:szCs w:val="24"/>
          <w:highlight w:val="none"/>
        </w:rPr>
      </w:pPr>
    </w:p>
    <w:p>
      <w:pPr>
        <w:ind w:left="239" w:leftChars="114" w:firstLine="120" w:firstLineChars="50"/>
        <w:rPr>
          <w:rFonts w:ascii="仿宋" w:hAnsi="仿宋" w:eastAsia="仿宋"/>
          <w:color w:val="auto"/>
          <w:sz w:val="24"/>
          <w:szCs w:val="24"/>
          <w:highlight w:val="none"/>
        </w:rPr>
      </w:pPr>
      <w:r>
        <w:rPr>
          <w:rFonts w:hint="eastAsia" w:ascii="仿宋" w:hAnsi="仿宋" w:eastAsia="仿宋" w:cs="仿宋"/>
          <w:color w:val="auto"/>
          <w:sz w:val="24"/>
          <w:szCs w:val="24"/>
          <w:highlight w:val="none"/>
        </w:rPr>
        <w:t>姓名：</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印章样式：</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签字样式：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ind w:left="239" w:leftChars="114" w:firstLine="120" w:firstLineChars="50"/>
        <w:rPr>
          <w:rFonts w:ascii="仿宋" w:hAnsi="仿宋" w:eastAsia="仿宋"/>
          <w:color w:val="auto"/>
          <w:sz w:val="24"/>
          <w:szCs w:val="24"/>
          <w:highlight w:val="none"/>
        </w:rPr>
      </w:pPr>
    </w:p>
    <w:p>
      <w:pPr>
        <w:pStyle w:val="7"/>
        <w:tabs>
          <w:tab w:val="left" w:pos="420"/>
        </w:tabs>
        <w:rPr>
          <w:rFonts w:ascii="仿宋" w:hAnsi="仿宋" w:eastAsia="仿宋"/>
          <w:b w:val="0"/>
          <w:bCs/>
          <w:color w:val="auto"/>
          <w:highlight w:val="none"/>
        </w:rPr>
      </w:pPr>
      <w:bookmarkStart w:id="57" w:name="_Toc469384090"/>
      <w:bookmarkStart w:id="58" w:name="_Toc24030298"/>
      <w:r>
        <w:rPr>
          <w:rFonts w:ascii="仿宋" w:hAnsi="仿宋" w:eastAsia="仿宋" w:cs="仿宋"/>
          <w:b w:val="0"/>
          <w:bCs/>
          <w:color w:val="auto"/>
          <w:highlight w:val="none"/>
        </w:rPr>
        <w:t xml:space="preserve">19. </w:t>
      </w:r>
      <w:r>
        <w:rPr>
          <w:rFonts w:hint="eastAsia" w:ascii="仿宋" w:hAnsi="仿宋" w:eastAsia="仿宋" w:cs="仿宋"/>
          <w:b w:val="0"/>
          <w:bCs/>
          <w:color w:val="auto"/>
          <w:highlight w:val="none"/>
        </w:rPr>
        <w:t>发包人</w:t>
      </w:r>
      <w:bookmarkEnd w:id="57"/>
      <w:bookmarkEnd w:id="58"/>
    </w:p>
    <w:p>
      <w:pPr>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p>
    <w:p>
      <w:pPr>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19.2 </w:t>
      </w:r>
      <w:r>
        <w:rPr>
          <w:rFonts w:hint="eastAsia" w:ascii="仿宋" w:hAnsi="仿宋" w:eastAsia="仿宋" w:cs="仿宋"/>
          <w:color w:val="auto"/>
          <w:sz w:val="24"/>
          <w:szCs w:val="24"/>
          <w:highlight w:val="none"/>
        </w:rPr>
        <w:t>发包人完成下列工作的约定</w:t>
      </w:r>
    </w:p>
    <w:p>
      <w:pPr>
        <w:ind w:firstLine="120" w:firstLineChars="50"/>
        <w:rPr>
          <w:rFonts w:ascii="仿宋" w:hAnsi="仿宋" w:eastAsia="仿宋"/>
          <w:color w:val="auto"/>
          <w:sz w:val="24"/>
          <w:szCs w:val="24"/>
          <w:highlight w:val="none"/>
        </w:rPr>
      </w:pPr>
    </w:p>
    <w:p>
      <w:pPr>
        <w:numPr>
          <w:ilvl w:val="0"/>
          <w:numId w:val="3"/>
        </w:numP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办理土地征用、拆迁、平整施工场地等工作的时间：</w:t>
      </w:r>
      <w:r>
        <w:rPr>
          <w:rFonts w:hint="eastAsia" w:ascii="仿宋" w:hAnsi="仿宋" w:eastAsia="仿宋" w:cs="仿宋"/>
          <w:color w:val="auto"/>
          <w:sz w:val="24"/>
          <w:szCs w:val="24"/>
          <w:highlight w:val="none"/>
          <w:u w:val="single"/>
        </w:rPr>
        <w:t>提供现场的日期与开工日期相同，场地清理、平整等工作由承包人负责办理，费用已包含在投标报价中，发包人不另行计量支付。</w:t>
      </w:r>
    </w:p>
    <w:p>
      <w:pPr>
        <w:rPr>
          <w:rFonts w:ascii="仿宋" w:hAnsi="仿宋" w:eastAsia="仿宋"/>
          <w:color w:val="auto"/>
          <w:sz w:val="24"/>
          <w:szCs w:val="24"/>
          <w:highlight w:val="none"/>
        </w:rPr>
      </w:pPr>
    </w:p>
    <w:p>
      <w:pPr>
        <w:numPr>
          <w:ilvl w:val="0"/>
          <w:numId w:val="3"/>
        </w:numP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完成施工所需水、电、通讯线路接驳的时间及地点：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施工临时用水、用电、通讯设施由承包人自行负责，费用已包含在投标报价中，发包人不另行计量支付。开工前施工用水、用电接至施工场地边缘，在接驳点后承包人根据施工需要自行解决施工现场内的水电管线。</w:t>
      </w:r>
    </w:p>
    <w:p>
      <w:pPr>
        <w:rPr>
          <w:rFonts w:ascii="仿宋" w:hAnsi="仿宋" w:eastAsia="仿宋"/>
          <w:color w:val="auto"/>
          <w:sz w:val="24"/>
          <w:szCs w:val="24"/>
          <w:highlight w:val="none"/>
          <w:u w:val="single"/>
        </w:rPr>
      </w:pPr>
    </w:p>
    <w:p>
      <w:pPr>
        <w:numPr>
          <w:ilvl w:val="0"/>
          <w:numId w:val="3"/>
        </w:numPr>
        <w:rPr>
          <w:rFonts w:ascii="仿宋" w:hAnsi="仿宋" w:eastAsia="仿宋"/>
          <w:color w:val="auto"/>
          <w:sz w:val="24"/>
          <w:szCs w:val="24"/>
          <w:highlight w:val="none"/>
        </w:rPr>
      </w:pPr>
      <w:r>
        <w:rPr>
          <w:rFonts w:hint="eastAsia" w:ascii="仿宋" w:hAnsi="仿宋" w:eastAsia="仿宋" w:cs="仿宋"/>
          <w:color w:val="auto"/>
          <w:sz w:val="24"/>
          <w:szCs w:val="24"/>
          <w:highlight w:val="none"/>
        </w:rPr>
        <w:t>开通施工现场与城乡公共道路间的通道的时间：</w:t>
      </w:r>
      <w:r>
        <w:rPr>
          <w:rFonts w:hint="eastAsia" w:ascii="仿宋" w:hAnsi="仿宋" w:eastAsia="仿宋" w:cs="仿宋"/>
          <w:color w:val="auto"/>
          <w:sz w:val="24"/>
          <w:szCs w:val="24"/>
          <w:highlight w:val="none"/>
          <w:u w:val="single"/>
        </w:rPr>
        <w:t>由承包人根据现场的需要或发包人要求确定，相关费用已包含在投标报价中。</w:t>
      </w:r>
    </w:p>
    <w:p>
      <w:pPr>
        <w:ind w:left="120"/>
        <w:rPr>
          <w:rFonts w:ascii="仿宋" w:hAnsi="仿宋" w:eastAsia="仿宋"/>
          <w:color w:val="auto"/>
          <w:sz w:val="24"/>
          <w:szCs w:val="24"/>
          <w:highlight w:val="none"/>
        </w:rPr>
      </w:pPr>
    </w:p>
    <w:p>
      <w:pPr>
        <w:numPr>
          <w:ilvl w:val="0"/>
          <w:numId w:val="3"/>
        </w:numPr>
        <w:rPr>
          <w:rFonts w:ascii="仿宋" w:hAnsi="仿宋" w:eastAsia="仿宋"/>
          <w:color w:val="auto"/>
          <w:sz w:val="24"/>
          <w:szCs w:val="24"/>
          <w:highlight w:val="none"/>
        </w:rPr>
      </w:pPr>
      <w:r>
        <w:rPr>
          <w:rFonts w:hint="eastAsia" w:ascii="仿宋" w:hAnsi="仿宋" w:eastAsia="仿宋" w:cs="仿宋"/>
          <w:color w:val="auto"/>
          <w:sz w:val="24"/>
          <w:szCs w:val="24"/>
          <w:highlight w:val="none"/>
        </w:rPr>
        <w:t>提供施工所需的有关资料的时间：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按双方书面约定</w:t>
      </w:r>
      <w:r>
        <w:rPr>
          <w:rFonts w:ascii="仿宋" w:hAnsi="仿宋" w:eastAsia="仿宋" w:cs="仿宋"/>
          <w:color w:val="auto"/>
          <w:sz w:val="24"/>
          <w:szCs w:val="24"/>
          <w:highlight w:val="none"/>
          <w:u w:val="single"/>
        </w:rPr>
        <w:t xml:space="preserve">             </w:t>
      </w:r>
    </w:p>
    <w:p>
      <w:pPr>
        <w:rPr>
          <w:rFonts w:ascii="仿宋" w:hAnsi="仿宋" w:eastAsia="仿宋"/>
          <w:color w:val="auto"/>
          <w:sz w:val="24"/>
          <w:szCs w:val="24"/>
          <w:highlight w:val="none"/>
        </w:rPr>
      </w:pPr>
    </w:p>
    <w:p>
      <w:pPr>
        <w:numPr>
          <w:ilvl w:val="0"/>
          <w:numId w:val="3"/>
        </w:numP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办理施工所需的有关证件和批准手续的时间：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于开工前完成。有关施工所需证件、文件由承包人办理，同时承包人也应协助发包人办理施工许可证，相关费用已包含投标报价中，发包人无需另行再付。</w:t>
      </w:r>
      <w:r>
        <w:rPr>
          <w:rFonts w:ascii="仿宋" w:hAnsi="仿宋" w:eastAsia="仿宋" w:cs="仿宋"/>
          <w:color w:val="auto"/>
          <w:sz w:val="24"/>
          <w:szCs w:val="24"/>
          <w:highlight w:val="none"/>
          <w:u w:val="single"/>
        </w:rPr>
        <w:t xml:space="preserve">  </w:t>
      </w:r>
    </w:p>
    <w:p>
      <w:pPr>
        <w:rPr>
          <w:rFonts w:ascii="仿宋" w:hAnsi="仿宋" w:eastAsia="仿宋"/>
          <w:color w:val="auto"/>
          <w:sz w:val="24"/>
          <w:szCs w:val="24"/>
          <w:highlight w:val="none"/>
          <w:u w:val="single"/>
        </w:rPr>
      </w:pPr>
    </w:p>
    <w:p>
      <w:pPr>
        <w:numPr>
          <w:ilvl w:val="0"/>
          <w:numId w:val="3"/>
        </w:numP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现场交验的时间：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开工前完成。</w:t>
      </w:r>
      <w:r>
        <w:rPr>
          <w:rFonts w:ascii="仿宋" w:hAnsi="仿宋" w:eastAsia="仿宋" w:cs="仿宋"/>
          <w:color w:val="auto"/>
          <w:sz w:val="24"/>
          <w:szCs w:val="24"/>
          <w:highlight w:val="none"/>
          <w:u w:val="single"/>
        </w:rPr>
        <w:t xml:space="preserve"> </w:t>
      </w:r>
    </w:p>
    <w:p>
      <w:pPr>
        <w:rPr>
          <w:rFonts w:ascii="仿宋" w:hAnsi="仿宋" w:eastAsia="仿宋"/>
          <w:color w:val="auto"/>
          <w:sz w:val="24"/>
          <w:szCs w:val="24"/>
          <w:highlight w:val="none"/>
        </w:rPr>
      </w:pPr>
    </w:p>
    <w:p>
      <w:pPr>
        <w:numPr>
          <w:ilvl w:val="0"/>
          <w:numId w:val="3"/>
        </w:num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提供标准与规范的时间：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发包人不提供标准与规范、技术要求，由承包人按照国家相关行业标准、规定自行解决。</w:t>
      </w:r>
    </w:p>
    <w:p>
      <w:pPr>
        <w:rPr>
          <w:rFonts w:ascii="仿宋" w:hAnsi="仿宋" w:eastAsia="仿宋"/>
          <w:color w:val="auto"/>
          <w:sz w:val="24"/>
          <w:szCs w:val="24"/>
          <w:highlight w:val="none"/>
        </w:rPr>
      </w:pPr>
    </w:p>
    <w:p>
      <w:pPr>
        <w:numPr>
          <w:ilvl w:val="0"/>
          <w:numId w:val="3"/>
        </w:numPr>
        <w:rPr>
          <w:rFonts w:ascii="仿宋" w:hAnsi="仿宋" w:eastAsia="仿宋"/>
          <w:color w:val="auto"/>
          <w:sz w:val="24"/>
          <w:szCs w:val="24"/>
          <w:highlight w:val="none"/>
        </w:rPr>
      </w:pPr>
      <w:r>
        <w:rPr>
          <w:rFonts w:hint="eastAsia" w:ascii="仿宋" w:hAnsi="仿宋" w:eastAsia="仿宋" w:cs="仿宋"/>
          <w:color w:val="auto"/>
          <w:sz w:val="24"/>
          <w:szCs w:val="24"/>
          <w:highlight w:val="none"/>
        </w:rPr>
        <w:t>组织图纸会审和设计交底的时间：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开工前完成。  </w:t>
      </w:r>
      <w:r>
        <w:rPr>
          <w:rFonts w:ascii="仿宋" w:hAnsi="仿宋" w:eastAsia="仿宋" w:cs="仿宋"/>
          <w:color w:val="auto"/>
          <w:sz w:val="24"/>
          <w:szCs w:val="24"/>
          <w:highlight w:val="none"/>
          <w:u w:val="single"/>
        </w:rPr>
        <w:t xml:space="preserve">  </w:t>
      </w:r>
    </w:p>
    <w:p>
      <w:pPr>
        <w:rPr>
          <w:rFonts w:ascii="仿宋" w:hAnsi="仿宋" w:eastAsia="仿宋"/>
          <w:color w:val="auto"/>
          <w:sz w:val="24"/>
          <w:szCs w:val="24"/>
          <w:highlight w:val="none"/>
        </w:rPr>
      </w:pPr>
    </w:p>
    <w:p>
      <w:pPr>
        <w:numPr>
          <w:ilvl w:val="0"/>
          <w:numId w:val="3"/>
        </w:num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协调处理施工周围场地系问题和邻近建筑物等保护工作的约定：</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发包人不集中组织踏勘现场，承包人须在发包人提供施工范围内施工，范围外的场地不得使用。施工过程中材料的加工、运输堆放、民工的住宿场地及办公场地等，由承包人自行考虑解决。对协调处理施工周围场地系问题、邻近建筑物等保护工作，影响施工的排水管和地下构筑物的拆除工作，由承包人负责，有关费用已包含在本合同总价中，发包人不再承担任何费用。  </w:t>
      </w:r>
    </w:p>
    <w:p>
      <w:pPr>
        <w:rPr>
          <w:rFonts w:ascii="仿宋" w:hAnsi="仿宋" w:eastAsia="仿宋"/>
          <w:color w:val="auto"/>
          <w:sz w:val="24"/>
          <w:szCs w:val="24"/>
          <w:highlight w:val="none"/>
        </w:rPr>
      </w:pPr>
    </w:p>
    <w:p>
      <w:pPr>
        <w:ind w:left="12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委托承包人办理的工作有：</w:t>
      </w:r>
      <w:r>
        <w:rPr>
          <w:rFonts w:ascii="仿宋" w:hAnsi="仿宋" w:eastAsia="仿宋" w:cs="仿宋"/>
          <w:color w:val="auto"/>
          <w:sz w:val="24"/>
          <w:szCs w:val="24"/>
          <w:highlight w:val="none"/>
          <w:u w:val="single"/>
        </w:rPr>
        <w:t xml:space="preserve">           </w:t>
      </w:r>
      <w:r>
        <w:rPr>
          <w:rFonts w:hint="eastAsia" w:ascii="宋体" w:hAnsi="宋体"/>
          <w:color w:val="auto"/>
          <w:sz w:val="24"/>
          <w:highlight w:val="none"/>
          <w:u w:val="single"/>
        </w:rPr>
        <w:t xml:space="preserve"> /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rPr>
          <w:rFonts w:ascii="仿宋" w:hAnsi="仿宋" w:eastAsia="仿宋" w:cs="仿宋"/>
          <w:color w:val="auto"/>
          <w:sz w:val="24"/>
          <w:szCs w:val="24"/>
          <w:highlight w:val="none"/>
        </w:rPr>
      </w:pPr>
    </w:p>
    <w:p>
      <w:pPr>
        <w:ind w:left="12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19.3 </w:t>
      </w:r>
      <w:r>
        <w:rPr>
          <w:rFonts w:hint="eastAsia" w:ascii="仿宋" w:hAnsi="仿宋" w:eastAsia="仿宋" w:cs="仿宋"/>
          <w:color w:val="auto"/>
          <w:sz w:val="24"/>
          <w:szCs w:val="24"/>
          <w:highlight w:val="none"/>
        </w:rPr>
        <w:t>提供施工场地的时间：</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提供施工场地的日期与开工日期相同，但发包人保留其工作人员、雇员、发包人有关合作单位和相关执法人员进入和使用施工场地的权利。</w:t>
      </w:r>
      <w:r>
        <w:rPr>
          <w:rFonts w:ascii="仿宋" w:hAnsi="仿宋" w:eastAsia="仿宋" w:cs="仿宋"/>
          <w:color w:val="auto"/>
          <w:sz w:val="24"/>
          <w:szCs w:val="24"/>
          <w:highlight w:val="none"/>
          <w:u w:val="single"/>
        </w:rPr>
        <w:t xml:space="preserve">   </w:t>
      </w:r>
    </w:p>
    <w:p>
      <w:pPr>
        <w:ind w:left="120"/>
        <w:rPr>
          <w:rFonts w:ascii="仿宋" w:hAnsi="仿宋" w:eastAsia="仿宋"/>
          <w:color w:val="auto"/>
          <w:sz w:val="24"/>
          <w:szCs w:val="24"/>
          <w:highlight w:val="none"/>
        </w:rPr>
      </w:pPr>
    </w:p>
    <w:p>
      <w:pPr>
        <w:ind w:left="120"/>
        <w:rPr>
          <w:rFonts w:ascii="仿宋" w:hAnsi="仿宋" w:eastAsia="仿宋"/>
          <w:color w:val="auto"/>
          <w:sz w:val="24"/>
          <w:szCs w:val="24"/>
          <w:highlight w:val="none"/>
        </w:rPr>
      </w:pPr>
      <w:r>
        <w:rPr>
          <w:rFonts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rPr>
        <w:t>支付款项</w:t>
      </w:r>
    </w:p>
    <w:p>
      <w:pPr>
        <w:spacing w:line="360" w:lineRule="auto"/>
        <w:ind w:left="120"/>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工程款支付期限</w:t>
      </w:r>
    </w:p>
    <w:p>
      <w:pPr>
        <w:spacing w:line="360" w:lineRule="auto"/>
        <w:ind w:firstLine="240" w:firstLineChars="10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81.3</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83.3</w:t>
      </w:r>
      <w:r>
        <w:rPr>
          <w:rFonts w:hint="eastAsia" w:ascii="仿宋" w:hAnsi="仿宋" w:eastAsia="仿宋" w:cs="仿宋"/>
          <w:color w:val="auto"/>
          <w:kern w:val="0"/>
          <w:sz w:val="24"/>
          <w:szCs w:val="24"/>
          <w:highlight w:val="none"/>
        </w:rPr>
        <w:t>款等规定期限支付。</w:t>
      </w:r>
    </w:p>
    <w:p>
      <w:pPr>
        <w:spacing w:line="400" w:lineRule="exact"/>
        <w:ind w:firstLine="240" w:firstLineChars="10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工程款支付方式</w:t>
      </w:r>
    </w:p>
    <w:p>
      <w:pPr>
        <w:spacing w:line="360" w:lineRule="auto"/>
        <w:ind w:firstLine="240" w:firstLineChars="10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按协议书所注明的银行账户转账。</w:t>
      </w:r>
    </w:p>
    <w:p>
      <w:pPr>
        <w:spacing w:line="360" w:lineRule="auto"/>
        <w:ind w:firstLine="240" w:firstLineChars="10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支票支付。</w:t>
      </w:r>
    </w:p>
    <w:p>
      <w:pPr>
        <w:spacing w:line="360" w:lineRule="auto"/>
        <w:ind w:firstLine="240" w:firstLineChars="10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其他方式：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pStyle w:val="7"/>
        <w:tabs>
          <w:tab w:val="left" w:pos="420"/>
        </w:tabs>
        <w:rPr>
          <w:rFonts w:ascii="仿宋" w:hAnsi="仿宋" w:eastAsia="仿宋"/>
          <w:b w:val="0"/>
          <w:bCs/>
          <w:color w:val="auto"/>
          <w:highlight w:val="none"/>
        </w:rPr>
      </w:pPr>
      <w:bookmarkStart w:id="59" w:name="_Toc469384091"/>
      <w:bookmarkStart w:id="60" w:name="_Toc24030299"/>
      <w:r>
        <w:rPr>
          <w:rFonts w:ascii="仿宋" w:hAnsi="仿宋" w:eastAsia="仿宋" w:cs="仿宋"/>
          <w:b w:val="0"/>
          <w:bCs/>
          <w:color w:val="auto"/>
          <w:highlight w:val="none"/>
        </w:rPr>
        <w:t xml:space="preserve">20. </w:t>
      </w:r>
      <w:r>
        <w:rPr>
          <w:rFonts w:hint="eastAsia" w:ascii="仿宋" w:hAnsi="仿宋" w:eastAsia="仿宋" w:cs="仿宋"/>
          <w:b w:val="0"/>
          <w:bCs/>
          <w:color w:val="auto"/>
          <w:highlight w:val="none"/>
        </w:rPr>
        <w:t>承包人</w:t>
      </w:r>
      <w:bookmarkEnd w:id="59"/>
      <w:bookmarkEnd w:id="60"/>
    </w:p>
    <w:p>
      <w:pPr>
        <w:rPr>
          <w:rFonts w:ascii="仿宋" w:hAnsi="仿宋" w:eastAsia="仿宋"/>
          <w:b/>
          <w:bCs/>
          <w:color w:val="auto"/>
          <w:kern w:val="0"/>
          <w:sz w:val="24"/>
          <w:szCs w:val="24"/>
          <w:highlight w:val="none"/>
        </w:rPr>
      </w:pPr>
    </w:p>
    <w:p>
      <w:pPr>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20.1 </w:t>
      </w:r>
      <w:r>
        <w:rPr>
          <w:rFonts w:hint="eastAsia" w:ascii="仿宋" w:hAnsi="仿宋" w:eastAsia="仿宋" w:cs="仿宋"/>
          <w:color w:val="auto"/>
          <w:kern w:val="0"/>
          <w:sz w:val="24"/>
          <w:szCs w:val="24"/>
          <w:highlight w:val="none"/>
        </w:rPr>
        <w:t>遵守法律</w:t>
      </w:r>
    </w:p>
    <w:p>
      <w:pPr>
        <w:rPr>
          <w:rFonts w:ascii="仿宋" w:hAnsi="仿宋" w:eastAsia="仿宋"/>
          <w:b/>
          <w:bCs/>
          <w:color w:val="auto"/>
          <w:kern w:val="0"/>
          <w:sz w:val="24"/>
          <w:szCs w:val="24"/>
          <w:highlight w:val="none"/>
        </w:rPr>
      </w:pPr>
    </w:p>
    <w:p>
      <w:pPr>
        <w:spacing w:line="360" w:lineRule="auto"/>
        <w:rPr>
          <w:rFonts w:ascii="仿宋" w:hAnsi="仿宋" w:eastAsia="仿宋"/>
          <w:color w:val="auto"/>
          <w:kern w:val="0"/>
          <w:sz w:val="24"/>
          <w:szCs w:val="24"/>
          <w:highlight w:val="none"/>
          <w:u w:val="single"/>
        </w:rPr>
      </w:pPr>
      <w:r>
        <w:rPr>
          <w:rFonts w:hint="eastAsia" w:ascii="仿宋" w:hAnsi="仿宋" w:eastAsia="仿宋" w:cs="仿宋"/>
          <w:color w:val="auto"/>
          <w:kern w:val="0"/>
          <w:sz w:val="24"/>
          <w:szCs w:val="24"/>
          <w:highlight w:val="none"/>
        </w:rPr>
        <w:t>承包人在本项目发包人的工程项目中存在通用条款</w:t>
      </w:r>
      <w:r>
        <w:rPr>
          <w:rFonts w:ascii="仿宋" w:hAnsi="仿宋" w:eastAsia="仿宋" w:cs="仿宋"/>
          <w:color w:val="auto"/>
          <w:kern w:val="0"/>
          <w:sz w:val="24"/>
          <w:szCs w:val="24"/>
          <w:highlight w:val="none"/>
        </w:rPr>
        <w:t>20.1</w:t>
      </w:r>
      <w:r>
        <w:rPr>
          <w:rFonts w:hint="eastAsia" w:ascii="仿宋" w:hAnsi="仿宋" w:eastAsia="仿宋" w:cs="仿宋"/>
          <w:color w:val="auto"/>
          <w:kern w:val="0"/>
          <w:sz w:val="24"/>
          <w:szCs w:val="24"/>
          <w:highlight w:val="none"/>
        </w:rPr>
        <w:t>所列行为的，将被拒绝参与发包人后续工程投标。拒绝投标时限：</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rPr>
          <w:rFonts w:ascii="仿宋" w:hAnsi="仿宋" w:eastAsia="仿宋" w:cs="仿宋"/>
          <w:color w:val="auto"/>
          <w:kern w:val="0"/>
          <w:sz w:val="24"/>
          <w:szCs w:val="24"/>
          <w:highlight w:val="none"/>
        </w:rPr>
      </w:pPr>
    </w:p>
    <w:p>
      <w:pPr>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20.2 </w:t>
      </w:r>
      <w:r>
        <w:rPr>
          <w:rFonts w:hint="eastAsia" w:ascii="仿宋" w:hAnsi="仿宋" w:eastAsia="仿宋" w:cs="仿宋"/>
          <w:color w:val="auto"/>
          <w:kern w:val="0"/>
          <w:sz w:val="24"/>
          <w:szCs w:val="24"/>
          <w:highlight w:val="none"/>
        </w:rPr>
        <w:t>承包人完成下列工作的约定</w:t>
      </w:r>
    </w:p>
    <w:p>
      <w:pP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提交支付申请和工程款额报告期限</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80.2</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81.1</w:t>
      </w:r>
      <w:r>
        <w:rPr>
          <w:rFonts w:hint="eastAsia" w:ascii="仿宋" w:hAnsi="仿宋" w:eastAsia="仿宋" w:cs="仿宋"/>
          <w:color w:val="auto"/>
          <w:kern w:val="0"/>
          <w:sz w:val="24"/>
          <w:szCs w:val="24"/>
          <w:highlight w:val="none"/>
        </w:rPr>
        <w:t>款、第</w:t>
      </w:r>
      <w:r>
        <w:rPr>
          <w:rFonts w:ascii="仿宋" w:hAnsi="仿宋" w:eastAsia="仿宋" w:cs="仿宋"/>
          <w:color w:val="auto"/>
          <w:kern w:val="0"/>
          <w:sz w:val="24"/>
          <w:szCs w:val="24"/>
          <w:highlight w:val="none"/>
        </w:rPr>
        <w:t>83.1</w:t>
      </w:r>
      <w:r>
        <w:rPr>
          <w:rFonts w:hint="eastAsia" w:ascii="仿宋" w:hAnsi="仿宋" w:eastAsia="仿宋" w:cs="仿宋"/>
          <w:color w:val="auto"/>
          <w:kern w:val="0"/>
          <w:sz w:val="24"/>
          <w:szCs w:val="24"/>
          <w:highlight w:val="none"/>
        </w:rPr>
        <w:t>款等规定期限提交。</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向发包人提供施工场地办公和生活的房屋及设施的数量和时间等要求：</w:t>
      </w:r>
      <w:r>
        <w:rPr>
          <w:rFonts w:ascii="仿宋" w:hAnsi="仿宋" w:eastAsia="仿宋" w:cs="仿宋"/>
          <w:color w:val="auto"/>
          <w:kern w:val="0"/>
          <w:sz w:val="24"/>
          <w:szCs w:val="24"/>
          <w:highlight w:val="none"/>
          <w:u w:val="single"/>
        </w:rPr>
        <w:t xml:space="preserve">      </w:t>
      </w:r>
      <w:r>
        <w:rPr>
          <w:rFonts w:hint="eastAsia" w:ascii="宋体" w:hAnsi="宋体"/>
          <w:color w:val="auto"/>
          <w:kern w:val="0"/>
          <w:sz w:val="24"/>
          <w:highlight w:val="none"/>
          <w:u w:val="single"/>
        </w:rPr>
        <w:t>/</w:t>
      </w:r>
      <w:r>
        <w:rPr>
          <w:rFonts w:ascii="仿宋" w:hAnsi="仿宋" w:eastAsia="仿宋" w:cs="仿宋"/>
          <w:color w:val="auto"/>
          <w:kern w:val="0"/>
          <w:sz w:val="24"/>
          <w:szCs w:val="24"/>
          <w:highlight w:val="none"/>
          <w:u w:val="single"/>
        </w:rPr>
        <w:t xml:space="preserve">                 </w:t>
      </w:r>
    </w:p>
    <w:p>
      <w:pPr>
        <w:rPr>
          <w:rFonts w:ascii="仿宋" w:hAnsi="仿宋" w:eastAsia="仿宋"/>
          <w:color w:val="auto"/>
          <w:kern w:val="0"/>
          <w:sz w:val="24"/>
          <w:szCs w:val="24"/>
          <w:highlight w:val="none"/>
        </w:rPr>
      </w:pPr>
    </w:p>
    <w:p>
      <w:pPr>
        <w:spacing w:line="400" w:lineRule="exact"/>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办理施工场地交通、环境保护、施工噪声、</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等手续的时间和要求：</w:t>
      </w:r>
      <w:r>
        <w:rPr>
          <w:rFonts w:hint="eastAsia" w:ascii="仿宋" w:hAnsi="仿宋" w:eastAsia="仿宋" w:cs="仿宋"/>
          <w:color w:val="auto"/>
          <w:kern w:val="0"/>
          <w:sz w:val="24"/>
          <w:szCs w:val="24"/>
          <w:highlight w:val="none"/>
          <w:u w:val="single"/>
        </w:rPr>
        <w:t>遵守政府有关主管部门对施工场地交通、施工噪音以及环境保护和安全生产等的管理规定，按规定办理有关手续，并以书面形式告知发包人，相关费用由承包人承担。在施工过程中噪音、烟尘、震动等影响周边居民的正常生活，因施工抽取地下水、进行爆破作业等对他人的人身或财产造成损害的，应由承包方负责妥善处理并承担全部责任，如果被害人要求发包方承担赔偿责任或连带赔偿责任，发包方有权在承包人的工程款中予以扣减或另行向承包方追偿。承包人应当承担其出入现场所需要的专用或临时道路（含水路）通行权，养路费等一切费用和税费，办理相关手续。承包人还应自费提供其所需要的工地以外的供工程使用的任何附加设施。除合同中另有规定外，根据设备、材料或临时设施运输的需要，承包人应负责并自费加固任何桥梁或重修或改进任何与施工现场连接或通往现场的任何道路（含水路）。退场前，对由于承包人自身原因引起的道路、桥梁、水闸、码头、堤围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400" w:lineRule="exact"/>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做好施工场地地下管线和邻近建筑物、构筑物（包括文物保护建筑）、古树名木保护工作的约定：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承包人按发包人要求负责保护工作，由承包人承担所有费用。</w:t>
      </w:r>
      <w:r>
        <w:rPr>
          <w:rFonts w:ascii="仿宋" w:hAnsi="仿宋" w:eastAsia="仿宋" w:cs="仿宋"/>
          <w:color w:val="auto"/>
          <w:kern w:val="0"/>
          <w:sz w:val="24"/>
          <w:szCs w:val="24"/>
          <w:highlight w:val="none"/>
          <w:u w:val="single"/>
        </w:rPr>
        <w:t xml:space="preserve">                  </w:t>
      </w:r>
    </w:p>
    <w:p>
      <w:pPr>
        <w:spacing w:line="400" w:lineRule="exact"/>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保证施工场地的清洁和做好交工前施工现场清理工作的约定：</w:t>
      </w:r>
      <w:r>
        <w:rPr>
          <w:rFonts w:hint="eastAsia" w:ascii="仿宋" w:hAnsi="仿宋" w:eastAsia="仿宋" w:cs="仿宋"/>
          <w:color w:val="auto"/>
          <w:kern w:val="0"/>
          <w:sz w:val="24"/>
          <w:szCs w:val="24"/>
          <w:highlight w:val="none"/>
          <w:u w:val="single"/>
        </w:rPr>
        <w:t>本合同工程现场文明施工必须严格按以下文件执行，并挂牌施工接受监督：广州市建设委员会制定的《广州市建设工程现场文明施工管理办法》（穗建筑【1999】175号）；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w:t>
      </w:r>
    </w:p>
    <w:p>
      <w:pPr>
        <w:numPr>
          <w:ilvl w:val="0"/>
          <w:numId w:val="3"/>
        </w:numPr>
        <w:spacing w:line="360" w:lineRule="auto"/>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提交竣工验收申请报告和竣工结算文件</w:t>
      </w:r>
    </w:p>
    <w:p>
      <w:pPr>
        <w:spacing w:line="360" w:lineRule="auto"/>
        <w:ind w:left="12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按通用条款第</w:t>
      </w:r>
      <w:r>
        <w:rPr>
          <w:rFonts w:ascii="仿宋" w:hAnsi="仿宋" w:eastAsia="仿宋" w:cs="仿宋"/>
          <w:color w:val="auto"/>
          <w:kern w:val="0"/>
          <w:sz w:val="24"/>
          <w:szCs w:val="24"/>
          <w:highlight w:val="none"/>
        </w:rPr>
        <w:t>82.2</w:t>
      </w:r>
      <w:r>
        <w:rPr>
          <w:rFonts w:hint="eastAsia" w:ascii="仿宋" w:hAnsi="仿宋" w:eastAsia="仿宋" w:cs="仿宋"/>
          <w:color w:val="auto"/>
          <w:kern w:val="0"/>
          <w:sz w:val="24"/>
          <w:szCs w:val="24"/>
          <w:highlight w:val="none"/>
        </w:rPr>
        <w:t>款规定提交。</w:t>
      </w:r>
    </w:p>
    <w:p>
      <w:pPr>
        <w:spacing w:line="360" w:lineRule="auto"/>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按双方约定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20.4 </w:t>
      </w:r>
      <w:r>
        <w:rPr>
          <w:rFonts w:hint="eastAsia" w:ascii="仿宋" w:hAnsi="仿宋" w:eastAsia="仿宋" w:cs="仿宋"/>
          <w:color w:val="auto"/>
          <w:kern w:val="0"/>
          <w:sz w:val="24"/>
          <w:szCs w:val="24"/>
          <w:highlight w:val="none"/>
        </w:rPr>
        <w:t>承包人提供施工所需劳务、材料、国产设备、施工设备和其他物品的约定：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保证工程所用材料、设备设施、施工器材的质量，不使用假冒伪劣产品，所使用的材料承包人必须提供有效的材料质量合格证书。若招标文件中有列明推荐的材料品牌，未经发包人书面批准，承包人不得更换品牌。</w:t>
      </w:r>
      <w:r>
        <w:rPr>
          <w:rFonts w:ascii="仿宋" w:hAnsi="仿宋" w:eastAsia="仿宋" w:cs="仿宋"/>
          <w:color w:val="auto"/>
          <w:kern w:val="0"/>
          <w:sz w:val="24"/>
          <w:szCs w:val="24"/>
          <w:highlight w:val="none"/>
        </w:rPr>
        <w:t xml:space="preserve"> </w:t>
      </w:r>
    </w:p>
    <w:p>
      <w:pPr>
        <w:pStyle w:val="7"/>
        <w:tabs>
          <w:tab w:val="left" w:pos="420"/>
        </w:tabs>
        <w:rPr>
          <w:rFonts w:ascii="仿宋" w:hAnsi="仿宋" w:eastAsia="仿宋"/>
          <w:b w:val="0"/>
          <w:bCs/>
          <w:color w:val="auto"/>
          <w:highlight w:val="none"/>
        </w:rPr>
      </w:pPr>
      <w:bookmarkStart w:id="61" w:name="_Toc24030300"/>
      <w:bookmarkStart w:id="62" w:name="_Toc469384092"/>
      <w:r>
        <w:rPr>
          <w:rFonts w:ascii="仿宋" w:hAnsi="仿宋" w:eastAsia="仿宋" w:cs="仿宋"/>
          <w:b w:val="0"/>
          <w:bCs/>
          <w:color w:val="auto"/>
          <w:highlight w:val="none"/>
        </w:rPr>
        <w:t xml:space="preserve">21. </w:t>
      </w:r>
      <w:r>
        <w:rPr>
          <w:rFonts w:hint="eastAsia" w:ascii="仿宋" w:hAnsi="仿宋" w:eastAsia="仿宋" w:cs="仿宋"/>
          <w:b w:val="0"/>
          <w:bCs/>
          <w:color w:val="auto"/>
          <w:highlight w:val="none"/>
        </w:rPr>
        <w:t>现场管理人员任命和更换</w:t>
      </w:r>
      <w:bookmarkEnd w:id="61"/>
      <w:bookmarkEnd w:id="62"/>
    </w:p>
    <w:p>
      <w:pPr>
        <w:ind w:left="120"/>
        <w:rPr>
          <w:rFonts w:ascii="仿宋" w:hAnsi="仿宋" w:eastAsia="仿宋"/>
          <w:color w:val="auto"/>
          <w:kern w:val="0"/>
          <w:sz w:val="24"/>
          <w:szCs w:val="24"/>
          <w:highlight w:val="none"/>
        </w:rPr>
      </w:pPr>
    </w:p>
    <w:p>
      <w:pPr>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21.1 </w:t>
      </w:r>
      <w:r>
        <w:rPr>
          <w:rFonts w:hint="eastAsia" w:ascii="仿宋" w:hAnsi="仿宋" w:eastAsia="仿宋" w:cs="仿宋"/>
          <w:color w:val="auto"/>
          <w:kern w:val="0"/>
          <w:sz w:val="24"/>
          <w:szCs w:val="24"/>
          <w:highlight w:val="none"/>
        </w:rPr>
        <w:t>发包人现场管理人员任命和更换：</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按发包人通知</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ind w:left="120"/>
        <w:rPr>
          <w:rFonts w:ascii="仿宋" w:hAnsi="仿宋" w:eastAsia="仿宋" w:cs="仿宋"/>
          <w:color w:val="auto"/>
          <w:kern w:val="0"/>
          <w:sz w:val="24"/>
          <w:szCs w:val="24"/>
          <w:highlight w:val="none"/>
        </w:rPr>
      </w:pPr>
    </w:p>
    <w:p>
      <w:pPr>
        <w:ind w:left="12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21.2 </w:t>
      </w:r>
      <w:r>
        <w:rPr>
          <w:rFonts w:hint="eastAsia" w:ascii="仿宋" w:hAnsi="仿宋" w:eastAsia="仿宋" w:cs="仿宋"/>
          <w:color w:val="auto"/>
          <w:kern w:val="0"/>
          <w:sz w:val="24"/>
          <w:szCs w:val="24"/>
          <w:highlight w:val="none"/>
        </w:rPr>
        <w:t>承包人代表任命和更换：</w:t>
      </w:r>
    </w:p>
    <w:p>
      <w:pPr>
        <w:ind w:left="120"/>
        <w:rPr>
          <w:rFonts w:ascii="仿宋" w:hAnsi="仿宋" w:eastAsia="仿宋" w:cs="仿宋"/>
          <w:color w:val="auto"/>
          <w:kern w:val="0"/>
          <w:sz w:val="24"/>
          <w:szCs w:val="24"/>
          <w:highlight w:val="none"/>
          <w:u w:val="single"/>
        </w:rPr>
      </w:pP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21.2.1 项目经理及现场管理机构主要部门负责人在开工前必须全部到位，并接受监理工程师和发包人代表的查验。未全部到位的，承包人按照第86款的约定承担违约责任 。</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21.2.2 项目经理按发包人认可的施工组织设计（施工方案）和工程师依据合同发出的指令组织施工，在情况紧急其无法与工程师联系时，项目经理应当采取保证人员生命和工程、财产安全的紧急措施，并在采取措施后48小时内向工程师送交报告。责任在发包人，由发包人承担由此发生追加合同价款，但合同工期不予调整。责任在承包人，由承包人，由承包人承担费用，不顺延工期。</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21.2.3 承包人所投入的工程管理人员和工程技术人员应与投标文件一致，发包人不要求更换时不得更换。承包人因特殊情况需更换项目经理，应具备下列条件，并须经发包人书面同意。</w:t>
      </w:r>
      <w:bookmarkStart w:id="63" w:name="问题3：更换管理人员的处罚"/>
      <w:bookmarkEnd w:id="63"/>
      <w:r>
        <w:rPr>
          <w:rFonts w:hint="eastAsia" w:ascii="仿宋" w:hAnsi="仿宋" w:eastAsia="仿宋" w:cs="仿宋"/>
          <w:color w:val="auto"/>
          <w:kern w:val="0"/>
          <w:sz w:val="24"/>
          <w:szCs w:val="24"/>
          <w:highlight w:val="none"/>
          <w:lang w:val="en-US" w:eastAsia="zh-CN" w:bidi="ar-SA"/>
        </w:rPr>
        <w:t>无论承包人以何种理由（包含投标人有证据证明项目管理人员和技术人员无法胜任本工作要求撤换）更换项目经理一次或更换两名工程管理、技术人员一次，均需承担一次一般违约责任。</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（1）新更换的项目经理必须与投标时所报项目经理的专业一致且资质、资历、业绩、实际工作能力不能低于上任项目经理；</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（2）不能同时在其他工程项目中服务；</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（3）至少提前7天以书面形式通知发包人，并征得发包人书面同意；</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（4）由发包人组织的工程会议或监理组织的每周工地例会，项目经理和项目技术负责人必须能按时出席，特殊情况经发包人批准除外。</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21.2.4 项目经理或现场管理机构主要部门负责人的实际工作能力和工作表现达不到招标文件明确要求或投标文件的承诺、或工作态度存在严重不足，不适应现场工作需要，发包人有权向承包人提出撤换。承包人可以提出整改意见：如发包人不予接受，或认为整改效果不明显的，则承包人必须在七天内无条件撤换，所调换来的人员的资质、学历、职称、业绩、实际工作能力不低于原投标书中所承诺人员素质，更换的人员须监理工程师和发包人书面同意。</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21.2.5 项目经理及现场管理机构主要部门负责人必须全职在现场办公，不得兼职或者擅自离岗。因特殊情况需暂离岗的，应当事先报监理单位批准，必须妥善安排工地现场的工作交接，并按以下规定执行：</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离场1天内，须将工作交接情况知会现场监理工程师；</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离场2～3天，须将工作交接情况知会现场监理工程师，并监理工程师批准；</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离场3天以上，须将工作交接情况知会监理工程师，并经发包人批准；</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但一个月内累计离场不得超过5天（含节假日）</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若违反上述规定，总监理工程师可发出停工令，待人员回到岗位后才批准复工。承包人必须就此作出书面解释和保证，自行承担由此产生的工期延误等损失，并按照第86款的约定承担违约责任。</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本合同所称“现场办公”，指在工程实施过程中，项目经理及承包人现场管理机构主要部门负责人必须在施工场地全职上班，履行各自的职责。</w:t>
      </w:r>
    </w:p>
    <w:p>
      <w:pPr>
        <w:pStyle w:val="5"/>
        <w:tabs>
          <w:tab w:val="left" w:pos="7380"/>
        </w:tabs>
        <w:spacing w:after="0" w:line="360" w:lineRule="auto"/>
        <w:ind w:firstLine="523" w:firstLineChars="218"/>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21.2.6 如承包人委派的项目经理及主要部门负责人有兼职情况，经监理单位证实，发包人将要求立即撤换该人员，并按照第86款的约定承担违约责任。如发包人要求承包人撤换不合格人员，承包人拒不执行，则自撤换通知下达7天后，视为该部门负责人岗位已空缺，按第86款的约定承担违约责任。</w:t>
      </w:r>
    </w:p>
    <w:p>
      <w:pPr>
        <w:ind w:left="120"/>
        <w:rPr>
          <w:rFonts w:hint="eastAsia" w:ascii="仿宋" w:hAnsi="仿宋" w:eastAsia="仿宋" w:cs="仿宋"/>
          <w:color w:val="auto"/>
          <w:kern w:val="0"/>
          <w:sz w:val="24"/>
          <w:szCs w:val="24"/>
          <w:highlight w:val="none"/>
        </w:rPr>
      </w:pPr>
    </w:p>
    <w:p>
      <w:pPr>
        <w:ind w:left="120"/>
        <w:rPr>
          <w:rFonts w:ascii="仿宋" w:hAnsi="仿宋" w:eastAsia="仿宋" w:cs="仿宋"/>
          <w:color w:val="auto"/>
          <w:kern w:val="0"/>
          <w:sz w:val="24"/>
          <w:szCs w:val="24"/>
          <w:highlight w:val="none"/>
        </w:rPr>
      </w:pPr>
    </w:p>
    <w:p>
      <w:pPr>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21.3 </w:t>
      </w:r>
      <w:r>
        <w:rPr>
          <w:rFonts w:hint="eastAsia" w:ascii="仿宋" w:hAnsi="仿宋" w:eastAsia="仿宋" w:cs="仿宋"/>
          <w:color w:val="auto"/>
          <w:kern w:val="0"/>
          <w:sz w:val="24"/>
          <w:szCs w:val="24"/>
          <w:highlight w:val="none"/>
        </w:rPr>
        <w:t>监理工程师代表任命和撤回：</w:t>
      </w:r>
      <w:r>
        <w:rPr>
          <w:rFonts w:ascii="仿宋" w:hAnsi="仿宋" w:eastAsia="仿宋" w:cs="仿宋"/>
          <w:color w:val="auto"/>
          <w:kern w:val="0"/>
          <w:sz w:val="24"/>
          <w:szCs w:val="24"/>
          <w:highlight w:val="none"/>
          <w:u w:val="single"/>
        </w:rPr>
        <w:t xml:space="preserve">    </w:t>
      </w:r>
      <w:r>
        <w:rPr>
          <w:rFonts w:hint="eastAsia" w:ascii="宋体" w:hAnsi="宋体"/>
          <w:color w:val="auto"/>
          <w:kern w:val="0"/>
          <w:sz w:val="24"/>
          <w:highlight w:val="none"/>
          <w:u w:val="single"/>
        </w:rPr>
        <w:t xml:space="preserve">/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ind w:left="120"/>
        <w:rPr>
          <w:rFonts w:ascii="仿宋" w:hAnsi="仿宋" w:eastAsia="仿宋" w:cs="仿宋"/>
          <w:color w:val="auto"/>
          <w:kern w:val="0"/>
          <w:sz w:val="24"/>
          <w:szCs w:val="24"/>
          <w:highlight w:val="none"/>
        </w:rPr>
      </w:pPr>
    </w:p>
    <w:p>
      <w:pPr>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造价工程师代表任命和撤回：</w:t>
      </w:r>
      <w:r>
        <w:rPr>
          <w:rFonts w:ascii="仿宋" w:hAnsi="仿宋" w:eastAsia="仿宋" w:cs="仿宋"/>
          <w:color w:val="auto"/>
          <w:kern w:val="0"/>
          <w:sz w:val="24"/>
          <w:szCs w:val="24"/>
          <w:highlight w:val="none"/>
          <w:u w:val="single"/>
        </w:rPr>
        <w:t xml:space="preserve">       </w:t>
      </w:r>
      <w:r>
        <w:rPr>
          <w:rFonts w:hint="eastAsia" w:ascii="宋体" w:hAnsi="宋体"/>
          <w:color w:val="auto"/>
          <w:kern w:val="0"/>
          <w:sz w:val="24"/>
          <w:highlight w:val="none"/>
          <w:u w:val="single"/>
        </w:rPr>
        <w:t xml:space="preserve">/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ind w:left="120"/>
        <w:rPr>
          <w:rFonts w:ascii="仿宋" w:hAnsi="仿宋" w:eastAsia="仿宋" w:cs="仿宋"/>
          <w:color w:val="auto"/>
          <w:kern w:val="0"/>
          <w:sz w:val="24"/>
          <w:szCs w:val="24"/>
          <w:highlight w:val="none"/>
        </w:rPr>
      </w:pPr>
    </w:p>
    <w:p>
      <w:pPr>
        <w:ind w:left="12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21.4 </w:t>
      </w:r>
      <w:r>
        <w:rPr>
          <w:rFonts w:hint="eastAsia" w:ascii="仿宋" w:hAnsi="仿宋" w:eastAsia="仿宋" w:cs="仿宋"/>
          <w:color w:val="auto"/>
          <w:kern w:val="0"/>
          <w:sz w:val="24"/>
          <w:szCs w:val="24"/>
          <w:highlight w:val="none"/>
        </w:rPr>
        <w:t>承包人代表授权人选任命和撤回：</w:t>
      </w:r>
      <w:r>
        <w:rPr>
          <w:rFonts w:ascii="仿宋" w:hAnsi="仿宋" w:eastAsia="仿宋" w:cs="仿宋"/>
          <w:color w:val="auto"/>
          <w:kern w:val="0"/>
          <w:sz w:val="24"/>
          <w:szCs w:val="24"/>
          <w:highlight w:val="none"/>
          <w:u w:val="single"/>
        </w:rPr>
        <w:t xml:space="preserve">       </w:t>
      </w:r>
      <w:r>
        <w:rPr>
          <w:rFonts w:hint="eastAsia" w:ascii="宋体" w:hAnsi="宋体"/>
          <w:color w:val="auto"/>
          <w:kern w:val="0"/>
          <w:sz w:val="24"/>
          <w:highlight w:val="none"/>
          <w:u w:val="single"/>
        </w:rPr>
        <w:t xml:space="preserve">/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ind w:left="120"/>
        <w:rPr>
          <w:rFonts w:ascii="仿宋" w:hAnsi="仿宋" w:eastAsia="仿宋" w:cs="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64" w:name="_Toc24030301"/>
      <w:bookmarkStart w:id="65" w:name="_Toc469384093"/>
      <w:r>
        <w:rPr>
          <w:rFonts w:ascii="仿宋" w:hAnsi="仿宋" w:eastAsia="仿宋" w:cs="仿宋"/>
          <w:b w:val="0"/>
          <w:bCs/>
          <w:color w:val="auto"/>
          <w:highlight w:val="none"/>
        </w:rPr>
        <w:t xml:space="preserve">22. </w:t>
      </w:r>
      <w:r>
        <w:rPr>
          <w:rFonts w:hint="eastAsia" w:ascii="仿宋" w:hAnsi="仿宋" w:eastAsia="仿宋" w:cs="仿宋"/>
          <w:b w:val="0"/>
          <w:bCs/>
          <w:color w:val="auto"/>
          <w:highlight w:val="none"/>
        </w:rPr>
        <w:t>发包人代表</w:t>
      </w:r>
      <w:bookmarkEnd w:id="64"/>
      <w:bookmarkEnd w:id="65"/>
    </w:p>
    <w:p>
      <w:pPr>
        <w:ind w:left="120"/>
        <w:rPr>
          <w:rFonts w:ascii="仿宋" w:hAnsi="仿宋" w:eastAsia="仿宋"/>
          <w:color w:val="auto"/>
          <w:kern w:val="0"/>
          <w:sz w:val="24"/>
          <w:szCs w:val="24"/>
          <w:highlight w:val="none"/>
        </w:rPr>
      </w:pPr>
    </w:p>
    <w:p>
      <w:pPr>
        <w:ind w:left="12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22.1 </w:t>
      </w:r>
      <w:r>
        <w:rPr>
          <w:rFonts w:hint="eastAsia" w:ascii="仿宋" w:hAnsi="仿宋" w:eastAsia="仿宋" w:cs="仿宋"/>
          <w:color w:val="auto"/>
          <w:kern w:val="0"/>
          <w:sz w:val="24"/>
          <w:szCs w:val="24"/>
          <w:highlight w:val="none"/>
        </w:rPr>
        <w:t>发包人代表及其权力的限制</w:t>
      </w:r>
    </w:p>
    <w:p>
      <w:pPr>
        <w:ind w:left="120"/>
        <w:rPr>
          <w:rFonts w:ascii="仿宋" w:hAnsi="仿宋" w:eastAsia="仿宋"/>
          <w:color w:val="auto"/>
          <w:kern w:val="0"/>
          <w:sz w:val="24"/>
          <w:szCs w:val="24"/>
          <w:highlight w:val="none"/>
        </w:rPr>
      </w:pPr>
    </w:p>
    <w:p>
      <w:pPr>
        <w:spacing w:line="360" w:lineRule="auto"/>
        <w:ind w:left="12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发包人任命（</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）为发包人代表，其通讯方式为</w:t>
      </w:r>
    </w:p>
    <w:p>
      <w:pPr>
        <w:spacing w:line="360" w:lineRule="auto"/>
        <w:ind w:left="12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广州市白云区机场路2636号</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510425</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020-86087636</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ind w:firstLine="240" w:firstLineChars="100"/>
        <w:rPr>
          <w:rFonts w:ascii="仿宋" w:hAnsi="仿宋" w:eastAsia="仿宋"/>
          <w:color w:val="auto"/>
          <w:sz w:val="24"/>
          <w:szCs w:val="24"/>
          <w:highlight w:val="none"/>
        </w:rPr>
      </w:pPr>
    </w:p>
    <w:p>
      <w:pPr>
        <w:ind w:firstLine="240" w:firstLineChars="1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发包人对发包人代表权力做如下限制：</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rPr>
          <w:rFonts w:ascii="仿宋" w:hAnsi="仿宋" w:eastAsia="仿宋"/>
          <w:color w:val="auto"/>
          <w:sz w:val="24"/>
          <w:szCs w:val="24"/>
          <w:highlight w:val="none"/>
          <w:u w:val="single"/>
        </w:rPr>
      </w:pPr>
    </w:p>
    <w:p>
      <w:pPr>
        <w:pStyle w:val="7"/>
        <w:tabs>
          <w:tab w:val="left" w:pos="420"/>
        </w:tabs>
        <w:rPr>
          <w:rFonts w:ascii="仿宋" w:hAnsi="仿宋" w:eastAsia="仿宋"/>
          <w:b w:val="0"/>
          <w:bCs/>
          <w:color w:val="auto"/>
          <w:highlight w:val="none"/>
        </w:rPr>
      </w:pPr>
      <w:bookmarkStart w:id="66" w:name="_Toc24030302"/>
      <w:bookmarkStart w:id="67" w:name="_Toc469384094"/>
      <w:r>
        <w:rPr>
          <w:rFonts w:ascii="仿宋" w:hAnsi="仿宋" w:eastAsia="仿宋" w:cs="仿宋"/>
          <w:b w:val="0"/>
          <w:bCs/>
          <w:color w:val="auto"/>
          <w:highlight w:val="none"/>
        </w:rPr>
        <w:t xml:space="preserve">23. </w:t>
      </w:r>
      <w:r>
        <w:rPr>
          <w:rFonts w:hint="eastAsia" w:ascii="仿宋" w:hAnsi="仿宋" w:eastAsia="仿宋" w:cs="仿宋"/>
          <w:b w:val="0"/>
          <w:bCs/>
          <w:color w:val="auto"/>
          <w:highlight w:val="none"/>
        </w:rPr>
        <w:t>监理工程师</w:t>
      </w:r>
      <w:bookmarkEnd w:id="66"/>
      <w:bookmarkEnd w:id="67"/>
    </w:p>
    <w:p>
      <w:pPr>
        <w:ind w:firstLine="120" w:firstLineChars="50"/>
        <w:rPr>
          <w:rFonts w:ascii="仿宋" w:hAnsi="仿宋" w:eastAsia="仿宋"/>
          <w:color w:val="auto"/>
          <w:sz w:val="24"/>
          <w:szCs w:val="24"/>
          <w:highlight w:val="none"/>
        </w:rPr>
      </w:pPr>
    </w:p>
    <w:p>
      <w:pPr>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23.1 </w:t>
      </w:r>
      <w:r>
        <w:rPr>
          <w:rFonts w:hint="eastAsia" w:ascii="仿宋" w:hAnsi="仿宋" w:eastAsia="仿宋" w:cs="仿宋"/>
          <w:color w:val="auto"/>
          <w:sz w:val="24"/>
          <w:szCs w:val="24"/>
          <w:highlight w:val="none"/>
        </w:rPr>
        <w:t>负责合同工程的监理人及任命的监理工程师</w:t>
      </w:r>
    </w:p>
    <w:p>
      <w:pPr>
        <w:ind w:firstLine="120" w:firstLineChars="50"/>
        <w:rPr>
          <w:rFonts w:ascii="仿宋" w:hAnsi="仿宋" w:eastAsia="仿宋"/>
          <w:color w:val="auto"/>
          <w:sz w:val="24"/>
          <w:szCs w:val="24"/>
          <w:highlight w:val="none"/>
        </w:rPr>
      </w:pPr>
    </w:p>
    <w:p>
      <w:pPr>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监理人：</w:t>
      </w:r>
      <w:r>
        <w:rPr>
          <w:rFonts w:hint="eastAsia" w:ascii="仿宋" w:hAnsi="仿宋" w:eastAsia="仿宋" w:cs="仿宋"/>
          <w:color w:val="auto"/>
          <w:sz w:val="24"/>
          <w:szCs w:val="24"/>
          <w:highlight w:val="none"/>
          <w:u w:val="single"/>
        </w:rPr>
        <w:t xml:space="preserve">广东科信工程管理有限公司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u w:val="single"/>
        </w:rPr>
        <w:t xml:space="preserve"> 郑汉杰 </w:t>
      </w:r>
    </w:p>
    <w:p>
      <w:pPr>
        <w:ind w:firstLine="120" w:firstLineChars="50"/>
        <w:rPr>
          <w:rFonts w:ascii="仿宋" w:hAnsi="仿宋" w:eastAsia="仿宋"/>
          <w:color w:val="auto"/>
          <w:sz w:val="24"/>
          <w:szCs w:val="24"/>
          <w:highlight w:val="none"/>
        </w:rPr>
      </w:pP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任命（    ）为监理工程师，其通讯方式为</w:t>
      </w:r>
    </w:p>
    <w:p>
      <w:pPr>
        <w:spacing w:line="360" w:lineRule="auto"/>
        <w:ind w:left="120"/>
        <w:rPr>
          <w:rFonts w:hint="eastAsia" w:ascii="仿宋" w:hAnsi="仿宋" w:eastAsia="仿宋" w:cs="仿宋"/>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通讯地址：广州市天河区燕岭路123号十二层1201房</w:t>
      </w:r>
    </w:p>
    <w:p>
      <w:pPr>
        <w:spacing w:line="360" w:lineRule="auto"/>
        <w:ind w:left="120" w:leftChars="57" w:firstLine="600" w:firstLineChars="25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邮政编码：</w:t>
      </w:r>
      <w:r>
        <w:rPr>
          <w:rFonts w:hint="eastAsia" w:ascii="仿宋" w:hAnsi="仿宋" w:eastAsia="仿宋" w:cs="仿宋"/>
          <w:color w:val="auto"/>
          <w:kern w:val="0"/>
          <w:sz w:val="24"/>
          <w:szCs w:val="24"/>
          <w:highlight w:val="none"/>
          <w:u w:val="single"/>
        </w:rPr>
        <w:t>510000</w:t>
      </w:r>
      <w:r>
        <w:rPr>
          <w:rFonts w:ascii="仿宋" w:hAnsi="仿宋" w:eastAsia="仿宋" w:cs="仿宋"/>
          <w:color w:val="auto"/>
          <w:kern w:val="0"/>
          <w:sz w:val="24"/>
          <w:szCs w:val="24"/>
          <w:highlight w:val="none"/>
          <w:u w:val="single"/>
        </w:rPr>
        <w:t xml:space="preserve"> </w:t>
      </w:r>
    </w:p>
    <w:p>
      <w:pPr>
        <w:spacing w:line="360" w:lineRule="auto"/>
        <w:ind w:firstLine="240" w:firstLineChars="10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spacing w:line="360" w:lineRule="auto"/>
        <w:ind w:firstLine="120" w:firstLineChars="50"/>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23.3 </w:t>
      </w:r>
      <w:r>
        <w:rPr>
          <w:rFonts w:hint="eastAsia" w:ascii="仿宋" w:hAnsi="仿宋" w:eastAsia="仿宋" w:cs="仿宋"/>
          <w:color w:val="auto"/>
          <w:sz w:val="24"/>
          <w:szCs w:val="24"/>
          <w:highlight w:val="none"/>
        </w:rPr>
        <w:t>需要发包人批准的其他事项：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23.3.1工程师应履行合同规定的职责。发包人委托的职权：审批施工方案；在临时工程、永久工程实施过程中，代表发包人对材料、设备、施工工艺、工程质量进行检查、验收、计量等；代表发包人对工程进度进行控制、管理、协调；组织并参与工程竣工验收；代表发包人对施工现场进行协调、管理；审核工程预付款、工程进度款、初步审核工程结算价款、工程竣工资料（含竣工图）审查。</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23.3.2 工程师可以行使合同规定或合同内含的权力，但如果发包人在委托工程师的条件中要求工程师在行使某种权力之前，需得到发包人的批准，则应取得这种批准。</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23.3.3 工程师应行为公正</w:t>
      </w:r>
    </w:p>
    <w:p>
      <w:pPr>
        <w:spacing w:line="360" w:lineRule="auto"/>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凡按照合同规定要求工程师：</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作出决定，表示意见或同意，</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表示满意或批准，</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确定价值，</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采取可能会影响发包人或承包人权力和责任的行动时</w:t>
      </w:r>
    </w:p>
    <w:p>
      <w:pPr>
        <w:spacing w:line="360" w:lineRule="auto"/>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工程师应在合同条款规定内,并兼顾所有条件的情况下，做出公正的处理。任何这种决定、意见、同意、表示满意、批准、确定的价值或采取的行动，均不应损害发包人，承包人的合法权益。</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23.3.4 工程师的权力</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理工程师依据施工监理合同约定的监理权限对承包人在施工质量、建设工期和建设资金使用等方面实施监督。监理工程师行使施工监理合同约定的监理职权不必事前征得发包人的批准，但下列情况须监理单位盖章，并必须取得发包人的批准。</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①同意本工程任何部分的分包合同；</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②工程款、材料款以及其他费用的支付；</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③施工进度更改或对工程延期的决定；</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④发布工程变更、设计变更指令及签发现场签证；</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⑤确定新增工程或设计变更工程的单价、费率、价格；</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⑥承包人提出合理化建议、采用新工艺、新材料、新技术、批准重大设计变更，这些变更将改变原设计的基本功能或工期或投资等；</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⑦审批工程预付款、工程进度款、工程结算价款；</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⑧经济洽商和索赔的确认；</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⑨工程竣工的审批。</w:t>
      </w:r>
    </w:p>
    <w:p>
      <w:pPr>
        <w:ind w:firstLine="120" w:firstLineChars="50"/>
        <w:rPr>
          <w:rFonts w:ascii="仿宋" w:hAnsi="仿宋" w:eastAsia="仿宋"/>
          <w:color w:val="auto"/>
          <w:sz w:val="24"/>
          <w:szCs w:val="24"/>
          <w:highlight w:val="none"/>
        </w:rPr>
      </w:pPr>
    </w:p>
    <w:p>
      <w:pPr>
        <w:pStyle w:val="7"/>
        <w:tabs>
          <w:tab w:val="left" w:pos="420"/>
        </w:tabs>
        <w:rPr>
          <w:rFonts w:ascii="仿宋" w:hAnsi="仿宋" w:eastAsia="仿宋"/>
          <w:b w:val="0"/>
          <w:bCs/>
          <w:color w:val="auto"/>
          <w:highlight w:val="none"/>
        </w:rPr>
      </w:pPr>
      <w:bookmarkStart w:id="68" w:name="_Toc24030303"/>
      <w:bookmarkStart w:id="69" w:name="_Toc469384095"/>
      <w:r>
        <w:rPr>
          <w:rFonts w:ascii="仿宋" w:hAnsi="仿宋" w:eastAsia="仿宋" w:cs="仿宋"/>
          <w:b w:val="0"/>
          <w:bCs/>
          <w:color w:val="auto"/>
          <w:highlight w:val="none"/>
        </w:rPr>
        <w:t xml:space="preserve">24. </w:t>
      </w:r>
      <w:r>
        <w:rPr>
          <w:rFonts w:hint="eastAsia" w:ascii="仿宋" w:hAnsi="仿宋" w:eastAsia="仿宋" w:cs="仿宋"/>
          <w:b w:val="0"/>
          <w:bCs/>
          <w:color w:val="auto"/>
          <w:highlight w:val="none"/>
        </w:rPr>
        <w:t>造价工程师</w:t>
      </w:r>
      <w:bookmarkEnd w:id="68"/>
      <w:bookmarkEnd w:id="69"/>
    </w:p>
    <w:p>
      <w:pPr>
        <w:ind w:firstLine="120" w:firstLineChars="50"/>
        <w:rPr>
          <w:rFonts w:ascii="仿宋" w:hAnsi="仿宋" w:eastAsia="仿宋"/>
          <w:color w:val="auto"/>
          <w:sz w:val="24"/>
          <w:szCs w:val="24"/>
          <w:highlight w:val="none"/>
        </w:rPr>
      </w:pP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24.1 </w:t>
      </w:r>
      <w:r>
        <w:rPr>
          <w:rFonts w:hint="eastAsia" w:ascii="仿宋" w:hAnsi="仿宋" w:eastAsia="仿宋" w:cs="仿宋"/>
          <w:color w:val="auto"/>
          <w:sz w:val="24"/>
          <w:szCs w:val="24"/>
          <w:highlight w:val="none"/>
        </w:rPr>
        <w:t>负责合同工程的造价咨询单位及任命的造价工程师</w:t>
      </w:r>
    </w:p>
    <w:p>
      <w:pPr>
        <w:spacing w:line="360" w:lineRule="auto"/>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工程造价咨询人（如有）：</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法定代表人：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spacing w:line="360" w:lineRule="auto"/>
        <w:ind w:firstLine="120" w:firstLineChars="50"/>
        <w:rPr>
          <w:rFonts w:ascii="仿宋" w:hAnsi="仿宋" w:eastAsia="仿宋"/>
          <w:color w:val="auto"/>
          <w:sz w:val="24"/>
          <w:szCs w:val="24"/>
          <w:highlight w:val="none"/>
        </w:rPr>
      </w:pP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任命（</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）为造价工程师，其通讯方式为</w:t>
      </w:r>
    </w:p>
    <w:p>
      <w:pPr>
        <w:spacing w:line="360" w:lineRule="auto"/>
        <w:ind w:left="120"/>
        <w:rPr>
          <w:rFonts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p>
    <w:p>
      <w:pPr>
        <w:ind w:firstLine="120" w:firstLineChars="50"/>
        <w:rPr>
          <w:rFonts w:ascii="仿宋" w:hAnsi="仿宋" w:eastAsia="仿宋" w:cs="仿宋"/>
          <w:color w:val="auto"/>
          <w:sz w:val="24"/>
          <w:szCs w:val="24"/>
          <w:highlight w:val="none"/>
          <w:u w:val="single"/>
        </w:rPr>
      </w:pPr>
    </w:p>
    <w:p>
      <w:pPr>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24.3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7</w:t>
      </w:r>
      <w:r>
        <w:rPr>
          <w:rFonts w:hint="eastAsia" w:ascii="仿宋" w:hAnsi="仿宋" w:eastAsia="仿宋" w:cs="仿宋"/>
          <w:color w:val="auto"/>
          <w:sz w:val="24"/>
          <w:szCs w:val="24"/>
          <w:highlight w:val="none"/>
        </w:rPr>
        <w:t>）需要发包人批准的其他事项：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ind w:firstLine="120" w:firstLineChars="50"/>
        <w:rPr>
          <w:rFonts w:ascii="仿宋" w:hAnsi="仿宋" w:eastAsia="仿宋" w:cs="仿宋"/>
          <w:color w:val="auto"/>
          <w:sz w:val="24"/>
          <w:szCs w:val="24"/>
          <w:highlight w:val="none"/>
        </w:rPr>
      </w:pPr>
    </w:p>
    <w:p>
      <w:pPr>
        <w:ind w:firstLine="120" w:firstLineChars="50"/>
        <w:rPr>
          <w:rFonts w:ascii="仿宋" w:hAnsi="仿宋" w:eastAsia="仿宋" w:cs="仿宋"/>
          <w:color w:val="auto"/>
          <w:sz w:val="24"/>
          <w:szCs w:val="24"/>
          <w:highlight w:val="none"/>
        </w:rPr>
      </w:pPr>
    </w:p>
    <w:p>
      <w:pPr>
        <w:pStyle w:val="7"/>
        <w:tabs>
          <w:tab w:val="left" w:pos="420"/>
        </w:tabs>
        <w:rPr>
          <w:rFonts w:ascii="仿宋" w:hAnsi="仿宋" w:eastAsia="仿宋"/>
          <w:b w:val="0"/>
          <w:bCs/>
          <w:color w:val="auto"/>
          <w:highlight w:val="none"/>
        </w:rPr>
      </w:pPr>
      <w:bookmarkStart w:id="70" w:name="_Toc24030304"/>
      <w:bookmarkStart w:id="71" w:name="_Toc469384096"/>
      <w:r>
        <w:rPr>
          <w:rFonts w:ascii="仿宋" w:hAnsi="仿宋" w:eastAsia="仿宋" w:cs="仿宋"/>
          <w:b w:val="0"/>
          <w:bCs/>
          <w:color w:val="auto"/>
          <w:highlight w:val="none"/>
        </w:rPr>
        <w:t xml:space="preserve">25. </w:t>
      </w:r>
      <w:r>
        <w:rPr>
          <w:rFonts w:hint="eastAsia" w:ascii="仿宋" w:hAnsi="仿宋" w:eastAsia="仿宋" w:cs="仿宋"/>
          <w:b w:val="0"/>
          <w:bCs/>
          <w:color w:val="auto"/>
          <w:highlight w:val="none"/>
        </w:rPr>
        <w:t>承包人代表</w:t>
      </w:r>
      <w:bookmarkEnd w:id="70"/>
      <w:bookmarkEnd w:id="71"/>
    </w:p>
    <w:p>
      <w:pPr>
        <w:ind w:firstLine="120" w:firstLineChars="50"/>
        <w:rPr>
          <w:rFonts w:ascii="仿宋" w:hAnsi="仿宋" w:eastAsia="仿宋"/>
          <w:color w:val="auto"/>
          <w:sz w:val="24"/>
          <w:szCs w:val="24"/>
          <w:highlight w:val="none"/>
        </w:rPr>
      </w:pP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25.1 </w:t>
      </w:r>
      <w:r>
        <w:rPr>
          <w:rFonts w:hint="eastAsia" w:ascii="仿宋" w:hAnsi="仿宋" w:eastAsia="仿宋" w:cs="仿宋"/>
          <w:color w:val="auto"/>
          <w:sz w:val="24"/>
          <w:szCs w:val="24"/>
          <w:highlight w:val="none"/>
        </w:rPr>
        <w:t>承包人任命（   ）为承包人代表，其通讯方式为</w:t>
      </w:r>
    </w:p>
    <w:p>
      <w:pPr>
        <w:spacing w:line="360" w:lineRule="auto"/>
        <w:ind w:left="840" w:leftChars="57" w:hanging="720" w:hangingChars="300"/>
        <w:rPr>
          <w:rFonts w:ascii="仿宋" w:hAnsi="仿宋" w:eastAsia="仿宋" w:cs="仿宋"/>
          <w:color w:val="auto"/>
          <w:kern w:val="0"/>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通讯地址：</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邮政编码：</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联系电话：</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传真号码：</w:t>
      </w:r>
      <w:r>
        <w:rPr>
          <w:rFonts w:ascii="仿宋" w:hAnsi="仿宋" w:eastAsia="仿宋" w:cs="仿宋"/>
          <w:color w:val="auto"/>
          <w:sz w:val="24"/>
          <w:szCs w:val="24"/>
          <w:highlight w:val="none"/>
          <w:u w:val="single"/>
        </w:rPr>
        <w:t xml:space="preserve">    </w:t>
      </w:r>
    </w:p>
    <w:p>
      <w:pPr>
        <w:spacing w:line="360" w:lineRule="auto"/>
        <w:ind w:firstLine="120" w:firstLineChars="50"/>
        <w:rPr>
          <w:rFonts w:ascii="仿宋" w:hAnsi="仿宋" w:eastAsia="仿宋"/>
          <w:color w:val="auto"/>
          <w:sz w:val="24"/>
          <w:szCs w:val="24"/>
          <w:highlight w:val="none"/>
        </w:rPr>
      </w:pPr>
    </w:p>
    <w:p>
      <w:pPr>
        <w:pStyle w:val="7"/>
        <w:tabs>
          <w:tab w:val="left" w:pos="420"/>
        </w:tabs>
        <w:rPr>
          <w:rFonts w:ascii="仿宋" w:hAnsi="仿宋" w:eastAsia="仿宋"/>
          <w:b w:val="0"/>
          <w:bCs/>
          <w:color w:val="auto"/>
          <w:highlight w:val="none"/>
        </w:rPr>
      </w:pPr>
      <w:bookmarkStart w:id="72" w:name="_Toc24030305"/>
      <w:bookmarkStart w:id="73" w:name="_Toc469384097"/>
      <w:r>
        <w:rPr>
          <w:rFonts w:ascii="仿宋" w:hAnsi="仿宋" w:eastAsia="仿宋" w:cs="仿宋"/>
          <w:b w:val="0"/>
          <w:bCs/>
          <w:color w:val="auto"/>
          <w:highlight w:val="none"/>
        </w:rPr>
        <w:t xml:space="preserve">26. </w:t>
      </w:r>
      <w:r>
        <w:rPr>
          <w:rFonts w:hint="eastAsia" w:ascii="仿宋" w:hAnsi="仿宋" w:eastAsia="仿宋" w:cs="仿宋"/>
          <w:b w:val="0"/>
          <w:bCs/>
          <w:color w:val="auto"/>
          <w:highlight w:val="none"/>
        </w:rPr>
        <w:t>指定分包人</w:t>
      </w:r>
      <w:bookmarkEnd w:id="72"/>
      <w:bookmarkEnd w:id="73"/>
    </w:p>
    <w:p>
      <w:pPr>
        <w:ind w:firstLine="120" w:firstLineChars="50"/>
        <w:rPr>
          <w:rFonts w:ascii="仿宋" w:hAnsi="仿宋" w:eastAsia="仿宋"/>
          <w:color w:val="auto"/>
          <w:sz w:val="24"/>
          <w:szCs w:val="24"/>
          <w:highlight w:val="none"/>
        </w:rPr>
      </w:pP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26.1 </w:t>
      </w:r>
      <w:r>
        <w:rPr>
          <w:rFonts w:hint="eastAsia" w:ascii="仿宋" w:hAnsi="仿宋" w:eastAsia="仿宋" w:cs="仿宋"/>
          <w:color w:val="auto"/>
          <w:sz w:val="24"/>
          <w:szCs w:val="24"/>
          <w:highlight w:val="none"/>
        </w:rPr>
        <w:t>依法指定的分包人</w:t>
      </w:r>
    </w:p>
    <w:p>
      <w:pPr>
        <w:spacing w:line="360" w:lineRule="auto"/>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实施、完成部分永久工程的分包人：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ind w:firstLine="120" w:firstLineChars="50"/>
        <w:rPr>
          <w:rFonts w:ascii="仿宋" w:hAnsi="仿宋" w:eastAsia="仿宋" w:cs="仿宋"/>
          <w:color w:val="auto"/>
          <w:sz w:val="24"/>
          <w:szCs w:val="24"/>
          <w:highlight w:val="none"/>
        </w:rPr>
      </w:pPr>
    </w:p>
    <w:p>
      <w:pPr>
        <w:ind w:firstLine="120" w:firstLineChars="50"/>
        <w:rPr>
          <w:rFonts w:ascii="仿宋" w:hAnsi="仿宋" w:eastAsia="仿宋" w:cs="仿宋"/>
          <w:color w:val="auto"/>
          <w:sz w:val="24"/>
          <w:szCs w:val="24"/>
          <w:highlight w:val="none"/>
        </w:rPr>
      </w:pPr>
    </w:p>
    <w:p>
      <w:pPr>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提供材料和工程设备、服务的分包人：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 xml:space="preserve"> </w:t>
      </w:r>
    </w:p>
    <w:p>
      <w:pPr>
        <w:ind w:firstLine="120" w:firstLineChars="50"/>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74" w:name="_Toc24030307"/>
      <w:bookmarkStart w:id="75" w:name="_Toc469384099"/>
      <w:r>
        <w:rPr>
          <w:rFonts w:ascii="仿宋" w:hAnsi="仿宋" w:eastAsia="仿宋" w:cs="仿宋"/>
          <w:b w:val="0"/>
          <w:bCs/>
          <w:color w:val="auto"/>
          <w:highlight w:val="none"/>
        </w:rPr>
        <w:t xml:space="preserve">32. </w:t>
      </w:r>
      <w:r>
        <w:rPr>
          <w:rFonts w:hint="eastAsia" w:ascii="仿宋" w:hAnsi="仿宋" w:eastAsia="仿宋" w:cs="仿宋"/>
          <w:b w:val="0"/>
          <w:bCs/>
          <w:color w:val="auto"/>
          <w:highlight w:val="none"/>
        </w:rPr>
        <w:t>保险</w:t>
      </w:r>
      <w:bookmarkEnd w:id="74"/>
      <w:bookmarkEnd w:id="75"/>
    </w:p>
    <w:p>
      <w:pPr>
        <w:ind w:firstLine="120" w:firstLineChars="50"/>
        <w:rPr>
          <w:rFonts w:ascii="仿宋" w:hAnsi="仿宋" w:eastAsia="仿宋"/>
          <w:strike/>
          <w:color w:val="auto"/>
          <w:kern w:val="0"/>
          <w:sz w:val="24"/>
          <w:szCs w:val="24"/>
          <w:highlight w:val="none"/>
        </w:rPr>
      </w:pPr>
    </w:p>
    <w:p>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 由承包人承担建设工程全部投保费用(保险费用已包含在投标报价内)。</w:t>
      </w:r>
    </w:p>
    <w:p>
      <w:pPr>
        <w:spacing w:line="360" w:lineRule="auto"/>
        <w:ind w:firstLine="720" w:firstLineChars="3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本工程双方约定投保内容如下：</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承包人投保内容包含但不限于：承包人、雇主责任保险、施工机械设备保险及其他基建工程相关的保险。</w:t>
      </w:r>
    </w:p>
    <w:p>
      <w:pPr>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32.8 </w:t>
      </w:r>
      <w:r>
        <w:rPr>
          <w:rFonts w:hint="eastAsia" w:ascii="仿宋" w:hAnsi="仿宋" w:eastAsia="仿宋" w:cs="仿宋"/>
          <w:color w:val="auto"/>
          <w:kern w:val="0"/>
          <w:sz w:val="24"/>
          <w:szCs w:val="24"/>
          <w:highlight w:val="none"/>
        </w:rPr>
        <w:t>投保内容、保险金、保险期限和责任等事项的约定：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u w:val="single"/>
        </w:rPr>
        <w:t xml:space="preserve">         </w:t>
      </w:r>
    </w:p>
    <w:p>
      <w:pPr>
        <w:pStyle w:val="7"/>
        <w:tabs>
          <w:tab w:val="left" w:pos="420"/>
        </w:tabs>
        <w:rPr>
          <w:rFonts w:ascii="仿宋" w:hAnsi="仿宋" w:eastAsia="仿宋"/>
          <w:b w:val="0"/>
          <w:bCs/>
          <w:color w:val="auto"/>
          <w:highlight w:val="none"/>
        </w:rPr>
      </w:pPr>
      <w:bookmarkStart w:id="76" w:name="_Toc24030308"/>
      <w:bookmarkStart w:id="77" w:name="_Toc469384100"/>
      <w:r>
        <w:rPr>
          <w:rFonts w:ascii="仿宋" w:hAnsi="仿宋" w:eastAsia="仿宋" w:cs="仿宋"/>
          <w:b w:val="0"/>
          <w:bCs/>
          <w:color w:val="auto"/>
          <w:highlight w:val="none"/>
        </w:rPr>
        <w:t xml:space="preserve">33. </w:t>
      </w:r>
      <w:r>
        <w:rPr>
          <w:rFonts w:hint="eastAsia" w:ascii="仿宋" w:hAnsi="仿宋" w:eastAsia="仿宋" w:cs="仿宋"/>
          <w:b w:val="0"/>
          <w:bCs/>
          <w:color w:val="auto"/>
          <w:highlight w:val="none"/>
        </w:rPr>
        <w:t>进度计划和报告</w:t>
      </w:r>
      <w:bookmarkEnd w:id="76"/>
      <w:bookmarkEnd w:id="77"/>
    </w:p>
    <w:p>
      <w:pPr>
        <w:ind w:firstLine="120" w:firstLineChars="50"/>
        <w:rPr>
          <w:rFonts w:ascii="仿宋" w:hAnsi="仿宋" w:eastAsia="仿宋"/>
          <w:color w:val="auto"/>
          <w:kern w:val="0"/>
          <w:sz w:val="24"/>
          <w:szCs w:val="24"/>
          <w:highlight w:val="none"/>
        </w:rPr>
      </w:pPr>
    </w:p>
    <w:p>
      <w:pPr>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33.3 </w:t>
      </w:r>
      <w:r>
        <w:rPr>
          <w:rFonts w:hint="eastAsia" w:ascii="仿宋" w:hAnsi="仿宋" w:eastAsia="仿宋" w:cs="仿宋"/>
          <w:color w:val="auto"/>
          <w:kern w:val="0"/>
          <w:sz w:val="24"/>
          <w:szCs w:val="24"/>
          <w:highlight w:val="none"/>
        </w:rPr>
        <w:t>承包人编制月施工进度报告和修订进度计划的约定：</w:t>
      </w:r>
      <w:r>
        <w:rPr>
          <w:rFonts w:hint="eastAsia" w:ascii="仿宋" w:hAnsi="仿宋" w:eastAsia="仿宋" w:cs="仿宋"/>
          <w:color w:val="auto"/>
          <w:kern w:val="0"/>
          <w:sz w:val="24"/>
          <w:szCs w:val="24"/>
          <w:highlight w:val="none"/>
          <w:u w:val="single"/>
        </w:rPr>
        <w:t>（1）施工组织设计（含各施工专项方案和安全施工专项方案）、进度计划于中标后10天内提供（在施工投标时提供的施工组织设计基础上完善）。</w:t>
      </w:r>
      <w:r>
        <w:rPr>
          <w:rFonts w:ascii="仿宋" w:hAnsi="仿宋" w:eastAsia="仿宋" w:cs="仿宋"/>
          <w:color w:val="auto"/>
          <w:kern w:val="0"/>
          <w:sz w:val="24"/>
          <w:szCs w:val="24"/>
          <w:highlight w:val="none"/>
          <w:u w:val="single"/>
        </w:rPr>
        <w:t xml:space="preserve">    </w:t>
      </w:r>
    </w:p>
    <w:p>
      <w:pPr>
        <w:pStyle w:val="7"/>
        <w:tabs>
          <w:tab w:val="left" w:pos="420"/>
        </w:tabs>
        <w:rPr>
          <w:rFonts w:ascii="仿宋" w:hAnsi="仿宋" w:eastAsia="仿宋"/>
          <w:b w:val="0"/>
          <w:bCs/>
          <w:color w:val="auto"/>
          <w:highlight w:val="none"/>
        </w:rPr>
      </w:pPr>
      <w:bookmarkStart w:id="78" w:name="_Toc24030309"/>
      <w:bookmarkStart w:id="79" w:name="_Toc469384101"/>
      <w:r>
        <w:rPr>
          <w:rFonts w:ascii="仿宋" w:hAnsi="仿宋" w:eastAsia="仿宋" w:cs="仿宋"/>
          <w:b w:val="0"/>
          <w:bCs/>
          <w:color w:val="auto"/>
          <w:highlight w:val="none"/>
        </w:rPr>
        <w:t xml:space="preserve">34. </w:t>
      </w:r>
      <w:r>
        <w:rPr>
          <w:rFonts w:hint="eastAsia" w:ascii="仿宋" w:hAnsi="仿宋" w:eastAsia="仿宋" w:cs="仿宋"/>
          <w:b w:val="0"/>
          <w:bCs/>
          <w:color w:val="auto"/>
          <w:highlight w:val="none"/>
        </w:rPr>
        <w:t>开工</w:t>
      </w:r>
      <w:bookmarkEnd w:id="78"/>
      <w:bookmarkEnd w:id="79"/>
    </w:p>
    <w:p>
      <w:pPr>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34.2 </w:t>
      </w:r>
      <w:r>
        <w:rPr>
          <w:rFonts w:hint="eastAsia" w:ascii="仿宋" w:hAnsi="仿宋" w:eastAsia="仿宋" w:cs="仿宋"/>
          <w:color w:val="auto"/>
          <w:kern w:val="0"/>
          <w:sz w:val="24"/>
          <w:szCs w:val="24"/>
          <w:highlight w:val="none"/>
        </w:rPr>
        <w:t>监理工程师在本合同签订后的（</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）天内签发开工令。</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按通用条款规定的时间。</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合同签订后进场，开工令日期根据项目具体情况而定。</w:t>
      </w:r>
      <w:r>
        <w:rPr>
          <w:rFonts w:ascii="仿宋" w:hAnsi="仿宋" w:eastAsia="仿宋" w:cs="仿宋"/>
          <w:color w:val="auto"/>
          <w:kern w:val="0"/>
          <w:sz w:val="24"/>
          <w:szCs w:val="24"/>
          <w:highlight w:val="none"/>
          <w:u w:val="single"/>
        </w:rPr>
        <w:t xml:space="preserve">                  </w:t>
      </w:r>
    </w:p>
    <w:p>
      <w:pPr>
        <w:pStyle w:val="7"/>
        <w:tabs>
          <w:tab w:val="left" w:pos="420"/>
        </w:tabs>
        <w:rPr>
          <w:rFonts w:ascii="仿宋" w:hAnsi="仿宋" w:eastAsia="仿宋"/>
          <w:b w:val="0"/>
          <w:bCs/>
          <w:color w:val="auto"/>
          <w:highlight w:val="none"/>
        </w:rPr>
      </w:pPr>
      <w:bookmarkStart w:id="80" w:name="_Toc469384102"/>
      <w:bookmarkStart w:id="81" w:name="_Toc24030310"/>
      <w:r>
        <w:rPr>
          <w:rFonts w:ascii="仿宋" w:hAnsi="仿宋" w:eastAsia="仿宋" w:cs="仿宋"/>
          <w:b w:val="0"/>
          <w:bCs/>
          <w:color w:val="auto"/>
          <w:highlight w:val="none"/>
        </w:rPr>
        <w:t>35.</w:t>
      </w:r>
      <w:r>
        <w:rPr>
          <w:rFonts w:hint="eastAsia" w:ascii="仿宋" w:hAnsi="仿宋" w:eastAsia="仿宋" w:cs="仿宋"/>
          <w:b w:val="0"/>
          <w:bCs/>
          <w:color w:val="auto"/>
          <w:highlight w:val="none"/>
        </w:rPr>
        <w:t>暂停施工和复工</w:t>
      </w:r>
      <w:bookmarkEnd w:id="80"/>
      <w:bookmarkEnd w:id="81"/>
    </w:p>
    <w:p>
      <w:pPr>
        <w:ind w:firstLine="120" w:firstLineChars="50"/>
        <w:rPr>
          <w:rFonts w:ascii="仿宋" w:hAnsi="仿宋" w:eastAsia="仿宋"/>
          <w:color w:val="auto"/>
          <w:kern w:val="0"/>
          <w:sz w:val="24"/>
          <w:szCs w:val="24"/>
          <w:highlight w:val="none"/>
        </w:rPr>
      </w:pPr>
    </w:p>
    <w:p>
      <w:pPr>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35.4 </w:t>
      </w:r>
      <w:r>
        <w:rPr>
          <w:rFonts w:hint="eastAsia" w:ascii="仿宋" w:hAnsi="仿宋" w:eastAsia="仿宋" w:cs="仿宋"/>
          <w:color w:val="auto"/>
          <w:kern w:val="0"/>
          <w:sz w:val="24"/>
          <w:szCs w:val="24"/>
          <w:highlight w:val="none"/>
        </w:rPr>
        <w:t>承包人原因造成暂停施工的其他原因：</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因承包人对现场组织管理不力或未能提供协调、配合服务，以致工程的进度影响工期，承包人不得以此为由提出延长工期的要求。</w:t>
      </w:r>
      <w:r>
        <w:rPr>
          <w:rFonts w:ascii="仿宋" w:hAnsi="仿宋" w:eastAsia="仿宋" w:cs="仿宋"/>
          <w:color w:val="auto"/>
          <w:kern w:val="0"/>
          <w:sz w:val="24"/>
          <w:szCs w:val="24"/>
          <w:highlight w:val="none"/>
          <w:u w:val="single"/>
        </w:rPr>
        <w:t xml:space="preserve">   </w:t>
      </w:r>
    </w:p>
    <w:p>
      <w:pPr>
        <w:ind w:firstLine="120" w:firstLineChars="50"/>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82" w:name="_Toc469384103"/>
      <w:bookmarkStart w:id="83" w:name="_Toc24030311"/>
      <w:r>
        <w:rPr>
          <w:rFonts w:ascii="仿宋" w:hAnsi="仿宋" w:eastAsia="仿宋" w:cs="仿宋"/>
          <w:b w:val="0"/>
          <w:bCs/>
          <w:color w:val="auto"/>
          <w:highlight w:val="none"/>
        </w:rPr>
        <w:t xml:space="preserve">36. </w:t>
      </w:r>
      <w:r>
        <w:rPr>
          <w:rFonts w:hint="eastAsia" w:ascii="仿宋" w:hAnsi="仿宋" w:eastAsia="仿宋" w:cs="仿宋"/>
          <w:b w:val="0"/>
          <w:bCs/>
          <w:color w:val="auto"/>
          <w:highlight w:val="none"/>
        </w:rPr>
        <w:t>工期及工期延误</w:t>
      </w:r>
      <w:bookmarkEnd w:id="82"/>
      <w:bookmarkEnd w:id="83"/>
    </w:p>
    <w:p>
      <w:pPr>
        <w:ind w:firstLine="120" w:firstLineChars="50"/>
        <w:rPr>
          <w:rFonts w:ascii="仿宋" w:hAnsi="仿宋" w:eastAsia="仿宋"/>
          <w:color w:val="auto"/>
          <w:kern w:val="0"/>
          <w:sz w:val="24"/>
          <w:szCs w:val="24"/>
          <w:highlight w:val="none"/>
        </w:rPr>
      </w:pP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36.1 </w:t>
      </w:r>
      <w:r>
        <w:rPr>
          <w:rFonts w:hint="eastAsia" w:ascii="仿宋" w:hAnsi="仿宋" w:eastAsia="仿宋" w:cs="仿宋"/>
          <w:color w:val="auto"/>
          <w:kern w:val="0"/>
          <w:sz w:val="24"/>
          <w:szCs w:val="24"/>
          <w:highlight w:val="none"/>
        </w:rPr>
        <w:t>合同工程的工期约定为（</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360</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）个日历天。</w:t>
      </w: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（工程名称）单位工程的工期约定为</w:t>
      </w:r>
      <w:r>
        <w:rPr>
          <w:rFonts w:ascii="仿宋" w:hAnsi="仿宋" w:eastAsia="仿宋" w:cs="仿宋"/>
          <w:color w:val="auto"/>
          <w:sz w:val="24"/>
          <w:szCs w:val="24"/>
          <w:highlight w:val="none"/>
          <w:u w:val="single"/>
        </w:rPr>
        <w:t xml:space="preserve">    </w:t>
      </w:r>
      <w:r>
        <w:rPr>
          <w:rFonts w:hint="eastAsia" w:ascii="宋体" w:hAnsi="宋体"/>
          <w:color w:val="auto"/>
          <w:sz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（工程名称）单位工程的工期约定为</w:t>
      </w:r>
      <w:r>
        <w:rPr>
          <w:rFonts w:ascii="仿宋" w:hAnsi="仿宋" w:eastAsia="仿宋" w:cs="仿宋"/>
          <w:color w:val="auto"/>
          <w:sz w:val="24"/>
          <w:szCs w:val="24"/>
          <w:highlight w:val="none"/>
          <w:u w:val="single"/>
        </w:rPr>
        <w:t xml:space="preserve">    </w:t>
      </w:r>
      <w:r>
        <w:rPr>
          <w:rFonts w:hint="eastAsia" w:ascii="宋体" w:hAnsi="宋体"/>
          <w:color w:val="auto"/>
          <w:sz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p>
    <w:p>
      <w:pPr>
        <w:ind w:firstLine="120" w:firstLineChars="5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p>
    <w:p>
      <w:pPr>
        <w:ind w:firstLine="120" w:firstLineChars="50"/>
        <w:rPr>
          <w:rFonts w:ascii="仿宋" w:hAnsi="仿宋" w:eastAsia="仿宋"/>
          <w:color w:val="auto"/>
          <w:kern w:val="0"/>
          <w:sz w:val="24"/>
          <w:szCs w:val="24"/>
          <w:highlight w:val="none"/>
        </w:rPr>
      </w:pPr>
      <w:r>
        <w:rPr>
          <w:rFonts w:ascii="仿宋" w:hAnsi="仿宋" w:eastAsia="仿宋" w:cs="仿宋"/>
          <w:color w:val="auto"/>
          <w:sz w:val="24"/>
          <w:szCs w:val="24"/>
          <w:highlight w:val="none"/>
        </w:rPr>
        <w:t xml:space="preserve"> </w:t>
      </w: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ascii="仿宋" w:hAnsi="仿宋" w:eastAsia="仿宋" w:cs="仿宋"/>
          <w:color w:val="auto"/>
          <w:kern w:val="0"/>
          <w:sz w:val="24"/>
          <w:szCs w:val="24"/>
          <w:highlight w:val="none"/>
        </w:rPr>
        <w:t xml:space="preserve">36.9 </w:t>
      </w:r>
      <w:r>
        <w:rPr>
          <w:rFonts w:hint="eastAsia" w:ascii="仿宋" w:hAnsi="仿宋" w:eastAsia="仿宋" w:cs="仿宋"/>
          <w:color w:val="auto"/>
          <w:kern w:val="0"/>
          <w:sz w:val="24"/>
          <w:szCs w:val="24"/>
          <w:highlight w:val="none"/>
        </w:rPr>
        <w:t>赶工措施费</w:t>
      </w:r>
    </w:p>
    <w:p>
      <w:pPr>
        <w:spacing w:line="360" w:lineRule="auto"/>
        <w:ind w:left="359" w:leftChars="171"/>
        <w:jc w:val="left"/>
        <w:rPr>
          <w:rFonts w:ascii="仿宋" w:hAnsi="仿宋" w:eastAsia="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时，根据广东省建设工程计价依据规定的赶工措施费率为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p>
    <w:p>
      <w:pPr>
        <w:spacing w:line="360" w:lineRule="auto"/>
        <w:ind w:left="359" w:leftChars="171"/>
        <w:jc w:val="left"/>
        <w:rPr>
          <w:rFonts w:ascii="仿宋" w:hAnsi="仿宋" w:eastAsia="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时，根据广州市住房和城乡建设局发布的赶工措施费规定的赶工措施费率为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p>
    <w:p>
      <w:pPr>
        <w:spacing w:line="360" w:lineRule="auto"/>
        <w:ind w:left="359" w:leftChars="171"/>
        <w:jc w:val="left"/>
        <w:rPr>
          <w:rFonts w:ascii="仿宋" w:hAnsi="仿宋" w:eastAsia="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时，根据广州市建设工程造价管理站发布的赶工措施费规定的赶工措施费率为</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p>
    <w:p>
      <w:pPr>
        <w:spacing w:line="360" w:lineRule="auto"/>
        <w:ind w:left="360" w:leftChars="57" w:hanging="240" w:hangingChars="100"/>
        <w:rPr>
          <w:rFonts w:ascii="仿宋" w:hAnsi="仿宋" w:eastAsia="仿宋" w:cs="仿宋"/>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发包人要求的合同工程工期小于定额工期的</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时，发包人、承包人约定赶工措施费率按</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计算</w:t>
      </w:r>
      <w:r>
        <w:rPr>
          <w:rFonts w:hint="eastAsia" w:ascii="仿宋" w:hAnsi="仿宋" w:eastAsia="仿宋" w:cs="仿宋"/>
          <w:color w:val="auto"/>
          <w:kern w:val="0"/>
          <w:sz w:val="24"/>
          <w:szCs w:val="24"/>
          <w:highlight w:val="none"/>
        </w:rPr>
        <w:t>；</w:t>
      </w:r>
      <w:r>
        <w:rPr>
          <w:rFonts w:ascii="仿宋" w:hAnsi="仿宋" w:eastAsia="仿宋" w:cs="仿宋"/>
          <w:color w:val="auto"/>
          <w:sz w:val="24"/>
          <w:szCs w:val="24"/>
          <w:highlight w:val="none"/>
        </w:rPr>
        <w:t xml:space="preserve"> </w:t>
      </w:r>
    </w:p>
    <w:p>
      <w:pPr>
        <w:pStyle w:val="7"/>
        <w:tabs>
          <w:tab w:val="left" w:pos="420"/>
        </w:tabs>
        <w:rPr>
          <w:rFonts w:ascii="仿宋" w:hAnsi="仿宋" w:eastAsia="仿宋"/>
          <w:b w:val="0"/>
          <w:bCs/>
          <w:color w:val="auto"/>
          <w:highlight w:val="none"/>
        </w:rPr>
      </w:pPr>
      <w:bookmarkStart w:id="84" w:name="_Toc469384104"/>
      <w:bookmarkStart w:id="85" w:name="_Toc24030312"/>
      <w:r>
        <w:rPr>
          <w:rFonts w:ascii="仿宋" w:hAnsi="仿宋" w:eastAsia="仿宋" w:cs="仿宋"/>
          <w:b w:val="0"/>
          <w:bCs/>
          <w:color w:val="auto"/>
          <w:highlight w:val="none"/>
        </w:rPr>
        <w:t xml:space="preserve">38. </w:t>
      </w:r>
      <w:r>
        <w:rPr>
          <w:rFonts w:hint="eastAsia" w:ascii="仿宋" w:hAnsi="仿宋" w:eastAsia="仿宋" w:cs="仿宋"/>
          <w:b w:val="0"/>
          <w:bCs/>
          <w:color w:val="auto"/>
          <w:highlight w:val="none"/>
        </w:rPr>
        <w:t>竣工日期</w:t>
      </w:r>
      <w:bookmarkEnd w:id="84"/>
      <w:bookmarkEnd w:id="85"/>
    </w:p>
    <w:p>
      <w:pPr>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p>
    <w:p>
      <w:pPr>
        <w:ind w:firstLine="120" w:firstLineChars="50"/>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38.1 </w:t>
      </w:r>
      <w:r>
        <w:rPr>
          <w:rFonts w:hint="eastAsia" w:ascii="仿宋" w:hAnsi="仿宋" w:eastAsia="仿宋" w:cs="仿宋"/>
          <w:color w:val="auto"/>
          <w:sz w:val="24"/>
          <w:szCs w:val="24"/>
          <w:highlight w:val="none"/>
        </w:rPr>
        <w:t>计划竣工日期：</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 </w:t>
      </w:r>
      <w:r>
        <w:rPr>
          <w:rFonts w:ascii="仿宋" w:hAnsi="仿宋" w:eastAsia="仿宋" w:cs="仿宋"/>
          <w:color w:val="auto"/>
          <w:sz w:val="24"/>
          <w:szCs w:val="24"/>
          <w:highlight w:val="none"/>
          <w:u w:val="single"/>
        </w:rPr>
        <w:t xml:space="preserve">    </w:t>
      </w:r>
    </w:p>
    <w:p>
      <w:pPr>
        <w:ind w:firstLine="120" w:firstLineChars="50"/>
        <w:rPr>
          <w:rFonts w:ascii="仿宋" w:hAnsi="仿宋" w:eastAsia="仿宋"/>
          <w:color w:val="auto"/>
          <w:sz w:val="24"/>
          <w:szCs w:val="24"/>
          <w:highlight w:val="none"/>
        </w:rPr>
      </w:pPr>
    </w:p>
    <w:p>
      <w:pPr>
        <w:pStyle w:val="7"/>
        <w:tabs>
          <w:tab w:val="left" w:pos="420"/>
        </w:tabs>
        <w:rPr>
          <w:rFonts w:ascii="仿宋" w:hAnsi="仿宋" w:eastAsia="仿宋"/>
          <w:b w:val="0"/>
          <w:bCs/>
          <w:color w:val="auto"/>
          <w:highlight w:val="none"/>
        </w:rPr>
      </w:pPr>
      <w:bookmarkStart w:id="86" w:name="_Toc469384105"/>
      <w:bookmarkStart w:id="87" w:name="_Toc24030313"/>
      <w:r>
        <w:rPr>
          <w:rFonts w:hint="eastAsia" w:ascii="仿宋" w:hAnsi="仿宋" w:eastAsia="仿宋" w:cs="仿宋"/>
          <w:b w:val="0"/>
          <w:bCs/>
          <w:color w:val="auto"/>
          <w:highlight w:val="none"/>
        </w:rPr>
        <w:t>★</w:t>
      </w:r>
      <w:r>
        <w:rPr>
          <w:rFonts w:ascii="仿宋" w:hAnsi="仿宋" w:eastAsia="仿宋" w:cs="仿宋"/>
          <w:b w:val="0"/>
          <w:bCs/>
          <w:color w:val="auto"/>
          <w:highlight w:val="none"/>
        </w:rPr>
        <w:t xml:space="preserve">42. </w:t>
      </w:r>
      <w:r>
        <w:rPr>
          <w:rFonts w:hint="eastAsia" w:ascii="仿宋" w:hAnsi="仿宋" w:eastAsia="仿宋" w:cs="仿宋"/>
          <w:b w:val="0"/>
          <w:bCs/>
          <w:color w:val="auto"/>
          <w:highlight w:val="none"/>
        </w:rPr>
        <w:t>质量标准、目标</w:t>
      </w:r>
      <w:bookmarkEnd w:id="86"/>
      <w:bookmarkEnd w:id="87"/>
    </w:p>
    <w:p>
      <w:pPr>
        <w:ind w:firstLine="120" w:firstLineChars="50"/>
        <w:rPr>
          <w:rFonts w:ascii="仿宋" w:hAnsi="仿宋" w:eastAsia="仿宋"/>
          <w:color w:val="auto"/>
          <w:sz w:val="24"/>
          <w:szCs w:val="24"/>
          <w:highlight w:val="none"/>
        </w:rPr>
      </w:pP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sz w:val="24"/>
          <w:szCs w:val="24"/>
          <w:highlight w:val="none"/>
        </w:rPr>
        <w:t xml:space="preserve">42.1 </w:t>
      </w:r>
      <w:r>
        <w:rPr>
          <w:rFonts w:hint="eastAsia" w:ascii="仿宋" w:hAnsi="仿宋" w:eastAsia="仿宋" w:cs="仿宋"/>
          <w:color w:val="auto"/>
          <w:sz w:val="24"/>
          <w:szCs w:val="24"/>
          <w:highlight w:val="none"/>
        </w:rPr>
        <w:t>约定的工程质量标准</w:t>
      </w:r>
    </w:p>
    <w:p>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合同工程质量标准：</w:t>
      </w:r>
      <w:r>
        <w:rPr>
          <w:rFonts w:hint="eastAsia" w:ascii="仿宋" w:hAnsi="仿宋" w:eastAsia="仿宋" w:cs="仿宋"/>
          <w:color w:val="auto"/>
          <w:sz w:val="24"/>
          <w:szCs w:val="24"/>
          <w:highlight w:val="none"/>
          <w:u w:val="single"/>
        </w:rPr>
        <w:t>符合国家现行工程设计规范及施工质量验收规范合格标准。</w:t>
      </w:r>
    </w:p>
    <w:p>
      <w:pPr>
        <w:ind w:firstLine="480" w:firstLineChars="200"/>
        <w:rPr>
          <w:rFonts w:ascii="仿宋" w:hAnsi="仿宋" w:eastAsia="仿宋"/>
          <w:color w:val="auto"/>
          <w:kern w:val="0"/>
          <w:sz w:val="24"/>
          <w:szCs w:val="24"/>
          <w:highlight w:val="none"/>
        </w:rPr>
      </w:pPr>
    </w:p>
    <w:p>
      <w:pPr>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特殊质量标准和要求：</w:t>
      </w:r>
      <w:r>
        <w:rPr>
          <w:rFonts w:hint="eastAsia" w:ascii="仿宋" w:hAnsi="仿宋" w:eastAsia="仿宋" w:cs="仿宋"/>
          <w:color w:val="auto"/>
          <w:sz w:val="24"/>
          <w:szCs w:val="24"/>
          <w:highlight w:val="none"/>
          <w:u w:val="single"/>
        </w:rPr>
        <w:t>工程质量未达到前款约定标准，且是因承包人原因造成的，承包人向发包人交纳审定结算总价3%的违约金。</w:t>
      </w:r>
    </w:p>
    <w:p>
      <w:pPr>
        <w:ind w:firstLine="360" w:firstLineChars="150"/>
        <w:rPr>
          <w:rFonts w:ascii="仿宋" w:hAnsi="仿宋" w:eastAsia="仿宋"/>
          <w:color w:val="auto"/>
          <w:sz w:val="24"/>
          <w:szCs w:val="24"/>
          <w:highlight w:val="none"/>
          <w:u w:val="single"/>
        </w:rPr>
      </w:pPr>
    </w:p>
    <w:p>
      <w:pPr>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）工程质量验收标准：</w:t>
      </w:r>
      <w:r>
        <w:rPr>
          <w:rFonts w:hint="eastAsia" w:ascii="仿宋" w:hAnsi="仿宋" w:eastAsia="仿宋" w:cs="仿宋"/>
          <w:color w:val="auto"/>
          <w:sz w:val="24"/>
          <w:szCs w:val="24"/>
          <w:highlight w:val="none"/>
          <w:u w:val="single"/>
        </w:rPr>
        <w:t>承包人必须确保工程一次验收合格。因承包人原因致工程未一次验收合格并导致工程不能按计划工期办理竣工验收的，承包人向发包人交纳审定结算总价3%的违约金。</w:t>
      </w:r>
    </w:p>
    <w:p>
      <w:pPr>
        <w:ind w:firstLine="120" w:firstLineChars="50"/>
        <w:rPr>
          <w:rFonts w:ascii="仿宋" w:hAnsi="仿宋" w:eastAsia="仿宋" w:cs="仿宋"/>
          <w:color w:val="auto"/>
          <w:sz w:val="24"/>
          <w:szCs w:val="24"/>
          <w:highlight w:val="none"/>
          <w:u w:val="single"/>
        </w:rPr>
      </w:pPr>
    </w:p>
    <w:p>
      <w:pPr>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（4）双方对工程质量有争议，由双方同意的具有相应工程质量检测资质的机构鉴定，所需费用及因此造成的损失，由责任方承担。双方均有责任，由双方根据其责任分别承担。</w:t>
      </w:r>
    </w:p>
    <w:p>
      <w:pPr>
        <w:rPr>
          <w:rFonts w:ascii="仿宋" w:hAnsi="仿宋" w:eastAsia="仿宋"/>
          <w:color w:val="auto"/>
          <w:sz w:val="24"/>
          <w:szCs w:val="24"/>
          <w:highlight w:val="none"/>
          <w:u w:val="single"/>
        </w:rPr>
      </w:pP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42.3 </w:t>
      </w:r>
      <w:r>
        <w:rPr>
          <w:rFonts w:hint="eastAsia" w:ascii="仿宋" w:hAnsi="仿宋" w:eastAsia="仿宋" w:cs="仿宋"/>
          <w:color w:val="auto"/>
          <w:sz w:val="24"/>
          <w:szCs w:val="24"/>
          <w:highlight w:val="none"/>
        </w:rPr>
        <w:t>质量保证体系</w:t>
      </w:r>
    </w:p>
    <w:p>
      <w:pPr>
        <w:spacing w:line="360" w:lineRule="auto"/>
        <w:ind w:firstLine="424" w:firstLineChars="177"/>
        <w:rPr>
          <w:rFonts w:ascii="仿宋" w:hAnsi="仿宋" w:eastAsia="仿宋"/>
          <w:color w:val="auto"/>
          <w:sz w:val="24"/>
          <w:szCs w:val="24"/>
          <w:highlight w:val="none"/>
        </w:rPr>
      </w:pPr>
      <w:r>
        <w:rPr>
          <w:rFonts w:hint="eastAsia" w:ascii="仿宋" w:hAnsi="仿宋" w:eastAsia="仿宋" w:cs="仿宋"/>
          <w:color w:val="auto"/>
          <w:sz w:val="24"/>
          <w:szCs w:val="24"/>
          <w:highlight w:val="none"/>
        </w:rPr>
        <w:t>承包人应当完善质量管理制度，建立质量控制流程，建立并保持一个有效的工程质量管理体系。</w:t>
      </w:r>
    </w:p>
    <w:p>
      <w:pPr>
        <w:spacing w:line="360" w:lineRule="auto"/>
        <w:ind w:firstLine="424" w:firstLineChars="177"/>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24" w:firstLineChars="17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）承包人提交总监理工程师批准的施工组织设计或者施工方案必须附有完备的工程质量保证措施。</w:t>
      </w:r>
    </w:p>
    <w:p>
      <w:pPr>
        <w:spacing w:line="360" w:lineRule="auto"/>
        <w:ind w:firstLine="424" w:firstLineChars="177"/>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）单项工程开工前，承包人必须按要求对职工分级进行技术交底，组织学习有关规程、标准、规范和工艺要求，在施工中必须按规程及工艺进行操作。</w:t>
      </w:r>
    </w:p>
    <w:p>
      <w:pPr>
        <w:spacing w:line="360" w:lineRule="auto"/>
        <w:ind w:firstLine="424" w:firstLineChars="177"/>
        <w:rPr>
          <w:rFonts w:ascii="仿宋" w:hAnsi="仿宋" w:eastAsia="仿宋"/>
          <w:color w:val="auto"/>
          <w:sz w:val="24"/>
          <w:szCs w:val="24"/>
          <w:highlight w:val="none"/>
        </w:rPr>
      </w:pP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rPr>
          <w:rFonts w:ascii="仿宋" w:hAnsi="仿宋" w:eastAsia="仿宋"/>
          <w:color w:val="auto"/>
          <w:sz w:val="24"/>
          <w:szCs w:val="24"/>
          <w:highlight w:val="none"/>
        </w:rPr>
      </w:pPr>
    </w:p>
    <w:p>
      <w:pPr>
        <w:pStyle w:val="7"/>
        <w:tabs>
          <w:tab w:val="left" w:pos="420"/>
        </w:tabs>
        <w:rPr>
          <w:rFonts w:ascii="仿宋" w:hAnsi="仿宋" w:eastAsia="仿宋"/>
          <w:b w:val="0"/>
          <w:bCs/>
          <w:color w:val="auto"/>
          <w:highlight w:val="none"/>
        </w:rPr>
      </w:pPr>
      <w:bookmarkStart w:id="88" w:name="_Toc469384106"/>
      <w:bookmarkStart w:id="89" w:name="_Toc24030314"/>
      <w:r>
        <w:rPr>
          <w:rFonts w:hint="eastAsia" w:ascii="仿宋" w:hAnsi="仿宋" w:eastAsia="仿宋" w:cs="仿宋"/>
          <w:b w:val="0"/>
          <w:bCs/>
          <w:color w:val="auto"/>
          <w:highlight w:val="none"/>
        </w:rPr>
        <w:t>★</w:t>
      </w:r>
      <w:r>
        <w:rPr>
          <w:rFonts w:ascii="仿宋" w:hAnsi="仿宋" w:eastAsia="仿宋" w:cs="仿宋"/>
          <w:b w:val="0"/>
          <w:bCs/>
          <w:color w:val="auto"/>
          <w:highlight w:val="none"/>
        </w:rPr>
        <w:t xml:space="preserve">45. </w:t>
      </w:r>
      <w:bookmarkEnd w:id="88"/>
      <w:r>
        <w:rPr>
          <w:rFonts w:hint="eastAsia" w:ascii="仿宋" w:hAnsi="仿宋" w:eastAsia="仿宋" w:cs="仿宋"/>
          <w:b w:val="0"/>
          <w:bCs/>
          <w:color w:val="auto"/>
          <w:highlight w:val="none"/>
        </w:rPr>
        <w:t>绿色施工安全防护</w:t>
      </w:r>
      <w:bookmarkEnd w:id="89"/>
    </w:p>
    <w:p>
      <w:pPr>
        <w:ind w:firstLine="120" w:firstLineChars="50"/>
        <w:rPr>
          <w:rFonts w:ascii="仿宋" w:hAnsi="仿宋" w:eastAsia="仿宋"/>
          <w:color w:val="auto"/>
          <w:sz w:val="24"/>
          <w:szCs w:val="24"/>
          <w:highlight w:val="none"/>
        </w:rPr>
      </w:pP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45.1</w:t>
      </w:r>
      <w:r>
        <w:rPr>
          <w:rFonts w:hint="eastAsia" w:ascii="仿宋" w:hAnsi="仿宋" w:eastAsia="仿宋" w:cs="仿宋"/>
          <w:color w:val="auto"/>
          <w:sz w:val="24"/>
          <w:szCs w:val="24"/>
          <w:highlight w:val="none"/>
        </w:rPr>
        <w:t>绿色施工安全防护的要求：</w:t>
      </w:r>
    </w:p>
    <w:p>
      <w:pPr>
        <w:spacing w:line="360" w:lineRule="auto"/>
        <w:ind w:firstLine="360" w:firstLineChars="15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其中：</w:t>
      </w:r>
      <w:r>
        <w:rPr>
          <w:rFonts w:hint="eastAsia" w:ascii="仿宋" w:hAnsi="仿宋" w:eastAsia="仿宋" w:cs="仿宋"/>
          <w:color w:val="auto"/>
          <w:sz w:val="24"/>
          <w:szCs w:val="24"/>
          <w:highlight w:val="none"/>
        </w:rPr>
        <w:t>施工扬尘污染防治措施：</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1440" w:firstLineChars="600"/>
        <w:rPr>
          <w:rFonts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用工实名管理：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1440" w:firstLineChars="600"/>
        <w:rPr>
          <w:rFonts w:ascii="仿宋" w:hAnsi="仿宋" w:eastAsia="仿宋" w:cs="仿宋"/>
          <w:color w:val="auto"/>
          <w:kern w:val="0"/>
          <w:sz w:val="24"/>
          <w:szCs w:val="24"/>
          <w:highlight w:val="none"/>
          <w:u w:val="single"/>
        </w:rPr>
      </w:pPr>
    </w:p>
    <w:p>
      <w:pPr>
        <w:ind w:firstLine="1440" w:firstLineChars="600"/>
        <w:rPr>
          <w:rFonts w:ascii="仿宋" w:hAnsi="仿宋" w:eastAsia="仿宋"/>
          <w:color w:val="auto"/>
          <w:sz w:val="24"/>
          <w:szCs w:val="24"/>
          <w:highlight w:val="none"/>
        </w:rPr>
      </w:pP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45.6 </w:t>
      </w:r>
      <w:r>
        <w:rPr>
          <w:rFonts w:hint="eastAsia" w:ascii="仿宋" w:hAnsi="仿宋" w:eastAsia="仿宋" w:cs="仿宋"/>
          <w:color w:val="auto"/>
          <w:sz w:val="24"/>
          <w:szCs w:val="24"/>
          <w:highlight w:val="none"/>
        </w:rPr>
        <w:t>治安管理：</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ind w:firstLine="120" w:firstLineChars="50"/>
        <w:rPr>
          <w:rFonts w:ascii="仿宋" w:hAnsi="仿宋" w:eastAsia="仿宋"/>
          <w:color w:val="auto"/>
          <w:kern w:val="0"/>
          <w:sz w:val="24"/>
          <w:szCs w:val="24"/>
          <w:highlight w:val="none"/>
        </w:rPr>
      </w:pPr>
    </w:p>
    <w:p>
      <w:pP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ind w:firstLine="482"/>
        <w:rPr>
          <w:rFonts w:ascii="仿宋" w:hAnsi="仿宋" w:eastAsia="仿宋"/>
          <w:color w:val="auto"/>
          <w:kern w:val="0"/>
          <w:sz w:val="24"/>
          <w:szCs w:val="24"/>
          <w:highlight w:val="none"/>
        </w:rPr>
      </w:pPr>
      <w:r>
        <w:rPr>
          <w:rFonts w:ascii="仿宋" w:hAnsi="仿宋" w:eastAsia="仿宋" w:cs="仿宋"/>
          <w:color w:val="auto"/>
          <w:sz w:val="24"/>
          <w:szCs w:val="24"/>
          <w:highlight w:val="none"/>
        </w:rPr>
        <w:t>45.9</w:t>
      </w:r>
      <w:r>
        <w:rPr>
          <w:rFonts w:hint="eastAsia" w:ascii="仿宋" w:hAnsi="仿宋" w:eastAsia="仿宋" w:cs="仿宋"/>
          <w:color w:val="auto"/>
          <w:kern w:val="0"/>
          <w:sz w:val="24"/>
          <w:szCs w:val="24"/>
          <w:highlight w:val="none"/>
        </w:rPr>
        <w:t>特别安全生产事项</w:t>
      </w:r>
    </w:p>
    <w:p>
      <w:pPr>
        <w:spacing w:line="360" w:lineRule="auto"/>
        <w:ind w:firstLine="482"/>
        <w:rPr>
          <w:rFonts w:ascii="仿宋" w:hAnsi="仿宋" w:eastAsia="仿宋"/>
          <w:color w:val="auto"/>
          <w:sz w:val="24"/>
          <w:szCs w:val="24"/>
          <w:highlight w:val="none"/>
          <w:u w:val="single"/>
        </w:rPr>
      </w:pPr>
      <w:r>
        <w:rPr>
          <w:rFonts w:hint="eastAsia" w:ascii="仿宋" w:hAnsi="仿宋" w:eastAsia="仿宋" w:cs="仿宋"/>
          <w:color w:val="auto"/>
          <w:sz w:val="24"/>
          <w:szCs w:val="24"/>
          <w:highlight w:val="none"/>
        </w:rPr>
        <w:t>危险性较大分部分项专项工程施工技术措施标准、要求：</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2"/>
        <w:rPr>
          <w:rFonts w:ascii="仿宋" w:hAnsi="仿宋" w:eastAsia="仿宋"/>
          <w:color w:val="auto"/>
          <w:kern w:val="0"/>
          <w:sz w:val="24"/>
          <w:szCs w:val="24"/>
          <w:highlight w:val="none"/>
          <w:u w:val="single"/>
        </w:rPr>
      </w:pPr>
      <w:r>
        <w:rPr>
          <w:rFonts w:hint="eastAsia" w:ascii="仿宋" w:hAnsi="仿宋" w:eastAsia="仿宋" w:cs="仿宋"/>
          <w:color w:val="auto"/>
          <w:sz w:val="24"/>
          <w:szCs w:val="24"/>
          <w:highlight w:val="none"/>
        </w:rPr>
        <w:t>危险性较大分部分项专项工程施工技术措施费：</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pStyle w:val="7"/>
        <w:tabs>
          <w:tab w:val="left" w:pos="420"/>
        </w:tabs>
        <w:rPr>
          <w:rFonts w:ascii="仿宋" w:hAnsi="仿宋" w:eastAsia="仿宋"/>
          <w:b w:val="0"/>
          <w:bCs/>
          <w:color w:val="auto"/>
          <w:highlight w:val="none"/>
        </w:rPr>
      </w:pPr>
      <w:bookmarkStart w:id="90" w:name="_Toc24030315"/>
      <w:bookmarkStart w:id="91" w:name="_Toc469384107"/>
      <w:r>
        <w:rPr>
          <w:rFonts w:ascii="仿宋" w:hAnsi="仿宋" w:eastAsia="仿宋" w:cs="仿宋"/>
          <w:b w:val="0"/>
          <w:bCs/>
          <w:color w:val="auto"/>
          <w:highlight w:val="none"/>
        </w:rPr>
        <w:t xml:space="preserve">46. </w:t>
      </w:r>
      <w:r>
        <w:rPr>
          <w:rFonts w:hint="eastAsia" w:ascii="仿宋" w:hAnsi="仿宋" w:eastAsia="仿宋" w:cs="仿宋"/>
          <w:b w:val="0"/>
          <w:bCs/>
          <w:color w:val="auto"/>
          <w:highlight w:val="none"/>
        </w:rPr>
        <w:t>测量放线</w:t>
      </w:r>
      <w:bookmarkEnd w:id="90"/>
      <w:bookmarkEnd w:id="91"/>
    </w:p>
    <w:p>
      <w:pPr>
        <w:ind w:firstLine="120" w:firstLineChars="50"/>
        <w:rPr>
          <w:rFonts w:ascii="仿宋" w:hAnsi="仿宋" w:eastAsia="仿宋"/>
          <w:color w:val="auto"/>
          <w:kern w:val="0"/>
          <w:sz w:val="24"/>
          <w:szCs w:val="24"/>
          <w:highlight w:val="none"/>
        </w:rPr>
      </w:pPr>
    </w:p>
    <w:p>
      <w:pPr>
        <w:ind w:firstLine="120" w:firstLineChars="50"/>
        <w:rPr>
          <w:rFonts w:ascii="仿宋" w:hAnsi="仿宋" w:eastAsia="仿宋"/>
          <w:color w:val="auto"/>
          <w:kern w:val="0"/>
          <w:sz w:val="24"/>
          <w:szCs w:val="24"/>
          <w:highlight w:val="none"/>
          <w:u w:val="single"/>
        </w:rPr>
      </w:pPr>
      <w:r>
        <w:rPr>
          <w:rFonts w:ascii="仿宋" w:hAnsi="仿宋" w:eastAsia="仿宋" w:cs="仿宋"/>
          <w:color w:val="auto"/>
          <w:kern w:val="0"/>
          <w:sz w:val="24"/>
          <w:szCs w:val="24"/>
          <w:highlight w:val="none"/>
        </w:rPr>
        <w:t xml:space="preserve">  46.1 </w:t>
      </w:r>
      <w:r>
        <w:rPr>
          <w:rFonts w:hint="eastAsia" w:ascii="仿宋" w:hAnsi="仿宋" w:eastAsia="仿宋" w:cs="仿宋"/>
          <w:color w:val="auto"/>
          <w:kern w:val="0"/>
          <w:sz w:val="24"/>
          <w:szCs w:val="24"/>
          <w:highlight w:val="none"/>
        </w:rPr>
        <w:t>承包人提交施工控制网资料的时间：</w:t>
      </w:r>
      <w:r>
        <w:rPr>
          <w:rFonts w:hint="eastAsia" w:ascii="仿宋" w:hAnsi="仿宋" w:eastAsia="仿宋" w:cs="仿宋"/>
          <w:color w:val="auto"/>
          <w:kern w:val="0"/>
          <w:sz w:val="24"/>
          <w:szCs w:val="24"/>
          <w:highlight w:val="none"/>
          <w:u w:val="single"/>
        </w:rPr>
        <w:t xml:space="preserve">   /    </w:t>
      </w:r>
    </w:p>
    <w:p>
      <w:pPr>
        <w:ind w:firstLine="120" w:firstLineChars="50"/>
        <w:rPr>
          <w:rFonts w:ascii="仿宋" w:hAnsi="仿宋" w:eastAsia="仿宋"/>
          <w:color w:val="auto"/>
          <w:kern w:val="0"/>
          <w:sz w:val="24"/>
          <w:szCs w:val="24"/>
          <w:highlight w:val="none"/>
        </w:rPr>
      </w:pPr>
    </w:p>
    <w:p>
      <w:pPr>
        <w:ind w:firstLine="120" w:firstLineChars="50"/>
        <w:rPr>
          <w:rFonts w:ascii="仿宋" w:hAnsi="仿宋" w:eastAsia="仿宋"/>
          <w:color w:val="auto"/>
          <w:kern w:val="0"/>
          <w:sz w:val="24"/>
          <w:szCs w:val="24"/>
          <w:highlight w:val="none"/>
          <w:u w:val="single"/>
        </w:rPr>
      </w:pPr>
      <w:r>
        <w:rPr>
          <w:rFonts w:ascii="仿宋" w:hAnsi="仿宋" w:eastAsia="仿宋" w:cs="仿宋"/>
          <w:color w:val="auto"/>
          <w:kern w:val="0"/>
          <w:sz w:val="24"/>
          <w:szCs w:val="24"/>
          <w:highlight w:val="none"/>
        </w:rPr>
        <w:t xml:space="preserve">  46.4 </w:t>
      </w:r>
      <w:r>
        <w:rPr>
          <w:rFonts w:hint="eastAsia" w:ascii="仿宋" w:hAnsi="仿宋" w:eastAsia="仿宋" w:cs="仿宋"/>
          <w:color w:val="auto"/>
          <w:kern w:val="0"/>
          <w:sz w:val="24"/>
          <w:szCs w:val="24"/>
          <w:highlight w:val="none"/>
        </w:rPr>
        <w:t>测量放线误差的约定：</w:t>
      </w:r>
      <w:r>
        <w:rPr>
          <w:rFonts w:hint="eastAsia" w:ascii="仿宋" w:hAnsi="仿宋" w:eastAsia="仿宋" w:cs="仿宋"/>
          <w:color w:val="auto"/>
          <w:kern w:val="0"/>
          <w:sz w:val="24"/>
          <w:szCs w:val="24"/>
          <w:highlight w:val="none"/>
          <w:u w:val="single"/>
        </w:rPr>
        <w:t xml:space="preserve">     /     </w:t>
      </w:r>
    </w:p>
    <w:p>
      <w:pPr>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92" w:name="_Toc24030316"/>
      <w:bookmarkStart w:id="93" w:name="_Toc469384108"/>
      <w:r>
        <w:rPr>
          <w:rFonts w:ascii="仿宋" w:hAnsi="仿宋" w:eastAsia="仿宋" w:cs="仿宋"/>
          <w:b w:val="0"/>
          <w:bCs/>
          <w:color w:val="auto"/>
          <w:highlight w:val="none"/>
        </w:rPr>
        <w:t>48.</w:t>
      </w:r>
      <w:r>
        <w:rPr>
          <w:rFonts w:hint="eastAsia" w:ascii="仿宋" w:hAnsi="仿宋" w:eastAsia="仿宋" w:cs="仿宋"/>
          <w:b w:val="0"/>
          <w:bCs/>
          <w:color w:val="auto"/>
          <w:highlight w:val="none"/>
        </w:rPr>
        <w:t>发包人供应材料和工程设备</w:t>
      </w:r>
      <w:bookmarkEnd w:id="92"/>
      <w:bookmarkEnd w:id="93"/>
    </w:p>
    <w:p>
      <w:pPr>
        <w:ind w:firstLine="120" w:firstLineChars="50"/>
        <w:rPr>
          <w:rFonts w:ascii="仿宋" w:hAnsi="仿宋" w:eastAsia="仿宋"/>
          <w:color w:val="auto"/>
          <w:kern w:val="0"/>
          <w:sz w:val="24"/>
          <w:szCs w:val="24"/>
          <w:highlight w:val="none"/>
        </w:rPr>
      </w:pP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48.1 </w:t>
      </w:r>
      <w:r>
        <w:rPr>
          <w:rFonts w:hint="eastAsia" w:ascii="仿宋" w:hAnsi="仿宋" w:eastAsia="仿宋" w:cs="仿宋"/>
          <w:color w:val="auto"/>
          <w:kern w:val="0"/>
          <w:sz w:val="24"/>
          <w:szCs w:val="24"/>
          <w:highlight w:val="none"/>
        </w:rPr>
        <w:t>约定供应的材料和工程设备</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发包人不供应材料和工程设备，本条不适用。</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发包人供应材料和工程设备的，应与承包人约定“发包人供应材料和工程设备一览表”，作为本合同的附件。</w:t>
      </w:r>
    </w:p>
    <w:p>
      <w:pPr>
        <w:ind w:firstLine="120" w:firstLineChars="50"/>
        <w:rPr>
          <w:rFonts w:ascii="仿宋" w:hAnsi="仿宋" w:eastAsia="仿宋"/>
          <w:color w:val="auto"/>
          <w:kern w:val="0"/>
          <w:sz w:val="24"/>
          <w:szCs w:val="24"/>
          <w:highlight w:val="none"/>
        </w:rPr>
      </w:pPr>
    </w:p>
    <w:p>
      <w:pPr>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48.8 </w:t>
      </w:r>
      <w:r>
        <w:rPr>
          <w:rFonts w:hint="eastAsia" w:ascii="仿宋" w:hAnsi="仿宋" w:eastAsia="仿宋" w:cs="仿宋"/>
          <w:color w:val="auto"/>
          <w:kern w:val="0"/>
          <w:sz w:val="24"/>
          <w:szCs w:val="24"/>
          <w:highlight w:val="none"/>
        </w:rPr>
        <w:t>发包人供应材料和工程设备的结算方式：</w:t>
      </w:r>
      <w:r>
        <w:rPr>
          <w:rFonts w:ascii="仿宋" w:hAnsi="仿宋" w:eastAsia="仿宋" w:cs="仿宋"/>
          <w:color w:val="auto"/>
          <w:kern w:val="0"/>
          <w:sz w:val="24"/>
          <w:szCs w:val="24"/>
          <w:highlight w:val="none"/>
          <w:u w:val="single"/>
        </w:rPr>
        <w:t xml:space="preserve">               </w:t>
      </w:r>
      <w:r>
        <w:rPr>
          <w:rFonts w:hint="eastAsia" w:ascii="宋体" w:hAnsi="宋体"/>
          <w:color w:val="auto"/>
          <w:kern w:val="0"/>
          <w:sz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94" w:name="_Toc469384109"/>
      <w:bookmarkStart w:id="95" w:name="_Toc24030317"/>
      <w:r>
        <w:rPr>
          <w:rFonts w:ascii="仿宋" w:hAnsi="仿宋" w:eastAsia="仿宋" w:cs="仿宋"/>
          <w:b w:val="0"/>
          <w:bCs/>
          <w:color w:val="auto"/>
          <w:highlight w:val="none"/>
        </w:rPr>
        <w:t xml:space="preserve">49. </w:t>
      </w:r>
      <w:r>
        <w:rPr>
          <w:rFonts w:hint="eastAsia" w:ascii="仿宋" w:hAnsi="仿宋" w:eastAsia="仿宋" w:cs="仿宋"/>
          <w:b w:val="0"/>
          <w:bCs/>
          <w:color w:val="auto"/>
          <w:highlight w:val="none"/>
        </w:rPr>
        <w:t>承包人采购材料和工程设备</w:t>
      </w:r>
      <w:bookmarkEnd w:id="94"/>
      <w:bookmarkEnd w:id="95"/>
    </w:p>
    <w:p>
      <w:pPr>
        <w:ind w:firstLine="120" w:firstLineChars="50"/>
        <w:rPr>
          <w:rFonts w:ascii="仿宋" w:hAnsi="仿宋" w:eastAsia="仿宋"/>
          <w:color w:val="auto"/>
          <w:kern w:val="0"/>
          <w:sz w:val="24"/>
          <w:szCs w:val="24"/>
          <w:highlight w:val="none"/>
        </w:rPr>
      </w:pP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49.1 </w:t>
      </w:r>
      <w:r>
        <w:rPr>
          <w:rFonts w:hint="eastAsia" w:ascii="仿宋" w:hAnsi="仿宋" w:eastAsia="仿宋" w:cs="仿宋"/>
          <w:color w:val="auto"/>
          <w:kern w:val="0"/>
          <w:sz w:val="24"/>
          <w:szCs w:val="24"/>
          <w:highlight w:val="none"/>
        </w:rPr>
        <w:t>承包人采购材料和工程设备</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按通用条款规定，由承包人负责运输和保管。</w:t>
      </w:r>
    </w:p>
    <w:p>
      <w:pPr>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hint="eastAsia" w:ascii="仿宋" w:hAnsi="仿宋" w:eastAsia="仿宋" w:cs="仿宋"/>
          <w:color w:val="auto"/>
          <w:kern w:val="0"/>
          <w:sz w:val="24"/>
          <w:szCs w:val="24"/>
          <w:highlight w:val="none"/>
          <w:u w:val="single"/>
        </w:rPr>
        <w:t>工程的主材（包括材料、成品、半成品）原则上由承包人按招标文件确定的厂家、规格、型号自行采购；没有明确规定的，按设计要求的规格、型号、国家和行业相关标准自行选购，由承包人选定厂家和品牌后报发包人批准，且承包人选用主材应不低于投标文件中的主要材料使用要求的标准。本工程使用的工程材料，订货前，承包人应提供生产厂家的合格证书及检验报告，经工程监理单位及发包人确认，符合工程要求，方可使用。如发生货不对板，监理单位有权拒用，并由承包人承担损失。</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ind w:firstLine="120" w:firstLineChars="50"/>
        <w:rPr>
          <w:rFonts w:ascii="仿宋" w:hAnsi="仿宋" w:eastAsia="仿宋" w:cs="仿宋"/>
          <w:color w:val="auto"/>
          <w:kern w:val="0"/>
          <w:sz w:val="24"/>
          <w:szCs w:val="24"/>
          <w:highlight w:val="none"/>
        </w:rPr>
      </w:pPr>
    </w:p>
    <w:p>
      <w:pPr>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49.2 </w:t>
      </w:r>
      <w:r>
        <w:rPr>
          <w:rFonts w:hint="eastAsia" w:ascii="仿宋" w:hAnsi="仿宋" w:eastAsia="仿宋" w:cs="仿宋"/>
          <w:color w:val="auto"/>
          <w:kern w:val="0"/>
          <w:sz w:val="24"/>
          <w:szCs w:val="24"/>
          <w:highlight w:val="none"/>
        </w:rPr>
        <w:t>承包人供货要求：</w:t>
      </w:r>
      <w:r>
        <w:rPr>
          <w:rFonts w:hint="eastAsia" w:ascii="仿宋" w:hAnsi="仿宋" w:eastAsia="仿宋" w:cs="仿宋"/>
          <w:color w:val="auto"/>
          <w:kern w:val="0"/>
          <w:sz w:val="24"/>
          <w:szCs w:val="24"/>
          <w:highlight w:val="none"/>
          <w:u w:val="single"/>
        </w:rPr>
        <w:t>对于承包人采购的材料设备，无论监理工程师或发包人有无条件到生产、制造现场监造或验收，该等材料设备到达施工场地后经验收发现质量问题的，均应由承包人承担责任。承包人应负责修复或重新采购，并承担由此发生的费用，赔偿发包人的损失，由此延误的工期不予顺延。</w:t>
      </w:r>
    </w:p>
    <w:p>
      <w:pPr>
        <w:ind w:firstLine="120" w:firstLineChars="50"/>
        <w:rPr>
          <w:rFonts w:ascii="仿宋" w:hAnsi="仿宋" w:eastAsia="仿宋" w:cs="仿宋"/>
          <w:color w:val="auto"/>
          <w:kern w:val="0"/>
          <w:sz w:val="24"/>
          <w:szCs w:val="24"/>
          <w:highlight w:val="none"/>
          <w:u w:val="single"/>
        </w:rPr>
      </w:pP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49.8 </w:t>
      </w:r>
      <w:r>
        <w:rPr>
          <w:rFonts w:hint="eastAsia" w:ascii="仿宋" w:hAnsi="仿宋" w:eastAsia="仿宋" w:cs="仿宋"/>
          <w:color w:val="auto"/>
          <w:kern w:val="0"/>
          <w:sz w:val="24"/>
          <w:szCs w:val="24"/>
          <w:highlight w:val="none"/>
        </w:rPr>
        <w:t>发包人依法指定的生产厂家和供应商：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发包人要求的材料和工程设备建设标准、质量等级：</w:t>
      </w:r>
      <w:r>
        <w:rPr>
          <w:rFonts w:hint="eastAsia" w:ascii="仿宋" w:hAnsi="仿宋" w:eastAsia="仿宋" w:cs="仿宋"/>
          <w:color w:val="auto"/>
          <w:kern w:val="0"/>
          <w:sz w:val="24"/>
          <w:szCs w:val="24"/>
          <w:highlight w:val="none"/>
          <w:u w:val="single"/>
        </w:rPr>
        <w:t>按招标文件中主要材料使用要求表列明的材料采购，除非发包人要求更换。发包人有权要求承包人采用同等档次的材料或设备。承包人所提供的材料和设备要求全部是全新、厂家近期生产、原厂出品的产品，并要求提供材料设备的核对代码。</w:t>
      </w:r>
    </w:p>
    <w:p>
      <w:pPr>
        <w:pStyle w:val="7"/>
        <w:tabs>
          <w:tab w:val="left" w:pos="420"/>
        </w:tabs>
        <w:rPr>
          <w:rFonts w:ascii="仿宋" w:hAnsi="仿宋" w:eastAsia="仿宋"/>
          <w:b w:val="0"/>
          <w:bCs/>
          <w:color w:val="auto"/>
          <w:highlight w:val="none"/>
        </w:rPr>
      </w:pPr>
      <w:bookmarkStart w:id="96" w:name="_Toc24030318"/>
      <w:bookmarkStart w:id="97" w:name="_Toc469384110"/>
      <w:r>
        <w:rPr>
          <w:rFonts w:ascii="仿宋" w:hAnsi="仿宋" w:eastAsia="仿宋" w:cs="仿宋"/>
          <w:b w:val="0"/>
          <w:bCs/>
          <w:color w:val="auto"/>
          <w:highlight w:val="none"/>
        </w:rPr>
        <w:t xml:space="preserve">50. </w:t>
      </w:r>
      <w:r>
        <w:rPr>
          <w:rFonts w:hint="eastAsia" w:ascii="仿宋" w:hAnsi="仿宋" w:eastAsia="仿宋" w:cs="仿宋"/>
          <w:b w:val="0"/>
          <w:bCs/>
          <w:color w:val="auto"/>
          <w:highlight w:val="none"/>
        </w:rPr>
        <w:t>材料和工程设备的检验试验</w:t>
      </w:r>
      <w:bookmarkEnd w:id="96"/>
      <w:bookmarkEnd w:id="97"/>
    </w:p>
    <w:p>
      <w:pPr>
        <w:ind w:firstLine="120" w:firstLineChars="50"/>
        <w:rPr>
          <w:rFonts w:ascii="仿宋" w:hAnsi="仿宋" w:eastAsia="仿宋"/>
          <w:b/>
          <w:bCs/>
          <w:color w:val="auto"/>
          <w:kern w:val="0"/>
          <w:sz w:val="24"/>
          <w:szCs w:val="24"/>
          <w:highlight w:val="none"/>
        </w:rPr>
      </w:pPr>
    </w:p>
    <w:p>
      <w:pPr>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50.2 </w:t>
      </w:r>
      <w:r>
        <w:rPr>
          <w:rFonts w:hint="eastAsia" w:ascii="仿宋" w:hAnsi="仿宋" w:eastAsia="仿宋" w:cs="仿宋"/>
          <w:color w:val="auto"/>
          <w:kern w:val="0"/>
          <w:sz w:val="24"/>
          <w:szCs w:val="24"/>
          <w:highlight w:val="none"/>
        </w:rPr>
        <w:t>见证取样检验试验的材料和工程设备</w:t>
      </w:r>
    </w:p>
    <w:p>
      <w:pPr>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种类：</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按相关规范、标准及规定执行</w:t>
      </w:r>
      <w:r>
        <w:rPr>
          <w:rFonts w:ascii="仿宋" w:hAnsi="仿宋" w:eastAsia="仿宋" w:cs="仿宋"/>
          <w:color w:val="auto"/>
          <w:kern w:val="0"/>
          <w:sz w:val="24"/>
          <w:szCs w:val="24"/>
          <w:highlight w:val="none"/>
          <w:u w:val="single"/>
        </w:rPr>
        <w:t xml:space="preserve">                                                        </w:t>
      </w:r>
    </w:p>
    <w:p>
      <w:pPr>
        <w:ind w:firstLine="120" w:firstLineChars="50"/>
        <w:rPr>
          <w:rFonts w:ascii="仿宋" w:hAnsi="仿宋" w:eastAsia="仿宋"/>
          <w:color w:val="auto"/>
          <w:kern w:val="0"/>
          <w:sz w:val="24"/>
          <w:szCs w:val="24"/>
          <w:highlight w:val="none"/>
        </w:rPr>
      </w:pPr>
    </w:p>
    <w:p>
      <w:pPr>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检测机构：</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按现行相关规定执行</w:t>
      </w:r>
      <w:r>
        <w:rPr>
          <w:rFonts w:ascii="仿宋" w:hAnsi="仿宋" w:eastAsia="仿宋" w:cs="仿宋"/>
          <w:color w:val="auto"/>
          <w:kern w:val="0"/>
          <w:sz w:val="24"/>
          <w:szCs w:val="24"/>
          <w:highlight w:val="none"/>
          <w:u w:val="single"/>
        </w:rPr>
        <w:t xml:space="preserve">                                                     </w:t>
      </w:r>
    </w:p>
    <w:p>
      <w:pPr>
        <w:ind w:firstLine="120" w:firstLineChars="50"/>
        <w:rPr>
          <w:rFonts w:ascii="仿宋" w:hAnsi="仿宋" w:eastAsia="仿宋"/>
          <w:color w:val="auto"/>
          <w:sz w:val="24"/>
          <w:szCs w:val="24"/>
          <w:highlight w:val="none"/>
          <w:u w:val="single"/>
        </w:rPr>
      </w:pPr>
    </w:p>
    <w:p>
      <w:pPr>
        <w:pStyle w:val="7"/>
        <w:tabs>
          <w:tab w:val="left" w:pos="420"/>
        </w:tabs>
        <w:rPr>
          <w:rFonts w:ascii="仿宋" w:hAnsi="仿宋" w:eastAsia="仿宋"/>
          <w:b w:val="0"/>
          <w:bCs/>
          <w:color w:val="auto"/>
          <w:highlight w:val="none"/>
        </w:rPr>
      </w:pPr>
      <w:bookmarkStart w:id="98" w:name="_Toc24030319"/>
      <w:bookmarkStart w:id="99" w:name="_Toc469384111"/>
      <w:r>
        <w:rPr>
          <w:rFonts w:ascii="仿宋" w:hAnsi="仿宋" w:eastAsia="仿宋" w:cs="仿宋"/>
          <w:b w:val="0"/>
          <w:bCs/>
          <w:color w:val="auto"/>
          <w:highlight w:val="none"/>
        </w:rPr>
        <w:t xml:space="preserve">51. </w:t>
      </w:r>
      <w:r>
        <w:rPr>
          <w:rFonts w:hint="eastAsia" w:ascii="仿宋" w:hAnsi="仿宋" w:eastAsia="仿宋" w:cs="仿宋"/>
          <w:b w:val="0"/>
          <w:bCs/>
          <w:color w:val="auto"/>
          <w:highlight w:val="none"/>
        </w:rPr>
        <w:t>施工设备和临时设施</w:t>
      </w:r>
      <w:bookmarkEnd w:id="98"/>
      <w:bookmarkEnd w:id="99"/>
    </w:p>
    <w:p>
      <w:pPr>
        <w:ind w:firstLine="120" w:firstLineChars="50"/>
        <w:rPr>
          <w:rFonts w:ascii="仿宋" w:hAnsi="仿宋" w:eastAsia="仿宋"/>
          <w:color w:val="auto"/>
          <w:sz w:val="24"/>
          <w:szCs w:val="24"/>
          <w:highlight w:val="none"/>
        </w:rPr>
      </w:pPr>
    </w:p>
    <w:p>
      <w:pPr>
        <w:spacing w:line="360" w:lineRule="auto"/>
        <w:ind w:firstLine="120" w:firstLineChars="50"/>
        <w:rPr>
          <w:rFonts w:ascii="仿宋" w:hAnsi="仿宋" w:eastAsia="仿宋"/>
          <w:color w:val="auto"/>
          <w:sz w:val="24"/>
          <w:szCs w:val="24"/>
          <w:highlight w:val="none"/>
        </w:rPr>
      </w:pPr>
      <w:r>
        <w:rPr>
          <w:rFonts w:ascii="仿宋" w:hAnsi="仿宋" w:eastAsia="仿宋" w:cs="仿宋"/>
          <w:color w:val="auto"/>
          <w:sz w:val="24"/>
          <w:szCs w:val="24"/>
          <w:highlight w:val="none"/>
        </w:rPr>
        <w:t xml:space="preserve">  51.1 </w:t>
      </w:r>
      <w:r>
        <w:rPr>
          <w:rFonts w:hint="eastAsia" w:ascii="仿宋" w:hAnsi="仿宋" w:eastAsia="仿宋" w:cs="仿宋"/>
          <w:color w:val="auto"/>
          <w:sz w:val="24"/>
          <w:szCs w:val="24"/>
          <w:highlight w:val="none"/>
        </w:rPr>
        <w:t>承包人配置施工设备和临时设施</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按通用条款规定，承包人承担修建临时设施的费用。</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olor w:val="auto"/>
          <w:kern w:val="0"/>
          <w:sz w:val="24"/>
          <w:szCs w:val="24"/>
          <w:highlight w:val="none"/>
        </w:rPr>
      </w:pPr>
    </w:p>
    <w:p>
      <w:pPr>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51.2 </w:t>
      </w:r>
      <w:r>
        <w:rPr>
          <w:rFonts w:hint="eastAsia" w:ascii="仿宋" w:hAnsi="仿宋" w:eastAsia="仿宋" w:cs="仿宋"/>
          <w:color w:val="auto"/>
          <w:kern w:val="0"/>
          <w:sz w:val="24"/>
          <w:szCs w:val="24"/>
          <w:highlight w:val="none"/>
        </w:rPr>
        <w:t>发包人提供的施工设备和临时设施：</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无</w:t>
      </w:r>
      <w:r>
        <w:rPr>
          <w:rFonts w:ascii="仿宋" w:hAnsi="仿宋" w:eastAsia="仿宋" w:cs="仿宋"/>
          <w:color w:val="auto"/>
          <w:kern w:val="0"/>
          <w:sz w:val="24"/>
          <w:szCs w:val="24"/>
          <w:highlight w:val="none"/>
          <w:u w:val="single"/>
        </w:rPr>
        <w:t xml:space="preserve">                                  </w:t>
      </w:r>
    </w:p>
    <w:p>
      <w:pPr>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100" w:name="_Toc469384112"/>
      <w:bookmarkStart w:id="101" w:name="_Toc24030320"/>
      <w:r>
        <w:rPr>
          <w:rFonts w:ascii="仿宋" w:hAnsi="仿宋" w:eastAsia="仿宋" w:cs="仿宋"/>
          <w:b w:val="0"/>
          <w:bCs/>
          <w:color w:val="auto"/>
          <w:highlight w:val="none"/>
        </w:rPr>
        <w:t xml:space="preserve">53. </w:t>
      </w:r>
      <w:r>
        <w:rPr>
          <w:rFonts w:hint="eastAsia" w:ascii="仿宋" w:hAnsi="仿宋" w:eastAsia="仿宋" w:cs="仿宋"/>
          <w:b w:val="0"/>
          <w:bCs/>
          <w:color w:val="auto"/>
          <w:highlight w:val="none"/>
        </w:rPr>
        <w:t>隐蔽工程和中间验收</w:t>
      </w:r>
      <w:bookmarkEnd w:id="100"/>
      <w:bookmarkEnd w:id="101"/>
    </w:p>
    <w:p>
      <w:pPr>
        <w:ind w:firstLine="120" w:firstLineChars="50"/>
        <w:rPr>
          <w:rFonts w:ascii="仿宋" w:hAnsi="仿宋" w:eastAsia="仿宋"/>
          <w:color w:val="auto"/>
          <w:kern w:val="0"/>
          <w:sz w:val="24"/>
          <w:szCs w:val="24"/>
          <w:highlight w:val="none"/>
        </w:rPr>
      </w:pPr>
    </w:p>
    <w:p>
      <w:pPr>
        <w:spacing w:line="360" w:lineRule="auto"/>
        <w:ind w:left="120" w:leftChars="57"/>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隐蔽工程或中间验收部位未经专业监理工程师验收合格，不得隐蔽或继续施工，否则该部分工程被视为不合格，由此所产生的返工费用由承包人承担。</w:t>
      </w:r>
    </w:p>
    <w:p>
      <w:pPr>
        <w:ind w:firstLine="120" w:firstLineChars="50"/>
        <w:rPr>
          <w:rFonts w:ascii="仿宋" w:hAnsi="仿宋" w:eastAsia="仿宋"/>
          <w:color w:val="auto"/>
          <w:kern w:val="0"/>
          <w:sz w:val="24"/>
          <w:szCs w:val="24"/>
          <w:highlight w:val="none"/>
        </w:rPr>
      </w:pPr>
    </w:p>
    <w:p>
      <w:pPr>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53.1 </w:t>
      </w:r>
      <w:r>
        <w:rPr>
          <w:rFonts w:hint="eastAsia" w:ascii="仿宋" w:hAnsi="仿宋" w:eastAsia="仿宋" w:cs="仿宋"/>
          <w:color w:val="auto"/>
          <w:kern w:val="0"/>
          <w:sz w:val="24"/>
          <w:szCs w:val="24"/>
          <w:highlight w:val="none"/>
        </w:rPr>
        <w:t>中间验收的部位有：</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按现行相关规范及设计文件要求执行</w:t>
      </w:r>
      <w:r>
        <w:rPr>
          <w:rFonts w:ascii="仿宋" w:hAnsi="仿宋" w:eastAsia="仿宋" w:cs="仿宋"/>
          <w:color w:val="auto"/>
          <w:kern w:val="0"/>
          <w:sz w:val="24"/>
          <w:szCs w:val="24"/>
          <w:highlight w:val="none"/>
          <w:u w:val="single"/>
        </w:rPr>
        <w:t xml:space="preserve">                                                          </w:t>
      </w:r>
    </w:p>
    <w:p>
      <w:pPr>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102" w:name="_Toc24030321"/>
      <w:bookmarkStart w:id="103" w:name="_Toc469384113"/>
      <w:r>
        <w:rPr>
          <w:rFonts w:ascii="仿宋" w:hAnsi="仿宋" w:eastAsia="仿宋" w:cs="仿宋"/>
          <w:b w:val="0"/>
          <w:bCs/>
          <w:color w:val="auto"/>
          <w:highlight w:val="none"/>
        </w:rPr>
        <w:t xml:space="preserve">55. </w:t>
      </w:r>
      <w:r>
        <w:rPr>
          <w:rFonts w:hint="eastAsia" w:ascii="仿宋" w:hAnsi="仿宋" w:eastAsia="仿宋" w:cs="仿宋"/>
          <w:b w:val="0"/>
          <w:bCs/>
          <w:color w:val="auto"/>
          <w:highlight w:val="none"/>
        </w:rPr>
        <w:t>工程试车</w:t>
      </w:r>
      <w:bookmarkEnd w:id="102"/>
      <w:bookmarkEnd w:id="103"/>
    </w:p>
    <w:p>
      <w:pPr>
        <w:ind w:firstLine="120" w:firstLineChars="50"/>
        <w:rPr>
          <w:rFonts w:ascii="仿宋" w:hAnsi="仿宋" w:eastAsia="仿宋"/>
          <w:color w:val="auto"/>
          <w:kern w:val="0"/>
          <w:sz w:val="24"/>
          <w:szCs w:val="24"/>
          <w:highlight w:val="none"/>
        </w:rPr>
      </w:pP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55.1 </w:t>
      </w:r>
      <w:r>
        <w:rPr>
          <w:rFonts w:hint="eastAsia" w:ascii="仿宋" w:hAnsi="仿宋" w:eastAsia="仿宋" w:cs="仿宋"/>
          <w:color w:val="auto"/>
          <w:kern w:val="0"/>
          <w:sz w:val="24"/>
          <w:szCs w:val="24"/>
          <w:highlight w:val="none"/>
        </w:rPr>
        <w:t>试车内容</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不需要试车的，本条不适用。</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需要试车的，试车的内容和要求：</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120" w:firstLineChars="50"/>
        <w:rPr>
          <w:rFonts w:ascii="仿宋" w:hAnsi="仿宋" w:eastAsia="仿宋"/>
          <w:color w:val="auto"/>
          <w:kern w:val="0"/>
          <w:sz w:val="24"/>
          <w:szCs w:val="24"/>
          <w:highlight w:val="none"/>
        </w:rPr>
      </w:pPr>
    </w:p>
    <w:p>
      <w:pPr>
        <w:pStyle w:val="7"/>
        <w:keepNext w:val="0"/>
        <w:keepLines w:val="0"/>
        <w:numPr>
          <w:ilvl w:val="0"/>
          <w:numId w:val="4"/>
        </w:numPr>
        <w:tabs>
          <w:tab w:val="left" w:pos="420"/>
          <w:tab w:val="left" w:pos="576"/>
        </w:tabs>
        <w:spacing w:before="260" w:after="0" w:line="240" w:lineRule="auto"/>
        <w:ind w:left="360" w:hanging="360"/>
        <w:jc w:val="left"/>
        <w:rPr>
          <w:rFonts w:hint="eastAsia" w:ascii="仿宋" w:hAnsi="仿宋" w:eastAsia="仿宋" w:cs="仿宋"/>
          <w:b w:val="0"/>
          <w:bCs/>
          <w:color w:val="auto"/>
          <w:highlight w:val="none"/>
        </w:rPr>
      </w:pPr>
      <w:bookmarkStart w:id="104" w:name="_Toc469384114"/>
      <w:bookmarkStart w:id="105" w:name="_Toc24030322"/>
      <w:r>
        <w:rPr>
          <w:rFonts w:hint="eastAsia" w:ascii="仿宋" w:hAnsi="仿宋" w:eastAsia="仿宋" w:cs="仿宋"/>
          <w:b w:val="0"/>
          <w:bCs/>
          <w:color w:val="auto"/>
          <w:highlight w:val="none"/>
        </w:rPr>
        <w:t>工程变更</w:t>
      </w:r>
      <w:bookmarkEnd w:id="104"/>
      <w:bookmarkEnd w:id="105"/>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 xml:space="preserve"> (1)工程设计变更</w:t>
      </w:r>
    </w:p>
    <w:p>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所有变更均应获得发包人书面批准后才能生效。</w:t>
      </w:r>
    </w:p>
    <w:p>
      <w:pPr>
        <w:spacing w:line="360"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变更合同价款按本合同《专用条款》第68条执行，承包人在工程变更确定后14天内，提出变更工程的报告，报工程师书面确认。</w:t>
      </w:r>
    </w:p>
    <w:p>
      <w:pPr>
        <w:spacing w:line="360" w:lineRule="auto"/>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对于造成合同价款增加的变更，承包人在双方确定变更后14天内不向工程师提出变更工程价款报告时，视为该项变更不涉及合同价款的变更。对于造成合同价款减少的变更，承包人在双方确定变更后14天内不向工程师提出变更工程价款报告时，由发包人责成工程师制定变更价款报告，视为承包人接受该合同价款的变更，承包人对此无异议。</w:t>
      </w:r>
    </w:p>
    <w:p>
      <w:pPr>
        <w:spacing w:line="360" w:lineRule="auto"/>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bookmarkStart w:id="106" w:name="_Toc24030323"/>
      <w:bookmarkStart w:id="107" w:name="_Toc469384115"/>
    </w:p>
    <w:p>
      <w:pPr>
        <w:spacing w:line="360" w:lineRule="auto"/>
        <w:ind w:firstLine="120" w:firstLineChars="50"/>
        <w:rPr>
          <w:rFonts w:hint="eastAsia" w:ascii="仿宋" w:hAnsi="仿宋" w:eastAsia="仿宋"/>
          <w:b/>
          <w:bCs/>
          <w:color w:val="auto"/>
          <w:sz w:val="24"/>
          <w:szCs w:val="24"/>
          <w:highlight w:val="none"/>
        </w:rPr>
      </w:pPr>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58. </w:t>
      </w:r>
      <w:r>
        <w:rPr>
          <w:rFonts w:hint="eastAsia" w:ascii="仿宋" w:hAnsi="仿宋" w:eastAsia="仿宋" w:cs="仿宋"/>
          <w:b/>
          <w:bCs/>
          <w:color w:val="auto"/>
          <w:sz w:val="24"/>
          <w:szCs w:val="24"/>
          <w:highlight w:val="none"/>
        </w:rPr>
        <w:t>竣工验收</w:t>
      </w:r>
      <w:bookmarkEnd w:id="106"/>
      <w:bookmarkEnd w:id="107"/>
    </w:p>
    <w:p>
      <w:pPr>
        <w:ind w:firstLine="120" w:firstLineChars="50"/>
        <w:rPr>
          <w:rFonts w:ascii="仿宋" w:hAnsi="仿宋" w:eastAsia="仿宋"/>
          <w:color w:val="auto"/>
          <w:kern w:val="0"/>
          <w:sz w:val="24"/>
          <w:szCs w:val="24"/>
          <w:highlight w:val="none"/>
        </w:rPr>
      </w:pP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 58.1 </w:t>
      </w:r>
      <w:r>
        <w:rPr>
          <w:rFonts w:hint="eastAsia" w:ascii="仿宋" w:hAnsi="仿宋" w:eastAsia="仿宋" w:cs="仿宋"/>
          <w:color w:val="auto"/>
          <w:kern w:val="0"/>
          <w:sz w:val="24"/>
          <w:szCs w:val="24"/>
          <w:highlight w:val="none"/>
        </w:rPr>
        <w:t>竣工验收标准</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合同工程竣工验收标准：</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合格</w:t>
      </w:r>
      <w:r>
        <w:rPr>
          <w:rFonts w:ascii="仿宋" w:hAnsi="仿宋" w:eastAsia="仿宋" w:cs="仿宋"/>
          <w:color w:val="auto"/>
          <w:kern w:val="0"/>
          <w:sz w:val="24"/>
          <w:szCs w:val="24"/>
          <w:highlight w:val="none"/>
          <w:u w:val="single"/>
        </w:rPr>
        <w:t xml:space="preserve">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(1)承包人提供竣工资料的约定：在工程完工后40天内将经工程师审核的完整竣工资料（含竣工图）和竣工验收报告各一式四份交工程师，不按时报送按延误工期赔偿办法处理。</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收到完整的竣工验收资料（含竣工图）和竣工验收报告后督促承包人在28天内组织有关单位进行验收，工程竣工验收严格按国家、省、市、部门有关文件执行，验收报告在验收后14天内完成。如提出修改意见，由承包人承担由自身原因造成修改的费用。</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(3)承包人在限期内组织验收，发包人协调。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 工程竣工验收通过，承包人送交完整的竣工验收资料（含竣工图）和竣工验收报告的日期为实际竣工日期。工程按发包人要求修改后通过竣工验收的，实际竣工日期为承包人修改后提请发包人验收的日期。 </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发包人收到承包人提交合格的、完整的竣工验收资料（含竣工图）和竣工验收报告后30天内不组织验收，从第 31 天起承担工程保管及一切意外责任。</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(6)工程未经竣工验收或竣工验收未通过的，发包人不得使用。因特殊情况，发包人在取得单项验收合格和征得承包人同意的情况下，发包人可提前使用。</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竣工档案的整理和移交</w:t>
      </w:r>
    </w:p>
    <w:p>
      <w:pPr>
        <w:spacing w:line="360" w:lineRule="auto"/>
        <w:ind w:firstLine="120" w:firstLineChars="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rPr>
        <w:t>①</w:t>
      </w:r>
      <w:r>
        <w:rPr>
          <w:rFonts w:hint="eastAsia" w:ascii="仿宋" w:hAnsi="仿宋" w:eastAsia="仿宋" w:cs="仿宋"/>
          <w:color w:val="auto"/>
          <w:kern w:val="0"/>
          <w:sz w:val="24"/>
          <w:szCs w:val="24"/>
          <w:highlight w:val="none"/>
        </w:rPr>
        <w:t xml:space="preserve"> 承包人应按照国家《城市建设档案管理规定》、《广州市城市建设档案管理办法》和发包人有关整理工程档案的要求，在工程施工期间及时收集、汇总、整理、编制竣工档案，并于工程竣工验收后按广州市建设工程档案整理与移交办法向发包人完整移交如下竣工档案：</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Ⅰ.竣工文件资料、竣工图档案（原件）各一式四份；</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Ⅱ.与本款（1）项内容相同的电子版档案一式二份；</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Ⅲ.声像档案一式二份。</w:t>
      </w:r>
    </w:p>
    <w:p>
      <w:pPr>
        <w:spacing w:line="360" w:lineRule="auto"/>
        <w:ind w:firstLine="600" w:firstLineChars="2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移交竣工档案的时限：承包人应于工程竣工验收后30天内将竣工档案提交工程师签认，工程师应在收到竣工档案后20天内签认。经工程师签认后，承包人应及时将竣工档案移交给发包人归档并同时移交有关归档的证明文件。发包人经审查合格的，应在收到竣工档案后10天内签署档案验收意见；不合格的，要求承包人限期补正，直至合格为止。</w:t>
      </w:r>
    </w:p>
    <w:p>
      <w:pPr>
        <w:spacing w:line="360" w:lineRule="auto"/>
        <w:ind w:firstLine="600" w:firstLineChars="2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②</w:t>
      </w:r>
      <w:r>
        <w:rPr>
          <w:rFonts w:hint="eastAsia" w:ascii="仿宋" w:hAnsi="仿宋" w:eastAsia="仿宋" w:cs="仿宋"/>
          <w:color w:val="auto"/>
          <w:kern w:val="0"/>
          <w:sz w:val="24"/>
          <w:szCs w:val="24"/>
          <w:highlight w:val="none"/>
        </w:rPr>
        <w:t>电子版竣工图的编制，以发包人提供的电子版施工图为基础。承包人在移交竣工档案时，应一并移交发包人提供的电子版施工图。</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电子版施工图和电子版竣工图的知识产权归属发包人所有，非经发包人许可，承包人不得以任何方式复制、备份、转让和利用。否则，由此引起的任何纠纷和责任由承包人承担。</w:t>
      </w:r>
    </w:p>
    <w:p>
      <w:pPr>
        <w:spacing w:line="360" w:lineRule="auto"/>
        <w:ind w:firstLine="600" w:firstLineChars="2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③</w:t>
      </w:r>
      <w:r>
        <w:rPr>
          <w:rFonts w:hint="eastAsia" w:ascii="仿宋" w:hAnsi="仿宋" w:eastAsia="仿宋" w:cs="仿宋"/>
          <w:color w:val="auto"/>
          <w:kern w:val="0"/>
          <w:sz w:val="24"/>
          <w:szCs w:val="24"/>
          <w:highlight w:val="none"/>
        </w:rPr>
        <w:t xml:space="preserve"> 承包人应督促其工程分包单位及时做好竣工资料整理工作，于分包工程竣工验收后25天内将全部档案资料移交给承包人，由承包人汇总、归档，并在承包人移交竣工档案时一并移交。</w:t>
      </w:r>
    </w:p>
    <w:p>
      <w:pPr>
        <w:spacing w:line="360" w:lineRule="auto"/>
        <w:ind w:firstLine="600" w:firstLineChars="250"/>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④</w:t>
      </w:r>
      <w:r>
        <w:rPr>
          <w:rFonts w:hint="eastAsia" w:ascii="仿宋" w:hAnsi="仿宋" w:eastAsia="仿宋" w:cs="仿宋"/>
          <w:color w:val="auto"/>
          <w:kern w:val="0"/>
          <w:sz w:val="24"/>
          <w:szCs w:val="24"/>
          <w:highlight w:val="none"/>
        </w:rPr>
        <w:t xml:space="preserve"> 因承包人的原因致使发包人未能按照国家规定向政府有关部门移交工程竣工档案而受到经济处罚的，由承包人承担全额赔偿责任。</w:t>
      </w:r>
    </w:p>
    <w:p>
      <w:pPr>
        <w:rPr>
          <w:rFonts w:ascii="仿宋" w:hAnsi="仿宋" w:eastAsia="仿宋"/>
          <w:color w:val="auto"/>
          <w:kern w:val="0"/>
          <w:sz w:val="24"/>
          <w:szCs w:val="24"/>
          <w:highlight w:val="none"/>
        </w:rPr>
      </w:pPr>
    </w:p>
    <w:p>
      <w:pPr>
        <w:rPr>
          <w:rFonts w:ascii="仿宋" w:hAnsi="仿宋" w:eastAsia="仿宋"/>
          <w:color w:val="auto"/>
          <w:kern w:val="0"/>
          <w:sz w:val="24"/>
          <w:szCs w:val="24"/>
          <w:highlight w:val="none"/>
        </w:rPr>
      </w:pP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58.</w:t>
      </w:r>
      <w:r>
        <w:rPr>
          <w:rFonts w:hint="eastAsia" w:ascii="仿宋" w:hAnsi="仿宋" w:eastAsia="仿宋" w:cs="仿宋"/>
          <w:color w:val="auto"/>
          <w:kern w:val="0"/>
          <w:sz w:val="24"/>
          <w:szCs w:val="24"/>
          <w:highlight w:val="none"/>
        </w:rPr>
        <w:t>8</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单位工程和工程部位验收</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合同工程无单位工程、无工程部位提前验收的，本款不适用。</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合同工程单位工程或工程部位需提前验收的，各单位工程或工程部位的名称、竣工验收时间和范围如下：</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（名称）工程或部位，竣工验收时间为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，其范围包括：</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（名称）工程或部位，竣工验收时间为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，其范围包括：</w:t>
      </w:r>
      <w:r>
        <w:rPr>
          <w:rFonts w:ascii="仿宋" w:hAnsi="仿宋" w:eastAsia="仿宋" w:cs="仿宋"/>
          <w:color w:val="auto"/>
          <w:kern w:val="0"/>
          <w:sz w:val="24"/>
          <w:szCs w:val="24"/>
          <w:highlight w:val="none"/>
        </w:rPr>
        <w:t xml:space="preserve">                                                 </w:t>
      </w:r>
    </w:p>
    <w:p>
      <w:pPr>
        <w:rPr>
          <w:rFonts w:ascii="仿宋" w:hAnsi="仿宋" w:eastAsia="仿宋" w:cs="仿宋"/>
          <w:color w:val="auto"/>
          <w:kern w:val="0"/>
          <w:sz w:val="24"/>
          <w:szCs w:val="24"/>
          <w:highlight w:val="none"/>
        </w:rPr>
      </w:pPr>
    </w:p>
    <w:p>
      <w:pPr>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58.</w:t>
      </w:r>
      <w:r>
        <w:rPr>
          <w:rFonts w:hint="eastAsia" w:ascii="仿宋" w:hAnsi="仿宋" w:eastAsia="仿宋" w:cs="仿宋"/>
          <w:color w:val="auto"/>
          <w:kern w:val="0"/>
          <w:sz w:val="24"/>
          <w:szCs w:val="24"/>
          <w:highlight w:val="none"/>
        </w:rPr>
        <w:t>9</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施工期运行</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合同工程无单位工程、无工程部位在施工期运行的，本款不适用。</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合同工程单位工程或工程部位需在施工期运行的，各单位工程或工程部位的名称、运行时间如下：</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（名称）工程或部位，运行时间为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（名称）工程或部位，运行时间为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58.1</w:t>
      </w:r>
      <w:r>
        <w:rPr>
          <w:rFonts w:hint="eastAsia" w:ascii="仿宋" w:hAnsi="仿宋" w:eastAsia="仿宋" w:cs="仿宋"/>
          <w:color w:val="auto"/>
          <w:kern w:val="0"/>
          <w:sz w:val="24"/>
          <w:szCs w:val="24"/>
          <w:highlight w:val="none"/>
        </w:rPr>
        <w:t>0</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竣工清场</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ascii="仿宋" w:hAnsi="仿宋" w:eastAsia="仿宋" w:cs="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58.</w:t>
      </w:r>
      <w:r>
        <w:rPr>
          <w:rFonts w:hint="eastAsia" w:ascii="仿宋" w:hAnsi="仿宋" w:eastAsia="仿宋" w:cs="仿宋"/>
          <w:color w:val="auto"/>
          <w:kern w:val="0"/>
          <w:sz w:val="24"/>
          <w:szCs w:val="24"/>
          <w:highlight w:val="none"/>
        </w:rPr>
        <w:t>11施工队伍的撤离</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按通用条款规定，承包人的人员和施工设备全部撤离施工现场。</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hint="eastAsia" w:ascii="仿宋" w:hAnsi="仿宋" w:eastAsia="仿宋" w:cs="仿宋"/>
          <w:color w:val="auto"/>
          <w:kern w:val="0"/>
          <w:sz w:val="24"/>
          <w:szCs w:val="24"/>
          <w:highlight w:val="none"/>
          <w:u w:val="single"/>
        </w:rPr>
      </w:pPr>
    </w:p>
    <w:p>
      <w:pPr>
        <w:pStyle w:val="7"/>
        <w:tabs>
          <w:tab w:val="left" w:pos="420"/>
        </w:tabs>
        <w:rPr>
          <w:rFonts w:ascii="仿宋" w:hAnsi="仿宋" w:eastAsia="仿宋"/>
          <w:b w:val="0"/>
          <w:bCs/>
          <w:color w:val="auto"/>
          <w:highlight w:val="none"/>
        </w:rPr>
      </w:pPr>
      <w:bookmarkStart w:id="108" w:name="_Toc469384116"/>
      <w:bookmarkStart w:id="109" w:name="_Toc24030324"/>
      <w:r>
        <w:rPr>
          <w:rFonts w:ascii="仿宋" w:hAnsi="仿宋" w:eastAsia="仿宋" w:cs="仿宋"/>
          <w:b w:val="0"/>
          <w:bCs/>
          <w:color w:val="auto"/>
          <w:highlight w:val="none"/>
        </w:rPr>
        <w:t xml:space="preserve">59. </w:t>
      </w:r>
      <w:r>
        <w:rPr>
          <w:rFonts w:hint="eastAsia" w:ascii="仿宋" w:hAnsi="仿宋" w:eastAsia="仿宋" w:cs="仿宋"/>
          <w:b w:val="0"/>
          <w:bCs/>
          <w:color w:val="auto"/>
          <w:highlight w:val="none"/>
        </w:rPr>
        <w:t>缺陷责任与质量保修</w:t>
      </w:r>
      <w:bookmarkEnd w:id="108"/>
      <w:bookmarkEnd w:id="109"/>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59.1 </w:t>
      </w:r>
      <w:r>
        <w:rPr>
          <w:rFonts w:hint="eastAsia" w:ascii="仿宋" w:hAnsi="仿宋" w:eastAsia="仿宋" w:cs="仿宋"/>
          <w:color w:val="auto"/>
          <w:kern w:val="0"/>
          <w:sz w:val="24"/>
          <w:szCs w:val="24"/>
          <w:highlight w:val="none"/>
        </w:rPr>
        <w:t>缺陷责任期计算</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缺陷责任期：</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自竣工之日起计算，缺陷责任期为</w:t>
      </w:r>
      <w:r>
        <w:rPr>
          <w:rFonts w:hint="eastAsia" w:ascii="仿宋" w:hAnsi="仿宋" w:eastAsia="仿宋" w:cs="仿宋"/>
          <w:color w:val="auto"/>
          <w:kern w:val="0"/>
          <w:sz w:val="24"/>
          <w:szCs w:val="24"/>
          <w:highlight w:val="none"/>
          <w:u w:val="single"/>
          <w:lang w:eastAsia="zh-CN"/>
        </w:rPr>
        <w:t>1</w:t>
      </w:r>
      <w:r>
        <w:rPr>
          <w:rFonts w:hint="eastAsia" w:ascii="仿宋" w:hAnsi="仿宋" w:eastAsia="仿宋" w:cs="仿宋"/>
          <w:color w:val="auto"/>
          <w:kern w:val="0"/>
          <w:sz w:val="24"/>
          <w:szCs w:val="24"/>
          <w:highlight w:val="none"/>
          <w:u w:val="single"/>
        </w:rPr>
        <w:t>年。</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59.8 </w:t>
      </w:r>
      <w:r>
        <w:rPr>
          <w:rFonts w:hint="eastAsia" w:ascii="仿宋" w:hAnsi="仿宋" w:eastAsia="仿宋" w:cs="仿宋"/>
          <w:color w:val="auto"/>
          <w:kern w:val="0"/>
          <w:sz w:val="24"/>
          <w:szCs w:val="24"/>
          <w:highlight w:val="none"/>
        </w:rPr>
        <w:t>质量保修期计算</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质量保修期：</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按质量保修书约定。</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110" w:name="_Toc24030325"/>
      <w:bookmarkStart w:id="111" w:name="_Toc469384117"/>
      <w:r>
        <w:rPr>
          <w:rFonts w:ascii="仿宋" w:hAnsi="仿宋" w:eastAsia="仿宋" w:cs="仿宋"/>
          <w:b w:val="0"/>
          <w:bCs/>
          <w:color w:val="auto"/>
          <w:highlight w:val="none"/>
        </w:rPr>
        <w:t xml:space="preserve">61. </w:t>
      </w:r>
      <w:r>
        <w:rPr>
          <w:rFonts w:hint="eastAsia" w:ascii="仿宋" w:hAnsi="仿宋" w:eastAsia="仿宋" w:cs="仿宋"/>
          <w:b w:val="0"/>
          <w:bCs/>
          <w:color w:val="auto"/>
          <w:highlight w:val="none"/>
        </w:rPr>
        <w:t>工程量</w:t>
      </w:r>
      <w:bookmarkEnd w:id="110"/>
      <w:bookmarkEnd w:id="111"/>
    </w:p>
    <w:p>
      <w:pPr>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61.1 </w:t>
      </w:r>
      <w:r>
        <w:rPr>
          <w:rFonts w:hint="eastAsia" w:ascii="仿宋" w:hAnsi="仿宋" w:eastAsia="仿宋" w:cs="仿宋"/>
          <w:color w:val="auto"/>
          <w:kern w:val="0"/>
          <w:sz w:val="24"/>
          <w:szCs w:val="24"/>
          <w:highlight w:val="none"/>
        </w:rPr>
        <w:t>清单工程量包括的工作内容</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112" w:name="_Toc469384119"/>
      <w:bookmarkStart w:id="113" w:name="_Toc24030327"/>
      <w:r>
        <w:rPr>
          <w:rFonts w:hint="eastAsia" w:ascii="仿宋" w:hAnsi="仿宋" w:eastAsia="仿宋" w:cs="仿宋"/>
          <w:b w:val="0"/>
          <w:bCs/>
          <w:color w:val="auto"/>
          <w:highlight w:val="none"/>
        </w:rPr>
        <w:t>★</w:t>
      </w:r>
      <w:r>
        <w:rPr>
          <w:rFonts w:ascii="仿宋" w:hAnsi="仿宋" w:eastAsia="仿宋" w:cs="仿宋"/>
          <w:b w:val="0"/>
          <w:bCs/>
          <w:color w:val="auto"/>
          <w:highlight w:val="none"/>
        </w:rPr>
        <w:t xml:space="preserve">65. </w:t>
      </w:r>
      <w:r>
        <w:rPr>
          <w:rFonts w:hint="eastAsia" w:ascii="仿宋" w:hAnsi="仿宋" w:eastAsia="仿宋" w:cs="仿宋"/>
          <w:b w:val="0"/>
          <w:bCs/>
          <w:color w:val="auto"/>
          <w:highlight w:val="none"/>
        </w:rPr>
        <w:t>暂估价</w:t>
      </w:r>
      <w:bookmarkEnd w:id="112"/>
      <w:bookmarkEnd w:id="113"/>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65.1 </w:t>
      </w:r>
      <w:r>
        <w:rPr>
          <w:rFonts w:hint="eastAsia" w:ascii="仿宋" w:hAnsi="仿宋" w:eastAsia="仿宋" w:cs="仿宋"/>
          <w:color w:val="auto"/>
          <w:kern w:val="0"/>
          <w:sz w:val="24"/>
          <w:szCs w:val="24"/>
          <w:highlight w:val="none"/>
        </w:rPr>
        <w:t>招标暂估价项目</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必须招标暂估价项目合同双方当事人的权利、义务</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材料、工程设备：</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专业工程：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65.3 </w:t>
      </w:r>
      <w:r>
        <w:rPr>
          <w:rFonts w:hint="eastAsia" w:ascii="仿宋" w:hAnsi="仿宋" w:eastAsia="仿宋" w:cs="仿宋"/>
          <w:color w:val="auto"/>
          <w:kern w:val="0"/>
          <w:sz w:val="24"/>
          <w:szCs w:val="24"/>
          <w:highlight w:val="none"/>
        </w:rPr>
        <w:t>非招标专业工程款的确定</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按通用条款规定，由造价工程师与分包人确定。</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114" w:name="_Toc469384120"/>
      <w:bookmarkStart w:id="115" w:name="_Toc24030328"/>
      <w:r>
        <w:rPr>
          <w:rFonts w:hint="eastAsia" w:ascii="仿宋" w:hAnsi="仿宋" w:eastAsia="仿宋" w:cs="仿宋"/>
          <w:b w:val="0"/>
          <w:bCs/>
          <w:color w:val="auto"/>
          <w:highlight w:val="none"/>
        </w:rPr>
        <w:t>★</w:t>
      </w:r>
      <w:r>
        <w:rPr>
          <w:rFonts w:ascii="仿宋" w:hAnsi="仿宋" w:eastAsia="仿宋" w:cs="仿宋"/>
          <w:b w:val="0"/>
          <w:bCs/>
          <w:color w:val="auto"/>
          <w:highlight w:val="none"/>
        </w:rPr>
        <w:t xml:space="preserve">66. </w:t>
      </w:r>
      <w:r>
        <w:rPr>
          <w:rFonts w:hint="eastAsia" w:ascii="仿宋" w:hAnsi="仿宋" w:eastAsia="仿宋" w:cs="仿宋"/>
          <w:b w:val="0"/>
          <w:bCs/>
          <w:color w:val="auto"/>
          <w:highlight w:val="none"/>
        </w:rPr>
        <w:t>提前竣工奖与误期赔偿费</w:t>
      </w:r>
      <w:bookmarkEnd w:id="114"/>
      <w:bookmarkEnd w:id="115"/>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66.1 </w:t>
      </w:r>
      <w:r>
        <w:rPr>
          <w:rFonts w:hint="eastAsia" w:ascii="仿宋" w:hAnsi="仿宋" w:eastAsia="仿宋" w:cs="仿宋"/>
          <w:color w:val="auto"/>
          <w:kern w:val="0"/>
          <w:sz w:val="24"/>
          <w:szCs w:val="24"/>
          <w:highlight w:val="none"/>
        </w:rPr>
        <w:t>提前竣工奖</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提前竣工奖额度</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没约定提前竣工奖的，本款不适用。</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约定提前竣工奖的，每日历天应奖额度为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240" w:firstLineChars="10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约定提前竣工奖的，，为</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120" w:firstLineChars="5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提前竣工奖的最高限额</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66.2 </w:t>
      </w:r>
      <w:r>
        <w:rPr>
          <w:rFonts w:hint="eastAsia" w:ascii="仿宋" w:hAnsi="仿宋" w:eastAsia="仿宋" w:cs="仿宋"/>
          <w:color w:val="auto"/>
          <w:kern w:val="0"/>
          <w:sz w:val="24"/>
          <w:szCs w:val="24"/>
          <w:highlight w:val="none"/>
        </w:rPr>
        <w:t>误期赔偿费</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每日历天应赔偿额度为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按专项条款86(1) 约定执行</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误期赔偿费的最高限额</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按通用条款规定为合同价款的</w:t>
      </w:r>
      <w:r>
        <w:rPr>
          <w:rFonts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按专项条款86(1) 约定执行</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olor w:val="auto"/>
          <w:kern w:val="0"/>
          <w:sz w:val="24"/>
          <w:szCs w:val="24"/>
          <w:highlight w:val="none"/>
          <w:u w:val="single"/>
        </w:rPr>
      </w:pPr>
    </w:p>
    <w:p>
      <w:pPr>
        <w:pStyle w:val="7"/>
        <w:tabs>
          <w:tab w:val="left" w:pos="420"/>
        </w:tabs>
        <w:spacing w:before="0" w:line="360" w:lineRule="auto"/>
        <w:ind w:left="573" w:leftChars="57" w:hanging="453" w:hangingChars="189"/>
        <w:rPr>
          <w:rFonts w:ascii="仿宋" w:hAnsi="仿宋" w:eastAsia="仿宋"/>
          <w:b w:val="0"/>
          <w:bCs/>
          <w:color w:val="auto"/>
          <w:highlight w:val="none"/>
        </w:rPr>
      </w:pPr>
      <w:bookmarkStart w:id="116" w:name="_Toc24030330"/>
      <w:bookmarkStart w:id="117" w:name="_Toc469384122"/>
      <w:r>
        <w:rPr>
          <w:rFonts w:hint="eastAsia" w:ascii="仿宋" w:hAnsi="仿宋" w:eastAsia="仿宋" w:cs="仿宋"/>
          <w:b w:val="0"/>
          <w:bCs/>
          <w:color w:val="auto"/>
          <w:highlight w:val="none"/>
        </w:rPr>
        <w:t>★</w:t>
      </w:r>
      <w:r>
        <w:rPr>
          <w:rFonts w:ascii="仿宋" w:hAnsi="仿宋" w:eastAsia="仿宋" w:cs="仿宋"/>
          <w:b w:val="0"/>
          <w:bCs/>
          <w:color w:val="auto"/>
          <w:highlight w:val="none"/>
        </w:rPr>
        <w:t xml:space="preserve">68. </w:t>
      </w:r>
      <w:r>
        <w:rPr>
          <w:rFonts w:hint="eastAsia" w:ascii="仿宋" w:hAnsi="仿宋" w:eastAsia="仿宋" w:cs="仿宋"/>
          <w:b w:val="0"/>
          <w:bCs/>
          <w:color w:val="auto"/>
          <w:highlight w:val="none"/>
        </w:rPr>
        <w:t>合同价款的约定与调整</w:t>
      </w:r>
      <w:bookmarkEnd w:id="116"/>
      <w:bookmarkEnd w:id="117"/>
    </w:p>
    <w:p>
      <w:pPr>
        <w:spacing w:line="360" w:lineRule="auto"/>
        <w:jc w:val="left"/>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68.2</w:t>
      </w:r>
      <w:r>
        <w:rPr>
          <w:rFonts w:hint="eastAsia" w:ascii="仿宋" w:hAnsi="仿宋" w:eastAsia="仿宋" w:cs="仿宋"/>
          <w:color w:val="auto"/>
          <w:kern w:val="0"/>
          <w:sz w:val="24"/>
          <w:szCs w:val="24"/>
          <w:highlight w:val="none"/>
        </w:rPr>
        <w:t>合同价款的方式</w:t>
      </w:r>
    </w:p>
    <w:p>
      <w:pPr>
        <w:spacing w:line="360" w:lineRule="auto"/>
        <w:ind w:firstLine="240" w:firstLineChars="100"/>
        <w:jc w:val="left"/>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总价合同。</w:t>
      </w:r>
    </w:p>
    <w:p>
      <w:pPr>
        <w:spacing w:line="4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szCs w:val="24"/>
          <w:highlight w:val="none"/>
        </w:rPr>
        <w:t>本合同项目的工程承包价是由承包人按招标文件图纸的承包内容、承包范围和工程量以及招标文件的而规定，采用</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工程量清单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计价方法，根据承包人自身的条件和能力，结合工程现场实际情况，考虑风险后编制的，除发包人对原设计要求或同意变更外，承包人必须按本承包价进行包工、包料、包质量、包安全、包工期、包文明施工。</w:t>
      </w:r>
      <w:r>
        <w:rPr>
          <w:rFonts w:hint="eastAsia" w:ascii="仿宋" w:hAnsi="仿宋" w:eastAsia="仿宋" w:cs="仿宋"/>
          <w:color w:val="auto"/>
          <w:sz w:val="24"/>
          <w:highlight w:val="none"/>
          <w:u w:val="single"/>
        </w:rPr>
        <w:t>根据发包人提供工程量清单内容、施工图纸表述的全部内容项目总价包干、措施项目费包干、其他项目费合价包干相结合的方式</w:t>
      </w:r>
      <w:r>
        <w:rPr>
          <w:rFonts w:hint="eastAsia" w:ascii="仿宋" w:hAnsi="仿宋" w:eastAsia="仿宋" w:cs="仿宋"/>
          <w:color w:val="auto"/>
          <w:kern w:val="0"/>
          <w:sz w:val="24"/>
          <w:szCs w:val="24"/>
          <w:highlight w:val="none"/>
          <w:u w:val="single"/>
        </w:rPr>
        <w:t>总价包干。</w:t>
      </w:r>
      <w:r>
        <w:rPr>
          <w:rFonts w:hint="eastAsia" w:ascii="仿宋" w:hAnsi="仿宋" w:eastAsia="仿宋" w:cs="仿宋"/>
          <w:color w:val="auto"/>
          <w:sz w:val="24"/>
          <w:highlight w:val="none"/>
          <w:u w:val="single"/>
        </w:rPr>
        <w:t>本项目最终结算总金额（包括施工图、工程量清单内、发包人根据项目实际情况调整与安排的其他工作内容及签证、变更造价等）不能超过本合同价款金额，超出部分造价不予计量计价，只以中标价（含暂列金额）结算，最终结算金额以财政部门评审结果为准。</w:t>
      </w:r>
    </w:p>
    <w:p>
      <w:pPr>
        <w:spacing w:line="360" w:lineRule="auto"/>
        <w:ind w:firstLine="480" w:firstLineChars="200"/>
        <w:jc w:val="left"/>
        <w:rPr>
          <w:rFonts w:ascii="仿宋" w:hAnsi="仿宋" w:eastAsia="仿宋"/>
          <w:color w:val="auto"/>
          <w:kern w:val="0"/>
          <w:sz w:val="24"/>
          <w:szCs w:val="24"/>
          <w:highlight w:val="none"/>
        </w:rPr>
      </w:pPr>
    </w:p>
    <w:p>
      <w:pPr>
        <w:spacing w:line="360" w:lineRule="auto"/>
        <w:ind w:firstLine="480" w:firstLineChars="2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合同总价中包括的风险范围：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除建设行政主管部门规定必须调整外的风险</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风险费用的计算方法：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Times New Roman" w:hAnsi="Times New Roman" w:eastAsia="仿宋_GB2312"/>
          <w:strike/>
          <w:color w:val="auto"/>
          <w:sz w:val="30"/>
          <w:szCs w:val="32"/>
          <w:highlight w:val="none"/>
        </w:rPr>
      </w:pPr>
      <w:r>
        <w:rPr>
          <w:rFonts w:hint="eastAsia" w:ascii="仿宋" w:hAnsi="仿宋" w:eastAsia="仿宋" w:cs="仿宋"/>
          <w:color w:val="auto"/>
          <w:kern w:val="0"/>
          <w:sz w:val="24"/>
          <w:szCs w:val="24"/>
          <w:highlight w:val="none"/>
        </w:rPr>
        <w:t>风险范围以外合同价款调整方法：</w:t>
      </w:r>
      <w:r>
        <w:rPr>
          <w:rFonts w:hint="eastAsia"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本合同项目的承包范围、承包内容为总价包干，当原承包范围、承包内容出现经发包人批准的设计变更（包括超出本合同的承包范围、承包内容的设计变更项目）以及</w:t>
      </w:r>
      <w:r>
        <w:rPr>
          <w:rFonts w:hint="eastAsia" w:ascii="宋体" w:hAnsi="宋体" w:cs="宋体"/>
          <w:color w:val="auto"/>
          <w:kern w:val="0"/>
          <w:sz w:val="24"/>
          <w:szCs w:val="24"/>
          <w:highlight w:val="none"/>
        </w:rPr>
        <w:t> </w:t>
      </w:r>
      <w:r>
        <w:rPr>
          <w:rFonts w:hint="eastAsia" w:ascii="仿宋" w:hAnsi="仿宋" w:eastAsia="仿宋" w:cs="仿宋"/>
          <w:color w:val="auto"/>
          <w:kern w:val="0"/>
          <w:sz w:val="24"/>
          <w:szCs w:val="24"/>
          <w:highlight w:val="none"/>
          <w:u w:val="single"/>
        </w:rPr>
        <w:t>工程签证</w:t>
      </w:r>
      <w:r>
        <w:rPr>
          <w:rFonts w:hint="eastAsia" w:ascii="宋体" w:hAnsi="宋体" w:cs="宋体"/>
          <w:color w:val="auto"/>
          <w:kern w:val="0"/>
          <w:sz w:val="24"/>
          <w:szCs w:val="24"/>
          <w:highlight w:val="none"/>
          <w:u w:val="single"/>
        </w:rPr>
        <w:t> </w:t>
      </w:r>
      <w:r>
        <w:rPr>
          <w:rFonts w:hint="eastAsia" w:ascii="仿宋" w:hAnsi="仿宋" w:eastAsia="仿宋" w:cs="仿宋"/>
          <w:color w:val="auto"/>
          <w:kern w:val="0"/>
          <w:sz w:val="24"/>
          <w:szCs w:val="24"/>
          <w:highlight w:val="none"/>
        </w:rPr>
        <w:t>时，变更项目的工程造价采用</w:t>
      </w:r>
      <w:r>
        <w:rPr>
          <w:rFonts w:hint="eastAsia" w:ascii="仿宋" w:hAnsi="仿宋" w:eastAsia="仿宋" w:cs="仿宋"/>
          <w:color w:val="auto"/>
          <w:kern w:val="0"/>
          <w:sz w:val="24"/>
          <w:szCs w:val="24"/>
          <w:highlight w:val="none"/>
          <w:u w:val="single"/>
        </w:rPr>
        <w:t>《GB50500-2013建设工程工程量清单计价规范》</w:t>
      </w:r>
      <w:r>
        <w:rPr>
          <w:rFonts w:hint="eastAsia" w:ascii="仿宋" w:hAnsi="仿宋" w:eastAsia="仿宋" w:cs="仿宋"/>
          <w:color w:val="auto"/>
          <w:kern w:val="0"/>
          <w:sz w:val="24"/>
          <w:szCs w:val="24"/>
          <w:highlight w:val="none"/>
        </w:rPr>
        <w:t>计价方法进行计价，并按照国家、省、市有关规范、规定以及计价办法、工程量计算规则执行，工程量按</w:t>
      </w:r>
      <w:r>
        <w:rPr>
          <w:rFonts w:hint="eastAsia" w:ascii="仿宋" w:hAnsi="仿宋" w:eastAsia="仿宋" w:cs="仿宋"/>
          <w:color w:val="auto"/>
          <w:kern w:val="0"/>
          <w:sz w:val="24"/>
          <w:szCs w:val="24"/>
          <w:highlight w:val="none"/>
          <w:u w:val="single"/>
        </w:rPr>
        <w:t>《GB50500-2013建设工程工程量清单计价规范》</w:t>
      </w:r>
      <w:r>
        <w:rPr>
          <w:rFonts w:hint="eastAsia" w:ascii="仿宋" w:hAnsi="仿宋" w:eastAsia="仿宋" w:cs="仿宋"/>
          <w:color w:val="auto"/>
          <w:kern w:val="0"/>
          <w:sz w:val="24"/>
          <w:szCs w:val="24"/>
          <w:highlight w:val="none"/>
        </w:rPr>
        <w:t>计价方法计算，其中的人工、材料、机械台班价格按实际施工期间建设行政主管部门发布的</w:t>
      </w:r>
      <w:r>
        <w:rPr>
          <w:rFonts w:hint="eastAsia" w:ascii="仿宋" w:hAnsi="仿宋" w:eastAsia="仿宋" w:cs="仿宋"/>
          <w:color w:val="auto"/>
          <w:kern w:val="0"/>
          <w:sz w:val="24"/>
          <w:szCs w:val="24"/>
          <w:highlight w:val="none"/>
          <w:u w:val="single"/>
        </w:rPr>
        <w:t>《广东省建筑与装饰工程综合定额（2018）》、《广东省安装工程综合定额（2018）》</w:t>
      </w:r>
      <w:r>
        <w:rPr>
          <w:rFonts w:hint="eastAsia" w:ascii="仿宋" w:hAnsi="仿宋" w:eastAsia="仿宋" w:cs="仿宋"/>
          <w:color w:val="auto"/>
          <w:kern w:val="0"/>
          <w:sz w:val="24"/>
          <w:szCs w:val="24"/>
          <w:highlight w:val="none"/>
        </w:rPr>
        <w:t>规定执行，建设行政主管部门没有发布的某些内容、品种由发包人和承包人约定按</w:t>
      </w:r>
      <w:r>
        <w:rPr>
          <w:rFonts w:hint="eastAsia" w:ascii="仿宋" w:hAnsi="仿宋" w:eastAsia="仿宋" w:cs="仿宋"/>
          <w:color w:val="auto"/>
          <w:kern w:val="0"/>
          <w:sz w:val="24"/>
          <w:szCs w:val="24"/>
          <w:highlight w:val="none"/>
          <w:u w:val="single"/>
        </w:rPr>
        <w:t>《GB50500-2013建设工程工程量清单计价规范》</w:t>
      </w:r>
      <w:r>
        <w:rPr>
          <w:rFonts w:hint="eastAsia" w:ascii="仿宋" w:hAnsi="仿宋" w:eastAsia="仿宋" w:cs="仿宋"/>
          <w:color w:val="auto"/>
          <w:kern w:val="0"/>
          <w:sz w:val="24"/>
          <w:szCs w:val="24"/>
          <w:highlight w:val="none"/>
        </w:rPr>
        <w:t>计算；或由发包人和承包人约定人工、材料、机械台班价格根据建设标准要求按</w:t>
      </w:r>
      <w:r>
        <w:rPr>
          <w:rFonts w:hint="eastAsia" w:ascii="仿宋" w:hAnsi="仿宋" w:eastAsia="仿宋" w:cs="仿宋"/>
          <w:color w:val="auto"/>
          <w:kern w:val="0"/>
          <w:sz w:val="24"/>
          <w:szCs w:val="24"/>
          <w:highlight w:val="none"/>
          <w:u w:val="single"/>
        </w:rPr>
        <w:t>《GB50500-2013建设工程工程量清单计价规范》</w:t>
      </w:r>
      <w:r>
        <w:rPr>
          <w:rFonts w:hint="eastAsia" w:ascii="仿宋" w:hAnsi="仿宋" w:eastAsia="仿宋" w:cs="仿宋"/>
          <w:color w:val="auto"/>
          <w:kern w:val="0"/>
          <w:sz w:val="24"/>
          <w:szCs w:val="24"/>
          <w:highlight w:val="none"/>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措施项目费、其他项目费的调整：□按通用条款规定的调整事件内容调整；□按广东省定额规定计算；</w:t>
      </w:r>
      <w:r>
        <w:rPr>
          <w:rFonts w:hint="eastAsia" w:ascii="仿宋" w:hAnsi="仿宋" w:eastAsia="仿宋" w:cs="仿宋"/>
          <w:color w:val="auto"/>
          <w:kern w:val="0"/>
          <w:sz w:val="24"/>
          <w:szCs w:val="24"/>
          <w:highlight w:val="none"/>
        </w:rPr>
        <w:sym w:font="Wingdings 2" w:char="0052"/>
      </w:r>
      <w:r>
        <w:rPr>
          <w:rFonts w:hint="eastAsia" w:ascii="仿宋" w:hAnsi="仿宋" w:eastAsia="仿宋" w:cs="仿宋"/>
          <w:color w:val="auto"/>
          <w:kern w:val="0"/>
          <w:sz w:val="24"/>
          <w:szCs w:val="24"/>
          <w:highlight w:val="none"/>
        </w:rPr>
        <w:t>由发包人和承包人根据实际情况约定按</w:t>
      </w:r>
      <w:r>
        <w:rPr>
          <w:rFonts w:hint="eastAsia" w:ascii="仿宋" w:hAnsi="仿宋" w:eastAsia="仿宋" w:cs="仿宋"/>
          <w:color w:val="auto"/>
          <w:kern w:val="0"/>
          <w:sz w:val="24"/>
          <w:szCs w:val="24"/>
          <w:highlight w:val="none"/>
          <w:u w:val="single"/>
        </w:rPr>
        <w:t>不作调整</w:t>
      </w:r>
      <w:r>
        <w:rPr>
          <w:rFonts w:hint="eastAsia" w:ascii="仿宋" w:hAnsi="仿宋" w:eastAsia="仿宋" w:cs="仿宋"/>
          <w:color w:val="auto"/>
          <w:kern w:val="0"/>
          <w:sz w:val="24"/>
          <w:szCs w:val="24"/>
          <w:highlight w:val="none"/>
        </w:rPr>
        <w:t>。</w:t>
      </w:r>
    </w:p>
    <w:p>
      <w:pPr>
        <w:spacing w:line="400" w:lineRule="exact"/>
        <w:ind w:firstLine="480" w:firstLineChars="200"/>
        <w:rPr>
          <w:rFonts w:ascii="仿宋" w:hAnsi="仿宋" w:eastAsia="仿宋"/>
          <w:color w:val="auto"/>
          <w:kern w:val="0"/>
          <w:sz w:val="24"/>
          <w:szCs w:val="24"/>
          <w:highlight w:val="none"/>
          <w:u w:val="single"/>
        </w:rPr>
      </w:pPr>
      <w:r>
        <w:rPr>
          <w:rFonts w:hint="eastAsia" w:ascii="仿宋" w:hAnsi="仿宋" w:eastAsia="仿宋" w:cs="仿宋"/>
          <w:color w:val="auto"/>
          <w:kern w:val="0"/>
          <w:sz w:val="24"/>
          <w:szCs w:val="24"/>
          <w:highlight w:val="none"/>
        </w:rPr>
        <w:t>其它调整内容：</w:t>
      </w:r>
      <w:r>
        <w:rPr>
          <w:rFonts w:hint="eastAsia" w:ascii="仿宋" w:hAnsi="仿宋" w:eastAsia="仿宋" w:cs="仿宋"/>
          <w:color w:val="auto"/>
          <w:sz w:val="24"/>
          <w:highlight w:val="none"/>
          <w:u w:val="single"/>
        </w:rPr>
        <w:t>（1）中标的投标报价除发包人书面同意的设计变更和招标文件、招标答疑会议纪要中允许的调整范围外，其余不因市场价格变化、人员工资福利调整而调整（建设行政主管部门文件下达必须调整的除外）。（2）中标人除在招标答疑允许调整和设计变更工作内容及数量外，其他统一按投标清单计量，若现场与清单、图纸出现差异，该差异部分的总价视同在投标报价中已经完全得到补偿。</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本合同项目的结算造价确定方式：</w:t>
      </w:r>
      <w:r>
        <w:rPr>
          <w:rFonts w:ascii="仿宋" w:hAnsi="仿宋" w:eastAsia="仿宋" w:cs="仿宋"/>
          <w:color w:val="auto"/>
          <w:kern w:val="0"/>
          <w:sz w:val="24"/>
          <w:szCs w:val="24"/>
          <w:highlight w:val="none"/>
          <w:u w:val="none"/>
        </w:rPr>
        <w:t xml:space="preserve"> </w:t>
      </w:r>
      <w:r>
        <w:rPr>
          <w:rFonts w:hint="eastAsia" w:ascii="仿宋" w:hAnsi="仿宋" w:eastAsia="仿宋" w:cs="仿宋"/>
          <w:color w:val="auto"/>
          <w:kern w:val="0"/>
          <w:sz w:val="24"/>
          <w:szCs w:val="24"/>
          <w:highlight w:val="none"/>
          <w:u w:val="single"/>
        </w:rPr>
        <w:t>工程量清单内容、施工图纸表述的全部内容项目总价包干</w:t>
      </w:r>
      <w:r>
        <w:rPr>
          <w:rFonts w:hint="eastAsia" w:ascii="仿宋" w:hAnsi="仿宋" w:eastAsia="仿宋" w:cs="仿宋"/>
          <w:color w:val="auto"/>
          <w:kern w:val="0"/>
          <w:sz w:val="24"/>
          <w:szCs w:val="24"/>
          <w:highlight w:val="none"/>
          <w:u w:val="single"/>
          <w:lang w:eastAsia="zh-CN"/>
        </w:rPr>
        <w:t>±发</w:t>
      </w:r>
      <w:r>
        <w:rPr>
          <w:rFonts w:hint="eastAsia" w:ascii="仿宋" w:hAnsi="仿宋" w:eastAsia="仿宋" w:cs="仿宋"/>
          <w:color w:val="auto"/>
          <w:kern w:val="0"/>
          <w:sz w:val="24"/>
          <w:szCs w:val="24"/>
          <w:highlight w:val="none"/>
          <w:u w:val="single"/>
          <w:lang w:val="en-US" w:eastAsia="zh-CN"/>
        </w:rPr>
        <w:t>包人</w:t>
      </w:r>
      <w:r>
        <w:rPr>
          <w:rFonts w:hint="eastAsia" w:ascii="仿宋" w:hAnsi="仿宋" w:eastAsia="仿宋" w:cs="仿宋"/>
          <w:color w:val="auto"/>
          <w:kern w:val="0"/>
          <w:sz w:val="24"/>
          <w:szCs w:val="24"/>
          <w:highlight w:val="none"/>
          <w:u w:val="single"/>
        </w:rPr>
        <w:t>根据项目实际情况调整与安排的其他工作内容造价</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经发包人批准的设计变更工程造价。</w:t>
      </w:r>
      <w:r>
        <w:rPr>
          <w:rFonts w:ascii="仿宋" w:hAnsi="仿宋" w:eastAsia="仿宋" w:cs="仿宋"/>
          <w:color w:val="auto"/>
          <w:kern w:val="0"/>
          <w:sz w:val="24"/>
          <w:szCs w:val="24"/>
          <w:highlight w:val="none"/>
          <w:u w:val="single"/>
        </w:rPr>
        <w:t xml:space="preserve">   </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原投标报价有报价的按原报价计价，原投标报价没有报价则按定额计价办法进行计价。</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中标的投标报价中有漏项或未填报的措施项目等费用的（指完成该招标文件图纸的承包内容承包范围所发生的及招标文件要求完成的所有费用），结算时不得补计。</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结算金额（包括施工图、工程量清单内、发包人根据项目实际情况调整与安排的其他工作内容及签证、变更造价等）不能超过本合同价款金额，超出部分造价不予计量计价，只以中标价（含暂列金额）结算，最终结算金额以财政部门评审结果为准。</w:t>
      </w:r>
    </w:p>
    <w:p>
      <w:pPr>
        <w:jc w:val="left"/>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68.3 </w:t>
      </w:r>
      <w:r>
        <w:rPr>
          <w:rFonts w:hint="eastAsia" w:ascii="仿宋" w:hAnsi="仿宋" w:eastAsia="仿宋" w:cs="仿宋"/>
          <w:color w:val="auto"/>
          <w:kern w:val="0"/>
          <w:sz w:val="24"/>
          <w:szCs w:val="24"/>
          <w:highlight w:val="none"/>
        </w:rPr>
        <w:t>合同价款的调整事件</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按通用条款规定的调整事件。</w:t>
      </w:r>
    </w:p>
    <w:p>
      <w:pPr>
        <w:spacing w:line="360" w:lineRule="auto"/>
        <w:rPr>
          <w:rFonts w:ascii="仿宋" w:hAnsi="仿宋" w:eastAsia="仿宋"/>
          <w:color w:val="auto"/>
          <w:kern w:val="0"/>
          <w:sz w:val="24"/>
          <w:szCs w:val="24"/>
          <w:highlight w:val="none"/>
        </w:rPr>
      </w:pPr>
    </w:p>
    <w:p>
      <w:pPr>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合同价款调整事件包括： 1、工程变更事件；2、现场签证事件；3、费用索赔事件、4、因发包人原因的其他事件。</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ascii="仿宋" w:hAnsi="仿宋" w:eastAsia="仿宋"/>
          <w:color w:val="auto"/>
          <w:kern w:val="0"/>
          <w:sz w:val="24"/>
          <w:szCs w:val="24"/>
          <w:highlight w:val="none"/>
        </w:rPr>
      </w:pPr>
    </w:p>
    <w:p>
      <w:pP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68.3</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9</w:t>
      </w:r>
      <w:r>
        <w:rPr>
          <w:rFonts w:hint="eastAsia" w:ascii="仿宋" w:hAnsi="仿宋" w:eastAsia="仿宋" w:cs="仿宋"/>
          <w:color w:val="auto"/>
          <w:kern w:val="0"/>
          <w:sz w:val="24"/>
          <w:szCs w:val="24"/>
          <w:highlight w:val="none"/>
        </w:rPr>
        <w:t>）调整合同价款的其他事件：</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pStyle w:val="7"/>
        <w:tabs>
          <w:tab w:val="left" w:pos="420"/>
        </w:tabs>
        <w:rPr>
          <w:rFonts w:ascii="仿宋" w:hAnsi="仿宋" w:eastAsia="仿宋"/>
          <w:b w:val="0"/>
          <w:bCs/>
          <w:color w:val="auto"/>
          <w:highlight w:val="none"/>
        </w:rPr>
      </w:pPr>
      <w:bookmarkStart w:id="118" w:name="_Toc24030331"/>
      <w:bookmarkStart w:id="119" w:name="_Toc469384123"/>
      <w:r>
        <w:rPr>
          <w:rFonts w:ascii="仿宋" w:hAnsi="仿宋" w:eastAsia="仿宋" w:cs="仿宋"/>
          <w:b w:val="0"/>
          <w:bCs/>
          <w:color w:val="auto"/>
          <w:highlight w:val="none"/>
        </w:rPr>
        <w:t xml:space="preserve">72. </w:t>
      </w:r>
      <w:r>
        <w:rPr>
          <w:rFonts w:hint="eastAsia" w:ascii="仿宋" w:hAnsi="仿宋" w:eastAsia="仿宋" w:cs="仿宋"/>
          <w:b w:val="0"/>
          <w:bCs/>
          <w:color w:val="auto"/>
          <w:highlight w:val="none"/>
        </w:rPr>
        <w:t>工程变更事件</w:t>
      </w:r>
      <w:bookmarkEnd w:id="118"/>
      <w:bookmarkEnd w:id="119"/>
    </w:p>
    <w:p>
      <w:pPr>
        <w:rPr>
          <w:rFonts w:ascii="仿宋" w:hAnsi="仿宋" w:eastAsia="仿宋"/>
          <w:b/>
          <w:bCs/>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72.4 </w:t>
      </w:r>
      <w:r>
        <w:rPr>
          <w:rFonts w:hint="eastAsia" w:ascii="仿宋" w:hAnsi="仿宋" w:eastAsia="仿宋" w:cs="仿宋"/>
          <w:color w:val="auto"/>
          <w:kern w:val="0"/>
          <w:sz w:val="24"/>
          <w:szCs w:val="24"/>
          <w:highlight w:val="none"/>
        </w:rPr>
        <w:t>调整承包人报价偏差的方法</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不作调整</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olor w:val="auto"/>
          <w:kern w:val="0"/>
          <w:sz w:val="24"/>
          <w:szCs w:val="24"/>
          <w:highlight w:val="none"/>
          <w:u w:val="single"/>
        </w:rPr>
      </w:pPr>
    </w:p>
    <w:p>
      <w:pPr>
        <w:pStyle w:val="7"/>
        <w:tabs>
          <w:tab w:val="left" w:pos="420"/>
        </w:tabs>
        <w:rPr>
          <w:rFonts w:ascii="仿宋" w:hAnsi="仿宋" w:eastAsia="仿宋"/>
          <w:b w:val="0"/>
          <w:bCs/>
          <w:color w:val="auto"/>
          <w:highlight w:val="none"/>
        </w:rPr>
      </w:pPr>
      <w:bookmarkStart w:id="120" w:name="_Toc24030332"/>
      <w:bookmarkStart w:id="121" w:name="_Toc469384124"/>
      <w:r>
        <w:rPr>
          <w:rFonts w:ascii="仿宋" w:hAnsi="仿宋" w:eastAsia="仿宋" w:cs="仿宋"/>
          <w:b w:val="0"/>
          <w:bCs/>
          <w:color w:val="auto"/>
          <w:highlight w:val="none"/>
        </w:rPr>
        <w:t xml:space="preserve">73. </w:t>
      </w:r>
      <w:r>
        <w:rPr>
          <w:rFonts w:hint="eastAsia" w:ascii="仿宋" w:hAnsi="仿宋" w:eastAsia="仿宋" w:cs="仿宋"/>
          <w:b w:val="0"/>
          <w:bCs/>
          <w:color w:val="auto"/>
          <w:highlight w:val="none"/>
        </w:rPr>
        <w:t>工程量偏差事件</w:t>
      </w:r>
      <w:bookmarkEnd w:id="120"/>
      <w:bookmarkEnd w:id="121"/>
    </w:p>
    <w:p>
      <w:pPr>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73.2 </w:t>
      </w:r>
      <w:r>
        <w:rPr>
          <w:rFonts w:hint="eastAsia" w:ascii="仿宋" w:hAnsi="仿宋" w:eastAsia="仿宋" w:cs="仿宋"/>
          <w:color w:val="auto"/>
          <w:kern w:val="0"/>
          <w:sz w:val="24"/>
          <w:szCs w:val="24"/>
          <w:highlight w:val="none"/>
        </w:rPr>
        <w:t>调整分部分项工程费的方法</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调整结算分部分项工程费：</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pPr>
        <w:spacing w:line="360" w:lineRule="auto"/>
        <w:ind w:firstLine="120" w:firstLineChars="50"/>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不作调整</w:t>
      </w:r>
      <w:r>
        <w:rPr>
          <w:rFonts w:ascii="仿宋" w:hAnsi="仿宋" w:eastAsia="仿宋" w:cs="仿宋"/>
          <w:color w:val="auto"/>
          <w:kern w:val="0"/>
          <w:sz w:val="24"/>
          <w:szCs w:val="24"/>
          <w:highlight w:val="none"/>
          <w:u w:val="single"/>
        </w:rPr>
        <w:t xml:space="preserve">                                           </w:t>
      </w:r>
    </w:p>
    <w:p>
      <w:pPr>
        <w:ind w:firstLine="120" w:firstLineChars="50"/>
        <w:rPr>
          <w:rFonts w:ascii="仿宋" w:hAnsi="仿宋" w:eastAsia="仿宋"/>
          <w:color w:val="auto"/>
          <w:kern w:val="0"/>
          <w:sz w:val="24"/>
          <w:szCs w:val="24"/>
          <w:highlight w:val="none"/>
        </w:rPr>
      </w:pP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73.3 </w:t>
      </w:r>
      <w:r>
        <w:rPr>
          <w:rFonts w:hint="eastAsia" w:ascii="仿宋" w:hAnsi="仿宋" w:eastAsia="仿宋" w:cs="仿宋"/>
          <w:color w:val="auto"/>
          <w:kern w:val="0"/>
          <w:sz w:val="24"/>
          <w:szCs w:val="24"/>
          <w:highlight w:val="none"/>
        </w:rPr>
        <w:t>调整措施项目费的方法</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调整结算措施项目费：</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按通用条款的规定调整。</w:t>
      </w:r>
    </w:p>
    <w:p>
      <w:pPr>
        <w:spacing w:line="360" w:lineRule="auto"/>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按照下列方法调整：</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措施项目费在结算时均不作调整</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122" w:name="_Toc469384125"/>
      <w:bookmarkStart w:id="123" w:name="_Toc24030333"/>
      <w:r>
        <w:rPr>
          <w:rFonts w:ascii="仿宋" w:hAnsi="仿宋" w:eastAsia="仿宋" w:cs="仿宋"/>
          <w:b w:val="0"/>
          <w:bCs/>
          <w:color w:val="auto"/>
          <w:highlight w:val="none"/>
        </w:rPr>
        <w:t xml:space="preserve">75. </w:t>
      </w:r>
      <w:r>
        <w:rPr>
          <w:rFonts w:hint="eastAsia" w:ascii="仿宋" w:hAnsi="仿宋" w:eastAsia="仿宋" w:cs="仿宋"/>
          <w:b w:val="0"/>
          <w:bCs/>
          <w:color w:val="auto"/>
          <w:highlight w:val="none"/>
        </w:rPr>
        <w:t>现场签证事件</w:t>
      </w:r>
      <w:bookmarkEnd w:id="122"/>
      <w:bookmarkEnd w:id="123"/>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75.3 </w:t>
      </w:r>
      <w:r>
        <w:rPr>
          <w:rFonts w:hint="eastAsia" w:ascii="仿宋" w:hAnsi="仿宋" w:eastAsia="仿宋" w:cs="仿宋"/>
          <w:color w:val="auto"/>
          <w:kern w:val="0"/>
          <w:sz w:val="24"/>
          <w:szCs w:val="24"/>
          <w:highlight w:val="none"/>
        </w:rPr>
        <w:t>现场签证报告的确认</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提交现场签证报告的时间：</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按通用条款的规定的时间提交。</w:t>
      </w:r>
    </w:p>
    <w:p>
      <w:pPr>
        <w:spacing w:line="360" w:lineRule="auto"/>
        <w:ind w:firstLine="120" w:firstLineChars="50"/>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ind w:firstLine="120" w:firstLineChars="50"/>
        <w:rPr>
          <w:rFonts w:ascii="仿宋" w:hAnsi="仿宋" w:eastAsia="仿宋" w:cs="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124" w:name="_Toc24030334"/>
      <w:bookmarkStart w:id="125" w:name="_Toc469384126"/>
      <w:r>
        <w:rPr>
          <w:rFonts w:hint="eastAsia" w:ascii="仿宋" w:hAnsi="仿宋" w:eastAsia="仿宋" w:cs="仿宋"/>
          <w:b w:val="0"/>
          <w:bCs/>
          <w:color w:val="auto"/>
          <w:highlight w:val="none"/>
        </w:rPr>
        <w:t>★</w:t>
      </w:r>
      <w:r>
        <w:rPr>
          <w:rFonts w:ascii="仿宋" w:hAnsi="仿宋" w:eastAsia="仿宋" w:cs="仿宋"/>
          <w:b w:val="0"/>
          <w:bCs/>
          <w:color w:val="auto"/>
          <w:highlight w:val="none"/>
        </w:rPr>
        <w:t xml:space="preserve">76. </w:t>
      </w:r>
      <w:r>
        <w:rPr>
          <w:rFonts w:hint="eastAsia" w:ascii="仿宋" w:hAnsi="仿宋" w:eastAsia="仿宋" w:cs="仿宋"/>
          <w:b w:val="0"/>
          <w:bCs/>
          <w:color w:val="auto"/>
          <w:highlight w:val="none"/>
        </w:rPr>
        <w:t>物价涨落事件</w:t>
      </w:r>
      <w:bookmarkEnd w:id="124"/>
      <w:bookmarkEnd w:id="125"/>
    </w:p>
    <w:p>
      <w:pPr>
        <w:ind w:firstLine="120" w:firstLineChars="50"/>
        <w:rPr>
          <w:rFonts w:ascii="仿宋" w:hAnsi="仿宋" w:eastAsia="仿宋"/>
          <w:color w:val="auto"/>
          <w:kern w:val="0"/>
          <w:sz w:val="24"/>
          <w:szCs w:val="24"/>
          <w:highlight w:val="none"/>
        </w:rPr>
      </w:pPr>
    </w:p>
    <w:p>
      <w:pPr>
        <w:spacing w:line="360" w:lineRule="auto"/>
        <w:ind w:firstLine="480" w:firstLineChars="200"/>
        <w:jc w:val="left"/>
        <w:rPr>
          <w:rFonts w:eastAsia="仿宋_GB2312"/>
          <w:color w:val="auto"/>
          <w:sz w:val="30"/>
          <w:szCs w:val="30"/>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kern w:val="0"/>
          <w:sz w:val="24"/>
          <w:szCs w:val="24"/>
          <w:highlight w:val="none"/>
          <w:u w:val="single"/>
        </w:rPr>
        <w:t>市场价格波动合同价格不作调整</w:t>
      </w:r>
      <w:r>
        <w:rPr>
          <w:rFonts w:hint="eastAsia" w:eastAsia="仿宋_GB2312" w:cs="仿宋_GB2312"/>
          <w:color w:val="auto"/>
          <w:sz w:val="30"/>
          <w:szCs w:val="30"/>
          <w:highlight w:val="none"/>
          <w:u w:val="single"/>
        </w:rPr>
        <w:t>。</w:t>
      </w:r>
    </w:p>
    <w:p>
      <w:pPr>
        <w:spacing w:line="360" w:lineRule="auto"/>
        <w:ind w:firstLine="480" w:firstLineChars="200"/>
        <w:jc w:val="left"/>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 xml:space="preserve">因市场价格波动调整合同价格，采用以下第 </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 xml:space="preserve"> 种方式对合同价格进行调整：</w:t>
      </w:r>
    </w:p>
    <w:p>
      <w:pPr>
        <w:spacing w:line="360" w:lineRule="auto"/>
        <w:ind w:firstLine="480" w:firstLineChars="200"/>
        <w:jc w:val="left"/>
        <w:rPr>
          <w:rFonts w:eastAsia="仿宋_GB2312"/>
          <w:color w:val="auto"/>
          <w:sz w:val="30"/>
          <w:szCs w:val="30"/>
          <w:highlight w:val="none"/>
        </w:rPr>
      </w:pPr>
      <w:r>
        <w:rPr>
          <w:rFonts w:hint="eastAsia" w:ascii="仿宋" w:hAnsi="仿宋" w:eastAsia="仿宋" w:cs="仿宋"/>
          <w:color w:val="auto"/>
          <w:kern w:val="0"/>
          <w:sz w:val="24"/>
          <w:szCs w:val="24"/>
          <w:highlight w:val="none"/>
        </w:rPr>
        <w:t>第</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种方式：采用造价信息进行价格调整。</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）关于基准价格的约定：</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 xml:space="preserve"> 。</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①承包人在已标价工程量清单或预算书中载明的材料单价低于基准价格的：专用合同条款合同履行期间材料单价涨幅以基准价格为基础超过   %时，或材料单价跌幅以已标价工程量清单或预算书中载明材料单价为基础超过   %时，其超过部分据实调整。</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  调整价格的材料品种：</w:t>
      </w:r>
      <w:r>
        <w:rPr>
          <w:rFonts w:hint="eastAsia" w:ascii="仿宋" w:hAnsi="仿宋" w:eastAsia="仿宋" w:cs="仿宋"/>
          <w:color w:val="auto"/>
          <w:kern w:val="0"/>
          <w:sz w:val="24"/>
          <w:szCs w:val="24"/>
          <w:highlight w:val="none"/>
          <w:u w:val="single"/>
        </w:rPr>
        <w:t xml:space="preserve">             /            </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②承包人在已标价工程量清单或预算书中载明的材料单价高于基准价格的：专用合同条款合同履行期间材料单价跌幅以基准价格为基础超过   %时，材料单价涨幅以已标价工程量清单或预算书中载明材料单价为基础超过   %时，其超过部分据实调整。</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调整价格的材料品种：  </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 xml:space="preserve">  </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③承包人在已标价工程量清单或预算书中载明的材料单价等于基准单价的：专用合同条款合同履行期间材料单价涨跌幅以基准单价为基础超过±   %时，其超过部分据实调整。</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调整价格的材料品种： </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 xml:space="preserve"> </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种方式：其他价格调整方式：</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 xml:space="preserve">                  </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pPr>
        <w:pStyle w:val="7"/>
        <w:tabs>
          <w:tab w:val="left" w:pos="420"/>
        </w:tabs>
        <w:rPr>
          <w:rFonts w:ascii="仿宋" w:hAnsi="仿宋" w:eastAsia="仿宋"/>
          <w:b w:val="0"/>
          <w:bCs/>
          <w:color w:val="auto"/>
          <w:highlight w:val="none"/>
        </w:rPr>
      </w:pPr>
      <w:bookmarkStart w:id="126" w:name="_Toc469384127"/>
      <w:bookmarkStart w:id="127" w:name="_Toc24030335"/>
      <w:r>
        <w:rPr>
          <w:rFonts w:ascii="仿宋" w:hAnsi="仿宋" w:eastAsia="仿宋" w:cs="仿宋"/>
          <w:b w:val="0"/>
          <w:bCs/>
          <w:color w:val="auto"/>
          <w:highlight w:val="none"/>
        </w:rPr>
        <w:t xml:space="preserve">78. </w:t>
      </w:r>
      <w:r>
        <w:rPr>
          <w:rFonts w:hint="eastAsia" w:ascii="仿宋" w:hAnsi="仿宋" w:eastAsia="仿宋" w:cs="仿宋"/>
          <w:b w:val="0"/>
          <w:bCs/>
          <w:color w:val="auto"/>
          <w:highlight w:val="none"/>
        </w:rPr>
        <w:t>支付事项</w:t>
      </w:r>
      <w:bookmarkEnd w:id="126"/>
      <w:bookmarkEnd w:id="127"/>
    </w:p>
    <w:p>
      <w:pPr>
        <w:rPr>
          <w:rFonts w:ascii="仿宋" w:hAnsi="仿宋" w:eastAsia="仿宋"/>
          <w:color w:val="auto"/>
          <w:kern w:val="0"/>
          <w:sz w:val="24"/>
          <w:szCs w:val="24"/>
          <w:highlight w:val="none"/>
        </w:rPr>
      </w:pPr>
    </w:p>
    <w:p>
      <w:pPr>
        <w:spacing w:line="360" w:lineRule="auto"/>
        <w:ind w:firstLine="240" w:firstLineChars="10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78.2 </w:t>
      </w:r>
      <w:r>
        <w:rPr>
          <w:rFonts w:hint="eastAsia" w:ascii="仿宋" w:hAnsi="仿宋" w:eastAsia="仿宋" w:cs="仿宋"/>
          <w:color w:val="auto"/>
          <w:kern w:val="0"/>
          <w:sz w:val="24"/>
          <w:szCs w:val="24"/>
          <w:highlight w:val="none"/>
        </w:rPr>
        <w:t>计算利息的利率</w:t>
      </w:r>
    </w:p>
    <w:p>
      <w:pPr>
        <w:spacing w:line="360" w:lineRule="auto"/>
        <w:ind w:firstLine="120" w:firstLineChars="50"/>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按照中国人民银行发布的同期同类贷款利率。</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rPr>
          <w:rFonts w:ascii="仿宋" w:hAnsi="仿宋" w:eastAsia="仿宋" w:cs="仿宋"/>
          <w:color w:val="auto"/>
          <w:kern w:val="0"/>
          <w:sz w:val="24"/>
          <w:szCs w:val="24"/>
          <w:highlight w:val="none"/>
          <w:u w:val="single"/>
        </w:rPr>
      </w:pPr>
    </w:p>
    <w:p>
      <w:pPr>
        <w:pStyle w:val="7"/>
        <w:tabs>
          <w:tab w:val="left" w:pos="420"/>
        </w:tabs>
        <w:rPr>
          <w:rFonts w:ascii="仿宋" w:hAnsi="仿宋" w:eastAsia="仿宋"/>
          <w:b w:val="0"/>
          <w:bCs/>
          <w:color w:val="auto"/>
          <w:highlight w:val="none"/>
        </w:rPr>
      </w:pPr>
      <w:bookmarkStart w:id="128" w:name="_Toc469384128"/>
      <w:bookmarkStart w:id="129" w:name="_Toc24030336"/>
      <w:r>
        <w:rPr>
          <w:rFonts w:hint="eastAsia" w:ascii="仿宋" w:hAnsi="仿宋" w:eastAsia="仿宋" w:cs="仿宋"/>
          <w:b w:val="0"/>
          <w:bCs/>
          <w:color w:val="auto"/>
          <w:highlight w:val="none"/>
        </w:rPr>
        <w:t>★</w:t>
      </w:r>
      <w:r>
        <w:rPr>
          <w:rFonts w:ascii="仿宋" w:hAnsi="仿宋" w:eastAsia="仿宋" w:cs="仿宋"/>
          <w:b w:val="0"/>
          <w:bCs/>
          <w:color w:val="auto"/>
          <w:highlight w:val="none"/>
        </w:rPr>
        <w:t xml:space="preserve">79. </w:t>
      </w:r>
      <w:r>
        <w:rPr>
          <w:rFonts w:hint="eastAsia" w:ascii="仿宋" w:hAnsi="仿宋" w:eastAsia="仿宋" w:cs="仿宋"/>
          <w:b w:val="0"/>
          <w:bCs/>
          <w:color w:val="auto"/>
          <w:highlight w:val="none"/>
        </w:rPr>
        <w:t>预付款</w:t>
      </w:r>
      <w:bookmarkEnd w:id="128"/>
      <w:bookmarkEnd w:id="129"/>
    </w:p>
    <w:p>
      <w:pPr>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79.1 </w:t>
      </w:r>
      <w:r>
        <w:rPr>
          <w:rFonts w:hint="eastAsia" w:ascii="仿宋" w:hAnsi="仿宋" w:eastAsia="仿宋" w:cs="仿宋"/>
          <w:color w:val="auto"/>
          <w:kern w:val="0"/>
          <w:sz w:val="24"/>
          <w:szCs w:val="24"/>
          <w:highlight w:val="none"/>
        </w:rPr>
        <w:t>预付款的约定及管理</w:t>
      </w:r>
    </w:p>
    <w:p>
      <w:pPr>
        <w:spacing w:line="360" w:lineRule="auto"/>
        <w:rPr>
          <w:rFonts w:hint="eastAsia" w:ascii="仿宋" w:hAnsi="仿宋" w:eastAsia="仿宋" w:cs="仿宋"/>
          <w:color w:val="auto"/>
          <w:sz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highlight w:val="none"/>
          <w:u w:val="single"/>
        </w:rPr>
        <w:t>合同签订后15个工作日内向承包人支付工程预付款，预付款为合同金额（扣除暂列金额部分）的30%，若</w:t>
      </w:r>
      <w:r>
        <w:rPr>
          <w:rFonts w:hint="eastAsia" w:ascii="仿宋" w:hAnsi="仿宋" w:eastAsia="仿宋" w:cs="仿宋"/>
          <w:snapToGrid w:val="0"/>
          <w:color w:val="auto"/>
          <w:kern w:val="0"/>
          <w:sz w:val="24"/>
          <w:highlight w:val="none"/>
          <w:u w:val="single"/>
        </w:rPr>
        <w:t>本合同工程中标通知书发出后，</w:t>
      </w:r>
      <w:r>
        <w:rPr>
          <w:rFonts w:hint="eastAsia" w:ascii="仿宋" w:hAnsi="仿宋" w:eastAsia="仿宋" w:cs="仿宋"/>
          <w:color w:val="auto"/>
          <w:sz w:val="24"/>
          <w:highlight w:val="none"/>
          <w:u w:val="single"/>
        </w:rPr>
        <w:t>承包人未能提供所有</w:t>
      </w:r>
      <w:r>
        <w:rPr>
          <w:rFonts w:hint="eastAsia" w:ascii="仿宋" w:hAnsi="仿宋" w:eastAsia="仿宋" w:cs="仿宋"/>
          <w:snapToGrid w:val="0"/>
          <w:color w:val="auto"/>
          <w:kern w:val="0"/>
          <w:sz w:val="24"/>
          <w:highlight w:val="none"/>
          <w:u w:val="single"/>
        </w:rPr>
        <w:t>合同承诺要求提交的资料</w:t>
      </w:r>
      <w:r>
        <w:rPr>
          <w:rFonts w:hint="eastAsia" w:ascii="仿宋" w:hAnsi="仿宋" w:eastAsia="仿宋" w:cs="仿宋"/>
          <w:color w:val="auto"/>
          <w:sz w:val="24"/>
          <w:highlight w:val="none"/>
          <w:u w:val="single"/>
        </w:rPr>
        <w:t>，完成承诺事项，发包人暂停支付预付款。</w:t>
      </w:r>
    </w:p>
    <w:p>
      <w:pPr>
        <w:pStyle w:val="2"/>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使用的是财政资金，前款规定的付款时间为</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向采购支付部门提出办理财政支付申请手续的时间（不含财政支付部门审核的时间），</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在规定时间内提出支付申请手续视为</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已经按期支付。</w:t>
      </w:r>
    </w:p>
    <w:p>
      <w:pPr>
        <w:widowControl/>
        <w:numPr>
          <w:ilvl w:val="0"/>
          <w:numId w:val="0"/>
        </w:numPr>
        <w:adjustRightInd w:val="0"/>
        <w:snapToGrid w:val="0"/>
        <w:spacing w:line="4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发包人</w:t>
      </w:r>
      <w:r>
        <w:rPr>
          <w:rFonts w:hint="eastAsia" w:ascii="仿宋" w:hAnsi="仿宋" w:eastAsia="仿宋" w:cs="仿宋"/>
          <w:color w:val="auto"/>
          <w:kern w:val="0"/>
          <w:sz w:val="24"/>
          <w:szCs w:val="24"/>
          <w:highlight w:val="none"/>
        </w:rPr>
        <w:t>每次办理支付项目款之前，</w:t>
      </w:r>
      <w:r>
        <w:rPr>
          <w:rFonts w:hint="eastAsia" w:ascii="仿宋" w:hAnsi="仿宋" w:eastAsia="仿宋" w:cs="仿宋"/>
          <w:color w:val="auto"/>
          <w:kern w:val="0"/>
          <w:sz w:val="24"/>
          <w:szCs w:val="24"/>
          <w:highlight w:val="none"/>
          <w:lang w:val="en-US" w:eastAsia="zh-CN"/>
        </w:rPr>
        <w:t>承包人</w:t>
      </w:r>
      <w:r>
        <w:rPr>
          <w:rFonts w:hint="eastAsia" w:ascii="仿宋" w:hAnsi="仿宋" w:eastAsia="仿宋" w:cs="仿宋"/>
          <w:color w:val="auto"/>
          <w:kern w:val="0"/>
          <w:sz w:val="24"/>
          <w:szCs w:val="24"/>
          <w:highlight w:val="none"/>
        </w:rPr>
        <w:t>都应开具等额发票，若因</w:t>
      </w:r>
      <w:r>
        <w:rPr>
          <w:rFonts w:hint="eastAsia" w:ascii="仿宋" w:hAnsi="仿宋" w:eastAsia="仿宋" w:cs="仿宋"/>
          <w:color w:val="auto"/>
          <w:kern w:val="0"/>
          <w:sz w:val="24"/>
          <w:szCs w:val="24"/>
          <w:highlight w:val="none"/>
          <w:lang w:val="en-US" w:eastAsia="zh-CN"/>
        </w:rPr>
        <w:t>承包人</w:t>
      </w:r>
      <w:r>
        <w:rPr>
          <w:rFonts w:hint="eastAsia" w:ascii="仿宋" w:hAnsi="仿宋" w:eastAsia="仿宋" w:cs="仿宋"/>
          <w:color w:val="auto"/>
          <w:kern w:val="0"/>
          <w:sz w:val="24"/>
          <w:szCs w:val="24"/>
          <w:highlight w:val="none"/>
        </w:rPr>
        <w:t>未及时开具发票以致</w:t>
      </w:r>
      <w:r>
        <w:rPr>
          <w:rFonts w:hint="eastAsia" w:ascii="仿宋" w:hAnsi="仿宋" w:eastAsia="仿宋" w:cs="仿宋"/>
          <w:color w:val="auto"/>
          <w:kern w:val="0"/>
          <w:sz w:val="24"/>
          <w:szCs w:val="24"/>
          <w:highlight w:val="none"/>
          <w:lang w:val="en-US" w:eastAsia="zh-CN"/>
        </w:rPr>
        <w:t>发包人</w:t>
      </w:r>
      <w:r>
        <w:rPr>
          <w:rFonts w:hint="eastAsia" w:ascii="仿宋" w:hAnsi="仿宋" w:eastAsia="仿宋" w:cs="仿宋"/>
          <w:color w:val="auto"/>
          <w:kern w:val="0"/>
          <w:sz w:val="24"/>
          <w:szCs w:val="24"/>
          <w:highlight w:val="none"/>
        </w:rPr>
        <w:t>逾期支付款项的，责任不在</w:t>
      </w:r>
      <w:r>
        <w:rPr>
          <w:rFonts w:hint="eastAsia" w:ascii="仿宋" w:hAnsi="仿宋" w:eastAsia="仿宋" w:cs="仿宋"/>
          <w:color w:val="auto"/>
          <w:kern w:val="0"/>
          <w:sz w:val="24"/>
          <w:szCs w:val="24"/>
          <w:highlight w:val="none"/>
          <w:lang w:val="en-US" w:eastAsia="zh-CN"/>
        </w:rPr>
        <w:t>发包人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发包人无须承担违约责任</w:t>
      </w:r>
      <w:r>
        <w:rPr>
          <w:rFonts w:hint="eastAsia" w:ascii="仿宋" w:hAnsi="仿宋" w:eastAsia="仿宋" w:cs="仿宋"/>
          <w:color w:val="auto"/>
          <w:kern w:val="0"/>
          <w:sz w:val="24"/>
          <w:szCs w:val="24"/>
          <w:highlight w:val="none"/>
        </w:rPr>
        <w:t>。</w:t>
      </w:r>
    </w:p>
    <w:p>
      <w:pPr>
        <w:keepNext w:val="0"/>
        <w:keepLines w:val="0"/>
        <w:pageBreakBefore w:val="0"/>
        <w:widowControl/>
        <w:numPr>
          <w:ilvl w:val="-1"/>
          <w:numId w:val="0"/>
        </w:numPr>
        <w:kinsoku/>
        <w:wordWrap/>
        <w:overflowPunct/>
        <w:topLinePunct w:val="0"/>
        <w:autoSpaceDE/>
        <w:autoSpaceDN/>
        <w:bidi w:val="0"/>
        <w:adjustRightInd w:val="0"/>
        <w:snapToGrid w:val="0"/>
        <w:spacing w:line="460" w:lineRule="exact"/>
        <w:ind w:left="0" w:lef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承包人指定银行转账方式结算。承包人指定以下收款账户：</w:t>
      </w:r>
    </w:p>
    <w:p>
      <w:pPr>
        <w:keepNext w:val="0"/>
        <w:keepLines w:val="0"/>
        <w:pageBreakBefore w:val="0"/>
        <w:widowControl/>
        <w:numPr>
          <w:ilvl w:val="-1"/>
          <w:numId w:val="0"/>
        </w:numPr>
        <w:kinsoku/>
        <w:wordWrap/>
        <w:overflowPunct/>
        <w:topLinePunct w:val="0"/>
        <w:autoSpaceDE/>
        <w:autoSpaceDN/>
        <w:bidi w:val="0"/>
        <w:adjustRightInd w:val="0"/>
        <w:snapToGrid w:val="0"/>
        <w:spacing w:line="460" w:lineRule="exact"/>
        <w:ind w:lef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账户名称： </w:t>
      </w:r>
    </w:p>
    <w:p>
      <w:pPr>
        <w:keepNext w:val="0"/>
        <w:keepLines w:val="0"/>
        <w:pageBreakBefore w:val="0"/>
        <w:widowControl/>
        <w:numPr>
          <w:ilvl w:val="-1"/>
          <w:numId w:val="0"/>
        </w:numPr>
        <w:kinsoku/>
        <w:wordWrap/>
        <w:overflowPunct/>
        <w:topLinePunct w:val="0"/>
        <w:autoSpaceDE/>
        <w:autoSpaceDN/>
        <w:bidi w:val="0"/>
        <w:adjustRightInd w:val="0"/>
        <w:snapToGrid w:val="0"/>
        <w:spacing w:line="460" w:lineRule="exact"/>
        <w:ind w:lef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开户银行： </w:t>
      </w:r>
      <w:r>
        <w:rPr>
          <w:rFonts w:hint="eastAsia" w:ascii="仿宋" w:hAnsi="仿宋" w:eastAsia="仿宋" w:cs="仿宋"/>
          <w:color w:val="auto"/>
          <w:kern w:val="0"/>
          <w:sz w:val="24"/>
          <w:szCs w:val="24"/>
          <w:highlight w:val="none"/>
        </w:rPr>
        <w:t xml:space="preserve">   </w:t>
      </w:r>
    </w:p>
    <w:p>
      <w:pPr>
        <w:keepNext w:val="0"/>
        <w:keepLines w:val="0"/>
        <w:pageBreakBefore w:val="0"/>
        <w:widowControl/>
        <w:numPr>
          <w:ilvl w:val="-1"/>
          <w:numId w:val="0"/>
        </w:numPr>
        <w:kinsoku/>
        <w:wordWrap/>
        <w:overflowPunct/>
        <w:topLinePunct w:val="0"/>
        <w:autoSpaceDE/>
        <w:autoSpaceDN/>
        <w:bidi w:val="0"/>
        <w:adjustRightInd w:val="0"/>
        <w:snapToGrid w:val="0"/>
        <w:spacing w:line="460" w:lineRule="exact"/>
        <w:ind w:leftChars="0" w:firstLine="480" w:firstLineChars="20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银行账号： </w:t>
      </w:r>
      <w:r>
        <w:rPr>
          <w:rFonts w:hint="eastAsia" w:ascii="仿宋" w:hAnsi="仿宋" w:eastAsia="仿宋" w:cs="仿宋"/>
          <w:color w:val="auto"/>
          <w:kern w:val="0"/>
          <w:sz w:val="24"/>
          <w:szCs w:val="24"/>
          <w:highlight w:val="none"/>
        </w:rPr>
        <w:t xml:space="preserve">   </w:t>
      </w:r>
    </w:p>
    <w:p>
      <w:pPr>
        <w:widowControl/>
        <w:numPr>
          <w:ilvl w:val="0"/>
          <w:numId w:val="0"/>
        </w:numPr>
        <w:adjustRightInd w:val="0"/>
        <w:snapToGrid w:val="0"/>
        <w:spacing w:line="4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发包人向上述账户汇出款项后，即视为已履行付款义务，在汇款过程中因承包人账户的原因（包括但不限于账号被注销、被冻结等）导致其无法收取款项的，由承包人承担相应后果。发包人有权直接在应付款项中扣除承包人应承担违约金或赔偿金。</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79.2 </w:t>
      </w:r>
      <w:r>
        <w:rPr>
          <w:rFonts w:hint="eastAsia" w:ascii="仿宋" w:hAnsi="仿宋" w:eastAsia="仿宋" w:cs="仿宋"/>
          <w:color w:val="auto"/>
          <w:kern w:val="0"/>
          <w:sz w:val="24"/>
          <w:szCs w:val="24"/>
          <w:highlight w:val="none"/>
        </w:rPr>
        <w:t>提交预付款支付申请期限：</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按承包人在完成本款三项工作后的</w:t>
      </w:r>
      <w:r>
        <w:rPr>
          <w:rFonts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rPr>
        <w:t>天内。</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s="仿宋"/>
          <w:color w:val="auto"/>
          <w:kern w:val="0"/>
          <w:sz w:val="24"/>
          <w:szCs w:val="24"/>
          <w:highlight w:val="none"/>
          <w:u w:val="singl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79.4 </w:t>
      </w:r>
      <w:r>
        <w:rPr>
          <w:rFonts w:hint="eastAsia" w:ascii="仿宋" w:hAnsi="仿宋" w:eastAsia="仿宋" w:cs="仿宋"/>
          <w:color w:val="auto"/>
          <w:kern w:val="0"/>
          <w:sz w:val="24"/>
          <w:szCs w:val="24"/>
          <w:highlight w:val="none"/>
        </w:rPr>
        <w:t>预付款抵扣方式</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预付款按照期中应支付工程款的</w:t>
      </w:r>
      <w:r>
        <w:rPr>
          <w:rFonts w:ascii="仿宋" w:hAnsi="仿宋" w:eastAsia="仿宋" w:cs="仿宋"/>
          <w:color w:val="auto"/>
          <w:kern w:val="0"/>
          <w:sz w:val="24"/>
          <w:szCs w:val="24"/>
          <w:highlight w:val="none"/>
          <w:u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50</w:t>
      </w:r>
      <w:r>
        <w:rPr>
          <w:rFonts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扣回，直到扣完为止。</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130" w:name="_Toc24030337"/>
      <w:bookmarkStart w:id="131" w:name="_Toc469384129"/>
      <w:r>
        <w:rPr>
          <w:rFonts w:hint="eastAsia" w:ascii="仿宋" w:hAnsi="仿宋" w:eastAsia="仿宋" w:cs="仿宋"/>
          <w:b w:val="0"/>
          <w:bCs/>
          <w:color w:val="auto"/>
          <w:highlight w:val="none"/>
        </w:rPr>
        <w:t>★</w:t>
      </w:r>
      <w:r>
        <w:rPr>
          <w:rFonts w:ascii="仿宋" w:hAnsi="仿宋" w:eastAsia="仿宋" w:cs="仿宋"/>
          <w:b w:val="0"/>
          <w:bCs/>
          <w:color w:val="auto"/>
          <w:highlight w:val="none"/>
        </w:rPr>
        <w:t xml:space="preserve">80. </w:t>
      </w:r>
      <w:r>
        <w:rPr>
          <w:rFonts w:hint="eastAsia" w:ascii="仿宋" w:hAnsi="仿宋" w:eastAsia="仿宋" w:cs="仿宋"/>
          <w:b w:val="0"/>
          <w:bCs/>
          <w:color w:val="auto"/>
          <w:highlight w:val="none"/>
        </w:rPr>
        <w:t>绿色施工安全防护费</w:t>
      </w:r>
      <w:bookmarkEnd w:id="130"/>
      <w:bookmarkEnd w:id="131"/>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b/>
          <w:bCs/>
          <w:color w:val="auto"/>
          <w:sz w:val="24"/>
          <w:szCs w:val="24"/>
          <w:highlight w:val="none"/>
        </w:rPr>
        <w:t>★</w:t>
      </w:r>
      <w:r>
        <w:rPr>
          <w:rFonts w:ascii="仿宋" w:hAnsi="仿宋" w:eastAsia="仿宋" w:cs="仿宋"/>
          <w:color w:val="auto"/>
          <w:kern w:val="0"/>
          <w:sz w:val="24"/>
          <w:szCs w:val="24"/>
          <w:highlight w:val="none"/>
        </w:rPr>
        <w:t xml:space="preserve">80.1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费的内容、范围和金额</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内容和范围</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按通用条款的规定，以现行广东省统一工程计价依据规定、</w:t>
      </w:r>
      <w:r>
        <w:rPr>
          <w:rFonts w:hint="eastAsia" w:ascii="仿宋" w:hAnsi="仿宋" w:eastAsia="仿宋" w:cs="仿宋"/>
          <w:color w:val="auto"/>
          <w:sz w:val="24"/>
          <w:szCs w:val="24"/>
          <w:highlight w:val="none"/>
        </w:rPr>
        <w:t>省市造价管理部门发布管理文件</w:t>
      </w:r>
      <w:r>
        <w:rPr>
          <w:rFonts w:hint="eastAsia" w:ascii="仿宋" w:hAnsi="仿宋" w:eastAsia="仿宋" w:cs="仿宋"/>
          <w:color w:val="auto"/>
          <w:kern w:val="0"/>
          <w:sz w:val="24"/>
          <w:szCs w:val="24"/>
          <w:highlight w:val="none"/>
        </w:rPr>
        <w:t>为准。</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80.2 </w:t>
      </w:r>
      <w:r>
        <w:rPr>
          <w:rFonts w:hint="eastAsia" w:ascii="仿宋" w:hAnsi="仿宋" w:eastAsia="仿宋" w:cs="仿宋"/>
          <w:color w:val="auto"/>
          <w:kern w:val="0"/>
          <w:sz w:val="24"/>
          <w:szCs w:val="24"/>
          <w:highlight w:val="none"/>
        </w:rPr>
        <w:t>支付申请的提交与核实</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  </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s="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80.3 </w:t>
      </w:r>
      <w:r>
        <w:rPr>
          <w:rFonts w:hint="eastAsia" w:ascii="仿宋" w:hAnsi="仿宋" w:eastAsia="仿宋" w:cs="仿宋"/>
          <w:color w:val="auto"/>
          <w:kern w:val="0"/>
          <w:sz w:val="24"/>
          <w:szCs w:val="24"/>
          <w:highlight w:val="none"/>
        </w:rPr>
        <w:t>费用支付</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绿色施工安全防护</w:t>
      </w:r>
      <w:r>
        <w:rPr>
          <w:rFonts w:hint="eastAsia" w:ascii="仿宋" w:hAnsi="仿宋" w:eastAsia="仿宋" w:cs="仿宋"/>
          <w:color w:val="auto"/>
          <w:kern w:val="0"/>
          <w:sz w:val="24"/>
          <w:szCs w:val="24"/>
          <w:highlight w:val="none"/>
        </w:rPr>
        <w:t>费的支付办法和抵扣方式：</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按双方约定。</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rPr>
          <w:rFonts w:ascii="仿宋" w:hAnsi="仿宋" w:eastAsia="仿宋" w:cs="仿宋"/>
          <w:color w:val="auto"/>
          <w:kern w:val="0"/>
          <w:sz w:val="24"/>
          <w:szCs w:val="24"/>
          <w:highlight w:val="none"/>
        </w:rPr>
      </w:pPr>
    </w:p>
    <w:p>
      <w:pPr>
        <w:spacing w:line="360" w:lineRule="auto"/>
        <w:rPr>
          <w:rFonts w:ascii="仿宋" w:hAnsi="仿宋" w:eastAsia="仿宋"/>
          <w:b/>
          <w:bCs/>
          <w:color w:val="auto"/>
          <w:sz w:val="24"/>
          <w:szCs w:val="24"/>
          <w:highlight w:val="none"/>
        </w:rPr>
      </w:pPr>
      <w:r>
        <w:rPr>
          <w:rFonts w:ascii="仿宋" w:hAnsi="仿宋" w:eastAsia="仿宋" w:cs="仿宋"/>
          <w:color w:val="auto"/>
          <w:kern w:val="0"/>
          <w:sz w:val="24"/>
          <w:szCs w:val="24"/>
          <w:highlight w:val="none"/>
        </w:rPr>
        <w:t xml:space="preserve">  </w:t>
      </w:r>
      <w:bookmarkStart w:id="132" w:name="_Toc24030338"/>
      <w:bookmarkStart w:id="133" w:name="_Toc469384130"/>
      <w:r>
        <w:rPr>
          <w:rFonts w:hint="eastAsia" w:ascii="仿宋" w:hAnsi="仿宋" w:eastAsia="仿宋" w:cs="仿宋"/>
          <w:b/>
          <w:bCs/>
          <w:color w:val="auto"/>
          <w:sz w:val="24"/>
          <w:szCs w:val="24"/>
          <w:highlight w:val="none"/>
        </w:rPr>
        <w:t>★</w:t>
      </w:r>
      <w:r>
        <w:rPr>
          <w:rFonts w:ascii="仿宋" w:hAnsi="仿宋" w:eastAsia="仿宋" w:cs="仿宋"/>
          <w:b/>
          <w:bCs/>
          <w:color w:val="auto"/>
          <w:sz w:val="24"/>
          <w:szCs w:val="24"/>
          <w:highlight w:val="none"/>
        </w:rPr>
        <w:t xml:space="preserve">81. </w:t>
      </w:r>
      <w:r>
        <w:rPr>
          <w:rFonts w:hint="eastAsia" w:ascii="仿宋" w:hAnsi="仿宋" w:eastAsia="仿宋" w:cs="仿宋"/>
          <w:b/>
          <w:bCs/>
          <w:color w:val="auto"/>
          <w:sz w:val="24"/>
          <w:szCs w:val="24"/>
          <w:highlight w:val="none"/>
        </w:rPr>
        <w:t>进度款</w:t>
      </w:r>
      <w:bookmarkEnd w:id="132"/>
      <w:bookmarkEnd w:id="133"/>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81.1 </w:t>
      </w:r>
      <w:r>
        <w:rPr>
          <w:rFonts w:hint="eastAsia" w:ascii="仿宋" w:hAnsi="仿宋" w:eastAsia="仿宋" w:cs="仿宋"/>
          <w:color w:val="auto"/>
          <w:kern w:val="0"/>
          <w:sz w:val="24"/>
          <w:szCs w:val="24"/>
          <w:highlight w:val="none"/>
        </w:rPr>
        <w:t>约定支付期限和提交支付申请</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支付期限、比例</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以月为单位，支付比例：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以季度为单位，支付比例：</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pStyle w:val="244"/>
        <w:numPr>
          <w:ilvl w:val="255"/>
          <w:numId w:val="0"/>
        </w:numPr>
        <w:spacing w:line="460" w:lineRule="exact"/>
        <w:ind w:firstLine="480" w:firstLineChars="200"/>
        <w:rPr>
          <w:rFonts w:hint="default" w:ascii="仿宋" w:hAnsi="仿宋" w:eastAsia="仿宋" w:cs="仿宋"/>
          <w:color w:val="auto"/>
          <w:kern w:val="0"/>
          <w:sz w:val="24"/>
          <w:szCs w:val="24"/>
          <w:highlight w:val="none"/>
          <w:u w:val="singl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以形象进度为准，具体为：</w:t>
      </w:r>
      <w:r>
        <w:rPr>
          <w:rFonts w:hint="eastAsia" w:ascii="仿宋" w:hAnsi="仿宋" w:eastAsia="仿宋" w:cs="仿宋"/>
          <w:color w:val="auto"/>
          <w:kern w:val="0"/>
          <w:sz w:val="24"/>
          <w:szCs w:val="24"/>
          <w:highlight w:val="none"/>
          <w:u w:val="single"/>
        </w:rPr>
        <w:t>在每期请款前承包人向发包人提交已完成工程量计量清单，发包人根据工程实际进展情况，参考监理公司的意见支付工程进度款，工程完工前最高支付至合同金额（扣除暂列金额部分）的80% ；工程交付使用并验收合格提交结算书后工程款支付至合同金额（扣除暂列金额部分）的85%；工程财政结算审核完毕支付至工程结算金额的</w:t>
      </w:r>
      <w:r>
        <w:rPr>
          <w:rFonts w:hint="eastAsia" w:ascii="仿宋" w:hAnsi="仿宋" w:eastAsia="仿宋" w:cs="仿宋"/>
          <w:color w:val="auto"/>
          <w:kern w:val="0"/>
          <w:sz w:val="24"/>
          <w:szCs w:val="24"/>
          <w:highlight w:val="none"/>
          <w:u w:val="single"/>
          <w:lang w:val="en-US" w:eastAsia="zh-CN"/>
        </w:rPr>
        <w:t>100%</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其中预留</w:t>
      </w:r>
      <w:r>
        <w:rPr>
          <w:rFonts w:hint="eastAsia" w:ascii="仿宋" w:hAnsi="仿宋" w:eastAsia="仿宋" w:cs="仿宋"/>
          <w:color w:val="auto"/>
          <w:kern w:val="0"/>
          <w:sz w:val="24"/>
          <w:szCs w:val="24"/>
          <w:highlight w:val="none"/>
          <w:u w:val="single"/>
        </w:rPr>
        <w:t>工程结算款的</w:t>
      </w:r>
      <w:r>
        <w:rPr>
          <w:rFonts w:hint="eastAsia" w:ascii="仿宋" w:hAnsi="仿宋" w:eastAsia="仿宋" w:cs="仿宋"/>
          <w:color w:val="auto"/>
          <w:kern w:val="0"/>
          <w:sz w:val="24"/>
          <w:szCs w:val="24"/>
          <w:highlight w:val="none"/>
          <w:u w:val="single"/>
          <w:lang w:val="en-US" w:eastAsia="zh-CN"/>
        </w:rPr>
        <w:t>3%</w:t>
      </w:r>
      <w:r>
        <w:rPr>
          <w:rFonts w:hint="eastAsia" w:ascii="仿宋" w:hAnsi="仿宋" w:eastAsia="仿宋" w:cs="仿宋"/>
          <w:color w:val="auto"/>
          <w:kern w:val="0"/>
          <w:sz w:val="24"/>
          <w:szCs w:val="24"/>
          <w:highlight w:val="none"/>
          <w:u w:val="single"/>
        </w:rPr>
        <w:t>为工程质量保修金</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由承包人开具银行保函原件替代预留的</w:t>
      </w:r>
      <w:r>
        <w:rPr>
          <w:rFonts w:hint="eastAsia" w:ascii="仿宋" w:hAnsi="仿宋" w:eastAsia="仿宋" w:cs="仿宋"/>
          <w:color w:val="auto"/>
          <w:kern w:val="0"/>
          <w:sz w:val="24"/>
          <w:szCs w:val="24"/>
          <w:highlight w:val="none"/>
          <w:u w:val="single"/>
        </w:rPr>
        <w:t>工程质量保修金</w:t>
      </w:r>
      <w:r>
        <w:rPr>
          <w:rFonts w:hint="eastAsia" w:ascii="仿宋" w:hAnsi="仿宋" w:eastAsia="仿宋" w:cs="仿宋"/>
          <w:color w:val="auto"/>
          <w:kern w:val="0"/>
          <w:sz w:val="24"/>
          <w:szCs w:val="24"/>
          <w:highlight w:val="none"/>
          <w:u w:val="single"/>
          <w:lang w:val="en-US" w:eastAsia="zh-CN"/>
        </w:rPr>
        <w:t>交付发包人</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工程质量保修金银行保函有效期从项目竣工验收合格之日起一年以上，且在发包人退还承包人工程质量保修金银行保函前仍处于有效期状态，应在中国注册且营业地点在广州行政辖区内的银行开具。</w:t>
      </w:r>
      <w:r>
        <w:rPr>
          <w:rFonts w:hint="eastAsia" w:ascii="仿宋" w:hAnsi="仿宋" w:eastAsia="仿宋" w:cs="仿宋"/>
          <w:color w:val="auto"/>
          <w:sz w:val="24"/>
          <w:szCs w:val="24"/>
          <w:highlight w:val="none"/>
          <w:u w:val="single"/>
          <w:lang w:val="en-US" w:eastAsia="zh-CN"/>
        </w:rPr>
        <w:t>项目因各种原因尚未能退还</w:t>
      </w:r>
      <w:r>
        <w:rPr>
          <w:rFonts w:hint="eastAsia" w:ascii="仿宋" w:hAnsi="仿宋" w:eastAsia="仿宋" w:cs="仿宋"/>
          <w:color w:val="auto"/>
          <w:kern w:val="0"/>
          <w:sz w:val="24"/>
          <w:szCs w:val="24"/>
          <w:highlight w:val="none"/>
          <w:u w:val="single"/>
          <w:lang w:val="en-US" w:eastAsia="zh-CN"/>
        </w:rPr>
        <w:t>工程质量保修金银行保函</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kern w:val="0"/>
          <w:sz w:val="24"/>
          <w:szCs w:val="24"/>
          <w:highlight w:val="none"/>
          <w:u w:val="single"/>
          <w:lang w:val="en-US" w:eastAsia="zh-CN"/>
        </w:rPr>
        <w:t>工程质量保修金银行保函</w:t>
      </w:r>
      <w:r>
        <w:rPr>
          <w:rFonts w:hint="eastAsia" w:ascii="仿宋" w:hAnsi="仿宋" w:eastAsia="仿宋" w:cs="仿宋"/>
          <w:color w:val="auto"/>
          <w:sz w:val="24"/>
          <w:szCs w:val="24"/>
          <w:highlight w:val="none"/>
          <w:u w:val="single"/>
          <w:lang w:val="en-US" w:eastAsia="zh-CN"/>
        </w:rPr>
        <w:t>已经到期，承包人需向银行续期并向发包人提供有效的</w:t>
      </w:r>
      <w:r>
        <w:rPr>
          <w:rFonts w:hint="eastAsia" w:ascii="仿宋" w:hAnsi="仿宋" w:eastAsia="仿宋" w:cs="仿宋"/>
          <w:color w:val="auto"/>
          <w:kern w:val="0"/>
          <w:sz w:val="24"/>
          <w:szCs w:val="24"/>
          <w:highlight w:val="none"/>
          <w:u w:val="single"/>
          <w:lang w:val="en-US" w:eastAsia="zh-CN"/>
        </w:rPr>
        <w:t>工程质量保修金银行保函</w:t>
      </w:r>
      <w:r>
        <w:rPr>
          <w:rFonts w:hint="eastAsia" w:ascii="仿宋" w:hAnsi="仿宋" w:eastAsia="仿宋" w:cs="仿宋"/>
          <w:color w:val="auto"/>
          <w:sz w:val="24"/>
          <w:szCs w:val="24"/>
          <w:highlight w:val="none"/>
          <w:u w:val="single"/>
          <w:lang w:val="en-US" w:eastAsia="zh-CN"/>
        </w:rPr>
        <w:t>直到项目完成</w:t>
      </w:r>
      <w:r>
        <w:rPr>
          <w:rFonts w:hint="eastAsia" w:ascii="仿宋" w:hAnsi="仿宋" w:eastAsia="仿宋" w:cs="仿宋"/>
          <w:color w:val="auto"/>
          <w:kern w:val="0"/>
          <w:sz w:val="24"/>
          <w:szCs w:val="24"/>
          <w:highlight w:val="none"/>
          <w:u w:val="single"/>
          <w:lang w:val="en-US" w:eastAsia="zh-CN"/>
        </w:rPr>
        <w:t>工程质量保修</w:t>
      </w:r>
      <w:r>
        <w:rPr>
          <w:rFonts w:hint="eastAsia" w:ascii="仿宋" w:hAnsi="仿宋" w:eastAsia="仿宋" w:cs="仿宋"/>
          <w:color w:val="auto"/>
          <w:kern w:val="0"/>
          <w:sz w:val="24"/>
          <w:szCs w:val="24"/>
          <w:highlight w:val="none"/>
          <w:u w:val="single"/>
        </w:rPr>
        <w:t>金</w:t>
      </w:r>
      <w:r>
        <w:rPr>
          <w:rFonts w:hint="eastAsia" w:ascii="仿宋" w:hAnsi="仿宋" w:eastAsia="仿宋" w:cs="仿宋"/>
          <w:color w:val="auto"/>
          <w:kern w:val="0"/>
          <w:sz w:val="24"/>
          <w:szCs w:val="24"/>
          <w:highlight w:val="none"/>
          <w:u w:val="single"/>
          <w:lang w:val="en-US" w:eastAsia="zh-CN"/>
        </w:rPr>
        <w:t>银行保函的退还工作</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kern w:val="0"/>
          <w:sz w:val="24"/>
          <w:szCs w:val="24"/>
          <w:highlight w:val="none"/>
          <w:u w:val="single"/>
          <w:lang w:val="en-US" w:eastAsia="zh-CN"/>
        </w:rPr>
        <w:t>工程质量保修金银行保函原件须在项目竣工验收合格之日起15个工作日内开具并在支付最后一笔结算款时一并提交发包人报采购支付部门审核。</w:t>
      </w:r>
    </w:p>
    <w:p>
      <w:pPr>
        <w:pStyle w:val="2"/>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使用的是财政资金，前款规定的付款时间为</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向采购支付部门提出办理财政支付申请手续的时间（不含财政支付部门审核的时间），</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在规定时间内提出支付申请手续视为</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已经按期支付。</w:t>
      </w:r>
    </w:p>
    <w:p>
      <w:pPr>
        <w:widowControl/>
        <w:numPr>
          <w:ilvl w:val="0"/>
          <w:numId w:val="0"/>
        </w:numPr>
        <w:adjustRightInd w:val="0"/>
        <w:snapToGrid w:val="0"/>
        <w:spacing w:line="4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发包人</w:t>
      </w:r>
      <w:r>
        <w:rPr>
          <w:rFonts w:hint="eastAsia" w:ascii="仿宋" w:hAnsi="仿宋" w:eastAsia="仿宋" w:cs="仿宋"/>
          <w:color w:val="auto"/>
          <w:kern w:val="0"/>
          <w:sz w:val="24"/>
          <w:szCs w:val="24"/>
          <w:highlight w:val="none"/>
        </w:rPr>
        <w:t>每次办理支付项目款之前，</w:t>
      </w:r>
      <w:r>
        <w:rPr>
          <w:rFonts w:hint="eastAsia" w:ascii="仿宋" w:hAnsi="仿宋" w:eastAsia="仿宋" w:cs="仿宋"/>
          <w:color w:val="auto"/>
          <w:kern w:val="0"/>
          <w:sz w:val="24"/>
          <w:szCs w:val="24"/>
          <w:highlight w:val="none"/>
          <w:lang w:val="en-US" w:eastAsia="zh-CN"/>
        </w:rPr>
        <w:t>承包人</w:t>
      </w:r>
      <w:r>
        <w:rPr>
          <w:rFonts w:hint="eastAsia" w:ascii="仿宋" w:hAnsi="仿宋" w:eastAsia="仿宋" w:cs="仿宋"/>
          <w:color w:val="auto"/>
          <w:kern w:val="0"/>
          <w:sz w:val="24"/>
          <w:szCs w:val="24"/>
          <w:highlight w:val="none"/>
        </w:rPr>
        <w:t>都应开具等额发票，若因</w:t>
      </w:r>
      <w:r>
        <w:rPr>
          <w:rFonts w:hint="eastAsia" w:ascii="仿宋" w:hAnsi="仿宋" w:eastAsia="仿宋" w:cs="仿宋"/>
          <w:color w:val="auto"/>
          <w:kern w:val="0"/>
          <w:sz w:val="24"/>
          <w:szCs w:val="24"/>
          <w:highlight w:val="none"/>
          <w:lang w:val="en-US" w:eastAsia="zh-CN"/>
        </w:rPr>
        <w:t>承包人</w:t>
      </w:r>
      <w:r>
        <w:rPr>
          <w:rFonts w:hint="eastAsia" w:ascii="仿宋" w:hAnsi="仿宋" w:eastAsia="仿宋" w:cs="仿宋"/>
          <w:color w:val="auto"/>
          <w:kern w:val="0"/>
          <w:sz w:val="24"/>
          <w:szCs w:val="24"/>
          <w:highlight w:val="none"/>
        </w:rPr>
        <w:t>未及时开具发票以致</w:t>
      </w:r>
      <w:r>
        <w:rPr>
          <w:rFonts w:hint="eastAsia" w:ascii="仿宋" w:hAnsi="仿宋" w:eastAsia="仿宋" w:cs="仿宋"/>
          <w:color w:val="auto"/>
          <w:kern w:val="0"/>
          <w:sz w:val="24"/>
          <w:szCs w:val="24"/>
          <w:highlight w:val="none"/>
          <w:lang w:val="en-US" w:eastAsia="zh-CN"/>
        </w:rPr>
        <w:t>发包人</w:t>
      </w:r>
      <w:r>
        <w:rPr>
          <w:rFonts w:hint="eastAsia" w:ascii="仿宋" w:hAnsi="仿宋" w:eastAsia="仿宋" w:cs="仿宋"/>
          <w:color w:val="auto"/>
          <w:kern w:val="0"/>
          <w:sz w:val="24"/>
          <w:szCs w:val="24"/>
          <w:highlight w:val="none"/>
        </w:rPr>
        <w:t>逾期支付款项的，责任不在</w:t>
      </w:r>
      <w:r>
        <w:rPr>
          <w:rFonts w:hint="eastAsia" w:ascii="仿宋" w:hAnsi="仿宋" w:eastAsia="仿宋" w:cs="仿宋"/>
          <w:color w:val="auto"/>
          <w:kern w:val="0"/>
          <w:sz w:val="24"/>
          <w:szCs w:val="24"/>
          <w:highlight w:val="none"/>
          <w:lang w:val="en-US" w:eastAsia="zh-CN"/>
        </w:rPr>
        <w:t>发包人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发包人无须承担违约责任</w:t>
      </w:r>
      <w:r>
        <w:rPr>
          <w:rFonts w:hint="eastAsia" w:ascii="仿宋" w:hAnsi="仿宋" w:eastAsia="仿宋" w:cs="仿宋"/>
          <w:color w:val="auto"/>
          <w:kern w:val="0"/>
          <w:sz w:val="24"/>
          <w:szCs w:val="24"/>
          <w:highlight w:val="none"/>
        </w:rPr>
        <w:t>。</w:t>
      </w:r>
    </w:p>
    <w:p>
      <w:pPr>
        <w:keepNext w:val="0"/>
        <w:keepLines w:val="0"/>
        <w:pageBreakBefore w:val="0"/>
        <w:widowControl/>
        <w:numPr>
          <w:ilvl w:val="-1"/>
          <w:numId w:val="0"/>
        </w:numPr>
        <w:kinsoku/>
        <w:wordWrap/>
        <w:overflowPunct/>
        <w:topLinePunct w:val="0"/>
        <w:autoSpaceDE/>
        <w:autoSpaceDN/>
        <w:bidi w:val="0"/>
        <w:adjustRightInd w:val="0"/>
        <w:snapToGrid w:val="0"/>
        <w:spacing w:line="460" w:lineRule="exact"/>
        <w:ind w:left="0" w:lef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承包人指定银行转账方式结算。承包人指定收款账户：</w:t>
      </w:r>
    </w:p>
    <w:p>
      <w:pPr>
        <w:keepNext w:val="0"/>
        <w:keepLines w:val="0"/>
        <w:pageBreakBefore w:val="0"/>
        <w:widowControl/>
        <w:numPr>
          <w:ilvl w:val="-1"/>
          <w:numId w:val="0"/>
        </w:numPr>
        <w:kinsoku/>
        <w:wordWrap/>
        <w:overflowPunct/>
        <w:topLinePunct w:val="0"/>
        <w:autoSpaceDE/>
        <w:autoSpaceDN/>
        <w:bidi w:val="0"/>
        <w:adjustRightInd w:val="0"/>
        <w:snapToGrid w:val="0"/>
        <w:spacing w:line="460" w:lineRule="exact"/>
        <w:ind w:lef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账户名称： </w:t>
      </w:r>
    </w:p>
    <w:p>
      <w:pPr>
        <w:keepNext w:val="0"/>
        <w:keepLines w:val="0"/>
        <w:pageBreakBefore w:val="0"/>
        <w:widowControl/>
        <w:numPr>
          <w:ilvl w:val="-1"/>
          <w:numId w:val="0"/>
        </w:numPr>
        <w:kinsoku/>
        <w:wordWrap/>
        <w:overflowPunct/>
        <w:topLinePunct w:val="0"/>
        <w:autoSpaceDE/>
        <w:autoSpaceDN/>
        <w:bidi w:val="0"/>
        <w:adjustRightInd w:val="0"/>
        <w:snapToGrid w:val="0"/>
        <w:spacing w:line="460" w:lineRule="exact"/>
        <w:ind w:lef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开户银行： </w:t>
      </w:r>
      <w:r>
        <w:rPr>
          <w:rFonts w:hint="eastAsia" w:ascii="仿宋" w:hAnsi="仿宋" w:eastAsia="仿宋" w:cs="仿宋"/>
          <w:color w:val="auto"/>
          <w:kern w:val="0"/>
          <w:sz w:val="24"/>
          <w:szCs w:val="24"/>
          <w:highlight w:val="none"/>
        </w:rPr>
        <w:t xml:space="preserve">   </w:t>
      </w:r>
    </w:p>
    <w:p>
      <w:pPr>
        <w:keepNext w:val="0"/>
        <w:keepLines w:val="0"/>
        <w:pageBreakBefore w:val="0"/>
        <w:widowControl/>
        <w:numPr>
          <w:ilvl w:val="-1"/>
          <w:numId w:val="0"/>
        </w:numPr>
        <w:kinsoku/>
        <w:wordWrap/>
        <w:overflowPunct/>
        <w:topLinePunct w:val="0"/>
        <w:autoSpaceDE/>
        <w:autoSpaceDN/>
        <w:bidi w:val="0"/>
        <w:adjustRightInd w:val="0"/>
        <w:snapToGrid w:val="0"/>
        <w:spacing w:line="460" w:lineRule="exact"/>
        <w:ind w:leftChars="0" w:firstLine="480" w:firstLineChars="200"/>
        <w:jc w:val="both"/>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银行账号： </w:t>
      </w:r>
      <w:r>
        <w:rPr>
          <w:rFonts w:hint="eastAsia" w:ascii="仿宋" w:hAnsi="仿宋" w:eastAsia="仿宋" w:cs="仿宋"/>
          <w:color w:val="auto"/>
          <w:kern w:val="0"/>
          <w:sz w:val="24"/>
          <w:szCs w:val="24"/>
          <w:highlight w:val="none"/>
        </w:rPr>
        <w:t xml:space="preserve">   </w:t>
      </w:r>
    </w:p>
    <w:p>
      <w:pPr>
        <w:widowControl/>
        <w:numPr>
          <w:ilvl w:val="0"/>
          <w:numId w:val="0"/>
        </w:numPr>
        <w:adjustRightInd w:val="0"/>
        <w:snapToGrid w:val="0"/>
        <w:spacing w:line="4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发包人向上述账户汇出款项后，即视为已履行付款义务，在汇款过程中因承包人账户的原因（包括但不限于账号被注销、被冻结等）导致其无法收取款项的，由承包人承担相应后果。发包人有权直接在应付款项中扣除承包人应承担违约金或赔偿金。</w:t>
      </w:r>
    </w:p>
    <w:p>
      <w:pPr>
        <w:spacing w:line="400" w:lineRule="exact"/>
        <w:rPr>
          <w:rFonts w:hint="eastAsia" w:ascii="仿宋" w:hAnsi="仿宋" w:eastAsia="仿宋" w:cs="仿宋"/>
          <w:color w:val="auto"/>
          <w:kern w:val="0"/>
          <w:sz w:val="24"/>
          <w:szCs w:val="24"/>
          <w:highlight w:val="none"/>
          <w:u w:val="single"/>
        </w:rPr>
      </w:pPr>
    </w:p>
    <w:p>
      <w:pPr>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81.1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rPr>
        <w:t>）本期间应支付或扣留（回）的其他款项：</w:t>
      </w:r>
      <w:r>
        <w:rPr>
          <w:rFonts w:hint="eastAsia" w:ascii="仿宋" w:hAnsi="仿宋" w:eastAsia="仿宋" w:cs="仿宋"/>
          <w:color w:val="auto"/>
          <w:kern w:val="0"/>
          <w:sz w:val="24"/>
          <w:szCs w:val="24"/>
          <w:highlight w:val="none"/>
          <w:u w:val="single"/>
        </w:rPr>
        <w:t xml:space="preserve">    /   。</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政府资金投资工程的支付期、支付办法</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ind w:firstLine="240" w:firstLineChars="10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实施施工过程结算方式：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其它方式：</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rPr>
          <w:rFonts w:ascii="仿宋" w:hAnsi="仿宋" w:eastAsia="仿宋"/>
          <w:color w:val="auto"/>
          <w:kern w:val="0"/>
          <w:sz w:val="24"/>
          <w:szCs w:val="24"/>
          <w:highlight w:val="none"/>
        </w:rPr>
      </w:pPr>
    </w:p>
    <w:p>
      <w:pPr>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81.2 </w:t>
      </w:r>
      <w:r>
        <w:rPr>
          <w:rFonts w:hint="eastAsia" w:ascii="仿宋" w:hAnsi="仿宋" w:eastAsia="仿宋" w:cs="仿宋"/>
          <w:color w:val="auto"/>
          <w:kern w:val="0"/>
          <w:sz w:val="24"/>
          <w:szCs w:val="24"/>
          <w:highlight w:val="none"/>
        </w:rPr>
        <w:t>期中支付的最低限额为</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ind w:firstLine="240" w:firstLineChars="100"/>
        <w:rPr>
          <w:rFonts w:ascii="仿宋" w:hAnsi="仿宋" w:eastAsia="仿宋"/>
          <w:color w:val="auto"/>
          <w:kern w:val="0"/>
          <w:sz w:val="24"/>
          <w:szCs w:val="24"/>
          <w:highlight w:val="none"/>
          <w:u w:val="single"/>
        </w:rPr>
      </w:pPr>
    </w:p>
    <w:p>
      <w:pPr>
        <w:pStyle w:val="7"/>
        <w:tabs>
          <w:tab w:val="left" w:pos="420"/>
        </w:tabs>
        <w:rPr>
          <w:rFonts w:ascii="仿宋" w:hAnsi="仿宋" w:eastAsia="仿宋"/>
          <w:b w:val="0"/>
          <w:bCs/>
          <w:color w:val="auto"/>
          <w:highlight w:val="none"/>
        </w:rPr>
      </w:pPr>
      <w:bookmarkStart w:id="134" w:name="_Toc24030340"/>
      <w:bookmarkStart w:id="135" w:name="_Toc469384132"/>
      <w:r>
        <w:rPr>
          <w:rFonts w:hint="eastAsia" w:ascii="仿宋" w:hAnsi="仿宋" w:eastAsia="仿宋" w:cs="仿宋"/>
          <w:b w:val="0"/>
          <w:bCs/>
          <w:color w:val="auto"/>
          <w:highlight w:val="none"/>
        </w:rPr>
        <w:t>★</w:t>
      </w:r>
      <w:r>
        <w:rPr>
          <w:rFonts w:ascii="仿宋" w:hAnsi="仿宋" w:eastAsia="仿宋" w:cs="仿宋"/>
          <w:b w:val="0"/>
          <w:bCs/>
          <w:color w:val="auto"/>
          <w:highlight w:val="none"/>
        </w:rPr>
        <w:t xml:space="preserve">83. </w:t>
      </w:r>
      <w:r>
        <w:rPr>
          <w:rFonts w:hint="eastAsia" w:ascii="仿宋" w:hAnsi="仿宋" w:eastAsia="仿宋" w:cs="仿宋"/>
          <w:b w:val="0"/>
          <w:bCs/>
          <w:color w:val="auto"/>
          <w:highlight w:val="none"/>
        </w:rPr>
        <w:t>结算款</w:t>
      </w:r>
      <w:bookmarkEnd w:id="134"/>
      <w:bookmarkEnd w:id="135"/>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83.1 </w:t>
      </w:r>
      <w:r>
        <w:rPr>
          <w:rFonts w:hint="eastAsia" w:ascii="仿宋" w:hAnsi="仿宋" w:eastAsia="仿宋" w:cs="仿宋"/>
          <w:color w:val="auto"/>
          <w:kern w:val="0"/>
          <w:sz w:val="24"/>
          <w:szCs w:val="24"/>
          <w:highlight w:val="none"/>
        </w:rPr>
        <w:t>提交竣工支付申请</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竣工支付期限</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按通用条款的规定，在造价工程师签发竣工结算支付证书后的</w:t>
      </w:r>
      <w:r>
        <w:rPr>
          <w:rFonts w:ascii="仿宋" w:hAnsi="仿宋" w:eastAsia="仿宋" w:cs="仿宋"/>
          <w:color w:val="auto"/>
          <w:kern w:val="0"/>
          <w:sz w:val="24"/>
          <w:szCs w:val="24"/>
          <w:highlight w:val="none"/>
        </w:rPr>
        <w:t>28</w:t>
      </w:r>
      <w:r>
        <w:rPr>
          <w:rFonts w:hint="eastAsia" w:ascii="仿宋" w:hAnsi="仿宋" w:eastAsia="仿宋" w:cs="仿宋"/>
          <w:color w:val="auto"/>
          <w:kern w:val="0"/>
          <w:sz w:val="24"/>
          <w:szCs w:val="24"/>
          <w:highlight w:val="none"/>
        </w:rPr>
        <w:t>天内。</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hint="eastAsia" w:ascii="仿宋" w:hAnsi="仿宋" w:eastAsia="仿宋" w:cs="仿宋"/>
          <w:color w:val="auto"/>
          <w:kern w:val="0"/>
          <w:sz w:val="24"/>
          <w:szCs w:val="24"/>
          <w:highlight w:val="none"/>
          <w:u w:val="single"/>
        </w:rPr>
        <w:t xml:space="preserve">    取得财政结算评审批复30天内</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政府资金投资工程的支付期、支付办法</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w:t>
      </w:r>
    </w:p>
    <w:p>
      <w:pPr>
        <w:spacing w:line="360" w:lineRule="auto"/>
        <w:rPr>
          <w:rFonts w:hint="eastAsia"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另作约定：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rPr>
          <w:rFonts w:ascii="仿宋" w:hAnsi="仿宋" w:eastAsia="仿宋" w:cs="仿宋"/>
          <w:color w:val="auto"/>
          <w:kern w:val="0"/>
          <w:sz w:val="24"/>
          <w:szCs w:val="24"/>
          <w:highlight w:val="none"/>
          <w:u w:val="single"/>
        </w:rPr>
      </w:pPr>
      <w:r>
        <w:rPr>
          <w:rFonts w:ascii="仿宋" w:hAnsi="仿宋" w:eastAsia="仿宋" w:cs="仿宋"/>
          <w:color w:val="auto"/>
          <w:kern w:val="0"/>
          <w:sz w:val="24"/>
          <w:szCs w:val="24"/>
          <w:highlight w:val="none"/>
        </w:rPr>
        <w:t xml:space="preserve">(3) </w:t>
      </w:r>
      <w:r>
        <w:rPr>
          <w:rFonts w:hint="eastAsia" w:ascii="仿宋" w:hAnsi="仿宋" w:eastAsia="仿宋" w:cs="仿宋"/>
          <w:color w:val="auto"/>
          <w:kern w:val="0"/>
          <w:sz w:val="24"/>
          <w:szCs w:val="24"/>
          <w:highlight w:val="none"/>
        </w:rPr>
        <w:t>实施</w:t>
      </w:r>
      <w:r>
        <w:rPr>
          <w:rFonts w:hint="eastAsia" w:ascii="仿宋" w:hAnsi="仿宋" w:eastAsia="仿宋" w:cs="仿宋"/>
          <w:color w:val="auto"/>
          <w:sz w:val="24"/>
          <w:szCs w:val="24"/>
          <w:highlight w:val="none"/>
        </w:rPr>
        <w:t>施工过程结算</w:t>
      </w:r>
      <w:r>
        <w:rPr>
          <w:rFonts w:hint="eastAsia" w:ascii="仿宋" w:hAnsi="仿宋" w:eastAsia="仿宋" w:cs="仿宋"/>
          <w:color w:val="auto"/>
          <w:kern w:val="0"/>
          <w:sz w:val="24"/>
          <w:szCs w:val="24"/>
          <w:highlight w:val="none"/>
        </w:rPr>
        <w:t>的，其竣工结算支付方法：</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pStyle w:val="7"/>
        <w:tabs>
          <w:tab w:val="left" w:pos="420"/>
        </w:tabs>
        <w:rPr>
          <w:rFonts w:ascii="仿宋" w:hAnsi="仿宋" w:eastAsia="仿宋"/>
          <w:b w:val="0"/>
          <w:bCs/>
          <w:color w:val="auto"/>
          <w:highlight w:val="none"/>
        </w:rPr>
      </w:pPr>
      <w:bookmarkStart w:id="136" w:name="_Toc469384133"/>
      <w:bookmarkStart w:id="137" w:name="_Toc24030341"/>
      <w:r>
        <w:rPr>
          <w:rFonts w:hint="eastAsia" w:ascii="仿宋" w:hAnsi="仿宋" w:eastAsia="仿宋" w:cs="仿宋"/>
          <w:b w:val="0"/>
          <w:bCs/>
          <w:color w:val="auto"/>
          <w:highlight w:val="none"/>
        </w:rPr>
        <w:t>★</w:t>
      </w:r>
      <w:r>
        <w:rPr>
          <w:rFonts w:ascii="仿宋" w:hAnsi="仿宋" w:eastAsia="仿宋" w:cs="仿宋"/>
          <w:b w:val="0"/>
          <w:bCs/>
          <w:color w:val="auto"/>
          <w:highlight w:val="none"/>
        </w:rPr>
        <w:t xml:space="preserve">84. </w:t>
      </w:r>
      <w:r>
        <w:rPr>
          <w:rFonts w:hint="eastAsia" w:ascii="仿宋" w:hAnsi="仿宋" w:eastAsia="仿宋" w:cs="仿宋"/>
          <w:b w:val="0"/>
          <w:bCs/>
          <w:color w:val="auto"/>
          <w:highlight w:val="none"/>
        </w:rPr>
        <w:t>质量保证金</w:t>
      </w:r>
      <w:bookmarkEnd w:id="136"/>
      <w:bookmarkEnd w:id="137"/>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84.2 </w:t>
      </w:r>
      <w:r>
        <w:rPr>
          <w:rFonts w:hint="eastAsia" w:ascii="仿宋" w:hAnsi="仿宋" w:eastAsia="仿宋" w:cs="仿宋"/>
          <w:color w:val="auto"/>
          <w:kern w:val="0"/>
          <w:sz w:val="24"/>
          <w:szCs w:val="24"/>
          <w:highlight w:val="none"/>
        </w:rPr>
        <w:t>质量保证金的约定与扣留</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质量保证金的约定</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按通用条款规定为合同条款的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采用银行保函</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，即</w:t>
      </w:r>
      <w:r>
        <w:rPr>
          <w:rFonts w:ascii="仿宋" w:hAnsi="仿宋" w:eastAsia="仿宋" w:cs="仿宋"/>
          <w:color w:val="auto"/>
          <w:kern w:val="0"/>
          <w:sz w:val="24"/>
          <w:szCs w:val="24"/>
          <w:highlight w:val="non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元。</w:t>
      </w:r>
    </w:p>
    <w:p>
      <w:pPr>
        <w:pStyle w:val="244"/>
        <w:numPr>
          <w:ilvl w:val="255"/>
          <w:numId w:val="0"/>
        </w:numPr>
        <w:spacing w:line="460" w:lineRule="exact"/>
        <w:ind w:firstLine="480" w:firstLineChars="200"/>
        <w:rPr>
          <w:rFonts w:hint="default" w:ascii="仿宋" w:hAnsi="仿宋" w:eastAsia="仿宋" w:cs="仿宋"/>
          <w:color w:val="auto"/>
          <w:kern w:val="0"/>
          <w:sz w:val="24"/>
          <w:szCs w:val="24"/>
          <w:highlight w:val="none"/>
          <w:u w:val="singl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hint="eastAsia" w:ascii="仿宋" w:hAnsi="仿宋" w:eastAsia="仿宋" w:cs="仿宋"/>
          <w:color w:val="auto"/>
          <w:sz w:val="24"/>
          <w:highlight w:val="none"/>
        </w:rPr>
        <w:t>本工程双方约定</w:t>
      </w:r>
      <w:r>
        <w:rPr>
          <w:rFonts w:hint="eastAsia" w:ascii="仿宋" w:hAnsi="仿宋" w:eastAsia="仿宋" w:cs="仿宋"/>
          <w:color w:val="auto"/>
          <w:kern w:val="0"/>
          <w:sz w:val="24"/>
          <w:szCs w:val="24"/>
          <w:highlight w:val="none"/>
          <w:u w:val="single"/>
          <w:lang w:val="en-US" w:eastAsia="zh-CN"/>
        </w:rPr>
        <w:t>预留</w:t>
      </w:r>
      <w:r>
        <w:rPr>
          <w:rFonts w:hint="eastAsia" w:ascii="仿宋" w:hAnsi="仿宋" w:eastAsia="仿宋" w:cs="仿宋"/>
          <w:color w:val="auto"/>
          <w:kern w:val="0"/>
          <w:sz w:val="24"/>
          <w:szCs w:val="24"/>
          <w:highlight w:val="none"/>
          <w:u w:val="single"/>
        </w:rPr>
        <w:t>工程结算款的</w:t>
      </w:r>
      <w:r>
        <w:rPr>
          <w:rFonts w:hint="eastAsia" w:ascii="仿宋" w:hAnsi="仿宋" w:eastAsia="仿宋" w:cs="仿宋"/>
          <w:color w:val="auto"/>
          <w:kern w:val="0"/>
          <w:sz w:val="24"/>
          <w:szCs w:val="24"/>
          <w:highlight w:val="none"/>
          <w:u w:val="single"/>
          <w:lang w:val="en-US" w:eastAsia="zh-CN"/>
        </w:rPr>
        <w:t>3%</w:t>
      </w:r>
      <w:r>
        <w:rPr>
          <w:rFonts w:hint="eastAsia" w:ascii="仿宋" w:hAnsi="仿宋" w:eastAsia="仿宋" w:cs="仿宋"/>
          <w:color w:val="auto"/>
          <w:kern w:val="0"/>
          <w:sz w:val="24"/>
          <w:szCs w:val="24"/>
          <w:highlight w:val="none"/>
          <w:u w:val="single"/>
        </w:rPr>
        <w:t>为工程质量保修金</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由承包人开具银行保函原件替代预留的</w:t>
      </w:r>
      <w:r>
        <w:rPr>
          <w:rFonts w:hint="eastAsia" w:ascii="仿宋" w:hAnsi="仿宋" w:eastAsia="仿宋" w:cs="仿宋"/>
          <w:color w:val="auto"/>
          <w:kern w:val="0"/>
          <w:sz w:val="24"/>
          <w:szCs w:val="24"/>
          <w:highlight w:val="none"/>
          <w:u w:val="single"/>
        </w:rPr>
        <w:t>工程质量保修金</w:t>
      </w:r>
      <w:r>
        <w:rPr>
          <w:rFonts w:hint="eastAsia" w:ascii="仿宋" w:hAnsi="仿宋" w:eastAsia="仿宋" w:cs="仿宋"/>
          <w:color w:val="auto"/>
          <w:kern w:val="0"/>
          <w:sz w:val="24"/>
          <w:szCs w:val="24"/>
          <w:highlight w:val="none"/>
          <w:u w:val="single"/>
          <w:lang w:val="en-US" w:eastAsia="zh-CN"/>
        </w:rPr>
        <w:t>交付发包人</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工程质量保修金银行保函有效期从项目竣工验收合格之日起一年以上，且在发包人退还承包人工程质量保修金银行保函前仍处于有效期状态，应在中国注册且营业地点在广州行政辖区内的银行开具。</w:t>
      </w:r>
      <w:r>
        <w:rPr>
          <w:rFonts w:hint="eastAsia" w:ascii="仿宋" w:hAnsi="仿宋" w:eastAsia="仿宋" w:cs="仿宋"/>
          <w:color w:val="auto"/>
          <w:sz w:val="24"/>
          <w:szCs w:val="24"/>
          <w:highlight w:val="none"/>
          <w:u w:val="single"/>
          <w:lang w:val="en-US" w:eastAsia="zh-CN"/>
        </w:rPr>
        <w:t>项目因各种原因尚未能退还</w:t>
      </w:r>
      <w:r>
        <w:rPr>
          <w:rFonts w:hint="eastAsia" w:ascii="仿宋" w:hAnsi="仿宋" w:eastAsia="仿宋" w:cs="仿宋"/>
          <w:color w:val="auto"/>
          <w:kern w:val="0"/>
          <w:sz w:val="24"/>
          <w:szCs w:val="24"/>
          <w:highlight w:val="none"/>
          <w:u w:val="single"/>
          <w:lang w:val="en-US" w:eastAsia="zh-CN"/>
        </w:rPr>
        <w:t>工程质量保修金银行保函</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kern w:val="0"/>
          <w:sz w:val="24"/>
          <w:szCs w:val="24"/>
          <w:highlight w:val="none"/>
          <w:u w:val="single"/>
          <w:lang w:val="en-US" w:eastAsia="zh-CN"/>
        </w:rPr>
        <w:t>工程质量保修金银行保函</w:t>
      </w:r>
      <w:r>
        <w:rPr>
          <w:rFonts w:hint="eastAsia" w:ascii="仿宋" w:hAnsi="仿宋" w:eastAsia="仿宋" w:cs="仿宋"/>
          <w:color w:val="auto"/>
          <w:sz w:val="24"/>
          <w:szCs w:val="24"/>
          <w:highlight w:val="none"/>
          <w:u w:val="single"/>
          <w:lang w:val="en-US" w:eastAsia="zh-CN"/>
        </w:rPr>
        <w:t>已经到期，承包人需向银行续期并向发包人提供有效的</w:t>
      </w:r>
      <w:r>
        <w:rPr>
          <w:rFonts w:hint="eastAsia" w:ascii="仿宋" w:hAnsi="仿宋" w:eastAsia="仿宋" w:cs="仿宋"/>
          <w:color w:val="auto"/>
          <w:kern w:val="0"/>
          <w:sz w:val="24"/>
          <w:szCs w:val="24"/>
          <w:highlight w:val="none"/>
          <w:u w:val="single"/>
          <w:lang w:val="en-US" w:eastAsia="zh-CN"/>
        </w:rPr>
        <w:t>工程质量保修金银行保函</w:t>
      </w:r>
      <w:r>
        <w:rPr>
          <w:rFonts w:hint="eastAsia" w:ascii="仿宋" w:hAnsi="仿宋" w:eastAsia="仿宋" w:cs="仿宋"/>
          <w:color w:val="auto"/>
          <w:sz w:val="24"/>
          <w:szCs w:val="24"/>
          <w:highlight w:val="none"/>
          <w:u w:val="single"/>
          <w:lang w:val="en-US" w:eastAsia="zh-CN"/>
        </w:rPr>
        <w:t>直到项目完成</w:t>
      </w:r>
      <w:r>
        <w:rPr>
          <w:rFonts w:hint="eastAsia" w:ascii="仿宋" w:hAnsi="仿宋" w:eastAsia="仿宋" w:cs="仿宋"/>
          <w:color w:val="auto"/>
          <w:kern w:val="0"/>
          <w:sz w:val="24"/>
          <w:szCs w:val="24"/>
          <w:highlight w:val="none"/>
          <w:u w:val="single"/>
          <w:lang w:val="en-US" w:eastAsia="zh-CN"/>
        </w:rPr>
        <w:t>工程质量保修</w:t>
      </w:r>
      <w:r>
        <w:rPr>
          <w:rFonts w:hint="eastAsia" w:ascii="仿宋" w:hAnsi="仿宋" w:eastAsia="仿宋" w:cs="仿宋"/>
          <w:color w:val="auto"/>
          <w:kern w:val="0"/>
          <w:sz w:val="24"/>
          <w:szCs w:val="24"/>
          <w:highlight w:val="none"/>
          <w:u w:val="single"/>
        </w:rPr>
        <w:t>金</w:t>
      </w:r>
      <w:r>
        <w:rPr>
          <w:rFonts w:hint="eastAsia" w:ascii="仿宋" w:hAnsi="仿宋" w:eastAsia="仿宋" w:cs="仿宋"/>
          <w:color w:val="auto"/>
          <w:kern w:val="0"/>
          <w:sz w:val="24"/>
          <w:szCs w:val="24"/>
          <w:highlight w:val="none"/>
          <w:u w:val="single"/>
          <w:lang w:val="en-US" w:eastAsia="zh-CN"/>
        </w:rPr>
        <w:t>银行保函的退还工作</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kern w:val="0"/>
          <w:sz w:val="24"/>
          <w:szCs w:val="24"/>
          <w:highlight w:val="none"/>
          <w:u w:val="single"/>
          <w:lang w:val="en-US" w:eastAsia="zh-CN"/>
        </w:rPr>
        <w:t>工程质量保修金银行保函原件须在项目竣工验收合格之日起15个工作日内开具并在支付最后一笔结算款时一并提交发包人报采购支付部门审核。</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质量保证金的扣留</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按通用条款的规定，按每支付期应支付给承包人的进度款和结算款的</w:t>
      </w:r>
      <w:r>
        <w:rPr>
          <w:rFonts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rPr>
        <w:t>扣留。</w:t>
      </w:r>
    </w:p>
    <w:p>
      <w:pPr>
        <w:spacing w:line="480" w:lineRule="exact"/>
        <w:ind w:firstLine="480" w:firstLineChars="200"/>
        <w:rPr>
          <w:rFonts w:hint="default" w:ascii="仿宋" w:hAnsi="仿宋" w:eastAsia="仿宋" w:cs="仿宋"/>
          <w:color w:val="auto"/>
          <w:kern w:val="0"/>
          <w:sz w:val="24"/>
          <w:szCs w:val="24"/>
          <w:highlight w:val="none"/>
          <w:u w:val="single"/>
          <w:lang w:val="en-US" w:eastAsia="zh-CN"/>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本项目</w:t>
      </w:r>
      <w:r>
        <w:rPr>
          <w:rFonts w:hint="eastAsia" w:ascii="仿宋" w:hAnsi="仿宋" w:eastAsia="仿宋" w:cs="仿宋"/>
          <w:color w:val="auto"/>
          <w:kern w:val="0"/>
          <w:sz w:val="24"/>
          <w:szCs w:val="24"/>
          <w:highlight w:val="none"/>
          <w:u w:val="single"/>
          <w:lang w:val="en-US" w:eastAsia="zh-CN"/>
        </w:rPr>
        <w:t>工程质量</w:t>
      </w:r>
      <w:r>
        <w:rPr>
          <w:rFonts w:hint="eastAsia" w:ascii="仿宋" w:hAnsi="仿宋" w:eastAsia="仿宋" w:cs="仿宋"/>
          <w:color w:val="auto"/>
          <w:kern w:val="0"/>
          <w:sz w:val="24"/>
          <w:szCs w:val="24"/>
          <w:highlight w:val="none"/>
          <w:u w:val="single"/>
        </w:rPr>
        <w:t>保修期按</w:t>
      </w:r>
      <w:r>
        <w:rPr>
          <w:rFonts w:hint="eastAsia" w:ascii="仿宋" w:hAnsi="仿宋" w:eastAsia="仿宋" w:cs="仿宋"/>
          <w:color w:val="auto"/>
          <w:kern w:val="0"/>
          <w:sz w:val="24"/>
          <w:szCs w:val="24"/>
          <w:highlight w:val="none"/>
          <w:u w:val="single"/>
          <w:lang w:val="en-US" w:eastAsia="zh-CN"/>
        </w:rPr>
        <w:t>工程质量</w:t>
      </w:r>
      <w:r>
        <w:rPr>
          <w:rFonts w:hint="eastAsia" w:ascii="仿宋" w:hAnsi="仿宋" w:eastAsia="仿宋" w:cs="仿宋"/>
          <w:color w:val="auto"/>
          <w:kern w:val="0"/>
          <w:sz w:val="24"/>
          <w:szCs w:val="24"/>
          <w:highlight w:val="none"/>
          <w:u w:val="single"/>
        </w:rPr>
        <w:t>保修书条款执行，</w:t>
      </w:r>
      <w:r>
        <w:rPr>
          <w:rFonts w:hint="eastAsia" w:ascii="仿宋" w:hAnsi="仿宋" w:eastAsia="仿宋" w:cs="仿宋"/>
          <w:color w:val="auto"/>
          <w:kern w:val="0"/>
          <w:sz w:val="24"/>
          <w:szCs w:val="24"/>
          <w:highlight w:val="none"/>
          <w:u w:val="single"/>
          <w:lang w:val="en-US" w:eastAsia="zh-CN"/>
        </w:rPr>
        <w:t>工程质量保修</w:t>
      </w:r>
      <w:r>
        <w:rPr>
          <w:rFonts w:hint="eastAsia" w:ascii="仿宋" w:hAnsi="仿宋" w:eastAsia="仿宋" w:cs="仿宋"/>
          <w:color w:val="auto"/>
          <w:kern w:val="0"/>
          <w:sz w:val="24"/>
          <w:szCs w:val="24"/>
          <w:highlight w:val="none"/>
          <w:u w:val="single"/>
        </w:rPr>
        <w:t>金</w:t>
      </w:r>
      <w:r>
        <w:rPr>
          <w:rFonts w:hint="eastAsia" w:ascii="仿宋" w:hAnsi="仿宋" w:eastAsia="仿宋" w:cs="仿宋"/>
          <w:color w:val="auto"/>
          <w:kern w:val="0"/>
          <w:sz w:val="24"/>
          <w:szCs w:val="24"/>
          <w:highlight w:val="none"/>
          <w:u w:val="single"/>
          <w:lang w:val="en-US" w:eastAsia="zh-CN"/>
        </w:rPr>
        <w:t>银行保函</w:t>
      </w:r>
      <w:r>
        <w:rPr>
          <w:rFonts w:hint="eastAsia" w:ascii="仿宋" w:hAnsi="仿宋" w:eastAsia="仿宋" w:cs="仿宋"/>
          <w:color w:val="auto"/>
          <w:kern w:val="0"/>
          <w:sz w:val="24"/>
          <w:szCs w:val="24"/>
          <w:highlight w:val="none"/>
          <w:u w:val="single"/>
        </w:rPr>
        <w:t>在</w:t>
      </w:r>
      <w:r>
        <w:rPr>
          <w:rFonts w:hint="eastAsia" w:ascii="仿宋" w:hAnsi="仿宋" w:eastAsia="仿宋" w:cs="仿宋"/>
          <w:color w:val="auto"/>
          <w:kern w:val="0"/>
          <w:sz w:val="24"/>
          <w:szCs w:val="24"/>
          <w:highlight w:val="none"/>
          <w:u w:val="single"/>
          <w:lang w:val="en-US" w:eastAsia="zh-CN"/>
        </w:rPr>
        <w:t>项目竣工</w:t>
      </w:r>
      <w:r>
        <w:rPr>
          <w:rFonts w:hint="eastAsia" w:ascii="仿宋" w:hAnsi="仿宋" w:eastAsia="仿宋" w:cs="仿宋"/>
          <w:color w:val="auto"/>
          <w:kern w:val="0"/>
          <w:sz w:val="24"/>
          <w:szCs w:val="24"/>
          <w:highlight w:val="none"/>
          <w:u w:val="single"/>
        </w:rPr>
        <w:t>验收合格后满一年且承包人无违约情况</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由承包人在30个工作日内提出退还工程质量保修</w:t>
      </w:r>
      <w:r>
        <w:rPr>
          <w:rFonts w:hint="eastAsia" w:ascii="仿宋" w:hAnsi="仿宋" w:eastAsia="仿宋" w:cs="仿宋"/>
          <w:color w:val="auto"/>
          <w:kern w:val="0"/>
          <w:sz w:val="24"/>
          <w:szCs w:val="24"/>
          <w:highlight w:val="none"/>
          <w:u w:val="single"/>
        </w:rPr>
        <w:t>金</w:t>
      </w:r>
      <w:r>
        <w:rPr>
          <w:rFonts w:hint="eastAsia" w:ascii="仿宋" w:hAnsi="仿宋" w:eastAsia="仿宋" w:cs="仿宋"/>
          <w:color w:val="auto"/>
          <w:kern w:val="0"/>
          <w:sz w:val="24"/>
          <w:szCs w:val="24"/>
          <w:highlight w:val="none"/>
          <w:u w:val="single"/>
          <w:lang w:val="en-US" w:eastAsia="zh-CN"/>
        </w:rPr>
        <w:t>银行保函申请书</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发包人</w:t>
      </w:r>
      <w:r>
        <w:rPr>
          <w:rFonts w:hint="eastAsia" w:ascii="仿宋" w:hAnsi="仿宋" w:eastAsia="仿宋" w:cs="仿宋"/>
          <w:color w:val="auto"/>
          <w:kern w:val="0"/>
          <w:sz w:val="24"/>
          <w:szCs w:val="24"/>
          <w:highlight w:val="none"/>
          <w:u w:val="single"/>
          <w:lang w:val="en-US" w:eastAsia="zh-CN"/>
        </w:rPr>
        <w:t>在接到承包人申请书后，</w:t>
      </w:r>
      <w:r>
        <w:rPr>
          <w:rFonts w:hint="eastAsia" w:ascii="仿宋" w:hAnsi="仿宋" w:eastAsia="仿宋" w:cs="仿宋"/>
          <w:color w:val="auto"/>
          <w:kern w:val="0"/>
          <w:sz w:val="24"/>
          <w:szCs w:val="24"/>
          <w:highlight w:val="none"/>
          <w:u w:val="single"/>
        </w:rPr>
        <w:t>按</w:t>
      </w:r>
      <w:r>
        <w:rPr>
          <w:rFonts w:hint="eastAsia" w:ascii="仿宋" w:hAnsi="仿宋" w:eastAsia="仿宋" w:cs="仿宋"/>
          <w:color w:val="auto"/>
          <w:kern w:val="0"/>
          <w:sz w:val="24"/>
          <w:szCs w:val="24"/>
          <w:highlight w:val="none"/>
          <w:u w:val="single"/>
          <w:lang w:val="en-US" w:eastAsia="zh-CN"/>
        </w:rPr>
        <w:t>照</w:t>
      </w:r>
      <w:r>
        <w:rPr>
          <w:rFonts w:hint="eastAsia" w:ascii="仿宋" w:hAnsi="仿宋" w:eastAsia="仿宋" w:cs="仿宋"/>
          <w:color w:val="auto"/>
          <w:kern w:val="0"/>
          <w:sz w:val="24"/>
          <w:szCs w:val="24"/>
          <w:highlight w:val="none"/>
          <w:u w:val="single"/>
        </w:rPr>
        <w:t>有关规定在14个工作日内无息</w:t>
      </w:r>
      <w:r>
        <w:rPr>
          <w:rFonts w:hint="eastAsia" w:ascii="仿宋" w:hAnsi="仿宋" w:eastAsia="仿宋" w:cs="仿宋"/>
          <w:color w:val="auto"/>
          <w:kern w:val="0"/>
          <w:sz w:val="24"/>
          <w:szCs w:val="24"/>
          <w:highlight w:val="none"/>
          <w:u w:val="single"/>
          <w:lang w:val="en-US" w:eastAsia="zh-CN"/>
        </w:rPr>
        <w:t>退还工程质量保修</w:t>
      </w:r>
      <w:r>
        <w:rPr>
          <w:rFonts w:hint="eastAsia" w:ascii="仿宋" w:hAnsi="仿宋" w:eastAsia="仿宋" w:cs="仿宋"/>
          <w:color w:val="auto"/>
          <w:kern w:val="0"/>
          <w:sz w:val="24"/>
          <w:szCs w:val="24"/>
          <w:highlight w:val="none"/>
          <w:u w:val="single"/>
        </w:rPr>
        <w:t>金</w:t>
      </w:r>
      <w:r>
        <w:rPr>
          <w:rFonts w:hint="eastAsia" w:ascii="仿宋" w:hAnsi="仿宋" w:eastAsia="仿宋" w:cs="仿宋"/>
          <w:color w:val="auto"/>
          <w:kern w:val="0"/>
          <w:sz w:val="24"/>
          <w:szCs w:val="24"/>
          <w:highlight w:val="none"/>
          <w:u w:val="single"/>
          <w:lang w:val="en-US" w:eastAsia="zh-CN"/>
        </w:rPr>
        <w:t>银行保函原件给</w:t>
      </w:r>
      <w:r>
        <w:rPr>
          <w:rFonts w:hint="eastAsia" w:ascii="仿宋" w:hAnsi="仿宋" w:eastAsia="仿宋" w:cs="仿宋"/>
          <w:color w:val="auto"/>
          <w:kern w:val="0"/>
          <w:sz w:val="24"/>
          <w:szCs w:val="24"/>
          <w:highlight w:val="none"/>
          <w:u w:val="single"/>
        </w:rPr>
        <w:t>承包人。</w:t>
      </w:r>
    </w:p>
    <w:p>
      <w:pPr>
        <w:pStyle w:val="2"/>
        <w:adjustRightIn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使用的是财政资金，前款规定的付款时间为</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向采购支付部门提出办理财政支付申请手续的时间（不含财政支付部门审核的时间），</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在规定时间内提出支付申请手续视为</w:t>
      </w:r>
      <w:r>
        <w:rPr>
          <w:rFonts w:hint="eastAsia" w:ascii="仿宋" w:hAnsi="仿宋" w:eastAsia="仿宋" w:cs="仿宋"/>
          <w:color w:val="auto"/>
          <w:sz w:val="24"/>
          <w:szCs w:val="24"/>
          <w:highlight w:val="none"/>
          <w:lang w:val="en-US" w:eastAsia="zh-CN"/>
        </w:rPr>
        <w:t>发包人</w:t>
      </w:r>
      <w:r>
        <w:rPr>
          <w:rFonts w:hint="eastAsia" w:ascii="仿宋" w:hAnsi="仿宋" w:eastAsia="仿宋" w:cs="仿宋"/>
          <w:color w:val="auto"/>
          <w:sz w:val="24"/>
          <w:szCs w:val="24"/>
          <w:highlight w:val="none"/>
        </w:rPr>
        <w:t>已经按期支付。</w:t>
      </w:r>
    </w:p>
    <w:p>
      <w:pPr>
        <w:spacing w:line="400" w:lineRule="exact"/>
        <w:rPr>
          <w:rFonts w:hint="eastAsia" w:ascii="仿宋" w:hAnsi="仿宋" w:eastAsia="仿宋" w:cs="仿宋"/>
          <w:color w:val="auto"/>
          <w:kern w:val="0"/>
          <w:sz w:val="24"/>
          <w:szCs w:val="24"/>
          <w:highlight w:val="none"/>
          <w:u w:val="single"/>
        </w:rPr>
      </w:pPr>
    </w:p>
    <w:p>
      <w:pPr>
        <w:pStyle w:val="7"/>
        <w:tabs>
          <w:tab w:val="left" w:pos="420"/>
        </w:tabs>
        <w:rPr>
          <w:rFonts w:ascii="仿宋" w:hAnsi="仿宋" w:eastAsia="仿宋"/>
          <w:b w:val="0"/>
          <w:bCs/>
          <w:color w:val="auto"/>
          <w:highlight w:val="none"/>
        </w:rPr>
      </w:pPr>
      <w:bookmarkStart w:id="138" w:name="_Toc469384134"/>
      <w:bookmarkStart w:id="139" w:name="_Toc24030342"/>
      <w:r>
        <w:rPr>
          <w:rFonts w:ascii="仿宋" w:hAnsi="仿宋" w:eastAsia="仿宋" w:cs="仿宋"/>
          <w:b w:val="0"/>
          <w:bCs/>
          <w:color w:val="auto"/>
          <w:highlight w:val="none"/>
        </w:rPr>
        <w:t xml:space="preserve">85. </w:t>
      </w:r>
      <w:r>
        <w:rPr>
          <w:rFonts w:hint="eastAsia" w:ascii="仿宋" w:hAnsi="仿宋" w:eastAsia="仿宋" w:cs="仿宋"/>
          <w:b w:val="0"/>
          <w:bCs/>
          <w:color w:val="auto"/>
          <w:highlight w:val="none"/>
        </w:rPr>
        <w:t>最终清算款</w:t>
      </w:r>
      <w:bookmarkEnd w:id="138"/>
      <w:bookmarkEnd w:id="139"/>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85.1 </w:t>
      </w:r>
      <w:r>
        <w:rPr>
          <w:rFonts w:hint="eastAsia" w:ascii="仿宋" w:hAnsi="仿宋" w:eastAsia="仿宋" w:cs="仿宋"/>
          <w:color w:val="auto"/>
          <w:kern w:val="0"/>
          <w:sz w:val="24"/>
          <w:szCs w:val="24"/>
          <w:highlight w:val="none"/>
        </w:rPr>
        <w:t>提交最终清算支付申请</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最终清算支付申请</w:t>
      </w:r>
    </w:p>
    <w:p>
      <w:pPr>
        <w:spacing w:line="360" w:lineRule="auto"/>
        <w:ind w:firstLine="480"/>
        <w:rPr>
          <w:rFonts w:ascii="仿宋" w:hAnsi="仿宋" w:eastAsia="仿宋"/>
          <w:color w:val="auto"/>
          <w:kern w:val="0"/>
          <w:sz w:val="24"/>
          <w:szCs w:val="24"/>
          <w:highlight w:val="none"/>
        </w:rPr>
      </w:pPr>
      <w:r>
        <w:rPr>
          <w:rFonts w:hint="eastAsia" w:ascii="仿宋" w:hAnsi="仿宋" w:eastAsia="仿宋" w:cs="仿宋"/>
          <w:color w:val="auto"/>
          <w:kern w:val="0"/>
          <w:sz w:val="24"/>
          <w:szCs w:val="24"/>
          <w:highlight w:val="none"/>
        </w:rPr>
        <w:t>提交份数：</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ind w:firstLine="48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提交期限：</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(2)  </w:t>
      </w:r>
      <w:r>
        <w:rPr>
          <w:rFonts w:hint="eastAsia" w:ascii="仿宋" w:hAnsi="仿宋" w:eastAsia="仿宋" w:cs="仿宋"/>
          <w:color w:val="auto"/>
          <w:kern w:val="0"/>
          <w:sz w:val="24"/>
          <w:szCs w:val="24"/>
          <w:highlight w:val="none"/>
        </w:rPr>
        <w:t>最终清算支付时限</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w:t>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按通用条款的规定，在造价工程师签发最终清算支付证书后的</w:t>
      </w:r>
      <w:r>
        <w:rPr>
          <w:rFonts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rPr>
        <w:t>天内。</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s="仿宋"/>
          <w:color w:val="auto"/>
          <w:kern w:val="0"/>
          <w:sz w:val="24"/>
          <w:szCs w:val="24"/>
          <w:highlight w:val="none"/>
        </w:rPr>
      </w:pPr>
    </w:p>
    <w:p>
      <w:pPr>
        <w:pStyle w:val="7"/>
        <w:tabs>
          <w:tab w:val="left" w:pos="420"/>
        </w:tabs>
        <w:rPr>
          <w:rFonts w:hint="eastAsia" w:ascii="仿宋" w:hAnsi="仿宋" w:eastAsia="仿宋"/>
          <w:b w:val="0"/>
          <w:bCs/>
          <w:color w:val="auto"/>
          <w:highlight w:val="none"/>
        </w:rPr>
      </w:pPr>
      <w:bookmarkStart w:id="140" w:name="_Toc469384135"/>
      <w:bookmarkStart w:id="141" w:name="_Toc24030343"/>
      <w:r>
        <w:rPr>
          <w:rFonts w:ascii="仿宋" w:hAnsi="仿宋" w:eastAsia="仿宋" w:cs="仿宋"/>
          <w:b w:val="0"/>
          <w:bCs/>
          <w:color w:val="auto"/>
          <w:highlight w:val="none"/>
        </w:rPr>
        <w:t xml:space="preserve">86. </w:t>
      </w:r>
      <w:r>
        <w:rPr>
          <w:rFonts w:hint="eastAsia" w:ascii="仿宋" w:hAnsi="仿宋" w:eastAsia="仿宋" w:cs="仿宋"/>
          <w:b w:val="0"/>
          <w:bCs/>
          <w:color w:val="auto"/>
          <w:highlight w:val="none"/>
        </w:rPr>
        <w:t>合同</w:t>
      </w:r>
      <w:bookmarkEnd w:id="140"/>
      <w:bookmarkEnd w:id="141"/>
      <w:r>
        <w:rPr>
          <w:rFonts w:hint="eastAsia" w:ascii="仿宋" w:hAnsi="仿宋" w:eastAsia="仿宋" w:cs="仿宋"/>
          <w:b w:val="0"/>
          <w:bCs/>
          <w:color w:val="auto"/>
          <w:highlight w:val="none"/>
        </w:rPr>
        <w:t>争议</w:t>
      </w:r>
    </w:p>
    <w:p>
      <w:pPr>
        <w:rPr>
          <w:rFonts w:ascii="仿宋" w:hAnsi="仿宋" w:eastAsia="仿宋"/>
          <w:color w:val="auto"/>
          <w:kern w:val="0"/>
          <w:sz w:val="24"/>
          <w:szCs w:val="24"/>
          <w:highlight w:val="none"/>
        </w:rPr>
      </w:pP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 xml:space="preserve">(1)违约  </w:t>
      </w:r>
      <w:r>
        <w:rPr>
          <w:rFonts w:ascii="仿宋" w:hAnsi="仿宋" w:eastAsia="仿宋" w:cs="仿宋"/>
          <w:color w:val="auto"/>
          <w:kern w:val="0"/>
          <w:sz w:val="24"/>
          <w:szCs w:val="24"/>
          <w:highlight w:val="none"/>
        </w:rPr>
        <w:t xml:space="preserve">         </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①</w:t>
      </w:r>
      <w:r>
        <w:rPr>
          <w:rFonts w:hint="eastAsia" w:ascii="仿宋" w:hAnsi="仿宋" w:eastAsia="仿宋" w:cs="仿宋"/>
          <w:color w:val="auto"/>
          <w:kern w:val="0"/>
          <w:sz w:val="24"/>
          <w:szCs w:val="24"/>
          <w:highlight w:val="none"/>
        </w:rPr>
        <w:t xml:space="preserve"> 发包人不履行合同义务或不按合同约定履行义务时，承担违约责任限于违反专用条款第79.1款、第81.1(1)款之约定两种，造成承包人工期延误的，经发包人书面同意后顺延延误的工期。</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承担违约责任方式如下：</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Ⅰ.违反专用条款第79.1款约定的违约责任：工程开工后，发包人不按时支付工程预付款的，除支付本合同约定的工程预付款外，还应按同期</w:t>
      </w:r>
      <w:r>
        <w:rPr>
          <w:rFonts w:hint="eastAsia" w:ascii="仿宋" w:hAnsi="仿宋" w:eastAsia="仿宋" w:cs="仿宋"/>
          <w:color w:val="auto"/>
          <w:kern w:val="0"/>
          <w:sz w:val="24"/>
          <w:szCs w:val="24"/>
          <w:highlight w:val="none"/>
          <w:lang w:eastAsia="zh-CN"/>
        </w:rPr>
        <w:t>全国银行间同业拆借中心发布的贷款市场报价利率（LPR）</w:t>
      </w:r>
      <w:r>
        <w:rPr>
          <w:rFonts w:hint="eastAsia" w:ascii="仿宋" w:hAnsi="仿宋" w:eastAsia="仿宋" w:cs="仿宋"/>
          <w:color w:val="auto"/>
          <w:kern w:val="0"/>
          <w:sz w:val="24"/>
          <w:szCs w:val="24"/>
          <w:highlight w:val="none"/>
        </w:rPr>
        <w:t>给承包人支付利息。</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Ⅱ.违反专用条款第81.1(1)款约定而应承担的违约责任：发包人不按合同约定支付工程款时。应支付本合同约定的工程进度款外，还应按同期</w:t>
      </w:r>
      <w:r>
        <w:rPr>
          <w:rFonts w:hint="eastAsia" w:ascii="仿宋" w:hAnsi="仿宋" w:eastAsia="仿宋" w:cs="仿宋"/>
          <w:color w:val="auto"/>
          <w:kern w:val="0"/>
          <w:sz w:val="24"/>
          <w:szCs w:val="24"/>
          <w:highlight w:val="none"/>
          <w:lang w:eastAsia="zh-CN"/>
        </w:rPr>
        <w:t>全国银行间同业拆借中心发布的贷款市场报价利率（LPR）</w:t>
      </w:r>
      <w:r>
        <w:rPr>
          <w:rFonts w:hint="eastAsia" w:ascii="仿宋" w:hAnsi="仿宋" w:eastAsia="仿宋" w:cs="仿宋"/>
          <w:color w:val="auto"/>
          <w:kern w:val="0"/>
          <w:sz w:val="24"/>
          <w:szCs w:val="24"/>
          <w:highlight w:val="none"/>
        </w:rPr>
        <w:t>给承包人支付利息。</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②</w:t>
      </w:r>
      <w:r>
        <w:rPr>
          <w:rFonts w:hint="eastAsia" w:ascii="仿宋" w:hAnsi="仿宋" w:eastAsia="仿宋" w:cs="仿宋"/>
          <w:color w:val="auto"/>
          <w:kern w:val="0"/>
          <w:sz w:val="24"/>
          <w:szCs w:val="24"/>
          <w:highlight w:val="none"/>
        </w:rPr>
        <w:t>承包人违约的情形及承担违约的方式</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Ⅰ.承包人违约的情形及处罚</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A.承包人承担违约责任形式包括但不限于：</w:t>
      </w:r>
    </w:p>
    <w:p>
      <w:pPr>
        <w:numPr>
          <w:ilvl w:val="0"/>
          <w:numId w:val="5"/>
        </w:num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书面警告。承包人未履行或未按时履行或未按质履行义务时，监理工程师或发包人有权向承包人发出书面警告，每次书面警告，承包人应当支付违约金人民币5000元给发包人。</w:t>
      </w:r>
    </w:p>
    <w:p>
      <w:pPr>
        <w:numPr>
          <w:ilvl w:val="0"/>
          <w:numId w:val="5"/>
        </w:num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限期改正。承包人收到书面警告后仍不改正，监理工程师或发包人有权向承包人发出《违约责任通知书》，要求承包人必须在监理工程师或发包人限定的时间内履行义务，同时，承包人应当向发包人支付违约金人民币10000元。</w:t>
      </w:r>
    </w:p>
    <w:p>
      <w:pPr>
        <w:numPr>
          <w:ilvl w:val="0"/>
          <w:numId w:val="5"/>
        </w:num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部分解除合同。当承包人违反本合同的约定符合解除部分合同的条件时，发包人有权向承包人发出书面解除部分合同的通知，该通知在送达承包人时部分解除合同即生效。部分解除合同的法律后果依照第87条的相关约定执行。</w:t>
      </w:r>
    </w:p>
    <w:p>
      <w:pPr>
        <w:numPr>
          <w:ilvl w:val="0"/>
          <w:numId w:val="5"/>
        </w:num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解除合同。当承包人违反合同的约定符合解除全部合同的条件时，发包人有权向承包人发出书面解除全部合同的通知，该通知在送达承包人时解除合同既生效。解除合同的法律后果依照第87条的相关约定执行。</w:t>
      </w:r>
    </w:p>
    <w:p>
      <w:pPr>
        <w:numPr>
          <w:ilvl w:val="0"/>
          <w:numId w:val="5"/>
        </w:num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赔偿损失。因承包人原因造成发包人经济损失的，承包人应向发包人赔偿因其造成的直接经济损失。</w:t>
      </w:r>
    </w:p>
    <w:p>
      <w:pPr>
        <w:spacing w:line="360" w:lineRule="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B.三次限期改正相当于一次一般违约责任</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三次一般违约责任相当一次严重违约责任；在合同期内累计三次严重违约责任，发包人有权单方部分或全部解除合同。</w:t>
      </w:r>
      <w:r>
        <w:rPr>
          <w:rFonts w:hint="eastAsia" w:ascii="仿宋" w:hAnsi="仿宋" w:eastAsia="仿宋" w:cs="仿宋"/>
          <w:color w:val="auto"/>
          <w:kern w:val="0"/>
          <w:sz w:val="24"/>
          <w:szCs w:val="24"/>
          <w:highlight w:val="none"/>
          <w:lang w:val="en-US" w:eastAsia="zh-CN"/>
        </w:rPr>
        <w:t>承包人构成一般违约的，须向发包人支付违约金人民币50000元；承包人构成严重违约的，须向发包人支付违约金人民币200000元。违约金不足以弥补发包人损失的，发包人有权要求承包人另行赔偿。</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C.根据86(1)</w:t>
      </w:r>
      <w:r>
        <w:rPr>
          <w:rFonts w:ascii="仿宋" w:hAnsi="仿宋" w:eastAsia="仿宋" w:cs="仿宋"/>
          <w:color w:val="auto"/>
          <w:kern w:val="0"/>
          <w:sz w:val="24"/>
          <w:szCs w:val="24"/>
          <w:highlight w:val="none"/>
        </w:rPr>
        <w:t>②</w:t>
      </w:r>
      <w:r>
        <w:rPr>
          <w:rFonts w:hint="eastAsia" w:ascii="仿宋" w:hAnsi="仿宋" w:eastAsia="仿宋" w:cs="仿宋"/>
          <w:color w:val="auto"/>
          <w:kern w:val="0"/>
          <w:sz w:val="24"/>
          <w:szCs w:val="24"/>
          <w:highlight w:val="none"/>
        </w:rPr>
        <w:t>款各项的规定，承包人违约须向发包人支付违约金或赔偿金时，发包人有权从应支付给承包人的工程款中直接抵扣，承包人不得有异议。</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Ⅱ.承包人在发包人移交场地后，壹天内必须进场施工，每延迟开工1天，应给发包人支付20000元的违约金；延迟开工超过5天的，发包人有权解除合同，将本工程另行发包，并不免除承包人的违约赔偿责任。</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Ⅲ.承包人签订合同后，在工程实际进度与经工程师确认的计划进度不符时，工程师认为本工程或其中分项、分部工程进度滞后而不能按预定工期完工，则应将此情况通知承包人，承包人应据此采取经监理工程师同意的必要措施加快工程进度，且承包人无权要求发包人支付任何附加费用。如承包人未能在工程师发布指令后3天内采取有效措施，工程进度仍然无明显改进，按延误工期处理，每延误1天，扣罚10万元，并且承担发包人由此造成的损失，同时，发包人有权解除部分或全部合同，将未完工程另行发包或者划拨给其他有能力的第三方，承包人必须无条件服从，由此所造成的损失全部由承包人承担，并不免除承包人的违约赔偿责任。</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Ⅳ.当承包人签订合同后，由于承包人不能按照协议书约定的分部、分项工程完工工期及工程竣工日期或工程师同意顺延的工期竣工，延误的工期每延误1天，应向发包人支付10万元作为违约金，同时承担发包人为此造成的损失；延误工期超过5天的，发包人有权解除合同，将本工程另行发包，并不免除承包人的违约赔偿责任。</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Ⅴ.工程材料设备采购及工程质量方面的违约责任</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A.工程师按照专用条款第</w:t>
      </w:r>
      <w:r>
        <w:rPr>
          <w:rFonts w:ascii="仿宋" w:hAnsi="仿宋" w:eastAsia="仿宋" w:cs="仿宋"/>
          <w:color w:val="auto"/>
          <w:kern w:val="0"/>
          <w:sz w:val="24"/>
          <w:szCs w:val="24"/>
          <w:highlight w:val="none"/>
        </w:rPr>
        <w:t xml:space="preserve"> 49.2 </w:t>
      </w:r>
      <w:r>
        <w:rPr>
          <w:rFonts w:hint="eastAsia" w:ascii="仿宋" w:hAnsi="仿宋" w:eastAsia="仿宋" w:cs="仿宋"/>
          <w:color w:val="auto"/>
          <w:kern w:val="0"/>
          <w:sz w:val="24"/>
          <w:szCs w:val="24"/>
          <w:highlight w:val="none"/>
        </w:rPr>
        <w:t>款的约定抽查承包人的工程材料时，发现所检查的材料与该条款约定的标准的任何一项不符合时，承包人除必须全部退货、返工，并赔偿由此造成的损失外，承包人应当按照该批次材料的价值，按照如下方式承担违约责任：</w:t>
      </w:r>
    </w:p>
    <w:p>
      <w:pPr>
        <w:numPr>
          <w:ilvl w:val="0"/>
          <w:numId w:val="5"/>
        </w:num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单宗或批次材料价值在10万元以上100万元以下（含100万元），承包人承担1次一般违约责任。</w:t>
      </w:r>
    </w:p>
    <w:p>
      <w:pPr>
        <w:numPr>
          <w:ilvl w:val="0"/>
          <w:numId w:val="5"/>
        </w:num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单宗或批次材料价值100-200万元（含200万元），承包人承担1次严重违约责任。</w:t>
      </w:r>
    </w:p>
    <w:p>
      <w:pPr>
        <w:numPr>
          <w:ilvl w:val="0"/>
          <w:numId w:val="5"/>
        </w:num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单宗或批次材料价值在200万元以上的，发包人有权部分解除合同或全部解除合同，并要求承包人赔偿发包人由此遭受的实际损失。</w:t>
      </w:r>
    </w:p>
    <w:p>
      <w:pPr>
        <w:numPr>
          <w:ilvl w:val="0"/>
          <w:numId w:val="5"/>
        </w:num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对于单宗或批次材料价值不高于10万元的（含10万元），但累计抽检不合格达5次，承包人承担1次一般违约责任。 </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承包人按专用条款第53款的约定，对各工序必须报验核查质量控制点。如承包人申请报验后，经工程师或发包人检查发现存在质量问题，则该工序质量为不合格，承包人必须全部返工，返工后经检查合格才准进入下一工序，工期不予顺延。复检的结果，按每一分项工程计算，总计发现3次或连续发现2次质量控制点不合格的，承包人承担严重违约责任；总计发现3次以上（不含本数）或连续发现2次以上（不含本数）质量控制点不合格的，发包人有权部分解除合同，将该分项工程另行发包，并不免除承包人应承担的违约赔偿责任。</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C.工程竣工验收达不到合同约定的质量标准的，承包人向发包人交纳审定结算总价3%的违约金。</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D.工程保修期内发现质量不合格，承包人必须在规定的期限返工并达到合同约定的质量等级，并按该不合格项目所处分项工程造价5%计算向发包人承担支付违约金的责任。</w:t>
      </w:r>
    </w:p>
    <w:p>
      <w:pPr>
        <w:spacing w:line="360"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Ⅵ.安全生产方面的违约责任</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承包人在政府行政主管部门组织的质量安全检查中，被发现存在严重的安全隐患，被通报批评，或被新闻媒体曝光造成不良影响的，被通报或被曝光1次，承包人必须承担严重违约责任；造成严重社会影响或累计被通报或被曝光3次以上（含本数）的，发包人有权解除合同，将本工程另行发包，并不免除承包人应承担的违约赔偿责任。</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承包人在工程师进行的日常质量安全检查中，被发现存在安全隐患的，承包人应限期改正。若同样问题被发现2次的或累计类似问题被发现3次，承包人必须承担一般违约责任1次；此类问题的认定，以工程师书面通知、指令、通报和会议纪要为准。</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C.承包人因自身原因造成的重大安全事故（含工程质量事故）的，按国家规定由相关主管部门处罚，发包人视情况严重性，有权解除部分或全部合同，按专用条款第87条款执行。</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Ⅶ.文明施工、环境保护方面的违约责任</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承包人必须严格按本合同专用条款有关安全文明施工条款的约定执行，对承包人文明施工措施进行对照检查。经检查发现承包人因自身原因未能落实的，承包人必须承担一般违约责任，并限期改正；如不限期改正，承包人须承担严重违约责任。</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解除部分或全部合同，并要求承包人赔偿由此造成的损失。</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承包人在施工过程中因其自身原因造成周围环境卫生状况较差，被其他施工单位或周围居民投诉的，承包人必须在当天内整改。若故意拖延或同样问题累计被投诉2次，或累计被投诉3次，经查实，承包人必须承担一般违约责任1次。</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Ⅷ.工程分包、转包方面的违约责任</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承包人擅自分包或者转包工程的，发包人有权单方解除部分合同或解除合同，由此而造成的经济损失由承包人负责赔偿。</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Ⅸ.</w:t>
      </w:r>
      <w:r>
        <w:rPr>
          <w:rFonts w:hint="eastAsia" w:ascii="仿宋" w:hAnsi="仿宋" w:eastAsia="仿宋" w:cs="仿宋"/>
          <w:color w:val="auto"/>
          <w:kern w:val="0"/>
          <w:sz w:val="24"/>
          <w:szCs w:val="24"/>
          <w:highlight w:val="none"/>
          <w:lang w:val="en-US" w:eastAsia="zh-CN"/>
        </w:rPr>
        <w:t>因承包人严重违约，发包人依据本合同规定解除部份合同或解除合同的，承包人应当向发包人支付本合同总价10%的违约金，违约金不足以弥补发包人损失的，发包人有权要求承包人另行赔偿。承包人违约的，且根据前款及本款约定计算的违约金金额不一致的，发包人有权要求承包人按照更高的违约金金额承担违约责任。</w:t>
      </w:r>
      <w:r>
        <w:rPr>
          <w:rFonts w:hint="eastAsia" w:ascii="仿宋" w:hAnsi="仿宋" w:eastAsia="仿宋" w:cs="仿宋"/>
          <w:color w:val="auto"/>
          <w:kern w:val="0"/>
          <w:sz w:val="24"/>
          <w:szCs w:val="24"/>
          <w:highlight w:val="none"/>
        </w:rPr>
        <w:t>本合同条款中将部分合同或全部合同解除后，发包人有权按有关规定另行选择承包人。</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Ⅹ.其他违约责任</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承包人违反第21.2.1款、第21.2.3款、第21.2.5款、第21.2.6款规定的，每发现一例，承包人必须按照监理工程师或者发包人的指令限期整改，并承担一般违约；承包人拒不改正的，必须承担严重违约责任，直至部分或全部解除合同。</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B.承包人必须服从监理单位管理，主动支持监理单位的工作，对监理单位的指令，若无正当理由而公开或变相拒不执行的，承包人须承担严重违约责任，并承担由此造成的一切经济损失。</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C.承包人的项目经理或技术负责人必须参加监理单位或发包人主持的工程例会和其他要求的专题会议。除获得监理单位或发包人批准外，每缺席1次，承包人须承担1次一般违约责任。</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③</w:t>
      </w:r>
      <w:r>
        <w:rPr>
          <w:rFonts w:hint="eastAsia" w:ascii="仿宋" w:hAnsi="仿宋" w:eastAsia="仿宋" w:cs="仿宋"/>
          <w:color w:val="auto"/>
          <w:kern w:val="0"/>
          <w:sz w:val="24"/>
          <w:szCs w:val="24"/>
          <w:highlight w:val="none"/>
        </w:rPr>
        <w:t>承包人违约责任的认定程序：</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Ⅰ.由监理人、总监理人提出书面意见报发包人，发包人审核后，出具书面警告给承包人；</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Ⅱ.承包人收到书面警告两天内，可向发包人提出书面意见，否则，发包人将出具《违约责任通知书》给承包人；</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Ⅲ.书面警告和《违约责任通知书》的送达承包人时即生效；</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Ⅳ.书面警告和《违约责任通知书》送达承包人的方式为下列任一种：</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A.承包人或其本项目的项目经理签收；</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B.发包人以挂号邮寄到达。</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索赔</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①</w:t>
      </w:r>
      <w:r>
        <w:rPr>
          <w:rFonts w:hint="eastAsia" w:ascii="仿宋" w:hAnsi="仿宋" w:eastAsia="仿宋" w:cs="仿宋"/>
          <w:color w:val="auto"/>
          <w:kern w:val="0"/>
          <w:sz w:val="24"/>
          <w:szCs w:val="24"/>
          <w:highlight w:val="none"/>
        </w:rPr>
        <w:t xml:space="preserve"> 发包人、承包人均具有向任一方提出索赔的权力。</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②</w:t>
      </w:r>
      <w:r>
        <w:rPr>
          <w:rFonts w:hint="eastAsia" w:ascii="仿宋" w:hAnsi="仿宋" w:eastAsia="仿宋" w:cs="仿宋"/>
          <w:color w:val="auto"/>
          <w:kern w:val="0"/>
          <w:sz w:val="24"/>
          <w:szCs w:val="24"/>
          <w:highlight w:val="none"/>
        </w:rPr>
        <w:t>承包人向发包人索赔的程序：</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Ⅰ.当索赔事件首次发生后的14天内，承包人将自己的索赔意向书书面通知监理单位，并呈交给发包人一份副本。若索赔事件首次发生后的14天内（若发生不可抗力事件导致无法按期提出索偿的，期限相应顺延），承包人未提出索赔意向书，则从第15天起，监理单位及发包人有权拒绝承包人的索赔要求。</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Ⅱ.承包人应保持索赔事件同期记录，以便合理地证明承包人后来要申请的索赔。监理单位在收到承包人的索赔意向通知时，应先检查这些同期记录，并可能指定承包人进一步做好同期记录，承包人应容许监理单位检查全部记录，并在监理单位发出指令时提供记录的副本。</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Ⅲ.承包人在发出索赔意向通知后的14天时间内，向监理单位报送一份说明索赔所依据的理由和索赔款额的具体细节帐目的索赔报告。如果索赔事件尚未结束，承包人在索赔事件结束后的14天内，再报一份最终索赔报告给监理单位。</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Ⅳ.监理单位在收到承包人索赔报告或最终索赔报告后的14天内，将处理意见书面通知发包人、承包人双方。若双方接受，此索赔事件结束；若任何一方不接受，经再次协商仍达不成一致时，则按专用条款第86(3)条款办法处理。</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③</w:t>
      </w:r>
      <w:r>
        <w:rPr>
          <w:rFonts w:hint="eastAsia" w:ascii="仿宋" w:hAnsi="仿宋" w:eastAsia="仿宋" w:cs="仿宋"/>
          <w:color w:val="auto"/>
          <w:kern w:val="0"/>
          <w:sz w:val="24"/>
          <w:szCs w:val="24"/>
          <w:highlight w:val="none"/>
        </w:rPr>
        <w:t xml:space="preserve"> 承包人未能按合同约定履行自己的各项义务或发生错误，并给发包人造成经济损失的，发包人向承包人提出的索赔参照专用条款86(2)款约定的程序执行。</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④</w:t>
      </w:r>
      <w:r>
        <w:rPr>
          <w:rFonts w:hint="eastAsia" w:ascii="仿宋" w:hAnsi="仿宋" w:eastAsia="仿宋" w:cs="仿宋"/>
          <w:color w:val="auto"/>
          <w:kern w:val="0"/>
          <w:sz w:val="24"/>
          <w:szCs w:val="24"/>
          <w:highlight w:val="none"/>
        </w:rPr>
        <w:t>在任何索赔和争议期间，不论索赔是否有据，均不能免除承包人按合同规定履行合同义务。承包人不得以此为借口，拒不履行或拖延合同的履行。否则发包人有权终止合同，并要求承包人赔偿由此导致的发包人的损失。</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(3)争议</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①</w:t>
      </w:r>
      <w:r>
        <w:rPr>
          <w:rFonts w:hint="eastAsia" w:ascii="仿宋" w:hAnsi="仿宋" w:eastAsia="仿宋" w:cs="仿宋"/>
          <w:color w:val="auto"/>
          <w:kern w:val="0"/>
          <w:sz w:val="24"/>
          <w:szCs w:val="24"/>
          <w:highlight w:val="none"/>
        </w:rPr>
        <w:t xml:space="preserve"> 争议的解决方式。本合同在履行过程中发生争议，由双方协商解决，或由有关主管部门调解：协商或调解不成的，依法向中国广州仲裁委员会提起仲裁，相应的仲裁受理费、鉴定费、律师费由败诉方承担。</w:t>
      </w:r>
    </w:p>
    <w:p>
      <w:pPr>
        <w:spacing w:line="360" w:lineRule="auto"/>
        <w:rPr>
          <w:rFonts w:hint="eastAsia"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②</w:t>
      </w:r>
      <w:r>
        <w:rPr>
          <w:rFonts w:hint="eastAsia" w:ascii="仿宋" w:hAnsi="仿宋" w:eastAsia="仿宋" w:cs="仿宋"/>
          <w:color w:val="auto"/>
          <w:kern w:val="0"/>
          <w:sz w:val="24"/>
          <w:szCs w:val="24"/>
          <w:highlight w:val="none"/>
        </w:rPr>
        <w:t xml:space="preserve"> 发生争议后，承包人无条件承诺：争议发生后，承包人必须在做好现场证据保全后继续按照合同要求施工，不得以解决争议为由单方面停工，或者以争议解决需要时日为由拖延竣工。否则，发包人有权先行解除与承包人的合同，承包人必须在7天内撤场。但承包人的撤场不影响其另行解决争议和索赔的权利。</w:t>
      </w:r>
    </w:p>
    <w:p>
      <w:pPr>
        <w:pStyle w:val="7"/>
        <w:tabs>
          <w:tab w:val="left" w:pos="360"/>
          <w:tab w:val="left" w:pos="420"/>
        </w:tabs>
        <w:rPr>
          <w:rFonts w:hint="eastAsia" w:ascii="仿宋" w:hAnsi="仿宋" w:eastAsia="仿宋" w:cs="仿宋"/>
          <w:b w:val="0"/>
          <w:bCs/>
          <w:color w:val="auto"/>
          <w:highlight w:val="none"/>
        </w:rPr>
      </w:pPr>
      <w:r>
        <w:rPr>
          <w:rFonts w:hint="eastAsia" w:ascii="仿宋" w:hAnsi="仿宋" w:eastAsia="仿宋" w:cs="仿宋"/>
          <w:b w:val="0"/>
          <w:bCs/>
          <w:color w:val="auto"/>
          <w:highlight w:val="none"/>
        </w:rPr>
        <w:t>87. 合同解除</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（1）部分解除合同</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因承包人违约致部分解除合同的条件成熟时，发包人有权向承包人发出书面解除合同通知，该通知送达承包人时部分解除合同即生效。</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到通知后，必须在2天内停止该部分工程的施工，并将机械、材料、物件、人员从该部分工程的施工场地撤离。停工3天内，工程师将会同承包人对已完成工程量进行清点：只承认已发生并投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（2）解除合同</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因承包人违约致解除全部合同的条件成就时，发包人有权向承包人发出书面解除合同通知，该通知送达承包人时解除合同即生效。</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到通知后，必须在2天内停止工程施工，并在10天内将机械、材料、物件、人员从施工现场撤离。停工3天内，工程师将会同承包人对已完成工程量进行清点，清点规则比照部分解除合同的情形处理。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由于合同解除引致发包人工期延误及其它方面的损失，由承包人负责赔偿。</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在部分解除合同或解除合同后，还必须在规定期限内做好已施工技术资料和实物的交底、移交工作，并配合发包人重新确定施工单位。承包人因未履行上述义务而给发包人带来工期延误和其它损失的，应赔偿发包人的实际损失。</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（4）合同解除后，不影响双方在合同中约定的结算和清理尾款的效力</w:t>
      </w:r>
      <w:r>
        <w:rPr>
          <w:rFonts w:hint="eastAsia" w:ascii="仿宋" w:hAnsi="仿宋" w:eastAsia="仿宋" w:cs="仿宋"/>
          <w:color w:val="auto"/>
          <w:kern w:val="0"/>
          <w:sz w:val="24"/>
          <w:szCs w:val="24"/>
          <w:highlight w:val="none"/>
          <w:lang w:eastAsia="zh-CN"/>
        </w:rPr>
        <w:t>（合同款项按</w:t>
      </w:r>
      <w:r>
        <w:rPr>
          <w:rFonts w:hint="eastAsia" w:ascii="仿宋" w:hAnsi="仿宋" w:eastAsia="仿宋" w:cs="仿宋"/>
          <w:color w:val="auto"/>
          <w:kern w:val="0"/>
          <w:sz w:val="24"/>
          <w:szCs w:val="24"/>
          <w:highlight w:val="none"/>
          <w:lang w:val="en-US" w:eastAsia="zh-CN"/>
        </w:rPr>
        <w:t>发包人</w:t>
      </w:r>
      <w:r>
        <w:rPr>
          <w:rFonts w:hint="eastAsia" w:ascii="仿宋" w:hAnsi="仿宋" w:eastAsia="仿宋" w:cs="仿宋"/>
          <w:color w:val="auto"/>
          <w:kern w:val="0"/>
          <w:sz w:val="24"/>
          <w:szCs w:val="24"/>
          <w:highlight w:val="none"/>
          <w:lang w:eastAsia="zh-CN"/>
        </w:rPr>
        <w:t>实际验收合格的</w:t>
      </w:r>
      <w:r>
        <w:rPr>
          <w:rFonts w:hint="eastAsia" w:ascii="仿宋" w:hAnsi="仿宋" w:eastAsia="仿宋" w:cs="仿宋"/>
          <w:color w:val="auto"/>
          <w:kern w:val="0"/>
          <w:sz w:val="24"/>
          <w:szCs w:val="24"/>
          <w:highlight w:val="none"/>
          <w:lang w:val="en-US" w:eastAsia="zh-CN"/>
        </w:rPr>
        <w:t>项目工程量</w:t>
      </w:r>
      <w:r>
        <w:rPr>
          <w:rFonts w:hint="eastAsia" w:ascii="仿宋" w:hAnsi="仿宋" w:eastAsia="仿宋" w:cs="仿宋"/>
          <w:color w:val="auto"/>
          <w:kern w:val="0"/>
          <w:sz w:val="24"/>
          <w:szCs w:val="24"/>
          <w:highlight w:val="none"/>
          <w:lang w:eastAsia="zh-CN"/>
        </w:rPr>
        <w:t>进行结算）</w:t>
      </w:r>
      <w:r>
        <w:rPr>
          <w:rFonts w:hint="eastAsia" w:ascii="仿宋" w:hAnsi="仿宋" w:eastAsia="仿宋" w:cs="仿宋"/>
          <w:color w:val="auto"/>
          <w:kern w:val="0"/>
          <w:sz w:val="24"/>
          <w:szCs w:val="24"/>
          <w:highlight w:val="none"/>
        </w:rPr>
        <w:t>，亦不能免除承包人对已完工项目的保修责任。</w:t>
      </w:r>
    </w:p>
    <w:p>
      <w:pPr>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142" w:name="_Toc24030344"/>
      <w:bookmarkStart w:id="143" w:name="_Toc469384136"/>
      <w:r>
        <w:rPr>
          <w:rFonts w:ascii="仿宋" w:hAnsi="仿宋" w:eastAsia="仿宋" w:cs="仿宋"/>
          <w:b w:val="0"/>
          <w:bCs/>
          <w:color w:val="auto"/>
          <w:highlight w:val="none"/>
        </w:rPr>
        <w:t xml:space="preserve">94. </w:t>
      </w:r>
      <w:r>
        <w:rPr>
          <w:rFonts w:hint="eastAsia" w:ascii="仿宋" w:hAnsi="仿宋" w:eastAsia="仿宋" w:cs="仿宋"/>
          <w:b w:val="0"/>
          <w:bCs/>
          <w:color w:val="auto"/>
          <w:highlight w:val="none"/>
        </w:rPr>
        <w:t>保密要求</w:t>
      </w:r>
      <w:bookmarkEnd w:id="142"/>
      <w:bookmarkEnd w:id="143"/>
    </w:p>
    <w:p>
      <w:pPr>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94.1 </w:t>
      </w:r>
      <w:r>
        <w:rPr>
          <w:rFonts w:hint="eastAsia" w:ascii="仿宋" w:hAnsi="仿宋" w:eastAsia="仿宋" w:cs="仿宋"/>
          <w:color w:val="auto"/>
          <w:kern w:val="0"/>
          <w:sz w:val="24"/>
          <w:szCs w:val="24"/>
          <w:highlight w:val="none"/>
        </w:rPr>
        <w:t xml:space="preserve">提供保密信息的期限： </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pPr>
        <w:rPr>
          <w:rFonts w:ascii="仿宋" w:hAnsi="仿宋" w:eastAsia="仿宋"/>
          <w:color w:val="auto"/>
          <w:kern w:val="0"/>
          <w:sz w:val="24"/>
          <w:szCs w:val="24"/>
          <w:highlight w:val="none"/>
        </w:rPr>
      </w:pPr>
    </w:p>
    <w:p>
      <w:pPr>
        <w:pStyle w:val="7"/>
        <w:tabs>
          <w:tab w:val="left" w:pos="420"/>
        </w:tabs>
        <w:rPr>
          <w:rFonts w:ascii="仿宋" w:hAnsi="仿宋" w:eastAsia="仿宋"/>
          <w:b w:val="0"/>
          <w:bCs/>
          <w:color w:val="auto"/>
          <w:highlight w:val="none"/>
        </w:rPr>
      </w:pPr>
      <w:bookmarkStart w:id="144" w:name="_Toc469384137"/>
      <w:bookmarkStart w:id="145" w:name="_Toc24030345"/>
      <w:r>
        <w:rPr>
          <w:rFonts w:ascii="仿宋" w:hAnsi="仿宋" w:eastAsia="仿宋" w:cs="仿宋"/>
          <w:b w:val="0"/>
          <w:bCs/>
          <w:color w:val="auto"/>
          <w:highlight w:val="none"/>
        </w:rPr>
        <w:t xml:space="preserve">97. </w:t>
      </w:r>
      <w:r>
        <w:rPr>
          <w:rFonts w:hint="eastAsia" w:ascii="仿宋" w:hAnsi="仿宋" w:eastAsia="仿宋" w:cs="仿宋"/>
          <w:b w:val="0"/>
          <w:bCs/>
          <w:color w:val="auto"/>
          <w:highlight w:val="none"/>
        </w:rPr>
        <w:t>合同份数</w:t>
      </w:r>
      <w:bookmarkEnd w:id="144"/>
      <w:bookmarkEnd w:id="145"/>
    </w:p>
    <w:p>
      <w:pPr>
        <w:rPr>
          <w:rFonts w:ascii="仿宋" w:hAnsi="仿宋" w:eastAsia="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94.1 </w:t>
      </w:r>
      <w:r>
        <w:rPr>
          <w:rFonts w:hint="eastAsia" w:ascii="仿宋" w:hAnsi="仿宋" w:eastAsia="仿宋" w:cs="仿宋"/>
          <w:color w:val="auto"/>
          <w:kern w:val="0"/>
          <w:sz w:val="24"/>
          <w:szCs w:val="24"/>
          <w:highlight w:val="none"/>
        </w:rPr>
        <w:t>约定提供合同文件</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提供合同文本：</w:t>
      </w: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52"/>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按通用条款的规定，由发包人向承包人提供。</w:t>
      </w:r>
    </w:p>
    <w:p>
      <w:pPr>
        <w:spacing w:line="360" w:lineRule="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sym w:font="Wingdings 2" w:char="00A3"/>
      </w:r>
      <w:r>
        <w:rPr>
          <w:rFonts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rPr>
        <w:t>另有约定：</w:t>
      </w:r>
      <w:r>
        <w:rPr>
          <w:rFonts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ascii="仿宋" w:hAnsi="仿宋" w:eastAsia="仿宋" w:cs="仿宋"/>
          <w:color w:val="auto"/>
          <w:kern w:val="0"/>
          <w:sz w:val="24"/>
          <w:szCs w:val="24"/>
          <w:highlight w:val="none"/>
          <w:u w:val="single"/>
        </w:rPr>
        <w:t xml:space="preserve">                             </w:t>
      </w:r>
      <w:r>
        <w:rPr>
          <w:rFonts w:ascii="仿宋" w:hAnsi="仿宋" w:eastAsia="仿宋" w:cs="仿宋"/>
          <w:color w:val="auto"/>
          <w:kern w:val="0"/>
          <w:sz w:val="24"/>
          <w:szCs w:val="24"/>
          <w:highlight w:val="none"/>
        </w:rPr>
        <w:t xml:space="preserve">           </w:t>
      </w:r>
    </w:p>
    <w:p>
      <w:pPr>
        <w:spacing w:line="360" w:lineRule="auto"/>
        <w:rPr>
          <w:rFonts w:ascii="仿宋" w:hAnsi="仿宋" w:eastAsia="仿宋" w:cs="仿宋"/>
          <w:color w:val="auto"/>
          <w:kern w:val="0"/>
          <w:sz w:val="24"/>
          <w:szCs w:val="24"/>
          <w:highlight w:val="none"/>
        </w:rPr>
      </w:pPr>
    </w:p>
    <w:p>
      <w:pPr>
        <w:spacing w:line="360" w:lineRule="auto"/>
        <w:rPr>
          <w:rFonts w:ascii="仿宋" w:hAnsi="仿宋" w:eastAsia="仿宋"/>
          <w:color w:val="auto"/>
          <w:kern w:val="0"/>
          <w:sz w:val="24"/>
          <w:szCs w:val="24"/>
          <w:highlight w:val="none"/>
        </w:rPr>
      </w:pPr>
      <w:r>
        <w:rPr>
          <w:rFonts w:ascii="仿宋" w:hAnsi="仿宋" w:eastAsia="仿宋" w:cs="仿宋"/>
          <w:color w:val="auto"/>
          <w:kern w:val="0"/>
          <w:sz w:val="24"/>
          <w:szCs w:val="24"/>
          <w:highlight w:val="none"/>
        </w:rPr>
        <w:t xml:space="preserve">  94.2</w:t>
      </w:r>
      <w:r>
        <w:rPr>
          <w:rFonts w:hint="eastAsia" w:ascii="仿宋" w:hAnsi="仿宋" w:eastAsia="仿宋" w:cs="仿宋"/>
          <w:color w:val="auto"/>
          <w:kern w:val="0"/>
          <w:sz w:val="24"/>
          <w:szCs w:val="24"/>
          <w:highlight w:val="none"/>
        </w:rPr>
        <w:t>合同份数</w:t>
      </w:r>
    </w:p>
    <w:p>
      <w:pPr>
        <w:spacing w:line="360" w:lineRule="auto"/>
        <w:rPr>
          <w:rFonts w:hint="eastAsia" w:hAnsi="宋体" w:eastAsia="仿宋"/>
          <w:b/>
          <w:bCs/>
          <w:color w:val="auto"/>
          <w:sz w:val="36"/>
          <w:szCs w:val="36"/>
          <w:highlight w:val="none"/>
        </w:rPr>
      </w:pPr>
      <w:r>
        <w:rPr>
          <w:rFonts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本合同一式</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陆</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val="en-US" w:eastAsia="zh-CN"/>
        </w:rPr>
        <w:t>均</w:t>
      </w:r>
      <w:r>
        <w:rPr>
          <w:rFonts w:hint="eastAsia" w:ascii="仿宋" w:hAnsi="仿宋" w:eastAsia="仿宋" w:cs="仿宋"/>
          <w:color w:val="auto"/>
          <w:sz w:val="24"/>
          <w:szCs w:val="24"/>
          <w:highlight w:val="none"/>
        </w:rPr>
        <w:t>具有同等法律效力，其中甲方执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叁</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bookmarkStart w:id="146" w:name="_Toc469384138"/>
      <w:bookmarkStart w:id="147" w:name="_Toc24030346"/>
      <w:bookmarkStart w:id="148" w:name="_Toc266892922"/>
      <w:r>
        <w:rPr>
          <w:rFonts w:hint="eastAsia" w:ascii="仿宋" w:hAnsi="仿宋" w:eastAsia="仿宋" w:cs="仿宋"/>
          <w:color w:val="auto"/>
          <w:sz w:val="24"/>
          <w:szCs w:val="24"/>
          <w:highlight w:val="none"/>
        </w:rPr>
        <w:t>。</w:t>
      </w:r>
    </w:p>
    <w:p>
      <w:pPr>
        <w:pStyle w:val="3"/>
        <w:tabs>
          <w:tab w:val="left" w:pos="420"/>
        </w:tabs>
        <w:rPr>
          <w:b w:val="0"/>
          <w:bCs/>
          <w:color w:val="auto"/>
          <w:sz w:val="36"/>
          <w:szCs w:val="36"/>
          <w:highlight w:val="none"/>
        </w:rPr>
      </w:pPr>
      <w:r>
        <w:rPr>
          <w:rFonts w:hint="eastAsia"/>
          <w:b w:val="0"/>
          <w:bCs/>
          <w:color w:val="auto"/>
          <w:sz w:val="36"/>
          <w:szCs w:val="36"/>
          <w:highlight w:val="none"/>
        </w:rPr>
        <w:br w:type="page"/>
      </w:r>
      <w:r>
        <w:rPr>
          <w:rFonts w:hint="eastAsia"/>
          <w:b w:val="0"/>
          <w:bCs/>
          <w:color w:val="auto"/>
          <w:sz w:val="36"/>
          <w:szCs w:val="36"/>
          <w:highlight w:val="none"/>
        </w:rPr>
        <w:t>第四部分</w:t>
      </w:r>
      <w:r>
        <w:rPr>
          <w:b w:val="0"/>
          <w:bCs/>
          <w:color w:val="auto"/>
          <w:sz w:val="36"/>
          <w:szCs w:val="36"/>
          <w:highlight w:val="none"/>
        </w:rPr>
        <w:t xml:space="preserve">  </w:t>
      </w:r>
      <w:r>
        <w:rPr>
          <w:rFonts w:hint="eastAsia"/>
          <w:b w:val="0"/>
          <w:bCs/>
          <w:color w:val="auto"/>
          <w:sz w:val="36"/>
          <w:szCs w:val="36"/>
          <w:highlight w:val="none"/>
        </w:rPr>
        <w:t>附件与格式</w:t>
      </w:r>
      <w:bookmarkEnd w:id="146"/>
      <w:bookmarkEnd w:id="147"/>
      <w:bookmarkEnd w:id="148"/>
    </w:p>
    <w:p>
      <w:pPr>
        <w:rPr>
          <w:rFonts w:ascii="宋体"/>
          <w:b/>
          <w:bCs/>
          <w:color w:val="auto"/>
          <w:sz w:val="24"/>
          <w:szCs w:val="24"/>
          <w:highlight w:val="none"/>
        </w:rPr>
      </w:pPr>
      <w:bookmarkStart w:id="149" w:name="_Toc266892923"/>
    </w:p>
    <w:p>
      <w:pPr>
        <w:spacing w:line="360" w:lineRule="auto"/>
        <w:outlineLvl w:val="1"/>
        <w:rPr>
          <w:rFonts w:ascii="仿宋" w:hAnsi="仿宋" w:eastAsia="仿宋"/>
          <w:b/>
          <w:bCs/>
          <w:color w:val="auto"/>
          <w:sz w:val="24"/>
          <w:szCs w:val="24"/>
          <w:highlight w:val="none"/>
        </w:rPr>
      </w:pPr>
      <w:bookmarkStart w:id="150" w:name="_Toc469384139"/>
      <w:bookmarkStart w:id="151" w:name="_Toc24030347"/>
      <w:r>
        <w:rPr>
          <w:rFonts w:hint="eastAsia" w:ascii="仿宋" w:hAnsi="仿宋" w:eastAsia="仿宋" w:cs="仿宋"/>
          <w:b/>
          <w:bCs/>
          <w:color w:val="auto"/>
          <w:sz w:val="24"/>
          <w:szCs w:val="24"/>
          <w:highlight w:val="none"/>
        </w:rPr>
        <w:t>附件一</w:t>
      </w:r>
      <w:bookmarkEnd w:id="149"/>
      <w:bookmarkEnd w:id="150"/>
      <w:bookmarkEnd w:id="151"/>
    </w:p>
    <w:p>
      <w:pPr>
        <w:spacing w:line="360" w:lineRule="auto"/>
        <w:rPr>
          <w:rFonts w:ascii="仿宋" w:hAnsi="仿宋" w:eastAsia="仿宋"/>
          <w:color w:val="auto"/>
          <w:sz w:val="24"/>
          <w:szCs w:val="24"/>
          <w:highlight w:val="none"/>
        </w:rPr>
      </w:pPr>
    </w:p>
    <w:p>
      <w:pPr>
        <w:adjustRightInd w:val="0"/>
        <w:snapToGrid w:val="0"/>
        <w:spacing w:line="360" w:lineRule="auto"/>
        <w:jc w:val="center"/>
        <w:rPr>
          <w:rFonts w:ascii="仿宋" w:hAnsi="仿宋" w:eastAsia="仿宋"/>
          <w:b/>
          <w:bCs/>
          <w:color w:val="auto"/>
          <w:spacing w:val="32"/>
          <w:sz w:val="36"/>
          <w:szCs w:val="36"/>
          <w:highlight w:val="none"/>
        </w:rPr>
      </w:pPr>
      <w:r>
        <w:rPr>
          <w:rFonts w:hint="eastAsia" w:ascii="仿宋" w:hAnsi="仿宋" w:eastAsia="仿宋" w:cs="仿宋"/>
          <w:b/>
          <w:bCs/>
          <w:color w:val="auto"/>
          <w:spacing w:val="32"/>
          <w:sz w:val="36"/>
          <w:szCs w:val="36"/>
          <w:highlight w:val="none"/>
        </w:rPr>
        <w:t>工程质量保修书</w:t>
      </w:r>
    </w:p>
    <w:p>
      <w:pPr>
        <w:adjustRightInd w:val="0"/>
        <w:snapToGrid w:val="0"/>
        <w:spacing w:line="360" w:lineRule="auto"/>
        <w:rPr>
          <w:rFonts w:ascii="仿宋" w:hAnsi="仿宋" w:eastAsia="仿宋"/>
          <w:color w:val="auto"/>
          <w:sz w:val="24"/>
          <w:szCs w:val="24"/>
          <w:highlight w:val="none"/>
        </w:rPr>
      </w:pP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发包人：（全称）</w:t>
      </w:r>
      <w:r>
        <w:rPr>
          <w:rFonts w:hint="eastAsia" w:ascii="仿宋" w:hAnsi="仿宋" w:eastAsia="仿宋" w:cs="仿宋"/>
          <w:color w:val="auto"/>
          <w:sz w:val="24"/>
          <w:highlight w:val="none"/>
          <w:u w:val="single"/>
        </w:rPr>
        <w:t xml:space="preserve">  广州市工贸技师学院 </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承包人：（全称）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为保证 </w:t>
      </w:r>
      <w:r>
        <w:rPr>
          <w:rFonts w:hint="eastAsia" w:ascii="仿宋" w:hAnsi="仿宋" w:eastAsia="仿宋" w:cs="仿宋"/>
          <w:color w:val="auto"/>
          <w:sz w:val="24"/>
          <w:highlight w:val="none"/>
          <w:u w:val="single"/>
        </w:rPr>
        <w:t xml:space="preserve"> 广州市工贸技师学院入驻科教城搬迁开办项目（配套设施适配性建设）  </w:t>
      </w:r>
      <w:r>
        <w:rPr>
          <w:rFonts w:hint="eastAsia" w:ascii="仿宋" w:hAnsi="仿宋" w:eastAsia="仿宋" w:cs="仿宋"/>
          <w:color w:val="auto"/>
          <w:sz w:val="24"/>
          <w:highlight w:val="none"/>
        </w:rPr>
        <w:t>在合理使用期限内正常使用，合同双方当事人根据《中华人民共和国建筑法》、《建设工程质量管理条例》和《房屋建筑工程质量保修办法》等规定，经协商一致，订立本质量保修书。</w:t>
      </w:r>
    </w:p>
    <w:p>
      <w:pPr>
        <w:spacing w:line="480" w:lineRule="exac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一、工程质量保修范围和内容</w:t>
      </w:r>
    </w:p>
    <w:p>
      <w:pPr>
        <w:pStyle w:val="41"/>
        <w:spacing w:line="480" w:lineRule="exact"/>
        <w:ind w:left="504" w:leftChars="200"/>
        <w:rPr>
          <w:rFonts w:hint="eastAsia" w:ascii="仿宋" w:hAnsi="仿宋" w:eastAsia="仿宋" w:cs="仿宋"/>
          <w:color w:val="auto"/>
          <w:highlight w:val="none"/>
        </w:rPr>
      </w:pPr>
      <w:r>
        <w:rPr>
          <w:rFonts w:hint="eastAsia" w:ascii="仿宋" w:hAnsi="仿宋" w:eastAsia="仿宋" w:cs="仿宋"/>
          <w:color w:val="auto"/>
          <w:highlight w:val="none"/>
        </w:rPr>
        <w:t xml:space="preserve">质量保修范围包括装饰装修工程和双方约定其它工程项目。具体质量保修内容双方约定如下： 所有承包范围内的工程均属保修范围。 </w:t>
      </w:r>
    </w:p>
    <w:p>
      <w:pPr>
        <w:spacing w:line="480" w:lineRule="exac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二、质量保修期</w:t>
      </w:r>
    </w:p>
    <w:p>
      <w:pPr>
        <w:spacing w:line="480" w:lineRule="exact"/>
        <w:ind w:firstLine="640"/>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质量保修期从工程实际竣工验收合格之日算起。分单项竣工验收的工程，按单项工程分别计算质量保修期。</w:t>
      </w:r>
    </w:p>
    <w:p>
      <w:pPr>
        <w:spacing w:line="480" w:lineRule="exact"/>
        <w:ind w:firstLine="640"/>
        <w:rPr>
          <w:rFonts w:hint="eastAsia" w:ascii="仿宋" w:hAnsi="仿宋" w:eastAsia="仿宋" w:cs="仿宋"/>
          <w:color w:val="auto"/>
          <w:sz w:val="24"/>
          <w:highlight w:val="none"/>
        </w:rPr>
      </w:pPr>
      <w:r>
        <w:rPr>
          <w:rFonts w:hint="eastAsia" w:ascii="仿宋" w:hAnsi="仿宋" w:eastAsia="仿宋" w:cs="仿宋"/>
          <w:color w:val="auto"/>
          <w:sz w:val="24"/>
          <w:highlight w:val="none"/>
        </w:rPr>
        <w:t>保修期按《房屋建筑工程质量保修办法》（建设部2000年第80号令）的规定执行。结合具体工程约定质量保修期如下：</w:t>
      </w: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1.土建及装修工程为 </w:t>
      </w:r>
      <w:r>
        <w:rPr>
          <w:rFonts w:hint="eastAsia" w:ascii="仿宋" w:hAnsi="仿宋" w:eastAsia="仿宋" w:cs="仿宋"/>
          <w:color w:val="auto"/>
          <w:sz w:val="24"/>
          <w:highlight w:val="none"/>
          <w:u w:val="single"/>
        </w:rPr>
        <w:t xml:space="preserve"> 贰</w:t>
      </w:r>
      <w:bookmarkStart w:id="152" w:name="_GoBack"/>
      <w:bookmarkEnd w:id="152"/>
      <w:r>
        <w:rPr>
          <w:rFonts w:hint="eastAsia" w:ascii="仿宋" w:hAnsi="仿宋" w:eastAsia="仿宋" w:cs="仿宋"/>
          <w:color w:val="auto"/>
          <w:sz w:val="24"/>
          <w:highlight w:val="none"/>
        </w:rPr>
        <w:t xml:space="preserve">年，屋面防水工程为 </w:t>
      </w:r>
      <w:r>
        <w:rPr>
          <w:rFonts w:hint="eastAsia" w:ascii="仿宋" w:hAnsi="仿宋" w:eastAsia="仿宋" w:cs="仿宋"/>
          <w:color w:val="auto"/>
          <w:sz w:val="24"/>
          <w:highlight w:val="none"/>
          <w:u w:val="single"/>
        </w:rPr>
        <w:t xml:space="preserve">伍  </w:t>
      </w:r>
      <w:r>
        <w:rPr>
          <w:rFonts w:hint="eastAsia" w:ascii="仿宋" w:hAnsi="仿宋" w:eastAsia="仿宋" w:cs="仿宋"/>
          <w:color w:val="auto"/>
          <w:sz w:val="24"/>
          <w:highlight w:val="none"/>
        </w:rPr>
        <w:t>年；</w:t>
      </w: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2.电气管线、上下水管线安装工程为</w:t>
      </w:r>
      <w:r>
        <w:rPr>
          <w:rFonts w:hint="eastAsia" w:ascii="仿宋" w:hAnsi="仿宋" w:eastAsia="仿宋" w:cs="仿宋"/>
          <w:color w:val="auto"/>
          <w:sz w:val="24"/>
          <w:highlight w:val="none"/>
          <w:u w:val="single"/>
        </w:rPr>
        <w:t xml:space="preserve"> 贰 </w:t>
      </w:r>
      <w:r>
        <w:rPr>
          <w:rFonts w:hint="eastAsia" w:ascii="仿宋" w:hAnsi="仿宋" w:eastAsia="仿宋" w:cs="仿宋"/>
          <w:color w:val="auto"/>
          <w:sz w:val="24"/>
          <w:highlight w:val="none"/>
        </w:rPr>
        <w:t xml:space="preserve"> 年；</w:t>
      </w: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3.供热及供冷为为</w:t>
      </w:r>
      <w:r>
        <w:rPr>
          <w:rFonts w:hint="eastAsia" w:ascii="仿宋" w:hAnsi="仿宋" w:eastAsia="仿宋" w:cs="仿宋"/>
          <w:color w:val="auto"/>
          <w:sz w:val="24"/>
          <w:highlight w:val="none"/>
          <w:u w:val="single"/>
        </w:rPr>
        <w:t xml:space="preserve"> 贰 </w:t>
      </w:r>
      <w:r>
        <w:rPr>
          <w:rFonts w:hint="eastAsia" w:ascii="仿宋" w:hAnsi="仿宋" w:eastAsia="仿宋" w:cs="仿宋"/>
          <w:color w:val="auto"/>
          <w:sz w:val="24"/>
          <w:highlight w:val="none"/>
        </w:rPr>
        <w:t xml:space="preserve">个采暖期及供冷期； </w:t>
      </w: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4.室外的上下水和小区道路等市政公用工程为</w:t>
      </w:r>
      <w:r>
        <w:rPr>
          <w:rFonts w:hint="eastAsia" w:ascii="仿宋" w:hAnsi="仿宋" w:eastAsia="仿宋" w:cs="仿宋"/>
          <w:color w:val="auto"/>
          <w:sz w:val="24"/>
          <w:highlight w:val="none"/>
          <w:u w:val="single"/>
        </w:rPr>
        <w:t xml:space="preserve"> 壹 </w:t>
      </w:r>
      <w:r>
        <w:rPr>
          <w:rFonts w:hint="eastAsia" w:ascii="仿宋" w:hAnsi="仿宋" w:eastAsia="仿宋" w:cs="仿宋"/>
          <w:color w:val="auto"/>
          <w:sz w:val="24"/>
          <w:highlight w:val="none"/>
        </w:rPr>
        <w:t>年；</w:t>
      </w:r>
    </w:p>
    <w:p>
      <w:pPr>
        <w:spacing w:line="400" w:lineRule="exact"/>
        <w:ind w:firstLine="528" w:firstLineChars="220"/>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5.其他项目报修期限约定：报修期按《房屋建筑工程质量报修办法》规定的最低报修年限执行。</w:t>
      </w:r>
    </w:p>
    <w:p>
      <w:pPr>
        <w:spacing w:line="400" w:lineRule="exact"/>
        <w:ind w:firstLine="528" w:firstLineChars="220"/>
        <w:rPr>
          <w:rFonts w:hint="eastAsia" w:ascii="仿宋" w:hAnsi="仿宋" w:eastAsia="仿宋" w:cs="仿宋"/>
          <w:color w:val="auto"/>
          <w:sz w:val="24"/>
          <w:highlight w:val="none"/>
        </w:rPr>
      </w:pPr>
      <w:r>
        <w:rPr>
          <w:rFonts w:hint="eastAsia" w:ascii="仿宋" w:hAnsi="仿宋" w:eastAsia="仿宋" w:cs="仿宋"/>
          <w:color w:val="auto"/>
          <w:sz w:val="24"/>
          <w:highlight w:val="none"/>
        </w:rPr>
        <w:t>6.质量保修期自工程竣工质量验收合格之日起计算。</w:t>
      </w:r>
    </w:p>
    <w:p>
      <w:pPr>
        <w:spacing w:line="480" w:lineRule="exac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三、质量保修责任</w:t>
      </w:r>
    </w:p>
    <w:p>
      <w:pPr>
        <w:spacing w:line="480" w:lineRule="exact"/>
        <w:ind w:firstLine="640"/>
        <w:rPr>
          <w:rFonts w:hint="eastAsia" w:ascii="仿宋" w:hAnsi="仿宋" w:eastAsia="仿宋" w:cs="仿宋"/>
          <w:color w:val="auto"/>
          <w:sz w:val="24"/>
          <w:highlight w:val="none"/>
        </w:rPr>
      </w:pPr>
      <w:r>
        <w:rPr>
          <w:rFonts w:hint="eastAsia" w:ascii="仿宋" w:hAnsi="仿宋" w:eastAsia="仿宋" w:cs="仿宋"/>
          <w:color w:val="auto"/>
          <w:sz w:val="24"/>
          <w:highlight w:val="none"/>
        </w:rPr>
        <w:t>1、属于保修范围和内容的项目，乙方应在接到修理通知之日后3天内派人修理。乙方不在约定期限内派人修理，甲方可委托其他人员修理，保修费用从质量保修金内扣除。</w:t>
      </w:r>
    </w:p>
    <w:p>
      <w:pPr>
        <w:spacing w:line="480" w:lineRule="exact"/>
        <w:ind w:firstLine="640"/>
        <w:rPr>
          <w:rFonts w:hint="eastAsia" w:ascii="仿宋" w:hAnsi="仿宋" w:eastAsia="仿宋" w:cs="仿宋"/>
          <w:color w:val="auto"/>
          <w:sz w:val="24"/>
          <w:highlight w:val="none"/>
        </w:rPr>
      </w:pPr>
      <w:r>
        <w:rPr>
          <w:rFonts w:hint="eastAsia" w:ascii="仿宋" w:hAnsi="仿宋" w:eastAsia="仿宋" w:cs="仿宋"/>
          <w:color w:val="auto"/>
          <w:sz w:val="24"/>
          <w:highlight w:val="none"/>
        </w:rPr>
        <w:t>2、发生本工程承包范围内须紧急抢修的事故，乙方接到事故通知后，应立即到达事故现场抢修。非乙方施工质量引起的事故，抢修费用由甲方承担。</w:t>
      </w:r>
    </w:p>
    <w:p>
      <w:pPr>
        <w:spacing w:line="480" w:lineRule="exact"/>
        <w:ind w:firstLine="640"/>
        <w:rPr>
          <w:rFonts w:hint="eastAsia" w:ascii="仿宋" w:hAnsi="仿宋" w:eastAsia="仿宋" w:cs="仿宋"/>
          <w:color w:val="auto"/>
          <w:sz w:val="24"/>
          <w:highlight w:val="none"/>
        </w:rPr>
      </w:pPr>
      <w:r>
        <w:rPr>
          <w:rFonts w:hint="eastAsia" w:ascii="仿宋" w:hAnsi="仿宋" w:eastAsia="仿宋" w:cs="仿宋"/>
          <w:color w:val="auto"/>
          <w:sz w:val="24"/>
          <w:highlight w:val="none"/>
        </w:rPr>
        <w:t>3、在国家规定的工程合理使用期限内，乙方确保地基基础工程和主体结构的质量。因乙方原因致使工程在合理使用期限内造成人身和财产损害的，乙方应承担损害赔偿责任。</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四、质量保修金的支付</w:t>
      </w:r>
    </w:p>
    <w:p>
      <w:pPr>
        <w:pStyle w:val="244"/>
        <w:numPr>
          <w:ilvl w:val="255"/>
          <w:numId w:val="0"/>
        </w:numPr>
        <w:spacing w:line="460" w:lineRule="exact"/>
        <w:ind w:firstLine="480" w:firstLineChars="200"/>
        <w:rPr>
          <w:rFonts w:hint="default"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highlight w:val="none"/>
        </w:rPr>
        <w:t>本工程双方约定</w:t>
      </w:r>
      <w:r>
        <w:rPr>
          <w:rFonts w:hint="eastAsia" w:ascii="仿宋" w:hAnsi="仿宋" w:eastAsia="仿宋" w:cs="仿宋"/>
          <w:color w:val="auto"/>
          <w:kern w:val="0"/>
          <w:sz w:val="24"/>
          <w:szCs w:val="24"/>
          <w:highlight w:val="none"/>
          <w:u w:val="single"/>
          <w:lang w:val="en-US" w:eastAsia="zh-CN"/>
        </w:rPr>
        <w:t>预留</w:t>
      </w:r>
      <w:r>
        <w:rPr>
          <w:rFonts w:hint="eastAsia" w:ascii="仿宋" w:hAnsi="仿宋" w:eastAsia="仿宋" w:cs="仿宋"/>
          <w:color w:val="auto"/>
          <w:kern w:val="0"/>
          <w:sz w:val="24"/>
          <w:szCs w:val="24"/>
          <w:highlight w:val="none"/>
          <w:u w:val="single"/>
        </w:rPr>
        <w:t>工程结算款的</w:t>
      </w:r>
      <w:r>
        <w:rPr>
          <w:rFonts w:hint="eastAsia" w:ascii="仿宋" w:hAnsi="仿宋" w:eastAsia="仿宋" w:cs="仿宋"/>
          <w:color w:val="auto"/>
          <w:kern w:val="0"/>
          <w:sz w:val="24"/>
          <w:szCs w:val="24"/>
          <w:highlight w:val="none"/>
          <w:u w:val="single"/>
          <w:lang w:val="en-US" w:eastAsia="zh-CN"/>
        </w:rPr>
        <w:t>3%</w:t>
      </w:r>
      <w:r>
        <w:rPr>
          <w:rFonts w:hint="eastAsia" w:ascii="仿宋" w:hAnsi="仿宋" w:eastAsia="仿宋" w:cs="仿宋"/>
          <w:color w:val="auto"/>
          <w:kern w:val="0"/>
          <w:sz w:val="24"/>
          <w:szCs w:val="24"/>
          <w:highlight w:val="none"/>
          <w:u w:val="single"/>
        </w:rPr>
        <w:t>为工程质量保修金</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由承包人开具银行保函原件替代预留的</w:t>
      </w:r>
      <w:r>
        <w:rPr>
          <w:rFonts w:hint="eastAsia" w:ascii="仿宋" w:hAnsi="仿宋" w:eastAsia="仿宋" w:cs="仿宋"/>
          <w:color w:val="auto"/>
          <w:kern w:val="0"/>
          <w:sz w:val="24"/>
          <w:szCs w:val="24"/>
          <w:highlight w:val="none"/>
          <w:u w:val="single"/>
        </w:rPr>
        <w:t>工程质量保修金</w:t>
      </w:r>
      <w:r>
        <w:rPr>
          <w:rFonts w:hint="eastAsia" w:ascii="仿宋" w:hAnsi="仿宋" w:eastAsia="仿宋" w:cs="仿宋"/>
          <w:color w:val="auto"/>
          <w:kern w:val="0"/>
          <w:sz w:val="24"/>
          <w:szCs w:val="24"/>
          <w:highlight w:val="none"/>
          <w:u w:val="single"/>
          <w:lang w:val="en-US" w:eastAsia="zh-CN"/>
        </w:rPr>
        <w:t>交付发包人</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工程质量保修金银行保函有效期从项目竣工验收合格之日起一年以上，且在发包人退还承包人工程质量保修金银行保函前仍处于有效期状态，应在中国注册且营业地点在广州行政辖区内的银行开具。</w:t>
      </w:r>
      <w:r>
        <w:rPr>
          <w:rFonts w:hint="eastAsia" w:ascii="仿宋" w:hAnsi="仿宋" w:eastAsia="仿宋" w:cs="仿宋"/>
          <w:color w:val="auto"/>
          <w:sz w:val="24"/>
          <w:szCs w:val="24"/>
          <w:highlight w:val="none"/>
          <w:u w:val="single"/>
          <w:lang w:val="en-US" w:eastAsia="zh-CN"/>
        </w:rPr>
        <w:t>项目因各种原因尚未能退还</w:t>
      </w:r>
      <w:r>
        <w:rPr>
          <w:rFonts w:hint="eastAsia" w:ascii="仿宋" w:hAnsi="仿宋" w:eastAsia="仿宋" w:cs="仿宋"/>
          <w:color w:val="auto"/>
          <w:kern w:val="0"/>
          <w:sz w:val="24"/>
          <w:szCs w:val="24"/>
          <w:highlight w:val="none"/>
          <w:u w:val="single"/>
          <w:lang w:val="en-US" w:eastAsia="zh-CN"/>
        </w:rPr>
        <w:t>工程质量保修金银行保函</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kern w:val="0"/>
          <w:sz w:val="24"/>
          <w:szCs w:val="24"/>
          <w:highlight w:val="none"/>
          <w:u w:val="single"/>
          <w:lang w:val="en-US" w:eastAsia="zh-CN"/>
        </w:rPr>
        <w:t>工程质量保修金银行保函</w:t>
      </w:r>
      <w:r>
        <w:rPr>
          <w:rFonts w:hint="eastAsia" w:ascii="仿宋" w:hAnsi="仿宋" w:eastAsia="仿宋" w:cs="仿宋"/>
          <w:color w:val="auto"/>
          <w:sz w:val="24"/>
          <w:szCs w:val="24"/>
          <w:highlight w:val="none"/>
          <w:u w:val="single"/>
          <w:lang w:val="en-US" w:eastAsia="zh-CN"/>
        </w:rPr>
        <w:t>已经到期，承包人需向银行续期并向发包人提供有效的</w:t>
      </w:r>
      <w:r>
        <w:rPr>
          <w:rFonts w:hint="eastAsia" w:ascii="仿宋" w:hAnsi="仿宋" w:eastAsia="仿宋" w:cs="仿宋"/>
          <w:color w:val="auto"/>
          <w:kern w:val="0"/>
          <w:sz w:val="24"/>
          <w:szCs w:val="24"/>
          <w:highlight w:val="none"/>
          <w:u w:val="single"/>
          <w:lang w:val="en-US" w:eastAsia="zh-CN"/>
        </w:rPr>
        <w:t>工程质量保修金银行保函</w:t>
      </w:r>
      <w:r>
        <w:rPr>
          <w:rFonts w:hint="eastAsia" w:ascii="仿宋" w:hAnsi="仿宋" w:eastAsia="仿宋" w:cs="仿宋"/>
          <w:color w:val="auto"/>
          <w:sz w:val="24"/>
          <w:szCs w:val="24"/>
          <w:highlight w:val="none"/>
          <w:u w:val="single"/>
          <w:lang w:val="en-US" w:eastAsia="zh-CN"/>
        </w:rPr>
        <w:t>直到项目完成</w:t>
      </w:r>
      <w:r>
        <w:rPr>
          <w:rFonts w:hint="eastAsia" w:ascii="仿宋" w:hAnsi="仿宋" w:eastAsia="仿宋" w:cs="仿宋"/>
          <w:color w:val="auto"/>
          <w:kern w:val="0"/>
          <w:sz w:val="24"/>
          <w:szCs w:val="24"/>
          <w:highlight w:val="none"/>
          <w:u w:val="single"/>
          <w:lang w:val="en-US" w:eastAsia="zh-CN"/>
        </w:rPr>
        <w:t>工程质量保修</w:t>
      </w:r>
      <w:r>
        <w:rPr>
          <w:rFonts w:hint="eastAsia" w:ascii="仿宋" w:hAnsi="仿宋" w:eastAsia="仿宋" w:cs="仿宋"/>
          <w:color w:val="auto"/>
          <w:kern w:val="0"/>
          <w:sz w:val="24"/>
          <w:szCs w:val="24"/>
          <w:highlight w:val="none"/>
          <w:u w:val="single"/>
        </w:rPr>
        <w:t>金</w:t>
      </w:r>
      <w:r>
        <w:rPr>
          <w:rFonts w:hint="eastAsia" w:ascii="仿宋" w:hAnsi="仿宋" w:eastAsia="仿宋" w:cs="仿宋"/>
          <w:color w:val="auto"/>
          <w:kern w:val="0"/>
          <w:sz w:val="24"/>
          <w:szCs w:val="24"/>
          <w:highlight w:val="none"/>
          <w:u w:val="single"/>
          <w:lang w:val="en-US" w:eastAsia="zh-CN"/>
        </w:rPr>
        <w:t>银行保函的退还工作</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kern w:val="0"/>
          <w:sz w:val="24"/>
          <w:szCs w:val="24"/>
          <w:highlight w:val="none"/>
          <w:u w:val="single"/>
          <w:lang w:val="en-US" w:eastAsia="zh-CN"/>
        </w:rPr>
        <w:t>工程质量保修金银行保函原件须在项目竣工验收合格之日起15个工作日内开具并在支付最后一笔结算款时一并提交发包人报采购支付部门审核。</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五、质量保修金的返还</w:t>
      </w:r>
    </w:p>
    <w:p>
      <w:pPr>
        <w:spacing w:line="480" w:lineRule="exact"/>
        <w:ind w:firstLine="480" w:firstLineChars="200"/>
        <w:rPr>
          <w:rFonts w:hint="default"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工程质量保修</w:t>
      </w:r>
      <w:r>
        <w:rPr>
          <w:rFonts w:hint="eastAsia" w:ascii="仿宋" w:hAnsi="仿宋" w:eastAsia="仿宋" w:cs="仿宋"/>
          <w:color w:val="auto"/>
          <w:kern w:val="0"/>
          <w:sz w:val="24"/>
          <w:szCs w:val="24"/>
          <w:highlight w:val="none"/>
          <w:u w:val="single"/>
        </w:rPr>
        <w:t>金</w:t>
      </w:r>
      <w:r>
        <w:rPr>
          <w:rFonts w:hint="eastAsia" w:ascii="仿宋" w:hAnsi="仿宋" w:eastAsia="仿宋" w:cs="仿宋"/>
          <w:color w:val="auto"/>
          <w:kern w:val="0"/>
          <w:sz w:val="24"/>
          <w:szCs w:val="24"/>
          <w:highlight w:val="none"/>
          <w:u w:val="single"/>
          <w:lang w:val="en-US" w:eastAsia="zh-CN"/>
        </w:rPr>
        <w:t>银行保函</w:t>
      </w:r>
      <w:r>
        <w:rPr>
          <w:rFonts w:hint="eastAsia" w:ascii="仿宋" w:hAnsi="仿宋" w:eastAsia="仿宋" w:cs="仿宋"/>
          <w:color w:val="auto"/>
          <w:kern w:val="0"/>
          <w:sz w:val="24"/>
          <w:szCs w:val="24"/>
          <w:highlight w:val="none"/>
          <w:u w:val="single"/>
        </w:rPr>
        <w:t>在</w:t>
      </w:r>
      <w:r>
        <w:rPr>
          <w:rFonts w:hint="eastAsia" w:ascii="仿宋" w:hAnsi="仿宋" w:eastAsia="仿宋" w:cs="仿宋"/>
          <w:color w:val="auto"/>
          <w:kern w:val="0"/>
          <w:sz w:val="24"/>
          <w:szCs w:val="24"/>
          <w:highlight w:val="none"/>
          <w:u w:val="single"/>
          <w:lang w:val="en-US" w:eastAsia="zh-CN"/>
        </w:rPr>
        <w:t>项目竣工</w:t>
      </w:r>
      <w:r>
        <w:rPr>
          <w:rFonts w:hint="eastAsia" w:ascii="仿宋" w:hAnsi="仿宋" w:eastAsia="仿宋" w:cs="仿宋"/>
          <w:color w:val="auto"/>
          <w:kern w:val="0"/>
          <w:sz w:val="24"/>
          <w:szCs w:val="24"/>
          <w:highlight w:val="none"/>
          <w:u w:val="single"/>
        </w:rPr>
        <w:t>验收合格后满一年且承包人无违约情况</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lang w:val="en-US" w:eastAsia="zh-CN"/>
        </w:rPr>
        <w:t>由承包人在30个工作日内提出退还工程质量保修</w:t>
      </w:r>
      <w:r>
        <w:rPr>
          <w:rFonts w:hint="eastAsia" w:ascii="仿宋" w:hAnsi="仿宋" w:eastAsia="仿宋" w:cs="仿宋"/>
          <w:color w:val="auto"/>
          <w:kern w:val="0"/>
          <w:sz w:val="24"/>
          <w:szCs w:val="24"/>
          <w:highlight w:val="none"/>
          <w:u w:val="single"/>
        </w:rPr>
        <w:t>金</w:t>
      </w:r>
      <w:r>
        <w:rPr>
          <w:rFonts w:hint="eastAsia" w:ascii="仿宋" w:hAnsi="仿宋" w:eastAsia="仿宋" w:cs="仿宋"/>
          <w:color w:val="auto"/>
          <w:kern w:val="0"/>
          <w:sz w:val="24"/>
          <w:szCs w:val="24"/>
          <w:highlight w:val="none"/>
          <w:u w:val="single"/>
          <w:lang w:val="en-US" w:eastAsia="zh-CN"/>
        </w:rPr>
        <w:t>银行保函申请书</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发包人</w:t>
      </w:r>
      <w:r>
        <w:rPr>
          <w:rFonts w:hint="eastAsia" w:ascii="仿宋" w:hAnsi="仿宋" w:eastAsia="仿宋" w:cs="仿宋"/>
          <w:color w:val="auto"/>
          <w:kern w:val="0"/>
          <w:sz w:val="24"/>
          <w:szCs w:val="24"/>
          <w:highlight w:val="none"/>
          <w:u w:val="single"/>
          <w:lang w:val="en-US" w:eastAsia="zh-CN"/>
        </w:rPr>
        <w:t>在接到承包人申请书后，</w:t>
      </w:r>
      <w:r>
        <w:rPr>
          <w:rFonts w:hint="eastAsia" w:ascii="仿宋" w:hAnsi="仿宋" w:eastAsia="仿宋" w:cs="仿宋"/>
          <w:color w:val="auto"/>
          <w:kern w:val="0"/>
          <w:sz w:val="24"/>
          <w:szCs w:val="24"/>
          <w:highlight w:val="none"/>
          <w:u w:val="single"/>
        </w:rPr>
        <w:t>按</w:t>
      </w:r>
      <w:r>
        <w:rPr>
          <w:rFonts w:hint="eastAsia" w:ascii="仿宋" w:hAnsi="仿宋" w:eastAsia="仿宋" w:cs="仿宋"/>
          <w:color w:val="auto"/>
          <w:kern w:val="0"/>
          <w:sz w:val="24"/>
          <w:szCs w:val="24"/>
          <w:highlight w:val="none"/>
          <w:u w:val="single"/>
          <w:lang w:val="en-US" w:eastAsia="zh-CN"/>
        </w:rPr>
        <w:t>照</w:t>
      </w:r>
      <w:r>
        <w:rPr>
          <w:rFonts w:hint="eastAsia" w:ascii="仿宋" w:hAnsi="仿宋" w:eastAsia="仿宋" w:cs="仿宋"/>
          <w:color w:val="auto"/>
          <w:kern w:val="0"/>
          <w:sz w:val="24"/>
          <w:szCs w:val="24"/>
          <w:highlight w:val="none"/>
          <w:u w:val="single"/>
        </w:rPr>
        <w:t>有关规定在14个工作日内无息</w:t>
      </w:r>
      <w:r>
        <w:rPr>
          <w:rFonts w:hint="eastAsia" w:ascii="仿宋" w:hAnsi="仿宋" w:eastAsia="仿宋" w:cs="仿宋"/>
          <w:color w:val="auto"/>
          <w:kern w:val="0"/>
          <w:sz w:val="24"/>
          <w:szCs w:val="24"/>
          <w:highlight w:val="none"/>
          <w:u w:val="single"/>
          <w:lang w:val="en-US" w:eastAsia="zh-CN"/>
        </w:rPr>
        <w:t>退还工程质量保修</w:t>
      </w:r>
      <w:r>
        <w:rPr>
          <w:rFonts w:hint="eastAsia" w:ascii="仿宋" w:hAnsi="仿宋" w:eastAsia="仿宋" w:cs="仿宋"/>
          <w:color w:val="auto"/>
          <w:kern w:val="0"/>
          <w:sz w:val="24"/>
          <w:szCs w:val="24"/>
          <w:highlight w:val="none"/>
          <w:u w:val="single"/>
        </w:rPr>
        <w:t>金</w:t>
      </w:r>
      <w:r>
        <w:rPr>
          <w:rFonts w:hint="eastAsia" w:ascii="仿宋" w:hAnsi="仿宋" w:eastAsia="仿宋" w:cs="仿宋"/>
          <w:color w:val="auto"/>
          <w:kern w:val="0"/>
          <w:sz w:val="24"/>
          <w:szCs w:val="24"/>
          <w:highlight w:val="none"/>
          <w:u w:val="single"/>
          <w:lang w:val="en-US" w:eastAsia="zh-CN"/>
        </w:rPr>
        <w:t>银行保函原件给</w:t>
      </w:r>
      <w:r>
        <w:rPr>
          <w:rFonts w:hint="eastAsia" w:ascii="仿宋" w:hAnsi="仿宋" w:eastAsia="仿宋" w:cs="仿宋"/>
          <w:color w:val="auto"/>
          <w:kern w:val="0"/>
          <w:sz w:val="24"/>
          <w:szCs w:val="24"/>
          <w:highlight w:val="none"/>
          <w:u w:val="single"/>
        </w:rPr>
        <w:t>承包人。</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六、其他</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双方约定的其他工程质量保修事项：保修金返还后，在保修期内甲方正常使用情况下，如发生属本保修书规定范围的保修事项时，乙方应及时按规定时限修理并承担费用，否则，甲方可以通过法律途径追讨。</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本工程质量保修书作为施工合同附件，由施工合同甲乙双方共同签署。</w:t>
      </w:r>
    </w:p>
    <w:p>
      <w:pPr>
        <w:spacing w:line="480" w:lineRule="exact"/>
        <w:ind w:firstLine="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甲方（公章）：广州市工贸技师学院    乙方（公章）： </w:t>
      </w:r>
      <w:r>
        <w:rPr>
          <w:rFonts w:hint="eastAsia" w:ascii="仿宋" w:hAnsi="仿宋" w:eastAsia="仿宋" w:cs="仿宋"/>
          <w:color w:val="auto"/>
          <w:sz w:val="24"/>
          <w:szCs w:val="24"/>
          <w:highlight w:val="none"/>
          <w:u w:val="single"/>
        </w:rPr>
        <w:t xml:space="preserve"> </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pPr>
        <w:spacing w:line="480" w:lineRule="exact"/>
        <w:ind w:firstLine="640"/>
        <w:rPr>
          <w:rFonts w:hint="eastAsia" w:ascii="仿宋" w:hAnsi="仿宋" w:eastAsia="仿宋" w:cs="仿宋"/>
          <w:color w:val="auto"/>
          <w:sz w:val="24"/>
          <w:highlight w:val="none"/>
        </w:rPr>
      </w:pP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委托代表人（签字）：                委托代表人（签字）：</w:t>
      </w:r>
    </w:p>
    <w:p>
      <w:pPr>
        <w:spacing w:line="480" w:lineRule="exact"/>
        <w:rPr>
          <w:rFonts w:hint="eastAsia" w:ascii="仿宋" w:hAnsi="仿宋" w:eastAsia="仿宋" w:cs="仿宋"/>
          <w:color w:val="auto"/>
          <w:sz w:val="24"/>
          <w:highlight w:val="none"/>
          <w:u w:val="single"/>
        </w:rPr>
      </w:pPr>
    </w:p>
    <w:p>
      <w:pPr>
        <w:spacing w:line="480" w:lineRule="exact"/>
        <w:rPr>
          <w:rFonts w:ascii="仿宋" w:hAnsi="仿宋" w:eastAsia="仿宋"/>
          <w:color w:val="auto"/>
          <w:sz w:val="24"/>
          <w:szCs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adjustRightInd w:val="0"/>
        <w:snapToGrid w:val="0"/>
        <w:spacing w:line="360" w:lineRule="auto"/>
        <w:ind w:firstLine="480" w:firstLineChars="200"/>
        <w:jc w:val="center"/>
        <w:rPr>
          <w:rFonts w:ascii="仿宋" w:hAnsi="仿宋" w:eastAsia="仿宋"/>
          <w:color w:val="auto"/>
          <w:kern w:val="0"/>
          <w:sz w:val="24"/>
          <w:szCs w:val="24"/>
          <w:highlight w:val="none"/>
        </w:rPr>
      </w:pPr>
      <w:r>
        <w:rPr>
          <w:rFonts w:ascii="仿宋" w:hAnsi="仿宋" w:eastAsia="仿宋"/>
          <w:color w:val="auto"/>
          <w:kern w:val="0"/>
          <w:sz w:val="24"/>
          <w:szCs w:val="24"/>
          <w:highlight w:val="none"/>
        </w:rPr>
        <w:br w:type="page"/>
      </w:r>
    </w:p>
    <w:p>
      <w:pPr>
        <w:adjustRightInd w:val="0"/>
        <w:snapToGrid w:val="0"/>
        <w:spacing w:line="360" w:lineRule="auto"/>
        <w:ind w:firstLine="480" w:firstLineChars="200"/>
        <w:jc w:val="center"/>
        <w:rPr>
          <w:rFonts w:ascii="仿宋" w:hAnsi="仿宋" w:eastAsia="仿宋"/>
          <w:color w:val="auto"/>
          <w:kern w:val="0"/>
          <w:sz w:val="24"/>
          <w:szCs w:val="24"/>
          <w:highlight w:val="none"/>
        </w:rPr>
      </w:pPr>
    </w:p>
    <w:p>
      <w:pPr>
        <w:spacing w:line="360" w:lineRule="auto"/>
        <w:outlineLvl w:val="1"/>
        <w:rPr>
          <w:rFonts w:hint="eastAsia" w:ascii="仿宋" w:hAnsi="仿宋" w:eastAsia="仿宋"/>
          <w:b/>
          <w:bCs/>
          <w:color w:val="auto"/>
          <w:sz w:val="24"/>
          <w:szCs w:val="24"/>
          <w:highlight w:val="none"/>
          <w:lang w:eastAsia="zh-CN"/>
        </w:rPr>
      </w:pPr>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二</w:t>
      </w:r>
    </w:p>
    <w:p>
      <w:pPr>
        <w:adjustRightInd w:val="0"/>
        <w:snapToGrid w:val="0"/>
        <w:spacing w:line="360" w:lineRule="auto"/>
        <w:ind w:firstLine="482" w:firstLine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承诺书</w:t>
      </w:r>
    </w:p>
    <w:p>
      <w:pPr>
        <w:rPr>
          <w:rFonts w:hint="eastAsia" w:ascii="仿宋" w:hAnsi="仿宋" w:eastAsia="仿宋" w:cs="仿宋"/>
          <w:color w:val="auto"/>
          <w:sz w:val="24"/>
          <w:szCs w:val="24"/>
          <w:highlight w:val="none"/>
        </w:rPr>
      </w:pP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致：广州市工贸技师学院</w:t>
      </w:r>
    </w:p>
    <w:p>
      <w:pPr>
        <w:spacing w:line="44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w:t>
      </w:r>
      <w:r>
        <w:rPr>
          <w:rFonts w:hint="eastAsia" w:ascii="仿宋" w:hAnsi="仿宋" w:eastAsia="仿宋" w:cs="仿宋"/>
          <w:color w:val="auto"/>
          <w:sz w:val="24"/>
          <w:szCs w:val="24"/>
          <w:highlight w:val="none"/>
          <w:u w:val="single"/>
        </w:rPr>
        <w:t>广州市工贸技师学院入驻科教城搬迁开办项目（配套设施适配性建设）</w:t>
      </w:r>
      <w:r>
        <w:rPr>
          <w:rFonts w:hint="eastAsia" w:ascii="仿宋" w:hAnsi="仿宋" w:eastAsia="仿宋" w:cs="仿宋"/>
          <w:color w:val="auto"/>
          <w:sz w:val="24"/>
          <w:szCs w:val="24"/>
          <w:highlight w:val="none"/>
        </w:rPr>
        <w:t>招标中，为确保按期完成不影响教学时间，及遵守校园管理规定，在此郑重承诺：</w:t>
      </w:r>
    </w:p>
    <w:p>
      <w:pPr>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1、我公司承诺我公司在收到中标通知书的10个日历天内提交本项目整套施工组织方案。</w:t>
      </w:r>
    </w:p>
    <w:p>
      <w:pPr>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2、我公司承诺我公司在收到中标通知书的5个日历天内提交办理施工手续的所有申报资料，并充分了解业主现有资料情况，未完善的资料由我公司自行代主业在开工前办理完成有关施工的各项手续及相关资料。</w:t>
      </w:r>
    </w:p>
    <w:p>
      <w:pPr>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3、我公司承诺我公司在收到中标通知书的</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个日历天与业主签订施工合同。</w:t>
      </w:r>
    </w:p>
    <w:p>
      <w:pPr>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4、我公司承诺在人员进场后，施工人员完全遵守学校场地及作息时间管理，并且施工期间完全服从学校管理人员的安排，不影响师生的日常工作和生活，不引起纷争和投诉。</w:t>
      </w:r>
    </w:p>
    <w:p>
      <w:pPr>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5、我们完全响应和遵守招标文件中规定的工程验收、计量、支付办法。</w:t>
      </w:r>
    </w:p>
    <w:p>
      <w:pPr>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6、在施工过程中，贵方有变更、增加（增量或增加新工作内容）或减少某部分工作内容的权利我司无条件全力配合和支持贵方的一切决定，结算时按招标文件规定方式进行。</w:t>
      </w:r>
    </w:p>
    <w:p>
      <w:pPr>
        <w:spacing w:line="44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7、我公司承诺在业主移交场地的第二天起开始计算施工工期。</w:t>
      </w:r>
    </w:p>
    <w:p>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若我方在工程中标后违背上述承诺，本项目招标人广州市工贸技师学院有权解除施工合同，另行发包；给贵方造成的损失超过我方投标担保金额的，贵方还有权要求我公司对超过部分进行赔偿。</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jc w:val="cente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承包人：（盖章）  </w:t>
      </w:r>
    </w:p>
    <w:p>
      <w:pPr>
        <w:jc w:val="cente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法定代表人(签字)： </w:t>
      </w:r>
    </w:p>
    <w:p>
      <w:pP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     年     月     日</w:t>
      </w:r>
    </w:p>
    <w:p>
      <w:pPr>
        <w:spacing w:line="360" w:lineRule="auto"/>
        <w:jc w:val="center"/>
        <w:rPr>
          <w:rFonts w:hint="eastAsia" w:ascii="仿宋" w:hAnsi="仿宋" w:eastAsia="仿宋" w:cs="仿宋"/>
          <w:b/>
          <w:color w:val="auto"/>
          <w:sz w:val="24"/>
          <w:szCs w:val="24"/>
          <w:highlight w:val="none"/>
        </w:rPr>
      </w:pPr>
    </w:p>
    <w:p>
      <w:pPr>
        <w:spacing w:line="360" w:lineRule="auto"/>
        <w:jc w:val="center"/>
        <w:rPr>
          <w:rFonts w:hint="eastAsia" w:ascii="仿宋" w:hAnsi="仿宋" w:eastAsia="仿宋" w:cs="仿宋"/>
          <w:b/>
          <w:color w:val="auto"/>
          <w:sz w:val="24"/>
          <w:szCs w:val="24"/>
          <w:highlight w:val="none"/>
        </w:rPr>
      </w:pPr>
    </w:p>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spacing w:line="360" w:lineRule="auto"/>
        <w:outlineLvl w:val="1"/>
        <w:rPr>
          <w:rFonts w:hint="eastAsia" w:ascii="仿宋" w:hAnsi="仿宋" w:eastAsia="仿宋"/>
          <w:b/>
          <w:bCs/>
          <w:color w:val="auto"/>
          <w:sz w:val="24"/>
          <w:szCs w:val="24"/>
          <w:highlight w:val="none"/>
          <w:lang w:eastAsia="zh-CN"/>
        </w:rPr>
      </w:pPr>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三</w:t>
      </w:r>
    </w:p>
    <w:p>
      <w:pPr>
        <w:spacing w:line="360" w:lineRule="auto"/>
        <w:jc w:val="center"/>
        <w:rPr>
          <w:rFonts w:hint="eastAsia" w:ascii="仿宋" w:hAnsi="仿宋" w:eastAsia="仿宋" w:cs="仿宋"/>
          <w:b/>
          <w:color w:val="auto"/>
          <w:sz w:val="24"/>
          <w:szCs w:val="24"/>
          <w:highlight w:val="none"/>
        </w:rPr>
      </w:pPr>
    </w:p>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对保证不拖欠民工工资承诺书</w:t>
      </w:r>
    </w:p>
    <w:p>
      <w:pPr>
        <w:jc w:val="center"/>
        <w:rPr>
          <w:rFonts w:hint="eastAsia" w:ascii="仿宋" w:hAnsi="仿宋" w:eastAsia="仿宋" w:cs="仿宋"/>
          <w:color w:val="auto"/>
          <w:sz w:val="24"/>
          <w:szCs w:val="24"/>
          <w:highlight w:val="none"/>
        </w:rPr>
      </w:pPr>
    </w:p>
    <w:p>
      <w:pPr>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致：广州市工贸技师学院</w:t>
      </w:r>
    </w:p>
    <w:p>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我们的投标被接受，我们保证将按国家的有关规定制订保证民工工资支付的方案及保证措施并依此执行，并在资金使用计划表中按月单列需支付的民工工资计划，并保证发包人不因任何由于我方在发放民工工资事宜上而受被追究任何刑事、行政、民事责任。否则，我司愿承担对严重违约的处罚并赔偿贵方的损失，直至被清退出场，并不免除由此引起所负相关的法律责任，并且广州市工贸技师学院有权解除施工合同，另行发包。</w:t>
      </w:r>
    </w:p>
    <w:p>
      <w:pPr>
        <w:pStyle w:val="21"/>
        <w:tabs>
          <w:tab w:val="left" w:pos="402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p>
    <w:p>
      <w:pPr>
        <w:pStyle w:val="21"/>
        <w:spacing w:line="360" w:lineRule="auto"/>
        <w:rPr>
          <w:rFonts w:hint="eastAsia" w:ascii="仿宋" w:hAnsi="仿宋" w:eastAsia="仿宋" w:cs="仿宋"/>
          <w:color w:val="auto"/>
          <w:sz w:val="24"/>
          <w:szCs w:val="24"/>
          <w:highlight w:val="none"/>
        </w:rPr>
      </w:pPr>
    </w:p>
    <w:p>
      <w:pPr>
        <w:pStyle w:val="21"/>
        <w:spacing w:line="360" w:lineRule="auto"/>
        <w:rPr>
          <w:rFonts w:hint="eastAsia" w:ascii="仿宋" w:hAnsi="仿宋" w:eastAsia="仿宋" w:cs="仿宋"/>
          <w:color w:val="auto"/>
          <w:sz w:val="24"/>
          <w:szCs w:val="24"/>
          <w:highlight w:val="none"/>
        </w:rPr>
      </w:pPr>
    </w:p>
    <w:p>
      <w:pPr>
        <w:spacing w:line="60" w:lineRule="auto"/>
        <w:ind w:firstLine="480" w:firstLineChars="200"/>
        <w:rPr>
          <w:rFonts w:hint="eastAsia" w:ascii="仿宋" w:hAnsi="仿宋" w:eastAsia="仿宋" w:cs="仿宋"/>
          <w:color w:val="auto"/>
          <w:sz w:val="24"/>
          <w:szCs w:val="24"/>
          <w:highlight w:val="none"/>
        </w:rPr>
      </w:pPr>
    </w:p>
    <w:p>
      <w:pPr>
        <w:spacing w:line="60" w:lineRule="auto"/>
        <w:ind w:firstLine="480" w:firstLineChars="200"/>
        <w:rPr>
          <w:rFonts w:hint="eastAsia" w:ascii="仿宋" w:hAnsi="仿宋" w:eastAsia="仿宋" w:cs="仿宋"/>
          <w:color w:val="auto"/>
          <w:sz w:val="24"/>
          <w:szCs w:val="24"/>
          <w:highlight w:val="none"/>
        </w:rPr>
      </w:pPr>
    </w:p>
    <w:p>
      <w:pPr>
        <w:spacing w:line="60" w:lineRule="auto"/>
        <w:ind w:firstLine="480" w:firstLineChars="200"/>
        <w:rPr>
          <w:rFonts w:hint="eastAsia" w:ascii="仿宋" w:hAnsi="仿宋" w:eastAsia="仿宋" w:cs="仿宋"/>
          <w:color w:val="auto"/>
          <w:sz w:val="24"/>
          <w:szCs w:val="24"/>
          <w:highlight w:val="none"/>
        </w:rPr>
      </w:pPr>
    </w:p>
    <w:p>
      <w:pPr>
        <w:spacing w:line="500" w:lineRule="exact"/>
        <w:ind w:firstLine="480" w:firstLineChars="200"/>
        <w:rPr>
          <w:rFonts w:hint="eastAsia" w:ascii="仿宋" w:hAnsi="仿宋" w:eastAsia="仿宋" w:cs="仿宋"/>
          <w:color w:val="auto"/>
          <w:sz w:val="24"/>
          <w:szCs w:val="24"/>
          <w:highlight w:val="none"/>
        </w:rPr>
      </w:pPr>
    </w:p>
    <w:p>
      <w:pPr>
        <w:spacing w:line="500" w:lineRule="exact"/>
        <w:ind w:firstLine="480" w:firstLineChars="200"/>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承包人：（盖章） </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法定代表人(签字)：  </w:t>
      </w:r>
    </w:p>
    <w:p>
      <w:pPr>
        <w:rPr>
          <w:rFonts w:hint="eastAsia" w:ascii="仿宋" w:hAnsi="仿宋" w:eastAsia="仿宋" w:cs="仿宋"/>
          <w:color w:val="auto"/>
          <w:sz w:val="24"/>
          <w:szCs w:val="24"/>
          <w:highlight w:val="none"/>
        </w:rPr>
      </w:pPr>
    </w:p>
    <w:p>
      <w:pPr>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autoSpaceDE w:val="0"/>
        <w:autoSpaceDN w:val="0"/>
        <w:adjustRightInd w:val="0"/>
        <w:spacing w:line="520" w:lineRule="exact"/>
        <w:ind w:firstLine="3480"/>
        <w:jc w:val="center"/>
        <w:rPr>
          <w:rFonts w:hint="eastAsia" w:ascii="仿宋" w:hAnsi="仿宋" w:eastAsia="仿宋" w:cs="仿宋"/>
          <w:color w:val="auto"/>
          <w:sz w:val="24"/>
          <w:szCs w:val="24"/>
          <w:highlight w:val="none"/>
        </w:rPr>
      </w:pPr>
    </w:p>
    <w:p>
      <w:pPr>
        <w:autoSpaceDE w:val="0"/>
        <w:autoSpaceDN w:val="0"/>
        <w:adjustRightInd w:val="0"/>
        <w:spacing w:line="520" w:lineRule="exact"/>
        <w:ind w:firstLine="3480"/>
        <w:jc w:val="center"/>
        <w:rPr>
          <w:rFonts w:hint="eastAsia" w:ascii="仿宋" w:hAnsi="仿宋" w:eastAsia="仿宋" w:cs="仿宋"/>
          <w:color w:val="auto"/>
          <w:sz w:val="24"/>
          <w:szCs w:val="24"/>
          <w:highlight w:val="none"/>
        </w:rPr>
      </w:pPr>
    </w:p>
    <w:p>
      <w:pPr>
        <w:autoSpaceDE w:val="0"/>
        <w:autoSpaceDN w:val="0"/>
        <w:adjustRightInd w:val="0"/>
        <w:spacing w:line="520" w:lineRule="exact"/>
        <w:ind w:firstLine="3480"/>
        <w:jc w:val="cente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b/>
          <w:color w:val="auto"/>
          <w:sz w:val="24"/>
          <w:szCs w:val="24"/>
          <w:highlight w:val="none"/>
        </w:rPr>
      </w:pPr>
    </w:p>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spacing w:line="360" w:lineRule="auto"/>
        <w:jc w:val="center"/>
        <w:rPr>
          <w:rFonts w:hint="eastAsia" w:ascii="仿宋" w:hAnsi="仿宋" w:eastAsia="仿宋" w:cs="仿宋"/>
          <w:b/>
          <w:color w:val="auto"/>
          <w:sz w:val="24"/>
          <w:szCs w:val="24"/>
          <w:highlight w:val="none"/>
        </w:rPr>
      </w:pPr>
    </w:p>
    <w:p>
      <w:pPr>
        <w:spacing w:line="360" w:lineRule="auto"/>
        <w:outlineLvl w:val="1"/>
        <w:rPr>
          <w:rFonts w:hint="eastAsia" w:ascii="仿宋" w:hAnsi="仿宋" w:eastAsia="仿宋"/>
          <w:b/>
          <w:bCs/>
          <w:color w:val="auto"/>
          <w:sz w:val="24"/>
          <w:szCs w:val="24"/>
          <w:highlight w:val="none"/>
          <w:lang w:eastAsia="zh-CN"/>
        </w:rPr>
      </w:pPr>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四</w:t>
      </w:r>
    </w:p>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现场条件充分了解及工期承诺书</w:t>
      </w:r>
    </w:p>
    <w:p>
      <w:pPr>
        <w:jc w:val="center"/>
        <w:rPr>
          <w:rFonts w:hint="eastAsia" w:ascii="仿宋" w:hAnsi="仿宋" w:eastAsia="仿宋" w:cs="仿宋"/>
          <w:color w:val="auto"/>
          <w:sz w:val="24"/>
          <w:szCs w:val="24"/>
          <w:highlight w:val="none"/>
        </w:rPr>
      </w:pPr>
    </w:p>
    <w:p>
      <w:pPr>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致：广州市工贸技师学院</w:t>
      </w:r>
    </w:p>
    <w:p>
      <w:pPr>
        <w:spacing w:line="520" w:lineRule="exact"/>
        <w:ind w:firstLine="120" w:firstLineChars="50"/>
        <w:rPr>
          <w:rFonts w:hint="eastAsia" w:ascii="仿宋" w:hAnsi="仿宋" w:eastAsia="仿宋" w:cs="仿宋"/>
          <w:color w:val="auto"/>
          <w:sz w:val="24"/>
          <w:szCs w:val="24"/>
          <w:highlight w:val="none"/>
        </w:rPr>
      </w:pP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我公司已按</w:t>
      </w:r>
      <w:r>
        <w:rPr>
          <w:rFonts w:hint="eastAsia" w:ascii="仿宋" w:hAnsi="仿宋" w:eastAsia="仿宋" w:cs="仿宋"/>
          <w:color w:val="auto"/>
          <w:sz w:val="24"/>
          <w:szCs w:val="24"/>
          <w:highlight w:val="none"/>
          <w:u w:val="single"/>
        </w:rPr>
        <w:t>广州市工贸技师学院入驻科教城搬迁开办项目（配套设施适配性建设）</w:t>
      </w:r>
      <w:r>
        <w:rPr>
          <w:rFonts w:hint="eastAsia" w:ascii="仿宋" w:hAnsi="仿宋" w:eastAsia="仿宋" w:cs="仿宋"/>
          <w:color w:val="auto"/>
          <w:sz w:val="24"/>
          <w:szCs w:val="24"/>
          <w:highlight w:val="none"/>
        </w:rPr>
        <w:t>招标文件的要求完成了踏勘现场的工作，并充分了解现场条件。如若中标，我公司理解招标人向投标人提供的有关现场的数据和资料，是招标人现有的能被投标人利用的资料，招标人对投标人做出的任何推论、理解和结论均不负责任。我公司承诺不会因任何现场条件的阻碍而向招标人拖延工期或索赔费用，并保证不因任何现场条件的阻碍和现有的实际情况而影响投标承诺的竣工日期。我公司对现场场地条件签收后，承担施工在规范允许范围内的误差等而产生的一切风险，我公司不因缺乏对现场条件和资料现状的了解或掌握而提出的任何索赔。</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我司已充分阅读了招标文件并充分了解本项目严格的工期要求。如若中标，我司保证尽一切力量确保投标承诺的竣工日期为</w:t>
      </w:r>
      <w:r>
        <w:rPr>
          <w:rFonts w:hint="eastAsia" w:ascii="仿宋" w:hAnsi="仿宋" w:eastAsia="仿宋" w:cs="仿宋"/>
          <w:color w:val="auto"/>
          <w:sz w:val="24"/>
          <w:szCs w:val="24"/>
          <w:highlight w:val="none"/>
          <w:u w:val="single"/>
        </w:rPr>
        <w:t>360</w:t>
      </w:r>
      <w:r>
        <w:rPr>
          <w:rFonts w:hint="eastAsia" w:ascii="仿宋" w:hAnsi="仿宋" w:eastAsia="仿宋" w:cs="仿宋"/>
          <w:color w:val="auto"/>
          <w:sz w:val="24"/>
          <w:szCs w:val="24"/>
          <w:highlight w:val="none"/>
        </w:rPr>
        <w:t>个日历天。并充分了解在以后施工过程中，本项目可能会存在比正常项目更多的阻碍工期的情况出现，但我司承诺：对于我司原因造成的工期延误，工期一概不得顺延；对于非我司造成的工期延误，一般节点工期可以相应顺延，但该项顺延以不对关键节点工期和总工期构成不利影响为限。关键节点工期一般不予调整，我司应当采取合理有效的赶工措施予以消化。</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上述承诺不能履行，发包人要求解除合同的，我公司所有人员无条件在3天内退场，材料设备是否退场按发包人的要求处理；在3天内和新进场单位对已进场材料设备按新进场单位投标时报价协商购买，若协商不成则无条件接受发包人对这些材料设备的处理；在3天内无条件完成和新进场单位的交接，无条件配合本工程有关资料和竣工验收的工作。并承担由于违约解除合同退场造成的对招标人的一切损失。</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我公司承诺执行上述内容而需赶工的费用已综合考虑到投标总报价中，不再向发包人申请赶工费。</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我公司也充分了解到合同条款工期延误方面的所有违约责任，我公司承诺若由于我公司原因造成的工期延误，将无条件地按中标金额的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%处罚执行。</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另外，我公司还承诺不因有关政府批准手续未完成审批而向招标人拖延工期或索赔费用，并保证不因这些因素阻碍而影响投标承诺的开工日期。</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承包人：（盖章） </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 (签字)</w:t>
      </w:r>
    </w:p>
    <w:p>
      <w:pPr>
        <w:spacing w:line="42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日期：     年     月     日</w:t>
      </w:r>
    </w:p>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spacing w:line="360" w:lineRule="auto"/>
        <w:jc w:val="center"/>
        <w:rPr>
          <w:rFonts w:hint="eastAsia" w:ascii="仿宋" w:hAnsi="仿宋" w:eastAsia="仿宋" w:cs="仿宋"/>
          <w:b/>
          <w:color w:val="auto"/>
          <w:sz w:val="24"/>
          <w:szCs w:val="24"/>
          <w:highlight w:val="none"/>
        </w:rPr>
      </w:pPr>
    </w:p>
    <w:p>
      <w:pPr>
        <w:spacing w:line="360" w:lineRule="auto"/>
        <w:outlineLvl w:val="1"/>
        <w:rPr>
          <w:rFonts w:hint="eastAsia" w:ascii="仿宋" w:hAnsi="仿宋" w:eastAsia="仿宋"/>
          <w:b/>
          <w:bCs/>
          <w:color w:val="auto"/>
          <w:sz w:val="24"/>
          <w:szCs w:val="24"/>
          <w:highlight w:val="none"/>
          <w:lang w:val="en-US" w:eastAsia="zh-CN"/>
        </w:rPr>
      </w:pPr>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五</w:t>
      </w:r>
    </w:p>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人员到位承诺书</w:t>
      </w:r>
    </w:p>
    <w:p>
      <w:pPr>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致：广州市工贸技师学院</w:t>
      </w:r>
    </w:p>
    <w:p>
      <w:pPr>
        <w:spacing w:line="52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一旦我方中标，我司愿意做出如下承诺：</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我司充分理解该工程对贵方教学的重要性和工期的紧迫性，我司承诺我司负责人在</w:t>
      </w:r>
      <w:r>
        <w:rPr>
          <w:rFonts w:hint="eastAsia" w:ascii="仿宋" w:hAnsi="仿宋" w:eastAsia="仿宋" w:cs="仿宋"/>
          <w:b/>
          <w:color w:val="auto"/>
          <w:sz w:val="24"/>
          <w:szCs w:val="24"/>
          <w:highlight w:val="none"/>
        </w:rPr>
        <w:t>贵方移交施工场地起至开工报告批准止</w:t>
      </w:r>
      <w:r>
        <w:rPr>
          <w:rFonts w:hint="eastAsia" w:ascii="仿宋" w:hAnsi="仿宋" w:eastAsia="仿宋" w:cs="仿宋"/>
          <w:color w:val="auto"/>
          <w:sz w:val="24"/>
          <w:szCs w:val="24"/>
          <w:highlight w:val="none"/>
        </w:rPr>
        <w:t>，每天驻施工现场办公安排施工前所有各项工作，并保持电话畅通，随时能与贵方工程负责人联系。并保证若本项目在施工过程中未能按施工计划执行或施工进度未达业主要求时，贵方可随时要求我司法定代表人驻现场执行施工管理工作，直至施工进度符合工期要求或业主要求止。公司技术负责人自施工人员进场到工程完工验收每天驻施工现场指导，以确保施工顺利完成。若不能履行上述承诺，贵方有权单方面解除施工合同而无需承担任何责任，另行发包；给贵方造成的损失超过我方投标担保金额的，贵方还有权要求我公司对超过部分进行赔偿。以上处罚我司无条件服从，并不提出任何异议。</w:t>
      </w:r>
    </w:p>
    <w:p>
      <w:pPr>
        <w:spacing w:line="540" w:lineRule="exact"/>
        <w:ind w:firstLine="480"/>
        <w:rPr>
          <w:rFonts w:hint="eastAsia" w:ascii="仿宋" w:hAnsi="仿宋" w:eastAsia="仿宋" w:cs="仿宋"/>
          <w:color w:val="auto"/>
          <w:sz w:val="24"/>
          <w:szCs w:val="24"/>
          <w:highlight w:val="none"/>
        </w:rPr>
      </w:pPr>
    </w:p>
    <w:p>
      <w:pPr>
        <w:spacing w:line="54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pPr>
        <w:spacing w:line="540" w:lineRule="exact"/>
        <w:ind w:firstLine="480"/>
        <w:rPr>
          <w:rFonts w:hint="eastAsia" w:ascii="仿宋" w:hAnsi="仿宋" w:eastAsia="仿宋" w:cs="仿宋"/>
          <w:color w:val="auto"/>
          <w:sz w:val="24"/>
          <w:szCs w:val="24"/>
          <w:highlight w:val="none"/>
        </w:rPr>
      </w:pPr>
    </w:p>
    <w:p>
      <w:pPr>
        <w:spacing w:line="360" w:lineRule="auto"/>
        <w:jc w:val="right"/>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承包人：（盖章）   </w:t>
      </w:r>
    </w:p>
    <w:p>
      <w:pPr>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法定代表人：(签字)</w:t>
      </w:r>
    </w:p>
    <w:p>
      <w:pPr>
        <w:ind w:firstLine="2640"/>
        <w:jc w:val="right"/>
        <w:rPr>
          <w:rFonts w:hint="eastAsia" w:ascii="仿宋" w:hAnsi="仿宋" w:eastAsia="仿宋" w:cs="仿宋"/>
          <w:color w:val="auto"/>
          <w:sz w:val="24"/>
          <w:szCs w:val="24"/>
          <w:highlight w:val="none"/>
        </w:rPr>
      </w:pPr>
    </w:p>
    <w:p>
      <w:pPr>
        <w:pStyle w:val="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日期：     年     月     日</w:t>
      </w:r>
    </w:p>
    <w:p>
      <w:pPr>
        <w:spacing w:line="360" w:lineRule="auto"/>
        <w:ind w:leftChars="-171" w:hanging="359" w:hangingChars="149"/>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spacing w:line="360" w:lineRule="auto"/>
        <w:outlineLvl w:val="1"/>
        <w:rPr>
          <w:rFonts w:hint="eastAsia" w:ascii="仿宋" w:hAnsi="仿宋" w:eastAsia="仿宋"/>
          <w:b/>
          <w:bCs/>
          <w:color w:val="auto"/>
          <w:sz w:val="24"/>
          <w:szCs w:val="24"/>
          <w:highlight w:val="none"/>
          <w:lang w:eastAsia="zh-CN"/>
        </w:rPr>
      </w:pPr>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六</w:t>
      </w:r>
    </w:p>
    <w:p>
      <w:pPr>
        <w:spacing w:line="360" w:lineRule="auto"/>
        <w:ind w:leftChars="-171" w:hanging="359" w:hangingChars="149"/>
        <w:jc w:val="center"/>
        <w:rPr>
          <w:rFonts w:hint="eastAsia" w:ascii="仿宋" w:hAnsi="仿宋" w:eastAsia="仿宋" w:cs="仿宋"/>
          <w:b/>
          <w:color w:val="auto"/>
          <w:sz w:val="24"/>
          <w:szCs w:val="24"/>
          <w:highlight w:val="none"/>
        </w:rPr>
      </w:pPr>
    </w:p>
    <w:p>
      <w:pPr>
        <w:spacing w:line="360" w:lineRule="auto"/>
        <w:ind w:leftChars="-171" w:hanging="359" w:hangingChars="149"/>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投标承诺书</w:t>
      </w:r>
    </w:p>
    <w:p>
      <w:pPr>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致：广州市工贸技师学院</w:t>
      </w:r>
    </w:p>
    <w:p>
      <w:pPr>
        <w:spacing w:line="40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我公司已详细阅读</w:t>
      </w:r>
      <w:r>
        <w:rPr>
          <w:rFonts w:hint="eastAsia" w:ascii="仿宋" w:hAnsi="仿宋" w:eastAsia="仿宋" w:cs="仿宋"/>
          <w:color w:val="auto"/>
          <w:sz w:val="24"/>
          <w:szCs w:val="24"/>
          <w:highlight w:val="none"/>
          <w:u w:val="single"/>
        </w:rPr>
        <w:t>广州市工贸技师学院入驻科教城搬迁开办项目（配套设施适配性建设）</w:t>
      </w:r>
      <w:r>
        <w:rPr>
          <w:rFonts w:hint="eastAsia" w:ascii="仿宋" w:hAnsi="仿宋" w:eastAsia="仿宋" w:cs="仿宋"/>
          <w:color w:val="auto"/>
          <w:sz w:val="24"/>
          <w:szCs w:val="24"/>
          <w:highlight w:val="none"/>
        </w:rPr>
        <w:t>之招标文件，</w:t>
      </w:r>
      <w:r>
        <w:rPr>
          <w:rFonts w:hint="eastAsia" w:ascii="仿宋" w:hAnsi="仿宋" w:eastAsia="仿宋" w:cs="仿宋"/>
          <w:b/>
          <w:color w:val="auto"/>
          <w:sz w:val="24"/>
          <w:szCs w:val="24"/>
          <w:highlight w:val="none"/>
        </w:rPr>
        <w:t>为确保按期完成不影响教学时间，及保证在施工期间遵守学校校园各项管理，</w:t>
      </w:r>
      <w:r>
        <w:rPr>
          <w:rFonts w:hint="eastAsia" w:ascii="仿宋" w:hAnsi="仿宋" w:eastAsia="仿宋" w:cs="仿宋"/>
          <w:color w:val="auto"/>
          <w:sz w:val="24"/>
          <w:szCs w:val="24"/>
          <w:highlight w:val="none"/>
        </w:rPr>
        <w:t>现自愿就参加上述工程投标有关事项向招标人郑重承诺如下：</w:t>
      </w:r>
    </w:p>
    <w:p>
      <w:pPr>
        <w:spacing w:line="40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1．保证投标文件内容无任何虚假。若评标过程中查有虚假，同意作无效投标文件处理并被没收投标保证金，若中标之后查有虚假，同意全额被没收投标保证金,直至取消中标资格。</w:t>
      </w:r>
    </w:p>
    <w:p>
      <w:pPr>
        <w:spacing w:line="40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2．保证按照招标文件及所附合同、中标通知书规定签订施工合同及相关承诺书。如有违反，同意接受招标人违约处罚并被没收投标保证金。</w:t>
      </w:r>
    </w:p>
    <w:p>
      <w:pPr>
        <w:spacing w:line="40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3．保证在接到领取中标通知书之日起，在2个日历天内由本工程的项目经理到招标人领取，并同时签订在施工期间遵守学校校园管理等规定的承诺书。如有违反，视作我司已放弃中标资格。</w:t>
      </w:r>
    </w:p>
    <w:p>
      <w:pPr>
        <w:spacing w:line="40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4．保证按照施工合同约定完成施工合同范围之内的全部内容，履行保修责任。如有违反，同意接受发包人按中标金额的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%处罚，给发包人造成损失的负责赔偿。</w:t>
      </w:r>
    </w:p>
    <w:p>
      <w:pPr>
        <w:spacing w:line="40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5．保证中标之后不转包及使用挂靠施工队伍，若有分包将必须征得发包人书面批准。</w:t>
      </w:r>
    </w:p>
    <w:p>
      <w:pPr>
        <w:spacing w:line="40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6．保证中标之后密切配合发包人、监理单位开展工作，服从发包人驻现场代表、现场监理和校区物业公司的管理，如有违反，同意接受发包人按中标总金额的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%处罚。</w:t>
      </w:r>
    </w:p>
    <w:p>
      <w:pPr>
        <w:spacing w:line="400" w:lineRule="exact"/>
        <w:ind w:firstLine="435"/>
        <w:rPr>
          <w:rFonts w:hint="eastAsia" w:ascii="仿宋" w:hAnsi="仿宋" w:eastAsia="仿宋" w:cs="仿宋"/>
          <w:color w:val="auto"/>
          <w:sz w:val="24"/>
          <w:szCs w:val="24"/>
          <w:highlight w:val="none"/>
        </w:rPr>
      </w:pPr>
    </w:p>
    <w:p>
      <w:pPr>
        <w:spacing w:line="400" w:lineRule="exact"/>
        <w:ind w:firstLine="435"/>
        <w:rPr>
          <w:rFonts w:hint="eastAsia" w:ascii="仿宋" w:hAnsi="仿宋" w:eastAsia="仿宋" w:cs="仿宋"/>
          <w:color w:val="auto"/>
          <w:sz w:val="24"/>
          <w:szCs w:val="24"/>
          <w:highlight w:val="none"/>
        </w:rPr>
      </w:pPr>
    </w:p>
    <w:p>
      <w:pPr>
        <w:spacing w:line="400" w:lineRule="exact"/>
        <w:ind w:firstLine="435"/>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投标人：（盖章）                       </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p>
    <w:p>
      <w:pPr>
        <w:ind w:firstLine="26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3"/>
        <w:jc w:val="both"/>
        <w:rPr>
          <w:rFonts w:hint="eastAsia" w:ascii="仿宋" w:hAnsi="仿宋" w:eastAsia="仿宋" w:cs="仿宋"/>
          <w:color w:val="auto"/>
          <w:highlight w:val="none"/>
        </w:rPr>
      </w:pPr>
    </w:p>
    <w:p>
      <w:pPr>
        <w:rPr>
          <w:rFonts w:hint="eastAsia" w:ascii="仿宋" w:hAnsi="仿宋" w:eastAsia="仿宋" w:cs="仿宋"/>
          <w:color w:val="auto"/>
          <w:highlight w:val="none"/>
        </w:rPr>
      </w:pPr>
    </w:p>
    <w:p>
      <w:pPr>
        <w:snapToGrid w:val="0"/>
        <w:spacing w:line="520" w:lineRule="exact"/>
        <w:jc w:val="center"/>
        <w:outlineLvl w:val="1"/>
        <w:rPr>
          <w:rFonts w:ascii="宋体" w:hAnsi="宋体"/>
          <w:b/>
          <w:color w:val="auto"/>
          <w:sz w:val="28"/>
          <w:szCs w:val="28"/>
          <w:highlight w:val="none"/>
        </w:rPr>
      </w:pPr>
    </w:p>
    <w:p>
      <w:pPr>
        <w:spacing w:line="360" w:lineRule="auto"/>
        <w:ind w:firstLine="0"/>
        <w:rPr>
          <w:rFonts w:ascii="宋体" w:hAnsi="宋体"/>
          <w:color w:val="auto"/>
          <w:highlight w:val="none"/>
        </w:rPr>
      </w:pPr>
    </w:p>
    <w:sectPr>
      <w:headerReference r:id="rId8" w:type="default"/>
      <w:footerReference r:id="rId9" w:type="default"/>
      <w:pgSz w:w="11906" w:h="16838"/>
      <w:pgMar w:top="1191" w:right="1361" w:bottom="794" w:left="1361" w:header="0"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DejaVu Sans">
    <w:altName w:val="Times New Roman"/>
    <w:panose1 w:val="00000000000000000000"/>
    <w:charset w:val="00"/>
    <w:family w:val="roman"/>
    <w:pitch w:val="default"/>
    <w:sig w:usb0="00000000" w:usb1="00000000" w:usb2="00000000" w:usb3="00000000" w:csb0="00040001" w:csb1="00000000"/>
  </w:font>
  <w:font w:name="Helvetica Neue">
    <w:altName w:val="宋体"/>
    <w:panose1 w:val="00000000000000000000"/>
    <w:charset w:val="86"/>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61</w:t>
                    </w:r>
                    <w:r>
                      <w:fldChar w:fldCharType="end"/>
                    </w:r>
                  </w:p>
                </w:txbxContent>
              </v:textbox>
            </v:shape>
          </w:pict>
        </mc:Fallback>
      </mc:AlternateContent>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54</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3"/>
                      <w:jc w:val="left"/>
                    </w:pP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63</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3"/>
                      <w:jc w:val="center"/>
                    </w:pPr>
                  </w:p>
                  <w:p/>
                </w:txbxContent>
              </v:textbox>
            </v:shape>
          </w:pict>
        </mc:Fallback>
      </mc:AlternateContent>
    </w:r>
  </w:p>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120</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3"/>
                      <w:jc w:val="center"/>
                    </w:pPr>
                  </w:p>
                  <w:p/>
                </w:txbxContent>
              </v:textbox>
            </v:shape>
          </w:pict>
        </mc:Fallback>
      </mc:AlternateContent>
    </w:r>
  </w:p>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right"/>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01F46"/>
    <w:multiLevelType w:val="singleLevel"/>
    <w:tmpl w:val="94C01F46"/>
    <w:lvl w:ilvl="0" w:tentative="0">
      <w:start w:val="1"/>
      <w:numFmt w:val="bullet"/>
      <w:lvlText w:val=""/>
      <w:lvlJc w:val="left"/>
      <w:pPr>
        <w:ind w:left="420" w:hanging="420"/>
      </w:pPr>
      <w:rPr>
        <w:rFonts w:hint="default" w:ascii="Wingdings" w:hAnsi="Wingdings"/>
      </w:rPr>
    </w:lvl>
  </w:abstractNum>
  <w:abstractNum w:abstractNumId="1">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41B3259"/>
    <w:multiLevelType w:val="singleLevel"/>
    <w:tmpl w:val="441B3259"/>
    <w:lvl w:ilvl="0" w:tentative="0">
      <w:start w:val="56"/>
      <w:numFmt w:val="decimal"/>
      <w:suff w:val="nothing"/>
      <w:lvlText w:val="%1．"/>
      <w:lvlJc w:val="left"/>
    </w:lvl>
  </w:abstractNum>
  <w:abstractNum w:abstractNumId="3">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hyphenationZone w:val="360"/>
  <w:drawingGridHorizontalSpacing w:val="210"/>
  <w:drawingGridVerticalSpacing w:val="99999990"/>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ZDg3ZGEzNTU3YTkxNmM4MGFiYjQ0ZDRiZmM4OGEifQ=="/>
  </w:docVars>
  <w:rsids>
    <w:rsidRoot w:val="008C08B2"/>
    <w:rsid w:val="000003AC"/>
    <w:rsid w:val="0001237B"/>
    <w:rsid w:val="00026774"/>
    <w:rsid w:val="00030B1A"/>
    <w:rsid w:val="00033CEF"/>
    <w:rsid w:val="00036F6A"/>
    <w:rsid w:val="00050856"/>
    <w:rsid w:val="00063F91"/>
    <w:rsid w:val="000735C1"/>
    <w:rsid w:val="00077F02"/>
    <w:rsid w:val="00095287"/>
    <w:rsid w:val="000A17B9"/>
    <w:rsid w:val="000A1866"/>
    <w:rsid w:val="000A208F"/>
    <w:rsid w:val="000A528C"/>
    <w:rsid w:val="000A5BCA"/>
    <w:rsid w:val="000A69A4"/>
    <w:rsid w:val="000B0417"/>
    <w:rsid w:val="000B3806"/>
    <w:rsid w:val="000B4969"/>
    <w:rsid w:val="000B4BB4"/>
    <w:rsid w:val="000C01DB"/>
    <w:rsid w:val="000C3615"/>
    <w:rsid w:val="000C6CFE"/>
    <w:rsid w:val="000E4FAB"/>
    <w:rsid w:val="00102F5E"/>
    <w:rsid w:val="00116225"/>
    <w:rsid w:val="00123683"/>
    <w:rsid w:val="001312E5"/>
    <w:rsid w:val="001377A4"/>
    <w:rsid w:val="00151CF1"/>
    <w:rsid w:val="00153AF0"/>
    <w:rsid w:val="001767DA"/>
    <w:rsid w:val="001824A0"/>
    <w:rsid w:val="001907C3"/>
    <w:rsid w:val="00192076"/>
    <w:rsid w:val="00197E6F"/>
    <w:rsid w:val="001A4B1A"/>
    <w:rsid w:val="001A6E98"/>
    <w:rsid w:val="001B2EC1"/>
    <w:rsid w:val="001B3EFD"/>
    <w:rsid w:val="001B5915"/>
    <w:rsid w:val="001C415F"/>
    <w:rsid w:val="001C5D83"/>
    <w:rsid w:val="001D4DDE"/>
    <w:rsid w:val="001D67A7"/>
    <w:rsid w:val="001E6626"/>
    <w:rsid w:val="001F5D9F"/>
    <w:rsid w:val="001F6F5C"/>
    <w:rsid w:val="00212311"/>
    <w:rsid w:val="00227719"/>
    <w:rsid w:val="00234844"/>
    <w:rsid w:val="00256D95"/>
    <w:rsid w:val="002625C5"/>
    <w:rsid w:val="00262CB3"/>
    <w:rsid w:val="00273E6D"/>
    <w:rsid w:val="00281C2D"/>
    <w:rsid w:val="00284283"/>
    <w:rsid w:val="00295972"/>
    <w:rsid w:val="002A0D92"/>
    <w:rsid w:val="002A26E2"/>
    <w:rsid w:val="002B3C76"/>
    <w:rsid w:val="002C2B44"/>
    <w:rsid w:val="002C6022"/>
    <w:rsid w:val="002E0C7E"/>
    <w:rsid w:val="002E3CF6"/>
    <w:rsid w:val="00305049"/>
    <w:rsid w:val="003061C6"/>
    <w:rsid w:val="00307FE0"/>
    <w:rsid w:val="003114EB"/>
    <w:rsid w:val="00315B55"/>
    <w:rsid w:val="003162F5"/>
    <w:rsid w:val="00321F1F"/>
    <w:rsid w:val="003261D6"/>
    <w:rsid w:val="00333275"/>
    <w:rsid w:val="0033544C"/>
    <w:rsid w:val="003415D4"/>
    <w:rsid w:val="00342305"/>
    <w:rsid w:val="00343CB3"/>
    <w:rsid w:val="00347086"/>
    <w:rsid w:val="00351D10"/>
    <w:rsid w:val="00354EE3"/>
    <w:rsid w:val="00355496"/>
    <w:rsid w:val="003756A7"/>
    <w:rsid w:val="003914E4"/>
    <w:rsid w:val="003A003B"/>
    <w:rsid w:val="003A01C1"/>
    <w:rsid w:val="003A67BC"/>
    <w:rsid w:val="003A79DD"/>
    <w:rsid w:val="003D6942"/>
    <w:rsid w:val="003D7E06"/>
    <w:rsid w:val="003E4C12"/>
    <w:rsid w:val="003F49C8"/>
    <w:rsid w:val="003F7CA5"/>
    <w:rsid w:val="0041666F"/>
    <w:rsid w:val="00420B00"/>
    <w:rsid w:val="00432642"/>
    <w:rsid w:val="00434A2D"/>
    <w:rsid w:val="00434B04"/>
    <w:rsid w:val="00435C08"/>
    <w:rsid w:val="00455FD0"/>
    <w:rsid w:val="004603DF"/>
    <w:rsid w:val="0046428E"/>
    <w:rsid w:val="00465F7B"/>
    <w:rsid w:val="00470989"/>
    <w:rsid w:val="00470A8F"/>
    <w:rsid w:val="00473987"/>
    <w:rsid w:val="004874EF"/>
    <w:rsid w:val="0049212B"/>
    <w:rsid w:val="00493852"/>
    <w:rsid w:val="004B00D1"/>
    <w:rsid w:val="004B1704"/>
    <w:rsid w:val="004B220F"/>
    <w:rsid w:val="004B24FF"/>
    <w:rsid w:val="004B4D59"/>
    <w:rsid w:val="004C1B25"/>
    <w:rsid w:val="004C2D9D"/>
    <w:rsid w:val="004E7655"/>
    <w:rsid w:val="004F0289"/>
    <w:rsid w:val="004F25CC"/>
    <w:rsid w:val="0050063B"/>
    <w:rsid w:val="005027E9"/>
    <w:rsid w:val="00506A27"/>
    <w:rsid w:val="00507586"/>
    <w:rsid w:val="005100B3"/>
    <w:rsid w:val="005133C2"/>
    <w:rsid w:val="00520CFD"/>
    <w:rsid w:val="00525077"/>
    <w:rsid w:val="0052616F"/>
    <w:rsid w:val="005304D2"/>
    <w:rsid w:val="00534834"/>
    <w:rsid w:val="00544521"/>
    <w:rsid w:val="00551F4E"/>
    <w:rsid w:val="00553EE2"/>
    <w:rsid w:val="00563F7B"/>
    <w:rsid w:val="00567A1B"/>
    <w:rsid w:val="005701D3"/>
    <w:rsid w:val="005735F2"/>
    <w:rsid w:val="005752E9"/>
    <w:rsid w:val="00583377"/>
    <w:rsid w:val="00592DBA"/>
    <w:rsid w:val="005B6322"/>
    <w:rsid w:val="005C1D42"/>
    <w:rsid w:val="005C488F"/>
    <w:rsid w:val="005C58B3"/>
    <w:rsid w:val="005C6010"/>
    <w:rsid w:val="005C6092"/>
    <w:rsid w:val="005D6526"/>
    <w:rsid w:val="00603B28"/>
    <w:rsid w:val="00606C90"/>
    <w:rsid w:val="006105F3"/>
    <w:rsid w:val="00614A6B"/>
    <w:rsid w:val="0062051F"/>
    <w:rsid w:val="006217FB"/>
    <w:rsid w:val="006266C8"/>
    <w:rsid w:val="006363F3"/>
    <w:rsid w:val="00643A16"/>
    <w:rsid w:val="00643E95"/>
    <w:rsid w:val="00681707"/>
    <w:rsid w:val="006908C5"/>
    <w:rsid w:val="006915A2"/>
    <w:rsid w:val="006A1582"/>
    <w:rsid w:val="006B572B"/>
    <w:rsid w:val="006D0BF1"/>
    <w:rsid w:val="006D679E"/>
    <w:rsid w:val="006E4C0A"/>
    <w:rsid w:val="0070615F"/>
    <w:rsid w:val="0071777A"/>
    <w:rsid w:val="007230D3"/>
    <w:rsid w:val="00723F04"/>
    <w:rsid w:val="007379B3"/>
    <w:rsid w:val="00755C66"/>
    <w:rsid w:val="00760A03"/>
    <w:rsid w:val="0076381A"/>
    <w:rsid w:val="00766DFE"/>
    <w:rsid w:val="00774356"/>
    <w:rsid w:val="007754EA"/>
    <w:rsid w:val="00786BF6"/>
    <w:rsid w:val="00790589"/>
    <w:rsid w:val="00790C6E"/>
    <w:rsid w:val="0079167F"/>
    <w:rsid w:val="00793443"/>
    <w:rsid w:val="00795AAF"/>
    <w:rsid w:val="00797BEE"/>
    <w:rsid w:val="00797EDA"/>
    <w:rsid w:val="007A4D22"/>
    <w:rsid w:val="007B06FB"/>
    <w:rsid w:val="007B494D"/>
    <w:rsid w:val="007D211D"/>
    <w:rsid w:val="007E1ED5"/>
    <w:rsid w:val="007F3B7C"/>
    <w:rsid w:val="0080332D"/>
    <w:rsid w:val="008105DC"/>
    <w:rsid w:val="008116C0"/>
    <w:rsid w:val="008116CD"/>
    <w:rsid w:val="00813599"/>
    <w:rsid w:val="00835FE9"/>
    <w:rsid w:val="008402DC"/>
    <w:rsid w:val="00846ADD"/>
    <w:rsid w:val="008501AC"/>
    <w:rsid w:val="008569A5"/>
    <w:rsid w:val="00861650"/>
    <w:rsid w:val="0086342F"/>
    <w:rsid w:val="00871DD9"/>
    <w:rsid w:val="00877B40"/>
    <w:rsid w:val="00881E65"/>
    <w:rsid w:val="0088768C"/>
    <w:rsid w:val="008963A1"/>
    <w:rsid w:val="008A1552"/>
    <w:rsid w:val="008C08B2"/>
    <w:rsid w:val="008C0D7A"/>
    <w:rsid w:val="008C4D1F"/>
    <w:rsid w:val="008C514D"/>
    <w:rsid w:val="008C7558"/>
    <w:rsid w:val="008D1C24"/>
    <w:rsid w:val="008D1E99"/>
    <w:rsid w:val="008F4892"/>
    <w:rsid w:val="008F4F68"/>
    <w:rsid w:val="008F5A3F"/>
    <w:rsid w:val="008F660F"/>
    <w:rsid w:val="00917628"/>
    <w:rsid w:val="00927165"/>
    <w:rsid w:val="009300D3"/>
    <w:rsid w:val="009307B3"/>
    <w:rsid w:val="00932746"/>
    <w:rsid w:val="00942551"/>
    <w:rsid w:val="0094265B"/>
    <w:rsid w:val="009462AE"/>
    <w:rsid w:val="00946E55"/>
    <w:rsid w:val="00947D4C"/>
    <w:rsid w:val="00971DDA"/>
    <w:rsid w:val="00975231"/>
    <w:rsid w:val="009862C9"/>
    <w:rsid w:val="009866F5"/>
    <w:rsid w:val="0099428A"/>
    <w:rsid w:val="009A42E9"/>
    <w:rsid w:val="009A5F68"/>
    <w:rsid w:val="009A76AC"/>
    <w:rsid w:val="009B2B38"/>
    <w:rsid w:val="009B696D"/>
    <w:rsid w:val="009C19EC"/>
    <w:rsid w:val="009D4B53"/>
    <w:rsid w:val="009D7468"/>
    <w:rsid w:val="009E2E47"/>
    <w:rsid w:val="00A00AC6"/>
    <w:rsid w:val="00A017E2"/>
    <w:rsid w:val="00A10230"/>
    <w:rsid w:val="00A244DC"/>
    <w:rsid w:val="00A26294"/>
    <w:rsid w:val="00A353A7"/>
    <w:rsid w:val="00A36FF7"/>
    <w:rsid w:val="00A44F77"/>
    <w:rsid w:val="00A45A73"/>
    <w:rsid w:val="00A6196D"/>
    <w:rsid w:val="00A623AC"/>
    <w:rsid w:val="00A625B4"/>
    <w:rsid w:val="00A649DA"/>
    <w:rsid w:val="00A6601D"/>
    <w:rsid w:val="00A732EF"/>
    <w:rsid w:val="00A7352A"/>
    <w:rsid w:val="00A75DE1"/>
    <w:rsid w:val="00A84D66"/>
    <w:rsid w:val="00A9137B"/>
    <w:rsid w:val="00A9630B"/>
    <w:rsid w:val="00AA3ACF"/>
    <w:rsid w:val="00AA3B2D"/>
    <w:rsid w:val="00AA757B"/>
    <w:rsid w:val="00AB5861"/>
    <w:rsid w:val="00AB741B"/>
    <w:rsid w:val="00AB7D7D"/>
    <w:rsid w:val="00AC5976"/>
    <w:rsid w:val="00AC5A30"/>
    <w:rsid w:val="00AD18A4"/>
    <w:rsid w:val="00AE3F63"/>
    <w:rsid w:val="00AF52FF"/>
    <w:rsid w:val="00B014E3"/>
    <w:rsid w:val="00B022B0"/>
    <w:rsid w:val="00B03139"/>
    <w:rsid w:val="00B0677D"/>
    <w:rsid w:val="00B115D2"/>
    <w:rsid w:val="00B12FA8"/>
    <w:rsid w:val="00B13768"/>
    <w:rsid w:val="00B13C6E"/>
    <w:rsid w:val="00B1474C"/>
    <w:rsid w:val="00B254C9"/>
    <w:rsid w:val="00B2712F"/>
    <w:rsid w:val="00B31ACB"/>
    <w:rsid w:val="00B420C9"/>
    <w:rsid w:val="00B53CEF"/>
    <w:rsid w:val="00B5784C"/>
    <w:rsid w:val="00B63D96"/>
    <w:rsid w:val="00B77A13"/>
    <w:rsid w:val="00B922F3"/>
    <w:rsid w:val="00B96E62"/>
    <w:rsid w:val="00BA508B"/>
    <w:rsid w:val="00BA5E13"/>
    <w:rsid w:val="00BA7CFC"/>
    <w:rsid w:val="00BB1787"/>
    <w:rsid w:val="00BC23D6"/>
    <w:rsid w:val="00BD158C"/>
    <w:rsid w:val="00BD2397"/>
    <w:rsid w:val="00BE55A8"/>
    <w:rsid w:val="00BF1016"/>
    <w:rsid w:val="00BF30C9"/>
    <w:rsid w:val="00BF441F"/>
    <w:rsid w:val="00C0072E"/>
    <w:rsid w:val="00C22321"/>
    <w:rsid w:val="00C36D62"/>
    <w:rsid w:val="00C54F3F"/>
    <w:rsid w:val="00C565BB"/>
    <w:rsid w:val="00C576E0"/>
    <w:rsid w:val="00C6428B"/>
    <w:rsid w:val="00C65284"/>
    <w:rsid w:val="00C775A1"/>
    <w:rsid w:val="00C95561"/>
    <w:rsid w:val="00CA080C"/>
    <w:rsid w:val="00CA28E0"/>
    <w:rsid w:val="00CA44FC"/>
    <w:rsid w:val="00CA630A"/>
    <w:rsid w:val="00CB2484"/>
    <w:rsid w:val="00CB361F"/>
    <w:rsid w:val="00CB508E"/>
    <w:rsid w:val="00CB59CF"/>
    <w:rsid w:val="00CC1FC3"/>
    <w:rsid w:val="00CD0E84"/>
    <w:rsid w:val="00CD6D10"/>
    <w:rsid w:val="00CE358C"/>
    <w:rsid w:val="00D06EA2"/>
    <w:rsid w:val="00D07335"/>
    <w:rsid w:val="00D117D6"/>
    <w:rsid w:val="00D23311"/>
    <w:rsid w:val="00D3286E"/>
    <w:rsid w:val="00D47068"/>
    <w:rsid w:val="00D573D5"/>
    <w:rsid w:val="00D61C3C"/>
    <w:rsid w:val="00D7018F"/>
    <w:rsid w:val="00D85D0B"/>
    <w:rsid w:val="00D959F3"/>
    <w:rsid w:val="00D96716"/>
    <w:rsid w:val="00DA0FBA"/>
    <w:rsid w:val="00DB4767"/>
    <w:rsid w:val="00DC0A4B"/>
    <w:rsid w:val="00DC0B4C"/>
    <w:rsid w:val="00DD4971"/>
    <w:rsid w:val="00DD59EE"/>
    <w:rsid w:val="00DE4CDF"/>
    <w:rsid w:val="00DE52C4"/>
    <w:rsid w:val="00DF0119"/>
    <w:rsid w:val="00E02A88"/>
    <w:rsid w:val="00E02F10"/>
    <w:rsid w:val="00E03460"/>
    <w:rsid w:val="00E067EC"/>
    <w:rsid w:val="00E20304"/>
    <w:rsid w:val="00E205A9"/>
    <w:rsid w:val="00E20B29"/>
    <w:rsid w:val="00E23FC6"/>
    <w:rsid w:val="00E27D88"/>
    <w:rsid w:val="00E64D30"/>
    <w:rsid w:val="00E83F34"/>
    <w:rsid w:val="00E857D7"/>
    <w:rsid w:val="00E8740D"/>
    <w:rsid w:val="00E93DE6"/>
    <w:rsid w:val="00E962E4"/>
    <w:rsid w:val="00EA0B1E"/>
    <w:rsid w:val="00EA1803"/>
    <w:rsid w:val="00EB5B54"/>
    <w:rsid w:val="00EC3087"/>
    <w:rsid w:val="00EC7C09"/>
    <w:rsid w:val="00ED2E5E"/>
    <w:rsid w:val="00ED7EDE"/>
    <w:rsid w:val="00EE0C56"/>
    <w:rsid w:val="00EE61C1"/>
    <w:rsid w:val="00EF0F84"/>
    <w:rsid w:val="00EF1101"/>
    <w:rsid w:val="00F048C0"/>
    <w:rsid w:val="00F1047B"/>
    <w:rsid w:val="00F1294A"/>
    <w:rsid w:val="00F17DE6"/>
    <w:rsid w:val="00F27416"/>
    <w:rsid w:val="00F3628B"/>
    <w:rsid w:val="00F40AE7"/>
    <w:rsid w:val="00F41518"/>
    <w:rsid w:val="00F41871"/>
    <w:rsid w:val="00F5287E"/>
    <w:rsid w:val="00F52A0D"/>
    <w:rsid w:val="00F53AC4"/>
    <w:rsid w:val="00F551D2"/>
    <w:rsid w:val="00F67428"/>
    <w:rsid w:val="00F70158"/>
    <w:rsid w:val="00F745C5"/>
    <w:rsid w:val="00F76CB1"/>
    <w:rsid w:val="00F777A8"/>
    <w:rsid w:val="00F83594"/>
    <w:rsid w:val="00F9312B"/>
    <w:rsid w:val="00F95DF6"/>
    <w:rsid w:val="00F97E56"/>
    <w:rsid w:val="00FA0866"/>
    <w:rsid w:val="00FB67C4"/>
    <w:rsid w:val="00FB6C32"/>
    <w:rsid w:val="00FC2E9B"/>
    <w:rsid w:val="00FE10E9"/>
    <w:rsid w:val="00FE6C8E"/>
    <w:rsid w:val="00FE76C8"/>
    <w:rsid w:val="01845955"/>
    <w:rsid w:val="01B915D1"/>
    <w:rsid w:val="02055494"/>
    <w:rsid w:val="020D712E"/>
    <w:rsid w:val="02582726"/>
    <w:rsid w:val="027B56B6"/>
    <w:rsid w:val="036F26D5"/>
    <w:rsid w:val="03E01D7D"/>
    <w:rsid w:val="04105722"/>
    <w:rsid w:val="041D568E"/>
    <w:rsid w:val="042A0CA0"/>
    <w:rsid w:val="04AF6ED4"/>
    <w:rsid w:val="04F01615"/>
    <w:rsid w:val="053358FE"/>
    <w:rsid w:val="053F66AB"/>
    <w:rsid w:val="05747FDB"/>
    <w:rsid w:val="059262DF"/>
    <w:rsid w:val="05D064B8"/>
    <w:rsid w:val="061B7539"/>
    <w:rsid w:val="06D2735C"/>
    <w:rsid w:val="075B27CB"/>
    <w:rsid w:val="07B76CEE"/>
    <w:rsid w:val="08A12C19"/>
    <w:rsid w:val="08D03AAE"/>
    <w:rsid w:val="092B69F9"/>
    <w:rsid w:val="0949237B"/>
    <w:rsid w:val="095E4522"/>
    <w:rsid w:val="09892C9A"/>
    <w:rsid w:val="09BE03CB"/>
    <w:rsid w:val="0A984640"/>
    <w:rsid w:val="0BCD419B"/>
    <w:rsid w:val="0BD90529"/>
    <w:rsid w:val="0CBD58AE"/>
    <w:rsid w:val="0D380072"/>
    <w:rsid w:val="0D577449"/>
    <w:rsid w:val="0D5B1CD1"/>
    <w:rsid w:val="0E2622DA"/>
    <w:rsid w:val="0E32268B"/>
    <w:rsid w:val="0E3D6CC8"/>
    <w:rsid w:val="0E9E26AF"/>
    <w:rsid w:val="0EA9404C"/>
    <w:rsid w:val="0EAE4813"/>
    <w:rsid w:val="0F501F02"/>
    <w:rsid w:val="0F692FC4"/>
    <w:rsid w:val="0F924E7E"/>
    <w:rsid w:val="0F951557"/>
    <w:rsid w:val="0FF36D74"/>
    <w:rsid w:val="100A5F64"/>
    <w:rsid w:val="10AB211A"/>
    <w:rsid w:val="11182B40"/>
    <w:rsid w:val="116879D1"/>
    <w:rsid w:val="11984432"/>
    <w:rsid w:val="11A976A8"/>
    <w:rsid w:val="11B40A0F"/>
    <w:rsid w:val="12677994"/>
    <w:rsid w:val="12C96795"/>
    <w:rsid w:val="132C024F"/>
    <w:rsid w:val="1469572C"/>
    <w:rsid w:val="150E6D94"/>
    <w:rsid w:val="151A266A"/>
    <w:rsid w:val="170B2BB3"/>
    <w:rsid w:val="171657DF"/>
    <w:rsid w:val="172975BC"/>
    <w:rsid w:val="17AC4C2D"/>
    <w:rsid w:val="195015A1"/>
    <w:rsid w:val="197835DB"/>
    <w:rsid w:val="1A487FA6"/>
    <w:rsid w:val="1A5F51C3"/>
    <w:rsid w:val="1A756CC1"/>
    <w:rsid w:val="1B892F36"/>
    <w:rsid w:val="1C21442E"/>
    <w:rsid w:val="1C9A414B"/>
    <w:rsid w:val="1D866400"/>
    <w:rsid w:val="1D8818FC"/>
    <w:rsid w:val="1D9367C9"/>
    <w:rsid w:val="1DA414A5"/>
    <w:rsid w:val="1E291767"/>
    <w:rsid w:val="1E9263A1"/>
    <w:rsid w:val="1ECD3C1C"/>
    <w:rsid w:val="1ED737B2"/>
    <w:rsid w:val="1EF56EA4"/>
    <w:rsid w:val="1F013BC2"/>
    <w:rsid w:val="204D5FEA"/>
    <w:rsid w:val="210035EF"/>
    <w:rsid w:val="212A1C0B"/>
    <w:rsid w:val="213C4CEC"/>
    <w:rsid w:val="218D2378"/>
    <w:rsid w:val="225B1487"/>
    <w:rsid w:val="22635522"/>
    <w:rsid w:val="23057585"/>
    <w:rsid w:val="23A14A81"/>
    <w:rsid w:val="23C739CC"/>
    <w:rsid w:val="24543F08"/>
    <w:rsid w:val="246B5966"/>
    <w:rsid w:val="24E639F7"/>
    <w:rsid w:val="25947B47"/>
    <w:rsid w:val="263C7598"/>
    <w:rsid w:val="265B21CC"/>
    <w:rsid w:val="267352C9"/>
    <w:rsid w:val="26AE6775"/>
    <w:rsid w:val="26DB5417"/>
    <w:rsid w:val="26F4714B"/>
    <w:rsid w:val="27015172"/>
    <w:rsid w:val="270C2D4B"/>
    <w:rsid w:val="27F52125"/>
    <w:rsid w:val="28096C9A"/>
    <w:rsid w:val="286B525F"/>
    <w:rsid w:val="28737BF7"/>
    <w:rsid w:val="28C20D3C"/>
    <w:rsid w:val="29512576"/>
    <w:rsid w:val="29934A6D"/>
    <w:rsid w:val="299A7CEA"/>
    <w:rsid w:val="29A76E8D"/>
    <w:rsid w:val="29D10029"/>
    <w:rsid w:val="29FA4749"/>
    <w:rsid w:val="2A0E58F2"/>
    <w:rsid w:val="2A587292"/>
    <w:rsid w:val="2A5A558B"/>
    <w:rsid w:val="2A7523C5"/>
    <w:rsid w:val="2A7C6C02"/>
    <w:rsid w:val="2AF11001"/>
    <w:rsid w:val="2B8F4232"/>
    <w:rsid w:val="2BEC2BCC"/>
    <w:rsid w:val="2C314339"/>
    <w:rsid w:val="2C5C5166"/>
    <w:rsid w:val="2C5F6749"/>
    <w:rsid w:val="2CB250AE"/>
    <w:rsid w:val="2CCE400E"/>
    <w:rsid w:val="2CFF241A"/>
    <w:rsid w:val="2D3A2737"/>
    <w:rsid w:val="2D856F57"/>
    <w:rsid w:val="2D87596E"/>
    <w:rsid w:val="2DD759C7"/>
    <w:rsid w:val="2E1D090E"/>
    <w:rsid w:val="2E965D94"/>
    <w:rsid w:val="303C5693"/>
    <w:rsid w:val="304869EC"/>
    <w:rsid w:val="305674DD"/>
    <w:rsid w:val="309732F3"/>
    <w:rsid w:val="31CC1113"/>
    <w:rsid w:val="32470F13"/>
    <w:rsid w:val="336E49C0"/>
    <w:rsid w:val="338F576D"/>
    <w:rsid w:val="33A662DE"/>
    <w:rsid w:val="33DB60C7"/>
    <w:rsid w:val="34813382"/>
    <w:rsid w:val="35B640CF"/>
    <w:rsid w:val="36303ED1"/>
    <w:rsid w:val="369F3059"/>
    <w:rsid w:val="36C175C6"/>
    <w:rsid w:val="37515FCF"/>
    <w:rsid w:val="37795D48"/>
    <w:rsid w:val="38743CBC"/>
    <w:rsid w:val="39700675"/>
    <w:rsid w:val="397321C6"/>
    <w:rsid w:val="399D1660"/>
    <w:rsid w:val="39F022D7"/>
    <w:rsid w:val="3A426975"/>
    <w:rsid w:val="3A664403"/>
    <w:rsid w:val="3A711D15"/>
    <w:rsid w:val="3A737855"/>
    <w:rsid w:val="3A960DB6"/>
    <w:rsid w:val="3B0D4800"/>
    <w:rsid w:val="3B2E1A16"/>
    <w:rsid w:val="3CD07993"/>
    <w:rsid w:val="3D1828A6"/>
    <w:rsid w:val="3DD00B61"/>
    <w:rsid w:val="3E4A38F0"/>
    <w:rsid w:val="3E5F0F6A"/>
    <w:rsid w:val="3E9872A7"/>
    <w:rsid w:val="3F183D31"/>
    <w:rsid w:val="3F352D3B"/>
    <w:rsid w:val="3F43088C"/>
    <w:rsid w:val="3F7B1DD4"/>
    <w:rsid w:val="3F9A08A2"/>
    <w:rsid w:val="3FD5747B"/>
    <w:rsid w:val="4000052B"/>
    <w:rsid w:val="409C5FE8"/>
    <w:rsid w:val="40D20119"/>
    <w:rsid w:val="41C9091F"/>
    <w:rsid w:val="41FA7928"/>
    <w:rsid w:val="42726461"/>
    <w:rsid w:val="42C21D44"/>
    <w:rsid w:val="434A0702"/>
    <w:rsid w:val="43CF6B92"/>
    <w:rsid w:val="442D075D"/>
    <w:rsid w:val="44475179"/>
    <w:rsid w:val="4476426D"/>
    <w:rsid w:val="44C244D0"/>
    <w:rsid w:val="45330F4F"/>
    <w:rsid w:val="45385449"/>
    <w:rsid w:val="45404D20"/>
    <w:rsid w:val="46465452"/>
    <w:rsid w:val="46580D84"/>
    <w:rsid w:val="46655E08"/>
    <w:rsid w:val="472703A0"/>
    <w:rsid w:val="47E14CCD"/>
    <w:rsid w:val="481E16CD"/>
    <w:rsid w:val="486C6D69"/>
    <w:rsid w:val="48B300D9"/>
    <w:rsid w:val="48B63E7D"/>
    <w:rsid w:val="48D5211E"/>
    <w:rsid w:val="48E06B67"/>
    <w:rsid w:val="4900475A"/>
    <w:rsid w:val="49E730A6"/>
    <w:rsid w:val="49EE2B9C"/>
    <w:rsid w:val="4A8A7AED"/>
    <w:rsid w:val="4B761187"/>
    <w:rsid w:val="4C3351E5"/>
    <w:rsid w:val="4C5639AD"/>
    <w:rsid w:val="4C5F1712"/>
    <w:rsid w:val="4C7C015C"/>
    <w:rsid w:val="4CA3615B"/>
    <w:rsid w:val="4CBE6E5E"/>
    <w:rsid w:val="4E1A176E"/>
    <w:rsid w:val="4E4E3FBA"/>
    <w:rsid w:val="4E7C134A"/>
    <w:rsid w:val="4E9E7F68"/>
    <w:rsid w:val="4EA00746"/>
    <w:rsid w:val="4F3F6D65"/>
    <w:rsid w:val="4FE61A40"/>
    <w:rsid w:val="50096F88"/>
    <w:rsid w:val="502A6F96"/>
    <w:rsid w:val="50664C97"/>
    <w:rsid w:val="517B555A"/>
    <w:rsid w:val="51910AC4"/>
    <w:rsid w:val="51A732B4"/>
    <w:rsid w:val="51FD0AE5"/>
    <w:rsid w:val="52356B16"/>
    <w:rsid w:val="526861E8"/>
    <w:rsid w:val="526D4E81"/>
    <w:rsid w:val="527340EA"/>
    <w:rsid w:val="52D03B98"/>
    <w:rsid w:val="53325E04"/>
    <w:rsid w:val="5393578B"/>
    <w:rsid w:val="53E714C7"/>
    <w:rsid w:val="541B11ED"/>
    <w:rsid w:val="5423116E"/>
    <w:rsid w:val="550731AC"/>
    <w:rsid w:val="55666AA8"/>
    <w:rsid w:val="557D3118"/>
    <w:rsid w:val="55D03169"/>
    <w:rsid w:val="55F02EBB"/>
    <w:rsid w:val="56F04B58"/>
    <w:rsid w:val="57124113"/>
    <w:rsid w:val="57903AA7"/>
    <w:rsid w:val="57923322"/>
    <w:rsid w:val="57D37906"/>
    <w:rsid w:val="583D683A"/>
    <w:rsid w:val="58E654C7"/>
    <w:rsid w:val="59142C25"/>
    <w:rsid w:val="596E1788"/>
    <w:rsid w:val="5A60169D"/>
    <w:rsid w:val="5A736072"/>
    <w:rsid w:val="5ACE6CC9"/>
    <w:rsid w:val="5AF452A8"/>
    <w:rsid w:val="5B39741D"/>
    <w:rsid w:val="5B85727E"/>
    <w:rsid w:val="5BE23858"/>
    <w:rsid w:val="5C356925"/>
    <w:rsid w:val="5C597EB9"/>
    <w:rsid w:val="5D151671"/>
    <w:rsid w:val="5DC76A50"/>
    <w:rsid w:val="5DD406AE"/>
    <w:rsid w:val="5ED93145"/>
    <w:rsid w:val="5EF64F3E"/>
    <w:rsid w:val="5F340AF8"/>
    <w:rsid w:val="5FC63860"/>
    <w:rsid w:val="602E07B0"/>
    <w:rsid w:val="609D7D3F"/>
    <w:rsid w:val="61483DB4"/>
    <w:rsid w:val="616740A1"/>
    <w:rsid w:val="61BE4076"/>
    <w:rsid w:val="61E55B13"/>
    <w:rsid w:val="62986D3A"/>
    <w:rsid w:val="63801AD9"/>
    <w:rsid w:val="638B69C7"/>
    <w:rsid w:val="63E74A93"/>
    <w:rsid w:val="64405216"/>
    <w:rsid w:val="64670840"/>
    <w:rsid w:val="651421FF"/>
    <w:rsid w:val="652B3DF0"/>
    <w:rsid w:val="654D21ED"/>
    <w:rsid w:val="658E2687"/>
    <w:rsid w:val="65C3334A"/>
    <w:rsid w:val="65DF3C56"/>
    <w:rsid w:val="661B763E"/>
    <w:rsid w:val="66203CA6"/>
    <w:rsid w:val="662C2E8B"/>
    <w:rsid w:val="663342D6"/>
    <w:rsid w:val="66467840"/>
    <w:rsid w:val="66544FA9"/>
    <w:rsid w:val="666D1BC7"/>
    <w:rsid w:val="66A12816"/>
    <w:rsid w:val="67154DB7"/>
    <w:rsid w:val="67766731"/>
    <w:rsid w:val="678558C3"/>
    <w:rsid w:val="67BB1821"/>
    <w:rsid w:val="699102C2"/>
    <w:rsid w:val="69F064A5"/>
    <w:rsid w:val="6B0922D6"/>
    <w:rsid w:val="6B144D07"/>
    <w:rsid w:val="6C546F13"/>
    <w:rsid w:val="6CB24436"/>
    <w:rsid w:val="6CE3103A"/>
    <w:rsid w:val="6DB23A37"/>
    <w:rsid w:val="6DCE6125"/>
    <w:rsid w:val="6E4115A2"/>
    <w:rsid w:val="6EC07C56"/>
    <w:rsid w:val="6FEE6E12"/>
    <w:rsid w:val="706164D4"/>
    <w:rsid w:val="71EF6139"/>
    <w:rsid w:val="722C7C94"/>
    <w:rsid w:val="72CA7D9C"/>
    <w:rsid w:val="73194910"/>
    <w:rsid w:val="738E3938"/>
    <w:rsid w:val="73967079"/>
    <w:rsid w:val="73DD75DB"/>
    <w:rsid w:val="73E73FB5"/>
    <w:rsid w:val="74C53CA1"/>
    <w:rsid w:val="751A2382"/>
    <w:rsid w:val="75F94B28"/>
    <w:rsid w:val="76572284"/>
    <w:rsid w:val="76AF139E"/>
    <w:rsid w:val="76DD4B47"/>
    <w:rsid w:val="780D044D"/>
    <w:rsid w:val="79AB08B5"/>
    <w:rsid w:val="7A777060"/>
    <w:rsid w:val="7B311AAC"/>
    <w:rsid w:val="7C286864"/>
    <w:rsid w:val="7CE60502"/>
    <w:rsid w:val="7D475475"/>
    <w:rsid w:val="7E0A6FC9"/>
    <w:rsid w:val="7ECE1EA8"/>
    <w:rsid w:val="7F0331D8"/>
    <w:rsid w:val="7F042081"/>
    <w:rsid w:val="7F6B51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99"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4"/>
    <w:qFormat/>
    <w:uiPriority w:val="99"/>
    <w:pPr>
      <w:keepNext/>
      <w:keepLines/>
      <w:spacing w:after="120" w:line="360" w:lineRule="auto"/>
      <w:outlineLvl w:val="0"/>
    </w:pPr>
    <w:rPr>
      <w:rFonts w:ascii="宋体" w:hAnsi="宋体"/>
      <w:kern w:val="44"/>
      <w:sz w:val="28"/>
      <w:szCs w:val="28"/>
    </w:rPr>
  </w:style>
  <w:style w:type="paragraph" w:styleId="7">
    <w:name w:val="heading 2"/>
    <w:basedOn w:val="1"/>
    <w:next w:val="2"/>
    <w:link w:val="67"/>
    <w:qFormat/>
    <w:uiPriority w:val="99"/>
    <w:pPr>
      <w:keepNext/>
      <w:keepLines/>
      <w:spacing w:before="120" w:after="120" w:line="415" w:lineRule="auto"/>
      <w:jc w:val="center"/>
      <w:outlineLvl w:val="1"/>
    </w:pPr>
    <w:rPr>
      <w:rFonts w:ascii="宋体" w:hAnsi="宋体"/>
      <w:b/>
      <w:kern w:val="0"/>
      <w:sz w:val="24"/>
      <w:szCs w:val="24"/>
    </w:rPr>
  </w:style>
  <w:style w:type="paragraph" w:styleId="8">
    <w:name w:val="heading 3"/>
    <w:basedOn w:val="1"/>
    <w:next w:val="1"/>
    <w:link w:val="68"/>
    <w:qFormat/>
    <w:uiPriority w:val="99"/>
    <w:pPr>
      <w:widowControl/>
      <w:jc w:val="left"/>
      <w:outlineLvl w:val="2"/>
    </w:pPr>
    <w:rPr>
      <w:rFonts w:ascii="宋体" w:hAnsi="宋体"/>
      <w:kern w:val="0"/>
      <w:sz w:val="27"/>
      <w:szCs w:val="27"/>
    </w:rPr>
  </w:style>
  <w:style w:type="paragraph" w:styleId="9">
    <w:name w:val="heading 4"/>
    <w:basedOn w:val="8"/>
    <w:next w:val="2"/>
    <w:link w:val="69"/>
    <w:qFormat/>
    <w:uiPriority w:val="99"/>
    <w:pPr>
      <w:keepNext/>
      <w:keepLines/>
      <w:widowControl w:val="0"/>
      <w:spacing w:beforeLines="50" w:afterLines="50" w:line="360" w:lineRule="auto"/>
      <w:ind w:left="284" w:hanging="284"/>
      <w:outlineLvl w:val="3"/>
    </w:pPr>
    <w:rPr>
      <w:rFonts w:ascii="Arial" w:hAnsi="Arial"/>
      <w:color w:val="000000"/>
      <w:sz w:val="20"/>
      <w:szCs w:val="21"/>
    </w:rPr>
  </w:style>
  <w:style w:type="paragraph" w:styleId="10">
    <w:name w:val="heading 5"/>
    <w:basedOn w:val="9"/>
    <w:next w:val="2"/>
    <w:link w:val="70"/>
    <w:qFormat/>
    <w:uiPriority w:val="99"/>
    <w:pPr>
      <w:spacing w:line="240" w:lineRule="exact"/>
      <w:outlineLvl w:val="4"/>
    </w:pPr>
  </w:style>
  <w:style w:type="paragraph" w:styleId="11">
    <w:name w:val="heading 6"/>
    <w:basedOn w:val="1"/>
    <w:next w:val="1"/>
    <w:link w:val="71"/>
    <w:qFormat/>
    <w:uiPriority w:val="99"/>
    <w:pPr>
      <w:keepNext/>
      <w:keepLines/>
      <w:spacing w:before="240" w:after="64" w:line="320" w:lineRule="auto"/>
      <w:outlineLvl w:val="5"/>
    </w:pPr>
    <w:rPr>
      <w:rFonts w:ascii="Arial" w:hAnsi="Arial" w:eastAsia="黑体"/>
      <w:b/>
      <w:bCs/>
      <w:kern w:val="0"/>
      <w:sz w:val="24"/>
      <w:szCs w:val="24"/>
    </w:rPr>
  </w:style>
  <w:style w:type="paragraph" w:styleId="12">
    <w:name w:val="heading 7"/>
    <w:basedOn w:val="1"/>
    <w:next w:val="2"/>
    <w:link w:val="72"/>
    <w:qFormat/>
    <w:uiPriority w:val="99"/>
    <w:pPr>
      <w:keepNext/>
      <w:keepLines/>
      <w:spacing w:before="240" w:after="64" w:line="320" w:lineRule="auto"/>
      <w:outlineLvl w:val="6"/>
    </w:pPr>
    <w:rPr>
      <w:rFonts w:ascii="Times New Roman" w:hAnsi="Times New Roman"/>
      <w:b/>
      <w:kern w:val="0"/>
      <w:sz w:val="24"/>
      <w:szCs w:val="20"/>
    </w:rPr>
  </w:style>
  <w:style w:type="paragraph" w:styleId="13">
    <w:name w:val="heading 8"/>
    <w:basedOn w:val="1"/>
    <w:next w:val="2"/>
    <w:link w:val="73"/>
    <w:qFormat/>
    <w:uiPriority w:val="99"/>
    <w:pPr>
      <w:keepNext/>
      <w:keepLines/>
      <w:spacing w:before="240" w:after="64" w:line="320" w:lineRule="auto"/>
      <w:outlineLvl w:val="7"/>
    </w:pPr>
    <w:rPr>
      <w:rFonts w:ascii="Arial" w:hAnsi="Arial" w:eastAsia="黑体"/>
      <w:kern w:val="0"/>
      <w:sz w:val="24"/>
      <w:szCs w:val="20"/>
    </w:rPr>
  </w:style>
  <w:style w:type="paragraph" w:styleId="14">
    <w:name w:val="heading 9"/>
    <w:basedOn w:val="1"/>
    <w:next w:val="2"/>
    <w:link w:val="74"/>
    <w:qFormat/>
    <w:uiPriority w:val="99"/>
    <w:pPr>
      <w:keepNext/>
      <w:keepLines/>
      <w:spacing w:before="240" w:after="64" w:line="320" w:lineRule="auto"/>
      <w:outlineLvl w:val="8"/>
    </w:pPr>
    <w:rPr>
      <w:rFonts w:ascii="Arial" w:hAnsi="Arial" w:eastAsia="黑体"/>
      <w:kern w:val="0"/>
      <w:sz w:val="20"/>
      <w:szCs w:val="20"/>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next w:val="1"/>
    <w:link w:val="62"/>
    <w:qFormat/>
    <w:uiPriority w:val="0"/>
    <w:pPr>
      <w:ind w:firstLine="420"/>
    </w:pPr>
    <w:rPr>
      <w:rFonts w:ascii="Times New Roman" w:hAnsi="Times New Roman"/>
      <w:kern w:val="0"/>
      <w:sz w:val="20"/>
      <w:szCs w:val="20"/>
    </w:rPr>
  </w:style>
  <w:style w:type="paragraph" w:styleId="4">
    <w:name w:val="Title"/>
    <w:basedOn w:val="1"/>
    <w:link w:val="63"/>
    <w:qFormat/>
    <w:uiPriority w:val="99"/>
    <w:pPr>
      <w:spacing w:before="120" w:after="60"/>
      <w:jc w:val="center"/>
    </w:pPr>
    <w:rPr>
      <w:rFonts w:ascii="Arial" w:hAnsi="Arial"/>
      <w:b/>
      <w:kern w:val="0"/>
      <w:sz w:val="44"/>
      <w:szCs w:val="20"/>
    </w:rPr>
  </w:style>
  <w:style w:type="paragraph" w:styleId="5">
    <w:name w:val="Body Text First Indent"/>
    <w:basedOn w:val="6"/>
    <w:link w:val="66"/>
    <w:qFormat/>
    <w:uiPriority w:val="0"/>
    <w:pPr>
      <w:ind w:firstLine="420"/>
    </w:pPr>
    <w:rPr>
      <w:rFonts w:ascii="等线" w:hAnsi="等线" w:eastAsia="等线" w:cs="Times New Roman"/>
      <w:szCs w:val="22"/>
    </w:rPr>
  </w:style>
  <w:style w:type="paragraph" w:styleId="6">
    <w:name w:val="Body Text"/>
    <w:basedOn w:val="1"/>
    <w:next w:val="1"/>
    <w:link w:val="65"/>
    <w:qFormat/>
    <w:uiPriority w:val="99"/>
    <w:pPr>
      <w:spacing w:after="120"/>
    </w:pPr>
    <w:rPr>
      <w:rFonts w:ascii="Times New Roman" w:hAnsi="Times New Roman"/>
      <w:kern w:val="0"/>
      <w:sz w:val="20"/>
      <w:szCs w:val="20"/>
    </w:rPr>
  </w:style>
  <w:style w:type="paragraph" w:styleId="15">
    <w:name w:val="toc 7"/>
    <w:basedOn w:val="1"/>
    <w:next w:val="1"/>
    <w:qFormat/>
    <w:uiPriority w:val="39"/>
    <w:pPr>
      <w:ind w:left="1200" w:leftChars="1200"/>
    </w:pPr>
    <w:rPr>
      <w:rFonts w:ascii="Times New Roman" w:hAnsi="Times New Roman"/>
    </w:rPr>
  </w:style>
  <w:style w:type="paragraph" w:styleId="16">
    <w:name w:val="caption"/>
    <w:basedOn w:val="1"/>
    <w:next w:val="1"/>
    <w:qFormat/>
    <w:uiPriority w:val="0"/>
    <w:rPr>
      <w:rFonts w:ascii="Arial" w:hAnsi="Arial" w:eastAsia="黑体" w:cs="Arial"/>
      <w:sz w:val="20"/>
      <w:szCs w:val="20"/>
    </w:rPr>
  </w:style>
  <w:style w:type="paragraph" w:styleId="17">
    <w:name w:val="List Bullet"/>
    <w:basedOn w:val="1"/>
    <w:qFormat/>
    <w:uiPriority w:val="99"/>
    <w:pPr>
      <w:tabs>
        <w:tab w:val="left" w:pos="360"/>
      </w:tabs>
      <w:ind w:left="360" w:hanging="360"/>
    </w:pPr>
    <w:rPr>
      <w:rFonts w:ascii="Times New Roman" w:hAnsi="Times New Roman"/>
      <w:szCs w:val="24"/>
    </w:rPr>
  </w:style>
  <w:style w:type="paragraph" w:styleId="18">
    <w:name w:val="Document Map"/>
    <w:basedOn w:val="1"/>
    <w:link w:val="75"/>
    <w:qFormat/>
    <w:uiPriority w:val="99"/>
    <w:pPr>
      <w:shd w:val="clear" w:color="auto" w:fill="000080"/>
    </w:pPr>
    <w:rPr>
      <w:rFonts w:ascii="Times New Roman" w:hAnsi="Times New Roman"/>
      <w:kern w:val="0"/>
      <w:sz w:val="20"/>
      <w:szCs w:val="20"/>
      <w:shd w:val="clear" w:color="auto" w:fill="000080"/>
    </w:rPr>
  </w:style>
  <w:style w:type="paragraph" w:styleId="19">
    <w:name w:val="annotation text"/>
    <w:basedOn w:val="1"/>
    <w:link w:val="76"/>
    <w:qFormat/>
    <w:uiPriority w:val="99"/>
    <w:pPr>
      <w:spacing w:line="360" w:lineRule="auto"/>
      <w:ind w:firstLine="523" w:firstLineChars="218"/>
      <w:jc w:val="left"/>
    </w:pPr>
    <w:rPr>
      <w:rFonts w:ascii="宋体" w:hAnsi="宋体"/>
      <w:kern w:val="0"/>
      <w:sz w:val="24"/>
      <w:szCs w:val="24"/>
    </w:rPr>
  </w:style>
  <w:style w:type="paragraph" w:styleId="20">
    <w:name w:val="Body Text 3"/>
    <w:basedOn w:val="1"/>
    <w:link w:val="77"/>
    <w:qFormat/>
    <w:uiPriority w:val="99"/>
    <w:rPr>
      <w:rFonts w:ascii="宋体" w:hAnsi="宋体"/>
      <w:kern w:val="0"/>
      <w:sz w:val="24"/>
      <w:szCs w:val="20"/>
    </w:rPr>
  </w:style>
  <w:style w:type="paragraph" w:styleId="21">
    <w:name w:val="Body Text Indent"/>
    <w:basedOn w:val="1"/>
    <w:next w:val="22"/>
    <w:link w:val="78"/>
    <w:qFormat/>
    <w:uiPriority w:val="99"/>
    <w:pPr>
      <w:ind w:firstLine="570"/>
    </w:pPr>
    <w:rPr>
      <w:rFonts w:ascii="Times New Roman" w:hAnsi="Times New Roman"/>
      <w:kern w:val="0"/>
      <w:sz w:val="28"/>
      <w:szCs w:val="20"/>
    </w:rPr>
  </w:style>
  <w:style w:type="paragraph" w:styleId="22">
    <w:name w:val="envelope return"/>
    <w:basedOn w:val="1"/>
    <w:qFormat/>
    <w:uiPriority w:val="0"/>
    <w:pPr>
      <w:snapToGrid w:val="0"/>
    </w:pPr>
    <w:rPr>
      <w:rFonts w:ascii="Arial" w:hAnsi="Arial"/>
      <w:szCs w:val="24"/>
    </w:rPr>
  </w:style>
  <w:style w:type="paragraph" w:styleId="23">
    <w:name w:val="List 2"/>
    <w:basedOn w:val="1"/>
    <w:qFormat/>
    <w:uiPriority w:val="0"/>
    <w:pPr>
      <w:ind w:left="200" w:leftChars="200" w:hanging="200" w:hangingChars="200"/>
    </w:pPr>
    <w:rPr>
      <w:rFonts w:ascii="Times New Roman" w:hAnsi="Times New Roman" w:eastAsia="楷体_GB2312"/>
      <w:szCs w:val="20"/>
    </w:rPr>
  </w:style>
  <w:style w:type="paragraph" w:styleId="24">
    <w:name w:val="List Bullet 2"/>
    <w:basedOn w:val="17"/>
    <w:qFormat/>
    <w:uiPriority w:val="99"/>
    <w:pPr>
      <w:widowControl/>
      <w:tabs>
        <w:tab w:val="left" w:pos="432"/>
        <w:tab w:val="clear" w:pos="360"/>
      </w:tabs>
      <w:spacing w:after="220" w:line="220" w:lineRule="atLeast"/>
      <w:ind w:left="2160" w:right="720" w:hanging="432"/>
      <w:jc w:val="left"/>
    </w:pPr>
    <w:rPr>
      <w:kern w:val="0"/>
      <w:szCs w:val="20"/>
    </w:rPr>
  </w:style>
  <w:style w:type="paragraph" w:styleId="25">
    <w:name w:val="toc 5"/>
    <w:basedOn w:val="1"/>
    <w:next w:val="1"/>
    <w:qFormat/>
    <w:uiPriority w:val="39"/>
    <w:pPr>
      <w:ind w:left="800" w:leftChars="800"/>
    </w:pPr>
    <w:rPr>
      <w:rFonts w:ascii="Times New Roman" w:hAnsi="Times New Roman"/>
    </w:rPr>
  </w:style>
  <w:style w:type="paragraph" w:styleId="26">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7">
    <w:name w:val="Plain Text"/>
    <w:basedOn w:val="1"/>
    <w:next w:val="1"/>
    <w:link w:val="79"/>
    <w:qFormat/>
    <w:uiPriority w:val="99"/>
    <w:rPr>
      <w:rFonts w:ascii="宋体" w:hAnsi="Courier New"/>
      <w:kern w:val="0"/>
      <w:sz w:val="20"/>
      <w:szCs w:val="20"/>
    </w:rPr>
  </w:style>
  <w:style w:type="paragraph" w:styleId="28">
    <w:name w:val="toc 8"/>
    <w:basedOn w:val="1"/>
    <w:next w:val="1"/>
    <w:qFormat/>
    <w:uiPriority w:val="39"/>
    <w:pPr>
      <w:ind w:left="1400" w:leftChars="1400"/>
    </w:pPr>
    <w:rPr>
      <w:rFonts w:ascii="Times New Roman" w:hAnsi="Times New Roman"/>
    </w:rPr>
  </w:style>
  <w:style w:type="paragraph" w:styleId="29">
    <w:name w:val="Date"/>
    <w:basedOn w:val="1"/>
    <w:next w:val="1"/>
    <w:link w:val="80"/>
    <w:qFormat/>
    <w:uiPriority w:val="99"/>
    <w:rPr>
      <w:rFonts w:ascii="Times New Roman" w:hAnsi="Times New Roman"/>
      <w:kern w:val="0"/>
      <w:sz w:val="20"/>
      <w:szCs w:val="20"/>
    </w:rPr>
  </w:style>
  <w:style w:type="paragraph" w:styleId="30">
    <w:name w:val="Body Text Indent 2"/>
    <w:basedOn w:val="1"/>
    <w:link w:val="81"/>
    <w:qFormat/>
    <w:uiPriority w:val="99"/>
    <w:pPr>
      <w:spacing w:line="400" w:lineRule="exact"/>
      <w:ind w:left="425"/>
    </w:pPr>
    <w:rPr>
      <w:rFonts w:ascii="Times New Roman" w:hAnsi="Times New Roman"/>
      <w:color w:val="000000"/>
      <w:kern w:val="0"/>
      <w:sz w:val="24"/>
      <w:szCs w:val="20"/>
    </w:rPr>
  </w:style>
  <w:style w:type="paragraph" w:styleId="31">
    <w:name w:val="endnote text"/>
    <w:basedOn w:val="1"/>
    <w:link w:val="82"/>
    <w:qFormat/>
    <w:uiPriority w:val="0"/>
    <w:pPr>
      <w:snapToGrid w:val="0"/>
      <w:jc w:val="left"/>
    </w:pPr>
    <w:rPr>
      <w:rFonts w:ascii="Times New Roman" w:hAnsi="Times New Roman"/>
      <w:kern w:val="0"/>
      <w:sz w:val="20"/>
      <w:szCs w:val="20"/>
    </w:rPr>
  </w:style>
  <w:style w:type="paragraph" w:styleId="32">
    <w:name w:val="Balloon Text"/>
    <w:basedOn w:val="1"/>
    <w:link w:val="83"/>
    <w:qFormat/>
    <w:uiPriority w:val="99"/>
    <w:rPr>
      <w:rFonts w:ascii="Times New Roman" w:hAnsi="Times New Roman"/>
      <w:kern w:val="0"/>
      <w:sz w:val="18"/>
      <w:szCs w:val="18"/>
    </w:rPr>
  </w:style>
  <w:style w:type="paragraph" w:styleId="33">
    <w:name w:val="footer"/>
    <w:basedOn w:val="1"/>
    <w:link w:val="84"/>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34">
    <w:name w:val="header"/>
    <w:basedOn w:val="1"/>
    <w:link w:val="85"/>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6">
    <w:name w:val="toc 4"/>
    <w:basedOn w:val="1"/>
    <w:next w:val="1"/>
    <w:qFormat/>
    <w:uiPriority w:val="39"/>
    <w:pPr>
      <w:ind w:left="600" w:leftChars="600"/>
    </w:pPr>
    <w:rPr>
      <w:rFonts w:ascii="Times New Roman" w:hAnsi="Times New Roman"/>
    </w:rPr>
  </w:style>
  <w:style w:type="paragraph" w:styleId="37">
    <w:name w:val="Subtitle"/>
    <w:basedOn w:val="1"/>
    <w:next w:val="1"/>
    <w:link w:val="86"/>
    <w:qFormat/>
    <w:uiPriority w:val="99"/>
    <w:pPr>
      <w:widowControl/>
      <w:spacing w:after="60"/>
      <w:jc w:val="center"/>
      <w:outlineLvl w:val="1"/>
    </w:pPr>
    <w:rPr>
      <w:rFonts w:ascii="Arial" w:hAnsi="Arial" w:eastAsia="黑体"/>
      <w:b/>
      <w:bCs/>
      <w:kern w:val="0"/>
      <w:sz w:val="32"/>
      <w:szCs w:val="32"/>
    </w:rPr>
  </w:style>
  <w:style w:type="paragraph" w:styleId="38">
    <w:name w:val="List"/>
    <w:basedOn w:val="6"/>
    <w:qFormat/>
    <w:uiPriority w:val="0"/>
    <w:pPr>
      <w:suppressAutoHyphens/>
      <w:spacing w:after="0"/>
    </w:pPr>
    <w:rPr>
      <w:rFonts w:hAnsi="Calibri" w:eastAsia="黑体"/>
      <w:sz w:val="24"/>
      <w:lang w:eastAsia="ar-SA"/>
    </w:rPr>
  </w:style>
  <w:style w:type="paragraph" w:styleId="39">
    <w:name w:val="footnote text"/>
    <w:basedOn w:val="1"/>
    <w:link w:val="87"/>
    <w:qFormat/>
    <w:uiPriority w:val="0"/>
    <w:pPr>
      <w:snapToGrid w:val="0"/>
      <w:spacing w:line="360" w:lineRule="auto"/>
      <w:ind w:firstLine="523" w:firstLineChars="218"/>
      <w:jc w:val="left"/>
    </w:pPr>
    <w:rPr>
      <w:rFonts w:ascii="宋体" w:hAnsi="宋体"/>
      <w:kern w:val="0"/>
      <w:sz w:val="18"/>
      <w:szCs w:val="18"/>
    </w:rPr>
  </w:style>
  <w:style w:type="paragraph" w:styleId="40">
    <w:name w:val="toc 6"/>
    <w:basedOn w:val="1"/>
    <w:next w:val="1"/>
    <w:qFormat/>
    <w:uiPriority w:val="39"/>
    <w:pPr>
      <w:ind w:left="1000" w:leftChars="1000"/>
    </w:pPr>
    <w:rPr>
      <w:rFonts w:ascii="Times New Roman" w:hAnsi="Times New Roman"/>
    </w:rPr>
  </w:style>
  <w:style w:type="paragraph" w:styleId="41">
    <w:name w:val="Body Text Indent 3"/>
    <w:basedOn w:val="1"/>
    <w:link w:val="88"/>
    <w:qFormat/>
    <w:uiPriority w:val="99"/>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42">
    <w:name w:val="table of figures"/>
    <w:basedOn w:val="1"/>
    <w:next w:val="1"/>
    <w:qFormat/>
    <w:uiPriority w:val="0"/>
    <w:pPr>
      <w:ind w:left="200" w:leftChars="200" w:hanging="200" w:hangingChars="200"/>
    </w:pPr>
    <w:rPr>
      <w:rFonts w:ascii="Times New Roman" w:hAnsi="Times New Roman"/>
    </w:rPr>
  </w:style>
  <w:style w:type="paragraph" w:styleId="43">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4">
    <w:name w:val="toc 9"/>
    <w:basedOn w:val="1"/>
    <w:next w:val="1"/>
    <w:qFormat/>
    <w:uiPriority w:val="39"/>
    <w:pPr>
      <w:ind w:left="1600" w:leftChars="1600"/>
    </w:pPr>
    <w:rPr>
      <w:rFonts w:ascii="Times New Roman" w:hAnsi="Times New Roman"/>
    </w:rPr>
  </w:style>
  <w:style w:type="paragraph" w:styleId="45">
    <w:name w:val="Body Text 2"/>
    <w:basedOn w:val="1"/>
    <w:link w:val="89"/>
    <w:qFormat/>
    <w:uiPriority w:val="99"/>
    <w:rPr>
      <w:rFonts w:ascii="宋体" w:hAnsi="宋体"/>
      <w:kern w:val="0"/>
      <w:sz w:val="20"/>
      <w:szCs w:val="24"/>
      <w:u w:val="single"/>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1"/>
    <w:basedOn w:val="1"/>
    <w:next w:val="1"/>
    <w:qFormat/>
    <w:uiPriority w:val="0"/>
    <w:rPr>
      <w:rFonts w:ascii="Times New Roman" w:hAnsi="Times New Roman" w:eastAsia="仿宋_GB2312"/>
      <w:sz w:val="28"/>
      <w:szCs w:val="20"/>
    </w:rPr>
  </w:style>
  <w:style w:type="paragraph" w:styleId="48">
    <w:name w:val="annotation subject"/>
    <w:basedOn w:val="19"/>
    <w:next w:val="19"/>
    <w:link w:val="90"/>
    <w:qFormat/>
    <w:uiPriority w:val="99"/>
    <w:rPr>
      <w:b/>
      <w:bCs/>
    </w:rPr>
  </w:style>
  <w:style w:type="paragraph" w:styleId="49">
    <w:name w:val="Body Text First Indent 2"/>
    <w:basedOn w:val="21"/>
    <w:next w:val="50"/>
    <w:qFormat/>
    <w:uiPriority w:val="0"/>
    <w:pPr>
      <w:spacing w:after="120"/>
      <w:ind w:left="200" w:leftChars="200" w:firstLine="200" w:firstLineChars="200"/>
    </w:pPr>
    <w:rPr>
      <w:rFonts w:ascii="Calibri" w:hAnsi="Calibri"/>
      <w:color w:val="0D0D0D"/>
      <w:sz w:val="21"/>
      <w:szCs w:val="24"/>
      <w:lang w:eastAsia="en-US"/>
    </w:rPr>
  </w:style>
  <w:style w:type="paragraph" w:customStyle="1" w:styleId="50">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52">
    <w:name w:val="Table Grid"/>
    <w:basedOn w:val="51"/>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rPr>
  </w:style>
  <w:style w:type="character" w:styleId="55">
    <w:name w:val="endnote reference"/>
    <w:qFormat/>
    <w:uiPriority w:val="0"/>
    <w:rPr>
      <w:vertAlign w:val="superscript"/>
    </w:rPr>
  </w:style>
  <w:style w:type="character" w:styleId="56">
    <w:name w:val="page number"/>
    <w:qFormat/>
    <w:uiPriority w:val="99"/>
    <w:rPr>
      <w:rFonts w:cs="Times New Roman"/>
    </w:rPr>
  </w:style>
  <w:style w:type="character" w:styleId="57">
    <w:name w:val="FollowedHyperlink"/>
    <w:unhideWhenUsed/>
    <w:qFormat/>
    <w:uiPriority w:val="99"/>
    <w:rPr>
      <w:color w:val="954F72"/>
      <w:u w:val="single"/>
    </w:rPr>
  </w:style>
  <w:style w:type="character" w:styleId="58">
    <w:name w:val="Emphasis"/>
    <w:basedOn w:val="53"/>
    <w:qFormat/>
    <w:uiPriority w:val="0"/>
    <w:rPr>
      <w:i/>
    </w:rPr>
  </w:style>
  <w:style w:type="character" w:styleId="59">
    <w:name w:val="Hyperlink"/>
    <w:qFormat/>
    <w:uiPriority w:val="99"/>
    <w:rPr>
      <w:color w:val="0000FF"/>
      <w:u w:val="single"/>
    </w:rPr>
  </w:style>
  <w:style w:type="character" w:styleId="60">
    <w:name w:val="annotation reference"/>
    <w:qFormat/>
    <w:uiPriority w:val="99"/>
    <w:rPr>
      <w:sz w:val="21"/>
      <w:szCs w:val="21"/>
    </w:rPr>
  </w:style>
  <w:style w:type="character" w:styleId="61">
    <w:name w:val="footnote reference"/>
    <w:qFormat/>
    <w:uiPriority w:val="0"/>
    <w:rPr>
      <w:vertAlign w:val="superscript"/>
    </w:rPr>
  </w:style>
  <w:style w:type="character" w:customStyle="1" w:styleId="62">
    <w:name w:val="正文缩进 Char"/>
    <w:link w:val="2"/>
    <w:qFormat/>
    <w:uiPriority w:val="0"/>
    <w:rPr>
      <w:rFonts w:ascii="Times New Roman" w:hAnsi="Times New Roman" w:eastAsia="宋体"/>
    </w:rPr>
  </w:style>
  <w:style w:type="character" w:customStyle="1" w:styleId="63">
    <w:name w:val="标题 Char"/>
    <w:link w:val="4"/>
    <w:qFormat/>
    <w:uiPriority w:val="99"/>
    <w:rPr>
      <w:rFonts w:ascii="Arial" w:hAnsi="Arial" w:eastAsia="宋体" w:cs="Times New Roman"/>
      <w:b/>
      <w:sz w:val="44"/>
      <w:szCs w:val="20"/>
    </w:rPr>
  </w:style>
  <w:style w:type="character" w:customStyle="1" w:styleId="64">
    <w:name w:val="标题 1 Char"/>
    <w:link w:val="3"/>
    <w:qFormat/>
    <w:uiPriority w:val="99"/>
    <w:rPr>
      <w:rFonts w:ascii="宋体" w:hAnsi="宋体" w:eastAsia="宋体" w:cs="宋体"/>
      <w:b/>
      <w:kern w:val="44"/>
      <w:sz w:val="28"/>
      <w:szCs w:val="28"/>
    </w:rPr>
  </w:style>
  <w:style w:type="character" w:customStyle="1" w:styleId="65">
    <w:name w:val="正文文本 Char"/>
    <w:link w:val="6"/>
    <w:qFormat/>
    <w:uiPriority w:val="99"/>
    <w:rPr>
      <w:rFonts w:ascii="Times New Roman" w:hAnsi="Times New Roman" w:eastAsia="宋体" w:cs="Times New Roman"/>
      <w:szCs w:val="20"/>
    </w:rPr>
  </w:style>
  <w:style w:type="character" w:customStyle="1" w:styleId="66">
    <w:name w:val="正文首行缩进 Char"/>
    <w:link w:val="5"/>
    <w:qFormat/>
    <w:uiPriority w:val="0"/>
  </w:style>
  <w:style w:type="character" w:customStyle="1" w:styleId="67">
    <w:name w:val="标题 2 Char"/>
    <w:link w:val="7"/>
    <w:qFormat/>
    <w:uiPriority w:val="99"/>
    <w:rPr>
      <w:rFonts w:ascii="宋体" w:hAnsi="宋体" w:eastAsia="宋体" w:cs="宋体"/>
      <w:b/>
      <w:kern w:val="0"/>
      <w:sz w:val="24"/>
      <w:szCs w:val="24"/>
    </w:rPr>
  </w:style>
  <w:style w:type="character" w:customStyle="1" w:styleId="68">
    <w:name w:val="标题 3 Char"/>
    <w:link w:val="8"/>
    <w:qFormat/>
    <w:uiPriority w:val="99"/>
    <w:rPr>
      <w:rFonts w:ascii="宋体" w:hAnsi="宋体" w:eastAsia="宋体" w:cs="Times New Roman"/>
      <w:kern w:val="0"/>
      <w:sz w:val="27"/>
      <w:szCs w:val="27"/>
    </w:rPr>
  </w:style>
  <w:style w:type="character" w:customStyle="1" w:styleId="69">
    <w:name w:val="标题 4 Char"/>
    <w:link w:val="9"/>
    <w:qFormat/>
    <w:uiPriority w:val="99"/>
    <w:rPr>
      <w:rFonts w:ascii="Arial" w:hAnsi="Arial" w:eastAsia="宋体" w:cs="Times New Roman"/>
      <w:color w:val="000000"/>
      <w:kern w:val="0"/>
      <w:sz w:val="20"/>
      <w:szCs w:val="21"/>
    </w:rPr>
  </w:style>
  <w:style w:type="character" w:customStyle="1" w:styleId="70">
    <w:name w:val="标题 5 Char"/>
    <w:link w:val="10"/>
    <w:qFormat/>
    <w:uiPriority w:val="99"/>
    <w:rPr>
      <w:rFonts w:ascii="Arial" w:hAnsi="Arial" w:eastAsia="宋体" w:cs="Times New Roman"/>
      <w:color w:val="000000"/>
      <w:kern w:val="0"/>
      <w:sz w:val="20"/>
      <w:szCs w:val="21"/>
    </w:rPr>
  </w:style>
  <w:style w:type="character" w:customStyle="1" w:styleId="71">
    <w:name w:val="标题 6 Char"/>
    <w:link w:val="11"/>
    <w:qFormat/>
    <w:uiPriority w:val="99"/>
    <w:rPr>
      <w:rFonts w:ascii="Arial" w:hAnsi="Arial" w:eastAsia="黑体" w:cs="Times New Roman"/>
      <w:b/>
      <w:bCs/>
      <w:kern w:val="0"/>
      <w:sz w:val="24"/>
      <w:szCs w:val="24"/>
    </w:rPr>
  </w:style>
  <w:style w:type="character" w:customStyle="1" w:styleId="72">
    <w:name w:val="标题 7 Char"/>
    <w:link w:val="12"/>
    <w:qFormat/>
    <w:uiPriority w:val="99"/>
    <w:rPr>
      <w:rFonts w:ascii="Times New Roman" w:hAnsi="Times New Roman" w:eastAsia="宋体" w:cs="Times New Roman"/>
      <w:b/>
      <w:kern w:val="0"/>
      <w:sz w:val="24"/>
      <w:szCs w:val="20"/>
    </w:rPr>
  </w:style>
  <w:style w:type="character" w:customStyle="1" w:styleId="73">
    <w:name w:val="标题 8 Char"/>
    <w:link w:val="13"/>
    <w:qFormat/>
    <w:uiPriority w:val="99"/>
    <w:rPr>
      <w:rFonts w:ascii="Arial" w:hAnsi="Arial" w:eastAsia="黑体" w:cs="Times New Roman"/>
      <w:kern w:val="0"/>
      <w:sz w:val="24"/>
      <w:szCs w:val="20"/>
    </w:rPr>
  </w:style>
  <w:style w:type="character" w:customStyle="1" w:styleId="74">
    <w:name w:val="标题 9 Char"/>
    <w:link w:val="14"/>
    <w:qFormat/>
    <w:uiPriority w:val="99"/>
    <w:rPr>
      <w:rFonts w:ascii="Arial" w:hAnsi="Arial" w:eastAsia="黑体" w:cs="Times New Roman"/>
      <w:kern w:val="0"/>
      <w:sz w:val="20"/>
      <w:szCs w:val="20"/>
    </w:rPr>
  </w:style>
  <w:style w:type="character" w:customStyle="1" w:styleId="75">
    <w:name w:val="文档结构图 Char"/>
    <w:link w:val="18"/>
    <w:qFormat/>
    <w:uiPriority w:val="99"/>
    <w:rPr>
      <w:rFonts w:ascii="Times New Roman" w:hAnsi="Times New Roman" w:eastAsia="宋体" w:cs="Times New Roman"/>
      <w:szCs w:val="20"/>
      <w:shd w:val="clear" w:color="auto" w:fill="000080"/>
    </w:rPr>
  </w:style>
  <w:style w:type="character" w:customStyle="1" w:styleId="76">
    <w:name w:val="批注文字 Char"/>
    <w:link w:val="19"/>
    <w:qFormat/>
    <w:uiPriority w:val="99"/>
    <w:rPr>
      <w:rFonts w:ascii="宋体" w:hAnsi="宋体" w:eastAsia="宋体" w:cs="Times New Roman"/>
      <w:sz w:val="24"/>
      <w:szCs w:val="24"/>
    </w:rPr>
  </w:style>
  <w:style w:type="character" w:customStyle="1" w:styleId="77">
    <w:name w:val="正文文本 3 Char"/>
    <w:link w:val="20"/>
    <w:qFormat/>
    <w:uiPriority w:val="99"/>
    <w:rPr>
      <w:rFonts w:ascii="宋体" w:hAnsi="宋体" w:eastAsia="宋体" w:cs="Times New Roman"/>
      <w:sz w:val="24"/>
      <w:szCs w:val="20"/>
    </w:rPr>
  </w:style>
  <w:style w:type="character" w:customStyle="1" w:styleId="78">
    <w:name w:val="正文文本缩进 Char"/>
    <w:link w:val="21"/>
    <w:qFormat/>
    <w:uiPriority w:val="99"/>
    <w:rPr>
      <w:rFonts w:ascii="Times New Roman" w:hAnsi="Times New Roman" w:eastAsia="宋体" w:cs="Times New Roman"/>
      <w:sz w:val="28"/>
      <w:szCs w:val="20"/>
    </w:rPr>
  </w:style>
  <w:style w:type="character" w:customStyle="1" w:styleId="79">
    <w:name w:val="纯文本 Char"/>
    <w:link w:val="27"/>
    <w:qFormat/>
    <w:uiPriority w:val="99"/>
    <w:rPr>
      <w:rFonts w:ascii="宋体" w:hAnsi="Courier New" w:eastAsia="宋体" w:cs="Times New Roman"/>
      <w:szCs w:val="20"/>
    </w:rPr>
  </w:style>
  <w:style w:type="character" w:customStyle="1" w:styleId="80">
    <w:name w:val="日期 Char"/>
    <w:link w:val="29"/>
    <w:qFormat/>
    <w:uiPriority w:val="99"/>
    <w:rPr>
      <w:rFonts w:ascii="Times New Roman" w:hAnsi="Times New Roman" w:eastAsia="宋体" w:cs="Times New Roman"/>
      <w:szCs w:val="20"/>
    </w:rPr>
  </w:style>
  <w:style w:type="character" w:customStyle="1" w:styleId="81">
    <w:name w:val="正文文本缩进 2 Char"/>
    <w:link w:val="30"/>
    <w:qFormat/>
    <w:uiPriority w:val="99"/>
    <w:rPr>
      <w:rFonts w:ascii="Times New Roman" w:hAnsi="Times New Roman" w:eastAsia="宋体" w:cs="Times New Roman"/>
      <w:color w:val="000000"/>
      <w:sz w:val="24"/>
      <w:szCs w:val="20"/>
    </w:rPr>
  </w:style>
  <w:style w:type="character" w:customStyle="1" w:styleId="82">
    <w:name w:val="尾注文本 Char"/>
    <w:link w:val="31"/>
    <w:qFormat/>
    <w:uiPriority w:val="0"/>
    <w:rPr>
      <w:rFonts w:ascii="Times New Roman" w:hAnsi="Times New Roman" w:eastAsia="宋体" w:cs="Times New Roman"/>
      <w:szCs w:val="20"/>
    </w:rPr>
  </w:style>
  <w:style w:type="character" w:customStyle="1" w:styleId="83">
    <w:name w:val="批注框文本 Char"/>
    <w:link w:val="32"/>
    <w:qFormat/>
    <w:uiPriority w:val="99"/>
    <w:rPr>
      <w:rFonts w:ascii="Times New Roman" w:hAnsi="Times New Roman" w:eastAsia="宋体" w:cs="Times New Roman"/>
      <w:sz w:val="18"/>
      <w:szCs w:val="18"/>
    </w:rPr>
  </w:style>
  <w:style w:type="character" w:customStyle="1" w:styleId="84">
    <w:name w:val="页脚 Char"/>
    <w:link w:val="33"/>
    <w:qFormat/>
    <w:uiPriority w:val="99"/>
    <w:rPr>
      <w:sz w:val="18"/>
      <w:szCs w:val="18"/>
    </w:rPr>
  </w:style>
  <w:style w:type="character" w:customStyle="1" w:styleId="85">
    <w:name w:val="页眉 Char"/>
    <w:link w:val="34"/>
    <w:qFormat/>
    <w:uiPriority w:val="99"/>
    <w:rPr>
      <w:sz w:val="18"/>
      <w:szCs w:val="18"/>
    </w:rPr>
  </w:style>
  <w:style w:type="character" w:customStyle="1" w:styleId="86">
    <w:name w:val="副标题 Char"/>
    <w:link w:val="37"/>
    <w:qFormat/>
    <w:uiPriority w:val="99"/>
    <w:rPr>
      <w:rFonts w:ascii="Arial" w:hAnsi="Arial" w:eastAsia="黑体" w:cs="Times New Roman"/>
      <w:b/>
      <w:bCs/>
      <w:sz w:val="32"/>
      <w:szCs w:val="32"/>
    </w:rPr>
  </w:style>
  <w:style w:type="character" w:customStyle="1" w:styleId="87">
    <w:name w:val="脚注文本 Char"/>
    <w:link w:val="39"/>
    <w:qFormat/>
    <w:uiPriority w:val="0"/>
    <w:rPr>
      <w:rFonts w:ascii="宋体" w:hAnsi="宋体" w:eastAsia="宋体" w:cs="Times New Roman"/>
      <w:sz w:val="18"/>
      <w:szCs w:val="18"/>
    </w:rPr>
  </w:style>
  <w:style w:type="character" w:customStyle="1" w:styleId="88">
    <w:name w:val="正文文本缩进 3 Char"/>
    <w:link w:val="41"/>
    <w:qFormat/>
    <w:uiPriority w:val="99"/>
    <w:rPr>
      <w:rFonts w:ascii="Times New Roman" w:hAnsi="Times New Roman" w:eastAsia="宋体" w:cs="Times New Roman"/>
      <w:color w:val="000000"/>
      <w:sz w:val="24"/>
      <w:szCs w:val="20"/>
    </w:rPr>
  </w:style>
  <w:style w:type="character" w:customStyle="1" w:styleId="89">
    <w:name w:val="正文文本 2 Char"/>
    <w:link w:val="45"/>
    <w:qFormat/>
    <w:uiPriority w:val="99"/>
    <w:rPr>
      <w:rFonts w:ascii="宋体" w:hAnsi="宋体" w:eastAsia="宋体" w:cs="Times New Roman"/>
      <w:szCs w:val="24"/>
      <w:u w:val="single"/>
    </w:rPr>
  </w:style>
  <w:style w:type="character" w:customStyle="1" w:styleId="90">
    <w:name w:val="批注主题 Char"/>
    <w:link w:val="48"/>
    <w:qFormat/>
    <w:uiPriority w:val="99"/>
    <w:rPr>
      <w:rFonts w:ascii="宋体" w:hAnsi="宋体" w:eastAsia="宋体" w:cs="Times New Roman"/>
      <w:b/>
      <w:bCs/>
      <w:sz w:val="24"/>
      <w:szCs w:val="24"/>
    </w:rPr>
  </w:style>
  <w:style w:type="character" w:customStyle="1" w:styleId="91">
    <w:name w:val="标题 1 字符"/>
    <w:qFormat/>
    <w:uiPriority w:val="9"/>
    <w:rPr>
      <w:rFonts w:ascii="Calibri" w:hAnsi="Calibri" w:eastAsia="宋体" w:cs="Times New Roman"/>
      <w:b/>
      <w:bCs/>
      <w:kern w:val="44"/>
      <w:sz w:val="44"/>
      <w:szCs w:val="44"/>
    </w:rPr>
  </w:style>
  <w:style w:type="character" w:customStyle="1" w:styleId="92">
    <w:name w:val="标题 2 字符"/>
    <w:qFormat/>
    <w:uiPriority w:val="9"/>
    <w:rPr>
      <w:rFonts w:ascii="等线 Light" w:hAnsi="等线 Light" w:eastAsia="等线 Light" w:cs="Times New Roman"/>
      <w:b/>
      <w:bCs/>
      <w:sz w:val="32"/>
      <w:szCs w:val="32"/>
    </w:rPr>
  </w:style>
  <w:style w:type="character" w:customStyle="1" w:styleId="93">
    <w:name w:val="标题 3 字符"/>
    <w:qFormat/>
    <w:uiPriority w:val="9"/>
    <w:rPr>
      <w:rFonts w:ascii="Calibri" w:hAnsi="Calibri" w:eastAsia="宋体" w:cs="Times New Roman"/>
      <w:b/>
      <w:bCs/>
      <w:sz w:val="32"/>
      <w:szCs w:val="32"/>
    </w:rPr>
  </w:style>
  <w:style w:type="character" w:customStyle="1" w:styleId="94">
    <w:name w:val="标题 4 字符"/>
    <w:qFormat/>
    <w:uiPriority w:val="9"/>
    <w:rPr>
      <w:rFonts w:ascii="等线 Light" w:hAnsi="等线 Light" w:eastAsia="等线 Light" w:cs="Times New Roman"/>
      <w:b/>
      <w:bCs/>
      <w:sz w:val="28"/>
      <w:szCs w:val="28"/>
    </w:rPr>
  </w:style>
  <w:style w:type="character" w:customStyle="1" w:styleId="95">
    <w:name w:val="标题 5 字符"/>
    <w:qFormat/>
    <w:uiPriority w:val="9"/>
    <w:rPr>
      <w:rFonts w:ascii="Calibri" w:hAnsi="Calibri" w:eastAsia="宋体" w:cs="Times New Roman"/>
      <w:b/>
      <w:bCs/>
      <w:sz w:val="28"/>
      <w:szCs w:val="28"/>
    </w:rPr>
  </w:style>
  <w:style w:type="character" w:customStyle="1" w:styleId="96">
    <w:name w:val="标题 6 字符"/>
    <w:qFormat/>
    <w:uiPriority w:val="9"/>
    <w:rPr>
      <w:rFonts w:ascii="等线 Light" w:hAnsi="等线 Light" w:eastAsia="等线 Light" w:cs="Times New Roman"/>
      <w:b/>
      <w:bCs/>
      <w:sz w:val="24"/>
      <w:szCs w:val="24"/>
    </w:rPr>
  </w:style>
  <w:style w:type="character" w:customStyle="1" w:styleId="97">
    <w:name w:val="标题 7 字符"/>
    <w:qFormat/>
    <w:uiPriority w:val="9"/>
    <w:rPr>
      <w:rFonts w:ascii="Calibri" w:hAnsi="Calibri" w:eastAsia="宋体" w:cs="Times New Roman"/>
      <w:b/>
      <w:bCs/>
      <w:sz w:val="24"/>
      <w:szCs w:val="24"/>
    </w:rPr>
  </w:style>
  <w:style w:type="character" w:customStyle="1" w:styleId="98">
    <w:name w:val="标题 8 字符"/>
    <w:qFormat/>
    <w:uiPriority w:val="9"/>
    <w:rPr>
      <w:rFonts w:ascii="等线 Light" w:hAnsi="等线 Light" w:eastAsia="等线 Light" w:cs="Times New Roman"/>
      <w:sz w:val="24"/>
      <w:szCs w:val="24"/>
    </w:rPr>
  </w:style>
  <w:style w:type="character" w:customStyle="1" w:styleId="99">
    <w:name w:val="标题 9 字符"/>
    <w:qFormat/>
    <w:uiPriority w:val="9"/>
    <w:rPr>
      <w:rFonts w:ascii="等线 Light" w:hAnsi="等线 Light" w:eastAsia="等线 Light" w:cs="Times New Roman"/>
      <w:szCs w:val="21"/>
    </w:rPr>
  </w:style>
  <w:style w:type="character" w:customStyle="1" w:styleId="100">
    <w:name w:val="页眉 字符1"/>
    <w:qFormat/>
    <w:uiPriority w:val="0"/>
    <w:rPr>
      <w:sz w:val="18"/>
      <w:szCs w:val="18"/>
    </w:rPr>
  </w:style>
  <w:style w:type="character" w:customStyle="1" w:styleId="101">
    <w:name w:val="页脚 字符1"/>
    <w:qFormat/>
    <w:uiPriority w:val="0"/>
    <w:rPr>
      <w:sz w:val="18"/>
      <w:szCs w:val="18"/>
    </w:rPr>
  </w:style>
  <w:style w:type="character" w:customStyle="1" w:styleId="102">
    <w:name w:val="正文文本 2 字符"/>
    <w:qFormat/>
    <w:uiPriority w:val="99"/>
    <w:rPr>
      <w:rFonts w:ascii="Calibri" w:hAnsi="Calibri" w:eastAsia="宋体" w:cs="Times New Roman"/>
    </w:rPr>
  </w:style>
  <w:style w:type="character" w:customStyle="1" w:styleId="103">
    <w:name w:val="正文文本缩进 3 字符"/>
    <w:qFormat/>
    <w:uiPriority w:val="99"/>
    <w:rPr>
      <w:rFonts w:ascii="Calibri" w:hAnsi="Calibri" w:eastAsia="宋体" w:cs="Times New Roman"/>
      <w:sz w:val="16"/>
      <w:szCs w:val="16"/>
    </w:rPr>
  </w:style>
  <w:style w:type="character" w:customStyle="1" w:styleId="104">
    <w:name w:val="引用 Char"/>
    <w:link w:val="105"/>
    <w:qFormat/>
    <w:uiPriority w:val="0"/>
    <w:rPr>
      <w:i/>
      <w:sz w:val="24"/>
    </w:rPr>
  </w:style>
  <w:style w:type="paragraph" w:styleId="105">
    <w:name w:val="Quote"/>
    <w:basedOn w:val="1"/>
    <w:link w:val="104"/>
    <w:qFormat/>
    <w:uiPriority w:val="0"/>
    <w:rPr>
      <w:rFonts w:ascii="Times New Roman" w:hAnsi="Times New Roman"/>
      <w:i/>
      <w:kern w:val="0"/>
      <w:sz w:val="24"/>
      <w:szCs w:val="20"/>
    </w:rPr>
  </w:style>
  <w:style w:type="character" w:customStyle="1" w:styleId="106">
    <w:name w:val="正文缩进2格 Char Char"/>
    <w:link w:val="107"/>
    <w:qFormat/>
    <w:uiPriority w:val="0"/>
    <w:rPr>
      <w:rFonts w:ascii="仿宋_GB2312" w:hAnsi="宋体" w:eastAsia="仿宋_GB2312"/>
      <w:sz w:val="31"/>
      <w:szCs w:val="31"/>
    </w:rPr>
  </w:style>
  <w:style w:type="paragraph" w:customStyle="1" w:styleId="107">
    <w:name w:val="正文缩进2格"/>
    <w:basedOn w:val="1"/>
    <w:link w:val="106"/>
    <w:qFormat/>
    <w:uiPriority w:val="0"/>
    <w:pPr>
      <w:widowControl/>
      <w:spacing w:line="600" w:lineRule="exact"/>
      <w:ind w:firstLine="639" w:firstLineChars="206"/>
      <w:jc w:val="left"/>
    </w:pPr>
    <w:rPr>
      <w:rFonts w:ascii="仿宋_GB2312" w:hAnsi="宋体" w:eastAsia="仿宋_GB2312"/>
      <w:kern w:val="0"/>
      <w:sz w:val="31"/>
      <w:szCs w:val="31"/>
    </w:rPr>
  </w:style>
  <w:style w:type="character" w:customStyle="1" w:styleId="108">
    <w:name w:val="无间隔 Char"/>
    <w:link w:val="109"/>
    <w:qFormat/>
    <w:uiPriority w:val="0"/>
    <w:rPr>
      <w:sz w:val="22"/>
    </w:rPr>
  </w:style>
  <w:style w:type="paragraph" w:styleId="109">
    <w:name w:val="No Spacing"/>
    <w:basedOn w:val="1"/>
    <w:link w:val="108"/>
    <w:qFormat/>
    <w:uiPriority w:val="0"/>
    <w:rPr>
      <w:rFonts w:ascii="Times New Roman" w:hAnsi="Times New Roman"/>
      <w:kern w:val="0"/>
      <w:sz w:val="22"/>
      <w:szCs w:val="20"/>
    </w:rPr>
  </w:style>
  <w:style w:type="character" w:customStyle="1" w:styleId="110">
    <w:name w:val="!我的正文 Ctr+Q Char Char"/>
    <w:link w:val="111"/>
    <w:qFormat/>
    <w:uiPriority w:val="0"/>
    <w:rPr>
      <w:rFonts w:ascii="Arial" w:hAnsi="Arial"/>
      <w:sz w:val="24"/>
      <w:szCs w:val="21"/>
    </w:rPr>
  </w:style>
  <w:style w:type="paragraph" w:customStyle="1" w:styleId="111">
    <w:name w:val="!我的正文 Ctr+Q"/>
    <w:basedOn w:val="1"/>
    <w:link w:val="110"/>
    <w:qFormat/>
    <w:uiPriority w:val="0"/>
    <w:pPr>
      <w:adjustRightInd w:val="0"/>
      <w:snapToGrid w:val="0"/>
      <w:spacing w:line="360" w:lineRule="auto"/>
      <w:ind w:firstLine="480" w:firstLineChars="200"/>
    </w:pPr>
    <w:rPr>
      <w:rFonts w:ascii="Arial" w:hAnsi="Arial"/>
      <w:kern w:val="0"/>
      <w:sz w:val="24"/>
      <w:szCs w:val="21"/>
    </w:rPr>
  </w:style>
  <w:style w:type="character" w:customStyle="1" w:styleId="112">
    <w:name w:val="样式 Char Char"/>
    <w:link w:val="113"/>
    <w:qFormat/>
    <w:uiPriority w:val="0"/>
    <w:rPr>
      <w:rFonts w:ascii="Arial" w:hAnsi="Arial" w:eastAsia="黑体"/>
      <w:bCs/>
      <w:sz w:val="24"/>
      <w:szCs w:val="32"/>
    </w:rPr>
  </w:style>
  <w:style w:type="paragraph" w:customStyle="1" w:styleId="113">
    <w:name w:val="样式"/>
    <w:basedOn w:val="114"/>
    <w:link w:val="112"/>
    <w:qFormat/>
    <w:uiPriority w:val="0"/>
    <w:pPr>
      <w:tabs>
        <w:tab w:val="left" w:pos="2310"/>
        <w:tab w:val="left" w:pos="2730"/>
      </w:tabs>
      <w:outlineLvl w:val="9"/>
    </w:pPr>
  </w:style>
  <w:style w:type="paragraph" w:customStyle="1" w:styleId="114">
    <w:name w:val="标题5"/>
    <w:basedOn w:val="10"/>
    <w:link w:val="115"/>
    <w:qFormat/>
    <w:uiPriority w:val="0"/>
    <w:pPr>
      <w:keepNext w:val="0"/>
      <w:keepLines w:val="0"/>
      <w:widowControl/>
      <w:tabs>
        <w:tab w:val="left" w:pos="2310"/>
      </w:tabs>
      <w:spacing w:beforeLines="0" w:afterLines="0" w:line="240" w:lineRule="auto"/>
      <w:ind w:left="0" w:firstLine="0"/>
      <w:jc w:val="center"/>
    </w:pPr>
    <w:rPr>
      <w:rFonts w:eastAsia="黑体"/>
      <w:bCs/>
      <w:color w:val="auto"/>
      <w:sz w:val="24"/>
      <w:szCs w:val="32"/>
    </w:rPr>
  </w:style>
  <w:style w:type="character" w:customStyle="1" w:styleId="115">
    <w:name w:val="标题5 Char Char"/>
    <w:link w:val="114"/>
    <w:qFormat/>
    <w:uiPriority w:val="0"/>
    <w:rPr>
      <w:rFonts w:ascii="Arial" w:hAnsi="Arial" w:eastAsia="黑体"/>
      <w:bCs/>
      <w:sz w:val="24"/>
      <w:szCs w:val="32"/>
    </w:rPr>
  </w:style>
  <w:style w:type="character" w:customStyle="1" w:styleId="116">
    <w:name w:val="标题 字符"/>
    <w:qFormat/>
    <w:uiPriority w:val="10"/>
    <w:rPr>
      <w:rFonts w:ascii="等线 Light" w:hAnsi="等线 Light" w:eastAsia="等线 Light" w:cs="Times New Roman"/>
      <w:b/>
      <w:bCs/>
      <w:sz w:val="32"/>
      <w:szCs w:val="32"/>
    </w:rPr>
  </w:style>
  <w:style w:type="character" w:customStyle="1" w:styleId="117">
    <w:name w:val="标提1 Char Char"/>
    <w:link w:val="118"/>
    <w:qFormat/>
    <w:uiPriority w:val="0"/>
    <w:rPr>
      <w:rFonts w:ascii="黑体" w:hAnsi="黑体" w:eastAsia="黑体"/>
      <w:b/>
      <w:kern w:val="44"/>
      <w:sz w:val="24"/>
      <w:szCs w:val="24"/>
    </w:rPr>
  </w:style>
  <w:style w:type="paragraph" w:customStyle="1" w:styleId="118">
    <w:name w:val="标提1"/>
    <w:basedOn w:val="3"/>
    <w:next w:val="1"/>
    <w:link w:val="117"/>
    <w:qFormat/>
    <w:uiPriority w:val="0"/>
    <w:pPr>
      <w:spacing w:before="0" w:after="0" w:line="240" w:lineRule="auto"/>
      <w:jc w:val="both"/>
    </w:pPr>
    <w:rPr>
      <w:rFonts w:ascii="黑体" w:hAnsi="黑体" w:eastAsia="黑体"/>
      <w:sz w:val="24"/>
      <w:szCs w:val="24"/>
    </w:rPr>
  </w:style>
  <w:style w:type="character" w:customStyle="1" w:styleId="119">
    <w:name w:val="日期 字符"/>
    <w:qFormat/>
    <w:uiPriority w:val="99"/>
    <w:rPr>
      <w:rFonts w:ascii="Calibri" w:hAnsi="Calibri" w:eastAsia="宋体" w:cs="Times New Roman"/>
    </w:rPr>
  </w:style>
  <w:style w:type="character" w:customStyle="1" w:styleId="120">
    <w:name w:val="正文首行缩进 字符"/>
    <w:qFormat/>
    <w:uiPriority w:val="99"/>
    <w:rPr>
      <w:rFonts w:ascii="Calibri" w:hAnsi="Calibri" w:eastAsia="宋体" w:cs="Times New Roman"/>
    </w:rPr>
  </w:style>
  <w:style w:type="character" w:customStyle="1" w:styleId="121">
    <w:name w:val="正文文本_"/>
    <w:link w:val="122"/>
    <w:qFormat/>
    <w:uiPriority w:val="0"/>
    <w:rPr>
      <w:rFonts w:ascii="MingLiU" w:hAnsi="MingLiU" w:eastAsia="MingLiU"/>
      <w:spacing w:val="20"/>
      <w:shd w:val="clear" w:color="auto" w:fill="FFFFFF"/>
    </w:rPr>
  </w:style>
  <w:style w:type="paragraph" w:customStyle="1" w:styleId="122">
    <w:name w:val="正文文本1"/>
    <w:basedOn w:val="1"/>
    <w:link w:val="121"/>
    <w:qFormat/>
    <w:uiPriority w:val="0"/>
    <w:pPr>
      <w:shd w:val="clear" w:color="auto" w:fill="FFFFFF"/>
      <w:spacing w:before="300" w:line="0" w:lineRule="atLeast"/>
      <w:ind w:hanging="580"/>
      <w:jc w:val="left"/>
    </w:pPr>
    <w:rPr>
      <w:rFonts w:ascii="MingLiU" w:hAnsi="MingLiU" w:eastAsia="MingLiU"/>
      <w:spacing w:val="20"/>
      <w:kern w:val="0"/>
      <w:sz w:val="20"/>
      <w:szCs w:val="20"/>
      <w:shd w:val="clear" w:color="auto" w:fill="FFFFFF"/>
    </w:rPr>
  </w:style>
  <w:style w:type="character" w:customStyle="1" w:styleId="123">
    <w:name w:val="文档结构图 字符"/>
    <w:qFormat/>
    <w:uiPriority w:val="99"/>
    <w:rPr>
      <w:rFonts w:ascii="Microsoft YaHei UI" w:hAnsi="Calibri" w:eastAsia="Microsoft YaHei UI" w:cs="Times New Roman"/>
      <w:sz w:val="18"/>
      <w:szCs w:val="18"/>
    </w:rPr>
  </w:style>
  <w:style w:type="character" w:customStyle="1" w:styleId="124">
    <w:name w:val="标题6 Char Char"/>
    <w:link w:val="125"/>
    <w:qFormat/>
    <w:uiPriority w:val="0"/>
    <w:rPr>
      <w:rFonts w:ascii="宋体" w:hAnsi="宋体" w:eastAsia="黑体"/>
      <w:sz w:val="32"/>
      <w:szCs w:val="32"/>
    </w:rPr>
  </w:style>
  <w:style w:type="paragraph" w:customStyle="1" w:styleId="125">
    <w:name w:val="标题6"/>
    <w:basedOn w:val="1"/>
    <w:link w:val="124"/>
    <w:qFormat/>
    <w:uiPriority w:val="0"/>
    <w:pPr>
      <w:keepNext/>
      <w:keepLines/>
      <w:spacing w:line="400" w:lineRule="exact"/>
      <w:jc w:val="center"/>
      <w:outlineLvl w:val="2"/>
    </w:pPr>
    <w:rPr>
      <w:rFonts w:ascii="宋体" w:hAnsi="宋体" w:eastAsia="黑体"/>
      <w:kern w:val="0"/>
      <w:sz w:val="32"/>
      <w:szCs w:val="32"/>
    </w:rPr>
  </w:style>
  <w:style w:type="character" w:customStyle="1" w:styleId="126">
    <w:name w:val="列出段落 Char Char"/>
    <w:link w:val="127"/>
    <w:qFormat/>
    <w:uiPriority w:val="0"/>
  </w:style>
  <w:style w:type="paragraph" w:customStyle="1" w:styleId="127">
    <w:name w:val="列出段落1"/>
    <w:basedOn w:val="1"/>
    <w:link w:val="126"/>
    <w:qFormat/>
    <w:uiPriority w:val="0"/>
    <w:pPr>
      <w:ind w:firstLine="420" w:firstLineChars="200"/>
    </w:pPr>
    <w:rPr>
      <w:rFonts w:ascii="等线" w:hAnsi="等线" w:eastAsia="等线" w:cs="Times New Roman"/>
    </w:rPr>
  </w:style>
  <w:style w:type="character" w:customStyle="1" w:styleId="128">
    <w:name w:val="脚注文本 字符"/>
    <w:qFormat/>
    <w:uiPriority w:val="99"/>
    <w:rPr>
      <w:rFonts w:ascii="Calibri" w:hAnsi="Calibri" w:eastAsia="宋体" w:cs="Times New Roman"/>
      <w:sz w:val="18"/>
      <w:szCs w:val="18"/>
    </w:rPr>
  </w:style>
  <w:style w:type="character" w:customStyle="1" w:styleId="129">
    <w:name w:val="font51"/>
    <w:qFormat/>
    <w:uiPriority w:val="0"/>
    <w:rPr>
      <w:rFonts w:hint="eastAsia" w:ascii="宋体" w:hAnsi="宋体" w:eastAsia="宋体"/>
      <w:color w:val="000000"/>
      <w:sz w:val="24"/>
      <w:szCs w:val="24"/>
      <w:u w:val="none"/>
    </w:rPr>
  </w:style>
  <w:style w:type="character" w:customStyle="1" w:styleId="130">
    <w:name w:val="明显引用 Char"/>
    <w:link w:val="131"/>
    <w:qFormat/>
    <w:uiPriority w:val="0"/>
    <w:rPr>
      <w:b/>
      <w:i/>
      <w:sz w:val="24"/>
    </w:rPr>
  </w:style>
  <w:style w:type="paragraph" w:styleId="131">
    <w:name w:val="Intense Quote"/>
    <w:basedOn w:val="1"/>
    <w:link w:val="130"/>
    <w:qFormat/>
    <w:uiPriority w:val="0"/>
    <w:rPr>
      <w:rFonts w:ascii="Times New Roman" w:hAnsi="Times New Roman"/>
      <w:b/>
      <w:i/>
      <w:kern w:val="0"/>
      <w:sz w:val="24"/>
      <w:szCs w:val="20"/>
    </w:rPr>
  </w:style>
  <w:style w:type="character" w:customStyle="1" w:styleId="132">
    <w:name w:val="纯文本 字符"/>
    <w:qFormat/>
    <w:uiPriority w:val="0"/>
    <w:rPr>
      <w:rFonts w:ascii="等线" w:hAnsi="Courier New" w:cs="Courier New"/>
    </w:rPr>
  </w:style>
  <w:style w:type="character" w:customStyle="1" w:styleId="133">
    <w:name w:val="批注框文本 字符"/>
    <w:qFormat/>
    <w:uiPriority w:val="99"/>
    <w:rPr>
      <w:rFonts w:ascii="Calibri" w:hAnsi="Calibri" w:eastAsia="宋体" w:cs="Times New Roman"/>
      <w:sz w:val="18"/>
      <w:szCs w:val="18"/>
    </w:rPr>
  </w:style>
  <w:style w:type="character" w:customStyle="1" w:styleId="134">
    <w:name w:val="正文文本缩进 字符"/>
    <w:qFormat/>
    <w:uiPriority w:val="99"/>
    <w:rPr>
      <w:rFonts w:ascii="Calibri" w:hAnsi="Calibri" w:eastAsia="宋体" w:cs="Times New Roman"/>
    </w:rPr>
  </w:style>
  <w:style w:type="character" w:customStyle="1" w:styleId="135">
    <w:name w:val="正文文本缩进 2 字符"/>
    <w:qFormat/>
    <w:uiPriority w:val="99"/>
    <w:rPr>
      <w:rFonts w:ascii="Calibri" w:hAnsi="Calibri" w:eastAsia="宋体" w:cs="Times New Roman"/>
    </w:rPr>
  </w:style>
  <w:style w:type="character" w:customStyle="1" w:styleId="136">
    <w:name w:val="font11"/>
    <w:qFormat/>
    <w:uiPriority w:val="0"/>
    <w:rPr>
      <w:rFonts w:hint="eastAsia" w:ascii="宋体" w:hAnsi="宋体" w:eastAsia="宋体"/>
      <w:color w:val="000000"/>
      <w:sz w:val="24"/>
      <w:szCs w:val="24"/>
      <w:u w:val="single"/>
    </w:rPr>
  </w:style>
  <w:style w:type="character" w:customStyle="1" w:styleId="137">
    <w:name w:val="批注文字 字符"/>
    <w:qFormat/>
    <w:uiPriority w:val="99"/>
    <w:rPr>
      <w:rFonts w:ascii="Calibri" w:hAnsi="Calibri" w:eastAsia="宋体" w:cs="Times New Roman"/>
    </w:rPr>
  </w:style>
  <w:style w:type="character" w:customStyle="1" w:styleId="138">
    <w:name w:val="正文文本 (3)_"/>
    <w:link w:val="139"/>
    <w:qFormat/>
    <w:uiPriority w:val="0"/>
    <w:rPr>
      <w:rFonts w:ascii="Arial Unicode MS" w:hAnsi="Arial Unicode MS" w:eastAsia="Arial Unicode MS"/>
      <w:spacing w:val="10"/>
      <w:sz w:val="17"/>
      <w:szCs w:val="17"/>
      <w:shd w:val="clear" w:color="auto" w:fill="FFFFFF"/>
    </w:rPr>
  </w:style>
  <w:style w:type="paragraph" w:customStyle="1" w:styleId="139">
    <w:name w:val="正文文本 (3)"/>
    <w:basedOn w:val="1"/>
    <w:link w:val="138"/>
    <w:qFormat/>
    <w:uiPriority w:val="0"/>
    <w:pPr>
      <w:shd w:val="clear" w:color="auto" w:fill="FFFFFF"/>
      <w:spacing w:after="60" w:line="0" w:lineRule="atLeast"/>
      <w:ind w:hanging="940"/>
      <w:jc w:val="left"/>
    </w:pPr>
    <w:rPr>
      <w:rFonts w:ascii="Arial Unicode MS" w:hAnsi="Arial Unicode MS" w:eastAsia="Arial Unicode MS"/>
      <w:spacing w:val="10"/>
      <w:kern w:val="0"/>
      <w:sz w:val="17"/>
      <w:szCs w:val="17"/>
      <w:shd w:val="clear" w:color="auto" w:fill="FFFFFF"/>
    </w:rPr>
  </w:style>
  <w:style w:type="character" w:customStyle="1" w:styleId="140">
    <w:name w:val="尾注文本 字符"/>
    <w:qFormat/>
    <w:uiPriority w:val="99"/>
    <w:rPr>
      <w:rFonts w:ascii="Calibri" w:hAnsi="Calibri" w:eastAsia="宋体" w:cs="Times New Roman"/>
    </w:rPr>
  </w:style>
  <w:style w:type="character" w:customStyle="1" w:styleId="141">
    <w:name w:val="Char Char4"/>
    <w:link w:val="142"/>
    <w:qFormat/>
    <w:uiPriority w:val="0"/>
    <w:rPr>
      <w:rFonts w:ascii="Tahoma" w:hAnsi="Tahoma" w:eastAsia="宋体"/>
      <w:sz w:val="24"/>
    </w:rPr>
  </w:style>
  <w:style w:type="paragraph" w:customStyle="1" w:styleId="142">
    <w:name w:val="Char"/>
    <w:basedOn w:val="1"/>
    <w:link w:val="141"/>
    <w:qFormat/>
    <w:uiPriority w:val="0"/>
    <w:rPr>
      <w:rFonts w:ascii="Tahoma" w:hAnsi="Tahoma"/>
      <w:kern w:val="0"/>
      <w:sz w:val="24"/>
      <w:szCs w:val="20"/>
    </w:rPr>
  </w:style>
  <w:style w:type="character" w:customStyle="1" w:styleId="143">
    <w:name w:val="文一 Char Char"/>
    <w:link w:val="144"/>
    <w:qFormat/>
    <w:uiPriority w:val="0"/>
    <w:rPr>
      <w:rFonts w:ascii="宋体" w:hAnsi="宋体"/>
      <w:spacing w:val="4"/>
      <w:sz w:val="24"/>
      <w:szCs w:val="24"/>
    </w:rPr>
  </w:style>
  <w:style w:type="paragraph" w:customStyle="1" w:styleId="144">
    <w:name w:val="文一"/>
    <w:basedOn w:val="1"/>
    <w:link w:val="143"/>
    <w:qFormat/>
    <w:uiPriority w:val="0"/>
    <w:pPr>
      <w:topLinePunct/>
      <w:adjustRightInd w:val="0"/>
      <w:snapToGrid w:val="0"/>
      <w:spacing w:line="360" w:lineRule="auto"/>
      <w:ind w:firstLine="200" w:firstLineChars="200"/>
    </w:pPr>
    <w:rPr>
      <w:rFonts w:ascii="宋体" w:hAnsi="宋体"/>
      <w:spacing w:val="4"/>
      <w:kern w:val="0"/>
      <w:sz w:val="24"/>
      <w:szCs w:val="24"/>
    </w:rPr>
  </w:style>
  <w:style w:type="character" w:customStyle="1" w:styleId="145">
    <w:name w:val="正文文本 字符"/>
    <w:qFormat/>
    <w:uiPriority w:val="99"/>
    <w:rPr>
      <w:rFonts w:ascii="Calibri" w:hAnsi="Calibri" w:eastAsia="宋体" w:cs="Times New Roman"/>
    </w:rPr>
  </w:style>
  <w:style w:type="character" w:customStyle="1" w:styleId="146">
    <w:name w:val="样式 标题 3h3section:3Level 3 HeadH3level_3PIM 33rd level3H... Char Char"/>
    <w:link w:val="147"/>
    <w:qFormat/>
    <w:uiPriority w:val="0"/>
    <w:rPr>
      <w:rFonts w:ascii="Arial" w:hAnsi="Arial"/>
      <w:b/>
      <w:sz w:val="24"/>
      <w:szCs w:val="28"/>
    </w:rPr>
  </w:style>
  <w:style w:type="paragraph" w:customStyle="1" w:styleId="147">
    <w:name w:val="样式 标题 3h3section:3Level 3 HeadH3level_3PIM 33rd level3H..."/>
    <w:basedOn w:val="8"/>
    <w:link w:val="146"/>
    <w:qFormat/>
    <w:uiPriority w:val="0"/>
    <w:pPr>
      <w:keepNext/>
      <w:tabs>
        <w:tab w:val="left" w:pos="1680"/>
        <w:tab w:val="left" w:pos="2310"/>
      </w:tabs>
      <w:adjustRightInd w:val="0"/>
      <w:spacing w:before="240" w:after="60" w:line="416" w:lineRule="atLeast"/>
      <w:ind w:left="2310" w:hanging="420"/>
    </w:pPr>
    <w:rPr>
      <w:rFonts w:ascii="Arial" w:hAnsi="Arial"/>
      <w:b/>
      <w:sz w:val="24"/>
      <w:szCs w:val="28"/>
    </w:rPr>
  </w:style>
  <w:style w:type="character" w:customStyle="1" w:styleId="148">
    <w:name w:val="批注主题 字符"/>
    <w:qFormat/>
    <w:uiPriority w:val="99"/>
    <w:rPr>
      <w:rFonts w:ascii="Calibri" w:hAnsi="Calibri" w:eastAsia="宋体" w:cs="Times New Roman"/>
      <w:b/>
      <w:bCs/>
    </w:rPr>
  </w:style>
  <w:style w:type="character" w:customStyle="1" w:styleId="149">
    <w:name w:val="正文文本缩进 字符2"/>
    <w:semiHidden/>
    <w:qFormat/>
    <w:uiPriority w:val="99"/>
    <w:rPr>
      <w:rFonts w:ascii="Calibri" w:hAnsi="Calibri" w:eastAsia="宋体" w:cs="Times New Roman"/>
    </w:rPr>
  </w:style>
  <w:style w:type="character" w:customStyle="1" w:styleId="150">
    <w:name w:val="正文文本缩进 Char1"/>
    <w:semiHidden/>
    <w:qFormat/>
    <w:uiPriority w:val="99"/>
    <w:rPr>
      <w:rFonts w:ascii="Calibri" w:hAnsi="Calibri" w:eastAsia="宋体" w:cs="Times New Roman"/>
    </w:rPr>
  </w:style>
  <w:style w:type="character" w:customStyle="1" w:styleId="151">
    <w:name w:val="标题 字符2"/>
    <w:qFormat/>
    <w:uiPriority w:val="10"/>
    <w:rPr>
      <w:rFonts w:ascii="等线 Light" w:hAnsi="等线 Light" w:eastAsia="等线 Light" w:cs="Times New Roman"/>
      <w:b/>
      <w:bCs/>
      <w:sz w:val="32"/>
      <w:szCs w:val="32"/>
    </w:rPr>
  </w:style>
  <w:style w:type="character" w:customStyle="1" w:styleId="152">
    <w:name w:val="标题 Char1"/>
    <w:qFormat/>
    <w:uiPriority w:val="10"/>
    <w:rPr>
      <w:rFonts w:ascii="等线 Light" w:hAnsi="等线 Light" w:eastAsia="宋体" w:cs="Times New Roman"/>
      <w:b/>
      <w:bCs/>
      <w:sz w:val="32"/>
      <w:szCs w:val="32"/>
    </w:rPr>
  </w:style>
  <w:style w:type="character" w:customStyle="1" w:styleId="153">
    <w:name w:val="正文文本缩进 3 字符2"/>
    <w:semiHidden/>
    <w:qFormat/>
    <w:uiPriority w:val="99"/>
    <w:rPr>
      <w:rFonts w:ascii="Calibri" w:hAnsi="Calibri" w:eastAsia="宋体" w:cs="Times New Roman"/>
      <w:sz w:val="16"/>
      <w:szCs w:val="16"/>
    </w:rPr>
  </w:style>
  <w:style w:type="character" w:customStyle="1" w:styleId="154">
    <w:name w:val="正文文本缩进 3 Char1"/>
    <w:semiHidden/>
    <w:qFormat/>
    <w:uiPriority w:val="99"/>
    <w:rPr>
      <w:rFonts w:ascii="Calibri" w:hAnsi="Calibri" w:eastAsia="宋体" w:cs="Times New Roman"/>
      <w:sz w:val="16"/>
      <w:szCs w:val="16"/>
    </w:rPr>
  </w:style>
  <w:style w:type="character" w:customStyle="1" w:styleId="155">
    <w:name w:val="日期 字符2"/>
    <w:semiHidden/>
    <w:qFormat/>
    <w:uiPriority w:val="99"/>
    <w:rPr>
      <w:rFonts w:ascii="Calibri" w:hAnsi="Calibri" w:eastAsia="宋体" w:cs="Times New Roman"/>
    </w:rPr>
  </w:style>
  <w:style w:type="character" w:customStyle="1" w:styleId="156">
    <w:name w:val="日期 Char1"/>
    <w:semiHidden/>
    <w:qFormat/>
    <w:uiPriority w:val="99"/>
    <w:rPr>
      <w:rFonts w:ascii="Calibri" w:hAnsi="Calibri" w:eastAsia="宋体" w:cs="Times New Roman"/>
    </w:rPr>
  </w:style>
  <w:style w:type="character" w:customStyle="1" w:styleId="157">
    <w:name w:val="批注文字 字符2"/>
    <w:semiHidden/>
    <w:qFormat/>
    <w:uiPriority w:val="99"/>
    <w:rPr>
      <w:rFonts w:ascii="Calibri" w:hAnsi="Calibri" w:eastAsia="宋体" w:cs="Times New Roman"/>
    </w:rPr>
  </w:style>
  <w:style w:type="character" w:customStyle="1" w:styleId="158">
    <w:name w:val="批注文字 Char1"/>
    <w:semiHidden/>
    <w:qFormat/>
    <w:uiPriority w:val="99"/>
    <w:rPr>
      <w:rFonts w:ascii="Calibri" w:hAnsi="Calibri" w:eastAsia="宋体" w:cs="Times New Roman"/>
    </w:rPr>
  </w:style>
  <w:style w:type="character" w:customStyle="1" w:styleId="159">
    <w:name w:val="正文文本 字符2"/>
    <w:semiHidden/>
    <w:qFormat/>
    <w:uiPriority w:val="99"/>
    <w:rPr>
      <w:rFonts w:ascii="Calibri" w:hAnsi="Calibri" w:eastAsia="宋体" w:cs="Times New Roman"/>
    </w:rPr>
  </w:style>
  <w:style w:type="character" w:customStyle="1" w:styleId="160">
    <w:name w:val="正文文本 Char1"/>
    <w:semiHidden/>
    <w:qFormat/>
    <w:uiPriority w:val="99"/>
    <w:rPr>
      <w:rFonts w:ascii="Calibri" w:hAnsi="Calibri" w:eastAsia="宋体" w:cs="Times New Roman"/>
    </w:rPr>
  </w:style>
  <w:style w:type="character" w:customStyle="1" w:styleId="161">
    <w:name w:val="文档结构图 字符2"/>
    <w:semiHidden/>
    <w:qFormat/>
    <w:uiPriority w:val="99"/>
    <w:rPr>
      <w:rFonts w:ascii="Microsoft YaHei UI" w:hAnsi="Calibri" w:eastAsia="Microsoft YaHei UI" w:cs="Times New Roman"/>
      <w:sz w:val="18"/>
      <w:szCs w:val="18"/>
    </w:rPr>
  </w:style>
  <w:style w:type="character" w:customStyle="1" w:styleId="162">
    <w:name w:val="文档结构图 Char1"/>
    <w:semiHidden/>
    <w:qFormat/>
    <w:uiPriority w:val="99"/>
    <w:rPr>
      <w:rFonts w:ascii="宋体" w:hAnsi="Calibri" w:eastAsia="宋体" w:cs="Times New Roman"/>
      <w:sz w:val="18"/>
      <w:szCs w:val="18"/>
    </w:rPr>
  </w:style>
  <w:style w:type="character" w:customStyle="1" w:styleId="163">
    <w:name w:val="尾注文本 字符2"/>
    <w:semiHidden/>
    <w:qFormat/>
    <w:uiPriority w:val="99"/>
    <w:rPr>
      <w:rFonts w:ascii="Calibri" w:hAnsi="Calibri" w:eastAsia="宋体" w:cs="Times New Roman"/>
    </w:rPr>
  </w:style>
  <w:style w:type="character" w:customStyle="1" w:styleId="164">
    <w:name w:val="尾注文本 Char1"/>
    <w:semiHidden/>
    <w:qFormat/>
    <w:uiPriority w:val="99"/>
    <w:rPr>
      <w:rFonts w:ascii="Calibri" w:hAnsi="Calibri" w:eastAsia="宋体" w:cs="Times New Roman"/>
    </w:rPr>
  </w:style>
  <w:style w:type="character" w:customStyle="1" w:styleId="165">
    <w:name w:val="正文首行缩进 字符2"/>
    <w:semiHidden/>
    <w:qFormat/>
    <w:uiPriority w:val="99"/>
    <w:rPr>
      <w:rFonts w:ascii="Calibri" w:hAnsi="Calibri" w:eastAsia="宋体" w:cs="Times New Roman"/>
    </w:rPr>
  </w:style>
  <w:style w:type="character" w:customStyle="1" w:styleId="166">
    <w:name w:val="正文首行缩进 Char1"/>
    <w:semiHidden/>
    <w:qFormat/>
    <w:uiPriority w:val="99"/>
    <w:rPr>
      <w:rFonts w:ascii="Calibri" w:hAnsi="Calibri" w:eastAsia="宋体" w:cs="Times New Roman"/>
    </w:rPr>
  </w:style>
  <w:style w:type="character" w:customStyle="1" w:styleId="167">
    <w:name w:val="脚注文本 字符2"/>
    <w:semiHidden/>
    <w:qFormat/>
    <w:uiPriority w:val="99"/>
    <w:rPr>
      <w:rFonts w:ascii="Calibri" w:hAnsi="Calibri" w:eastAsia="宋体" w:cs="Times New Roman"/>
      <w:sz w:val="18"/>
      <w:szCs w:val="18"/>
    </w:rPr>
  </w:style>
  <w:style w:type="character" w:customStyle="1" w:styleId="168">
    <w:name w:val="脚注文本 Char1"/>
    <w:semiHidden/>
    <w:qFormat/>
    <w:uiPriority w:val="99"/>
    <w:rPr>
      <w:rFonts w:ascii="Calibri" w:hAnsi="Calibri" w:eastAsia="宋体" w:cs="Times New Roman"/>
      <w:sz w:val="18"/>
      <w:szCs w:val="18"/>
    </w:rPr>
  </w:style>
  <w:style w:type="character" w:customStyle="1" w:styleId="169">
    <w:name w:val="批注框文本 字符2"/>
    <w:semiHidden/>
    <w:qFormat/>
    <w:uiPriority w:val="99"/>
    <w:rPr>
      <w:rFonts w:ascii="Calibri" w:hAnsi="Calibri" w:eastAsia="宋体" w:cs="Times New Roman"/>
      <w:sz w:val="18"/>
      <w:szCs w:val="18"/>
    </w:rPr>
  </w:style>
  <w:style w:type="character" w:customStyle="1" w:styleId="170">
    <w:name w:val="批注框文本 Char1"/>
    <w:semiHidden/>
    <w:qFormat/>
    <w:uiPriority w:val="99"/>
    <w:rPr>
      <w:rFonts w:ascii="Calibri" w:hAnsi="Calibri" w:eastAsia="宋体" w:cs="Times New Roman"/>
      <w:sz w:val="18"/>
      <w:szCs w:val="18"/>
    </w:rPr>
  </w:style>
  <w:style w:type="character" w:customStyle="1" w:styleId="171">
    <w:name w:val="批注主题 字符2"/>
    <w:semiHidden/>
    <w:qFormat/>
    <w:uiPriority w:val="99"/>
    <w:rPr>
      <w:rFonts w:ascii="Calibri" w:hAnsi="Calibri" w:eastAsia="宋体" w:cs="Times New Roman"/>
      <w:b/>
      <w:bCs/>
    </w:rPr>
  </w:style>
  <w:style w:type="character" w:customStyle="1" w:styleId="172">
    <w:name w:val="批注主题 Char1"/>
    <w:semiHidden/>
    <w:qFormat/>
    <w:uiPriority w:val="99"/>
    <w:rPr>
      <w:rFonts w:ascii="Calibri" w:hAnsi="Calibri" w:eastAsia="宋体" w:cs="Times New Roman"/>
      <w:b/>
      <w:bCs/>
    </w:rPr>
  </w:style>
  <w:style w:type="paragraph" w:customStyle="1" w:styleId="173">
    <w:name w:val="文档结构图1"/>
    <w:basedOn w:val="1"/>
    <w:qFormat/>
    <w:uiPriority w:val="0"/>
    <w:pPr>
      <w:shd w:val="clear" w:color="auto" w:fill="000080"/>
      <w:suppressAutoHyphens/>
    </w:pPr>
    <w:rPr>
      <w:rFonts w:ascii="Times New Roman" w:hAnsi="Times New Roman"/>
      <w:szCs w:val="20"/>
      <w:lang w:eastAsia="ar-SA"/>
    </w:rPr>
  </w:style>
  <w:style w:type="character" w:customStyle="1" w:styleId="174">
    <w:name w:val="纯文本 字符2"/>
    <w:semiHidden/>
    <w:qFormat/>
    <w:uiPriority w:val="99"/>
    <w:rPr>
      <w:rFonts w:ascii="等线" w:hAnsi="Courier New" w:cs="Courier New"/>
    </w:rPr>
  </w:style>
  <w:style w:type="character" w:customStyle="1" w:styleId="175">
    <w:name w:val="纯文本 Char1"/>
    <w:semiHidden/>
    <w:qFormat/>
    <w:uiPriority w:val="99"/>
    <w:rPr>
      <w:rFonts w:ascii="宋体" w:hAnsi="Courier New" w:eastAsia="宋体" w:cs="Courier New"/>
      <w:szCs w:val="21"/>
    </w:rPr>
  </w:style>
  <w:style w:type="character" w:customStyle="1" w:styleId="176">
    <w:name w:val="正文文本 2 字符2"/>
    <w:semiHidden/>
    <w:qFormat/>
    <w:uiPriority w:val="99"/>
    <w:rPr>
      <w:rFonts w:ascii="Calibri" w:hAnsi="Calibri" w:eastAsia="宋体" w:cs="Times New Roman"/>
    </w:rPr>
  </w:style>
  <w:style w:type="character" w:customStyle="1" w:styleId="177">
    <w:name w:val="正文文本 2 Char1"/>
    <w:semiHidden/>
    <w:qFormat/>
    <w:uiPriority w:val="99"/>
    <w:rPr>
      <w:rFonts w:ascii="Calibri" w:hAnsi="Calibri" w:eastAsia="宋体" w:cs="Times New Roman"/>
    </w:rPr>
  </w:style>
  <w:style w:type="character" w:customStyle="1" w:styleId="178">
    <w:name w:val="正文文本缩进 2 字符2"/>
    <w:semiHidden/>
    <w:qFormat/>
    <w:uiPriority w:val="99"/>
    <w:rPr>
      <w:rFonts w:ascii="Calibri" w:hAnsi="Calibri" w:eastAsia="宋体" w:cs="Times New Roman"/>
    </w:rPr>
  </w:style>
  <w:style w:type="character" w:customStyle="1" w:styleId="179">
    <w:name w:val="正文文本缩进 2 Char1"/>
    <w:semiHidden/>
    <w:qFormat/>
    <w:uiPriority w:val="99"/>
    <w:rPr>
      <w:rFonts w:ascii="Calibri" w:hAnsi="Calibri" w:eastAsia="宋体" w:cs="Times New Roman"/>
    </w:rPr>
  </w:style>
  <w:style w:type="paragraph" w:customStyle="1" w:styleId="180">
    <w:name w:val="样式 正文缩进正文（首行缩进两字）特点ALT+Z表正文正文非缩进四号段1Normal Indent Char2...1"/>
    <w:basedOn w:val="7"/>
    <w:qFormat/>
    <w:uiPriority w:val="0"/>
    <w:pPr>
      <w:tabs>
        <w:tab w:val="left" w:pos="1260"/>
      </w:tabs>
      <w:spacing w:before="1320" w:after="240" w:line="300" w:lineRule="auto"/>
      <w:ind w:left="1260" w:hanging="420"/>
    </w:pPr>
    <w:rPr>
      <w:rFonts w:hint="eastAsia" w:ascii="黑体" w:hAnsi="黑体" w:eastAsia="黑体"/>
      <w:b w:val="0"/>
      <w:szCs w:val="20"/>
    </w:rPr>
  </w:style>
  <w:style w:type="paragraph" w:customStyle="1" w:styleId="181">
    <w:name w:val="样式 标题 1 + 黑体 三号 非加粗 居中 段前: 6 磅 段后: 6 磅 行距: 固定值 20 磅"/>
    <w:basedOn w:val="3"/>
    <w:qFormat/>
    <w:uiPriority w:val="0"/>
    <w:pPr>
      <w:spacing w:before="0" w:line="400" w:lineRule="exact"/>
    </w:pPr>
    <w:rPr>
      <w:rFonts w:hint="eastAsia" w:ascii="黑体" w:hAnsi="黑体" w:eastAsia="黑体"/>
      <w:b w:val="0"/>
      <w:sz w:val="32"/>
      <w:szCs w:val="20"/>
    </w:rPr>
  </w:style>
  <w:style w:type="paragraph" w:customStyle="1" w:styleId="182">
    <w:name w:val="样式3"/>
    <w:basedOn w:val="8"/>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183">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84">
    <w:name w:val="页脚 New New New"/>
    <w:basedOn w:val="185"/>
    <w:qFormat/>
    <w:uiPriority w:val="0"/>
    <w:pPr>
      <w:tabs>
        <w:tab w:val="center" w:pos="4153"/>
        <w:tab w:val="right" w:pos="8306"/>
      </w:tabs>
      <w:snapToGrid w:val="0"/>
      <w:jc w:val="left"/>
    </w:pPr>
    <w:rPr>
      <w:sz w:val="18"/>
      <w:szCs w:val="18"/>
    </w:rPr>
  </w:style>
  <w:style w:type="paragraph" w:customStyle="1" w:styleId="18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7">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88">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页脚 New New"/>
    <w:basedOn w:val="190"/>
    <w:qFormat/>
    <w:uiPriority w:val="0"/>
    <w:pPr>
      <w:tabs>
        <w:tab w:val="center" w:pos="4153"/>
        <w:tab w:val="right" w:pos="8306"/>
      </w:tabs>
      <w:snapToGrid w:val="0"/>
      <w:jc w:val="left"/>
    </w:pPr>
    <w:rPr>
      <w:sz w:val="18"/>
    </w:rPr>
  </w:style>
  <w:style w:type="paragraph" w:customStyle="1" w:styleId="19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修订1"/>
    <w:qFormat/>
    <w:uiPriority w:val="0"/>
    <w:rPr>
      <w:rFonts w:ascii="Times New Roman" w:hAnsi="Times New Roman" w:eastAsia="宋体" w:cs="Times New Roman"/>
      <w:kern w:val="2"/>
      <w:sz w:val="21"/>
      <w:lang w:val="en-US" w:eastAsia="zh-CN" w:bidi="ar-SA"/>
    </w:rPr>
  </w:style>
  <w:style w:type="paragraph" w:customStyle="1" w:styleId="192">
    <w:name w:val="_Style 251"/>
    <w:basedOn w:val="1"/>
    <w:next w:val="1"/>
    <w:qFormat/>
    <w:uiPriority w:val="0"/>
    <w:rPr>
      <w:rFonts w:ascii="Times New Roman" w:hAnsi="Times New Roman"/>
    </w:rPr>
  </w:style>
  <w:style w:type="paragraph" w:customStyle="1" w:styleId="193">
    <w:name w:val="章节三"/>
    <w:basedOn w:val="144"/>
    <w:next w:val="144"/>
    <w:qFormat/>
    <w:uiPriority w:val="0"/>
    <w:pPr>
      <w:spacing w:beforeLines="50" w:line="240" w:lineRule="auto"/>
      <w:ind w:firstLine="0" w:firstLineChars="0"/>
      <w:jc w:val="left"/>
      <w:outlineLvl w:val="2"/>
    </w:pPr>
    <w:rPr>
      <w:rFonts w:ascii="黑体" w:eastAsia="黑体"/>
      <w:b/>
    </w:rPr>
  </w:style>
  <w:style w:type="paragraph" w:customStyle="1" w:styleId="194">
    <w:name w:val="msotocheading"/>
    <w:basedOn w:val="3"/>
    <w:next w:val="1"/>
    <w:qFormat/>
    <w:uiPriority w:val="0"/>
    <w:pPr>
      <w:widowControl/>
      <w:spacing w:before="480" w:after="0" w:line="276" w:lineRule="auto"/>
      <w:jc w:val="left"/>
      <w:outlineLvl w:val="9"/>
    </w:pPr>
    <w:rPr>
      <w:rFonts w:hint="eastAsia" w:ascii="Cambria" w:hAnsi="Cambria" w:eastAsia="仿宋_GB2312"/>
      <w:color w:val="365F91"/>
      <w:kern w:val="0"/>
      <w:sz w:val="44"/>
      <w:szCs w:val="44"/>
    </w:rPr>
  </w:style>
  <w:style w:type="paragraph" w:customStyle="1" w:styleId="195">
    <w:name w:val="正文缩进1"/>
    <w:basedOn w:val="1"/>
    <w:qFormat/>
    <w:uiPriority w:val="0"/>
    <w:pPr>
      <w:ind w:firstLine="420" w:firstLineChars="200"/>
    </w:pPr>
    <w:rPr>
      <w:rFonts w:ascii="Times New Roman" w:hAnsi="Times New Roman"/>
      <w:sz w:val="30"/>
      <w:szCs w:val="24"/>
    </w:rPr>
  </w:style>
  <w:style w:type="paragraph" w:customStyle="1" w:styleId="196">
    <w:name w:val="访问过的超链接1"/>
    <w:basedOn w:val="1"/>
    <w:qFormat/>
    <w:uiPriority w:val="0"/>
    <w:rPr>
      <w:rFonts w:ascii="仿宋_GB2312" w:hAnsi="Times New Roman"/>
      <w:szCs w:val="32"/>
    </w:rPr>
  </w:style>
  <w:style w:type="paragraph" w:customStyle="1" w:styleId="197">
    <w:name w:val="标题 2 New"/>
    <w:basedOn w:val="198"/>
    <w:next w:val="198"/>
    <w:qFormat/>
    <w:uiPriority w:val="0"/>
    <w:pPr>
      <w:keepNext/>
      <w:keepLines/>
      <w:spacing w:before="260" w:after="260" w:line="416" w:lineRule="auto"/>
      <w:outlineLvl w:val="1"/>
    </w:pPr>
    <w:rPr>
      <w:rFonts w:ascii="Arial" w:hAnsi="Arial" w:eastAsia="仿宋_GB2312"/>
      <w:b/>
      <w:bCs/>
      <w:sz w:val="32"/>
    </w:rPr>
  </w:style>
  <w:style w:type="paragraph" w:customStyle="1" w:styleId="198">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99">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200">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1">
    <w:name w:val="正文 New New New New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202">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3">
    <w:name w:val="Char Char Char Char Char Char Char Char Char Char Char Char Char"/>
    <w:basedOn w:val="18"/>
    <w:qFormat/>
    <w:uiPriority w:val="0"/>
    <w:rPr>
      <w:rFonts w:ascii="Tahoma" w:hAnsi="Tahoma"/>
      <w:sz w:val="24"/>
      <w:szCs w:val="24"/>
    </w:rPr>
  </w:style>
  <w:style w:type="paragraph" w:customStyle="1" w:styleId="204">
    <w:name w:val="msoquote"/>
    <w:basedOn w:val="1"/>
    <w:next w:val="1"/>
    <w:qFormat/>
    <w:uiPriority w:val="0"/>
    <w:pPr>
      <w:widowControl/>
      <w:jc w:val="left"/>
    </w:pPr>
    <w:rPr>
      <w:rFonts w:ascii="Times New Roman" w:hAnsi="Times New Roman"/>
      <w:i/>
      <w:kern w:val="0"/>
      <w:sz w:val="24"/>
    </w:rPr>
  </w:style>
  <w:style w:type="paragraph" w:customStyle="1" w:styleId="205">
    <w:name w:val="标题1"/>
    <w:basedOn w:val="1"/>
    <w:next w:val="6"/>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206">
    <w:name w:val="封一"/>
    <w:basedOn w:val="144"/>
    <w:next w:val="144"/>
    <w:qFormat/>
    <w:uiPriority w:val="0"/>
    <w:pPr>
      <w:ind w:firstLine="0" w:firstLineChars="0"/>
      <w:jc w:val="center"/>
    </w:pPr>
    <w:rPr>
      <w:rFonts w:eastAsia="黑体"/>
      <w:b/>
      <w:sz w:val="84"/>
      <w:szCs w:val="84"/>
    </w:rPr>
  </w:style>
  <w:style w:type="paragraph" w:customStyle="1" w:styleId="207">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208">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209">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10">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2">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213">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214">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正文文本缩进 31"/>
    <w:basedOn w:val="1"/>
    <w:qFormat/>
    <w:uiPriority w:val="0"/>
    <w:pPr>
      <w:suppressAutoHyphens/>
      <w:spacing w:after="120"/>
      <w:ind w:left="420"/>
    </w:pPr>
    <w:rPr>
      <w:rFonts w:ascii="Times New Roman" w:hAnsi="Times New Roman"/>
      <w:sz w:val="16"/>
      <w:szCs w:val="20"/>
      <w:lang w:eastAsia="ar-SA"/>
    </w:rPr>
  </w:style>
  <w:style w:type="paragraph" w:customStyle="1" w:styleId="216">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Char1 Char Char Char Char Char Char1"/>
    <w:basedOn w:val="218"/>
    <w:qFormat/>
    <w:uiPriority w:val="0"/>
  </w:style>
  <w:style w:type="paragraph" w:customStyle="1" w:styleId="218">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19">
    <w:name w:val="Char1"/>
    <w:basedOn w:val="1"/>
    <w:qFormat/>
    <w:uiPriority w:val="0"/>
    <w:pPr>
      <w:ind w:left="567" w:hanging="279"/>
    </w:pPr>
    <w:rPr>
      <w:rFonts w:ascii="Times New Roman" w:hAnsi="Times New Roman"/>
      <w:sz w:val="24"/>
      <w:szCs w:val="24"/>
    </w:rPr>
  </w:style>
  <w:style w:type="paragraph" w:customStyle="1" w:styleId="220">
    <w:name w:val="方框图"/>
    <w:basedOn w:val="1"/>
    <w:qFormat/>
    <w:uiPriority w:val="0"/>
    <w:pPr>
      <w:jc w:val="center"/>
    </w:pPr>
    <w:rPr>
      <w:rFonts w:ascii="Times New Roman" w:hAnsi="Times New Roman"/>
      <w:bCs/>
      <w:szCs w:val="24"/>
    </w:rPr>
  </w:style>
  <w:style w:type="paragraph" w:customStyle="1" w:styleId="221">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2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4">
    <w:name w:val="Char1 Char Char Char Char Char Char1 Char Char Char"/>
    <w:basedOn w:val="1"/>
    <w:qFormat/>
    <w:uiPriority w:val="0"/>
    <w:rPr>
      <w:rFonts w:ascii="Times New Roman" w:hAnsi="Times New Roman"/>
      <w:sz w:val="30"/>
      <w:szCs w:val="24"/>
    </w:rPr>
  </w:style>
  <w:style w:type="paragraph" w:customStyle="1" w:styleId="225">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6">
    <w:name w:val="样式 正文缩进正文（首行缩进两字）特点ALT+Z表正文正文非缩进四号段1Normal Indent Char2...2"/>
    <w:basedOn w:val="8"/>
    <w:qFormat/>
    <w:uiPriority w:val="0"/>
    <w:pPr>
      <w:keepNext/>
      <w:keepLines/>
      <w:widowControl w:val="0"/>
      <w:tabs>
        <w:tab w:val="left" w:pos="1680"/>
      </w:tabs>
      <w:spacing w:before="360" w:after="120" w:line="360" w:lineRule="auto"/>
      <w:ind w:left="1680" w:hanging="420"/>
      <w:jc w:val="center"/>
    </w:pPr>
    <w:rPr>
      <w:color w:val="FF0000"/>
      <w:kern w:val="2"/>
      <w:sz w:val="28"/>
      <w:szCs w:val="20"/>
      <w:lang w:val="zh-CN"/>
    </w:rPr>
  </w:style>
  <w:style w:type="paragraph" w:customStyle="1" w:styleId="227">
    <w:name w:val="Address"/>
    <w:basedOn w:val="1"/>
    <w:next w:val="1"/>
    <w:qFormat/>
    <w:uiPriority w:val="0"/>
    <w:pPr>
      <w:widowControl/>
      <w:autoSpaceDE w:val="0"/>
      <w:autoSpaceDN w:val="0"/>
      <w:adjustRightInd w:val="0"/>
      <w:jc w:val="left"/>
    </w:pPr>
    <w:rPr>
      <w:rFonts w:ascii="Times New Roman" w:hAnsi="Times New Roman"/>
      <w:i/>
      <w:kern w:val="0"/>
      <w:sz w:val="24"/>
      <w:szCs w:val="20"/>
    </w:rPr>
  </w:style>
  <w:style w:type="paragraph" w:customStyle="1" w:styleId="228">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29">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230">
    <w:name w:val="样式8"/>
    <w:basedOn w:val="1"/>
    <w:qFormat/>
    <w:uiPriority w:val="0"/>
    <w:pPr>
      <w:keepNext/>
      <w:keepLines/>
      <w:widowControl/>
      <w:spacing w:before="260" w:after="260"/>
      <w:jc w:val="center"/>
      <w:outlineLvl w:val="1"/>
    </w:pPr>
    <w:rPr>
      <w:rFonts w:ascii="Arial" w:hAnsi="Arial" w:eastAsia="黑体"/>
      <w:b/>
      <w:bCs/>
      <w:kern w:val="0"/>
      <w:sz w:val="72"/>
      <w:szCs w:val="32"/>
    </w:rPr>
  </w:style>
  <w:style w:type="paragraph" w:customStyle="1" w:styleId="231">
    <w:name w:val="msolistparagraph"/>
    <w:basedOn w:val="1"/>
    <w:qFormat/>
    <w:uiPriority w:val="0"/>
    <w:pPr>
      <w:ind w:firstLine="420" w:firstLineChars="200"/>
    </w:pPr>
    <w:rPr>
      <w:rFonts w:ascii="Times New Roman" w:hAnsi="Times New Roman"/>
    </w:rPr>
  </w:style>
  <w:style w:type="paragraph" w:customStyle="1" w:styleId="232">
    <w:name w:val="文二"/>
    <w:basedOn w:val="1"/>
    <w:qFormat/>
    <w:uiPriority w:val="0"/>
    <w:pPr>
      <w:jc w:val="left"/>
    </w:pPr>
    <w:rPr>
      <w:rFonts w:ascii="宋体" w:hAnsi="宋体"/>
      <w:szCs w:val="21"/>
    </w:rPr>
  </w:style>
  <w:style w:type="paragraph" w:customStyle="1" w:styleId="233">
    <w:name w:val="列表项目符号 21"/>
    <w:basedOn w:val="234"/>
    <w:qFormat/>
    <w:uiPriority w:val="0"/>
    <w:pPr>
      <w:widowControl/>
      <w:tabs>
        <w:tab w:val="left" w:pos="360"/>
      </w:tabs>
      <w:spacing w:after="220" w:line="220" w:lineRule="atLeast"/>
      <w:ind w:left="360" w:right="720"/>
      <w:jc w:val="left"/>
    </w:pPr>
  </w:style>
  <w:style w:type="paragraph" w:customStyle="1" w:styleId="234">
    <w:name w:val="列表项目符号1"/>
    <w:basedOn w:val="1"/>
    <w:qFormat/>
    <w:uiPriority w:val="0"/>
    <w:pPr>
      <w:tabs>
        <w:tab w:val="left" w:pos="360"/>
      </w:tabs>
      <w:suppressAutoHyphens/>
    </w:pPr>
    <w:rPr>
      <w:rFonts w:ascii="Times New Roman" w:hAnsi="Times New Roman"/>
      <w:szCs w:val="20"/>
      <w:lang w:eastAsia="ar-SA"/>
    </w:rPr>
  </w:style>
  <w:style w:type="paragraph" w:customStyle="1" w:styleId="235">
    <w:name w:val="Char14"/>
    <w:basedOn w:val="18"/>
    <w:qFormat/>
    <w:uiPriority w:val="0"/>
    <w:rPr>
      <w:rFonts w:ascii="Tahoma" w:hAnsi="Tahoma"/>
      <w:sz w:val="24"/>
      <w:szCs w:val="24"/>
    </w:rPr>
  </w:style>
  <w:style w:type="paragraph" w:customStyle="1" w:styleId="236">
    <w:name w:val="正文文本 New"/>
    <w:basedOn w:val="237"/>
    <w:qFormat/>
    <w:uiPriority w:val="0"/>
    <w:pPr>
      <w:spacing w:after="120"/>
    </w:pPr>
    <w:rPr>
      <w:rFonts w:eastAsia="宋体"/>
      <w:kern w:val="2"/>
      <w:sz w:val="30"/>
      <w:szCs w:val="24"/>
    </w:rPr>
  </w:style>
  <w:style w:type="paragraph" w:customStyle="1" w:styleId="237">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38">
    <w:name w:val="Char Char Char1 Char"/>
    <w:basedOn w:val="18"/>
    <w:qFormat/>
    <w:uiPriority w:val="0"/>
    <w:rPr>
      <w:rFonts w:ascii="Tahoma" w:hAnsi="Tahoma"/>
      <w:sz w:val="24"/>
      <w:szCs w:val="24"/>
    </w:rPr>
  </w:style>
  <w:style w:type="paragraph" w:customStyle="1" w:styleId="239">
    <w:name w:val="表格"/>
    <w:basedOn w:val="1"/>
    <w:qFormat/>
    <w:uiPriority w:val="0"/>
    <w:pPr>
      <w:jc w:val="center"/>
    </w:pPr>
    <w:rPr>
      <w:rFonts w:ascii="华文细黑" w:hAnsi="华文细黑"/>
      <w:kern w:val="0"/>
      <w:szCs w:val="20"/>
    </w:rPr>
  </w:style>
  <w:style w:type="paragraph" w:customStyle="1" w:styleId="240">
    <w:name w:val="正文缩进_0"/>
    <w:basedOn w:val="241"/>
    <w:qFormat/>
    <w:uiPriority w:val="0"/>
    <w:pPr>
      <w:ind w:firstLine="420"/>
    </w:pPr>
  </w:style>
  <w:style w:type="paragraph" w:customStyle="1" w:styleId="241">
    <w:name w:val="正文_0"/>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2">
    <w:name w:val="公文标题"/>
    <w:basedOn w:val="8"/>
    <w:qFormat/>
    <w:uiPriority w:val="0"/>
    <w:pPr>
      <w:keepNext/>
      <w:keepLines/>
      <w:widowControl w:val="0"/>
      <w:ind w:left="1469" w:right="1542"/>
    </w:pPr>
    <w:rPr>
      <w:rFonts w:hAnsi="Times New Roman"/>
      <w:b/>
      <w:kern w:val="2"/>
      <w:sz w:val="44"/>
      <w:szCs w:val="21"/>
    </w:rPr>
  </w:style>
  <w:style w:type="paragraph" w:customStyle="1" w:styleId="243">
    <w:name w:val="2"/>
    <w:next w:val="196"/>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44">
    <w:name w:val="正文1"/>
    <w:qFormat/>
    <w:uiPriority w:val="0"/>
    <w:rPr>
      <w:rFonts w:ascii="Times New Roman" w:hAnsi="Times New Roman" w:eastAsia="Times New Roman" w:cs="Times New Roman"/>
      <w:sz w:val="24"/>
      <w:szCs w:val="24"/>
      <w:lang w:val="en-US" w:eastAsia="zh-CN" w:bidi="ar-SA"/>
    </w:rPr>
  </w:style>
  <w:style w:type="paragraph" w:customStyle="1" w:styleId="24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46">
    <w:name w:val="发文落款"/>
    <w:basedOn w:val="247"/>
    <w:qFormat/>
    <w:uiPriority w:val="0"/>
    <w:pPr>
      <w:ind w:left="4094" w:right="607" w:firstLine="0"/>
      <w:jc w:val="center"/>
    </w:pPr>
  </w:style>
  <w:style w:type="paragraph" w:customStyle="1" w:styleId="2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8">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表格内容"/>
    <w:basedOn w:val="1"/>
    <w:qFormat/>
    <w:uiPriority w:val="0"/>
    <w:pPr>
      <w:suppressLineNumbers/>
      <w:suppressAutoHyphens/>
    </w:pPr>
    <w:rPr>
      <w:rFonts w:ascii="Times New Roman" w:hAnsi="Times New Roman"/>
      <w:szCs w:val="20"/>
      <w:lang w:eastAsia="ar-SA"/>
    </w:rPr>
  </w:style>
  <w:style w:type="paragraph" w:customStyle="1" w:styleId="250">
    <w:name w:val="样式1"/>
    <w:basedOn w:val="8"/>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251">
    <w:name w:val="纯文本1"/>
    <w:basedOn w:val="1"/>
    <w:qFormat/>
    <w:uiPriority w:val="0"/>
    <w:pPr>
      <w:suppressAutoHyphens/>
    </w:pPr>
    <w:rPr>
      <w:rFonts w:ascii="宋体" w:hAnsi="宋体"/>
      <w:szCs w:val="20"/>
      <w:lang w:eastAsia="ar-SA"/>
    </w:rPr>
  </w:style>
  <w:style w:type="paragraph" w:customStyle="1" w:styleId="252">
    <w:name w:val="msonospacing"/>
    <w:qFormat/>
    <w:uiPriority w:val="0"/>
    <w:rPr>
      <w:rFonts w:ascii="Times New Roman" w:hAnsi="Times New Roman" w:eastAsia="Times New Roman" w:cs="Times New Roman"/>
      <w:kern w:val="2"/>
      <w:sz w:val="22"/>
      <w:lang w:val="en-US" w:eastAsia="zh-CN" w:bidi="ar-SA"/>
    </w:rPr>
  </w:style>
  <w:style w:type="paragraph" w:customStyle="1" w:styleId="253">
    <w:name w:val="_Style 25"/>
    <w:qFormat/>
    <w:uiPriority w:val="0"/>
    <w:rPr>
      <w:rFonts w:ascii="Times New Roman" w:hAnsi="Times New Roman" w:eastAsia="宋体" w:cs="Times New Roman"/>
      <w:lang w:val="en-US" w:eastAsia="zh-CN" w:bidi="ar-SA"/>
    </w:rPr>
  </w:style>
  <w:style w:type="paragraph" w:customStyle="1" w:styleId="254">
    <w:name w:val="Normal_0"/>
    <w:qFormat/>
    <w:uiPriority w:val="99"/>
    <w:rPr>
      <w:rFonts w:ascii="Times New Roman" w:hAnsi="Times New Roman" w:eastAsia="Times New Roman" w:cs="Times New Roman"/>
      <w:sz w:val="24"/>
      <w:szCs w:val="24"/>
      <w:lang w:val="en-US" w:eastAsia="zh-CN" w:bidi="ar-SA"/>
    </w:rPr>
  </w:style>
  <w:style w:type="paragraph" w:customStyle="1" w:styleId="255">
    <w:name w:val="正文首行缩进1"/>
    <w:basedOn w:val="6"/>
    <w:qFormat/>
    <w:uiPriority w:val="0"/>
    <w:pPr>
      <w:ind w:firstLine="420" w:firstLineChars="100"/>
    </w:pPr>
    <w:rPr>
      <w:rFonts w:hAnsi="Calibri"/>
      <w:sz w:val="30"/>
      <w:szCs w:val="24"/>
    </w:rPr>
  </w:style>
  <w:style w:type="paragraph" w:customStyle="1" w:styleId="256">
    <w:name w:val="样式 标题 1 + 宋体 居中 段前: 48 磅 段后: 12 磅 行距: 1.5 倍行距"/>
    <w:basedOn w:val="3"/>
    <w:qFormat/>
    <w:uiPriority w:val="0"/>
    <w:pPr>
      <w:snapToGrid w:val="0"/>
      <w:spacing w:before="1560" w:after="240"/>
    </w:pPr>
    <w:rPr>
      <w:rFonts w:hint="eastAsia" w:eastAsia="仿宋_GB2312"/>
      <w:b w:val="0"/>
      <w:kern w:val="2"/>
      <w:sz w:val="36"/>
      <w:szCs w:val="20"/>
    </w:rPr>
  </w:style>
  <w:style w:type="paragraph" w:customStyle="1" w:styleId="257">
    <w:name w:val="尾注文本 New"/>
    <w:basedOn w:val="258"/>
    <w:qFormat/>
    <w:uiPriority w:val="0"/>
    <w:pPr>
      <w:snapToGrid w:val="0"/>
      <w:jc w:val="left"/>
    </w:pPr>
    <w:rPr>
      <w:rFonts w:ascii="宋体" w:hAnsi="宋体" w:eastAsia="宋体"/>
      <w:szCs w:val="24"/>
    </w:rPr>
  </w:style>
  <w:style w:type="paragraph" w:customStyle="1" w:styleId="258">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259">
    <w:name w:val="明显引用 字符1"/>
    <w:qFormat/>
    <w:uiPriority w:val="30"/>
    <w:rPr>
      <w:rFonts w:ascii="Calibri" w:hAnsi="Calibri" w:eastAsia="宋体" w:cs="Times New Roman"/>
      <w:i/>
      <w:iCs/>
      <w:color w:val="5B9BD5"/>
    </w:rPr>
  </w:style>
  <w:style w:type="character" w:customStyle="1" w:styleId="260">
    <w:name w:val="明显引用 Char1"/>
    <w:qFormat/>
    <w:uiPriority w:val="30"/>
    <w:rPr>
      <w:rFonts w:ascii="Calibri" w:hAnsi="Calibri" w:eastAsia="宋体" w:cs="Times New Roman"/>
      <w:b/>
      <w:bCs/>
      <w:i/>
      <w:iCs/>
      <w:color w:val="5B9BD5"/>
    </w:rPr>
  </w:style>
  <w:style w:type="paragraph" w:customStyle="1" w:styleId="261">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62">
    <w:name w:val="样式4"/>
    <w:basedOn w:val="8"/>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263">
    <w:name w:val="正文文本缩进 New New"/>
    <w:basedOn w:val="1"/>
    <w:qFormat/>
    <w:uiPriority w:val="0"/>
    <w:pPr>
      <w:spacing w:after="120"/>
      <w:ind w:left="420" w:leftChars="200"/>
    </w:pPr>
    <w:rPr>
      <w:rFonts w:ascii="Times New Roman" w:eastAsia="楷体_GB2312"/>
      <w:szCs w:val="20"/>
    </w:rPr>
  </w:style>
  <w:style w:type="paragraph" w:customStyle="1" w:styleId="264">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5">
    <w:name w:val="Char13 Char Char Char Char Char"/>
    <w:basedOn w:val="1"/>
    <w:qFormat/>
    <w:uiPriority w:val="0"/>
    <w:pPr>
      <w:ind w:left="567" w:hanging="279"/>
    </w:pPr>
    <w:rPr>
      <w:rFonts w:ascii="Times New Roman" w:hAnsi="Times New Roman"/>
      <w:kern w:val="0"/>
      <w:sz w:val="20"/>
      <w:szCs w:val="20"/>
    </w:rPr>
  </w:style>
  <w:style w:type="paragraph" w:customStyle="1" w:styleId="26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7">
    <w:name w:val="Char5 Char Char"/>
    <w:basedOn w:val="1"/>
    <w:qFormat/>
    <w:uiPriority w:val="0"/>
    <w:pPr>
      <w:ind w:left="567" w:hanging="279"/>
    </w:pPr>
    <w:rPr>
      <w:rFonts w:ascii="Times New Roman" w:hAnsi="Times New Roman"/>
      <w:sz w:val="24"/>
      <w:szCs w:val="24"/>
    </w:rPr>
  </w:style>
  <w:style w:type="paragraph" w:customStyle="1" w:styleId="268">
    <w:name w:val="Normal_1"/>
    <w:qFormat/>
    <w:uiPriority w:val="0"/>
    <w:rPr>
      <w:rFonts w:ascii="Times New Roman" w:hAnsi="Times New Roman" w:eastAsia="Times New Roman" w:cs="Times New Roman"/>
      <w:sz w:val="24"/>
      <w:szCs w:val="24"/>
      <w:lang w:val="en-US" w:eastAsia="zh-CN" w:bidi="ar-SA"/>
    </w:rPr>
  </w:style>
  <w:style w:type="paragraph" w:customStyle="1" w:styleId="269">
    <w:name w:val="表头"/>
    <w:basedOn w:val="1"/>
    <w:qFormat/>
    <w:uiPriority w:val="0"/>
    <w:pPr>
      <w:spacing w:line="360" w:lineRule="auto"/>
      <w:jc w:val="center"/>
    </w:pPr>
    <w:rPr>
      <w:rFonts w:ascii="黑体" w:hAnsi="Times New Roman" w:eastAsia="黑体"/>
      <w:kern w:val="0"/>
      <w:sz w:val="24"/>
      <w:szCs w:val="20"/>
    </w:rPr>
  </w:style>
  <w:style w:type="character" w:customStyle="1" w:styleId="270">
    <w:name w:val="引用 字符1"/>
    <w:qFormat/>
    <w:uiPriority w:val="29"/>
    <w:rPr>
      <w:rFonts w:ascii="Calibri" w:hAnsi="Calibri" w:eastAsia="宋体" w:cs="Times New Roman"/>
      <w:i/>
      <w:iCs/>
      <w:color w:val="3F3F3F"/>
    </w:rPr>
  </w:style>
  <w:style w:type="character" w:customStyle="1" w:styleId="271">
    <w:name w:val="引用 Char1"/>
    <w:qFormat/>
    <w:uiPriority w:val="29"/>
    <w:rPr>
      <w:rFonts w:ascii="Calibri" w:hAnsi="Calibri" w:eastAsia="宋体" w:cs="Times New Roman"/>
      <w:i/>
      <w:iCs/>
      <w:color w:val="000000"/>
    </w:rPr>
  </w:style>
  <w:style w:type="paragraph" w:styleId="272">
    <w:name w:val="List Paragraph"/>
    <w:basedOn w:val="1"/>
    <w:qFormat/>
    <w:uiPriority w:val="34"/>
    <w:pPr>
      <w:ind w:firstLine="420" w:firstLineChars="200"/>
    </w:pPr>
    <w:rPr>
      <w:rFonts w:ascii="Times New Roman" w:hAnsi="Times New Roman"/>
      <w:szCs w:val="20"/>
    </w:rPr>
  </w:style>
  <w:style w:type="paragraph" w:customStyle="1" w:styleId="273">
    <w:name w:val="样式 正文缩进正文（首行缩进两字）特点ALT+Z表正文正文非缩进四号段1Normal Indent Char2...4"/>
    <w:basedOn w:val="21"/>
    <w:qFormat/>
    <w:uiPriority w:val="0"/>
    <w:pPr>
      <w:tabs>
        <w:tab w:val="left" w:pos="510"/>
        <w:tab w:val="left" w:pos="2520"/>
      </w:tabs>
      <w:spacing w:line="300" w:lineRule="auto"/>
      <w:ind w:left="2520" w:hanging="420"/>
    </w:pPr>
    <w:rPr>
      <w:rFonts w:ascii="Calibri" w:hAnsi="宋体"/>
      <w:sz w:val="24"/>
      <w:szCs w:val="22"/>
    </w:rPr>
  </w:style>
  <w:style w:type="paragraph" w:customStyle="1" w:styleId="274">
    <w:name w:val="目录 1_0"/>
    <w:basedOn w:val="241"/>
    <w:next w:val="241"/>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275">
    <w:name w:val="表格标题"/>
    <w:basedOn w:val="249"/>
    <w:qFormat/>
    <w:uiPriority w:val="0"/>
    <w:pPr>
      <w:jc w:val="center"/>
    </w:pPr>
    <w:rPr>
      <w:b/>
      <w:bCs/>
    </w:rPr>
  </w:style>
  <w:style w:type="paragraph" w:customStyle="1" w:styleId="27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文提"/>
    <w:basedOn w:val="144"/>
    <w:qFormat/>
    <w:uiPriority w:val="0"/>
    <w:pPr>
      <w:ind w:firstLine="0" w:firstLineChars="0"/>
    </w:pPr>
    <w:rPr>
      <w:rFonts w:eastAsia="黑体" w:cs="宋体"/>
      <w:b/>
    </w:rPr>
  </w:style>
  <w:style w:type="paragraph" w:customStyle="1" w:styleId="278">
    <w:name w:val="正题"/>
    <w:basedOn w:val="144"/>
    <w:next w:val="144"/>
    <w:qFormat/>
    <w:uiPriority w:val="0"/>
    <w:pPr>
      <w:ind w:firstLine="0" w:firstLineChars="0"/>
      <w:jc w:val="center"/>
    </w:pPr>
    <w:rPr>
      <w:rFonts w:eastAsia="黑体"/>
      <w:b/>
      <w:sz w:val="36"/>
      <w:szCs w:val="36"/>
    </w:rPr>
  </w:style>
  <w:style w:type="paragraph" w:customStyle="1" w:styleId="279">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280">
    <w:name w:val="样式 标题 2 + Times New Roman 四号 非加粗 段前: 5 磅 段后: 0 磅 行距: 固定值 20..."/>
    <w:basedOn w:val="7"/>
    <w:qFormat/>
    <w:uiPriority w:val="0"/>
    <w:pPr>
      <w:spacing w:before="100" w:after="0" w:line="400" w:lineRule="exact"/>
      <w:jc w:val="both"/>
    </w:pPr>
    <w:rPr>
      <w:rFonts w:hint="eastAsia" w:ascii="Times New Roman" w:hAnsi="Times New Roman" w:eastAsia="黑体"/>
      <w:sz w:val="28"/>
      <w:szCs w:val="20"/>
    </w:rPr>
  </w:style>
  <w:style w:type="paragraph" w:customStyle="1" w:styleId="281">
    <w:name w:val="样式2"/>
    <w:basedOn w:val="8"/>
    <w:qFormat/>
    <w:uiPriority w:val="0"/>
    <w:pPr>
      <w:keepNext/>
      <w:keepLines/>
      <w:widowControl w:val="0"/>
      <w:spacing w:before="260" w:after="260" w:line="412" w:lineRule="auto"/>
      <w:jc w:val="both"/>
    </w:pPr>
    <w:rPr>
      <w:rFonts w:ascii="Calibri" w:hAnsi="Calibri"/>
      <w:bCs/>
      <w:color w:val="FF0000"/>
      <w:kern w:val="2"/>
      <w:sz w:val="32"/>
      <w:szCs w:val="22"/>
      <w:lang w:val="zh-CN"/>
    </w:rPr>
  </w:style>
  <w:style w:type="paragraph" w:customStyle="1" w:styleId="282">
    <w:name w:val="正文文本缩进 21"/>
    <w:basedOn w:val="1"/>
    <w:qFormat/>
    <w:uiPriority w:val="0"/>
    <w:pPr>
      <w:suppressAutoHyphens/>
      <w:spacing w:after="120" w:line="480" w:lineRule="auto"/>
      <w:ind w:left="420"/>
    </w:pPr>
    <w:rPr>
      <w:rFonts w:ascii="Times New Roman" w:hAnsi="Times New Roman"/>
      <w:szCs w:val="20"/>
      <w:lang w:eastAsia="ar-SA"/>
    </w:rPr>
  </w:style>
  <w:style w:type="paragraph" w:customStyle="1" w:styleId="28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84">
    <w:name w:val="Char2 Char Char Char"/>
    <w:basedOn w:val="1"/>
    <w:qFormat/>
    <w:uiPriority w:val="0"/>
    <w:pPr>
      <w:tabs>
        <w:tab w:val="left" w:pos="1350"/>
      </w:tabs>
      <w:ind w:left="1350" w:hanging="720"/>
    </w:pPr>
    <w:rPr>
      <w:rFonts w:ascii="Times New Roman" w:hAnsi="Times New Roman"/>
      <w:sz w:val="24"/>
      <w:szCs w:val="24"/>
    </w:rPr>
  </w:style>
  <w:style w:type="paragraph" w:customStyle="1" w:styleId="285">
    <w:name w:val="Char Char Char Char"/>
    <w:basedOn w:val="1"/>
    <w:qFormat/>
    <w:uiPriority w:val="0"/>
    <w:pPr>
      <w:widowControl/>
      <w:spacing w:after="160" w:line="240" w:lineRule="exact"/>
      <w:jc w:val="left"/>
    </w:pPr>
    <w:rPr>
      <w:rFonts w:ascii="Times New Roman" w:hAnsi="Times New Roman"/>
      <w:szCs w:val="20"/>
    </w:rPr>
  </w:style>
  <w:style w:type="paragraph" w:customStyle="1" w:styleId="286">
    <w:name w:val="封二"/>
    <w:basedOn w:val="144"/>
    <w:next w:val="144"/>
    <w:qFormat/>
    <w:uiPriority w:val="0"/>
    <w:pPr>
      <w:ind w:firstLine="0" w:firstLineChars="0"/>
      <w:jc w:val="center"/>
    </w:pPr>
    <w:rPr>
      <w:rFonts w:eastAsia="黑体"/>
      <w:b/>
      <w:sz w:val="36"/>
      <w:szCs w:val="36"/>
    </w:rPr>
  </w:style>
  <w:style w:type="paragraph" w:customStyle="1" w:styleId="287">
    <w:name w:val="Normal_2"/>
    <w:qFormat/>
    <w:uiPriority w:val="0"/>
    <w:rPr>
      <w:rFonts w:ascii="Times New Roman" w:hAnsi="Times New Roman" w:eastAsia="Times New Roman" w:cs="Times New Roman"/>
      <w:sz w:val="24"/>
      <w:szCs w:val="24"/>
      <w:lang w:val="en-US" w:eastAsia="zh-CN" w:bidi="ar-SA"/>
    </w:rPr>
  </w:style>
  <w:style w:type="paragraph" w:customStyle="1" w:styleId="288">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页脚 New"/>
    <w:basedOn w:val="290"/>
    <w:qFormat/>
    <w:uiPriority w:val="0"/>
    <w:pPr>
      <w:tabs>
        <w:tab w:val="center" w:pos="4153"/>
        <w:tab w:val="right" w:pos="8306"/>
      </w:tabs>
      <w:snapToGrid w:val="0"/>
      <w:jc w:val="left"/>
    </w:pPr>
    <w:rPr>
      <w:sz w:val="18"/>
    </w:rPr>
  </w:style>
  <w:style w:type="paragraph" w:customStyle="1" w:styleId="290">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1">
    <w:name w:val="Normal_3"/>
    <w:qFormat/>
    <w:uiPriority w:val="0"/>
    <w:rPr>
      <w:rFonts w:ascii="Times New Roman" w:hAnsi="Times New Roman" w:eastAsia="Times New Roman" w:cs="Times New Roman"/>
      <w:sz w:val="24"/>
      <w:szCs w:val="24"/>
      <w:lang w:val="en-US" w:eastAsia="zh-CN" w:bidi="ar-SA"/>
    </w:rPr>
  </w:style>
  <w:style w:type="paragraph" w:customStyle="1" w:styleId="292">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293">
    <w:name w:val="页眉 New"/>
    <w:basedOn w:val="290"/>
    <w:qFormat/>
    <w:uiPriority w:val="0"/>
    <w:pPr>
      <w:pBdr>
        <w:bottom w:val="single" w:color="auto" w:sz="6" w:space="1"/>
      </w:pBdr>
      <w:tabs>
        <w:tab w:val="center" w:pos="4153"/>
        <w:tab w:val="right" w:pos="8306"/>
      </w:tabs>
      <w:snapToGrid w:val="0"/>
      <w:jc w:val="center"/>
    </w:pPr>
    <w:rPr>
      <w:sz w:val="18"/>
    </w:rPr>
  </w:style>
  <w:style w:type="paragraph" w:customStyle="1" w:styleId="294">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5">
    <w:name w:val="标题 3_0"/>
    <w:basedOn w:val="241"/>
    <w:next w:val="240"/>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296">
    <w:name w:val="Char4 Char Char Char"/>
    <w:basedOn w:val="1"/>
    <w:qFormat/>
    <w:uiPriority w:val="0"/>
    <w:pPr>
      <w:ind w:left="567" w:hanging="279"/>
    </w:pPr>
    <w:rPr>
      <w:rFonts w:ascii="Times New Roman" w:hAnsi="Times New Roman"/>
      <w:sz w:val="24"/>
      <w:szCs w:val="24"/>
    </w:rPr>
  </w:style>
  <w:style w:type="paragraph" w:customStyle="1" w:styleId="297">
    <w:name w:val="纯文本2"/>
    <w:basedOn w:val="1"/>
    <w:qFormat/>
    <w:uiPriority w:val="0"/>
    <w:rPr>
      <w:rFonts w:ascii="宋体" w:hAnsi="Courier New"/>
      <w:sz w:val="24"/>
      <w:szCs w:val="20"/>
    </w:rPr>
  </w:style>
  <w:style w:type="paragraph" w:customStyle="1" w:styleId="298">
    <w:name w:val="文档结构图2"/>
    <w:basedOn w:val="1"/>
    <w:qFormat/>
    <w:uiPriority w:val="0"/>
    <w:pPr>
      <w:shd w:val="clear" w:color="auto" w:fill="000080"/>
    </w:pPr>
    <w:rPr>
      <w:rFonts w:ascii="Times New Roman" w:hAnsi="Times New Roman"/>
      <w:sz w:val="30"/>
      <w:szCs w:val="24"/>
    </w:rPr>
  </w:style>
  <w:style w:type="paragraph" w:customStyle="1" w:styleId="299">
    <w:name w:val="msointensequote"/>
    <w:basedOn w:val="1"/>
    <w:next w:val="1"/>
    <w:qFormat/>
    <w:uiPriority w:val="0"/>
    <w:pPr>
      <w:widowControl/>
      <w:ind w:left="720" w:right="720"/>
      <w:jc w:val="left"/>
    </w:pPr>
    <w:rPr>
      <w:rFonts w:ascii="Times New Roman" w:hAnsi="Times New Roman"/>
      <w:b/>
      <w:i/>
      <w:kern w:val="0"/>
      <w:sz w:val="24"/>
    </w:rPr>
  </w:style>
  <w:style w:type="paragraph" w:customStyle="1" w:styleId="300">
    <w:name w:val="公文抬头"/>
    <w:basedOn w:val="2"/>
    <w:qFormat/>
    <w:uiPriority w:val="0"/>
    <w:pPr>
      <w:ind w:firstLine="0"/>
    </w:pPr>
    <w:rPr>
      <w:rFonts w:ascii="仿宋_GB2312" w:eastAsia="仿宋_GB2312"/>
      <w:sz w:val="30"/>
      <w:szCs w:val="24"/>
    </w:rPr>
  </w:style>
  <w:style w:type="paragraph" w:customStyle="1" w:styleId="301">
    <w:name w:val="正文_1"/>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2">
    <w:name w:val="封四"/>
    <w:basedOn w:val="144"/>
    <w:next w:val="144"/>
    <w:qFormat/>
    <w:uiPriority w:val="0"/>
    <w:pPr>
      <w:jc w:val="left"/>
    </w:pPr>
    <w:rPr>
      <w:sz w:val="30"/>
      <w:szCs w:val="30"/>
    </w:rPr>
  </w:style>
  <w:style w:type="paragraph" w:customStyle="1" w:styleId="303">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4">
    <w:name w:val="正文缩进 New"/>
    <w:basedOn w:val="198"/>
    <w:qFormat/>
    <w:uiPriority w:val="0"/>
    <w:pPr>
      <w:ind w:firstLine="420"/>
    </w:pPr>
    <w:rPr>
      <w:rFonts w:ascii="Times New Roman" w:hAnsi="Times New Roman" w:cs="Times New Roman"/>
      <w:snapToGrid/>
      <w:kern w:val="2"/>
      <w:szCs w:val="20"/>
    </w:rPr>
  </w:style>
  <w:style w:type="paragraph" w:customStyle="1" w:styleId="305">
    <w:name w:val="1"/>
    <w:basedOn w:val="1"/>
    <w:next w:val="1"/>
    <w:qFormat/>
    <w:uiPriority w:val="0"/>
    <w:rPr>
      <w:rFonts w:ascii="Times New Roman" w:hAnsi="Times New Roman"/>
    </w:rPr>
  </w:style>
  <w:style w:type="paragraph" w:customStyle="1" w:styleId="306">
    <w:name w:val="font0"/>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307">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8">
    <w:name w:val="目录"/>
    <w:basedOn w:val="1"/>
    <w:qFormat/>
    <w:uiPriority w:val="0"/>
    <w:pPr>
      <w:suppressLineNumbers/>
      <w:suppressAutoHyphens/>
    </w:pPr>
    <w:rPr>
      <w:rFonts w:ascii="Times New Roman" w:hAnsi="Times New Roman"/>
      <w:szCs w:val="20"/>
      <w:lang w:eastAsia="ar-SA"/>
    </w:rPr>
  </w:style>
  <w:style w:type="paragraph" w:customStyle="1" w:styleId="309">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0">
    <w:name w:val="Char5 Char Char Char Char Char Char Char Char Char Char Char Char Char Char Char Char Char Char Char Char1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1">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2">
    <w:name w:val="页眉 New New"/>
    <w:basedOn w:val="190"/>
    <w:qFormat/>
    <w:uiPriority w:val="0"/>
    <w:pPr>
      <w:pBdr>
        <w:bottom w:val="single" w:color="auto" w:sz="6" w:space="1"/>
      </w:pBdr>
      <w:tabs>
        <w:tab w:val="center" w:pos="4153"/>
        <w:tab w:val="right" w:pos="8306"/>
      </w:tabs>
      <w:snapToGrid w:val="0"/>
      <w:jc w:val="center"/>
    </w:pPr>
    <w:rPr>
      <w:sz w:val="18"/>
    </w:rPr>
  </w:style>
  <w:style w:type="paragraph" w:customStyle="1" w:styleId="313">
    <w:name w:val="正文文本缩进 22"/>
    <w:basedOn w:val="1"/>
    <w:qFormat/>
    <w:uiPriority w:val="0"/>
    <w:pPr>
      <w:spacing w:line="420" w:lineRule="exact"/>
      <w:ind w:firstLine="480"/>
    </w:pPr>
    <w:rPr>
      <w:rFonts w:ascii="Times New Roman" w:hAnsi="Times New Roman"/>
      <w:b/>
      <w:sz w:val="24"/>
      <w:szCs w:val="20"/>
    </w:rPr>
  </w:style>
  <w:style w:type="paragraph" w:customStyle="1" w:styleId="314">
    <w:name w:val="内容目录 10"/>
    <w:basedOn w:val="308"/>
    <w:qFormat/>
    <w:uiPriority w:val="0"/>
    <w:pPr>
      <w:tabs>
        <w:tab w:val="right" w:leader="dot" w:pos="9637"/>
      </w:tabs>
      <w:ind w:left="2547"/>
    </w:pPr>
  </w:style>
  <w:style w:type="paragraph" w:customStyle="1" w:styleId="315">
    <w:name w:val="批注文字1"/>
    <w:basedOn w:val="1"/>
    <w:qFormat/>
    <w:uiPriority w:val="0"/>
    <w:pPr>
      <w:suppressAutoHyphens/>
      <w:jc w:val="left"/>
    </w:pPr>
    <w:rPr>
      <w:rFonts w:ascii="Times New Roman" w:hAnsi="Times New Roman"/>
      <w:szCs w:val="20"/>
      <w:lang w:eastAsia="ar-SA"/>
    </w:rPr>
  </w:style>
  <w:style w:type="paragraph" w:customStyle="1" w:styleId="316">
    <w:name w:val="正文文本缩进 32"/>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1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8">
    <w:name w:val="默认段落字体 Para Char"/>
    <w:basedOn w:val="1"/>
    <w:qFormat/>
    <w:uiPriority w:val="0"/>
    <w:pPr>
      <w:spacing w:line="360" w:lineRule="auto"/>
      <w:jc w:val="left"/>
    </w:pPr>
    <w:rPr>
      <w:rFonts w:ascii="Times New Roman" w:hAnsi="Times New Roman" w:eastAsia="仿宋_GB2312"/>
      <w:b/>
      <w:sz w:val="32"/>
      <w:szCs w:val="24"/>
    </w:rPr>
  </w:style>
  <w:style w:type="paragraph" w:customStyle="1" w:styleId="319">
    <w:name w:val="标签"/>
    <w:basedOn w:val="1"/>
    <w:qFormat/>
    <w:uiPriority w:val="0"/>
    <w:pPr>
      <w:suppressLineNumbers/>
      <w:suppressAutoHyphens/>
      <w:spacing w:before="120" w:after="120"/>
    </w:pPr>
    <w:rPr>
      <w:rFonts w:ascii="Times New Roman" w:hAnsi="Times New Roman"/>
      <w:i/>
      <w:iCs/>
      <w:sz w:val="24"/>
      <w:szCs w:val="24"/>
      <w:lang w:eastAsia="ar-SA"/>
    </w:rPr>
  </w:style>
  <w:style w:type="paragraph" w:customStyle="1" w:styleId="320">
    <w:name w:val="日期1"/>
    <w:basedOn w:val="1"/>
    <w:next w:val="1"/>
    <w:qFormat/>
    <w:uiPriority w:val="0"/>
    <w:pPr>
      <w:suppressAutoHyphens/>
      <w:ind w:left="100"/>
    </w:pPr>
    <w:rPr>
      <w:rFonts w:ascii="Times New Roman" w:hAnsi="Times New Roman"/>
      <w:szCs w:val="20"/>
      <w:lang w:eastAsia="ar-SA"/>
    </w:rPr>
  </w:style>
  <w:style w:type="paragraph" w:customStyle="1" w:styleId="321">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纯文本 New"/>
    <w:basedOn w:val="237"/>
    <w:qFormat/>
    <w:uiPriority w:val="0"/>
    <w:rPr>
      <w:rFonts w:ascii="宋体" w:hAnsi="Courier New" w:eastAsia="宋体"/>
      <w:kern w:val="2"/>
      <w:sz w:val="24"/>
    </w:rPr>
  </w:style>
  <w:style w:type="paragraph" w:customStyle="1" w:styleId="323">
    <w:name w:val="样式 标题 3 + (中文) 黑体 小四 非加粗 段前: 7.8 磅 段后: 0 磅 行距: 固定值 20 磅"/>
    <w:basedOn w:val="8"/>
    <w:qFormat/>
    <w:uiPriority w:val="0"/>
    <w:pPr>
      <w:keepNext/>
      <w:keepLines/>
      <w:widowControl w:val="0"/>
      <w:spacing w:beforeLines="50" w:line="400" w:lineRule="exact"/>
      <w:jc w:val="both"/>
    </w:pPr>
    <w:rPr>
      <w:rFonts w:ascii="Calibri" w:hAnsi="Calibri" w:eastAsia="黑体"/>
      <w:b/>
      <w:color w:val="FF0000"/>
      <w:kern w:val="2"/>
      <w:sz w:val="24"/>
      <w:szCs w:val="20"/>
      <w:lang w:val="zh-CN"/>
    </w:rPr>
  </w:style>
  <w:style w:type="paragraph" w:customStyle="1" w:styleId="324">
    <w:name w:val="目录文字"/>
    <w:basedOn w:val="1"/>
    <w:qFormat/>
    <w:uiPriority w:val="0"/>
    <w:pPr>
      <w:widowControl/>
      <w:spacing w:line="480" w:lineRule="auto"/>
      <w:jc w:val="left"/>
    </w:pPr>
    <w:rPr>
      <w:rFonts w:ascii="宋体" w:hAnsi="宋体"/>
      <w:kern w:val="0"/>
      <w:sz w:val="24"/>
      <w:szCs w:val="20"/>
    </w:rPr>
  </w:style>
  <w:style w:type="paragraph" w:customStyle="1" w:styleId="325">
    <w:name w:val="正文首行缩进 New"/>
    <w:basedOn w:val="236"/>
    <w:qFormat/>
    <w:uiPriority w:val="0"/>
    <w:pPr>
      <w:ind w:firstLine="420" w:firstLineChars="100"/>
    </w:pPr>
  </w:style>
  <w:style w:type="paragraph" w:customStyle="1" w:styleId="326">
    <w:name w:val="章节二"/>
    <w:basedOn w:val="144"/>
    <w:next w:val="144"/>
    <w:qFormat/>
    <w:uiPriority w:val="0"/>
    <w:pPr>
      <w:spacing w:beforeLines="50" w:line="240" w:lineRule="auto"/>
      <w:ind w:firstLine="0" w:firstLineChars="0"/>
      <w:jc w:val="center"/>
      <w:outlineLvl w:val="1"/>
    </w:pPr>
    <w:rPr>
      <w:rFonts w:eastAsia="黑体"/>
      <w:b/>
      <w:sz w:val="30"/>
      <w:szCs w:val="30"/>
    </w:rPr>
  </w:style>
  <w:style w:type="paragraph" w:customStyle="1" w:styleId="327">
    <w:name w:val="正文文本缩进1"/>
    <w:basedOn w:val="1"/>
    <w:qFormat/>
    <w:uiPriority w:val="0"/>
    <w:pPr>
      <w:ind w:firstLine="480"/>
    </w:pPr>
    <w:rPr>
      <w:rFonts w:ascii="Times New Roman" w:hAnsi="Times New Roman"/>
      <w:sz w:val="24"/>
      <w:szCs w:val="20"/>
    </w:rPr>
  </w:style>
  <w:style w:type="paragraph" w:customStyle="1" w:styleId="328">
    <w:name w:val="样式 正文缩进正文（首行缩进两字）特点ALT+Z表正文正文非缩进四号段1Normal Indent Char2..."/>
    <w:basedOn w:val="7"/>
    <w:next w:val="8"/>
    <w:qFormat/>
    <w:uiPriority w:val="0"/>
    <w:pPr>
      <w:tabs>
        <w:tab w:val="left" w:pos="840"/>
      </w:tabs>
      <w:spacing w:before="240" w:line="400" w:lineRule="exact"/>
      <w:ind w:left="840" w:hanging="420"/>
    </w:pPr>
    <w:rPr>
      <w:rFonts w:hint="eastAsia" w:eastAsia="黑体"/>
      <w:b w:val="0"/>
      <w:szCs w:val="20"/>
    </w:rPr>
  </w:style>
  <w:style w:type="paragraph" w:customStyle="1" w:styleId="329">
    <w:name w:val="正文文本 21"/>
    <w:basedOn w:val="1"/>
    <w:qFormat/>
    <w:uiPriority w:val="0"/>
    <w:pPr>
      <w:suppressAutoHyphens/>
    </w:pPr>
    <w:rPr>
      <w:rFonts w:ascii="Times New Roman" w:hAnsi="Times New Roman" w:eastAsia="楷体_GB2312"/>
      <w:b/>
      <w:szCs w:val="20"/>
      <w:lang w:eastAsia="ar-SA"/>
    </w:rPr>
  </w:style>
  <w:style w:type="character" w:customStyle="1" w:styleId="330">
    <w:name w:val="正文文本首行缩进 字符"/>
    <w:qFormat/>
    <w:locked/>
    <w:uiPriority w:val="0"/>
    <w:rPr>
      <w:rFonts w:ascii="Times New Roman" w:hAnsi="Times New Roman" w:eastAsia="宋体" w:cs="Times New Roman"/>
      <w:sz w:val="20"/>
    </w:rPr>
  </w:style>
  <w:style w:type="character" w:customStyle="1" w:styleId="331">
    <w:name w:val="页码1"/>
    <w:qFormat/>
    <w:uiPriority w:val="0"/>
  </w:style>
  <w:style w:type="character" w:customStyle="1" w:styleId="332">
    <w:name w:val="标题 3 Char Char"/>
    <w:qFormat/>
    <w:uiPriority w:val="0"/>
    <w:rPr>
      <w:rFonts w:ascii="宋体" w:hAnsi="宋体" w:eastAsia="宋体"/>
      <w:b/>
      <w:bCs/>
      <w:color w:val="FF0000"/>
      <w:kern w:val="2"/>
      <w:sz w:val="24"/>
      <w:szCs w:val="24"/>
      <w:lang w:val="zh-CN" w:eastAsia="zh-CN" w:bidi="ar-SA"/>
    </w:rPr>
  </w:style>
  <w:style w:type="paragraph" w:customStyle="1" w:styleId="333">
    <w:name w:val="页脚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4">
    <w:name w:val="页脚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5">
    <w:name w:val="页脚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6">
    <w:name w:val="页脚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7">
    <w:name w:val="页脚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8">
    <w:name w:val="页脚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9">
    <w:name w:val="页脚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0">
    <w:name w:val="页脚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1">
    <w:name w:val="页脚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2">
    <w:name w:val="页脚 New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3">
    <w:name w:val="页脚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4">
    <w:name w:val="页脚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5">
    <w:name w:val="页脚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6">
    <w:name w:val="页脚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7">
    <w:name w:val="页脚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8">
    <w:name w:val="页脚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49">
    <w:name w:val="页脚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50">
    <w:name w:val="页脚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51">
    <w:name w:val="页脚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52">
    <w:name w:val="文档结构图3"/>
    <w:basedOn w:val="1"/>
    <w:qFormat/>
    <w:uiPriority w:val="0"/>
    <w:pPr>
      <w:shd w:val="clear" w:color="auto" w:fill="000080"/>
    </w:pPr>
    <w:rPr>
      <w:rFonts w:ascii="Times New Roman" w:hAnsi="Times New Roman"/>
      <w:sz w:val="30"/>
      <w:szCs w:val="24"/>
    </w:rPr>
  </w:style>
  <w:style w:type="paragraph" w:customStyle="1" w:styleId="353">
    <w:name w:val="正文文本缩进 33"/>
    <w:basedOn w:val="1"/>
    <w:qFormat/>
    <w:uiPriority w:val="0"/>
    <w:pPr>
      <w:snapToGrid w:val="0"/>
      <w:spacing w:line="360" w:lineRule="auto"/>
      <w:ind w:left="20" w:firstLine="529" w:firstLineChars="189"/>
    </w:pPr>
    <w:rPr>
      <w:rFonts w:ascii="仿宋_GB2312" w:hAnsi="Times New Roman" w:eastAsia="仿宋_GB2312"/>
      <w:sz w:val="28"/>
      <w:szCs w:val="24"/>
    </w:rPr>
  </w:style>
  <w:style w:type="character" w:customStyle="1" w:styleId="354">
    <w:name w:val="页脚 Char1"/>
    <w:semiHidden/>
    <w:qFormat/>
    <w:uiPriority w:val="99"/>
    <w:rPr>
      <w:rFonts w:ascii="Calibri" w:hAnsi="Calibri"/>
      <w:kern w:val="2"/>
      <w:sz w:val="18"/>
      <w:szCs w:val="18"/>
    </w:rPr>
  </w:style>
  <w:style w:type="character" w:customStyle="1" w:styleId="355">
    <w:name w:val="页眉 Char1"/>
    <w:semiHidden/>
    <w:qFormat/>
    <w:uiPriority w:val="99"/>
    <w:rPr>
      <w:rFonts w:ascii="Calibri" w:hAnsi="Calibri"/>
      <w:kern w:val="2"/>
      <w:sz w:val="18"/>
      <w:szCs w:val="18"/>
    </w:rPr>
  </w:style>
  <w:style w:type="paragraph" w:customStyle="1" w:styleId="356">
    <w:name w:val="正文2"/>
    <w:qFormat/>
    <w:uiPriority w:val="0"/>
    <w:rPr>
      <w:rFonts w:ascii="Times New Roman" w:hAnsi="Times New Roman" w:eastAsia="Times New Roman" w:cs="Times New Roman"/>
      <w:sz w:val="24"/>
      <w:szCs w:val="24"/>
      <w:lang w:val="en-US" w:eastAsia="zh-CN" w:bidi="ar-SA"/>
    </w:rPr>
  </w:style>
  <w:style w:type="paragraph" w:customStyle="1" w:styleId="357">
    <w:name w:val="正文文本缩进 23"/>
    <w:basedOn w:val="1"/>
    <w:qFormat/>
    <w:uiPriority w:val="0"/>
    <w:pPr>
      <w:spacing w:line="420" w:lineRule="exact"/>
      <w:ind w:firstLine="480"/>
    </w:pPr>
    <w:rPr>
      <w:rFonts w:ascii="Times New Roman" w:hAnsi="Times New Roman"/>
      <w:b/>
      <w:sz w:val="24"/>
      <w:szCs w:val="20"/>
    </w:rPr>
  </w:style>
  <w:style w:type="paragraph" w:customStyle="1" w:styleId="358">
    <w:name w:val="纯文本3"/>
    <w:basedOn w:val="1"/>
    <w:qFormat/>
    <w:uiPriority w:val="0"/>
    <w:rPr>
      <w:rFonts w:ascii="宋体" w:hAnsi="Courier New"/>
      <w:sz w:val="24"/>
      <w:szCs w:val="20"/>
    </w:rPr>
  </w:style>
  <w:style w:type="paragraph" w:customStyle="1" w:styleId="359">
    <w:name w:val="正文首行缩进2"/>
    <w:basedOn w:val="6"/>
    <w:qFormat/>
    <w:uiPriority w:val="0"/>
    <w:pPr>
      <w:ind w:firstLine="420" w:firstLineChars="100"/>
    </w:pPr>
    <w:rPr>
      <w:rFonts w:hAnsi="Calibri"/>
      <w:kern w:val="0"/>
      <w:sz w:val="30"/>
      <w:szCs w:val="24"/>
    </w:rPr>
  </w:style>
  <w:style w:type="paragraph" w:customStyle="1" w:styleId="360">
    <w:name w:val="正文文本缩进2"/>
    <w:basedOn w:val="1"/>
    <w:qFormat/>
    <w:uiPriority w:val="0"/>
    <w:pPr>
      <w:ind w:firstLine="480"/>
    </w:pPr>
    <w:rPr>
      <w:rFonts w:ascii="Times New Roman" w:hAnsi="Times New Roman"/>
      <w:sz w:val="24"/>
      <w:szCs w:val="20"/>
    </w:rPr>
  </w:style>
  <w:style w:type="paragraph" w:customStyle="1" w:styleId="361">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62">
    <w:name w:val="正文缩进2"/>
    <w:basedOn w:val="1"/>
    <w:qFormat/>
    <w:uiPriority w:val="0"/>
    <w:pPr>
      <w:ind w:firstLine="420" w:firstLineChars="200"/>
    </w:pPr>
    <w:rPr>
      <w:rFonts w:ascii="Times New Roman" w:hAnsi="Times New Roman"/>
      <w:sz w:val="30"/>
      <w:szCs w:val="24"/>
    </w:rPr>
  </w:style>
  <w:style w:type="paragraph" w:customStyle="1" w:styleId="363">
    <w:name w:val="表格文字缩进"/>
    <w:basedOn w:val="228"/>
    <w:qFormat/>
    <w:uiPriority w:val="0"/>
    <w:pPr>
      <w:widowControl/>
      <w:tabs>
        <w:tab w:val="clear" w:pos="720"/>
        <w:tab w:val="clear" w:pos="900"/>
      </w:tabs>
      <w:adjustRightInd/>
      <w:snapToGrid/>
      <w:spacing w:beforeLines="0" w:afterLines="0" w:line="240" w:lineRule="atLeast"/>
      <w:ind w:firstLine="360" w:firstLineChars="200"/>
      <w:jc w:val="left"/>
    </w:pPr>
    <w:rPr>
      <w:rFonts w:ascii="Times New Roman" w:hAnsi="Times New Roman" w:cs="宋体"/>
      <w:color w:val="000000"/>
      <w:sz w:val="21"/>
      <w:szCs w:val="18"/>
    </w:rPr>
  </w:style>
  <w:style w:type="character" w:customStyle="1" w:styleId="364">
    <w:name w:val="文一 Char"/>
    <w:qFormat/>
    <w:locked/>
    <w:uiPriority w:val="0"/>
    <w:rPr>
      <w:spacing w:val="4"/>
      <w:sz w:val="24"/>
      <w:szCs w:val="24"/>
    </w:rPr>
  </w:style>
  <w:style w:type="paragraph" w:customStyle="1" w:styleId="365">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366">
    <w:name w:val="正文缩进3"/>
    <w:basedOn w:val="1"/>
    <w:qFormat/>
    <w:uiPriority w:val="0"/>
    <w:pPr>
      <w:ind w:firstLine="420" w:firstLineChars="200"/>
    </w:pPr>
    <w:rPr>
      <w:rFonts w:ascii="Times New Roman" w:hAnsi="Times New Roman"/>
      <w:sz w:val="30"/>
      <w:szCs w:val="24"/>
    </w:rPr>
  </w:style>
  <w:style w:type="character" w:customStyle="1" w:styleId="367">
    <w:name w:val="页码2"/>
    <w:qFormat/>
    <w:uiPriority w:val="0"/>
  </w:style>
  <w:style w:type="paragraph" w:customStyle="1" w:styleId="368">
    <w:name w:val="正文文本缩进3"/>
    <w:basedOn w:val="1"/>
    <w:qFormat/>
    <w:uiPriority w:val="0"/>
    <w:pPr>
      <w:ind w:firstLine="480"/>
    </w:pPr>
    <w:rPr>
      <w:rFonts w:ascii="Times New Roman" w:hAnsi="Times New Roman"/>
      <w:sz w:val="24"/>
      <w:szCs w:val="20"/>
    </w:rPr>
  </w:style>
  <w:style w:type="paragraph" w:customStyle="1" w:styleId="369">
    <w:name w:val="普通(网站)3"/>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70">
    <w:name w:val="正文文本缩进 34"/>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71">
    <w:name w:val="正文文本缩进 24"/>
    <w:basedOn w:val="1"/>
    <w:qFormat/>
    <w:uiPriority w:val="0"/>
    <w:pPr>
      <w:spacing w:line="420" w:lineRule="exact"/>
      <w:ind w:firstLine="480"/>
    </w:pPr>
    <w:rPr>
      <w:rFonts w:ascii="Times New Roman" w:hAnsi="Times New Roman"/>
      <w:b/>
      <w:sz w:val="24"/>
      <w:szCs w:val="20"/>
    </w:rPr>
  </w:style>
  <w:style w:type="paragraph" w:customStyle="1" w:styleId="372">
    <w:name w:val="纯文本4"/>
    <w:basedOn w:val="1"/>
    <w:qFormat/>
    <w:uiPriority w:val="0"/>
    <w:rPr>
      <w:rFonts w:ascii="宋体" w:hAnsi="Courier New"/>
      <w:sz w:val="24"/>
      <w:szCs w:val="20"/>
    </w:rPr>
  </w:style>
  <w:style w:type="paragraph" w:customStyle="1" w:styleId="373">
    <w:name w:val="正文首行缩进3"/>
    <w:basedOn w:val="6"/>
    <w:qFormat/>
    <w:uiPriority w:val="0"/>
    <w:pPr>
      <w:ind w:firstLine="420" w:firstLineChars="100"/>
    </w:pPr>
    <w:rPr>
      <w:sz w:val="30"/>
      <w:szCs w:val="24"/>
    </w:rPr>
  </w:style>
  <w:style w:type="paragraph" w:customStyle="1" w:styleId="374">
    <w:name w:val="文档结构图4"/>
    <w:basedOn w:val="1"/>
    <w:qFormat/>
    <w:uiPriority w:val="0"/>
    <w:pPr>
      <w:shd w:val="clear" w:color="auto" w:fill="000080"/>
    </w:pPr>
    <w:rPr>
      <w:rFonts w:ascii="Times New Roman" w:hAnsi="Times New Roman"/>
      <w:sz w:val="30"/>
      <w:szCs w:val="24"/>
    </w:rPr>
  </w:style>
  <w:style w:type="character" w:styleId="375">
    <w:name w:val="Placeholder Text"/>
    <w:semiHidden/>
    <w:qFormat/>
    <w:uiPriority w:val="99"/>
    <w:rPr>
      <w:color w:val="808080"/>
    </w:rPr>
  </w:style>
  <w:style w:type="paragraph" w:customStyle="1" w:styleId="376">
    <w:name w:val="PlainText"/>
    <w:basedOn w:val="1"/>
    <w:qFormat/>
    <w:uiPriority w:val="0"/>
    <w:rPr>
      <w:rFonts w:ascii="宋体" w:hAnsi="Courier New"/>
      <w:kern w:val="0"/>
      <w:sz w:val="20"/>
      <w:szCs w:val="20"/>
    </w:rPr>
  </w:style>
  <w:style w:type="paragraph" w:customStyle="1" w:styleId="37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78">
    <w:name w:val="NormalCharacter"/>
    <w:qFormat/>
    <w:uiPriority w:val="0"/>
  </w:style>
  <w:style w:type="paragraph" w:customStyle="1" w:styleId="379">
    <w:name w:val="WPSOffice手动目录 1"/>
    <w:qFormat/>
    <w:uiPriority w:val="0"/>
    <w:rPr>
      <w:rFonts w:ascii="Times New Roman" w:hAnsi="Times New Roman" w:eastAsia="宋体" w:cs="Times New Roman"/>
      <w:lang w:val="en-US" w:eastAsia="zh-CN" w:bidi="ar-SA"/>
    </w:rPr>
  </w:style>
  <w:style w:type="paragraph" w:customStyle="1" w:styleId="380">
    <w:name w:val="WPSOffice手动目录 2"/>
    <w:qFormat/>
    <w:uiPriority w:val="0"/>
    <w:pPr>
      <w:ind w:leftChars="200"/>
    </w:pPr>
    <w:rPr>
      <w:rFonts w:ascii="Times New Roman" w:hAnsi="Times New Roman" w:eastAsia="宋体" w:cs="Times New Roman"/>
      <w:lang w:val="en-US" w:eastAsia="zh-CN" w:bidi="ar-SA"/>
    </w:rPr>
  </w:style>
  <w:style w:type="character" w:customStyle="1" w:styleId="381">
    <w:name w:val="font21"/>
    <w:qFormat/>
    <w:uiPriority w:val="0"/>
    <w:rPr>
      <w:rFonts w:hint="default" w:ascii="Times New Roman" w:hAnsi="Times New Roman" w:cs="Times New Roman"/>
      <w:b/>
      <w:bCs/>
      <w:color w:val="000000"/>
      <w:sz w:val="28"/>
      <w:szCs w:val="28"/>
      <w:u w:val="none"/>
    </w:rPr>
  </w:style>
  <w:style w:type="character" w:customStyle="1" w:styleId="382">
    <w:name w:val="font01"/>
    <w:qFormat/>
    <w:uiPriority w:val="0"/>
    <w:rPr>
      <w:rFonts w:hint="eastAsia" w:ascii="宋体" w:hAnsi="宋体" w:eastAsia="宋体" w:cs="宋体"/>
      <w:b/>
      <w:bCs/>
      <w:color w:val="000000"/>
      <w:sz w:val="28"/>
      <w:szCs w:val="28"/>
      <w:u w:val="none"/>
    </w:rPr>
  </w:style>
  <w:style w:type="paragraph" w:customStyle="1" w:styleId="383">
    <w:name w:val="_Style 382"/>
    <w:unhideWhenUsed/>
    <w:qFormat/>
    <w:uiPriority w:val="99"/>
    <w:rPr>
      <w:rFonts w:ascii="Calibri" w:hAnsi="Calibri" w:eastAsia="宋体" w:cs="Times New Roman"/>
      <w:kern w:val="2"/>
      <w:sz w:val="21"/>
      <w:szCs w:val="22"/>
      <w:lang w:val="en-US" w:eastAsia="zh-CN" w:bidi="ar-SA"/>
    </w:rPr>
  </w:style>
  <w:style w:type="character" w:customStyle="1" w:styleId="384">
    <w:name w:val="纯文本 字符1"/>
    <w:qFormat/>
    <w:uiPriority w:val="0"/>
    <w:rPr>
      <w:rFonts w:ascii="宋体" w:hAnsi="Courier New"/>
    </w:rPr>
  </w:style>
  <w:style w:type="character" w:customStyle="1" w:styleId="385">
    <w:name w:val="Char Char3"/>
    <w:qFormat/>
    <w:uiPriority w:val="99"/>
    <w:rPr>
      <w:rFonts w:ascii="宋体" w:hAnsi="宋体" w:eastAsia="宋体" w:cs="宋体"/>
      <w:sz w:val="18"/>
      <w:szCs w:val="18"/>
      <w:lang w:val="en-US" w:eastAsia="zh-CN"/>
    </w:rPr>
  </w:style>
  <w:style w:type="character" w:customStyle="1" w:styleId="386">
    <w:name w:val="未处理的提及"/>
    <w:unhideWhenUsed/>
    <w:qFormat/>
    <w:uiPriority w:val="99"/>
    <w:rPr>
      <w:color w:val="605E5C"/>
      <w:shd w:val="clear" w:color="auto" w:fill="E1DFDD"/>
    </w:rPr>
  </w:style>
  <w:style w:type="character" w:customStyle="1" w:styleId="387">
    <w:name w:val="p0 Char Char"/>
    <w:link w:val="388"/>
    <w:qFormat/>
    <w:locked/>
    <w:uiPriority w:val="99"/>
    <w:rPr>
      <w:sz w:val="21"/>
      <w:szCs w:val="21"/>
    </w:rPr>
  </w:style>
  <w:style w:type="paragraph" w:customStyle="1" w:styleId="388">
    <w:name w:val="p0"/>
    <w:basedOn w:val="1"/>
    <w:next w:val="1"/>
    <w:link w:val="387"/>
    <w:qFormat/>
    <w:uiPriority w:val="99"/>
    <w:pPr>
      <w:widowControl/>
    </w:pPr>
    <w:rPr>
      <w:rFonts w:ascii="Times New Roman" w:hAnsi="Times New Roman"/>
      <w:kern w:val="0"/>
      <w:szCs w:val="21"/>
    </w:rPr>
  </w:style>
  <w:style w:type="character" w:customStyle="1" w:styleId="389">
    <w:name w:val="15"/>
    <w:qFormat/>
    <w:uiPriority w:val="99"/>
    <w:rPr>
      <w:rFonts w:ascii="Times New Roman" w:hAnsi="Times New Roman" w:cs="Times New Roman"/>
      <w:color w:val="auto"/>
      <w:u w:val="none"/>
    </w:rPr>
  </w:style>
  <w:style w:type="character" w:customStyle="1" w:styleId="390">
    <w:name w:val="textcontents"/>
    <w:basedOn w:val="53"/>
    <w:qFormat/>
    <w:uiPriority w:val="99"/>
  </w:style>
  <w:style w:type="character" w:customStyle="1" w:styleId="391">
    <w:name w:val="Intense Quote Char"/>
    <w:link w:val="392"/>
    <w:qFormat/>
    <w:locked/>
    <w:uiPriority w:val="99"/>
    <w:rPr>
      <w:b/>
      <w:bCs/>
      <w:i/>
      <w:iCs/>
      <w:color w:val="4F81BD"/>
      <w:sz w:val="22"/>
      <w:szCs w:val="22"/>
    </w:rPr>
  </w:style>
  <w:style w:type="paragraph" w:customStyle="1" w:styleId="392">
    <w:name w:val="明显引用1"/>
    <w:basedOn w:val="1"/>
    <w:next w:val="1"/>
    <w:link w:val="391"/>
    <w:qFormat/>
    <w:uiPriority w:val="99"/>
    <w:pPr>
      <w:pBdr>
        <w:bottom w:val="single" w:color="4F81BD" w:sz="4" w:space="4"/>
      </w:pBdr>
      <w:spacing w:before="200" w:after="280"/>
      <w:ind w:left="936" w:right="936"/>
    </w:pPr>
    <w:rPr>
      <w:rFonts w:ascii="Times New Roman" w:hAnsi="Times New Roman"/>
      <w:b/>
      <w:bCs/>
      <w:i/>
      <w:iCs/>
      <w:color w:val="4F81BD"/>
      <w:kern w:val="0"/>
      <w:sz w:val="22"/>
    </w:rPr>
  </w:style>
  <w:style w:type="character" w:customStyle="1" w:styleId="393">
    <w:name w:val="textcontents1"/>
    <w:qFormat/>
    <w:uiPriority w:val="99"/>
    <w:rPr>
      <w:color w:val="000000"/>
      <w:sz w:val="22"/>
      <w:szCs w:val="22"/>
    </w:rPr>
  </w:style>
  <w:style w:type="character" w:customStyle="1" w:styleId="394">
    <w:name w:val="apple-style-span"/>
    <w:basedOn w:val="53"/>
    <w:qFormat/>
    <w:uiPriority w:val="99"/>
  </w:style>
  <w:style w:type="character" w:customStyle="1" w:styleId="395">
    <w:name w:val="Char Char10"/>
    <w:qFormat/>
    <w:uiPriority w:val="99"/>
    <w:rPr>
      <w:rFonts w:ascii="宋体" w:hAnsi="Courier New" w:eastAsia="宋体" w:cs="宋体"/>
      <w:kern w:val="2"/>
      <w:sz w:val="24"/>
      <w:szCs w:val="24"/>
      <w:lang w:val="en-US" w:eastAsia="zh-CN"/>
    </w:rPr>
  </w:style>
  <w:style w:type="paragraph" w:customStyle="1" w:styleId="396">
    <w:name w:val="TOC Heading"/>
    <w:basedOn w:val="3"/>
    <w:next w:val="1"/>
    <w:qFormat/>
    <w:uiPriority w:val="99"/>
    <w:pPr>
      <w:widowControl/>
      <w:tabs>
        <w:tab w:val="left" w:pos="432"/>
      </w:tabs>
      <w:spacing w:before="480" w:after="0" w:line="276" w:lineRule="auto"/>
      <w:jc w:val="left"/>
      <w:outlineLvl w:val="9"/>
    </w:pPr>
    <w:rPr>
      <w:rFonts w:ascii="Cambria" w:hAnsi="Cambria" w:cs="Cambria"/>
      <w:bCs/>
      <w:color w:val="365F91"/>
      <w:kern w:val="0"/>
      <w:sz w:val="44"/>
      <w:szCs w:val="44"/>
    </w:rPr>
  </w:style>
  <w:style w:type="paragraph" w:customStyle="1" w:styleId="397">
    <w:name w:val="CM35"/>
    <w:basedOn w:val="266"/>
    <w:next w:val="266"/>
    <w:qFormat/>
    <w:uiPriority w:val="99"/>
    <w:rPr>
      <w:rFonts w:ascii="Calibri" w:hAnsi="Calibri" w:cs="Times New Roman"/>
      <w:color w:val="auto"/>
    </w:rPr>
  </w:style>
  <w:style w:type="paragraph" w:customStyle="1" w:styleId="398">
    <w:name w:val="CM6"/>
    <w:basedOn w:val="266"/>
    <w:next w:val="266"/>
    <w:qFormat/>
    <w:uiPriority w:val="99"/>
    <w:pPr>
      <w:spacing w:line="428" w:lineRule="atLeast"/>
    </w:pPr>
    <w:rPr>
      <w:rFonts w:ascii="Calibri" w:hAnsi="Calibri" w:cs="Times New Roman"/>
      <w:color w:val="auto"/>
    </w:rPr>
  </w:style>
  <w:style w:type="paragraph" w:customStyle="1" w:styleId="399">
    <w:name w:val="CM39"/>
    <w:basedOn w:val="266"/>
    <w:next w:val="266"/>
    <w:qFormat/>
    <w:uiPriority w:val="99"/>
    <w:rPr>
      <w:rFonts w:ascii="Calibri" w:hAnsi="Calibri" w:cs="Times New Roman"/>
      <w:color w:val="auto"/>
    </w:rPr>
  </w:style>
  <w:style w:type="paragraph" w:customStyle="1" w:styleId="400">
    <w:name w:val="_Style 4"/>
    <w:basedOn w:val="3"/>
    <w:next w:val="1"/>
    <w:qFormat/>
    <w:uiPriority w:val="99"/>
    <w:pPr>
      <w:tabs>
        <w:tab w:val="left" w:pos="432"/>
      </w:tabs>
      <w:spacing w:before="340" w:after="330" w:line="576" w:lineRule="auto"/>
      <w:jc w:val="both"/>
      <w:outlineLvl w:val="9"/>
    </w:pPr>
    <w:rPr>
      <w:rFonts w:ascii="Calibri" w:hAnsi="Calibri" w:cs="Calibri"/>
      <w:bCs/>
      <w:sz w:val="44"/>
      <w:szCs w:val="44"/>
    </w:rPr>
  </w:style>
  <w:style w:type="paragraph" w:customStyle="1" w:styleId="401">
    <w:name w:val="CM31"/>
    <w:basedOn w:val="266"/>
    <w:next w:val="266"/>
    <w:qFormat/>
    <w:uiPriority w:val="99"/>
    <w:pPr>
      <w:spacing w:line="426" w:lineRule="atLeast"/>
    </w:pPr>
    <w:rPr>
      <w:rFonts w:ascii="Calibri" w:hAnsi="Calibri" w:cs="Times New Roman"/>
      <w:color w:val="auto"/>
    </w:rPr>
  </w:style>
  <w:style w:type="paragraph" w:customStyle="1" w:styleId="402">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3">
    <w:name w:val="List Paragraph1"/>
    <w:basedOn w:val="1"/>
    <w:qFormat/>
    <w:uiPriority w:val="99"/>
    <w:pPr>
      <w:ind w:firstLine="420" w:firstLineChars="200"/>
    </w:pPr>
    <w:rPr>
      <w:rFonts w:cs="Calibri"/>
      <w:szCs w:val="21"/>
    </w:rPr>
  </w:style>
  <w:style w:type="paragraph" w:customStyle="1" w:styleId="404">
    <w:name w:val="CM5"/>
    <w:basedOn w:val="266"/>
    <w:next w:val="266"/>
    <w:qFormat/>
    <w:uiPriority w:val="99"/>
    <w:pPr>
      <w:spacing w:line="428" w:lineRule="atLeast"/>
    </w:pPr>
    <w:rPr>
      <w:rFonts w:ascii="Calibri" w:hAnsi="Calibri" w:cs="Times New Roman"/>
      <w:color w:val="auto"/>
    </w:rPr>
  </w:style>
  <w:style w:type="paragraph" w:customStyle="1" w:styleId="405">
    <w:name w:val="CM25"/>
    <w:basedOn w:val="266"/>
    <w:next w:val="266"/>
    <w:qFormat/>
    <w:uiPriority w:val="99"/>
    <w:pPr>
      <w:spacing w:line="426" w:lineRule="atLeast"/>
    </w:pPr>
    <w:rPr>
      <w:rFonts w:ascii="Calibri" w:hAnsi="Calibri" w:cs="Times New Roman"/>
      <w:color w:val="auto"/>
    </w:rPr>
  </w:style>
  <w:style w:type="paragraph" w:customStyle="1" w:styleId="406">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407">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127</Pages>
  <Words>74852</Words>
  <Characters>78306</Characters>
  <DocSecurity>0</DocSecurity>
  <Lines>670</Lines>
  <Paragraphs>188</Paragraphs>
  <ScaleCrop>false</ScaleCrop>
  <LinksUpToDate>false</LinksUpToDate>
  <CharactersWithSpaces>91234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2022-11-07T08:28:00Z</cp:lastPrinted>
  <dcterms:created xsi:type="dcterms:W3CDTF">2023-08-25T01:41:00Z</dcterms:created>
  <dcterms:modified xsi:type="dcterms:W3CDTF">2023-09-05T06:12:43Z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71B4DF7308F04174ACA85094F5AAC137</vt:lpwstr>
  </property>
  <property fmtid="{D5CDD505-2E9C-101B-9397-08002B2CF9AE}" pid="4" name="commondata">
    <vt:lpwstr>eyJoZGlkIjoiZjc3MTA1NmZhZmZhY2NlMDY0YmVmMTcxODRlOWI0YzgifQ==</vt:lpwstr>
  </property>
</Properties>
</file>