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color w:val="auto"/>
          <w:sz w:val="72"/>
          <w:szCs w:val="72"/>
          <w:highlight w:val="none"/>
        </w:rPr>
      </w:pPr>
      <w:bookmarkStart w:id="2" w:name="_GoBack"/>
    </w:p>
    <w:p>
      <w:pPr>
        <w:spacing w:line="360" w:lineRule="auto"/>
        <w:jc w:val="center"/>
        <w:rPr>
          <w:rFonts w:ascii="宋体"/>
          <w:color w:val="auto"/>
          <w:sz w:val="72"/>
          <w:szCs w:val="72"/>
          <w:highlight w:val="none"/>
        </w:rPr>
      </w:pPr>
    </w:p>
    <w:p>
      <w:pPr>
        <w:spacing w:line="360" w:lineRule="auto"/>
        <w:ind w:right="141" w:rightChars="67"/>
        <w:jc w:val="center"/>
        <w:rPr>
          <w:rFonts w:hint="eastAsia" w:ascii="宋体" w:eastAsia="宋体" w:cs="宋体"/>
          <w:b/>
          <w:bCs/>
          <w:color w:val="auto"/>
          <w:sz w:val="48"/>
          <w:szCs w:val="48"/>
          <w:highlight w:val="none"/>
          <w:lang w:eastAsia="zh-CN"/>
        </w:rPr>
      </w:pPr>
      <w:r>
        <w:rPr>
          <w:rFonts w:hint="eastAsia" w:ascii="宋体" w:hAnsi="宋体" w:cs="宋体"/>
          <w:b/>
          <w:bCs/>
          <w:color w:val="auto"/>
          <w:sz w:val="48"/>
          <w:szCs w:val="48"/>
          <w:highlight w:val="none"/>
          <w:lang w:eastAsia="zh-CN"/>
        </w:rPr>
        <w:t>荔湾区外语职业高级中学省重达标提升改造工程</w:t>
      </w:r>
    </w:p>
    <w:p>
      <w:pPr>
        <w:spacing w:line="360" w:lineRule="auto"/>
        <w:jc w:val="center"/>
        <w:rPr>
          <w:rFonts w:eastAsia="楷体_GB2312"/>
          <w:b/>
          <w:bCs/>
          <w:color w:val="auto"/>
          <w:spacing w:val="26"/>
          <w:sz w:val="72"/>
          <w:szCs w:val="72"/>
          <w:highlight w:val="none"/>
        </w:rPr>
      </w:pPr>
    </w:p>
    <w:p>
      <w:pPr>
        <w:spacing w:line="360" w:lineRule="auto"/>
        <w:jc w:val="center"/>
        <w:rPr>
          <w:rFonts w:eastAsia="楷体_GB2312"/>
          <w:b/>
          <w:bCs/>
          <w:color w:val="auto"/>
          <w:spacing w:val="26"/>
          <w:sz w:val="72"/>
          <w:szCs w:val="72"/>
          <w:highlight w:val="none"/>
        </w:rPr>
      </w:pPr>
    </w:p>
    <w:p>
      <w:pPr>
        <w:spacing w:line="360" w:lineRule="auto"/>
        <w:jc w:val="center"/>
        <w:rPr>
          <w:rFonts w:eastAsia="楷体_GB2312"/>
          <w:b/>
          <w:bCs/>
          <w:color w:val="auto"/>
          <w:spacing w:val="26"/>
          <w:sz w:val="112"/>
          <w:szCs w:val="112"/>
          <w:highlight w:val="none"/>
        </w:rPr>
      </w:pPr>
      <w:r>
        <w:rPr>
          <w:rFonts w:hint="eastAsia" w:eastAsia="楷体_GB2312"/>
          <w:b/>
          <w:bCs/>
          <w:color w:val="auto"/>
          <w:spacing w:val="26"/>
          <w:sz w:val="112"/>
          <w:szCs w:val="112"/>
          <w:highlight w:val="none"/>
        </w:rPr>
        <w:t>招标公告</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spacing w:line="360" w:lineRule="auto"/>
        <w:rPr>
          <w:color w:val="auto"/>
          <w:sz w:val="30"/>
          <w:szCs w:val="30"/>
          <w:highlight w:val="none"/>
        </w:rPr>
      </w:pPr>
    </w:p>
    <w:p>
      <w:pPr>
        <w:spacing w:line="360" w:lineRule="auto"/>
        <w:ind w:left="2995" w:leftChars="426" w:hanging="2100" w:hangingChars="700"/>
        <w:rPr>
          <w:rFonts w:ascii="宋体" w:cs="宋体"/>
          <w:color w:val="auto"/>
          <w:sz w:val="30"/>
          <w:szCs w:val="30"/>
          <w:highlight w:val="none"/>
        </w:rPr>
      </w:pPr>
    </w:p>
    <w:p>
      <w:pPr>
        <w:spacing w:line="360" w:lineRule="auto"/>
        <w:ind w:left="2995" w:leftChars="426" w:hanging="2100" w:hangingChars="700"/>
        <w:rPr>
          <w:rFonts w:ascii="宋体" w:cs="宋体"/>
          <w:color w:val="auto"/>
          <w:sz w:val="30"/>
          <w:szCs w:val="30"/>
          <w:highlight w:val="none"/>
        </w:rPr>
      </w:pPr>
    </w:p>
    <w:p>
      <w:pPr>
        <w:spacing w:line="360" w:lineRule="auto"/>
        <w:ind w:left="2995" w:leftChars="426" w:hanging="2100" w:hangingChars="700"/>
        <w:rPr>
          <w:rFonts w:ascii="宋体" w:cs="宋体"/>
          <w:color w:val="auto"/>
          <w:sz w:val="30"/>
          <w:szCs w:val="30"/>
          <w:highlight w:val="none"/>
        </w:rPr>
      </w:pPr>
    </w:p>
    <w:p>
      <w:pPr>
        <w:spacing w:line="360" w:lineRule="auto"/>
        <w:ind w:firstLine="840" w:firstLineChars="300"/>
        <w:rPr>
          <w:rFonts w:hint="eastAsia" w:ascii="宋体" w:eastAsia="宋体" w:cs="宋体"/>
          <w:color w:val="auto"/>
          <w:sz w:val="28"/>
          <w:szCs w:val="28"/>
          <w:highlight w:val="none"/>
          <w:lang w:eastAsia="zh-CN"/>
        </w:rPr>
      </w:pPr>
      <w:r>
        <w:rPr>
          <w:rFonts w:hint="eastAsia" w:ascii="宋体" w:hAnsi="宋体" w:cs="宋体"/>
          <w:color w:val="auto"/>
          <w:sz w:val="28"/>
          <w:szCs w:val="28"/>
          <w:highlight w:val="none"/>
        </w:rPr>
        <w:t>招</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标</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单</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位：</w:t>
      </w:r>
      <w:r>
        <w:rPr>
          <w:rFonts w:hint="eastAsia" w:ascii="宋体" w:hAnsi="宋体" w:cs="宋体"/>
          <w:color w:val="auto"/>
          <w:sz w:val="28"/>
          <w:szCs w:val="28"/>
          <w:highlight w:val="none"/>
          <w:u w:val="single"/>
          <w:lang w:eastAsia="zh-CN"/>
        </w:rPr>
        <w:t>广州市荔湾区外语职业高级中学</w:t>
      </w:r>
    </w:p>
    <w:p>
      <w:pPr>
        <w:spacing w:line="360" w:lineRule="auto"/>
        <w:ind w:firstLine="840" w:firstLineChars="300"/>
        <w:rPr>
          <w:rFonts w:hint="eastAsia" w:ascii="宋体" w:hAnsi="宋体" w:eastAsia="宋体" w:cs="宋体"/>
          <w:color w:val="auto"/>
          <w:sz w:val="28"/>
          <w:szCs w:val="28"/>
          <w:highlight w:val="none"/>
          <w:u w:val="single"/>
          <w:lang w:eastAsia="zh-CN"/>
        </w:rPr>
      </w:pPr>
      <w:r>
        <w:rPr>
          <w:rFonts w:hint="eastAsia" w:ascii="宋体" w:hAnsi="宋体" w:cs="宋体"/>
          <w:color w:val="auto"/>
          <w:sz w:val="28"/>
          <w:szCs w:val="28"/>
          <w:highlight w:val="none"/>
        </w:rPr>
        <w:t>招标代理单位：</w:t>
      </w:r>
      <w:r>
        <w:rPr>
          <w:rFonts w:hint="eastAsia" w:ascii="宋体" w:hAnsi="宋体" w:cs="宋体"/>
          <w:color w:val="auto"/>
          <w:sz w:val="28"/>
          <w:szCs w:val="28"/>
          <w:highlight w:val="none"/>
          <w:u w:val="single"/>
          <w:lang w:eastAsia="zh-CN"/>
        </w:rPr>
        <w:t>广州市信怡招标代理有限公司</w:t>
      </w:r>
    </w:p>
    <w:p>
      <w:pPr>
        <w:spacing w:line="360" w:lineRule="auto"/>
        <w:ind w:firstLine="840" w:firstLineChars="300"/>
        <w:rPr>
          <w:rFonts w:ascii="宋体" w:cs="宋体"/>
          <w:color w:val="auto"/>
          <w:sz w:val="28"/>
          <w:szCs w:val="28"/>
          <w:highlight w:val="none"/>
        </w:rPr>
      </w:pPr>
      <w:r>
        <w:rPr>
          <w:rFonts w:hint="eastAsia" w:ascii="宋体" w:hAnsi="宋体" w:cs="宋体"/>
          <w:color w:val="auto"/>
          <w:sz w:val="28"/>
          <w:szCs w:val="28"/>
          <w:highlight w:val="none"/>
        </w:rPr>
        <w:t>日</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期：</w:t>
      </w:r>
      <w:r>
        <w:rPr>
          <w:rFonts w:hint="eastAsia" w:ascii="宋体" w:hAnsi="宋体" w:cs="宋体"/>
          <w:color w:val="auto"/>
          <w:sz w:val="28"/>
          <w:szCs w:val="28"/>
          <w:highlight w:val="none"/>
          <w:u w:val="single"/>
        </w:rPr>
        <w:t>2023</w:t>
      </w:r>
      <w:r>
        <w:rPr>
          <w:rFonts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9</w:t>
      </w:r>
      <w:r>
        <w:rPr>
          <w:rFonts w:hint="eastAsia" w:ascii="宋体" w:hAnsi="宋体" w:cs="宋体"/>
          <w:color w:val="auto"/>
          <w:sz w:val="28"/>
          <w:szCs w:val="28"/>
          <w:highlight w:val="none"/>
        </w:rPr>
        <w:t>月</w:t>
      </w:r>
    </w:p>
    <w:p>
      <w:pPr>
        <w:spacing w:line="360" w:lineRule="auto"/>
        <w:ind w:firstLine="945"/>
        <w:rPr>
          <w:rFonts w:ascii="宋体" w:cs="宋体"/>
          <w:color w:val="auto"/>
          <w:sz w:val="32"/>
          <w:highlight w:val="none"/>
        </w:rPr>
      </w:pPr>
    </w:p>
    <w:p>
      <w:pPr>
        <w:jc w:val="center"/>
        <w:rPr>
          <w:rStyle w:val="13"/>
          <w:rFonts w:ascii="宋体" w:cs="宋体"/>
          <w:b/>
          <w:bCs/>
          <w:color w:val="auto"/>
          <w:sz w:val="28"/>
          <w:szCs w:val="28"/>
          <w:highlight w:val="none"/>
        </w:rPr>
        <w:sectPr>
          <w:footerReference r:id="rId7" w:type="first"/>
          <w:headerReference r:id="rId3" w:type="default"/>
          <w:footerReference r:id="rId5" w:type="default"/>
          <w:headerReference r:id="rId4" w:type="even"/>
          <w:footerReference r:id="rId6" w:type="even"/>
          <w:endnotePr>
            <w:numFmt w:val="decimal"/>
          </w:endnotePr>
          <w:pgSz w:w="11906" w:h="16838"/>
          <w:pgMar w:top="1134" w:right="1134" w:bottom="1134" w:left="1134" w:header="567" w:footer="567" w:gutter="0"/>
          <w:cols w:space="720" w:num="1"/>
          <w:titlePg/>
          <w:docGrid w:type="lines" w:linePitch="312" w:charSpace="0"/>
        </w:sectPr>
      </w:pPr>
    </w:p>
    <w:p>
      <w:pPr>
        <w:spacing w:line="360" w:lineRule="auto"/>
        <w:jc w:val="center"/>
        <w:outlineLvl w:val="0"/>
        <w:rPr>
          <w:rFonts w:hint="eastAsia" w:ascii="宋体" w:hAnsi="宋体" w:cs="仿宋_GB2312"/>
          <w:b/>
          <w:color w:val="auto"/>
          <w:kern w:val="0"/>
          <w:sz w:val="36"/>
          <w:szCs w:val="36"/>
          <w:highlight w:val="none"/>
        </w:rPr>
      </w:pPr>
      <w:r>
        <w:rPr>
          <w:rFonts w:hint="eastAsia" w:ascii="宋体" w:hAnsi="宋体" w:cs="仿宋_GB2312"/>
          <w:b/>
          <w:color w:val="auto"/>
          <w:kern w:val="0"/>
          <w:sz w:val="36"/>
          <w:szCs w:val="36"/>
          <w:highlight w:val="none"/>
        </w:rPr>
        <w:t>荔湾区外语职业高级中学省重达标提升改造工程</w:t>
      </w:r>
    </w:p>
    <w:p>
      <w:pPr>
        <w:spacing w:line="360" w:lineRule="auto"/>
        <w:jc w:val="center"/>
        <w:outlineLvl w:val="0"/>
        <w:rPr>
          <w:rFonts w:ascii="宋体" w:hAnsi="宋体" w:cs="仿宋_GB2312"/>
          <w:b/>
          <w:color w:val="auto"/>
          <w:kern w:val="0"/>
          <w:sz w:val="36"/>
          <w:szCs w:val="36"/>
          <w:highlight w:val="none"/>
        </w:rPr>
      </w:pPr>
      <w:r>
        <w:rPr>
          <w:rFonts w:hint="eastAsia" w:ascii="宋体" w:hAnsi="宋体" w:cs="仿宋_GB2312"/>
          <w:b/>
          <w:color w:val="auto"/>
          <w:kern w:val="0"/>
          <w:sz w:val="36"/>
          <w:szCs w:val="36"/>
          <w:highlight w:val="none"/>
        </w:rPr>
        <w:t>招标公告</w:t>
      </w:r>
    </w:p>
    <w:p>
      <w:pPr>
        <w:pStyle w:val="5"/>
        <w:spacing w:line="360" w:lineRule="auto"/>
        <w:rPr>
          <w:rFonts w:ascii="宋体" w:hAnsi="宋体" w:cs="宋体"/>
          <w:color w:val="auto"/>
          <w:sz w:val="21"/>
          <w:szCs w:val="21"/>
          <w:highlight w:val="none"/>
        </w:r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lang w:val="en-US" w:eastAsia="zh-CN"/>
        </w:rPr>
        <w:t>荔发改投批〔2023〕39号文</w:t>
      </w:r>
      <w:r>
        <w:rPr>
          <w:rFonts w:hint="eastAsia" w:ascii="宋体" w:hAnsi="宋体" w:cs="宋体"/>
          <w:color w:val="auto"/>
          <w:sz w:val="24"/>
          <w:szCs w:val="24"/>
          <w:highlight w:val="none"/>
        </w:rPr>
        <w:t>批准，并且图纸和技术资料满足施工需要，</w:t>
      </w:r>
      <w:r>
        <w:rPr>
          <w:rFonts w:hint="eastAsia" w:ascii="宋体" w:hAnsi="宋体"/>
          <w:color w:val="auto"/>
          <w:sz w:val="24"/>
          <w:szCs w:val="24"/>
          <w:highlight w:val="none"/>
          <w:u w:val="single"/>
          <w:lang w:eastAsia="zh-CN"/>
        </w:rPr>
        <w:t>广州市荔湾区外语职业高级中学</w:t>
      </w:r>
      <w:r>
        <w:rPr>
          <w:rFonts w:hint="eastAsia" w:ascii="宋体" w:hAnsi="宋体" w:cs="宋体"/>
          <w:color w:val="auto"/>
          <w:sz w:val="24"/>
          <w:szCs w:val="24"/>
          <w:highlight w:val="none"/>
          <w:lang w:bidi="ar"/>
        </w:rPr>
        <w:t>现对</w:t>
      </w:r>
      <w:r>
        <w:rPr>
          <w:rFonts w:hint="eastAsia" w:ascii="宋体" w:hAnsi="宋体" w:cs="宋体"/>
          <w:color w:val="auto"/>
          <w:sz w:val="24"/>
          <w:szCs w:val="24"/>
          <w:highlight w:val="none"/>
          <w:lang w:eastAsia="zh-CN" w:bidi="ar"/>
        </w:rPr>
        <w:t>荔湾区外语职业高级中学省重达标提升改造工程</w:t>
      </w:r>
      <w:r>
        <w:rPr>
          <w:rFonts w:hint="eastAsia" w:ascii="宋体" w:hAnsi="宋体" w:cs="宋体"/>
          <w:color w:val="auto"/>
          <w:sz w:val="24"/>
          <w:szCs w:val="24"/>
          <w:highlight w:val="none"/>
          <w:lang w:bidi="ar"/>
        </w:rPr>
        <w:t>进行</w:t>
      </w:r>
      <w:r>
        <w:rPr>
          <w:rFonts w:hint="eastAsia" w:ascii="宋体" w:hAnsi="宋体" w:cs="宋体"/>
          <w:color w:val="auto"/>
          <w:sz w:val="24"/>
          <w:szCs w:val="24"/>
          <w:highlight w:val="none"/>
          <w:u w:val="single"/>
          <w:lang w:bidi="ar"/>
        </w:rPr>
        <w:t>施工总承包</w:t>
      </w:r>
      <w:r>
        <w:rPr>
          <w:rFonts w:hint="eastAsia" w:ascii="宋体" w:hAnsi="宋体" w:cs="宋体"/>
          <w:color w:val="auto"/>
          <w:sz w:val="24"/>
          <w:szCs w:val="24"/>
          <w:highlight w:val="none"/>
          <w:lang w:bidi="ar"/>
        </w:rPr>
        <w:t>公开招标，选定承包人</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u w:val="single"/>
          <w:lang w:eastAsia="zh-CN" w:bidi="ar"/>
        </w:rPr>
      </w:pPr>
      <w:r>
        <w:rPr>
          <w:rFonts w:hint="eastAsia" w:ascii="宋体" w:hAnsi="宋体" w:cs="宋体"/>
          <w:color w:val="auto"/>
          <w:sz w:val="24"/>
          <w:szCs w:val="24"/>
          <w:highlight w:val="none"/>
          <w:lang w:bidi="ar"/>
        </w:rPr>
        <w:t>一、工程名称：</w:t>
      </w:r>
      <w:r>
        <w:rPr>
          <w:rFonts w:hint="eastAsia" w:ascii="宋体" w:hAnsi="宋体" w:cs="宋体"/>
          <w:color w:val="auto"/>
          <w:sz w:val="24"/>
          <w:szCs w:val="24"/>
          <w:highlight w:val="none"/>
          <w:u w:val="single"/>
          <w:lang w:eastAsia="zh-CN" w:bidi="ar"/>
        </w:rPr>
        <w:t>荔湾区外语职业高级中学省重达标提升改造工程</w:t>
      </w:r>
    </w:p>
    <w:p>
      <w:pPr>
        <w:spacing w:line="360" w:lineRule="auto"/>
        <w:ind w:firstLine="960" w:firstLineChars="4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项目代码：</w:t>
      </w:r>
      <w:r>
        <w:rPr>
          <w:rFonts w:hint="eastAsia" w:ascii="宋体" w:hAnsi="宋体" w:cs="宋体"/>
          <w:color w:val="auto"/>
          <w:sz w:val="24"/>
          <w:szCs w:val="24"/>
          <w:highlight w:val="none"/>
          <w:u w:val="single"/>
          <w:lang w:eastAsia="zh-CN"/>
        </w:rPr>
        <w:t>2302-440103-04-01-775721</w:t>
      </w:r>
    </w:p>
    <w:p>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二、招标单位：</w:t>
      </w:r>
      <w:r>
        <w:rPr>
          <w:rFonts w:hint="eastAsia" w:ascii="宋体" w:hAnsi="宋体" w:cs="宋体"/>
          <w:color w:val="auto"/>
          <w:sz w:val="24"/>
          <w:highlight w:val="none"/>
          <w:u w:val="single"/>
          <w:lang w:eastAsia="zh-CN"/>
        </w:rPr>
        <w:t>广州市荔湾区外语职业高级中学</w:t>
      </w:r>
    </w:p>
    <w:p>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联系人：</w:t>
      </w:r>
      <w:r>
        <w:rPr>
          <w:rFonts w:hint="eastAsia" w:ascii="宋体" w:hAnsi="宋体" w:cs="宋体"/>
          <w:color w:val="auto"/>
          <w:sz w:val="24"/>
          <w:szCs w:val="24"/>
          <w:highlight w:val="none"/>
          <w:u w:val="single"/>
          <w:lang w:val="zh-CN"/>
        </w:rPr>
        <w:t>王老师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lang w:eastAsia="zh-CN"/>
        </w:rPr>
        <w:t>020-81814594</w:t>
      </w:r>
    </w:p>
    <w:p>
      <w:pPr>
        <w:spacing w:line="360" w:lineRule="auto"/>
        <w:ind w:firstLine="480" w:firstLineChars="200"/>
        <w:rPr>
          <w:rFonts w:hint="eastAsia" w:eastAsia="宋体"/>
          <w:color w:val="auto"/>
          <w:highlight w:val="none"/>
          <w:lang w:eastAsia="zh-CN"/>
        </w:rPr>
      </w:pPr>
      <w:r>
        <w:rPr>
          <w:rFonts w:hint="eastAsia" w:ascii="宋体" w:hAnsi="宋体" w:cs="宋体"/>
          <w:color w:val="auto"/>
          <w:sz w:val="24"/>
          <w:highlight w:val="none"/>
        </w:rPr>
        <w:t>联系地址：</w:t>
      </w:r>
      <w:r>
        <w:rPr>
          <w:rFonts w:hint="eastAsia" w:ascii="宋体" w:hAnsi="宋体" w:cs="宋体"/>
          <w:color w:val="auto"/>
          <w:sz w:val="24"/>
          <w:highlight w:val="none"/>
          <w:u w:val="single"/>
          <w:lang w:eastAsia="zh-CN"/>
        </w:rPr>
        <w:t>广州市荔湾区中山八路石路基14号</w:t>
      </w:r>
    </w:p>
    <w:p>
      <w:pPr>
        <w:spacing w:line="360" w:lineRule="auto"/>
        <w:ind w:firstLine="480" w:firstLineChars="200"/>
        <w:rPr>
          <w:rFonts w:hint="eastAsia" w:ascii="宋体" w:eastAsia="宋体"/>
          <w:color w:val="auto"/>
          <w:sz w:val="24"/>
          <w:highlight w:val="none"/>
          <w:u w:val="single"/>
          <w:lang w:eastAsia="zh-CN"/>
        </w:rPr>
      </w:pPr>
      <w:r>
        <w:rPr>
          <w:rFonts w:hint="eastAsia" w:ascii="宋体" w:hAnsi="宋体"/>
          <w:color w:val="auto"/>
          <w:sz w:val="24"/>
          <w:highlight w:val="none"/>
        </w:rPr>
        <w:t>招标代理机构：</w:t>
      </w:r>
      <w:r>
        <w:rPr>
          <w:rFonts w:hint="eastAsia" w:ascii="宋体" w:hAnsi="宋体"/>
          <w:color w:val="auto"/>
          <w:sz w:val="24"/>
          <w:szCs w:val="24"/>
          <w:highlight w:val="none"/>
          <w:u w:val="single"/>
          <w:lang w:eastAsia="zh-CN"/>
        </w:rPr>
        <w:t>广州市信怡招标代理有限公司</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联系人：</w:t>
      </w:r>
      <w:r>
        <w:rPr>
          <w:rFonts w:hint="eastAsia" w:ascii="宋体" w:hAnsi="宋体" w:cs="宋体"/>
          <w:color w:val="auto"/>
          <w:sz w:val="24"/>
          <w:highlight w:val="none"/>
          <w:u w:val="single"/>
          <w:lang w:eastAsia="zh-CN"/>
        </w:rPr>
        <w:t>胡先生</w:t>
      </w:r>
      <w:r>
        <w:rPr>
          <w:rFonts w:hint="eastAsia" w:ascii="宋体" w:hAnsi="宋体" w:cs="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s="宋体"/>
          <w:color w:val="auto"/>
          <w:sz w:val="24"/>
          <w:highlight w:val="none"/>
          <w:u w:val="single"/>
          <w:lang w:eastAsia="zh-CN"/>
        </w:rPr>
        <w:t>020-89001296</w:t>
      </w:r>
      <w:r>
        <w:rPr>
          <w:rFonts w:hint="eastAsia" w:ascii="宋体" w:hAnsi="宋体" w:cs="宋体"/>
          <w:color w:val="auto"/>
          <w:sz w:val="24"/>
          <w:highlight w:val="none"/>
          <w:u w:val="single"/>
        </w:rPr>
        <w:t xml:space="preserve"> </w:t>
      </w:r>
    </w:p>
    <w:p>
      <w:pPr>
        <w:spacing w:line="360" w:lineRule="auto"/>
        <w:ind w:firstLine="480" w:firstLineChars="200"/>
        <w:rPr>
          <w:rFonts w:hint="eastAsia" w:eastAsia="宋体"/>
          <w:color w:val="auto"/>
          <w:highlight w:val="none"/>
          <w:lang w:eastAsia="zh-CN"/>
        </w:rPr>
      </w:pPr>
      <w:r>
        <w:rPr>
          <w:rFonts w:hint="eastAsia" w:ascii="宋体" w:hAnsi="宋体" w:cs="宋体"/>
          <w:color w:val="auto"/>
          <w:sz w:val="24"/>
          <w:highlight w:val="none"/>
        </w:rPr>
        <w:t>联系地址：</w:t>
      </w:r>
      <w:r>
        <w:rPr>
          <w:rFonts w:hint="eastAsia" w:ascii="宋体" w:hAnsi="宋体" w:cs="宋体"/>
          <w:color w:val="auto"/>
          <w:sz w:val="24"/>
          <w:highlight w:val="none"/>
          <w:u w:val="single"/>
          <w:lang w:eastAsia="zh-CN"/>
        </w:rPr>
        <w:t>广州市天河区粤垦路623号燕都商务大厦12楼1202室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招标监督机构：</w:t>
      </w:r>
      <w:r>
        <w:rPr>
          <w:rFonts w:hint="eastAsia" w:ascii="宋体" w:hAnsi="宋体"/>
          <w:bCs/>
          <w:color w:val="auto"/>
          <w:sz w:val="24"/>
          <w:highlight w:val="none"/>
          <w:u w:val="single"/>
        </w:rPr>
        <w:t>广州市荔湾区建设工程招标管理办公室</w:t>
      </w:r>
    </w:p>
    <w:p>
      <w:pPr>
        <w:spacing w:line="360" w:lineRule="auto"/>
        <w:ind w:firstLine="480" w:firstLineChars="200"/>
        <w:rPr>
          <w:rFonts w:ascii="宋体" w:hAnsi="宋体"/>
          <w:color w:val="auto"/>
          <w:sz w:val="24"/>
          <w:highlight w:val="none"/>
          <w:u w:val="single"/>
        </w:rPr>
      </w:pPr>
      <w:r>
        <w:rPr>
          <w:rFonts w:hint="eastAsia" w:ascii="宋体" w:hAnsi="宋体" w:cs="宋体"/>
          <w:color w:val="auto"/>
          <w:sz w:val="24"/>
          <w:highlight w:val="none"/>
        </w:rPr>
        <w:t>监督电话：</w:t>
      </w:r>
      <w:r>
        <w:rPr>
          <w:rFonts w:hint="eastAsia" w:ascii="宋体" w:hAnsi="宋体"/>
          <w:bCs/>
          <w:color w:val="auto"/>
          <w:sz w:val="24"/>
          <w:highlight w:val="none"/>
          <w:u w:val="single"/>
        </w:rPr>
        <w:t>020-81561896</w:t>
      </w:r>
    </w:p>
    <w:p>
      <w:pPr>
        <w:spacing w:line="360" w:lineRule="auto"/>
        <w:ind w:firstLine="480" w:firstLineChars="200"/>
        <w:rPr>
          <w:rFonts w:hint="eastAsia" w:ascii="宋体" w:hAnsi="宋体" w:eastAsia="宋体"/>
          <w:color w:val="auto"/>
          <w:highlight w:val="none"/>
          <w:lang w:eastAsia="zh-CN"/>
        </w:rPr>
      </w:pPr>
      <w:r>
        <w:rPr>
          <w:rFonts w:hint="eastAsia" w:ascii="宋体" w:hAnsi="宋体" w:cs="宋体"/>
          <w:color w:val="auto"/>
          <w:sz w:val="24"/>
          <w:highlight w:val="none"/>
        </w:rPr>
        <w:t>联系地址：</w:t>
      </w:r>
      <w:r>
        <w:rPr>
          <w:rFonts w:hint="eastAsia" w:ascii="宋体" w:hAnsi="宋体"/>
          <w:bCs/>
          <w:color w:val="auto"/>
          <w:sz w:val="24"/>
          <w:highlight w:val="none"/>
          <w:u w:val="single"/>
          <w:lang w:eastAsia="zh-CN"/>
        </w:rPr>
        <w:t>广州市荔湾区聚兴大街5号</w:t>
      </w:r>
    </w:p>
    <w:p>
      <w:pPr>
        <w:spacing w:line="360" w:lineRule="auto"/>
        <w:ind w:firstLine="480" w:firstLineChars="200"/>
        <w:rPr>
          <w:rFonts w:hint="eastAsia" w:eastAsia="宋体"/>
          <w:color w:val="auto"/>
          <w:highlight w:val="none"/>
          <w:lang w:eastAsia="zh-CN"/>
        </w:rPr>
      </w:pPr>
      <w:r>
        <w:rPr>
          <w:rFonts w:hint="eastAsia" w:ascii="宋体" w:hAnsi="宋体" w:cs="宋体"/>
          <w:color w:val="auto"/>
          <w:sz w:val="24"/>
          <w:highlight w:val="none"/>
        </w:rPr>
        <w:t>三、建设地点：</w:t>
      </w:r>
      <w:r>
        <w:rPr>
          <w:rFonts w:hint="eastAsia" w:ascii="宋体" w:hAnsi="宋体"/>
          <w:color w:val="auto"/>
          <w:sz w:val="24"/>
          <w:highlight w:val="none"/>
          <w:u w:val="single"/>
        </w:rPr>
        <w:t>本项目建设地点为荔湾区外语职业高级中学的五个校区，分别位于广东省广州市荔湾区中山八路石路基14号(校本部)、逢源路181号(逢源校区)、花地大道翠竹街1号(翠竹校区)、芳村大冲口聚兴大街1号(市柴校区)和白云区钟落潭镇头陂塔脚北街23号(莲塘校区)。</w:t>
      </w:r>
    </w:p>
    <w:p>
      <w:pPr>
        <w:spacing w:line="360" w:lineRule="auto"/>
        <w:ind w:firstLine="480" w:firstLineChars="200"/>
        <w:rPr>
          <w:rFonts w:hint="eastAsia" w:ascii="宋体" w:hAnsi="宋体"/>
          <w:color w:val="auto"/>
          <w:sz w:val="24"/>
          <w:highlight w:val="none"/>
          <w:u w:val="single"/>
        </w:rPr>
      </w:pPr>
      <w:r>
        <w:rPr>
          <w:rFonts w:hint="eastAsia" w:ascii="宋体" w:hAnsi="宋体" w:cs="宋体"/>
          <w:color w:val="auto"/>
          <w:sz w:val="24"/>
          <w:szCs w:val="24"/>
          <w:highlight w:val="none"/>
        </w:rPr>
        <w:t>四、</w:t>
      </w:r>
      <w:r>
        <w:rPr>
          <w:rFonts w:hint="eastAsia" w:ascii="宋体" w:hAnsi="宋体" w:cs="宋体"/>
          <w:color w:val="auto"/>
          <w:sz w:val="24"/>
          <w:highlight w:val="none"/>
        </w:rPr>
        <w:t>项目</w:t>
      </w:r>
      <w:r>
        <w:rPr>
          <w:rFonts w:hint="eastAsia" w:ascii="宋体" w:hAnsi="宋体" w:cs="宋体"/>
          <w:color w:val="auto"/>
          <w:sz w:val="24"/>
          <w:szCs w:val="24"/>
          <w:highlight w:val="none"/>
        </w:rPr>
        <w:t>概况：</w:t>
      </w:r>
      <w:r>
        <w:rPr>
          <w:rFonts w:hint="eastAsia" w:ascii="宋体" w:hAnsi="宋体"/>
          <w:color w:val="auto"/>
          <w:sz w:val="24"/>
          <w:highlight w:val="none"/>
          <w:u w:val="single"/>
        </w:rPr>
        <w:t>主要建设内容包括教学场地室内改造、外墙改造、给排水改造工程，结构加固、校园文化、智能化系统以及室外教学场地改造等。其中：</w:t>
      </w:r>
    </w:p>
    <w:p>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(一)校本部：改造面积约6300平方米，计划对教学楼室内和室外场地的改造，以及智能化教学设施、平台等信息化设施设备提升。</w:t>
      </w:r>
    </w:p>
    <w:p>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二)莲塘校区：改造面积约16890平方米，计划对现有教学楼进行加固和围墙、道路、排水改造，改造操场和200米环形跑道，并对花卉造型区、百果长廊、花卉种植区、花卉及苗木培育大棚以及校园文化、其他设施设备提升改造。</w:t>
      </w:r>
    </w:p>
    <w:p>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(三)翠竹校区：改造面积约1000平方米，计划对教学楼功能室专业场地进行改造，设置心理咨询室，增加和改造提升设施设备。</w:t>
      </w:r>
    </w:p>
    <w:p>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(四)逢源校区：计划增加设置可视化移动应急广播系统和提升教学设施设备。</w:t>
      </w:r>
    </w:p>
    <w:p>
      <w:pPr>
        <w:spacing w:line="360" w:lineRule="auto"/>
        <w:ind w:firstLine="480" w:firstLineChars="200"/>
        <w:rPr>
          <w:rFonts w:ascii="宋体" w:hAnsi="宋体"/>
          <w:bCs/>
          <w:color w:val="auto"/>
          <w:sz w:val="24"/>
          <w:szCs w:val="24"/>
          <w:highlight w:val="none"/>
          <w:u w:val="single"/>
        </w:rPr>
      </w:pPr>
      <w:r>
        <w:rPr>
          <w:rFonts w:hint="eastAsia" w:ascii="宋体" w:hAnsi="宋体"/>
          <w:color w:val="auto"/>
          <w:sz w:val="24"/>
          <w:highlight w:val="none"/>
          <w:u w:val="single"/>
        </w:rPr>
        <w:t>(五)市柴校区：计划对校园文化设施进行改造，相应配置教学设施设备。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五、标段划分及各标段招标内容、规模和最高投标限价：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1、标段划分：本工程划分为</w:t>
      </w:r>
      <w:r>
        <w:rPr>
          <w:rFonts w:hint="eastAsia" w:ascii="宋体" w:hAnsi="宋体" w:cs="宋体"/>
          <w:color w:val="auto"/>
          <w:sz w:val="24"/>
          <w:szCs w:val="24"/>
          <w:highlight w:val="none"/>
          <w:u w:val="single"/>
          <w:lang w:bidi="ar"/>
        </w:rPr>
        <w:t xml:space="preserve"> 1 </w:t>
      </w:r>
      <w:r>
        <w:rPr>
          <w:rFonts w:hint="eastAsia" w:ascii="宋体" w:hAnsi="宋体" w:cs="宋体"/>
          <w:color w:val="auto"/>
          <w:sz w:val="24"/>
          <w:szCs w:val="24"/>
          <w:highlight w:val="none"/>
          <w:lang w:bidi="ar"/>
        </w:rPr>
        <w:t>个标段</w:t>
      </w:r>
    </w:p>
    <w:p>
      <w:pPr>
        <w:spacing w:line="360" w:lineRule="auto"/>
        <w:ind w:firstLine="480" w:firstLineChars="200"/>
        <w:rPr>
          <w:rFonts w:cs="仿宋" w:asciiTheme="majorEastAsia" w:hAnsiTheme="majorEastAsia" w:eastAsiaTheme="majorEastAsia"/>
          <w:color w:val="auto"/>
          <w:spacing w:val="8"/>
          <w:sz w:val="24"/>
          <w:szCs w:val="24"/>
          <w:highlight w:val="none"/>
          <w:u w:val="single"/>
        </w:rPr>
      </w:pPr>
      <w:r>
        <w:rPr>
          <w:rFonts w:hint="eastAsia" w:ascii="宋体" w:hAnsi="宋体" w:cs="宋体"/>
          <w:color w:val="auto"/>
          <w:sz w:val="24"/>
          <w:szCs w:val="24"/>
          <w:highlight w:val="none"/>
          <w:lang w:bidi="ar"/>
        </w:rPr>
        <w:t>2、</w:t>
      </w:r>
      <w:r>
        <w:rPr>
          <w:rFonts w:hint="eastAsia" w:ascii="宋体" w:hAnsi="宋体" w:cs="宋体"/>
          <w:color w:val="auto"/>
          <w:sz w:val="24"/>
          <w:szCs w:val="24"/>
          <w:highlight w:val="none"/>
        </w:rPr>
        <w:t>招标内容、规模：</w:t>
      </w:r>
      <w:r>
        <w:rPr>
          <w:rFonts w:hint="eastAsia" w:ascii="宋体" w:hAnsi="宋体" w:cs="宋体"/>
          <w:color w:val="auto"/>
          <w:sz w:val="24"/>
          <w:szCs w:val="20"/>
          <w:highlight w:val="none"/>
          <w:u w:val="single"/>
        </w:rPr>
        <w:t>按发包人提供的招标文件、工程量清单、招标答疑文件、全套施工图纸、设计说明及补充说明</w:t>
      </w:r>
      <w:r>
        <w:rPr>
          <w:rFonts w:hint="eastAsia" w:ascii="宋体" w:hAnsi="宋体" w:cs="宋体"/>
          <w:color w:val="auto"/>
          <w:sz w:val="24"/>
          <w:szCs w:val="20"/>
          <w:highlight w:val="none"/>
          <w:u w:val="single"/>
          <w:lang w:val="en-US" w:eastAsia="zh-CN"/>
        </w:rPr>
        <w:t>等</w:t>
      </w:r>
      <w:r>
        <w:rPr>
          <w:rFonts w:hint="eastAsia" w:ascii="宋体" w:hAnsi="宋体" w:cs="宋体"/>
          <w:color w:val="auto"/>
          <w:sz w:val="24"/>
          <w:szCs w:val="20"/>
          <w:highlight w:val="none"/>
          <w:u w:val="single"/>
        </w:rPr>
        <w:t>，</w:t>
      </w:r>
      <w:r>
        <w:rPr>
          <w:rFonts w:hint="eastAsia" w:ascii="宋体" w:hAnsi="宋体" w:cs="宋体"/>
          <w:color w:val="auto"/>
          <w:sz w:val="24"/>
          <w:szCs w:val="24"/>
          <w:highlight w:val="none"/>
          <w:u w:val="single"/>
        </w:rPr>
        <w:t>承包</w:t>
      </w:r>
      <w:r>
        <w:rPr>
          <w:rStyle w:val="21"/>
          <w:rFonts w:hint="eastAsia" w:ascii="宋体" w:hAnsi="宋体"/>
          <w:color w:val="auto"/>
          <w:sz w:val="24"/>
          <w:szCs w:val="24"/>
          <w:highlight w:val="none"/>
          <w:u w:val="single"/>
        </w:rPr>
        <w:t>荔湾区外语职业高级中学省重达标提升改造工程</w:t>
      </w:r>
      <w:r>
        <w:rPr>
          <w:rFonts w:hint="eastAsia" w:ascii="宋体" w:hAnsi="宋体" w:cs="宋体"/>
          <w:color w:val="auto"/>
          <w:sz w:val="24"/>
          <w:szCs w:val="24"/>
          <w:highlight w:val="none"/>
          <w:u w:val="single"/>
          <w:lang w:bidi="ar"/>
        </w:rPr>
        <w:t>（具体以招标文件、设计图纸、工程量清单及有关资料说明为准）</w:t>
      </w:r>
      <w:r>
        <w:rPr>
          <w:rFonts w:hint="eastAsia" w:cs="仿宋" w:asciiTheme="majorEastAsia" w:hAnsiTheme="majorEastAsia" w:eastAsiaTheme="majorEastAsia"/>
          <w:color w:val="auto"/>
          <w:spacing w:val="8"/>
          <w:sz w:val="24"/>
          <w:szCs w:val="24"/>
          <w:highlight w:val="none"/>
          <w:u w:val="single"/>
        </w:rPr>
        <w:t>。</w:t>
      </w:r>
    </w:p>
    <w:p>
      <w:pPr>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lang w:bidi="ar"/>
        </w:rPr>
        <w:t>3、</w:t>
      </w:r>
      <w:r>
        <w:rPr>
          <w:rFonts w:hint="eastAsia" w:ascii="宋体" w:hAnsi="宋体" w:cs="宋体"/>
          <w:color w:val="auto"/>
          <w:sz w:val="24"/>
          <w:highlight w:val="none"/>
        </w:rPr>
        <w:t>最高投标限价</w:t>
      </w:r>
      <w:r>
        <w:rPr>
          <w:rFonts w:hint="eastAsia" w:ascii="宋体" w:hAnsi="宋体" w:cs="宋体"/>
          <w:color w:val="auto"/>
          <w:sz w:val="24"/>
          <w:szCs w:val="20"/>
          <w:highlight w:val="none"/>
          <w:lang w:bidi="ar"/>
        </w:rPr>
        <w:t>：</w:t>
      </w:r>
      <w:r>
        <w:rPr>
          <w:rFonts w:hint="eastAsia" w:ascii="宋体" w:hAnsi="宋体" w:cs="宋体"/>
          <w:color w:val="auto"/>
          <w:sz w:val="24"/>
          <w:highlight w:val="none"/>
          <w:u w:val="single"/>
          <w:lang w:eastAsia="zh-CN"/>
        </w:rPr>
        <w:t>23823592.44</w:t>
      </w:r>
      <w:r>
        <w:rPr>
          <w:rFonts w:hint="eastAsia" w:ascii="宋体" w:hAnsi="宋体" w:cs="宋体"/>
          <w:color w:val="auto"/>
          <w:sz w:val="24"/>
          <w:szCs w:val="20"/>
          <w:highlight w:val="none"/>
          <w:u w:val="single"/>
          <w:lang w:bidi="ar"/>
        </w:rPr>
        <w:t>元，</w:t>
      </w:r>
      <w:r>
        <w:rPr>
          <w:rFonts w:hint="eastAsia" w:ascii="宋体" w:hAnsi="宋体" w:cs="宋体"/>
          <w:color w:val="auto"/>
          <w:sz w:val="24"/>
          <w:szCs w:val="24"/>
          <w:highlight w:val="none"/>
          <w:u w:val="single"/>
        </w:rPr>
        <w:t>详见招标人最终发出的《最高投标限价公布函》，投标价超过最高投标限价的投标文件将被拒绝。</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六、资金来源：</w:t>
      </w:r>
      <w:r>
        <w:rPr>
          <w:rFonts w:hint="eastAsia" w:ascii="宋体" w:hAnsi="宋体"/>
          <w:color w:val="auto"/>
          <w:sz w:val="24"/>
          <w:highlight w:val="none"/>
          <w:u w:val="single"/>
          <w:lang w:eastAsia="zh-CN"/>
        </w:rPr>
        <w:t>区财政资金</w:t>
      </w:r>
      <w:r>
        <w:rPr>
          <w:rFonts w:hint="eastAsia" w:ascii="宋体" w:hAnsi="宋体" w:cs="宋体"/>
          <w:color w:val="auto"/>
          <w:sz w:val="24"/>
          <w:szCs w:val="24"/>
          <w:highlight w:val="none"/>
          <w:u w:val="singl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s="宋体"/>
          <w:color w:val="auto"/>
          <w:sz w:val="24"/>
          <w:szCs w:val="24"/>
          <w:highlight w:val="none"/>
        </w:rPr>
        <w:t>公告发布日期、递交投标文件时间与开标时间：</w:t>
      </w:r>
    </w:p>
    <w:p>
      <w:pPr>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1、发布招标公告时间（含本日）：</w:t>
      </w:r>
      <w:r>
        <w:rPr>
          <w:rFonts w:hint="eastAsia" w:ascii="宋体" w:hAnsi="宋体" w:cs="宋体"/>
          <w:color w:val="auto"/>
          <w:sz w:val="24"/>
          <w:szCs w:val="24"/>
          <w:highlight w:val="none"/>
          <w:u w:val="single"/>
        </w:rPr>
        <w:t>2023</w:t>
      </w:r>
      <w:r>
        <w:rPr>
          <w:rFonts w:hint="eastAsia" w:ascii="宋体" w:hAnsi="宋体" w:cs="宋体"/>
          <w:color w:val="auto"/>
          <w:sz w:val="24"/>
          <w:szCs w:val="24"/>
          <w:highlight w:val="none"/>
        </w:rPr>
        <w:t>年</w:t>
      </w:r>
      <w:r>
        <w:rPr>
          <w:rFonts w:hint="eastAsia" w:ascii="宋体" w:hAnsi="宋体" w:cs="宋体"/>
          <w:color w:val="auto"/>
          <w:sz w:val="24"/>
          <w:szCs w:val="20"/>
          <w:highlight w:val="none"/>
          <w:u w:val="single"/>
          <w:lang w:val="en-US" w:eastAsia="zh-CN" w:bidi="ar"/>
        </w:rPr>
        <w:t>09</w:t>
      </w:r>
      <w:r>
        <w:rPr>
          <w:rFonts w:hint="eastAsia" w:ascii="宋体" w:hAnsi="宋体" w:cs="宋体"/>
          <w:color w:val="auto"/>
          <w:sz w:val="24"/>
          <w:szCs w:val="24"/>
          <w:highlight w:val="none"/>
        </w:rPr>
        <w:t>月</w:t>
      </w:r>
      <w:r>
        <w:rPr>
          <w:rFonts w:hint="eastAsia" w:ascii="宋体" w:hAnsi="宋体" w:cs="宋体"/>
          <w:color w:val="auto"/>
          <w:sz w:val="24"/>
          <w:szCs w:val="20"/>
          <w:highlight w:val="none"/>
          <w:u w:val="single"/>
          <w:lang w:val="en-US" w:eastAsia="zh-CN" w:bidi="ar"/>
        </w:rPr>
        <w:t>22</w:t>
      </w:r>
      <w:r>
        <w:rPr>
          <w:rFonts w:hint="eastAsia" w:ascii="宋体" w:hAnsi="宋体" w:cs="宋体"/>
          <w:color w:val="auto"/>
          <w:sz w:val="24"/>
          <w:szCs w:val="24"/>
          <w:highlight w:val="none"/>
        </w:rPr>
        <w:t>日</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2023</w:t>
      </w:r>
      <w:r>
        <w:rPr>
          <w:rFonts w:hint="eastAsia" w:ascii="宋体" w:hAnsi="宋体" w:cs="宋体"/>
          <w:color w:val="auto"/>
          <w:sz w:val="24"/>
          <w:szCs w:val="24"/>
          <w:highlight w:val="none"/>
        </w:rPr>
        <w:t>年</w:t>
      </w:r>
      <w:r>
        <w:rPr>
          <w:rFonts w:hint="eastAsia" w:ascii="宋体" w:hAnsi="宋体" w:cs="宋体"/>
          <w:color w:val="auto"/>
          <w:sz w:val="24"/>
          <w:szCs w:val="20"/>
          <w:highlight w:val="none"/>
          <w:u w:val="single"/>
          <w:lang w:val="en-US" w:eastAsia="zh-CN" w:bidi="ar"/>
        </w:rPr>
        <w:t>10</w:t>
      </w:r>
      <w:r>
        <w:rPr>
          <w:rFonts w:hint="eastAsia" w:ascii="宋体" w:hAnsi="宋体" w:cs="宋体"/>
          <w:color w:val="auto"/>
          <w:sz w:val="24"/>
          <w:szCs w:val="24"/>
          <w:highlight w:val="none"/>
        </w:rPr>
        <w:t>月</w:t>
      </w:r>
      <w:r>
        <w:rPr>
          <w:rFonts w:hint="eastAsia" w:ascii="宋体" w:hAnsi="宋体" w:cs="宋体"/>
          <w:color w:val="auto"/>
          <w:sz w:val="24"/>
          <w:szCs w:val="20"/>
          <w:highlight w:val="none"/>
          <w:u w:val="single"/>
          <w:lang w:val="en-US" w:eastAsia="zh-CN" w:bidi="ar"/>
        </w:rPr>
        <w:t>12</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注：发布招标公告的时间为招标公告发出之日起至递交投标文件截止时间止。</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bCs/>
          <w:color w:val="auto"/>
          <w:sz w:val="24"/>
          <w:szCs w:val="24"/>
          <w:highlight w:val="none"/>
        </w:rPr>
        <w:t>投标人通过</w:t>
      </w:r>
      <w:r>
        <w:rPr>
          <w:rFonts w:hint="eastAsia" w:ascii="宋体" w:hAnsi="宋体" w:cs="宋体"/>
          <w:color w:val="auto"/>
          <w:sz w:val="24"/>
          <w:szCs w:val="24"/>
          <w:highlight w:val="none"/>
          <w:u w:val="single"/>
        </w:rPr>
        <w:t xml:space="preserve"> 广州交易集团有限公司（广州公共资源交易中心） </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 xml:space="preserve"> 广州交易集团有限公司（广州公共资源交易中心） </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3、开标时间：</w:t>
      </w:r>
      <w:r>
        <w:rPr>
          <w:rFonts w:hint="eastAsia" w:ascii="宋体" w:hAnsi="宋体" w:cs="宋体"/>
          <w:color w:val="auto"/>
          <w:sz w:val="24"/>
          <w:szCs w:val="24"/>
          <w:highlight w:val="none"/>
          <w:u w:val="single"/>
        </w:rPr>
        <w:t>2023</w:t>
      </w:r>
      <w:r>
        <w:rPr>
          <w:rFonts w:hint="eastAsia" w:ascii="宋体" w:hAnsi="宋体" w:cs="宋体"/>
          <w:color w:val="auto"/>
          <w:sz w:val="24"/>
          <w:szCs w:val="24"/>
          <w:highlight w:val="none"/>
        </w:rPr>
        <w:t>年</w:t>
      </w:r>
      <w:r>
        <w:rPr>
          <w:rFonts w:hint="eastAsia" w:ascii="宋体" w:hAnsi="宋体" w:cs="宋体"/>
          <w:color w:val="auto"/>
          <w:sz w:val="24"/>
          <w:szCs w:val="20"/>
          <w:highlight w:val="none"/>
          <w:u w:val="single"/>
          <w:lang w:val="en-US" w:eastAsia="zh-CN" w:bidi="ar"/>
        </w:rPr>
        <w:t>10</w:t>
      </w:r>
      <w:r>
        <w:rPr>
          <w:rFonts w:hint="eastAsia" w:ascii="宋体" w:hAnsi="宋体" w:cs="宋体"/>
          <w:color w:val="auto"/>
          <w:sz w:val="24"/>
          <w:szCs w:val="24"/>
          <w:highlight w:val="none"/>
        </w:rPr>
        <w:t>月</w:t>
      </w:r>
      <w:r>
        <w:rPr>
          <w:rFonts w:hint="eastAsia" w:ascii="宋体" w:hAnsi="宋体" w:cs="宋体"/>
          <w:color w:val="auto"/>
          <w:sz w:val="24"/>
          <w:szCs w:val="20"/>
          <w:highlight w:val="none"/>
          <w:u w:val="single"/>
          <w:lang w:val="en-US" w:eastAsia="zh-CN" w:bidi="ar"/>
        </w:rPr>
        <w:t>12</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rPr>
          <w:rFonts w:ascii="宋体" w:hAnsi="宋体"/>
          <w:bCs/>
          <w:color w:val="auto"/>
          <w:kern w:val="0"/>
          <w:sz w:val="24"/>
          <w:szCs w:val="24"/>
          <w:highlight w:val="none"/>
          <w:u w:val="singl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bCs/>
          <w:color w:val="auto"/>
          <w:kern w:val="0"/>
          <w:sz w:val="24"/>
          <w:szCs w:val="24"/>
          <w:highlight w:val="none"/>
          <w:u w:val="single"/>
        </w:rPr>
        <w:t>广州交易集团有限公司（广州公共资源交易中心）网站。</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八、招标文件</w:t>
      </w:r>
      <w:r>
        <w:rPr>
          <w:rFonts w:hint="eastAsia" w:ascii="宋体" w:hAnsi="宋体" w:cs="宋体"/>
          <w:color w:val="auto"/>
          <w:sz w:val="24"/>
          <w:szCs w:val="24"/>
          <w:highlight w:val="none"/>
        </w:rPr>
        <w:t>获取</w:t>
      </w:r>
      <w:r>
        <w:rPr>
          <w:rFonts w:hint="eastAsia" w:ascii="宋体" w:hAnsi="宋体" w:cs="宋体"/>
          <w:color w:val="auto"/>
          <w:kern w:val="0"/>
          <w:sz w:val="24"/>
          <w:szCs w:val="24"/>
          <w:highlight w:val="none"/>
        </w:rPr>
        <w:t>方式：</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九、投标人合格条件：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1、投标人参加投标的意思表达清楚，投标人代表被授权有效。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2、投标人均具有独立法人资格，按国家法律经营。  </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3、投标人均持有建设行政主管部门颁发的企业资质证书及安全生产许可证；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4、投标人应具备以下资质：</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（1）投标人具有承接本工程所需的资质：</w:t>
      </w:r>
      <w:r>
        <w:rPr>
          <w:rFonts w:hint="eastAsia" w:ascii="宋体" w:hAnsi="宋体" w:cs="宋体"/>
          <w:color w:val="auto"/>
          <w:sz w:val="24"/>
          <w:szCs w:val="24"/>
          <w:highlight w:val="none"/>
          <w:u w:val="single"/>
        </w:rPr>
        <w:t>建筑工程三级或以上施工总承包资质。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（2）投标人拟担任本工程项目负责人的人员为：</w:t>
      </w:r>
      <w:r>
        <w:rPr>
          <w:rFonts w:hint="eastAsia" w:ascii="宋体" w:hAnsi="宋体" w:cs="宋体"/>
          <w:color w:val="auto"/>
          <w:sz w:val="24"/>
          <w:szCs w:val="24"/>
          <w:highlight w:val="none"/>
          <w:u w:val="single"/>
        </w:rPr>
        <w:t>建筑工程</w:t>
      </w:r>
      <w:r>
        <w:rPr>
          <w:rFonts w:hint="eastAsia" w:ascii="宋体" w:hAnsi="宋体" w:cs="宋体"/>
          <w:color w:val="auto"/>
          <w:sz w:val="24"/>
          <w:szCs w:val="24"/>
          <w:highlight w:val="none"/>
        </w:rPr>
        <w:t>专业</w:t>
      </w:r>
      <w:r>
        <w:rPr>
          <w:rFonts w:hint="eastAsia" w:ascii="宋体" w:hAnsi="宋体" w:cs="宋体"/>
          <w:color w:val="auto"/>
          <w:sz w:val="24"/>
          <w:szCs w:val="24"/>
          <w:highlight w:val="none"/>
          <w:u w:val="single"/>
        </w:rPr>
        <w:t>二</w:t>
      </w:r>
      <w:r>
        <w:rPr>
          <w:rFonts w:hint="eastAsia" w:ascii="宋体" w:hAnsi="宋体" w:cs="宋体"/>
          <w:color w:val="auto"/>
          <w:sz w:val="24"/>
          <w:szCs w:val="24"/>
          <w:highlight w:val="none"/>
        </w:rPr>
        <w:t>级或以上注册建造师。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5、项目负责人持有安全</w:t>
      </w:r>
      <w:r>
        <w:rPr>
          <w:rFonts w:hint="eastAsia" w:ascii="宋体" w:hAnsi="宋体" w:cs="宋体"/>
          <w:bCs/>
          <w:color w:val="auto"/>
          <w:sz w:val="24"/>
          <w:szCs w:val="24"/>
          <w:highlight w:val="none"/>
        </w:rPr>
        <w:t>生产</w:t>
      </w:r>
      <w:r>
        <w:rPr>
          <w:rFonts w:hint="eastAsia" w:ascii="宋体" w:hAnsi="宋体" w:cs="宋体"/>
          <w:color w:val="auto"/>
          <w:sz w:val="24"/>
          <w:szCs w:val="24"/>
          <w:highlight w:val="none"/>
        </w:rPr>
        <w:t>考核合格证（B类）或建筑施工企业项目负责人安全生产考核合格证书；</w:t>
      </w:r>
    </w:p>
    <w:p>
      <w:pPr>
        <w:spacing w:line="560" w:lineRule="exact"/>
        <w:ind w:firstLine="480" w:firstLineChars="200"/>
        <w:rPr>
          <w:rFonts w:ascii="宋体" w:hAnsi="宋体"/>
          <w:color w:val="auto"/>
          <w:sz w:val="24"/>
          <w:szCs w:val="24"/>
          <w:highlight w:val="none"/>
          <w:u w:val="single"/>
        </w:rPr>
      </w:pPr>
      <w:r>
        <w:rPr>
          <w:rFonts w:hint="eastAsia" w:ascii="宋体" w:hAnsi="宋体" w:cs="宋体"/>
          <w:color w:val="auto"/>
          <w:kern w:val="0"/>
          <w:sz w:val="24"/>
          <w:szCs w:val="24"/>
          <w:highlight w:val="none"/>
        </w:rPr>
        <w:t>6、投标人拟担任本工程技术负责人的资格要求</w:t>
      </w:r>
      <w:r>
        <w:rPr>
          <w:rFonts w:hint="eastAsia" w:ascii="宋体" w:hAnsi="宋体" w:cs="宋体"/>
          <w:color w:val="auto"/>
          <w:sz w:val="24"/>
          <w:szCs w:val="24"/>
          <w:highlight w:val="none"/>
        </w:rPr>
        <w:t>为：</w:t>
      </w:r>
      <w:r>
        <w:rPr>
          <w:rFonts w:hint="eastAsia" w:ascii="宋体" w:hAnsi="宋体"/>
          <w:color w:val="auto"/>
          <w:sz w:val="24"/>
          <w:szCs w:val="24"/>
          <w:highlight w:val="none"/>
          <w:u w:val="single"/>
        </w:rPr>
        <w:t>具有建筑工程类</w:t>
      </w:r>
      <w:r>
        <w:rPr>
          <w:rFonts w:hint="eastAsia" w:ascii="宋体" w:eastAsia="宋体"/>
          <w:color w:val="auto"/>
          <w:sz w:val="24"/>
          <w:szCs w:val="24"/>
          <w:highlight w:val="none"/>
          <w:u w:val="single"/>
        </w:rPr>
        <w:t>相关专业中级</w:t>
      </w:r>
      <w:r>
        <w:rPr>
          <w:rFonts w:hint="eastAsia" w:ascii="宋体" w:hAnsi="宋体"/>
          <w:color w:val="auto"/>
          <w:sz w:val="24"/>
          <w:szCs w:val="24"/>
          <w:highlight w:val="none"/>
          <w:u w:val="single"/>
        </w:rPr>
        <w:t>或以上技术职称</w:t>
      </w:r>
      <w:r>
        <w:rPr>
          <w:rFonts w:hint="eastAsia" w:ascii="宋体" w:hAnsi="宋体"/>
          <w:color w:val="auto"/>
          <w:sz w:val="24"/>
          <w:szCs w:val="24"/>
          <w:highlight w:val="none"/>
          <w:u w:val="single"/>
          <w:lang w:eastAsia="zh-CN"/>
        </w:rPr>
        <w:t>，</w:t>
      </w:r>
      <w:r>
        <w:rPr>
          <w:rFonts w:hint="eastAsia" w:ascii="宋体" w:eastAsia="宋体"/>
          <w:color w:val="auto"/>
          <w:sz w:val="24"/>
          <w:szCs w:val="24"/>
          <w:highlight w:val="none"/>
          <w:u w:val="single"/>
        </w:rPr>
        <w:t>且技术负责人在本项目不得兼任其他岗位</w:t>
      </w:r>
      <w:r>
        <w:rPr>
          <w:rFonts w:hint="eastAsia" w:ascii="宋体" w:hAnsi="宋体"/>
          <w:color w:val="auto"/>
          <w:sz w:val="24"/>
          <w:szCs w:val="24"/>
          <w:highlight w:val="none"/>
          <w:u w:val="single"/>
        </w:rPr>
        <w:t>。</w:t>
      </w:r>
    </w:p>
    <w:p>
      <w:pPr>
        <w:spacing w:line="5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hint="eastAsia" w:ascii="宋体" w:hAnsi="宋体" w:cs="宋体"/>
          <w:color w:val="auto"/>
          <w:sz w:val="24"/>
          <w:szCs w:val="24"/>
          <w:highlight w:val="none"/>
        </w:rPr>
        <w:t>专职安全员须具有</w:t>
      </w:r>
      <w:r>
        <w:rPr>
          <w:rFonts w:hint="eastAsia" w:ascii="宋体" w:hAnsi="宋体" w:cs="宋体"/>
          <w:color w:val="auto"/>
          <w:sz w:val="24"/>
          <w:szCs w:val="24"/>
          <w:highlight w:val="none"/>
          <w:u w:val="single"/>
        </w:rPr>
        <w:t>在有效期内的</w:t>
      </w:r>
      <w:r>
        <w:rPr>
          <w:rFonts w:hint="eastAsia" w:ascii="宋体" w:hAnsi="宋体" w:cs="宋体"/>
          <w:color w:val="auto"/>
          <w:sz w:val="24"/>
          <w:szCs w:val="24"/>
          <w:highlight w:val="none"/>
        </w:rPr>
        <w:t>安全生产考核合格证（C类）</w:t>
      </w:r>
      <w:r>
        <w:rPr>
          <w:rFonts w:hint="eastAsia" w:ascii="宋体" w:hAnsi="宋体" w:cs="宋体"/>
          <w:color w:val="auto"/>
          <w:kern w:val="0"/>
          <w:sz w:val="24"/>
          <w:highlight w:val="none"/>
        </w:rPr>
        <w:t>或建筑施工企业专职安全生产管理人员安全生产考核合格证书</w:t>
      </w:r>
      <w:r>
        <w:rPr>
          <w:rFonts w:hint="eastAsia" w:ascii="宋体" w:hAnsi="宋体" w:cs="宋体"/>
          <w:color w:val="auto"/>
          <w:kern w:val="0"/>
          <w:sz w:val="24"/>
          <w:highlight w:val="none"/>
          <w:u w:val="single"/>
        </w:rPr>
        <w:t>（C类或综合类C3）</w:t>
      </w:r>
      <w:r>
        <w:rPr>
          <w:rFonts w:hint="eastAsia" w:ascii="宋体" w:hAnsi="宋体" w:cs="宋体"/>
          <w:color w:val="auto"/>
          <w:kern w:val="0"/>
          <w:sz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8、投标人已按照附件一的内容签署盖章的投标人声明。</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9、</w:t>
      </w:r>
      <w:r>
        <w:rPr>
          <w:rFonts w:hint="eastAsia" w:ascii="宋体" w:hAnsi="宋体" w:cs="宋体"/>
          <w:color w:val="auto"/>
          <w:sz w:val="24"/>
          <w:highlight w:val="none"/>
        </w:rPr>
        <w:t>关于联</w:t>
      </w:r>
      <w:r>
        <w:rPr>
          <w:rFonts w:hint="eastAsia" w:ascii="宋体" w:hAnsi="宋体" w:cs="宋体"/>
          <w:color w:val="auto"/>
          <w:sz w:val="24"/>
          <w:szCs w:val="24"/>
          <w:highlight w:val="none"/>
        </w:rPr>
        <w:t>合体投标</w:t>
      </w:r>
      <w:r>
        <w:rPr>
          <w:rFonts w:hint="eastAsia" w:ascii="宋体" w:hAnsi="宋体" w:cs="宋体"/>
          <w:color w:val="auto"/>
          <w:highlight w:val="none"/>
        </w:rPr>
        <w:t>：</w:t>
      </w:r>
      <w:r>
        <w:rPr>
          <w:rFonts w:hint="eastAsia" w:ascii="宋体" w:hAnsi="宋体" w:cs="宋体"/>
          <w:color w:val="auto"/>
          <w:sz w:val="24"/>
          <w:szCs w:val="24"/>
          <w:highlight w:val="none"/>
          <w:u w:val="single"/>
        </w:rPr>
        <w:t>本项目不接受联合体投标。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360" w:lineRule="auto"/>
        <w:ind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"http://zfcj.gz.gov.cn/zwgk/zsdwxxgkzl/gzsjzyglfwzx/bszy/content/post_8484886.html）。" </w:instrText>
      </w:r>
      <w:r>
        <w:rPr>
          <w:color w:val="auto"/>
          <w:highlight w:val="none"/>
        </w:rPr>
        <w:fldChar w:fldCharType="separate"/>
      </w:r>
      <w:r>
        <w:rPr>
          <w:rStyle w:val="13"/>
          <w:rFonts w:hint="eastAsia" w:ascii="宋体" w:hAnsi="宋体" w:cs="宋体"/>
          <w:color w:val="auto"/>
          <w:sz w:val="24"/>
          <w:szCs w:val="24"/>
          <w:highlight w:val="none"/>
        </w:rPr>
        <w:t>http://zfcj.gz.gov.cn/zwgk/zsdwxxgkzl/gzsjzyglfwzx/bszy/content/post_8484886.html）。</w:t>
      </w:r>
      <w:r>
        <w:rPr>
          <w:rStyle w:val="13"/>
          <w:rFonts w:hint="eastAsia" w:ascii="宋体" w:hAnsi="宋体" w:cs="宋体"/>
          <w:color w:val="auto"/>
          <w:sz w:val="24"/>
          <w:szCs w:val="24"/>
          <w:highlight w:val="none"/>
        </w:rPr>
        <w:fldChar w:fldCharType="end"/>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color w:val="auto"/>
          <w:sz w:val="24"/>
          <w:szCs w:val="24"/>
          <w:highlight w:val="none"/>
          <w:u w:val="single"/>
        </w:rPr>
        <w:t>相关投标均无效</w:t>
      </w:r>
      <w:r>
        <w:rPr>
          <w:rFonts w:hint="eastAsia" w:ascii="宋体" w:hAnsi="宋体" w:cs="宋体"/>
          <w:color w:val="auto"/>
          <w:sz w:val="24"/>
          <w:szCs w:val="24"/>
          <w:highlight w:val="none"/>
        </w:rPr>
        <w:t>。</w:t>
      </w:r>
    </w:p>
    <w:p>
      <w:pPr>
        <w:spacing w:line="360" w:lineRule="auto"/>
        <w:ind w:firstLine="537" w:firstLineChars="224"/>
        <w:rPr>
          <w:rFonts w:ascii="宋体" w:hAnsi="宋体"/>
          <w:color w:val="auto"/>
          <w:sz w:val="24"/>
          <w:highlight w:val="none"/>
        </w:rPr>
      </w:pPr>
      <w:r>
        <w:rPr>
          <w:rFonts w:hint="eastAsia" w:ascii="宋体" w:hAnsi="宋体" w:cs="宋体"/>
          <w:color w:val="auto"/>
          <w:sz w:val="24"/>
          <w:szCs w:val="24"/>
          <w:highlight w:val="none"/>
        </w:rPr>
        <w:t>12、</w:t>
      </w:r>
      <w:r>
        <w:rPr>
          <w:rFonts w:hint="eastAsia" w:ascii="宋体" w:hAnsi="宋体"/>
          <w:color w:val="auto"/>
          <w:sz w:val="24"/>
          <w:highlight w:val="none"/>
        </w:rPr>
        <w:t>未被列入拖欠农民工工资失信联合惩戒对象名单。</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注：未在招标公告第九条单列的资审合格条件，不作为资审不合格的依据。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十、资格审查方式：</w:t>
      </w:r>
      <w:r>
        <w:rPr>
          <w:rFonts w:hint="eastAsia" w:ascii="宋体" w:hAnsi="宋体" w:cs="宋体"/>
          <w:color w:val="auto"/>
          <w:sz w:val="24"/>
          <w:szCs w:val="24"/>
          <w:highlight w:val="none"/>
          <w:u w:val="single"/>
        </w:rPr>
        <w:t>本工程采用资格后审方式，由评标委员会负责资格审查。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十一、资格审查结果将在</w:t>
      </w:r>
      <w:r>
        <w:rPr>
          <w:rFonts w:hint="eastAsia" w:ascii="宋体" w:hAnsi="宋体" w:cs="宋体"/>
          <w:color w:val="auto"/>
          <w:sz w:val="24"/>
          <w:szCs w:val="24"/>
          <w:highlight w:val="none"/>
          <w:u w:val="single"/>
        </w:rPr>
        <w:t xml:space="preserve"> 广州交易集团有限公司（广州公共资源交易中心） </w:t>
      </w:r>
      <w:r>
        <w:rPr>
          <w:rFonts w:hint="eastAsia" w:ascii="宋体" w:hAnsi="宋体" w:cs="宋体"/>
          <w:color w:val="auto"/>
          <w:sz w:val="24"/>
          <w:szCs w:val="24"/>
          <w:highlight w:val="none"/>
        </w:rPr>
        <w:t>交易平台和广东省招标投标监管网公示，</w:t>
      </w:r>
      <w:r>
        <w:rPr>
          <w:rFonts w:hint="eastAsia" w:ascii="宋体" w:hAnsi="宋体" w:cs="宋体"/>
          <w:bCs/>
          <w:color w:val="auto"/>
          <w:sz w:val="24"/>
          <w:szCs w:val="24"/>
          <w:highlight w:val="none"/>
        </w:rPr>
        <w:t>公示时间不得少于3日。</w:t>
      </w:r>
    </w:p>
    <w:p>
      <w:pPr>
        <w:snapToGrid w:val="0"/>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十二、</w:t>
      </w:r>
      <w:r>
        <w:rPr>
          <w:rFonts w:hint="eastAsia" w:ascii="宋体" w:hAnsi="宋体" w:cs="宋体"/>
          <w:color w:val="auto"/>
          <w:sz w:val="24"/>
          <w:szCs w:val="24"/>
          <w:highlight w:val="none"/>
          <w:u w:val="single"/>
        </w:rPr>
        <w:t>满足资格审查合格条件的投标人不足3名或通过有效性审查的投标人不足3名时为招标失败。招标人分析招标失败原因，修正招标方案，报有关管理部门核准后，重新组织招标。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十三、</w:t>
      </w:r>
      <w:r>
        <w:rPr>
          <w:rFonts w:hint="eastAsia" w:ascii="宋体" w:hAnsi="宋体" w:cs="宋体"/>
          <w:color w:val="auto"/>
          <w:sz w:val="24"/>
          <w:szCs w:val="24"/>
          <w:highlight w:val="none"/>
          <w:u w:val="singl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四、投标文件全部采用电子文档，投标人按招标文件要求提交投标文件。若投标文件中的部分内容要求取自广州市住建行业信用管理平台的，则投标人选择企业库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以上资料的评审时点也相应延长。投标人应及时维护其在广州市住建行业信用管理平台登记的信息及上传件，确保各项信息及上传件在有效期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十五、潜在投标人或利害关系人对本招标公告及招标文件有异议的，应当在投标截止时间10日前向招标人书面提出。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广州市荔湾区外语职业高级中学</w:t>
      </w:r>
      <w:r>
        <w:rPr>
          <w:rFonts w:hint="eastAsia" w:ascii="宋体" w:hAnsi="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异议受理电话：</w:t>
      </w:r>
      <w:r>
        <w:rPr>
          <w:rFonts w:hint="eastAsia" w:ascii="宋体" w:hAnsi="宋体" w:cs="宋体"/>
          <w:color w:val="auto"/>
          <w:sz w:val="24"/>
          <w:highlight w:val="none"/>
          <w:u w:val="single"/>
          <w:lang w:eastAsia="zh-CN"/>
        </w:rPr>
        <w:t>020-81814594</w:t>
      </w:r>
    </w:p>
    <w:p>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  址：</w:t>
      </w:r>
      <w:r>
        <w:rPr>
          <w:rFonts w:hint="eastAsia" w:ascii="宋体" w:hAnsi="宋体" w:cs="宋体"/>
          <w:color w:val="auto"/>
          <w:sz w:val="24"/>
          <w:highlight w:val="none"/>
          <w:u w:val="single"/>
          <w:lang w:eastAsia="zh-CN"/>
        </w:rPr>
        <w:t>广州市荔湾区中山八路石路基14号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六、本公告在广州公共资源交易网（网址：http://www.gzggzy.cn）、广东省招标投标监管网（网址：http://zbtb.gd.gov.cn/login）、中国招标投标公共服务平台（网址：http://www.cebpubservice.com/）发布，本公告的修改、补充，在广州公共资源交易网发布。</w:t>
      </w:r>
    </w:p>
    <w:p>
      <w:pPr>
        <w:spacing w:line="360" w:lineRule="auto"/>
        <w:ind w:firstLine="472" w:firstLineChars="200"/>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十八、招标公告网上发布时，同时发布招标文件、施工图纸、最高投标限价。</w:t>
      </w:r>
      <w:r>
        <w:rPr>
          <w:rFonts w:hint="eastAsia" w:ascii="宋体" w:hAnsi="宋体" w:cs="宋体"/>
          <w:color w:val="auto"/>
          <w:sz w:val="24"/>
          <w:szCs w:val="24"/>
          <w:highlight w:val="none"/>
          <w:u w:val="single"/>
        </w:rPr>
        <w:t>本工程根据国家和省有关计价规范设置最高投标限价。</w:t>
      </w:r>
      <w:r>
        <w:rPr>
          <w:rFonts w:hint="eastAsia" w:ascii="宋体" w:hAnsi="宋体" w:cs="宋体"/>
          <w:color w:val="auto"/>
          <w:sz w:val="24"/>
          <w:szCs w:val="24"/>
          <w:highlight w:val="none"/>
        </w:rPr>
        <w:t>招标公告发布之日起计算编制投标文件时间，编制投标文件的时间不得少于20天。</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十九、《投诉处理决定书》和《行政处理决定书》在广州市住房和城乡建设局网站上公布的，视为送达其他与决定书有关的当事人。</w:t>
      </w:r>
    </w:p>
    <w:p>
      <w:pP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特别提示：</w:t>
      </w:r>
      <w:r>
        <w:rPr>
          <w:rFonts w:hint="eastAsia" w:ascii="宋体" w:hAnsi="宋体" w:cs="宋体"/>
          <w:color w:val="auto"/>
          <w:sz w:val="24"/>
          <w:szCs w:val="24"/>
          <w:highlight w:val="none"/>
        </w:rPr>
        <w:t>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1.将中标工程转包或者违法分包的;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2.在中标工程中不执行质量、安全生产相关规定的，造成质量或安全事故的；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3.存在围标或串标情形的;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4.在投标文件中提供虚假材料的；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5.存在行贿情形的;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6.拖欠农民工工资的；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7.未按照国家、省、市有关建筑施工实名制管理和工人工资支付分账管理的规定执行，被行政监管部门处罚的。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8.中标人在项目实施过程中选取的专业分包单位或劳务企业或劳务班组长与投标时不一致的（如有）；</w:t>
      </w:r>
    </w:p>
    <w:p>
      <w:pPr>
        <w:pStyle w:val="15"/>
        <w:rPr>
          <w:color w:val="auto"/>
          <w:highlight w:val="none"/>
        </w:rPr>
      </w:pPr>
    </w:p>
    <w:p>
      <w:pPr>
        <w:spacing w:line="360" w:lineRule="auto"/>
        <w:ind w:right="-1"/>
        <w:jc w:val="right"/>
        <w:rPr>
          <w:rFonts w:hint="eastAsia" w:ascii="宋体" w:hAnsi="宋体"/>
          <w:color w:val="auto"/>
          <w:sz w:val="24"/>
          <w:highlight w:val="none"/>
        </w:rPr>
      </w:pPr>
    </w:p>
    <w:p>
      <w:pPr>
        <w:spacing w:line="360" w:lineRule="auto"/>
        <w:ind w:right="-1"/>
        <w:jc w:val="right"/>
        <w:rPr>
          <w:rFonts w:hint="eastAsia" w:ascii="宋体" w:hAnsi="宋体"/>
          <w:color w:val="auto"/>
          <w:sz w:val="24"/>
          <w:highlight w:val="none"/>
        </w:rPr>
      </w:pPr>
    </w:p>
    <w:p>
      <w:pPr>
        <w:spacing w:line="360" w:lineRule="auto"/>
        <w:ind w:right="-1"/>
        <w:jc w:val="right"/>
        <w:rPr>
          <w:rFonts w:ascii="宋体" w:hAnsi="宋体"/>
          <w:color w:val="auto"/>
          <w:sz w:val="24"/>
          <w:highlight w:val="none"/>
        </w:rPr>
      </w:pPr>
      <w:r>
        <w:rPr>
          <w:rFonts w:hint="eastAsia" w:ascii="宋体" w:hAnsi="宋体"/>
          <w:color w:val="auto"/>
          <w:sz w:val="24"/>
          <w:highlight w:val="none"/>
        </w:rPr>
        <w:t>招标人：</w:t>
      </w:r>
      <w:r>
        <w:rPr>
          <w:rFonts w:hint="eastAsia" w:ascii="宋体" w:hAnsi="宋体"/>
          <w:color w:val="auto"/>
          <w:sz w:val="24"/>
          <w:highlight w:val="none"/>
          <w:lang w:eastAsia="zh-CN"/>
        </w:rPr>
        <w:t>广州市荔湾区外语职业高级中学</w:t>
      </w:r>
      <w:r>
        <w:rPr>
          <w:rFonts w:hint="eastAsia" w:ascii="宋体" w:hAnsi="宋体"/>
          <w:color w:val="auto"/>
          <w:sz w:val="24"/>
          <w:szCs w:val="24"/>
          <w:highlight w:val="none"/>
        </w:rPr>
        <w:t xml:space="preserve">           </w:t>
      </w:r>
    </w:p>
    <w:p>
      <w:pPr>
        <w:spacing w:line="360" w:lineRule="auto"/>
        <w:ind w:right="-1"/>
        <w:jc w:val="right"/>
        <w:rPr>
          <w:rFonts w:ascii="宋体" w:hAnsi="宋体"/>
          <w:color w:val="auto"/>
          <w:sz w:val="24"/>
          <w:highlight w:val="none"/>
        </w:rPr>
      </w:pPr>
      <w:r>
        <w:rPr>
          <w:rFonts w:hint="eastAsia" w:ascii="宋体" w:hAnsi="宋体"/>
          <w:color w:val="auto"/>
          <w:sz w:val="24"/>
          <w:highlight w:val="none"/>
        </w:rPr>
        <w:t>招标代理：</w:t>
      </w:r>
      <w:r>
        <w:rPr>
          <w:rFonts w:hint="eastAsia" w:ascii="宋体" w:hAnsi="宋体"/>
          <w:color w:val="auto"/>
          <w:sz w:val="24"/>
          <w:highlight w:val="none"/>
          <w:lang w:eastAsia="zh-CN"/>
        </w:rPr>
        <w:t>广州市信怡招标代理有限公司</w:t>
      </w:r>
      <w:r>
        <w:rPr>
          <w:rFonts w:hint="eastAsia" w:ascii="宋体" w:hAnsi="宋体"/>
          <w:color w:val="auto"/>
          <w:sz w:val="24"/>
          <w:highlight w:val="none"/>
        </w:rPr>
        <w:t xml:space="preserve">                                          </w:t>
      </w:r>
    </w:p>
    <w:p>
      <w:pPr>
        <w:spacing w:line="360" w:lineRule="auto"/>
        <w:ind w:right="707" w:firstLine="4819" w:firstLineChars="2008"/>
        <w:jc w:val="right"/>
        <w:rPr>
          <w:rFonts w:ascii="宋体"/>
          <w:color w:val="auto"/>
          <w:sz w:val="24"/>
          <w:highlight w:val="none"/>
        </w:rPr>
      </w:pPr>
      <w:r>
        <w:rPr>
          <w:rFonts w:hint="eastAsia" w:ascii="宋体" w:hAnsi="宋体"/>
          <w:color w:val="auto"/>
          <w:sz w:val="24"/>
          <w:highlight w:val="none"/>
        </w:rPr>
        <w:t>2023年</w:t>
      </w:r>
      <w:r>
        <w:rPr>
          <w:rFonts w:hint="eastAsia" w:ascii="宋体" w:hAnsi="宋体"/>
          <w:color w:val="auto"/>
          <w:sz w:val="24"/>
          <w:highlight w:val="none"/>
          <w:lang w:val="en-US" w:eastAsia="zh-CN"/>
        </w:rPr>
        <w:t>9</w:t>
      </w:r>
      <w:r>
        <w:rPr>
          <w:rFonts w:hint="eastAsia" w:ascii="宋体" w:hAnsi="宋体"/>
          <w:color w:val="auto"/>
          <w:sz w:val="24"/>
          <w:highlight w:val="none"/>
        </w:rPr>
        <w:t>月</w:t>
      </w:r>
      <w:r>
        <w:rPr>
          <w:rFonts w:hint="eastAsia" w:ascii="宋体" w:hAnsi="宋体"/>
          <w:color w:val="auto"/>
          <w:sz w:val="24"/>
          <w:highlight w:val="none"/>
          <w:lang w:val="en-US" w:eastAsia="zh-CN"/>
        </w:rPr>
        <w:t>22</w:t>
      </w:r>
      <w:r>
        <w:rPr>
          <w:rFonts w:hint="eastAsia" w:ascii="宋体" w:hAnsi="宋体"/>
          <w:color w:val="auto"/>
          <w:sz w:val="24"/>
          <w:highlight w:val="none"/>
        </w:rPr>
        <w:t>日</w:t>
      </w:r>
    </w:p>
    <w:p>
      <w:pPr>
        <w:shd w:val="clear" w:color="auto" w:fill="FFFFFF"/>
        <w:jc w:val="left"/>
        <w:rPr>
          <w:rFonts w:ascii="宋体"/>
          <w:color w:val="auto"/>
          <w:sz w:val="24"/>
          <w:highlight w:val="none"/>
        </w:rPr>
      </w:pPr>
      <w:r>
        <w:rPr>
          <w:rFonts w:ascii="宋体"/>
          <w:color w:val="auto"/>
          <w:sz w:val="24"/>
          <w:highlight w:val="none"/>
        </w:rPr>
        <w:br w:type="page"/>
      </w:r>
    </w:p>
    <w:p>
      <w:pPr>
        <w:shd w:val="clear" w:color="auto" w:fill="FFFFFF"/>
        <w:jc w:val="left"/>
        <w:outlineLvl w:val="0"/>
        <w:rPr>
          <w:b/>
          <w:color w:val="auto"/>
          <w:sz w:val="44"/>
          <w:highlight w:val="none"/>
        </w:rPr>
      </w:pPr>
      <w:bookmarkStart w:id="0" w:name="_Toc19987"/>
      <w:r>
        <w:rPr>
          <w:rFonts w:hint="eastAsia" w:ascii="宋体" w:hAnsi="宋体"/>
          <w:color w:val="auto"/>
          <w:sz w:val="24"/>
          <w:highlight w:val="none"/>
        </w:rPr>
        <w:t>附件一：</w:t>
      </w:r>
      <w:bookmarkEnd w:id="0"/>
    </w:p>
    <w:p>
      <w:pPr>
        <w:snapToGrid w:val="0"/>
        <w:spacing w:line="360" w:lineRule="auto"/>
        <w:jc w:val="center"/>
        <w:outlineLvl w:val="1"/>
        <w:rPr>
          <w:b/>
          <w:color w:val="auto"/>
          <w:sz w:val="44"/>
          <w:szCs w:val="44"/>
          <w:highlight w:val="none"/>
        </w:rPr>
      </w:pPr>
      <w:bookmarkStart w:id="1" w:name="_Toc14330"/>
      <w:r>
        <w:rPr>
          <w:rFonts w:hint="eastAsia"/>
          <w:b/>
          <w:color w:val="auto"/>
          <w:kern w:val="0"/>
          <w:sz w:val="44"/>
          <w:szCs w:val="44"/>
          <w:highlight w:val="none"/>
        </w:rPr>
        <w:t>投标人</w:t>
      </w:r>
      <w:r>
        <w:rPr>
          <w:rFonts w:hint="eastAsia"/>
          <w:b/>
          <w:color w:val="auto"/>
          <w:sz w:val="44"/>
          <w:szCs w:val="44"/>
          <w:highlight w:val="none"/>
        </w:rPr>
        <w:t>声明</w:t>
      </w:r>
      <w:bookmarkEnd w:id="1"/>
    </w:p>
    <w:p>
      <w:pPr>
        <w:pStyle w:val="16"/>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广州市荔湾区住房和建设局、本招标项目招标人及招标监管机构：</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四、本公司保证：本项目拟派的项目负责人没有在其他在建项目中任施工单位项目负责人，本项目拟派的专职安全员没有在其他在建项目中任职。</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主体工程总承包企业在投标时向招标人作出的关于实名制管理的承诺，服从主体工程总承包企业对本公司的统一管理，并对我公司施工范围的实名制管理负直接责任。我公司接受招标人及建设行政主管部门的监督、检查。</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6"/>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6"/>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17"/>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声明企业：</w:t>
      </w:r>
    </w:p>
    <w:p>
      <w:pPr>
        <w:pStyle w:val="16"/>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w:t>
      </w:r>
    </w:p>
    <w:p>
      <w:pPr>
        <w:pStyle w:val="16"/>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16"/>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16"/>
        <w:ind w:right="87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pPr>
        <w:spacing w:line="360" w:lineRule="auto"/>
        <w:rPr>
          <w:rFonts w:asci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0"/>
          <w:szCs w:val="21"/>
          <w:highlight w:val="none"/>
        </w:rPr>
        <w:t>（企业公章）</w:t>
      </w:r>
    </w:p>
    <w:p>
      <w:pPr>
        <w:widowControl/>
        <w:spacing w:line="360" w:lineRule="auto"/>
        <w:ind w:right="102"/>
        <w:jc w:val="left"/>
        <w:rPr>
          <w:rFonts w:ascii="宋体" w:hAnsi="宋体"/>
          <w:color w:val="auto"/>
          <w:kern w:val="0"/>
          <w:szCs w:val="21"/>
          <w:highlight w:val="none"/>
        </w:rPr>
      </w:pPr>
      <w:r>
        <w:rPr>
          <w:rFonts w:hint="eastAsia" w:ascii="宋体" w:hAnsi="宋体"/>
          <w:color w:val="auto"/>
          <w:kern w:val="0"/>
          <w:szCs w:val="21"/>
          <w:highlight w:val="none"/>
        </w:rPr>
        <w:t xml:space="preserve">注：招标人应当要求投标人的项目负责人和技术负责人签字。 </w:t>
      </w:r>
    </w:p>
    <w:p>
      <w:pPr>
        <w:rPr>
          <w:color w:val="auto"/>
          <w:highlight w:val="none"/>
        </w:rPr>
      </w:pPr>
    </w:p>
    <w:bookmarkEnd w:id="2"/>
    <w:sectPr>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µÈÏß Western">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rPr>
        <w:rStyle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rPr>
        <w:rStyle w:val="12"/>
      </w:rPr>
    </w:pPr>
    <w:r>
      <w:rPr>
        <w:rStyle w:val="12"/>
      </w:rPr>
      <w:fldChar w:fldCharType="begin"/>
    </w:r>
    <w:r>
      <w:rPr>
        <w:rStyle w:val="12"/>
      </w:rPr>
      <w:instrText xml:space="preserve">PAGE  </w:instrText>
    </w:r>
    <w:r>
      <w:rPr>
        <w:rStyle w:val="12"/>
      </w:rPr>
      <w:fldChar w:fldCharType="separate"/>
    </w:r>
    <w:r>
      <w:rPr>
        <w:rStyle w:val="12"/>
        <w:rFonts w:hint="eastAsia"/>
      </w:rPr>
      <w:t>一</w:t>
    </w:r>
    <w:r>
      <w:rPr>
        <w:rStyle w:val="12"/>
        <w:rFonts w:ascii="µÈÏß Western" w:hAnsi="µÈÏß Western"/>
      </w:rPr>
      <w:t>–2</w:t>
    </w:r>
    <w:r>
      <w:rPr>
        <w:rStyle w:val="12"/>
      </w:rPr>
      <w:fldChar w:fldCharType="end"/>
    </w:r>
  </w:p>
  <w:p>
    <w:pPr>
      <w:pStyle w:val="7"/>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rPr>
        <w:rStyle w:val="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92"/>
    </w:pPr>
    <w:r>
      <w:rPr>
        <w:rFonts w:hint="eastAsia"/>
      </w:rPr>
      <w:t>横枝岗路道路排水改造工程招标文件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NTNiY2ZlY2Q4ZTA3YzE3Mzk4YTNiY2ZlNjQzOTkifQ=="/>
  </w:docVars>
  <w:rsids>
    <w:rsidRoot w:val="5B263DAC"/>
    <w:rsid w:val="00056B4E"/>
    <w:rsid w:val="000F472C"/>
    <w:rsid w:val="002201E8"/>
    <w:rsid w:val="002F08AF"/>
    <w:rsid w:val="004C3029"/>
    <w:rsid w:val="004E6D0F"/>
    <w:rsid w:val="00520F8C"/>
    <w:rsid w:val="005D758C"/>
    <w:rsid w:val="00646248"/>
    <w:rsid w:val="006F0AF6"/>
    <w:rsid w:val="007072E3"/>
    <w:rsid w:val="00723BF0"/>
    <w:rsid w:val="008222FE"/>
    <w:rsid w:val="008579B5"/>
    <w:rsid w:val="00A252F4"/>
    <w:rsid w:val="00AD0221"/>
    <w:rsid w:val="00B70839"/>
    <w:rsid w:val="00B91283"/>
    <w:rsid w:val="00B91934"/>
    <w:rsid w:val="00BF45F9"/>
    <w:rsid w:val="00C522DA"/>
    <w:rsid w:val="00C66A04"/>
    <w:rsid w:val="00C744FC"/>
    <w:rsid w:val="00CE5A60"/>
    <w:rsid w:val="00D04938"/>
    <w:rsid w:val="00DB5317"/>
    <w:rsid w:val="00DC40E2"/>
    <w:rsid w:val="00DF7AC2"/>
    <w:rsid w:val="00E76C7B"/>
    <w:rsid w:val="00EC2238"/>
    <w:rsid w:val="00F829E1"/>
    <w:rsid w:val="00FA5393"/>
    <w:rsid w:val="00FC6CAA"/>
    <w:rsid w:val="00FD7DFB"/>
    <w:rsid w:val="0105534D"/>
    <w:rsid w:val="01FB0481"/>
    <w:rsid w:val="05132DDF"/>
    <w:rsid w:val="065930FD"/>
    <w:rsid w:val="06AE0CC5"/>
    <w:rsid w:val="091B7909"/>
    <w:rsid w:val="0ABA098F"/>
    <w:rsid w:val="0EA0192E"/>
    <w:rsid w:val="0F013BB3"/>
    <w:rsid w:val="15717D60"/>
    <w:rsid w:val="18E50938"/>
    <w:rsid w:val="18FA1AB1"/>
    <w:rsid w:val="1B6979B8"/>
    <w:rsid w:val="1C9317A0"/>
    <w:rsid w:val="1CDD0C89"/>
    <w:rsid w:val="269B6E43"/>
    <w:rsid w:val="26B10933"/>
    <w:rsid w:val="27465E53"/>
    <w:rsid w:val="28AA5D6A"/>
    <w:rsid w:val="2AD74C93"/>
    <w:rsid w:val="352A3659"/>
    <w:rsid w:val="35ED7478"/>
    <w:rsid w:val="362A22B6"/>
    <w:rsid w:val="3A6F530E"/>
    <w:rsid w:val="3B4E4687"/>
    <w:rsid w:val="3D643CC9"/>
    <w:rsid w:val="40773616"/>
    <w:rsid w:val="433F27DC"/>
    <w:rsid w:val="43A41255"/>
    <w:rsid w:val="4487586B"/>
    <w:rsid w:val="46963997"/>
    <w:rsid w:val="48E05A71"/>
    <w:rsid w:val="49EB3F0B"/>
    <w:rsid w:val="49F023D4"/>
    <w:rsid w:val="4B8426D5"/>
    <w:rsid w:val="4C1B2007"/>
    <w:rsid w:val="4F1B22DD"/>
    <w:rsid w:val="560667B8"/>
    <w:rsid w:val="565A6B49"/>
    <w:rsid w:val="567B1BC0"/>
    <w:rsid w:val="5AED155A"/>
    <w:rsid w:val="5B263DAC"/>
    <w:rsid w:val="5E652815"/>
    <w:rsid w:val="60C54B35"/>
    <w:rsid w:val="620C3469"/>
    <w:rsid w:val="622439A6"/>
    <w:rsid w:val="64A8564B"/>
    <w:rsid w:val="65520088"/>
    <w:rsid w:val="66101A6A"/>
    <w:rsid w:val="698838FE"/>
    <w:rsid w:val="70E34FF3"/>
    <w:rsid w:val="71D17790"/>
    <w:rsid w:val="748C590E"/>
    <w:rsid w:val="78892D23"/>
    <w:rsid w:val="7B136D89"/>
    <w:rsid w:val="7C1F350C"/>
    <w:rsid w:val="7E453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0"/>
    </w:rPr>
  </w:style>
  <w:style w:type="paragraph" w:styleId="3">
    <w:name w:val="annotation text"/>
    <w:basedOn w:val="1"/>
    <w:link w:val="19"/>
    <w:qFormat/>
    <w:uiPriority w:val="0"/>
    <w:pPr>
      <w:jc w:val="left"/>
    </w:pPr>
  </w:style>
  <w:style w:type="paragraph" w:styleId="4">
    <w:name w:val="Plain Text"/>
    <w:basedOn w:val="1"/>
    <w:next w:val="1"/>
    <w:qFormat/>
    <w:uiPriority w:val="0"/>
    <w:rPr>
      <w:rFonts w:ascii="宋体" w:hAnsi="Courier New"/>
      <w:kern w:val="0"/>
      <w:sz w:val="20"/>
      <w:szCs w:val="20"/>
    </w:rPr>
  </w:style>
  <w:style w:type="paragraph" w:styleId="5">
    <w:name w:val="endnote text"/>
    <w:basedOn w:val="1"/>
    <w:qFormat/>
    <w:uiPriority w:val="0"/>
    <w:pPr>
      <w:snapToGrid w:val="0"/>
      <w:jc w:val="left"/>
    </w:pPr>
    <w:rPr>
      <w:rFonts w:ascii="Times New Roman" w:hAnsi="Times New Roman"/>
      <w:kern w:val="0"/>
      <w:sz w:val="20"/>
      <w:szCs w:val="20"/>
    </w:rPr>
  </w:style>
  <w:style w:type="paragraph" w:styleId="6">
    <w:name w:val="Balloon Text"/>
    <w:basedOn w:val="1"/>
    <w:link w:val="18"/>
    <w:qFormat/>
    <w:uiPriority w:val="0"/>
    <w:rPr>
      <w:sz w:val="18"/>
      <w:szCs w:val="18"/>
    </w:rPr>
  </w:style>
  <w:style w:type="paragraph" w:styleId="7">
    <w:name w:val="footer"/>
    <w:basedOn w:val="1"/>
    <w:unhideWhenUsed/>
    <w:qFormat/>
    <w:uiPriority w:val="0"/>
    <w:pPr>
      <w:tabs>
        <w:tab w:val="center" w:pos="4153"/>
        <w:tab w:val="right" w:pos="8306"/>
      </w:tabs>
      <w:snapToGrid w:val="0"/>
      <w:jc w:val="left"/>
    </w:pPr>
    <w:rPr>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0"/>
    <w:qFormat/>
    <w:uiPriority w:val="0"/>
    <w:rPr>
      <w:b/>
      <w:bCs/>
    </w:rPr>
  </w:style>
  <w:style w:type="character" w:styleId="12">
    <w:name w:val="page number"/>
    <w:qFormat/>
    <w:uiPriority w:val="99"/>
    <w:rPr>
      <w:rFonts w:cs="Times New Roman"/>
    </w:rPr>
  </w:style>
  <w:style w:type="character" w:styleId="13">
    <w:name w:val="Hyperlink"/>
    <w:qFormat/>
    <w:uiPriority w:val="99"/>
    <w:rPr>
      <w:color w:val="000000"/>
      <w:u w:val="none"/>
    </w:rPr>
  </w:style>
  <w:style w:type="character" w:styleId="14">
    <w:name w:val="annotation reference"/>
    <w:basedOn w:val="11"/>
    <w:qFormat/>
    <w:uiPriority w:val="0"/>
    <w:rPr>
      <w:sz w:val="21"/>
      <w:szCs w:val="21"/>
    </w:rPr>
  </w:style>
  <w:style w:type="paragraph" w:customStyle="1" w:styleId="1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
    <w:name w:val="发文落款"/>
    <w:basedOn w:val="16"/>
    <w:qFormat/>
    <w:uiPriority w:val="0"/>
    <w:pPr>
      <w:ind w:left="4094" w:right="607" w:firstLine="0"/>
      <w:jc w:val="center"/>
    </w:pPr>
  </w:style>
  <w:style w:type="character" w:customStyle="1" w:styleId="18">
    <w:name w:val="批注框文本 Char"/>
    <w:basedOn w:val="11"/>
    <w:link w:val="6"/>
    <w:qFormat/>
    <w:uiPriority w:val="0"/>
    <w:rPr>
      <w:rFonts w:ascii="Calibri" w:hAnsi="Calibri" w:eastAsia="宋体" w:cs="Times New Roman"/>
      <w:kern w:val="2"/>
      <w:sz w:val="18"/>
      <w:szCs w:val="18"/>
    </w:rPr>
  </w:style>
  <w:style w:type="character" w:customStyle="1" w:styleId="19">
    <w:name w:val="批注文字 Char"/>
    <w:basedOn w:val="11"/>
    <w:link w:val="3"/>
    <w:qFormat/>
    <w:uiPriority w:val="0"/>
    <w:rPr>
      <w:rFonts w:ascii="Calibri" w:hAnsi="Calibri" w:eastAsia="宋体" w:cs="Times New Roman"/>
      <w:kern w:val="2"/>
      <w:sz w:val="21"/>
      <w:szCs w:val="22"/>
    </w:rPr>
  </w:style>
  <w:style w:type="character" w:customStyle="1" w:styleId="20">
    <w:name w:val="批注主题 Char"/>
    <w:basedOn w:val="19"/>
    <w:link w:val="9"/>
    <w:qFormat/>
    <w:uiPriority w:val="0"/>
    <w:rPr>
      <w:rFonts w:ascii="Calibri" w:hAnsi="Calibri" w:eastAsia="宋体" w:cs="Times New Roman"/>
      <w:b/>
      <w:bCs/>
      <w:kern w:val="2"/>
      <w:sz w:val="21"/>
      <w:szCs w:val="22"/>
    </w:rPr>
  </w:style>
  <w:style w:type="character" w:customStyle="1" w:styleId="21">
    <w:name w:val="NormalCharacter"/>
    <w:qFormat/>
    <w:uiPriority w:val="0"/>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4C04E3-AB20-48CB-8963-703AD3F0CA42}">
  <ds:schemaRefs/>
</ds:datastoreItem>
</file>

<file path=docProps/app.xml><?xml version="1.0" encoding="utf-8"?>
<Properties xmlns="http://schemas.openxmlformats.org/officeDocument/2006/extended-properties" xmlns:vt="http://schemas.openxmlformats.org/officeDocument/2006/docPropsVTypes">
  <Template>Normal</Template>
  <Pages>10</Pages>
  <Words>6605</Words>
  <Characters>6970</Characters>
  <Lines>53</Lines>
  <Paragraphs>14</Paragraphs>
  <TotalTime>0</TotalTime>
  <ScaleCrop>false</ScaleCrop>
  <LinksUpToDate>false</LinksUpToDate>
  <CharactersWithSpaces>7306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2023-07-03T09:06:00Z</dcterms:created>
  <dc:creator>mani</dc:creator>
  <cp:lastModifiedBy>米米</cp:lastModifiedBy>
  <dcterms:modified xsi:type="dcterms:W3CDTF">2023-09-21T07:49:14Z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9F3B735A72F84A0C9F8DEB3CE3DEFA15_13</vt:lpwstr>
  </property>
</Properties>
</file>