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color w:val="000000" w:themeColor="text1"/>
          <w:szCs w:val="21"/>
          <w14:textFill>
            <w14:solidFill>
              <w14:schemeClr w14:val="tx1"/>
            </w14:solidFill>
          </w14:textFill>
        </w:rPr>
      </w:pPr>
    </w:p>
    <w:p>
      <w:pPr>
        <w:spacing w:line="360" w:lineRule="auto"/>
        <w:jc w:val="center"/>
        <w:outlineLvl w:val="1"/>
        <w:rPr>
          <w:rFonts w:ascii="黑体" w:hAnsi="黑体" w:eastAsia="黑体"/>
          <w:color w:val="000000" w:themeColor="text1"/>
          <w:sz w:val="32"/>
          <w:szCs w:val="27"/>
          <w14:textFill>
            <w14:solidFill>
              <w14:schemeClr w14:val="tx1"/>
            </w14:solidFill>
          </w14:textFill>
        </w:rPr>
      </w:pPr>
      <w:bookmarkStart w:id="0" w:name="_Toc259524409"/>
      <w:bookmarkStart w:id="1" w:name="_Toc17451649"/>
      <w:bookmarkStart w:id="2" w:name="_Toc17451604"/>
      <w:bookmarkStart w:id="3" w:name="_Toc17556902"/>
      <w:bookmarkStart w:id="4" w:name="_Toc17454897"/>
      <w:bookmarkStart w:id="5" w:name="_Toc88928077"/>
      <w:bookmarkStart w:id="6" w:name="_Toc17556957"/>
      <w:bookmarkStart w:id="7" w:name="_Toc17454948"/>
      <w:bookmarkStart w:id="8" w:name="_Toc17452690"/>
      <w:bookmarkStart w:id="9" w:name="_Toc17451127"/>
      <w:r>
        <w:rPr>
          <w:rFonts w:hint="eastAsia" w:ascii="黑体" w:hAnsi="黑体" w:eastAsia="黑体"/>
          <w:color w:val="000000" w:themeColor="text1"/>
          <w:sz w:val="32"/>
          <w:szCs w:val="27"/>
          <w14:textFill>
            <w14:solidFill>
              <w14:schemeClr w14:val="tx1"/>
            </w14:solidFill>
          </w14:textFill>
        </w:rPr>
        <w:t>第七章 技术标准和要求</w:t>
      </w:r>
      <w:bookmarkEnd w:id="0"/>
      <w:r>
        <w:rPr>
          <w:rFonts w:hint="eastAsia" w:ascii="黑体" w:hAnsi="黑体" w:eastAsia="黑体"/>
          <w:color w:val="000000" w:themeColor="text1"/>
          <w:sz w:val="32"/>
          <w:szCs w:val="27"/>
          <w14:textFill>
            <w14:solidFill>
              <w14:schemeClr w14:val="tx1"/>
            </w14:solidFill>
          </w14:textFill>
        </w:rPr>
        <w:t>（合同技术条款）</w:t>
      </w:r>
      <w:bookmarkEnd w:id="1"/>
      <w:bookmarkEnd w:id="2"/>
      <w:bookmarkEnd w:id="3"/>
      <w:bookmarkEnd w:id="4"/>
      <w:bookmarkEnd w:id="5"/>
      <w:bookmarkEnd w:id="6"/>
      <w:bookmarkEnd w:id="7"/>
      <w:bookmarkEnd w:id="8"/>
      <w:bookmarkEnd w:id="9"/>
    </w:p>
    <w:p>
      <w:pPr>
        <w:spacing w:line="360" w:lineRule="auto"/>
        <w:jc w:val="center"/>
        <w:rPr>
          <w:rFonts w:ascii="宋体" w:hAnsi="宋体"/>
          <w:b/>
          <w:bCs/>
          <w:color w:val="000000" w:themeColor="text1"/>
          <w:sz w:val="36"/>
          <w:szCs w:val="36"/>
          <w14:textFill>
            <w14:solidFill>
              <w14:schemeClr w14:val="tx1"/>
            </w14:solidFill>
          </w14:textFill>
        </w:rPr>
      </w:pPr>
      <w:bookmarkStart w:id="10" w:name="_Toc434853565"/>
      <w:r>
        <w:rPr>
          <w:rFonts w:hint="eastAsia" w:ascii="宋体" w:hAnsi="宋体"/>
          <w:b/>
          <w:bCs/>
          <w:color w:val="000000" w:themeColor="text1"/>
          <w:sz w:val="36"/>
          <w:szCs w:val="36"/>
          <w14:textFill>
            <w14:solidFill>
              <w14:schemeClr w14:val="tx1"/>
            </w14:solidFill>
          </w14:textFill>
        </w:rPr>
        <w:t>工程技术标准</w:t>
      </w:r>
    </w:p>
    <w:p>
      <w:pPr>
        <w:spacing w:line="360" w:lineRule="auto"/>
        <w:jc w:val="center"/>
        <w:rPr>
          <w:rFonts w:ascii="宋体" w:hAnsi="宋体"/>
          <w:b/>
          <w:bCs/>
          <w:color w:val="000000" w:themeColor="text1"/>
          <w:sz w:val="36"/>
          <w:szCs w:val="36"/>
          <w14:textFill>
            <w14:solidFill>
              <w14:schemeClr w14:val="tx1"/>
            </w14:solidFill>
          </w14:textFill>
        </w:rPr>
      </w:pPr>
    </w:p>
    <w:bookmarkEnd w:id="10"/>
    <w:p>
      <w:pPr>
        <w:spacing w:line="360" w:lineRule="auto"/>
        <w:jc w:val="center"/>
        <w:rPr>
          <w:rFonts w:ascii="宋体" w:hAnsi="宋体"/>
          <w:b/>
          <w:bCs/>
          <w:color w:val="000000" w:themeColor="text1"/>
          <w:sz w:val="30"/>
          <w:szCs w:val="30"/>
          <w14:textFill>
            <w14:solidFill>
              <w14:schemeClr w14:val="tx1"/>
            </w14:solidFill>
          </w14:textFill>
        </w:rPr>
      </w:pPr>
      <w:bookmarkStart w:id="11" w:name="OLE_LINK4"/>
      <w:r>
        <w:rPr>
          <w:rFonts w:hint="eastAsia" w:ascii="宋体" w:hAnsi="宋体"/>
          <w:b/>
          <w:bCs/>
          <w:color w:val="000000" w:themeColor="text1"/>
          <w:sz w:val="30"/>
          <w:szCs w:val="30"/>
          <w14:textFill>
            <w14:solidFill>
              <w14:schemeClr w14:val="tx1"/>
            </w14:solidFill>
          </w14:textFill>
        </w:rPr>
        <w:t>第一部分 材料管理标准</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 本工程使用的工程材料，须有建材质检部门的产品合格证、生产许可证及出厂合格证的优等品。</w:t>
      </w:r>
    </w:p>
    <w:bookmarkEnd w:id="11"/>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2.本工程使用商品混凝土及商品砂浆。</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spacing w:line="360" w:lineRule="auto"/>
        <w:jc w:val="center"/>
        <w:rPr>
          <w:rFonts w:ascii="宋体" w:hAnsi="宋体"/>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第二部分  路面施工技术要求</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2．技术要求：开挖水泥混凝土路面时，应使用电锯等先进技术切割。减少用气锤击打方式开挖路面。</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3．施工方案报批及安全责任：为确保施工期间的道路安全畅通 ，承包人应向发包人及路产所属部门申报施工方案，待批复后方可展开施工。承包人施工路段必须具备的主要安全措施包括但不限于如下：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（1）在施工路段按道路交通标志和标线 第4部分：作业区（GB 5768.4-2017）设置施工告示标志（夜间放光型），并在夜间悬挂红灯。</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（2）在施工围蔽范围外严禁占道施工和在行车道上堆放石块、木头、挖掘坑槽等障碍物。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（3）分段施工时，应保证交通顺畅。在施工较长路段，应派专人指挥疏导交通。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（4）应采取围蔽等交通施工措施，防止施工人员随意穿行道路和泥沙污染行车路面。开挖及防护方案应确保未受影响道路的安全使用。</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（5）施工展开前，注意探明并保护好原有地下管线设施。如因施工管理不善引发各类安全事故，由承包人承担全部经济赔偿责任及相应的法律责任。</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4．路面修复标准：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修复标准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（1）路面修复应依据路面检测数据或地质钻孔反映路面结构厚度作为基准进行，路面结构层修复后厚度不应小于原结构层设计厚度。</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管道开挖前需对现状路面进行切缝以保障施工期间开挖面周边路面不被破坏。</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纵向施工</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挖掘道路为沥青路面的内街巷道，上面层按整幅修复；</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挖掘道路为沥青路面的主干路、次干路、支路、重要区域周边道路，其上</w:t>
      </w:r>
      <w:r>
        <w:rPr>
          <w:rFonts w:hint="eastAsia" w:ascii="Times New Roman" w:hAnsi="Times New Roman" w:eastAsia="宋体" w:cs="Times New Roman"/>
          <w:color w:val="000000" w:themeColor="text1"/>
          <w:szCs w:val="21"/>
          <w:lang w:val="en-US" w:eastAsia="zh-CN"/>
          <w14:textFill>
            <w14:solidFill>
              <w14:schemeClr w14:val="tx1"/>
            </w14:solidFill>
          </w14:textFill>
        </w:rPr>
        <w:t>面</w:t>
      </w:r>
      <w:r>
        <w:rPr>
          <w:rFonts w:hint="eastAsia" w:ascii="Times New Roman" w:hAnsi="Times New Roman" w:eastAsia="宋体" w:cs="Times New Roman"/>
          <w:color w:val="000000" w:themeColor="text1"/>
          <w:szCs w:val="21"/>
          <w14:textFill>
            <w14:solidFill>
              <w14:schemeClr w14:val="tx1"/>
            </w14:solidFill>
          </w14:textFill>
        </w:rPr>
        <w:t>层修复范围按下列要求执行：</w:t>
      </w:r>
    </w:p>
    <w:p>
      <w:pPr>
        <w:spacing w:before="120" w:line="360" w:lineRule="auto"/>
        <w:ind w:firstLine="588"/>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I</w:t>
      </w:r>
      <w:r>
        <w:rPr>
          <w:rFonts w:hint="eastAsia" w:ascii="Times New Roman" w:hAnsi="Times New Roman" w:eastAsia="宋体" w:cs="Times New Roman"/>
          <w:color w:val="000000" w:themeColor="text1"/>
          <w:szCs w:val="21"/>
          <w14:textFill>
            <w14:solidFill>
              <w14:schemeClr w14:val="tx1"/>
            </w14:solidFill>
          </w14:textFill>
        </w:rPr>
        <w:t>）当挖掘沟槽位于最外侧车道内时，其修复范围应为该车行道至路缘石边线</w:t>
      </w:r>
      <w:r>
        <w:rPr>
          <w:rFonts w:hint="eastAsia" w:ascii="Times New Roman" w:hAnsi="Times New Roman" w:eastAsia="宋体" w:cs="Times New Roman"/>
          <w:color w:val="000000" w:themeColor="text1"/>
          <w:szCs w:val="21"/>
          <w:lang w:eastAsia="zh-CN"/>
          <w14:textFill>
            <w14:solidFill>
              <w14:schemeClr w14:val="tx1"/>
            </w14:solidFill>
          </w14:textFill>
        </w:rPr>
        <w:t>。</w:t>
      </w:r>
    </w:p>
    <w:p>
      <w:pPr>
        <w:spacing w:before="120" w:line="360" w:lineRule="auto"/>
        <w:ind w:firstLine="588"/>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II</w:t>
      </w:r>
      <w:r>
        <w:rPr>
          <w:rFonts w:hint="eastAsia" w:ascii="Times New Roman" w:hAnsi="Times New Roman" w:eastAsia="宋体" w:cs="Times New Roman"/>
          <w:color w:val="000000" w:themeColor="text1"/>
          <w:szCs w:val="21"/>
          <w14:textFill>
            <w14:solidFill>
              <w14:schemeClr w14:val="tx1"/>
            </w14:solidFill>
          </w14:textFill>
        </w:rPr>
        <w:t>）当挖掘沟槽位于单个中间车道内时仅修复此被挖掘车道</w:t>
      </w:r>
      <w:r>
        <w:rPr>
          <w:rFonts w:hint="eastAsia" w:ascii="Times New Roman" w:hAnsi="Times New Roman" w:eastAsia="宋体" w:cs="Times New Roman"/>
          <w:color w:val="000000" w:themeColor="text1"/>
          <w:szCs w:val="21"/>
          <w:lang w:eastAsia="zh-CN"/>
          <w14:textFill>
            <w14:solidFill>
              <w14:schemeClr w14:val="tx1"/>
            </w14:solidFill>
          </w14:textFill>
        </w:rPr>
        <w:t>。</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III</w:t>
      </w:r>
      <w:r>
        <w:rPr>
          <w:rFonts w:hint="eastAsia" w:ascii="Times New Roman" w:hAnsi="Times New Roman" w:eastAsia="宋体" w:cs="Times New Roman"/>
          <w:color w:val="000000" w:themeColor="text1"/>
          <w:szCs w:val="21"/>
          <w14:textFill>
            <w14:solidFill>
              <w14:schemeClr w14:val="tx1"/>
            </w14:solidFill>
          </w14:textFill>
        </w:rPr>
        <w:t>）当挖掘沟槽横跨两个或以上中间车道时应修复所有被挖掘车道3、挖掘道路为水泥混凝土路面，应按整板宽度修复。</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横向施工</w:t>
      </w:r>
    </w:p>
    <w:p>
      <w:pPr>
        <w:spacing w:before="120" w:line="360" w:lineRule="auto"/>
        <w:ind w:firstLine="588"/>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管线横跨道路敷设时，现状为混凝土路面的应对破除的所有板块均进行整板修复；现状为沥青路面的，开槽深度不大于1.0m时其路面上面层修复宽度应不小于2.0m：开槽深度大于1.0m时共路面上面层修复宽度为2倍槽深+槽宽</w:t>
      </w:r>
      <w:r>
        <w:rPr>
          <w:rFonts w:hint="eastAsia" w:ascii="Times New Roman" w:hAnsi="Times New Roman" w:eastAsia="宋体" w:cs="Times New Roman"/>
          <w:color w:val="000000" w:themeColor="text1"/>
          <w:szCs w:val="21"/>
          <w:lang w:eastAsia="zh-CN"/>
          <w14:textFill>
            <w14:solidFill>
              <w14:schemeClr w14:val="tx1"/>
            </w14:solidFill>
          </w14:textFill>
        </w:rPr>
        <w:t>。</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开挖路线不垂直或不平行于道路轴线的斜挖方式施工，斜挖路段面层修复范围为矩形整车道全路幅修复；当道路挖掘占用时间超过1年的道路修复，应进行专项的道路修复设计：如造成邻板破坏，应连同邻板一并修复，保障道路行车安全及舒适。</w:t>
      </w:r>
    </w:p>
    <w:p>
      <w:pPr>
        <w:spacing w:before="120" w:line="360" w:lineRule="auto"/>
        <w:ind w:firstLine="588"/>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道路挖掘涉及破坏原有交通标线的，需要对所挖掘道路对应路段的所有车道标线统一翻新恢复。</w:t>
      </w:r>
    </w:p>
    <w:p>
      <w:pPr>
        <w:spacing w:before="120" w:line="360" w:lineRule="auto"/>
        <w:ind w:firstLine="588"/>
        <w:rPr>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（7）路面修复应咨询市政行政管理部门意见，经建设方同意后，调整修复范围</w:t>
      </w:r>
      <w:r>
        <w:rPr>
          <w:rFonts w:hint="eastAsia"/>
          <w:color w:val="000000" w:themeColor="text1"/>
          <w:szCs w:val="21"/>
          <w14:textFill>
            <w14:solidFill>
              <w14:schemeClr w14:val="tx1"/>
            </w14:solidFill>
          </w14:textFill>
        </w:rPr>
        <w:t>。</w:t>
      </w:r>
    </w:p>
    <w:p>
      <w:pPr>
        <w:numPr>
          <w:ilvl w:val="0"/>
          <w:numId w:val="2"/>
        </w:numPr>
        <w:tabs>
          <w:tab w:val="left" w:pos="0"/>
        </w:tabs>
        <w:ind w:firstLine="654" w:firstLineChars="217"/>
        <w:jc w:val="center"/>
        <w:rPr>
          <w:rFonts w:ascii="宋体" w:hAnsi="宋体"/>
          <w:b/>
          <w:bCs/>
          <w:sz w:val="30"/>
          <w:szCs w:val="30"/>
        </w:rPr>
      </w:pPr>
      <w:r>
        <w:rPr>
          <w:rFonts w:hint="eastAsia" w:ascii="宋体" w:hAnsi="宋体"/>
          <w:b/>
          <w:bCs/>
          <w:sz w:val="30"/>
          <w:szCs w:val="30"/>
        </w:rPr>
        <w:t xml:space="preserve"> 建筑垃圾处理要求</w:t>
      </w:r>
    </w:p>
    <w:p>
      <w:pPr>
        <w:tabs>
          <w:tab w:val="left" w:pos="0"/>
        </w:tabs>
        <w:spacing w:line="440" w:lineRule="exact"/>
        <w:ind w:firstLine="588"/>
        <w:rPr>
          <w:b/>
          <w:bCs/>
          <w:szCs w:val="21"/>
        </w:rPr>
      </w:pPr>
      <w:r>
        <w:rPr>
          <w:rFonts w:hint="eastAsia"/>
          <w:b/>
          <w:bCs/>
          <w:szCs w:val="21"/>
        </w:rPr>
        <w:t>一、建筑垃圾源头减量</w:t>
      </w:r>
    </w:p>
    <w:p>
      <w:pPr>
        <w:tabs>
          <w:tab w:val="left" w:pos="0"/>
        </w:tabs>
        <w:spacing w:line="440" w:lineRule="exact"/>
        <w:ind w:firstLine="588"/>
        <w:rPr>
          <w:szCs w:val="21"/>
        </w:rPr>
      </w:pPr>
      <w:r>
        <w:rPr>
          <w:rFonts w:hint="eastAsia"/>
          <w:szCs w:val="21"/>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szCs w:val="21"/>
        </w:rPr>
      </w:pPr>
      <w:r>
        <w:rPr>
          <w:rFonts w:hint="eastAsia"/>
          <w:szCs w:val="21"/>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szCs w:val="21"/>
        </w:rPr>
      </w:pPr>
      <w:r>
        <w:rPr>
          <w:rFonts w:hint="eastAsia"/>
          <w:szCs w:val="21"/>
        </w:rPr>
        <w:t>1）地基基础优（深）化设计：结合实际地质情况优化基坑支护方案、优化基础埋深和桩基础深度等；</w:t>
      </w:r>
    </w:p>
    <w:p>
      <w:pPr>
        <w:tabs>
          <w:tab w:val="left" w:pos="0"/>
        </w:tabs>
        <w:spacing w:line="440" w:lineRule="exact"/>
        <w:ind w:firstLine="588"/>
        <w:rPr>
          <w:szCs w:val="21"/>
        </w:rPr>
      </w:pPr>
      <w:r>
        <w:rPr>
          <w:rFonts w:hint="eastAsia"/>
          <w:szCs w:val="21"/>
        </w:rPr>
        <w:t>2）主体结构优（深）化设计：优化并减少异形复杂节点、节约使用结构临时支撑体系周转材料等；</w:t>
      </w:r>
    </w:p>
    <w:p>
      <w:pPr>
        <w:tabs>
          <w:tab w:val="left" w:pos="0"/>
        </w:tabs>
        <w:spacing w:line="440" w:lineRule="exact"/>
        <w:ind w:firstLine="588"/>
        <w:rPr>
          <w:szCs w:val="21"/>
        </w:rPr>
      </w:pPr>
      <w:r>
        <w:rPr>
          <w:rFonts w:hint="eastAsia"/>
          <w:szCs w:val="21"/>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szCs w:val="21"/>
        </w:rPr>
      </w:pPr>
      <w:r>
        <w:rPr>
          <w:rFonts w:hint="eastAsia"/>
          <w:szCs w:val="21"/>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szCs w:val="21"/>
        </w:rPr>
      </w:pPr>
      <w:r>
        <w:rPr>
          <w:rFonts w:hint="eastAsia"/>
          <w:szCs w:val="21"/>
        </w:rPr>
        <w:t>2）现场临时围挡应最大限度利用原有围墙，或永久围墙；</w:t>
      </w:r>
    </w:p>
    <w:p>
      <w:pPr>
        <w:tabs>
          <w:tab w:val="left" w:pos="0"/>
        </w:tabs>
        <w:spacing w:line="440" w:lineRule="exact"/>
        <w:ind w:firstLine="588"/>
        <w:rPr>
          <w:szCs w:val="21"/>
        </w:rPr>
      </w:pPr>
      <w:r>
        <w:rPr>
          <w:rFonts w:hint="eastAsia"/>
          <w:szCs w:val="21"/>
        </w:rPr>
        <w:t>3）现场临时用电应根据结构及电气施工图纸，经现场优化选用合适的正式配电线路；</w:t>
      </w:r>
    </w:p>
    <w:p>
      <w:pPr>
        <w:tabs>
          <w:tab w:val="left" w:pos="0"/>
        </w:tabs>
        <w:spacing w:line="440" w:lineRule="exact"/>
        <w:ind w:firstLine="588"/>
        <w:rPr>
          <w:szCs w:val="21"/>
        </w:rPr>
      </w:pPr>
      <w:r>
        <w:rPr>
          <w:rFonts w:hint="eastAsia"/>
          <w:szCs w:val="21"/>
        </w:rPr>
        <w:t>4）现场垂直运输可充分利用正式消防电梯；</w:t>
      </w:r>
    </w:p>
    <w:p>
      <w:pPr>
        <w:tabs>
          <w:tab w:val="left" w:pos="0"/>
        </w:tabs>
        <w:spacing w:line="440" w:lineRule="exact"/>
        <w:ind w:firstLine="588"/>
        <w:rPr>
          <w:szCs w:val="21"/>
        </w:rPr>
      </w:pPr>
      <w:r>
        <w:rPr>
          <w:rFonts w:hint="eastAsia"/>
          <w:szCs w:val="21"/>
        </w:rPr>
        <w:t>5）临时市政管线可利用处内正式市政工程管线；</w:t>
      </w:r>
    </w:p>
    <w:p>
      <w:pPr>
        <w:tabs>
          <w:tab w:val="left" w:pos="0"/>
        </w:tabs>
        <w:spacing w:line="440" w:lineRule="exact"/>
        <w:ind w:firstLine="588"/>
        <w:rPr>
          <w:szCs w:val="21"/>
        </w:rPr>
      </w:pPr>
      <w:r>
        <w:rPr>
          <w:rFonts w:hint="eastAsia"/>
          <w:szCs w:val="21"/>
        </w:rPr>
        <w:t>6）现场临时绿化可利用场内原有及永久绿化。</w:t>
      </w:r>
    </w:p>
    <w:p>
      <w:pPr>
        <w:tabs>
          <w:tab w:val="left" w:pos="0"/>
        </w:tabs>
        <w:spacing w:line="440" w:lineRule="exact"/>
        <w:ind w:firstLine="588"/>
        <w:rPr>
          <w:szCs w:val="21"/>
        </w:rPr>
      </w:pPr>
      <w:r>
        <w:rPr>
          <w:rFonts w:hint="eastAsia"/>
          <w:szCs w:val="21"/>
        </w:rPr>
        <w:t>4.施工现场办公用房、宿舍、工地围挡、大门、工具棚、安全防护栏杆等临时设施推广采用重复利用率高的标准化设施。</w:t>
      </w:r>
    </w:p>
    <w:p>
      <w:pPr>
        <w:tabs>
          <w:tab w:val="left" w:pos="0"/>
        </w:tabs>
        <w:spacing w:line="440" w:lineRule="exact"/>
        <w:ind w:firstLine="588"/>
        <w:rPr>
          <w:szCs w:val="21"/>
        </w:rPr>
      </w:pPr>
      <w:r>
        <w:rPr>
          <w:rFonts w:hint="eastAsia"/>
          <w:szCs w:val="21"/>
        </w:rPr>
        <w:t>5.施工单位应优化施工方案，合理确定施工工序，实现精细化管理。</w:t>
      </w:r>
    </w:p>
    <w:p>
      <w:pPr>
        <w:tabs>
          <w:tab w:val="left" w:pos="0"/>
        </w:tabs>
        <w:spacing w:line="440" w:lineRule="exact"/>
        <w:ind w:firstLine="588"/>
        <w:rPr>
          <w:szCs w:val="21"/>
        </w:rPr>
      </w:pPr>
      <w:r>
        <w:rPr>
          <w:rFonts w:hint="eastAsia"/>
          <w:szCs w:val="21"/>
        </w:rPr>
        <w:t>6.在地基与根蒂根基工程中，可采取以下措施：</w:t>
      </w:r>
    </w:p>
    <w:p>
      <w:pPr>
        <w:tabs>
          <w:tab w:val="left" w:pos="0"/>
        </w:tabs>
        <w:spacing w:line="440" w:lineRule="exact"/>
        <w:ind w:firstLine="588"/>
        <w:rPr>
          <w:szCs w:val="21"/>
        </w:rPr>
      </w:pPr>
      <w:r>
        <w:rPr>
          <w:rFonts w:hint="eastAsia"/>
          <w:szCs w:val="21"/>
        </w:rPr>
        <w:t>1）根据场地地质情况和标高，优化施工工艺和施工措施，均衡挖方与填方量，减少场地内土方外运量；</w:t>
      </w:r>
    </w:p>
    <w:p>
      <w:pPr>
        <w:tabs>
          <w:tab w:val="left" w:pos="0"/>
        </w:tabs>
        <w:spacing w:line="440" w:lineRule="exact"/>
        <w:ind w:firstLine="588"/>
        <w:rPr>
          <w:szCs w:val="21"/>
        </w:rPr>
      </w:pPr>
      <w:r>
        <w:rPr>
          <w:rFonts w:hint="eastAsia"/>
          <w:szCs w:val="21"/>
        </w:rPr>
        <w:t>2）基坑支护选用无肥槽工艺，避免放坡开挖，减少渣土产生；</w:t>
      </w:r>
    </w:p>
    <w:p>
      <w:pPr>
        <w:tabs>
          <w:tab w:val="left" w:pos="0"/>
        </w:tabs>
        <w:spacing w:line="440" w:lineRule="exact"/>
        <w:ind w:firstLine="588"/>
        <w:rPr>
          <w:szCs w:val="21"/>
        </w:rPr>
      </w:pPr>
      <w:r>
        <w:rPr>
          <w:rFonts w:hint="eastAsia"/>
          <w:szCs w:val="21"/>
        </w:rPr>
        <w:t>3）根据支护设计及施工方案，精确计算材料用量，鼓励采用先进施工方法减少基坑支护量；</w:t>
      </w:r>
    </w:p>
    <w:p>
      <w:pPr>
        <w:tabs>
          <w:tab w:val="left" w:pos="0"/>
        </w:tabs>
        <w:spacing w:line="440" w:lineRule="exact"/>
        <w:ind w:firstLine="588"/>
        <w:rPr>
          <w:szCs w:val="21"/>
        </w:rPr>
      </w:pPr>
      <w:r>
        <w:rPr>
          <w:rFonts w:hint="eastAsia"/>
          <w:szCs w:val="21"/>
        </w:rPr>
        <w:t>4）根据现场环境条件，优先选用可重复利用的材料。如：可拆卸式锚杆、金属内支撑、SMW工法桩、钢板桩支护材料等。</w:t>
      </w:r>
    </w:p>
    <w:p>
      <w:pPr>
        <w:tabs>
          <w:tab w:val="left" w:pos="0"/>
        </w:tabs>
        <w:spacing w:line="440" w:lineRule="exact"/>
        <w:ind w:firstLine="588"/>
        <w:rPr>
          <w:b/>
          <w:bCs/>
          <w:szCs w:val="21"/>
        </w:rPr>
      </w:pPr>
      <w:r>
        <w:rPr>
          <w:rFonts w:hint="eastAsia"/>
          <w:b/>
          <w:bCs/>
          <w:szCs w:val="21"/>
        </w:rPr>
        <w:t>二、综合利用产品使用要求</w:t>
      </w:r>
    </w:p>
    <w:p>
      <w:pPr>
        <w:tabs>
          <w:tab w:val="left" w:pos="0"/>
        </w:tabs>
        <w:spacing w:line="440" w:lineRule="exact"/>
        <w:ind w:firstLine="588"/>
        <w:rPr>
          <w:szCs w:val="21"/>
        </w:rPr>
      </w:pPr>
      <w:r>
        <w:rPr>
          <w:rFonts w:hint="eastAsia"/>
          <w:szCs w:val="21"/>
        </w:rPr>
        <w:t>1、建筑垃圾再生产品的种类</w:t>
      </w:r>
    </w:p>
    <w:p>
      <w:pPr>
        <w:tabs>
          <w:tab w:val="left" w:pos="0"/>
        </w:tabs>
        <w:spacing w:line="440" w:lineRule="exact"/>
        <w:ind w:firstLine="588"/>
        <w:rPr>
          <w:szCs w:val="21"/>
        </w:rPr>
      </w:pPr>
      <w:r>
        <w:rPr>
          <w:rFonts w:hint="eastAsia"/>
          <w:szCs w:val="21"/>
        </w:rPr>
        <w:t>成熟(已使用量大)的再生产品：再生粗细骨料、再生砖，包括普通砖、古建砖等;</w:t>
      </w:r>
    </w:p>
    <w:p>
      <w:pPr>
        <w:tabs>
          <w:tab w:val="left" w:pos="0"/>
        </w:tabs>
        <w:spacing w:line="440" w:lineRule="exact"/>
        <w:ind w:firstLine="588"/>
        <w:rPr>
          <w:szCs w:val="21"/>
        </w:rPr>
      </w:pPr>
      <w:r>
        <w:rPr>
          <w:rFonts w:hint="eastAsia"/>
          <w:szCs w:val="21"/>
        </w:rPr>
        <w:t>其它(已使用量小)的再生产品：再生混凝土、再生无机混合料、再生砂浆、再生瓦、再生砌块等。</w:t>
      </w:r>
    </w:p>
    <w:p>
      <w:pPr>
        <w:tabs>
          <w:tab w:val="left" w:pos="0"/>
        </w:tabs>
        <w:spacing w:line="440" w:lineRule="exact"/>
        <w:ind w:firstLine="588"/>
        <w:rPr>
          <w:szCs w:val="21"/>
        </w:rPr>
      </w:pPr>
      <w:r>
        <w:rPr>
          <w:rFonts w:hint="eastAsia"/>
          <w:szCs w:val="21"/>
        </w:rPr>
        <w:t>2、建筑垃圾再生产品的用途</w:t>
      </w:r>
    </w:p>
    <w:p>
      <w:pPr>
        <w:tabs>
          <w:tab w:val="left" w:pos="0"/>
        </w:tabs>
        <w:spacing w:line="440" w:lineRule="exact"/>
        <w:ind w:firstLine="588"/>
        <w:rPr>
          <w:szCs w:val="21"/>
        </w:rPr>
      </w:pPr>
      <w:r>
        <w:rPr>
          <w:rFonts w:hint="eastAsia"/>
          <w:szCs w:val="21"/>
        </w:rPr>
        <w:t>1）再生粗细骨料：用于再生砖、再生混凝土、再生无机混合料、再生砂浆、再生砌块、再生瓦等的生产。</w:t>
      </w:r>
    </w:p>
    <w:p>
      <w:pPr>
        <w:tabs>
          <w:tab w:val="left" w:pos="0"/>
        </w:tabs>
        <w:spacing w:line="440" w:lineRule="exact"/>
        <w:ind w:firstLine="588"/>
        <w:rPr>
          <w:szCs w:val="21"/>
        </w:rPr>
      </w:pPr>
      <w:r>
        <w:rPr>
          <w:rFonts w:hint="eastAsia"/>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szCs w:val="21"/>
        </w:rPr>
      </w:pPr>
      <w:r>
        <w:rPr>
          <w:rFonts w:hint="eastAsia"/>
          <w:szCs w:val="21"/>
        </w:rPr>
        <w:t>3、建筑垃圾再生混凝土、瓦的应用</w:t>
      </w:r>
    </w:p>
    <w:p>
      <w:pPr>
        <w:tabs>
          <w:tab w:val="left" w:pos="0"/>
        </w:tabs>
        <w:spacing w:line="440" w:lineRule="exact"/>
        <w:ind w:firstLine="588"/>
        <w:rPr>
          <w:szCs w:val="21"/>
        </w:rPr>
      </w:pPr>
      <w:r>
        <w:rPr>
          <w:rFonts w:hint="eastAsia"/>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szCs w:val="21"/>
        </w:rPr>
      </w:pPr>
      <w:r>
        <w:rPr>
          <w:rFonts w:hint="eastAsia"/>
          <w:szCs w:val="21"/>
        </w:rPr>
        <w:t>2）再生无机混合料：一般道路工程的基层或底基层;公路的底基层，再生无机混合料中再生骨料的掺量可达20-100%。</w:t>
      </w:r>
    </w:p>
    <w:p>
      <w:pPr>
        <w:tabs>
          <w:tab w:val="left" w:pos="0"/>
        </w:tabs>
        <w:spacing w:line="440" w:lineRule="exact"/>
        <w:ind w:firstLine="588"/>
        <w:rPr>
          <w:szCs w:val="21"/>
        </w:rPr>
      </w:pPr>
      <w:r>
        <w:rPr>
          <w:rFonts w:hint="eastAsia"/>
          <w:szCs w:val="21"/>
        </w:rPr>
        <w:t>3）再生砂浆：再生砂浆等级不宜大于M15，适用于一般抹灰、砌筑和地面，但不宜用于地面面层;用于抹灰和地面的再生砂浆再生骨料掺量不宜超过50%。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szCs w:val="21"/>
        </w:rPr>
      </w:pPr>
      <w:r>
        <w:rPr>
          <w:rFonts w:hint="eastAsia"/>
          <w:szCs w:val="21"/>
        </w:rPr>
        <w:t>4）再生瓦：适用于一般屋面。</w:t>
      </w:r>
    </w:p>
    <w:p>
      <w:pPr>
        <w:tabs>
          <w:tab w:val="left" w:pos="0"/>
        </w:tabs>
        <w:spacing w:line="440" w:lineRule="exact"/>
        <w:ind w:firstLine="588"/>
        <w:rPr>
          <w:szCs w:val="21"/>
        </w:rPr>
      </w:pPr>
      <w:r>
        <w:rPr>
          <w:rFonts w:hint="eastAsia"/>
          <w:szCs w:val="21"/>
        </w:rPr>
        <w:t>4、建筑垃圾再生产品执行标准</w:t>
      </w:r>
    </w:p>
    <w:p>
      <w:pPr>
        <w:tabs>
          <w:tab w:val="left" w:pos="0"/>
        </w:tabs>
        <w:spacing w:line="440" w:lineRule="exact"/>
        <w:ind w:firstLine="588"/>
        <w:rPr>
          <w:szCs w:val="21"/>
        </w:rPr>
      </w:pPr>
      <w:r>
        <w:rPr>
          <w:rFonts w:hint="eastAsia"/>
          <w:szCs w:val="21"/>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szCs w:val="21"/>
        </w:rPr>
      </w:pPr>
      <w:r>
        <w:rPr>
          <w:rFonts w:hint="eastAsia"/>
          <w:szCs w:val="21"/>
        </w:rPr>
        <w:t>2）再生混凝土执行标准：《再生混凝土和砂浆用再生细骨料》GB/T 25176-2010、《再生混凝土用粗骨料》GB/T25177-2010、《再生骨料应用技术规程》JGJ/T240-2011及普通混凝土应执行的各项标准和技术规范。</w:t>
      </w:r>
    </w:p>
    <w:p>
      <w:pPr>
        <w:tabs>
          <w:tab w:val="left" w:pos="0"/>
        </w:tabs>
        <w:ind w:firstLine="665" w:firstLineChars="317"/>
        <w:rPr>
          <w:rFonts w:ascii="宋体" w:hAnsi="宋体"/>
          <w:b/>
          <w:bCs/>
          <w:sz w:val="30"/>
          <w:szCs w:val="30"/>
        </w:rPr>
      </w:pPr>
      <w:r>
        <w:rPr>
          <w:rFonts w:hint="eastAsia"/>
          <w:szCs w:val="21"/>
        </w:rPr>
        <w:t>3）其他产品参照现行国家或地方标准和技术规范。</w:t>
      </w:r>
    </w:p>
    <w:p>
      <w:pPr>
        <w:spacing w:before="120" w:line="360" w:lineRule="auto"/>
        <w:ind w:firstLine="588"/>
        <w:rPr>
          <w:color w:val="000000" w:themeColor="text1"/>
          <w:szCs w:val="21"/>
          <w14:textFill>
            <w14:solidFill>
              <w14:schemeClr w14:val="tx1"/>
            </w14:solidFill>
          </w14:textFill>
        </w:rPr>
      </w:pPr>
    </w:p>
    <w:p>
      <w:pPr>
        <w:tabs>
          <w:tab w:val="left" w:pos="0"/>
        </w:tabs>
        <w:spacing w:line="360" w:lineRule="auto"/>
        <w:ind w:firstLine="654" w:firstLineChars="217"/>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第四部分  施工组织方案的设计要点</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第一节  编制要求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一、编制依据</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1、本工程招标文件的有关要求。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2、国家、广东省、广州市、番禺区有关施工验收规范、质量标准和操作规程等要求，包括但不限于：</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《室外排水设计标准》                        （GB 50014-2021）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《给水排水工程管道结构设计规范》            （GB 50332-20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《市政排水管道工程及附属设施》                    （06MS201）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《检查井井盖》                            （GB/T 23858-2009）</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《井盖设施建设技术规范》               （DBJ440100/T160-2013）</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《给排水管道工程施工及验收规范》              （GB50268-2008)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《给水排水工程顶管技术规程》                   （CECS246-20</w:t>
      </w:r>
      <w:r>
        <w:rPr>
          <w:color w:val="000000" w:themeColor="text1"/>
          <w:szCs w:val="21"/>
          <w14:textFill>
            <w14:solidFill>
              <w14:schemeClr w14:val="tx1"/>
            </w14:solidFill>
          </w14:textFill>
        </w:rPr>
        <w:t>19</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《地下工程防水技术规范》                      （GB50108-2008)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《混凝土和钢筋混凝土排水管》                 (GB/T11836-20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《顶进施工法用钢筋混凝土排水管》              （JC/T640-2010)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《低压流体输送用焊接钢管》                  （GB/T 3091-2015）</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《工业金属管道工程施工规范》                 （GB 50235-2010）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《国家给排水标准图集》</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《疏浚与吹填工程技术规范》                      （SL17-2014）</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《城市工程管线综合规划规范》                 （GB 50289-</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《给水排水构筑物工程施工及验收规范》         （GB 50141-2008）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《工业金属管道工程施工质量验收规范》         （GB 50184-2011）</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《水利水电工程施工质量检验与评定规程》         （SL176-2007）</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《水利水电建设工程验收规程》                   （SL223-2008）</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《水利工程建设项目施工监理规范》              （SL288-2014）</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《水利水电工程土建施工安全技术规程》           （SL399-2007）</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《堤防工程施工质量验收评定标准》             （SL634-2012）</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《堤防工程施工规范》                         （SL260-2014）</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3、施工图纸及有关资料。</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二、具体要求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1、“重合同，守信誉”。按本工程规定的总工期，编制出完善的施工进度控制计划，在投标承诺了工期内完成工程任务。</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2、发挥技术优势，优化管理水平。安排经验丰富的优秀管理人员和高素质的工人参加本项目施工，采用先进的技术设备，优化施工管理，充分发挥承包人在管理和技术方面的优势。</w:t>
      </w:r>
    </w:p>
    <w:p>
      <w:pPr>
        <w:tabs>
          <w:tab w:val="left" w:pos="0"/>
        </w:tabs>
        <w:spacing w:line="360" w:lineRule="auto"/>
        <w:ind w:firstLine="520" w:firstLineChars="217"/>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第二节  施工要求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一、施工机构及现场管理要求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二、施工要求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本工程施工要点如下：</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1、采用先进的施工技术；</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2、投入现代化的施工机械设备；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3、合理的施工方案和先进的施工组织。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4、施工过程要求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A、严格按照国家、省市、地方施工规范要求进行施工。</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B、根据工程进度计划，编制材料订购、质量检测、配方测试，确保材料质量和供应的计划。</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三、项目施工目标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1、质量目标：符合招标人对项目质量要求：合格。</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2、安全目标：确保不发生一般事故等级及以上的安全生产事故且死亡人数为零。</w:t>
      </w:r>
    </w:p>
    <w:p>
      <w:pPr>
        <w:tabs>
          <w:tab w:val="left" w:pos="0"/>
        </w:tabs>
        <w:spacing w:line="360" w:lineRule="auto"/>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第三节  主要施工方案与施工方法的要求</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1、工程施工要求：各分项工程在施工前，均应编制相应的施工技术措施，内容包括施工准备、操作工艺、质量标准、成品保护等。</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2、所有施工项目均应按照国家、省市、地方有关法律法规及规范要求制定施工技术方案后方可施工。</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第四节  主要技术组织要求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工程施工中，要严格执行有关技术操作的各项规程，要注意落实下列各点中的技术措施。实行目标管理，明确总目标为合格。</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1、成立以总工程师为首的全面质量和管理小组。</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2、明确并认真落实技术岗位责任制和技术交底制度。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3、落实图纸会审、定位放线、预检复核、材质验收、成品保护等有关规定。</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4、制定自检，互检（交接检）末检制度。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5、对工程实行质量预控，施工程序及工艺标准施工。</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6、特殊工种必须持证上岗。</w:t>
      </w:r>
    </w:p>
    <w:p>
      <w:pPr>
        <w:tabs>
          <w:tab w:val="left" w:pos="0"/>
        </w:tabs>
        <w:spacing w:line="360" w:lineRule="auto"/>
        <w:ind w:firstLine="520" w:firstLineChars="217"/>
        <w:jc w:val="left"/>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第五节  质量、工期保证措施</w:t>
      </w:r>
    </w:p>
    <w:p>
      <w:pPr>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一、质量保证措施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1、建立健全结构，施工从设备、材料、半成品、成品进场，施工安装直至交付验收的质量保证体系，并落实到人。</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2、严格贯彻“把关”和“积极预防”相结合的质量管理方法。</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3、本工程实行全面质量管理、文明施工，整个工程实行专业性管理，提前组织培训，统一思想，熟悉操作。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4、按进度计划施工，严格技术管理，当进度与质量发生矛盾时，要服从质量，承包任务者首先要承包质量。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5、加强质量监督检查，采取专业检查与自检相结合的检查方法，并以自检为主，坚持贯彻执行自检、互检、交接检的三检制度与挂牌制度，对工程质量要求一丝不苟。</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二、工期保证措施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1、运用现代化管理方法指导生产、加强动态管理。充分利用已有资源组织材料、人力资源的合理配置。保障各阶段施工的连续性，消除窝工、停工现象。</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2、各工序严格按进度计划施工，项目经理有效协调人力资源，确保施工顺利；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3、保证倒排工期，充分做好施工前的准备工作；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4、优化网络计划管理，综合考虑机械、设备、材料的相应关系，使各工种、各工序实施紧密的交叉搭接，对每道工序制定相应的调整措施。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5、合理配置施工机械设施，提高使用效率，保证各项作业、各工种之间的高度协调，发挥最大的生产潜力，实现工期目标值。</w:t>
      </w:r>
    </w:p>
    <w:p>
      <w:pPr>
        <w:tabs>
          <w:tab w:val="left" w:pos="0"/>
        </w:tabs>
        <w:spacing w:line="360" w:lineRule="auto"/>
        <w:ind w:firstLine="523" w:firstLineChars="217"/>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第六节  投入的主要机械设备及劳动力计划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根据经建设单位及监理批准的施工进度计划及现场施工情况，投入相应数量的机械设备及劳动力，满足工程进度要求，确保按期完工。</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1、在确保工程质量、安全生产的前提下，优化施工进度计划，动态管理，合理组织，严格控制关键线路节点，确保工期目标。</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2、采用性能完好的机械设备并配齐数量，设现场专业机修班组，定期检查、调试。</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3、现场职工及劳务认真挑选，竞争上岗，确保现场施工人员的岗位技能水平及劳动数量满足工期要求。</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4、根据施工进度控制统筹计划及时合理编制工程施工进度每周计划，直至落实到小时工作安排。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5、平面按划定的施工区段组织流水施工，将分为多个工作班组，分段流水协调施工。</w:t>
      </w:r>
    </w:p>
    <w:p>
      <w:pPr>
        <w:tabs>
          <w:tab w:val="left" w:pos="0"/>
        </w:tabs>
        <w:spacing w:line="360" w:lineRule="auto"/>
        <w:ind w:firstLine="520" w:firstLineChars="217"/>
        <w:rPr>
          <w:rFonts w:ascii="宋体" w:hAnsi="宋体" w:cs="宋体"/>
          <w:color w:val="000000" w:themeColor="text1"/>
          <w:kern w:val="0"/>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第七节  安全文明施工措施</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360" w:lineRule="auto"/>
        <w:ind w:firstLine="457"/>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一、安全生产管理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1、安全生产目标：达到五无目标，即“无死亡事故，无重大伤人事故，无重大机械事故，无火灾，无中毒事故”。并将一般减微事故发生频率控制在3‰以下。</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2、安全方针：安全第一，预防为主</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3、安全文明施工目标：确保不发生一般事故等级及以上的安全生产事故且死亡人数为零。</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二、文明施工管理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2、对地下的各类管线，施工前在地面上设置明显标志，并标明管线用途，行进方向。对检查井也采取相应的保护措施。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3、工程完工后，我方将及时将施工渣土清运出场，做到不积压。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4、执行广东省、广州市有关加强施工现场文明施工管理的规定。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7、施工现场设置消防车道，并应保持畅通。施工现场道路保持两方向畅通，保证消防车辆能够及时进入事发现场进行救援工作。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8、对工人进行岗前教育，施工作业应当在批准的施工场地内进行，不得在施工场地范围外堆放物料、机具等。</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10、不得在施工现场焚烧油毡、橡胶、油漆、垃圾以及其他产生有毒、有害烟尘和恶臭气体的物质。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11、劳动保护</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12、照明安全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bCs/>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13、接地及避雷装置</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凡可能漏电伤人或易受雷击的电器及建筑物均应设置接地或避雷装置。承包人应负责避雷装置的采购、安装、管理和维修，并建立定期检查制度。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14、有害气体的控制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15、消防</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16、安全防护设施</w:t>
      </w:r>
    </w:p>
    <w:p>
      <w:pPr>
        <w:spacing w:line="360" w:lineRule="auto"/>
        <w:rPr>
          <w:color w:val="000000" w:themeColor="text1"/>
          <w:sz w:val="23"/>
          <w:szCs w:val="24"/>
          <w14:textFill>
            <w14:solidFill>
              <w14:schemeClr w14:val="tx1"/>
            </w14:solidFill>
          </w14:textFill>
        </w:rPr>
      </w:pPr>
      <w:r>
        <w:rPr>
          <w:rFonts w:hint="eastAsia"/>
          <w:color w:val="000000" w:themeColor="text1"/>
          <w:szCs w:val="21"/>
          <w14:textFill>
            <w14:solidFill>
              <w14:schemeClr w14:val="tx1"/>
            </w14:solidFill>
          </w14:textFill>
        </w:rPr>
        <w:t xml:space="preserve">     本合同工程施工期间，</w:t>
      </w:r>
      <w:r>
        <w:rPr>
          <w:rFonts w:hint="eastAsia"/>
          <w:color w:val="000000" w:themeColor="text1"/>
          <w:sz w:val="23"/>
          <w:szCs w:val="24"/>
          <w14:textFill>
            <w14:solidFill>
              <w14:schemeClr w14:val="tx1"/>
            </w14:solidFill>
          </w14:textFill>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17、安全防护手册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⑴防护衣、安全帽、防护鞋袜及防护用品的使用；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⑵升降机和起重机的使用；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⑶各种施工机械的使用；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⑷汽车驾驶安全；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⑸用电安全；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⑹模板、脚手架作业的安全；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⑺皮带运输机使用的安全；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⑻混凝土浇筑作业的安全；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⑼机修作业的安全；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⑽压缩空气作业的安全；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⑾高空作业的安全；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⑿焊接作业的安全和防护；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⒀油漆作业的安全和防护；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⒁意外事故和火灾的救护程序；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⒂防洪和防气象灾害措施；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信号和告警知识；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其它有关规定。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 xml:space="preserve">  三、环境保护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1、遵守环境保护的法律、法规和规章</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2、环境保护措施计划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承包人应在编报施工总布置设计文件的同时，编制一份施工区和生活区的环境保护措施计划，报送监理人审批。其内容应包括：</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⑴施工弃渣的利用和堆放；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⑵施工场地开挖的边坡保护和水土流失防治措施；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⑶防止饮用水污染措施；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⑷施工活动中的噪声、粉尘、废气、废水和废油等的治理措施；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⑸施工区和生活区的卫生设施以及粪便、垃圾的治理措施；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⑹完工后的场地清理。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3、施工弃渣的治理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承包人应按本合同技术条款的规定和监理人的指示做好施工弃渣的治理措施，保护施工开挖边坡的稳定，防止料场、永久建筑物基础和施工场地的开挖弃渣冲蚀河床或淤积河道。</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4、环境污染的治理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⑴承包人应按国家和地方有关环境保护法规和规章的规定控制地下工程施工的噪声、粉尘和有毒气体，保障工人的劳动卫生条件。</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360" w:lineRule="auto"/>
        <w:ind w:firstLine="501"/>
        <w:rPr>
          <w:b/>
          <w:bCs/>
          <w:color w:val="000000" w:themeColor="text1"/>
          <w:sz w:val="23"/>
          <w:szCs w:val="24"/>
          <w14:textFill>
            <w14:solidFill>
              <w14:schemeClr w14:val="tx1"/>
            </w14:solidFill>
          </w14:textFill>
        </w:rPr>
      </w:pPr>
      <w:r>
        <w:rPr>
          <w:rFonts w:hint="eastAsia"/>
          <w:b/>
          <w:bCs/>
          <w:color w:val="000000" w:themeColor="text1"/>
          <w:sz w:val="23"/>
          <w:szCs w:val="24"/>
          <w14:textFill>
            <w14:solidFill>
              <w14:schemeClr w14:val="tx1"/>
            </w14:solidFill>
          </w14:textFill>
        </w:rPr>
        <w:t>注：除应执行本施工组织设计要点外,应参照国家等现行有关规定及工程建设标准作进一步完善。</w:t>
      </w:r>
    </w:p>
    <w:p>
      <w:pPr>
        <w:tabs>
          <w:tab w:val="left" w:pos="0"/>
        </w:tabs>
        <w:spacing w:line="360" w:lineRule="auto"/>
        <w:ind w:left="359" w:leftChars="171" w:firstLine="523" w:firstLineChars="217"/>
        <w:rPr>
          <w:rFonts w:ascii="宋体" w:hAnsi="宋体"/>
          <w:b/>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第五部分  各分部工程施工技术要求</w:t>
      </w:r>
    </w:p>
    <w:p>
      <w:pPr>
        <w:spacing w:line="360" w:lineRule="auto"/>
        <w:jc w:val="center"/>
        <w:rPr>
          <w:rFonts w:ascii="宋体" w:hAnsi="宋体"/>
          <w:b/>
          <w:bCs/>
          <w:color w:val="000000" w:themeColor="text1"/>
          <w:sz w:val="30"/>
          <w:szCs w:val="30"/>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color w:val="000000" w:themeColor="text1"/>
          <w:kern w:val="0"/>
          <w:sz w:val="24"/>
          <w:szCs w:val="24"/>
          <w14:textFill>
            <w14:solidFill>
              <w14:schemeClr w14:val="tx1"/>
            </w14:solidFill>
          </w14:textFill>
        </w:rPr>
      </w:pPr>
      <w:r>
        <w:rPr>
          <w:rFonts w:ascii="黑体" w:hAnsi="黑体" w:eastAsia="黑体"/>
          <w:color w:val="000000" w:themeColor="text1"/>
          <w:kern w:val="0"/>
          <w:sz w:val="24"/>
          <w:szCs w:val="24"/>
          <w14:textFill>
            <w14:solidFill>
              <w14:schemeClr w14:val="tx1"/>
            </w14:solidFill>
          </w14:textFill>
        </w:rPr>
        <w:t>排水技术说明</w:t>
      </w:r>
    </w:p>
    <w:p>
      <w:pPr>
        <w:numPr>
          <w:ilvl w:val="0"/>
          <w:numId w:val="4"/>
        </w:numPr>
        <w:autoSpaceDE w:val="0"/>
        <w:autoSpaceDN w:val="0"/>
        <w:adjustRightInd w:val="0"/>
        <w:spacing w:line="360" w:lineRule="auto"/>
        <w:jc w:val="left"/>
        <w:outlineLvl w:val="2"/>
        <w:rPr>
          <w:rFonts w:eastAsia="黑体"/>
          <w:color w:val="000000" w:themeColor="text1"/>
          <w:kern w:val="0"/>
          <w:sz w:val="24"/>
          <w:szCs w:val="24"/>
          <w14:textFill>
            <w14:solidFill>
              <w14:schemeClr w14:val="tx1"/>
            </w14:solidFill>
          </w14:textFill>
        </w:rPr>
      </w:pPr>
      <w:r>
        <w:rPr>
          <w:rFonts w:eastAsia="黑体"/>
          <w:color w:val="000000" w:themeColor="text1"/>
          <w:kern w:val="0"/>
          <w:sz w:val="24"/>
          <w:szCs w:val="24"/>
          <w14:textFill>
            <w14:solidFill>
              <w14:schemeClr w14:val="tx1"/>
            </w14:solidFill>
          </w14:textFill>
        </w:rPr>
        <w:t>技术标准及参数</w:t>
      </w:r>
    </w:p>
    <w:p>
      <w:pPr>
        <w:numPr>
          <w:ilvl w:val="0"/>
          <w:numId w:val="5"/>
        </w:num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管材</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（1）车行道下或施工条件良好或 DN≥300 管道优先选用II级钢筋混凝土管（带芯片），接口采用承插式橡胶圈接口，质量必须符合国标《混凝土和钢筋混凝土排水管》（GB/T11836-2009）的要求，橡胶圈等配件应由管材生产单位配套供应。 根据《广州市水务局关于推广广州市水务工程混凝土管质量监管系统的通知》（穗水质安[2017]11号）要求，混凝土管应采用带有唯一识别码芯片管材。</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（2）200管段及非机动车道下300管段采用中空壁塑钢缠绕聚乙烯管，承插式橡胶圈连接（承插接头需一次性注塑成型），环刚度不小于SN8，熔体质量流动速率 MFR（5kg，190℃）≤1.6g/10min，氧化诱导时间OIT（200℃≥20min），质量必须符合《中空壁塑钢缠绕聚乙烯管道》（TGBMA003-2019）的要求。</w:t>
      </w:r>
      <w:r>
        <w:rPr>
          <w:rFonts w:hint="eastAsia" w:ascii="Times New Roman" w:hAnsi="Times New Roman" w:eastAsia="宋体" w:cs="Times New Roman"/>
        </w:rPr>
        <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（3）DN110立管，DN160立管连接管，DN200接驳污染源管采用硬聚氯乙烯（PVC-U）管材，接口采用胶粘剂连接，质量必须符合《无压埋地排污、排水用硬聚氯乙烯（PVC-U）管材》（GB/T20221-2006）的要求。</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4）雨污交汇井中，污水管道采用焊接钢管，钢管外防腐采用采用“四油二布”环氧煤沥青涂层，即底漆--面漆--玻璃布--面漆--玻璃布--面漆，干膜厚度大于600μm；玻璃布采用中碱，无捻、无腊的玻璃纤维布，其经纬密度为12×12根/cm2。符合《埋地钢质管道环氧煤沥青防腐层技术标准》（SY/T0447-2014）特加强级，厚度≥600μm。钢管内防腐采用内壁涂水泥砂浆衬里，水泥砂浆衬里技术要求按《埋地给水钢管道水泥砂浆衬里技术标准》（CECS:10：89）执行。</w:t>
      </w:r>
    </w:p>
    <w:p>
      <w:pPr>
        <w:spacing w:line="440" w:lineRule="exact"/>
        <w:ind w:firstLine="420" w:firstLineChars="200"/>
        <w:rPr>
          <w:szCs w:val="21"/>
        </w:rPr>
      </w:pPr>
      <w:r>
        <w:rPr>
          <w:szCs w:val="21"/>
        </w:rPr>
        <w:t>2、管道连接及接口形式</w:t>
      </w:r>
    </w:p>
    <w:p>
      <w:pPr>
        <w:spacing w:line="440" w:lineRule="exact"/>
        <w:ind w:firstLine="420" w:firstLineChars="200"/>
        <w:rPr>
          <w:szCs w:val="21"/>
        </w:rPr>
      </w:pPr>
      <w:r>
        <w:rPr>
          <w:szCs w:val="21"/>
        </w:rPr>
        <w:t>1）在检查井内上下游一般采用</w:t>
      </w:r>
      <w:r>
        <w:rPr>
          <w:rFonts w:hint="eastAsia"/>
          <w:szCs w:val="21"/>
        </w:rPr>
        <w:t>管顶</w:t>
      </w:r>
      <w:r>
        <w:rPr>
          <w:szCs w:val="21"/>
        </w:rPr>
        <w:t>平接，特殊地段采用水面平接；支管接入采用</w:t>
      </w:r>
      <w:r>
        <w:rPr>
          <w:rFonts w:hint="eastAsia"/>
          <w:szCs w:val="21"/>
        </w:rPr>
        <w:t>管顶</w:t>
      </w:r>
      <w:r>
        <w:rPr>
          <w:szCs w:val="21"/>
        </w:rPr>
        <w:t>平接或跌水接入。</w:t>
      </w:r>
    </w:p>
    <w:p>
      <w:pPr>
        <w:spacing w:line="440" w:lineRule="exact"/>
        <w:ind w:firstLine="420" w:firstLineChars="200"/>
        <w:rPr>
          <w:szCs w:val="21"/>
        </w:rPr>
      </w:pPr>
      <w:r>
        <w:rPr>
          <w:szCs w:val="21"/>
        </w:rPr>
        <w:t>2）</w:t>
      </w:r>
      <w:r>
        <w:rPr>
          <w:rFonts w:hint="eastAsia"/>
          <w:szCs w:val="21"/>
        </w:rPr>
        <w:t>Ⅱ</w:t>
      </w:r>
      <w:r>
        <w:rPr>
          <w:szCs w:val="21"/>
        </w:rPr>
        <w:t>级钢筋混凝土管</w:t>
      </w:r>
      <w:r>
        <w:rPr>
          <w:rFonts w:hint="eastAsia"/>
          <w:szCs w:val="21"/>
        </w:rPr>
        <w:t>：</w:t>
      </w:r>
      <w:r>
        <w:rPr>
          <w:szCs w:val="21"/>
        </w:rPr>
        <w:t>采用橡胶圈密封承插连接。</w:t>
      </w:r>
    </w:p>
    <w:p>
      <w:pPr>
        <w:spacing w:line="440" w:lineRule="exact"/>
        <w:ind w:firstLine="420" w:firstLineChars="200"/>
      </w:pPr>
      <w:r>
        <w:rPr>
          <w:rFonts w:hint="eastAsia"/>
        </w:rPr>
        <w:t>3）</w:t>
      </w:r>
      <w:r>
        <w:rPr>
          <w:rFonts w:hint="eastAsia"/>
          <w:szCs w:val="21"/>
        </w:rPr>
        <w:t>中空壁塑钢缠绕聚乙烯 (HDPE) 管</w:t>
      </w:r>
      <w:r>
        <w:rPr>
          <w:rFonts w:hint="eastAsia"/>
        </w:rPr>
        <w:t>采用</w:t>
      </w:r>
      <w:r>
        <w:rPr>
          <w:rFonts w:hint="eastAsia" w:ascii="Times New Roman" w:hAnsi="Times New Roman" w:eastAsia="宋体" w:cs="Times New Roman"/>
        </w:rPr>
        <w:t>，承插式橡胶圈连接（承插接头需一次性注塑成型）</w:t>
      </w:r>
      <w:r>
        <w:rPr>
          <w:rFonts w:hint="eastAsia"/>
        </w:rPr>
        <w:t>。</w:t>
      </w:r>
    </w:p>
    <w:p>
      <w:pPr>
        <w:spacing w:line="440" w:lineRule="exact"/>
        <w:ind w:firstLine="420" w:firstLineChars="200"/>
        <w:rPr>
          <w:szCs w:val="21"/>
        </w:rPr>
      </w:pPr>
      <w:r>
        <w:rPr>
          <w:szCs w:val="21"/>
        </w:rPr>
        <w:t>4）</w:t>
      </w:r>
      <w:r>
        <w:rPr>
          <w:rFonts w:hint="eastAsia"/>
          <w:szCs w:val="21"/>
        </w:rPr>
        <w:t>硬聚氯乙烯（PVC-U）管材采用胶粘剂连接</w:t>
      </w:r>
      <w:r>
        <w:rPr>
          <w:szCs w:val="21"/>
        </w:rPr>
        <w:t>。</w:t>
      </w:r>
    </w:p>
    <w:p>
      <w:pPr>
        <w:spacing w:line="440" w:lineRule="exact"/>
        <w:ind w:firstLine="420" w:firstLineChars="200"/>
      </w:pPr>
      <w:r>
        <w:rPr>
          <w:rFonts w:hint="eastAsia"/>
        </w:rPr>
        <w:t>3、管道防腐</w:t>
      </w:r>
    </w:p>
    <w:p>
      <w:pPr>
        <w:spacing w:line="360" w:lineRule="auto"/>
        <w:ind w:firstLine="420" w:firstLineChars="200"/>
        <w:rPr>
          <w:rFonts w:hint="eastAsia"/>
        </w:rPr>
      </w:pPr>
      <w:r>
        <w:rPr>
          <w:rFonts w:hint="eastAsia"/>
        </w:rPr>
        <w:t>（1）本工程钢筋混凝土排水管道防腐措施如下：钢筋混凝土生产厂家应结合排水管道输送介质，并参照工程地质勘察报告中地下水腐蚀性评价报告及规范要求，对产品采取相应的防腐技术措施，以满足本工程防腐需要，确保管道耐久性。</w:t>
      </w:r>
    </w:p>
    <w:p>
      <w:pPr>
        <w:spacing w:line="360" w:lineRule="auto"/>
        <w:ind w:firstLine="420" w:firstLineChars="200"/>
        <w:rPr>
          <w:rFonts w:hint="eastAsia"/>
        </w:rPr>
      </w:pPr>
      <w:r>
        <w:rPr>
          <w:rFonts w:hint="eastAsia"/>
        </w:rPr>
        <w:t>（2）本工程钢构件防腐措施如下：踏步、爬梯、固接管件（包括螺栓、螺母、热圈及其他固接零件）等钢构件（不锈钢除外）均需做热镀锌处理，要求加工完毕后再镀锌，镀锌前应先除锈。埋地钢管法兰连接处应用保护套保护好再回填土。（3）钢管防腐措施如下：钢管需做热镀锌处理，要求加工完毕后再镀锌，镀锌前应先除锈。</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、沟槽开挖</w:t>
      </w:r>
    </w:p>
    <w:p>
      <w:pPr>
        <w:spacing w:line="360" w:lineRule="auto"/>
        <w:ind w:firstLine="420" w:firstLineChars="200"/>
        <w:rPr>
          <w:rFonts w:hint="eastAsia"/>
          <w:color w:val="000000" w:themeColor="text1"/>
          <w:szCs w:val="21"/>
          <w14:textFill>
            <w14:solidFill>
              <w14:schemeClr w14:val="tx1"/>
            </w14:solidFill>
          </w14:textFill>
        </w:rPr>
      </w:pPr>
      <w:r>
        <w:rPr>
          <w:rFonts w:hint="eastAsia"/>
        </w:rPr>
        <w:t>（1）</w:t>
      </w:r>
      <w:r>
        <w:rPr>
          <w:rFonts w:hint="eastAsia"/>
          <w:color w:val="000000" w:themeColor="text1"/>
          <w:szCs w:val="21"/>
          <w14:textFill>
            <w14:solidFill>
              <w14:schemeClr w14:val="tx1"/>
            </w14:solidFill>
          </w14:textFill>
        </w:rPr>
        <w:t>沟槽槽底净宽度根据管径大小、土质条件、埋设深度、施工工艺等确定，具体尺寸详见结构设计图。</w:t>
      </w:r>
    </w:p>
    <w:p>
      <w:pPr>
        <w:spacing w:line="360" w:lineRule="auto"/>
        <w:ind w:firstLine="420" w:firstLineChars="200"/>
        <w:rPr>
          <w:rFonts w:hint="eastAsia"/>
          <w:color w:val="000000" w:themeColor="text1"/>
          <w:szCs w:val="21"/>
          <w14:textFill>
            <w14:solidFill>
              <w14:schemeClr w14:val="tx1"/>
            </w14:solidFill>
          </w14:textFill>
        </w:rPr>
      </w:pPr>
      <w:r>
        <w:rPr>
          <w:rFonts w:hint="eastAsia"/>
        </w:rPr>
        <w:t>（</w:t>
      </w:r>
      <w:r>
        <w:rPr>
          <w:rFonts w:hint="eastAsia"/>
          <w:lang w:val="en-US" w:eastAsia="zh-CN"/>
        </w:rPr>
        <w:t>2</w:t>
      </w:r>
      <w:r>
        <w:rPr>
          <w:rFonts w:hint="eastAsia"/>
        </w:rPr>
        <w:t>）</w:t>
      </w:r>
      <w:r>
        <w:rPr>
          <w:rFonts w:hint="eastAsia"/>
          <w:color w:val="000000" w:themeColor="text1"/>
          <w:szCs w:val="21"/>
          <w14:textFill>
            <w14:solidFill>
              <w14:schemeClr w14:val="tx1"/>
            </w14:solidFill>
          </w14:textFill>
        </w:rPr>
        <w:t>开挖沟槽时，应严格控制基底高程，不得扰动基面。</w:t>
      </w:r>
    </w:p>
    <w:p>
      <w:pPr>
        <w:spacing w:line="360" w:lineRule="auto"/>
        <w:ind w:firstLine="420" w:firstLineChars="200"/>
        <w:rPr>
          <w:rFonts w:hint="eastAsia"/>
          <w:color w:val="000000" w:themeColor="text1"/>
          <w:szCs w:val="21"/>
          <w14:textFill>
            <w14:solidFill>
              <w14:schemeClr w14:val="tx1"/>
            </w14:solidFill>
          </w14:textFill>
        </w:rPr>
      </w:pPr>
      <w:r>
        <w:rPr>
          <w:rFonts w:hint="eastAsia"/>
        </w:rPr>
        <w:t>（</w:t>
      </w:r>
      <w:r>
        <w:rPr>
          <w:rFonts w:hint="eastAsia"/>
          <w:lang w:val="en-US" w:eastAsia="zh-CN"/>
        </w:rPr>
        <w:t>3</w:t>
      </w:r>
      <w:r>
        <w:rPr>
          <w:rFonts w:hint="eastAsia"/>
        </w:rPr>
        <w:t>）</w:t>
      </w:r>
      <w:r>
        <w:rPr>
          <w:rFonts w:hint="eastAsia"/>
          <w:color w:val="000000" w:themeColor="text1"/>
          <w:szCs w:val="21"/>
          <w14:textFill>
            <w14:solidFill>
              <w14:schemeClr w14:val="tx1"/>
            </w14:solidFill>
          </w14:textFill>
        </w:rPr>
        <w:t xml:space="preserve">开挖沟槽时应保留基底设计标高以上0.2～0.3m的原状土，待敷设管道前用人工开挖至设计标高。如果局部超挖或发生扰动，应于超挖或扰动部分换填5～40mm的碎石，整平夯实。  </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5、管槽回填</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管槽回填应从管道、检查井等构筑物两侧同时分层对称回填、夯实，每层回填高度不宜大于0.3m。并确保管道和构筑物不产生位移，必要时可以对管道采取限位措施。</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从管底基础至管顶以上0.5m范围内，必须采用人工回填，人工夯打或轻型设备压实，严禁用机械推土回填。</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管顶0.5m以上沟槽采用机械回填压实时应从管轴线两侧同时均匀进行，并夯实、碾压。</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4</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回填时沟槽应无积水，不得带水回填，不得回填淤泥、有机物或冻土等，回填土中不得有石块、砖及其它杂物。</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5</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当沟槽采用钢板桩支护时，在回填达到规定高度后，方可拔除钢板桩。拔桩应间隔进行，随拔随注浆。钢板桩拔除后应及时回填桩孔，并采取措施填实。</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6</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 xml:space="preserve">沟槽回填应分层对称回填、夯实，每层回填高度不宜大于0.3m。在管顶以上0.5m范围内不宜用夯实机具夯实。   </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7</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 xml:space="preserve">管道安装完毕且经检验合格后，应进行管道闭水检验，具体要求按照《给排水管道工程施工及验收规范》（GB 50268-2008）中的有关内容执行。管道严密性试验合格后方可进行管道回填。    </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8</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管道回填要求详见结构设计说明，并严格按照相关技术要求执行。</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9</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管道回填材料采用石屑、机制砂及素土回填，详见"管沟开挖及回填设计图"。</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10</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东沙村、蔡边二村、龙美村实施自来水提质增效改造工程，本工程需考虑与给水管同槽开挖。</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、管道基础及软基处理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1）管道基础：</w:t>
      </w:r>
      <w:r>
        <w:rPr>
          <w:rFonts w:hint="eastAsia"/>
          <w:color w:val="000000" w:themeColor="text1"/>
          <w:szCs w:val="21"/>
          <w14:textFill>
            <w14:solidFill>
              <w14:schemeClr w14:val="tx1"/>
            </w14:solidFill>
          </w14:textFill>
        </w:rPr>
        <w:t>具体详见图纸纵断面图</w:t>
      </w:r>
      <w:r>
        <w:rPr>
          <w:rFonts w:hint="eastAsia"/>
          <w:color w:val="000000" w:themeColor="text1"/>
          <w:szCs w:val="21"/>
          <w:lang w:val="en-US" w:eastAsia="zh-CN"/>
          <w14:textFill>
            <w14:solidFill>
              <w14:schemeClr w14:val="tx1"/>
            </w14:solidFill>
          </w14:textFill>
        </w:rPr>
        <w:t>及</w:t>
      </w:r>
      <w:r>
        <w:rPr>
          <w:rFonts w:hint="eastAsia"/>
          <w:color w:val="000000" w:themeColor="text1"/>
          <w:szCs w:val="21"/>
          <w14:textFill>
            <w14:solidFill>
              <w14:schemeClr w14:val="tx1"/>
            </w14:solidFill>
          </w14:textFill>
        </w:rPr>
        <w:t>结构专业设计图</w:t>
      </w:r>
      <w:r>
        <w:rPr>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7、管道支护及房屋保护</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开挖沟槽施工段需要进行支护，支护形式有：挡土板支护、</w:t>
      </w:r>
      <w:r>
        <w:rPr>
          <w:rFonts w:hint="eastAsia"/>
          <w:color w:val="000000" w:themeColor="text1"/>
          <w:lang w:val="en-US" w:eastAsia="zh-CN"/>
          <w14:textFill>
            <w14:solidFill>
              <w14:schemeClr w14:val="tx1"/>
            </w14:solidFill>
          </w14:textFill>
        </w:rPr>
        <w:t>槽钢支护、</w:t>
      </w:r>
      <w:r>
        <w:rPr>
          <w:rFonts w:hint="eastAsia"/>
          <w:color w:val="000000" w:themeColor="text1"/>
          <w14:textFill>
            <w14:solidFill>
              <w14:schemeClr w14:val="tx1"/>
            </w14:solidFill>
          </w14:textFill>
        </w:rPr>
        <w:t>拉森Ⅲ钢板桩支护、拉森Ⅳ钢板桩支护；具体支护相关设计详设计图纸。</w:t>
      </w:r>
    </w:p>
    <w:p>
      <w:pPr>
        <w:spacing w:line="360" w:lineRule="auto"/>
        <w:ind w:firstLine="420" w:firstLineChars="200"/>
        <w:rPr>
          <w:rFonts w:hint="eastAsia"/>
        </w:rPr>
      </w:pPr>
      <w:r>
        <w:rPr>
          <w:rFonts w:hint="eastAsia"/>
        </w:rPr>
        <w:t>当两倍管沟开挖深度范围内存在老旧房屋时，原则上管道开挖将采用钢管注浆支护。具体的保护措施，还需结合房屋基础、地质情况综合考虑。</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检查井及雨水口</w:t>
      </w:r>
    </w:p>
    <w:p>
      <w:pPr>
        <w:spacing w:line="360" w:lineRule="auto"/>
        <w:ind w:firstLine="420" w:firstLineChars="200"/>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根据《广州市水务局关于推广使用预制装配式排水检查井及限制使用砖砌排水检查井的通知》（穗水排水【2018】16号），本项目排水检查井采用预制，具体做法详《预制装配式钢筋混凝土排水检查井标准图集（试行）》（广州市水务局，2018.02）。当井深度不大于1.0m时，采用《钢筋混凝土及砖砌排水检查井》 （20S515 ）中钢筋混凝土井P29、P30、P31。</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施工时建在绿地中的检查井井口标高应高出地面标高0.10米，建在车行道路下的检查井的井口标高与路面标高一致。为了增强抗冲击能力，检查井流槽采用C20混凝土流槽。检查井均按有地下水施工，且现状砖砌井内壁用水泥砂浆抹面至井顶。检查井其余施工详见《预制装配式钢筋混凝土排水检查井 标准图集（试行）》及结构图。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）井的形状、结构、尺寸及适用要求详见详见《预制装配式钢筋混凝土排水检查井 标准图集（试行）》及相应大样图。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）雨水口：《预制装配式钢筋混凝土雨水口标准图集（试行）》选用，具体做法详见第9页；本工程范围内部分现状雨水口需改造为污水检查井，，做法详见雨水口封顶大样图。</w:t>
      </w:r>
    </w:p>
    <w:p>
      <w:pPr>
        <w:spacing w:line="360" w:lineRule="auto"/>
        <w:ind w:firstLine="420" w:firstLineChars="200"/>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）接户小方井采用钢筋混凝土检查井，，500×500小方井见结构设计图，600×600小方井参见图集20S515。</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）其余特殊井做法详见相关工艺及结构设计图。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检查井及接户井井盖及支座采用球墨铸铁材料，采用“五防（防响、防跳、防盗、防坠落、防位移）”检查井盖，井盖需进行相应标识，检查井盖相关具体要求需征求建设单位及相关部门意见。检查井的井盖和井座建议采用D400型荷载等级400kN，检查井盖执行《检查井盖》GB/T23858-2009标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）盖板型号的选择根据设计检查井具体所在位置处管道埋深和盖板覆土厚度对应选择。</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 xml:space="preserve">）检查井内需设置防坠网，防坠网采用成品，其物理性能、耐侯性应符合国家或行业标准的相关规定；安全网承重能力不小于300kg。防坠网做法详见检查井防坠网安装图。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）承插口的排水管道，接入检查井时，需插口接入。管道与检查井的连接方式详见具体详见标准图集《预制装配式钢筋混凝土排水检查井》P44页（广州市水务局2018.02）。</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）位于车行道下的检查井井盖开启方向应与行车反向相反。</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排水构筑物技术说明</w:t>
      </w:r>
    </w:p>
    <w:p>
      <w:pPr>
        <w:spacing w:line="360" w:lineRule="auto"/>
        <w:ind w:firstLine="422"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val="0"/>
          <w:color w:val="000000" w:themeColor="text1"/>
          <w:szCs w:val="21"/>
          <w14:textFill>
            <w14:solidFill>
              <w14:schemeClr w14:val="tx1"/>
            </w14:solidFill>
          </w14:textFill>
        </w:rPr>
        <w:t>1、</w:t>
      </w:r>
      <w:r>
        <w:rPr>
          <w:rFonts w:hint="eastAsia" w:ascii="Times New Roman" w:hAnsi="Times New Roman" w:eastAsia="宋体" w:cs="Times New Roman"/>
          <w:b/>
          <w:bCs w:val="0"/>
          <w:color w:val="000000" w:themeColor="text1"/>
          <w:szCs w:val="21"/>
          <w:lang w:val="en-US" w:eastAsia="zh-CN"/>
          <w14:textFill>
            <w14:solidFill>
              <w14:schemeClr w14:val="tx1"/>
            </w14:solidFill>
          </w14:textFill>
        </w:rPr>
        <w:t>材料</w:t>
      </w:r>
      <w:r>
        <w:rPr>
          <w:rFonts w:hint="eastAsia" w:ascii="Times New Roman" w:hAnsi="Times New Roman" w:eastAsia="宋体" w:cs="Times New Roman"/>
          <w:b/>
          <w:bCs w:val="0"/>
          <w:color w:val="000000" w:themeColor="text1"/>
          <w:szCs w:val="21"/>
          <w14:textFill>
            <w14:solidFill>
              <w14:schemeClr w14:val="tx1"/>
            </w14:solidFill>
          </w14:textFill>
        </w:rPr>
        <w:t>：</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混凝土：(本工程全部采用商品砼)</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)混凝土强度等级：除另有规定外，本工程混凝土等级垫层为C20，素混凝土填料为C20，池体均为C30。</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)砼中最大氯离子含量小于0.15%，最大碱含量应小于3.0kg/m3/。</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池体抗渗等级：P6。</w:t>
      </w:r>
    </w:p>
    <w:p>
      <w:pPr>
        <w:pStyle w:val="2"/>
        <w:rPr>
          <w:rFonts w:hint="eastAsia"/>
        </w:rPr>
      </w:pPr>
      <w:r>
        <w:rPr>
          <w:rFonts w:hint="eastAsia"/>
          <w:lang w:val="en-US" w:eastAsia="zh-CN"/>
        </w:rPr>
        <w:t>5</w:t>
      </w:r>
      <w:r>
        <w:rPr>
          <w:rFonts w:hint="eastAsia"/>
          <w:lang w:eastAsia="zh-CN"/>
        </w:rPr>
        <w:t>）</w:t>
      </w:r>
      <w:r>
        <w:rPr>
          <w:rFonts w:hint="eastAsia"/>
        </w:rPr>
        <w:t>钢筋：直径小于或等于10采用HPB300()，直径大于10采用HRB400()热轧钢筋。</w:t>
      </w:r>
    </w:p>
    <w:p>
      <w:pPr>
        <w:pStyle w:val="2"/>
        <w:rPr>
          <w:rFonts w:hint="eastAsia"/>
        </w:rPr>
      </w:pPr>
      <w:r>
        <w:rPr>
          <w:rFonts w:hint="eastAsia"/>
          <w:lang w:val="en-US" w:eastAsia="zh-CN"/>
        </w:rPr>
        <w:t>6</w:t>
      </w:r>
      <w:r>
        <w:rPr>
          <w:rFonts w:hint="eastAsia"/>
          <w:lang w:eastAsia="zh-CN"/>
        </w:rPr>
        <w:t>）</w:t>
      </w:r>
      <w:r>
        <w:rPr>
          <w:rFonts w:hint="eastAsia"/>
        </w:rPr>
        <w:t>钢材：钢梯、预埋件采用钢材Q235B钢；钢制管件、管道支架等均采用Q235A钢。</w:t>
      </w:r>
    </w:p>
    <w:p>
      <w:pPr>
        <w:pStyle w:val="2"/>
        <w:rPr>
          <w:rFonts w:hint="eastAsia"/>
        </w:rPr>
      </w:pPr>
      <w:r>
        <w:rPr>
          <w:rFonts w:hint="eastAsia"/>
          <w:lang w:val="en-US" w:eastAsia="zh-CN"/>
        </w:rPr>
        <w:t>7</w:t>
      </w:r>
      <w:r>
        <w:rPr>
          <w:rFonts w:hint="eastAsia"/>
          <w:lang w:eastAsia="zh-CN"/>
        </w:rPr>
        <w:t>）</w:t>
      </w:r>
      <w:r>
        <w:rPr>
          <w:rFonts w:hint="eastAsia"/>
        </w:rPr>
        <w:t>焊条：E43型用于Q235钢及HPB300钢筋，E50型用于HRB400钢筋。</w:t>
      </w:r>
    </w:p>
    <w:p>
      <w:pPr>
        <w:pStyle w:val="2"/>
        <w:rPr>
          <w:rFonts w:hint="eastAsia"/>
        </w:rPr>
      </w:pPr>
      <w:r>
        <w:rPr>
          <w:rFonts w:hint="eastAsia"/>
          <w:lang w:val="en-US" w:eastAsia="zh-CN"/>
        </w:rPr>
        <w:t>8）</w:t>
      </w:r>
      <w:r>
        <w:rPr>
          <w:rFonts w:hint="eastAsia"/>
        </w:rPr>
        <w:t>砌体：</w:t>
      </w:r>
    </w:p>
    <w:p>
      <w:pPr>
        <w:pStyle w:val="2"/>
        <w:rPr>
          <w:rFonts w:hint="eastAsia"/>
        </w:rPr>
      </w:pPr>
      <w:r>
        <w:rPr>
          <w:rFonts w:hint="eastAsia"/>
          <w:lang w:val="en-US" w:eastAsia="zh-CN"/>
        </w:rPr>
        <w:t>9）</w:t>
      </w:r>
      <w:r>
        <w:rPr>
          <w:rFonts w:hint="eastAsia"/>
        </w:rPr>
        <w:t>砖砌体：MU15烧结粉煤灰砖、WM M10水泥砂浆，采用预拌砂浆。</w:t>
      </w:r>
    </w:p>
    <w:p>
      <w:pPr>
        <w:pStyle w:val="2"/>
        <w:rPr>
          <w:rFonts w:hint="eastAsia"/>
        </w:rPr>
      </w:pPr>
      <w:r>
        <w:rPr>
          <w:rFonts w:hint="eastAsia"/>
          <w:lang w:val="en-US" w:eastAsia="zh-CN"/>
        </w:rPr>
        <w:t>10）</w:t>
      </w:r>
      <w:r>
        <w:rPr>
          <w:rFonts w:hint="eastAsia"/>
        </w:rPr>
        <w:t>挡土墙：MU10水泥砂浆，M40毛石。</w:t>
      </w:r>
    </w:p>
    <w:p>
      <w:pPr>
        <w:spacing w:line="360" w:lineRule="auto"/>
        <w:ind w:firstLine="422"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2、钢筋制作：</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钢筋接头优先采用接触对焊；当采用搭接焊接头时，焊接长度：单面焊不小于10d；双面焊不小于5d(d为钢筋直径)，焊接接头应互相错开。焊接接头应符合《混凝土结构设计规范》GB50010-2010第8.4.8条规定。采用绑扎搭接接头的钢筋，钢筋搭接按途中注明外。搭接长度应符合《混凝土结构设计规范》GB50010-2010第8.4.3、8.4.4条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钢筋搭接接头应互相错开，同一连接区段内钢筋的接头数量不大于总量的25%。</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(2)底板和壁板支撑筋纵横向间距为1000mm，支撑筋的直径、形式详施工图。</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(3)当孔洞直径或宽度≤300mm时，钢筋可绕过洞口，不需截断。当孔洞直径或宽度＞300mm时。钢筋可在洞中截断，并与洞口边弯折后加强钢筋铁脚焊接。孔洞加强钢筋详见具体施工详图。</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(4)壁板与底板相交处，壁板的竖向钢筋应利用底板的通长钢筋作架立筋并放置在底板底部钢筋内侧。</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(5)本施工图钢筋表中未计入超长钢筋的搭接长度，根数仅供参考。</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(6)池体钢筋的锚固详下表：(任何情况下受拉钢筋锚固长度不得小于250mm)。</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(7)钢筋位置允许偏差应符合(GB50141-2008)中第6.8.2-2条规定。</w:t>
      </w:r>
    </w:p>
    <w:p>
      <w:pPr>
        <w:spacing w:line="360" w:lineRule="auto"/>
        <w:ind w:firstLine="422" w:firstLineChars="200"/>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3、模板制作：</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(1)壁板模板不宜采用对穿螺栓固定，否则应按《给水排水构筑物工程施工及验收规范》(GB50141-2008)第6.2.2-6条规定执行。</w:t>
      </w:r>
    </w:p>
    <w:p>
      <w:pPr>
        <w:spacing w:line="360" w:lineRule="auto"/>
        <w:ind w:firstLine="422" w:firstLineChars="200"/>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4、混凝土浇筑</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水池应以混凝土本身抗渗为主，水泥砂浆抹面作为辅助抗渗，混凝土浇灌时必须切实捣鼓以防渗水，水池混凝土按设计要求配制，浇筑时必须振捣密实，不得漏振。在缺乏和不能用振捣器捣实混凝土时，必须用插仟仔细捣实。</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(2)水泥宜采用强度等级不低于42.5R的普通硅酸盐水泥。</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(3)除施工缝外，每层混凝土必须在前一层混凝土初凝前浇筑完成。</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(4)冬期施工时不得掺用氯盐类防冻剂，不得用明火提高环境温度，应按《混凝土结构工程施工质量验收规范》（GB50504-2015）及《给水排水构筑物工程施工及验收规范》(GB50141-2008)的相应规定施工。</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(5)混凝土浇捣完毕后，应在12小时内加覆盖和连续浇水养护。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(6)水池壁板、底板混凝土养护期不少于28昼夜，其他构件不少于14昼夜。</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(7)拆模后，混凝土表面应加覆盖，防止阳光暴晒。</w:t>
      </w:r>
    </w:p>
    <w:p>
      <w:pPr>
        <w:spacing w:line="360" w:lineRule="auto"/>
        <w:ind w:firstLine="422"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 xml:space="preserve"> 5、施工缝：</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(1)不允许设置垂直施工缝。</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(2)池壁水平施工缝的位置可以设置在以下二处：</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①底板和池壁连接处的斜托上部，无斜托时可留在离底板顶面高度500mm处；</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②底板和池壁连接处的斜托下部，无斜托时可留在离顶板底面高度500mm处；</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③除图纸特别说明外，施工缝的断面形状及做法：池壁厚＜250毫米时为凸缝，凸出尺寸为100x100；池壁厚≥250mm时，施工缝的新形状为 ─ 形，并加止水钢板400×3，置于壁中，止水钢板水平向搭接长400mm，禁止用焊接方式连接。</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施工缝部位已硬化的混凝土路面上继续浇灌混凝土前，应除掉水泥薄膜和表面上松动的石子或软弱混凝土层，并加以充分湿润和冲洗干净，残留在混凝土表面的积水予以清除，在浇灌前，水平施工缝与混凝土内砂浆成分相同，厚度约20毫米的砂浆一层，务必使新旧混凝土紧密结合。</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(4)顶板和底板力争一次捣好，不设施工缝。</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(5)混凝土强度达到设计强度的75%方可拆模，（悬挑构建需待混凝土强度达到100%方可拆除底模）。</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(6)拆模后如发现蜂窝狗洞等不合质量要求的混凝土构件时，不得先行修补，应通知设计人并会同有关部门鉴定，做出方案后方可进行。</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(7)池壁或底板有洞口或套管时，钢筋不得随意切断，当开口直径和宽度在300mm~1000mm时，要按照详图规定的做法施工。  </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(8)浇灌给排水构筑物混凝土前应将铁梯，墙管、吊攀等预埋件按图埋设牢固，各种预留孔洞应事先留出。混凝土浇灌之后达到设计强度之前，要加强养护，构筑物底板宜蓄水50~100深养护，或在底板面覆盖麻包袋，定期淋水；构筑物池壁便面已覆盖麻包袋，定期淋水，连续保持表面湿润，避免干缩裂痕，在混凝土达到设计强度后宜尽快进行覆土回填工作，在未进行覆土回填工作之前，应对砼继续养护，避免干缩裂缝。</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给排水构筑物建完后的覆土回填工作，应沿构筑物四周分层均匀回填，局部超填高高差≤1m，防止局部超填，对于设置在地下水区域的给排水构筑物，在土建结束后宜尽快进行回填工作，再回填工作未进行之前，不要封闭池壁的穿墙套管及预留孔洞，以防止地下水回升后时构筑物浮起损坏。</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(10)施工缝时构筑物易产生渗漏的薄弱环节，故必须严格按《给水排水构筑物工程施工及验收规范》(GB50141-2008)中第6.2.14、15条规定施工。</w:t>
      </w:r>
    </w:p>
    <w:p>
      <w:pPr>
        <w:spacing w:line="360" w:lineRule="auto"/>
        <w:ind w:firstLine="422" w:firstLineChars="200"/>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6、预埋件及预留孔洞：</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(1)凡预埋件及预留孔洞均需按设计图纸，并与其它专业图纸核对无误后方可施工先预埋及预留，不得时候打洞(图中规定采用膨胀螺栓者除外)。</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(2)相关设备的预埋件，需待设备到货，核对无误后，方可施工。</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(3)用振捣器捣实预埋件周边混凝土时，应尽量避免碰撞预埋件，并应辅以人工振捣，确保预埋件周边混凝土能振捣密实。</w:t>
      </w:r>
    </w:p>
    <w:p>
      <w:pPr>
        <w:spacing w:line="360" w:lineRule="auto"/>
        <w:ind w:firstLine="422" w:firstLineChars="200"/>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7、防腐材料</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(1)与污水污泥接触或受污水污泥水气影响的构筑物内表面（当构筑物有混凝土顶板时，含顶板下表面）均需采取防腐措施；所有构筑物均采用混凝土防腐涂料防腐。</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(2)混凝土防腐涂料：防腐年限≥10年；最终干膜厚度≥300μm，防腐指标如下：耐酸性：浸入5%HCl溶液14天无变化；耐碱性：浸入5%NaOH溶液14天无变化。</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(3)构筑物内所有外露钢制构件表面除锈等级为Sa2级，均涂刷防腐涂料；要求同上。（与设备焊接连接的预埋件待焊接完成后做防腐。）</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(4)地面以下砌体表面用20厚1:2水泥砂浆抹面。</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(5)管道防腐做法详见排水专业相关说明。 </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(6)管道及构筑物防腐材料应进行定期维护检修，对于失效的防腐材料应进行及时更换，以保证防腐材料的可靠性，与主体结构设计使用年限相配套。</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结构技术说明</w:t>
      </w:r>
    </w:p>
    <w:p>
      <w:pPr>
        <w:autoSpaceDE w:val="0"/>
        <w:autoSpaceDN w:val="0"/>
        <w:adjustRightInd w:val="0"/>
        <w:spacing w:line="360" w:lineRule="auto"/>
        <w:ind w:left="420"/>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.1.</w:t>
      </w:r>
      <w:r>
        <w:rPr>
          <w:rFonts w:hint="eastAsia" w:eastAsia="黑体"/>
          <w:b/>
          <w:color w:val="000000" w:themeColor="text1"/>
          <w:kern w:val="0"/>
          <w:sz w:val="24"/>
          <w:szCs w:val="24"/>
          <w14:textFill>
            <w14:solidFill>
              <w14:schemeClr w14:val="tx1"/>
            </w14:solidFill>
          </w14:textFill>
        </w:rPr>
        <w:t>引用标准</w:t>
      </w:r>
    </w:p>
    <w:p>
      <w:pPr>
        <w:pStyle w:val="5"/>
        <w:numPr>
          <w:ilvl w:val="0"/>
          <w:numId w:val="6"/>
        </w:numPr>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建筑结构可靠性设计统一标准（GB50068-2018）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建筑结构荷载规范（GB50009-2012）</w:t>
      </w:r>
    </w:p>
    <w:p>
      <w:pPr>
        <w:pStyle w:val="5"/>
        <w:numPr>
          <w:ilvl w:val="0"/>
          <w:numId w:val="6"/>
        </w:numPr>
        <w:spacing w:line="360" w:lineRule="auto"/>
        <w:rPr>
          <w:rFonts w:ascii="Times New Roman" w:hAnsi="Times New Roman" w:eastAsia="宋体"/>
          <w:color w:val="000000" w:themeColor="text1"/>
          <w:kern w:val="2"/>
          <w:sz w:val="21"/>
          <w:szCs w:val="22"/>
          <w14:textFill>
            <w14:solidFill>
              <w14:schemeClr w14:val="tx1"/>
            </w14:solidFill>
          </w14:textFill>
        </w:rPr>
      </w:pPr>
      <w:r>
        <w:rPr>
          <w:rFonts w:hint="eastAsia" w:ascii="Times New Roman" w:hAnsi="Times New Roman" w:eastAsia="宋体"/>
          <w:color w:val="000000" w:themeColor="text1"/>
          <w:kern w:val="2"/>
          <w:sz w:val="21"/>
          <w:szCs w:val="22"/>
          <w14:textFill>
            <w14:solidFill>
              <w14:schemeClr w14:val="tx1"/>
            </w14:solidFill>
          </w14:textFill>
        </w:rPr>
        <w:t>建筑抗震设计规范（GB50011-2010(2016年版)）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地下结构抗震设计标准（GB/T 51336-2018）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建筑工程抗震设防分类标准（GB50223-2008）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混凝土结构设计规范（GB50010-2010(2015年版)）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钢结构设计标准（GB 50017-2017）</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砌体结构设计规范（GB 50003-2011）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建筑地基基础设计规范（GB50007-2011）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建筑地基处理技术规范（JGJ 79-2012）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建筑桩基技术规范（JGJ94-2008）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建筑边坡工程技术规范（GB50330-2013）</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建筑地基基础设计规范（广东省标准 DBJ15-31-2016）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混凝土结构工程施工质量验收规范（GB50204-2015）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建筑地基基础工程施工质量验收标准（GB 50202-2018）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建筑地基基础检测规范（广东省标准 DBJ/T15—60—2019）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建筑基坑支护技术规程（JGJ120-2012）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建筑基坑工程技术规程（广东省标准DBJ/T15-20-2016）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工业建筑防腐蚀设计标准（GB/T 50046-2018）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顶管技术规程（DBJ/T 15-106-2015）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工程结构通用规范（GB 55001-2021）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砌体结构通用规范（GB 55007-2021）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建筑与市政地基基础通用规范（GB 55003-2021）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建筑与市政工程抗震通用规范（GB 55002-2021）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混凝土和钢筋混凝土排水管（GB/T 11836-2009）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给水排水工程管道结构设计规范（GB 50332-2002）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给水排水工程构筑物结构设计规范（GB 50069-2002）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给水排水工程埋地预制混凝土圆形管管道结构设计标准（T/CECS 143-2022）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给水排水工程埋地钢管管道结构设计规范（CECS 141-2002）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埋地聚乙烯排水管管道工程技术规程（CECS 164-2004）</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给水排水工程埋地矩形管管道结构设计规程（CECS 145：2002）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给水排水工程钢筋混凝土水池结构设计规程（CECS 138:2002）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涂覆涂料前钢材表面处理 表面清洁度的目视评定 第1部分：未涂覆过的钢材表面和全面清除原有涂层后的钢材表面的锈蚀等级和处理等级（GB/T 8923.1-2011）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给水排水工程顶管技术规程（CECS 246:2008）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给水排水工程钢筋混凝土沉井结构设计规程（CECS 137：2015）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给水排水管道工程施工及验收规范（GB 50268-2008）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给水排水构筑物工程施工及验收规范（GB 50141-2008）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建筑与市政工程防水通用规范（GB55030-2022）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其他相关国家和地方法律、法规。</w:t>
      </w:r>
    </w:p>
    <w:p>
      <w:pPr>
        <w:autoSpaceDE w:val="0"/>
        <w:autoSpaceDN w:val="0"/>
        <w:adjustRightInd w:val="0"/>
        <w:spacing w:line="360" w:lineRule="auto"/>
        <w:ind w:left="284"/>
        <w:jc w:val="left"/>
        <w:outlineLvl w:val="2"/>
        <w:rPr>
          <w:rFonts w:hint="default" w:eastAsia="黑体"/>
          <w:b/>
          <w:color w:val="000000" w:themeColor="text1"/>
          <w:kern w:val="0"/>
          <w:sz w:val="24"/>
          <w:szCs w:val="24"/>
          <w:lang w:val="en-US" w:eastAsia="zh-CN"/>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.2.</w:t>
      </w:r>
      <w:r>
        <w:rPr>
          <w:rFonts w:hint="eastAsia" w:eastAsia="黑体"/>
          <w:b/>
          <w:color w:val="000000" w:themeColor="text1"/>
          <w:kern w:val="0"/>
          <w:sz w:val="24"/>
          <w:szCs w:val="24"/>
          <w:lang w:val="en-US" w:eastAsia="zh-CN"/>
          <w14:textFill>
            <w14:solidFill>
              <w14:schemeClr w14:val="tx1"/>
            </w14:solidFill>
          </w14:textFill>
        </w:rPr>
        <w:t>支护设计</w:t>
      </w:r>
    </w:p>
    <w:p>
      <w:pPr>
        <w:autoSpaceDE w:val="0"/>
        <w:autoSpaceDN w:val="0"/>
        <w:adjustRightInd w:val="0"/>
        <w:spacing w:line="360" w:lineRule="auto"/>
        <w:ind w:left="704"/>
        <w:jc w:val="both"/>
        <w:outlineLvl w:val="2"/>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1)、钢板桩支护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A、本工程所用</w:t>
      </w:r>
      <w:r>
        <w:rPr>
          <w:rFonts w:hint="eastAsia" w:ascii="Times New Roman" w:hAnsi="Times New Roman" w:eastAsia="宋体" w:cs="Times New Roman"/>
          <w:color w:val="000000" w:themeColor="text1"/>
          <w:szCs w:val="21"/>
          <w14:textFill>
            <w14:solidFill>
              <w14:schemeClr w14:val="tx1"/>
            </w14:solidFill>
          </w14:textFill>
        </w:rPr>
        <w:t>钢板桩为拉森Ⅲ型钢板桩，长度为6m，拉森IV型钢板桩长度为9和12m，具体钢板桩类型及长度见各支护断面图。</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B、施工中应采用合格的钢板桩，为保证钢板桩在施工过程中能顺利插拔，并增加钢板桩在使用时的防渗性能，每片钢板桩锁口都须均匀涂以混合油，其体积配合比为黄油：干膨润土：干锯沫=5：5：3。</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C、对于桩身残缺、残迹、不整洁、锈皮、卷曲等都要做全面检查，并采取相应措施，以确保正常使用；同时，插打钢板桩需严格按照设计要求进行锁扣施工，才能保障钢板桩的止水效果。</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D、钢板桩宜用振动法沉桩，沉桩时其垂直度允许偏差为1/100，沿基坑轴线方向墙面左右允许偏差为100mm，桩底标高允许偏差为100mm。</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     E、钢板桩拔除：在基坑内侧完成回填，待两侧水、土基本处于平衡状态，经检测回填指标达设计要求后方可进行钢板桩拔出，钢板桩拔出前应仔细研究拔桩方法、顺序和拔桩时间及土孔处理，设法减少拔桩带土,必要时采用灌浆、灌砂等措施。钢板桩拔除后应立即对其空隙采用石屑充填密实。</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2)、槽钢支护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A、槽钢的准备：对于年久失修、锁口变形、锈蚀严重的槽钢，应整修矫正。</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槽钢的打入：槽钢的打入采用振动法施工,在一根打入后，应把它与前一根焊牢，防止倾斜。在施工过程中应用仪器随时检查、控制、纠正槽钢前进方向的倾斜。如果发生倾斜时，用钢丝绳拉住桩身，边打边拉，逐步修正。</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槽钢的拔出：在基坑内侧完成回填，待两侧水、土基本处于平衡状态，经检测回填指标达设计要求后方可进行槽钢拔出，槽钢拔出前应仔细研究拔桩方法、顺序和拔桩时间及土孔处理，设法减少拔桩带土,必要时采用灌浆、灌砂等措施。槽钢拔除后应立即对其空隙采用石屑充填密实。</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3)、钢支撑</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（1）钢支撑的安装应符合现行国家标准《钢结构工程施工质量验收规范》GB 50205的规定。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（2）钢腰梁与钢板桩及槽钢挡土构件间隙的宽度宜小于100mm，并应在钢腰梁安装定位后，用强度等级不低于C30的细石混凝土填充密实或采用其他可靠连接措施。</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（3）对钢支撑，当夏期施工产生较大温度应力时，应及时对支撑采取降温措施。当冬期施工降温产生的收缩使支撑端头出现空隙时，应及时用铁楔将空隙楔紧或采用其他可靠连接措施。</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（4）钢板桩或槽钢维护应增加支撑防脱落措施。如增加钢丝绳，连接支撑钢管及围护槽钢。</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4)、施工验收</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A、钢板桩及槽钢支护的施工偏差应符合表2要求。</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B、钢支撑的施工偏差应符合下列要求：</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支撑标高的允许偏差应为30mm；</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支撑水平位置的允许偏差应为30mm。</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4、地下水、地表水控制设计</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A、地下水控制</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基坑截水方案采用钢板桩相互咬合及槽钢支护密打槽钢成墙进行止水，各支护段具体搭接方式详见支护剖面及平面典型设计图。同时施工中应注意记录土层情况，当土层与设计采用地层厚度差异较大或土层完全变化时应通知设计进行复核。</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对于槽钢封闭止水段，在施工前应进行抽水试验，明确抽水参数及措施，以验证降水方案的可靠性。当试验结果与设计不符时，应及时通知设计，调整止水措施。</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B、地表水处理</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为避免地表及地下水对土体产生影响，及时排出边坡渗水及基坑内积水，在基坑顶底部设置排水沟阻断周边来水，并在基坑底部每隔50m设置一个集水井，以及时抽取开挖后的坑内积水。基坑基槽回填前，施工单位应当采取防止地表水侵入基坑基槽的措施，避免因地表水侵入基坑基槽导致地下结构上浮；施工单位应当编制地表水侵入基坑基槽的应急处理预案。基坑基槽回填前，若由于地表水侵入基坑基槽导致地下结构上浮，设计单位将不承担任何责任。</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(1)排水沟：尺寸为200×200mm的临时排水沟，采用1:1水泥砂浆抹面。</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(2)集水井：尺寸为400×600×600mm的砖砌集水井，墙厚120mm，采用1:1</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水泥砂浆抹面，基底C20砼垫层厚100mm。 </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5、其他相关规定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1）、建(构)筑物地基处理施工完成并验收合格后才进行管槽的开挖。</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2)、管槽开挖施工采取分段开挖，支护，铺管，回填，轮回作业。基坑支护可参照以下进行施工：  </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（1）开挖深度小于1.0m时，支护形式由施工单位根据现场实际情况自行处理。</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（2）开挖深度为1.0~1.5m时（含1.0m），采用木板支护。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（3）开挖深度为1.5~2.0m时（含1.5m），采用4m 25a槽钢支护。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（4）开挖深度为2.0~2.5m时（含2.0m），采用5m 25a槽钢支护。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（5）开挖深度为2.5m~3.5m时(含2.5m)，采用III型6m拉森钢板桩支护。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（6）开挖深度为3.5m~4.5m时(含3.5m)，采用IV型9m拉森钢板桩支护。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（7）开挖深度为4.5m~5.5m时(含4.5m)，采用IV型12m拉森钢板桩支护。</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水平支撑必须随挖随撑。</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3)、过河段采用围堰施工或非开挖施工。</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4)、本工程基坑支护详见基坑支护图纸。</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5)、沟槽底部的开挖宽度，应符合本设计支护大样要求；如无设计要求时，可按《给排水管道工程施工及验收规范》(GB50268-2008)式4.3.2确定。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6)、沟槽边不得堆置土方及建筑材料。</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7)、沟槽开挖深度较大时，应确定分层开挖的深度，并符合下列规定：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人工开挖沟槽的槽深超过3m时应分层开挖，每层的深度不超过2m。</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人工开挖多层沟槽的层间留台宽度：直槽时不应小于0.5m，安装井点设备时不应小于1.5m。</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采用机械挖槽时，沟槽分层的深度按机械性能确定。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8)、沟槽开挖应符合下列规定：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沟槽的开挖断面应符合施工组织设计(方案)的要求。槽底原状地基土不得扰动，机械开挖时槽底预留200~300mm土层由人工挖至设计高程，整平。</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槽底不得受水浸泡，槽底局部扰动或受水浸泡时，宜采用天然级配砂砾石回填；槽底扰动土层为湿陷性黄土时，应按设计要求进行地基处理。</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槽底土层为杂填土、腐蚀性土时，应全部挖除并按设计要求进行地基处理。</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槽壁平顺，边坡坡度符合施工方案的规定。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在沟槽边坡稳固后设置供施工人员上下沟槽的安全梯。</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9)、土石方应随挖、随运，宜将适用于回填的土分类堆放备用。</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eastAsia" w:ascii="Times New Roman" w:hAnsi="Times New Roman" w:eastAsia="宋体" w:cs="Times New Roman"/>
          <w:color w:val="000000" w:themeColor="text1"/>
          <w:szCs w:val="21"/>
          <w14:textFill>
            <w14:solidFill>
              <w14:schemeClr w14:val="tx1"/>
            </w14:solidFill>
          </w14:textFill>
        </w:rPr>
        <w:t>0)、沟槽开挖的顺序、方法应符合设计要求，并遵循“对称平衡、分层分段(块)、限时挖土、限时支撑”的原则。</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11)、采用明排水的沟槽，当边坡岩土出现裂缝、沉降失稳等征兆时，必须立即停止开挖，进行加固、削坡等处理。雨季施工管沟(槽)边坡不稳定时，其坡度应适度放缓，并采取保护措施。</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12)、设有支撑的沟槽，应遵循“开槽支撑、先撑后挖、分层开挖和严禁超挖”的原则开挖。</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13)、基坑开挖至基底设计标高后，施工单位必须会同勘察、设计、建设(或监理)等单位共同进行验槽。基槽检验数量应符合《建筑地基基础工程施工质量验收规范》(GB50202-2018)第4.1.4条有关规定，基槽检验方法有：观察、钎探法、轻型动力触探法等。</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14)、基槽开挖后，如情况有异，请及时通知勘察设计单位处理。</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15)、沟槽回填</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a.沟槽回填应在构筑物的地下部分验收合格后及时进行。</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b.回填前现浇筑构筑物的强度应达到设计规定。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c.回填材料应符合设计要求或有关规范规定。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d.回填时沟槽内应无积水，不得带水回填，不得回填淤泥、有机物等。</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e.位于车行道下填土应按道路要求进行回填，铺设后即修筑路面。</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f.管两侧分层压实时，宜采取临时限位措施(如：砂包临时压载)，防止管道上浮，分层回填压实时，相邻段的接茬应成阶梯形，且不得漏夯。</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g.井室周围的回填应与管道沟槽的回填同时进行。当不便同时进行时，应留台阶形接茬。压实时应沿井室中心对称进行，且不得漏夯。回填材料压实后应与井壁紧贴。 </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h.采用有支撑的沟槽回填，支撑的拆除应自下而上逐层进行，沟槽填土压实高度达到支撑或土锚杆的高度时，方可拆除该层支撑。</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i.当沟槽采用钢板桩支护时，在回填达到规定高度后，方可拔桩。拔桩应间隔进行，随拔随灌石屑，必要时可采用边拔边注浆的措施。</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j.沟槽回填后，必须保持原有的测量控制桩点和沉降观测桩点；并应继续进行观察直至确认沉降趋于稳定，四周建(构)筑物安全为止。</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k.沟槽回填材料、压实度、检验数量及方法应符合设计要求，无要求时应符合《给水排水管道工程施工及验收规范》(GB50268-2008)表4.6.3-2的规定。</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l.沟槽回填要求具体详见《管道基础及回填设计图》。</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十一、施工监测</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1、开挖施工基坑监测</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开挖深度大于等于5m或开挖深度小于5m但现场地质情况和周围环境较复杂的基坑工程以及其他需要监测的基坑工程应实施基坑工程监测。本工程中，基坑深度小于5m，但基坑Ⅰ区Ⅱ区内为道路、挡土墙护坡或建(构)筑物的情况下也要进行基坑工程的监测。(分区详见下条)</w:t>
      </w:r>
    </w:p>
    <w:p>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(2)根据不同的土质条件，把基坑周围地段按其受基坑工程扰动的程度划分为三个区，其中Ⅰ区为受扰动最大区，Ⅱ区为受扰动较小区，Ⅲ区为基本不受扰动区。</w:t>
      </w:r>
    </w:p>
    <w:p>
      <w:pPr>
        <w:autoSpaceDE w:val="0"/>
        <w:autoSpaceDN w:val="0"/>
        <w:adjustRightInd w:val="0"/>
        <w:spacing w:line="360" w:lineRule="auto"/>
        <w:ind w:left="704"/>
        <w:jc w:val="both"/>
        <w:outlineLvl w:val="2"/>
        <w:rPr>
          <w:rFonts w:hint="eastAsia" w:eastAsia="黑体"/>
          <w:b/>
          <w:color w:val="000000" w:themeColor="text1"/>
          <w:kern w:val="0"/>
          <w:sz w:val="24"/>
          <w:szCs w:val="24"/>
          <w:lang w:val="en-US" w:eastAsia="zh-CN"/>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.3.</w:t>
      </w:r>
      <w:r>
        <w:rPr>
          <w:rFonts w:hint="eastAsia" w:eastAsia="黑体"/>
          <w:b/>
          <w:color w:val="000000" w:themeColor="text1"/>
          <w:kern w:val="0"/>
          <w:sz w:val="24"/>
          <w:szCs w:val="24"/>
          <w:lang w:val="en-US" w:eastAsia="zh-CN"/>
          <w14:textFill>
            <w14:solidFill>
              <w14:schemeClr w14:val="tx1"/>
            </w14:solidFill>
          </w14:textFill>
        </w:rPr>
        <w:t>地基及基础</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1、管道基础：开挖段管道基础采用180°机制砂基础或180°混凝土基础。</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2、管道地基处理：根据岩土勘察报告，本工程管道位于杂填土、淤泥层、粉砂层。</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处理方式A：管底位于填土层或粉砂层，管底1.0m范围内无淤泥等软弱土层，地基承载力f/ak≥80kPa时采用天然地基，无需进行地基处理；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处理方式B：当管底位于淤泥层和填土层交界面附近，管底0.6~1.0m范围内存在淤泥等软弱土层、地基承载力特征值55kPa≤f/ak＜80kPa时采用超挖换填碎石处理，铺垫厚度为300mm的级配碎石基础层，粒径为5~30mm,要求处理后地基承载力特征值不得小于80kPa；</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处理方式C：当管底位于淤泥层、现状地基承载力fak＜55kPa时，且厚度大于1m的，采用抛石挤淤、高压旋喷桩、水泥搅拌桩</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进行地基处理，优先顺序按此排列。其中水泥搅拌桩、高压旋喷桩需钻破淤泥层深入持力层1.2m；抛石挤淤处理采用粒径20～30cm的硬质片石，建议处理厚度1.00m，抛石后顶部用碎石找平再施做管基，找平平均厚度30cm，要求处理后地基承载力特征值不得小于80kPa。</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上述三种处理类型为设计原则，基槽检验可用触探或其他方法。处理后应进行地基承载力检测，如不满足要求，则应通知参建各方现场调整处理方案，最终以实际施工过程中产生的工程量为准。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当现场发现土层情况与地勘资料不符时，应及时通知勘察单位复核，并作相应处理。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3、构筑物地基处理：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开挖施工构筑物(检查井、截污溢流井、泵井等)地基处理以单体设计为准。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顶拉管井、逆作法井的地基处理以单体设计为准。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4、抛石挤淤：</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(1)抛填片石材料要求使用不易风化石料，粒径宜20~30cm，小于20cm粒径含量不得超过20%，且最大粒径不宜大于300mm。</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(2)采用挖掘机抛石、挤压，当挖掘机连续振动挤压，沉降量在10mm以内时，视为已挤压密实。</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5、超挖换填碎石：</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换填碎石采用粒径为 5~30mm的级配碎石。</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6、桩基处理：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（1）水泥土深层搅拌桩采用单轴搅拌桩,桩径为500mm，水泥掺入量取15%（每延米的水泥用量约53kg），水泥强度等级42.5，水灰比为0.45~0.55，采用4喷4搅工艺,桩身水泥土无侧限抗压强度1.0MPa。</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高压旋喷桩：采用强度42.5的普通硅酸盐水泥，水泥掺入比不小于30%，水泥浆水灰0.9，钻杆提升速度为20cm/min，旋转速度16～20rpm，喷浆压力15~18MPa，采用单管法施工。水泥参考用量：每方用535kg，∅500桩每延米参考用量为150kg。本用量仅供预算参考，实际用量以试验为准。</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施工前，应对高压旋喷桩进行现场试验性施工以确定施工工艺及施工参数，单个参数数量不得少于3根，应对工艺试桩的质量进行检验，确定施工参数。对于竖向承载地基处理旋喷桩，在施工前应进行静载荷试验。</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（3）严格控制喷浆时间和停灰时间，不得中断喷浆，确保桩长，严禁在尚未喷浆的情况下进行钻探工作。</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（5）桩顶实际标高应高出设计值500mm,基坑开挖后应将上部质量较差的桩头挖掉，实际桩顶标高以上部分采用空搅。</w:t>
      </w:r>
    </w:p>
    <w:p>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（6）施工应特别注意：工艺平面图中的现状市政管线，施工单位施工前应对照《物探报告》进行定位放线， 并采取有效措施对现状市政管线进行保护。</w:t>
      </w:r>
    </w:p>
    <w:p>
      <w:pPr>
        <w:spacing w:line="360" w:lineRule="auto"/>
        <w:ind w:firstLine="420" w:firstLineChars="200"/>
        <w:rPr>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房屋保护及竖向承载地基处理水泥搅拌桩、旋喷桩均应采用钻孔取芯进行成桩质量检验。桩体试块（边长150mm立方体）标准养护28d的立方体抗压强度平均值，针对房屋保护桩不应小于0.9MPa，针对竖向承载桩不应小于1.2MPa。竣工验收时，应进行复合地基承载力检验。旋喷桩检验数量及相应要求应参照《建筑地基处理技术规范》(JGJ79-2012)、《建筑地基处理技术规范》(DBJ/T 15-38-2019)、广州市地方相应标准执行。竖向承载旋喷桩单桩承载力特征值不小于55KN，复合地基承载力特征值不小于80kPa。</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交通疏解技术要求</w:t>
      </w:r>
    </w:p>
    <w:p>
      <w:pPr>
        <w:spacing w:line="360" w:lineRule="auto"/>
        <w:ind w:firstLine="480" w:firstLineChars="200"/>
        <w:rPr>
          <w:rFonts w:eastAsia="黑体"/>
          <w:color w:val="000000" w:themeColor="text1"/>
          <w:sz w:val="24"/>
          <w:szCs w:val="24"/>
          <w14:textFill>
            <w14:solidFill>
              <w14:schemeClr w14:val="tx1"/>
            </w14:solidFill>
          </w14:textFill>
        </w:rPr>
      </w:pPr>
      <w:r>
        <w:rPr>
          <w:rFonts w:hint="eastAsia" w:eastAsia="黑体"/>
          <w:color w:val="000000" w:themeColor="text1"/>
          <w:sz w:val="24"/>
          <w:szCs w:val="24"/>
          <w14:textFill>
            <w14:solidFill>
              <w14:schemeClr w14:val="tx1"/>
            </w14:solidFill>
          </w14:textFill>
        </w:rPr>
        <w:t>1</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《城市道路交通标志和标线设置规范》（</w:t>
      </w:r>
      <w:r>
        <w:rPr>
          <w:rFonts w:ascii="宋体" w:hAnsi="宋体"/>
          <w:color w:val="000000" w:themeColor="text1"/>
          <w:szCs w:val="21"/>
          <w14:textFill>
            <w14:solidFill>
              <w14:schemeClr w14:val="tx1"/>
            </w14:solidFill>
          </w14:textFill>
        </w:rPr>
        <w:t>GB51038-2015</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《城市道路交通设施设计规范(2019年版)》（</w:t>
      </w:r>
      <w:r>
        <w:rPr>
          <w:rFonts w:ascii="宋体" w:hAnsi="宋体"/>
          <w:color w:val="000000" w:themeColor="text1"/>
          <w:szCs w:val="21"/>
          <w14:textFill>
            <w14:solidFill>
              <w14:schemeClr w14:val="tx1"/>
            </w14:solidFill>
          </w14:textFill>
        </w:rPr>
        <w:t>GB50688-2011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《道路交通标志和标线第1部分：总则》（</w:t>
      </w:r>
      <w:r>
        <w:rPr>
          <w:rFonts w:ascii="宋体" w:hAnsi="宋体"/>
          <w:color w:val="000000" w:themeColor="text1"/>
          <w:szCs w:val="21"/>
          <w14:textFill>
            <w14:solidFill>
              <w14:schemeClr w14:val="tx1"/>
            </w14:solidFill>
          </w14:textFill>
        </w:rPr>
        <w:t>GB5768.1-2009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《道路交通标志和标线第2部分：道路交通标志》（</w:t>
      </w:r>
      <w:r>
        <w:rPr>
          <w:rFonts w:ascii="宋体" w:hAnsi="宋体"/>
          <w:color w:val="000000" w:themeColor="text1"/>
          <w:szCs w:val="21"/>
          <w14:textFill>
            <w14:solidFill>
              <w14:schemeClr w14:val="tx1"/>
            </w14:solidFill>
          </w14:textFill>
        </w:rPr>
        <w:t>GB5768.2-2022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《道路交通标志和标线第3部分：道路交通标线》（</w:t>
      </w:r>
      <w:r>
        <w:rPr>
          <w:rFonts w:ascii="宋体" w:hAnsi="宋体"/>
          <w:color w:val="000000" w:themeColor="text1"/>
          <w:szCs w:val="21"/>
          <w14:textFill>
            <w14:solidFill>
              <w14:schemeClr w14:val="tx1"/>
            </w14:solidFill>
          </w14:textFill>
        </w:rPr>
        <w:t>GB5768.3-2009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《道路交通标志和标线第4部分：作业区》（</w:t>
      </w:r>
      <w:r>
        <w:rPr>
          <w:rFonts w:ascii="宋体" w:hAnsi="宋体"/>
          <w:color w:val="000000" w:themeColor="text1"/>
          <w:szCs w:val="21"/>
          <w14:textFill>
            <w14:solidFill>
              <w14:schemeClr w14:val="tx1"/>
            </w14:solidFill>
          </w14:textFill>
        </w:rPr>
        <w:t>GB5768.4-2017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《道路交通标志和标线第5部分:限制速度》（</w:t>
      </w:r>
      <w:r>
        <w:rPr>
          <w:rFonts w:ascii="宋体" w:hAnsi="宋体"/>
          <w:color w:val="000000" w:themeColor="text1"/>
          <w:szCs w:val="21"/>
          <w14:textFill>
            <w14:solidFill>
              <w14:schemeClr w14:val="tx1"/>
            </w14:solidFill>
          </w14:textFill>
        </w:rPr>
        <w:t>GB5768.5-2017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《道路交通标志和标线第7部分：非机动车和行人》（</w:t>
      </w:r>
      <w:r>
        <w:rPr>
          <w:rFonts w:ascii="宋体" w:hAnsi="宋体"/>
          <w:color w:val="000000" w:themeColor="text1"/>
          <w:szCs w:val="21"/>
          <w14:textFill>
            <w14:solidFill>
              <w14:schemeClr w14:val="tx1"/>
            </w14:solidFill>
          </w14:textFill>
        </w:rPr>
        <w:t>GB5768.7-2018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《道路交通标志和标线第8部分：学校区域》（</w:t>
      </w:r>
      <w:r>
        <w:rPr>
          <w:rFonts w:ascii="宋体" w:hAnsi="宋体"/>
          <w:color w:val="000000" w:themeColor="text1"/>
          <w:szCs w:val="21"/>
          <w14:textFill>
            <w14:solidFill>
              <w14:schemeClr w14:val="tx1"/>
            </w14:solidFill>
          </w14:textFill>
        </w:rPr>
        <w:t>GB5768.8-2018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0"/>
          <w14:textFill>
            <w14:solidFill>
              <w14:schemeClr w14:val="tx1"/>
            </w14:solidFill>
          </w14:textFill>
        </w:rPr>
        <w:t>《建筑与市政工程无障碍通用规范》GB55019-2021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《广州市建设工程绿色施工围蔽指导图集（</w:t>
      </w:r>
      <w:r>
        <w:rPr>
          <w:rFonts w:ascii="宋体" w:hAnsi="宋体"/>
          <w:color w:val="000000" w:themeColor="text1"/>
          <w:szCs w:val="21"/>
          <w14:textFill>
            <w14:solidFill>
              <w14:schemeClr w14:val="tx1"/>
            </w14:solidFill>
          </w14:textFill>
        </w:rPr>
        <w:t>V2.0版）</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其他相关规范</w:t>
      </w:r>
    </w:p>
    <w:p>
      <w:pPr>
        <w:spacing w:line="360" w:lineRule="auto"/>
        <w:ind w:firstLine="480" w:firstLineChars="200"/>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2.</w:t>
      </w:r>
      <w:r>
        <w:rPr>
          <w:rFonts w:hint="eastAsia" w:eastAsia="黑体"/>
          <w:color w:val="000000" w:themeColor="text1"/>
          <w:sz w:val="24"/>
          <w:szCs w:val="24"/>
          <w14:textFill>
            <w14:solidFill>
              <w14:schemeClr w14:val="tx1"/>
            </w14:solidFill>
          </w14:textFill>
        </w:rPr>
        <w:t>技术要求</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材料参数要求：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新画标线：白色反光标线的逆反射亮度系数不应低于150mcd•m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，黄色反光标线的逆反射亮度系数不应低于lOOmcd•m</w:t>
      </w:r>
      <w:r>
        <w:rPr>
          <w:rFonts w:ascii="宋体" w:hAnsi="宋体"/>
          <w:color w:val="000000" w:themeColor="text1"/>
          <w:kern w:val="24"/>
          <w:szCs w:val="21"/>
          <w:vertAlign w:val="superscript"/>
          <w14:textFill>
            <w14:solidFill>
              <w14:schemeClr w14:val="tx1"/>
            </w14:solidFill>
          </w14:textFill>
        </w:rPr>
        <w:t>-</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lx</w:t>
      </w:r>
      <w:r>
        <w:rPr>
          <w:rFonts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。正常使用期间：，白色反光标线的逆反射亮度系数不应低于80mcd•m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w:t>
      </w:r>
      <w:r>
        <w:rPr>
          <w:rFonts w:ascii="宋体" w:hAnsi="宋体"/>
          <w:color w:val="000000" w:themeColor="text1"/>
          <w:szCs w:val="21"/>
          <w14:textFill>
            <w14:solidFill>
              <w14:schemeClr w14:val="tx1"/>
            </w14:solidFill>
          </w14:textFill>
        </w:rPr>
        <w:t>50mcd</w:t>
      </w:r>
      <w:r>
        <w:rPr>
          <w:rFonts w:hint="eastAsia" w:ascii="宋体" w:hAnsi="宋体"/>
          <w:color w:val="000000" w:themeColor="text1"/>
          <w:szCs w:val="21"/>
          <w14:textFill>
            <w14:solidFill>
              <w14:schemeClr w14:val="tx1"/>
            </w14:solidFill>
          </w14:textFill>
        </w:rPr>
        <w:t>•m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标线应使用抗滑材料，抗滑值应不小于45BPN。</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道路预成形标线带的性能应符合现行国家标准《道路预成形标线带》GB/T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24717的要求，路面标线用玻璃珠的性能应符合现行国家标准《路面标线用玻璃珠》GB/T 24722的要求。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玻璃珠含量≥30%，耐磨性：200转/kg后减重≤50mg,23℃时抗压强度≥15Mpa,50℃时抗压强度≥1.8Mpa，软化点：100-120℃，标线厚度除减速标线厚度为实测≥4mm外，其余均为≥2mm。</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施工过程中的临时标志牌按照平面图的相关要求进行布置，施工期间的临时标志牌为橙色底、黑色图案；施工过程中对现状标志牌损坏的，施工完成后应按照原状进行恢复。</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（1）设计标准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）标志结构设计风速：基本风速采用广州地区（50年一遇：</w:t>
      </w:r>
      <w:r>
        <w:rPr>
          <w:rFonts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m/s）。</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）标志结构设计使用年限：单立杆设计适用年限为25年，悬臂杆设计使用年限为50年。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（2）一般规定（施工完成后永久恢复的标志牌）</w:t>
      </w:r>
    </w:p>
    <w:p>
      <w:pPr>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施工</w:t>
      </w:r>
      <w:r>
        <w:rPr>
          <w:rFonts w:hint="eastAsia" w:ascii="黑体" w:hAnsi="黑体" w:eastAsia="黑体" w:cs="Times New Roman"/>
          <w:b/>
          <w:color w:val="000000" w:themeColor="text1"/>
          <w:kern w:val="0"/>
          <w:sz w:val="24"/>
          <w:szCs w:val="24"/>
          <w14:textFill>
            <w14:solidFill>
              <w14:schemeClr w14:val="tx1"/>
            </w14:solidFill>
          </w14:textFill>
        </w:rPr>
        <w:t>注意</w:t>
      </w:r>
      <w:r>
        <w:rPr>
          <w:rFonts w:ascii="黑体" w:hAnsi="黑体" w:eastAsia="黑体"/>
          <w:b/>
          <w:color w:val="000000" w:themeColor="text1"/>
          <w:kern w:val="0"/>
          <w:sz w:val="24"/>
          <w:szCs w:val="24"/>
          <w14:textFill>
            <w14:solidFill>
              <w14:schemeClr w14:val="tx1"/>
            </w14:solidFill>
          </w14:textFill>
        </w:rPr>
        <w:t>事项</w:t>
      </w:r>
    </w:p>
    <w:p>
      <w:pPr>
        <w:spacing w:line="360" w:lineRule="auto"/>
        <w:rPr>
          <w:rFonts w:hint="eastAsia"/>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施工单位在施工前，应理解设计图纸，根据实际的施工组织和施工设备情况，确定本单位施工步续的危大工程内容。针对危大工程，施工单位施工前应分析可能造成严重后果的危险源情况，编制专项施工方案，超过一定规模的危大工程还需进行专家论证。施工方案经专家论证通过后方可进行施工。严禁在安全生产条件不具备、隐患未排除、安全措施不到位，施工方案未通过的情况下施工。</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施工前必须认真阅读和研究与本工程有关的全部勘察资料，包括排污口测量、地下管线探测资料及工程地质详细勘察报告等，并以此为依据开展施工，不得直接利用本施工图上相关勘察数据，使用前必须进行复核。并应会同勘察单位、设计单位复核所有接驳口现状检查井的形式、坐标及高程，确保施工交接点顺利衔接。施工组织设计必须经过政府相关部门审批通过方可实施。</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3.针对现场发现污染源相关参数与设计不符时，或当发现新污染源时，应及时通知建设单位、监理单位、勘察单位及设计单位到场处理。   </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由于地下管线众多且复杂，施工前施工单位应根据设计单位提供的物探资料进行复核、查明拟建管道沿线的其他管线，并做好地下管线保护专项施工组织设计报建设单位并与产权单位协商，确保工程施工范围内的各种管线的安全。对与设计污水管道交叉的燃气管道、给水管道、电力管等地下管线及地下构筑物，在施工前会同勘察单位、管线产权单位、建设单位进行复核确保无误后，方可施工，对出现与新建污水管道高程冲突的，应及时通知建设单位、勘察单位以及设计单位进行处理，不得擅自施工。</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5.所有的现状管线改迁、重建必须在征得相关管线部门的同意方可进行，并邀请相关管线部门现场指导、监督，并做好改建后管道的验收、接管交接等工作。</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截流井在施工前应对现状排水管（涵）的标高进行核实；严格按图施工，不得占用现状排水管（涵）的过水断面；本工程截流井标高系根据现状管线物探资料确定的，施工前应再次核实现状合流管道标高，并以现状合流管道标高为参照确定截流管标高。</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7.管道及检查井施工完成后应进行回填和地面恢复，除图中有要求的外，施工需要破除道路、挡墙等设施之处应按原貌修复，其工程量按实际发生量为准。</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8.地下管道的施工，应尽量缩短地基暴露的时间，以防雨水和施工用水进入地基。</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9.污水管与其他管道交叉或并行时，管线间水平净距和垂直净距应符合现行的《城市工程管线综合规划规范》、《室外排水设计标准》、《室外给水设计标准》的要求。</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10.排水管道与生活给水管相交时，应敷设在生活给水管道的下面。若污水管道敷设于现状给水管道上方时，现状给水管增设大一号的钢套管，钢套管伸出交叉管的长度不得小于3m，套管两端应采用防水材料封闭。</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11．本工程各工作井、接收井、检查井、截污井、特殊井等设计地面标高为根据地形图读出的数据，施工过程中若发现与实际地面标高不符，可做相应调整，须通知设计院进行设计变更。</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12.开槽段采用分段施工方式，每段施工长度10～20m。开挖后根据排水纵断图纸和结构大样图进行相应的地基处理，处理后进行承载力检测，地基承载力特征值达到80kPa后方可进行管道基础铺设。如发现现场情况与地勘出入较大，应组织各参建方共同协商解决。</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13.因本工程范围内现状排水管线较多，测量勘探资料可能存在遗漏。施工前及施工过程中应进行详细探查，若发现有在平面图中未反映的现状管线，应立即与设计单位及建设单位联系，协商解决。管道竣工验收前，应进行管道电视(CCTV)检测，检测执行规范为《城镇排水管道检测与评估技术规程》（CJJ181-2012）。</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14.河道中施工应在旱季施工，如果特殊情况必须在汛期施工，施工期必须做好防洪技术评估，且施工组织设计必须经过政府相关部门审批通过方可实施。</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15.在进行非开挖方式施工时，应充分考虑沿线地质变化对施工的影响。</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16.管道施工时应注意避免长距离开挖，管道安装完毕后应及时回填。</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17.进村施工时应尽量避免采用大型施工机械，进入河涌两岸的车辆应使用小型运输车 运输车或人工运输，如确因工程需要使用较大型施工机械，施工时可根据现状情况，在征得业主及村委同意的情况下铺设施工便道。</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18.河涌两岸管道若距房屋较近时应采用人工开挖，回填时也应人工回填夯实，避免对周围的房屋产生影响。</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19.施工中需要拆迁现状挡土墙、围墙等构筑物的，应在事先沟通后再拆除，并按原样恢复。</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20.设计图纸中非开挖管道施工前，施工单位根据现场地形把整段管道先按设计图纸中坐标进行放线，放线后确定管段沿线不受地质、建筑物等外界条件影响，确保管道能顺利施工。</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21.河涌边安装拍门应保证雨季时拍门自动打开，必要时应结合对涌底的清淤、铺砌块石进行拍门的安装。</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22.污水管道敷设位置与房屋建筑距离较近时，应对房屋建筑进行鉴定，根据所需做好房屋保护，防止房屋或相关建筑物出现下沉、开裂等情况，确保安全方可施工；另拔除钢板桩时应对周边房屋沉降做好监测，监测值超出规范规定时，钢板桩不应拔除。</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23.施工前应对现状排水设施进行核查，在核实现状排水设施标高与设计相符后方可动工。如存在与设计不符的情况，请及时与设计人联系协商解决。</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24.本工程施工过程中对其它现状管道造成破坏均需进行恢复，或对其进行改造迁移，具体根据施工管道开挖、检查井施工情况确定。</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25.本工程新建污水管与已建污水管道接通时，需做好临时排水设施，并办理好相关拆封等施工许可手续。</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26.工程施工前应编制施工组织设计。其内容应包括工程概况、施工部署、施工方法、材料及主要设备单位现场确认。</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27.施工中如发现不良地基或设计推荐的地基处理方式不适用，应立即通知设计方，并会同甲方、勘察、监理等参建单位协商确定方案，保证施工质量、安全、工期的技术组织措施、施工计划以及保护周围环境的措施等。</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28.砼及砂浆应采用预拌砼及预拌砂浆，未经批准不得于施工现场自行搅拌混凝土和砂浆。</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29.剖面图上地层连线为推断划线，钻孔之间地质情况仅供参考，如遇异常情况，请及时通知相关人员及勘察、设计、监理人员到现场视实际情况协商解决。</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30.工程施工时，在现状道路上的开挖应做好场地围蔽，设置警示牌和警示灯，并安排施工人员或者交警协助交通疏导。</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31.施工中应严格按照国家相关安全规范的有关要求进行施工，安全文明施工。在施工中特别是与现状井、现状管、化粪池接口处，现状管道的清淤过程中，可能出现有毒气体，施工时应做好有毒气体的监测、施工通风等安全措施，确保没有危险后方可施工。</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32.新建管道接入现状管道前，施工单位应对现状管道进行机械通风，降低有毒气体浓度，并通过气体检测判断管道内有毒气体是否符合安全技术标准，气体检测合格后方可进行接管施工。施工过程中井上监护人员不得少于两人，井下操作人员需佩戴安全带、防毒、照明和通信等设备。施工单位应制定事故应急救援预案。</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33.严格按照有关规范（见设计规范及标准）进行施工与验收。</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34.重构污水系统，建议先施工地面部分污水系统后再进行雨水立管改造；结合施工现场实际情况，可微调接户管施工接驳，若施工中破坏化粪池结构，或发现原结构存在缺陷，应进行化粪池修复；涉及影响新建雨、污水管实施的其他管线（如给水、燃气、电力、电信等），应于避让、迁改或采取相关保护措施。</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35.村居内现状长距离管渠，缺少检修井，积淤深度较高，影响管渠摸查效果，需进一步复测成果。一是结合清淤工程，采取必要的临时降水或封堵导水措施。对渠内进行CCTV检测，重点对渠内是否存在暗接点进行全面排查。二是需安排人员或蛙人入渠检查作业的，应做好人员安全防护措施；必须连续气体检测，且渠下监护人员不得少于两人；进入暗渠内作业时，井室内应设置专人呼应和监护，监护人员严禁擅离职守，严格按照《广州市建设工程有限空间作业安全生产管理办法》落实安全措施。</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r>
      <w:r>
        <w:rPr>
          <w:rFonts w:hint="eastAsia"/>
          <w:color w:val="000000" w:themeColor="text1"/>
          <w:szCs w:val="21"/>
          <w14:textFill>
            <w14:solidFill>
              <w14:schemeClr w14:val="tx1"/>
            </w14:solidFill>
          </w14:textFill>
        </w:rPr>
        <w:t xml:space="preserve">    36.未尽事宜，请参照有关规范、规定执行。</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安全技术要求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1、给排水管道工程的施工应按设计及相关规范、规程要求进行，遵守有关施工安全、劳动保护、防火、防毒的法律、法规，建立安全管理体系和安全生产责任制，确保安全施工。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2、给排水管道工程的建设、养护、维修工程的作业现场应当设置明显标志和安全防护设施。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3、给排水管道工程施工前必须对该道路地面下的管线进行详细的摸查，相距现有地下管线较近时，须会同相关单位对现有管线的保护、改线和迁移制定可行的方案。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4、给排水管道敷设位置与房屋建筑距离较近时，应对房屋建筑进行鉴定，根据所需做好房屋支护，确保安全方可开挖施工。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5、给排水管道工程施工期间应合理安排注意临时导水和排水设施，确保施工期间排水顺畅。</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6、给排水构筑物内的孔洞，应加设盖板或临时栏杆，防止人、物坠落。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检查井内易产生和积累有毒有害气体，下检查井清淤时应按照《广州市排水管理规定》的要求执行，通风充分，在确保安全的情况下人员才能下去。新、旧管道接驳时，应注意管道通风，确保检测沼气浓度在安全范围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8、湿陷土、膨胀土、流砂地区的管道，必须经严密性试验合格后方可投入运行。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9、给排水管道的维护安全作业应严格按照《城镇供水管网运行、维护及安全技术规程》和《城镇排水管道维护安全技术规程》的要求执行。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10、管道采用开挖施工时，应严格按设计要求做好支护措施，防止管槽坍塌，确保管槽支护结构及周边的安全、稳定。尽量减少对周边环境及居民生产生活的影响,做到文明施工。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11、管道装卸及堆放时，必须设置防止管道滚动的定位块；在管槽内下管时，所用索具要牢固，管槽内不得有人。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12、其他未尽事宜，</w:t>
      </w:r>
      <w:bookmarkStart w:id="12" w:name="_GoBack"/>
      <w:bookmarkEnd w:id="12"/>
      <w:r>
        <w:rPr>
          <w:rFonts w:hint="eastAsia"/>
          <w:color w:val="000000" w:themeColor="text1"/>
          <w:szCs w:val="21"/>
          <w14:textFill>
            <w14:solidFill>
              <w14:schemeClr w14:val="tx1"/>
            </w14:solidFill>
          </w14:textFill>
        </w:rPr>
        <w:t>应按照相关安全生产的法律、法规执行。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ind w:firstLine="241"/>
        <w:jc w:val="left"/>
        <w:outlineLvl w:val="1"/>
        <w:rPr>
          <w:rFonts w:ascii="宋体" w:hAnsi="Calibri" w:cs="宋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其他技术要求详见施工图设计图纸。</w:t>
      </w:r>
    </w:p>
    <w:p>
      <w:pPr>
        <w:autoSpaceDE w:val="0"/>
        <w:autoSpaceDN w:val="0"/>
        <w:adjustRightInd w:val="0"/>
        <w:spacing w:line="360" w:lineRule="auto"/>
        <w:ind w:left="661"/>
        <w:jc w:val="left"/>
        <w:outlineLvl w:val="1"/>
        <w:rPr>
          <w:rFonts w:ascii="宋体" w:hAnsi="Calibri" w:cs="宋体"/>
          <w:b/>
          <w:color w:val="000000" w:themeColor="text1"/>
          <w:kern w:val="0"/>
          <w:sz w:val="24"/>
          <w:szCs w:val="24"/>
          <w14:textFill>
            <w14:solidFill>
              <w14:schemeClr w14:val="tx1"/>
            </w14:solidFill>
          </w14:textFill>
        </w:rPr>
      </w:pPr>
    </w:p>
    <w:p>
      <w:pPr>
        <w:spacing w:line="360" w:lineRule="auto"/>
        <w:ind w:firstLine="2" w:firstLineChars="200"/>
        <w:jc w:val="left"/>
        <w:rPr>
          <w:color w:val="000000" w:themeColor="text1"/>
          <w14:textFill>
            <w14:solidFill>
              <w14:schemeClr w14:val="tx1"/>
            </w14:solidFill>
          </w14:textFill>
        </w:rPr>
      </w:pPr>
      <w:r>
        <w:rPr>
          <w:rFonts w:hint="eastAsia" w:ascii="黑体" w:hAnsi="黑体" w:eastAsia="黑体"/>
          <w:b/>
          <w:color w:val="000000" w:themeColor="text1"/>
          <w:w w:val="0"/>
          <w:sz w:val="28"/>
          <w:szCs w:val="28"/>
          <w14:textFill>
            <w14:solidFill>
              <w14:schemeClr w14:val="tx1"/>
            </w14:solidFill>
          </w14:textFill>
        </w:rPr>
        <w:t>注：本说明未尽事宜，按相关技术规范规程及区政府、区水务局、区水务工程建管中心最新规定执行。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MS Mincho">
    <w:altName w:val="Kozuka Mincho Pro M"/>
    <w:panose1 w:val="02020609040205080304"/>
    <w:charset w:val="80"/>
    <w:family w:val="moder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Kozuka Mincho Pro M">
    <w:panose1 w:val="02020600000000000000"/>
    <w:charset w:val="80"/>
    <w:family w:val="auto"/>
    <w:pitch w:val="default"/>
    <w:sig w:usb0="00000083" w:usb1="2AC71C11" w:usb2="00000012" w:usb3="00000000" w:csb0="20020005" w:csb1="00000000"/>
  </w:font>
  <w:font w:name="System">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F946C2"/>
    <w:multiLevelType w:val="singleLevel"/>
    <w:tmpl w:val="3CF946C2"/>
    <w:lvl w:ilvl="0" w:tentative="0">
      <w:start w:val="1"/>
      <w:numFmt w:val="decimal"/>
      <w:suff w:val="nothing"/>
      <w:lvlText w:val="%1、"/>
      <w:lvlJc w:val="left"/>
    </w:lvl>
  </w:abstractNum>
  <w:abstractNum w:abstractNumId="5">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MWM0YzdlY2M5MjEzNWNmNzBhMTVmNDc1MTliYzMifQ=="/>
  </w:docVars>
  <w:rsids>
    <w:rsidRoot w:val="00172A27"/>
    <w:rsid w:val="00047A9D"/>
    <w:rsid w:val="00086404"/>
    <w:rsid w:val="000A0860"/>
    <w:rsid w:val="000A576C"/>
    <w:rsid w:val="000B0AA3"/>
    <w:rsid w:val="000D3FEE"/>
    <w:rsid w:val="000D77E4"/>
    <w:rsid w:val="001012B4"/>
    <w:rsid w:val="00125890"/>
    <w:rsid w:val="00161051"/>
    <w:rsid w:val="0017187E"/>
    <w:rsid w:val="00172A27"/>
    <w:rsid w:val="00195561"/>
    <w:rsid w:val="001B799C"/>
    <w:rsid w:val="001E7A70"/>
    <w:rsid w:val="0020585E"/>
    <w:rsid w:val="002141CF"/>
    <w:rsid w:val="00286C04"/>
    <w:rsid w:val="00290121"/>
    <w:rsid w:val="00321E90"/>
    <w:rsid w:val="00332391"/>
    <w:rsid w:val="00347EEF"/>
    <w:rsid w:val="003555FC"/>
    <w:rsid w:val="003C171A"/>
    <w:rsid w:val="003D11F4"/>
    <w:rsid w:val="003E76C0"/>
    <w:rsid w:val="003F7714"/>
    <w:rsid w:val="004116E7"/>
    <w:rsid w:val="00420B12"/>
    <w:rsid w:val="0042549C"/>
    <w:rsid w:val="0045661C"/>
    <w:rsid w:val="004C2854"/>
    <w:rsid w:val="004E1F9A"/>
    <w:rsid w:val="004E58F6"/>
    <w:rsid w:val="004F2506"/>
    <w:rsid w:val="005529ED"/>
    <w:rsid w:val="00595BDD"/>
    <w:rsid w:val="005C3230"/>
    <w:rsid w:val="005F6D6A"/>
    <w:rsid w:val="006039A2"/>
    <w:rsid w:val="00653CB7"/>
    <w:rsid w:val="00653D6C"/>
    <w:rsid w:val="006914E1"/>
    <w:rsid w:val="006A376E"/>
    <w:rsid w:val="006B21F3"/>
    <w:rsid w:val="006F0A5D"/>
    <w:rsid w:val="00716C64"/>
    <w:rsid w:val="00720CAD"/>
    <w:rsid w:val="007B482E"/>
    <w:rsid w:val="007C0029"/>
    <w:rsid w:val="0081658A"/>
    <w:rsid w:val="008279B1"/>
    <w:rsid w:val="008919DD"/>
    <w:rsid w:val="008A0677"/>
    <w:rsid w:val="008E124E"/>
    <w:rsid w:val="009351E9"/>
    <w:rsid w:val="009363B9"/>
    <w:rsid w:val="0099779F"/>
    <w:rsid w:val="009B75D3"/>
    <w:rsid w:val="00A8322B"/>
    <w:rsid w:val="00AA0CD0"/>
    <w:rsid w:val="00AF5283"/>
    <w:rsid w:val="00B24689"/>
    <w:rsid w:val="00B835E8"/>
    <w:rsid w:val="00BB4AF7"/>
    <w:rsid w:val="00BE6446"/>
    <w:rsid w:val="00C063A3"/>
    <w:rsid w:val="00C379C9"/>
    <w:rsid w:val="00C7408F"/>
    <w:rsid w:val="00C94357"/>
    <w:rsid w:val="00CA6D6E"/>
    <w:rsid w:val="00CD7FD0"/>
    <w:rsid w:val="00CF786F"/>
    <w:rsid w:val="00D43AC0"/>
    <w:rsid w:val="00D47B94"/>
    <w:rsid w:val="00D7221B"/>
    <w:rsid w:val="00DA0CED"/>
    <w:rsid w:val="00DB12A6"/>
    <w:rsid w:val="00DD31D2"/>
    <w:rsid w:val="00DF4D91"/>
    <w:rsid w:val="00E072CF"/>
    <w:rsid w:val="00E9725E"/>
    <w:rsid w:val="00EE4940"/>
    <w:rsid w:val="00F37641"/>
    <w:rsid w:val="00F54F3C"/>
    <w:rsid w:val="00FB027E"/>
    <w:rsid w:val="00FB7039"/>
    <w:rsid w:val="00FC02CE"/>
    <w:rsid w:val="00FD2AC6"/>
    <w:rsid w:val="00FD4A3B"/>
    <w:rsid w:val="00FE2BD1"/>
    <w:rsid w:val="05314EE6"/>
    <w:rsid w:val="05C10A12"/>
    <w:rsid w:val="0C7D26F8"/>
    <w:rsid w:val="14BC16A3"/>
    <w:rsid w:val="1C4D15F2"/>
    <w:rsid w:val="29186E03"/>
    <w:rsid w:val="31B464F5"/>
    <w:rsid w:val="324C1B91"/>
    <w:rsid w:val="34F41DCA"/>
    <w:rsid w:val="36D74A3D"/>
    <w:rsid w:val="3D856C07"/>
    <w:rsid w:val="43333EE2"/>
    <w:rsid w:val="4A8F50B6"/>
    <w:rsid w:val="4C850F79"/>
    <w:rsid w:val="506E5934"/>
    <w:rsid w:val="581B2BB2"/>
    <w:rsid w:val="628A3F58"/>
    <w:rsid w:val="69494393"/>
    <w:rsid w:val="69FF3184"/>
    <w:rsid w:val="6A560122"/>
    <w:rsid w:val="6B65596D"/>
    <w:rsid w:val="6D4F2026"/>
    <w:rsid w:val="6F757EAA"/>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宋体" w:cs="Times New Roman"/>
      <w:kern w:val="2"/>
      <w:sz w:val="18"/>
      <w:szCs w:val="18"/>
    </w:rPr>
  </w:style>
  <w:style w:type="character" w:customStyle="1" w:styleId="11">
    <w:name w:val="页脚 Char"/>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29</Pages>
  <Words>3683</Words>
  <Characters>20996</Characters>
  <Lines>174</Lines>
  <Paragraphs>49</Paragraphs>
  <TotalTime>30</TotalTime>
  <ScaleCrop>false</ScaleCrop>
  <LinksUpToDate>false</LinksUpToDate>
  <CharactersWithSpaces>24630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2023-04-14T10:04:00Z</dcterms:created>
  <dc:creator>Lenovo</dc:creator>
  <cp:lastModifiedBy>X.ZŸ</cp:lastModifiedBy>
  <dcterms:modified xsi:type="dcterms:W3CDTF">2023-09-11T14:50:56Z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5EC110CC5B8B492DA017247236DB468F_13</vt:lpwstr>
  </property>
</Properties>
</file>