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center"/>
        <w:rPr>
          <w:rFonts w:ascii="Times New Roman" w:hAnsi="Times New Roman" w:cs="Times New Roman" w:eastAsiaTheme="minorEastAsia"/>
          <w:b/>
          <w:color w:val="auto"/>
          <w:sz w:val="40"/>
          <w:szCs w:val="32"/>
        </w:rPr>
      </w:pPr>
      <w:bookmarkStart w:id="0" w:name="_Toc67949079"/>
      <w:bookmarkStart w:id="1" w:name="_Toc5107"/>
      <w:bookmarkStart w:id="2" w:name="_Toc4147"/>
      <w:bookmarkStart w:id="3" w:name="_Toc1924"/>
      <w:bookmarkStart w:id="4" w:name="_Toc77965457"/>
      <w:r>
        <w:rPr>
          <w:rFonts w:ascii="Times New Roman" w:hAnsi="Times New Roman" w:cs="Times New Roman" w:eastAsiaTheme="minorEastAsia"/>
          <w:b/>
          <w:color w:val="auto"/>
          <w:sz w:val="40"/>
          <w:szCs w:val="32"/>
        </w:rPr>
        <w:t>南沙综合体生态堤模型试验及涉水专题研究</w:t>
      </w:r>
    </w:p>
    <w:p>
      <w:pPr>
        <w:spacing w:after="156" w:afterLines="50" w:line="360" w:lineRule="auto"/>
        <w:jc w:val="center"/>
        <w:rPr>
          <w:rFonts w:ascii="Times New Roman" w:hAnsi="Times New Roman" w:cs="Times New Roman" w:eastAsiaTheme="minorEastAsia"/>
          <w:b/>
          <w:color w:val="auto"/>
          <w:sz w:val="40"/>
          <w:szCs w:val="32"/>
        </w:rPr>
      </w:pPr>
      <w:r>
        <w:rPr>
          <w:rFonts w:ascii="Times New Roman" w:hAnsi="Times New Roman" w:cs="Times New Roman" w:eastAsiaTheme="minorEastAsia"/>
          <w:b/>
          <w:color w:val="auto"/>
          <w:sz w:val="40"/>
          <w:szCs w:val="32"/>
        </w:rPr>
        <w:t>任务书</w:t>
      </w:r>
    </w:p>
    <w:p>
      <w:pPr>
        <w:spacing w:before="93" w:beforeLines="30" w:after="93" w:afterLines="30" w:line="360" w:lineRule="auto"/>
        <w:outlineLvl w:val="0"/>
        <w:rPr>
          <w:rFonts w:ascii="Times New Roman" w:hAnsi="Times New Roman" w:cs="Times New Roman" w:eastAsiaTheme="minorEastAsia"/>
          <w:b/>
          <w:color w:val="auto"/>
          <w:sz w:val="32"/>
          <w:szCs w:val="32"/>
        </w:rPr>
      </w:pPr>
      <w:bookmarkStart w:id="5" w:name="_Toc140160533"/>
      <w:r>
        <w:rPr>
          <w:rFonts w:ascii="Times New Roman" w:hAnsi="Times New Roman" w:cs="Times New Roman" w:eastAsiaTheme="minorEastAsia"/>
          <w:b/>
          <w:color w:val="auto"/>
          <w:sz w:val="32"/>
          <w:szCs w:val="32"/>
        </w:rPr>
        <w:t xml:space="preserve">1 </w:t>
      </w:r>
      <w:bookmarkEnd w:id="0"/>
      <w:bookmarkEnd w:id="1"/>
      <w:bookmarkEnd w:id="2"/>
      <w:bookmarkEnd w:id="3"/>
      <w:bookmarkEnd w:id="4"/>
      <w:r>
        <w:rPr>
          <w:rFonts w:ascii="Times New Roman" w:hAnsi="Times New Roman" w:cs="Times New Roman" w:eastAsiaTheme="minorEastAsia"/>
          <w:b/>
          <w:color w:val="auto"/>
          <w:sz w:val="32"/>
          <w:szCs w:val="32"/>
        </w:rPr>
        <w:t>工程概况</w:t>
      </w:r>
      <w:bookmarkEnd w:id="5"/>
      <w:bookmarkStart w:id="30" w:name="_GoBack"/>
      <w:bookmarkEnd w:id="30"/>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南沙全民文化体育综合体项目拟在南沙万顷沙南部建设集文化、旅游、体育和国防教育等功能为一体的大型城市综合体，该项目是推动增强综合城市功能，强化中心城市辐射力、影响力的重要举措，对纵深推进粤港澳大湾区建设，把南沙建设成为立足湾区、协同港澳、面向世界的重大战略性平台具有十分重要意义。</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为保障南沙全民文化体育综合体等前期工作的顺利开展，节约工作周期，需系统开展南沙综合体生态堤模型试验及涉水专题研究工作。南沙综合体生态堤模型试验及涉水专题</w:t>
      </w:r>
      <w:r>
        <w:rPr>
          <w:rFonts w:hint="eastAsia" w:ascii="Times New Roman" w:hAnsi="Times New Roman" w:cs="Times New Roman" w:eastAsiaTheme="minorEastAsia"/>
          <w:color w:val="auto"/>
          <w:sz w:val="28"/>
          <w:szCs w:val="28"/>
        </w:rPr>
        <w:t>涉及</w:t>
      </w:r>
      <w:r>
        <w:rPr>
          <w:rFonts w:ascii="Times New Roman" w:hAnsi="Times New Roman" w:cs="Times New Roman" w:eastAsiaTheme="minorEastAsia"/>
          <w:color w:val="auto"/>
          <w:sz w:val="28"/>
          <w:szCs w:val="28"/>
        </w:rPr>
        <w:t>南沙全民文化体育综合体项目生态海堤目。工程范围如图1。</w:t>
      </w:r>
    </w:p>
    <w:p>
      <w:pPr>
        <w:spacing w:line="360"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sz w:val="28"/>
        </w:rPr>
        <mc:AlternateContent>
          <mc:Choice Requires="wps">
            <w:drawing>
              <wp:anchor distT="0" distB="0" distL="114300" distR="114300" simplePos="0" relativeHeight="251659264" behindDoc="0" locked="0" layoutInCell="1" allowOverlap="1">
                <wp:simplePos x="0" y="0"/>
                <wp:positionH relativeFrom="column">
                  <wp:posOffset>850900</wp:posOffset>
                </wp:positionH>
                <wp:positionV relativeFrom="paragraph">
                  <wp:posOffset>3489960</wp:posOffset>
                </wp:positionV>
                <wp:extent cx="905510" cy="333375"/>
                <wp:effectExtent l="12700" t="632460" r="21590" b="24765"/>
                <wp:wrapNone/>
                <wp:docPr id="36" name="矩形标注 36"/>
                <wp:cNvGraphicFramePr/>
                <a:graphic xmlns:a="http://schemas.openxmlformats.org/drawingml/2006/main">
                  <a:graphicData uri="http://schemas.microsoft.com/office/word/2010/wordprocessingShape">
                    <wps:wsp>
                      <wps:cNvSpPr/>
                      <wps:spPr>
                        <a:xfrm>
                          <a:off x="0" y="0"/>
                          <a:ext cx="905510" cy="333375"/>
                        </a:xfrm>
                        <a:prstGeom prst="wedgeRectCallout">
                          <a:avLst>
                            <a:gd name="adj1" fmla="val 42076"/>
                            <a:gd name="adj2" fmla="val -235904"/>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1F497D" w:themeColor="text2"/>
                                <w:sz w:val="18"/>
                                <w:szCs w:val="20"/>
                                <w14:textFill>
                                  <w14:solidFill>
                                    <w14:schemeClr w14:val="tx2"/>
                                  </w14:solidFill>
                                </w14:textFill>
                              </w:rPr>
                            </w:pPr>
                            <w:r>
                              <w:rPr>
                                <w:rFonts w:hint="eastAsia" w:ascii="仿宋" w:hAnsi="仿宋" w:eastAsia="仿宋" w:cs="Times New Roman"/>
                                <w:b/>
                                <w:bCs/>
                                <w:color w:val="1F497D" w:themeColor="text2"/>
                                <w:sz w:val="22"/>
                                <w14:textFill>
                                  <w14:solidFill>
                                    <w14:schemeClr w14:val="tx2"/>
                                  </w14:solidFill>
                                </w14:textFill>
                              </w:rPr>
                              <w:t>生态海堤工程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67pt;margin-top:274.8pt;height:26.25pt;width:71.3pt;z-index:251659264;v-text-anchor:middle;mso-width-relative:page;mso-height-relative:page;" fillcolor="#EEECE1 [3214]" filled="t" stroked="t" coordsize="21600,21600" o:gfxdata="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EFQ+vdsAAAALAQAADwAAAAAAAAAB&#10;ACAAAAAiAAAAZHJzL2Rvd25yZXYueG1sUEsBAhQAFAAAAAgAh07iQF/BlXi4AgAAbwUAAA4AAAAA&#10;AAAAAQAgAAAAKgEAAGRycy9lMm9Eb2MueG1sUEsFBgAAAAAGAAYAWQEAAFQGAAAAAA==&#10;" adj="19888,-40155">
                <v:fill on="t" focussize="0,0"/>
                <v:stroke weight="2pt" color="#385D8A [3204]" joinstyle="round"/>
                <v:imagedata o:title=""/>
                <o:lock v:ext="edit" aspectratio="f"/>
                <v:textbox>
                  <w:txbxContent>
                    <w:p>
                      <w:pPr>
                        <w:jc w:val="center"/>
                        <w:rPr>
                          <w:b/>
                          <w:bCs/>
                          <w:color w:val="1F497D" w:themeColor="text2"/>
                          <w:sz w:val="18"/>
                          <w:szCs w:val="20"/>
                          <w14:textFill>
                            <w14:solidFill>
                              <w14:schemeClr w14:val="tx2"/>
                            </w14:solidFill>
                          </w14:textFill>
                        </w:rPr>
                      </w:pPr>
                      <w:r>
                        <w:rPr>
                          <w:rFonts w:hint="eastAsia" w:ascii="仿宋" w:hAnsi="仿宋" w:eastAsia="仿宋" w:cs="Times New Roman"/>
                          <w:b/>
                          <w:bCs/>
                          <w:color w:val="1F497D" w:themeColor="text2"/>
                          <w:sz w:val="22"/>
                          <w14:textFill>
                            <w14:solidFill>
                              <w14:schemeClr w14:val="tx2"/>
                            </w14:solidFill>
                          </w14:textFill>
                        </w:rPr>
                        <w:t>生态海堤工程</w:t>
                      </w:r>
                    </w:p>
                  </w:txbxContent>
                </v:textbox>
              </v:shape>
            </w:pict>
          </mc:Fallback>
        </mc:AlternateContent>
      </w:r>
      <w:r>
        <w:rPr>
          <w:rFonts w:ascii="Times New Roman" w:hAnsi="Times New Roman" w:cs="Times New Roman" w:eastAsiaTheme="minorEastAsia"/>
          <w:color w:val="auto"/>
        </w:rPr>
        <w:drawing>
          <wp:inline distT="0" distB="0" distL="114300" distR="114300">
            <wp:extent cx="4306570" cy="3836670"/>
            <wp:effectExtent l="0" t="0" r="6350" b="3810"/>
            <wp:docPr id="28" name="图片 2"/>
            <wp:cNvGraphicFramePr/>
            <a:graphic xmlns:a="http://schemas.openxmlformats.org/drawingml/2006/main">
              <a:graphicData uri="http://schemas.openxmlformats.org/drawingml/2006/picture">
                <pic:pic xmlns:pic="http://schemas.openxmlformats.org/drawingml/2006/picture">
                  <pic:nvPicPr>
                    <pic:cNvPr id="28" name="图片 2"/>
                    <pic:cNvPicPr/>
                  </pic:nvPicPr>
                  <pic:blipFill>
                    <a:blip r:embed="rId5"/>
                    <a:stretch>
                      <a:fillRect/>
                    </a:stretch>
                  </pic:blipFill>
                  <pic:spPr>
                    <a:xfrm>
                      <a:off x="0" y="0"/>
                      <a:ext cx="4306570" cy="3836670"/>
                    </a:xfrm>
                    <a:prstGeom prst="rect">
                      <a:avLst/>
                    </a:prstGeom>
                    <a:noFill/>
                    <a:ln>
                      <a:noFill/>
                    </a:ln>
                  </pic:spPr>
                </pic:pic>
              </a:graphicData>
            </a:graphic>
          </wp:inline>
        </w:drawing>
      </w:r>
    </w:p>
    <w:p>
      <w:pPr>
        <w:spacing w:line="360" w:lineRule="auto"/>
        <w:ind w:firstLine="560" w:firstLineChars="200"/>
        <w:jc w:val="center"/>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图1 工程范围示意图</w:t>
      </w:r>
    </w:p>
    <w:p>
      <w:pPr>
        <w:widowControl/>
        <w:spacing w:before="93" w:beforeLines="30" w:after="93" w:afterLines="30" w:line="360" w:lineRule="auto"/>
        <w:outlineLvl w:val="0"/>
        <w:rPr>
          <w:rFonts w:ascii="Times New Roman" w:hAnsi="Times New Roman" w:cs="Times New Roman" w:eastAsiaTheme="minorEastAsia"/>
          <w:b/>
          <w:color w:val="auto"/>
          <w:sz w:val="32"/>
          <w:szCs w:val="32"/>
        </w:rPr>
      </w:pPr>
      <w:bookmarkStart w:id="6" w:name="_Toc140160534"/>
      <w:r>
        <w:rPr>
          <w:rFonts w:ascii="Times New Roman" w:hAnsi="Times New Roman" w:cs="Times New Roman" w:eastAsiaTheme="minorEastAsia"/>
          <w:b/>
          <w:color w:val="auto"/>
          <w:sz w:val="32"/>
          <w:szCs w:val="32"/>
        </w:rPr>
        <w:t>2 水文概况</w:t>
      </w:r>
      <w:bookmarkEnd w:id="6"/>
    </w:p>
    <w:p>
      <w:pPr>
        <w:spacing w:line="360" w:lineRule="auto"/>
        <w:ind w:firstLine="56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（1）气象特征</w:t>
      </w:r>
    </w:p>
    <w:p>
      <w:pPr>
        <w:spacing w:line="360" w:lineRule="auto"/>
        <w:ind w:firstLine="56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南沙区地处亚热带季风气候区，属亚热带季风海洋气候，气候温和潮湿，具有温暖多雨、光热充足、温差较小、夏季长等气候特征。</w:t>
      </w:r>
    </w:p>
    <w:p>
      <w:pPr>
        <w:spacing w:line="360" w:lineRule="auto"/>
        <w:ind w:firstLine="56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降雨量：多年平均降水量约1700mm，最大年雨量2134mm（1981年），最小年雨量887mm（1963年），汛期4月～9月降水量占年总量的82.1%，枯水期10 月～翌年3 月占年总量的17.9%。</w:t>
      </w:r>
    </w:p>
    <w:p>
      <w:pPr>
        <w:spacing w:line="360" w:lineRule="auto"/>
        <w:ind w:firstLine="56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气温和湿度：多年平均气温为21.8ºC，日极端最高气温为38.7ºC （1953年8月12日），极端最低气温为0.0ºC（1957年2月11日），年平均相对湿度79%。</w:t>
      </w:r>
    </w:p>
    <w:p>
      <w:pPr>
        <w:spacing w:line="360" w:lineRule="auto"/>
        <w:ind w:firstLine="56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日照：多年平均日照时数为1600h～2100h。</w:t>
      </w:r>
    </w:p>
    <w:p>
      <w:pPr>
        <w:spacing w:line="360" w:lineRule="auto"/>
        <w:ind w:firstLine="56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风力风速：夏季多吹东南风和偏南风，冬季多吹北风和偏北风。多年平均风速2.0m/s～2.6m/s，多年最大风速平均值19m/s。</w:t>
      </w:r>
    </w:p>
    <w:p>
      <w:pPr>
        <w:spacing w:line="360" w:lineRule="auto"/>
        <w:ind w:firstLine="56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水面蒸发量：多年平均蒸发量为 1100mm～1300mm。</w:t>
      </w:r>
    </w:p>
    <w:p>
      <w:pPr>
        <w:spacing w:line="360" w:lineRule="auto"/>
        <w:ind w:firstLine="56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（2）水文基本资料</w:t>
      </w:r>
    </w:p>
    <w:p>
      <w:pPr>
        <w:spacing w:line="360" w:lineRule="auto"/>
        <w:ind w:firstLine="56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南沙区附近有三沙口潮位站、灵山潮位站、南沙潮位站、南沙雨量站、舢板洲潮位站等，本工程主要采用南沙站潮位及降雨量资料。</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（3）径流</w:t>
      </w:r>
    </w:p>
    <w:p>
      <w:pPr>
        <w:spacing w:line="360" w:lineRule="auto"/>
        <w:ind w:firstLine="56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根据年径流深等值线图成果，广州市多年平均年径流1091.2mm（78.81亿m3）。径流年内分配也不均匀，汛期（4～9月）径流量占年总量的80～85%，最大径流量多出现在5、6月份。灵山岛尖多年平均径流深为800mm，小于广州市平均值。</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（4）洪水</w:t>
      </w:r>
    </w:p>
    <w:p>
      <w:pPr>
        <w:spacing w:line="360" w:lineRule="auto"/>
        <w:ind w:firstLine="56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南沙区河道的洪水主要来自西江、北江和流溪河，虎门水道也受东江洪水影响，因此区内洪水受流域洪水特性所制约，具有明显的流域特征。</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（5）潮汐</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南沙区潮汐属不规则半日潮，即在一个太阴日里（约24 小时50 分），出现两次高潮两次低潮。各站年最高潮位多出现在汛期，年最低潮位则出现于枯水期。</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多年平均潮差在1.20～1.60m 之间。潮差的年际变化不大，年内变化相对较大。汛期潮差略大于枯水期潮差。潮位过程线的形状表现为涨潮历时短，落潮历时长，呈不对称正弦曲线。</w:t>
      </w:r>
    </w:p>
    <w:p>
      <w:pPr>
        <w:widowControl/>
        <w:spacing w:before="93" w:beforeLines="30" w:after="93" w:afterLines="30" w:line="360" w:lineRule="auto"/>
        <w:outlineLvl w:val="0"/>
        <w:rPr>
          <w:rFonts w:ascii="Times New Roman" w:hAnsi="Times New Roman" w:cs="Times New Roman" w:eastAsiaTheme="minorEastAsia"/>
          <w:b/>
          <w:color w:val="auto"/>
          <w:sz w:val="32"/>
          <w:szCs w:val="32"/>
        </w:rPr>
      </w:pPr>
      <w:bookmarkStart w:id="7" w:name="_Toc140160535"/>
      <w:r>
        <w:rPr>
          <w:rFonts w:ascii="Times New Roman" w:hAnsi="Times New Roman" w:cs="Times New Roman" w:eastAsiaTheme="minorEastAsia"/>
          <w:b/>
          <w:color w:val="auto"/>
          <w:sz w:val="32"/>
          <w:szCs w:val="32"/>
        </w:rPr>
        <w:t>3 工作目的</w:t>
      </w:r>
      <w:bookmarkEnd w:id="7"/>
    </w:p>
    <w:p>
      <w:pPr>
        <w:spacing w:line="360" w:lineRule="auto"/>
        <w:outlineLvl w:val="1"/>
        <w:rPr>
          <w:rFonts w:ascii="Times New Roman" w:hAnsi="Times New Roman" w:cs="Times New Roman" w:eastAsiaTheme="minorEastAsia"/>
          <w:b/>
          <w:bCs/>
          <w:color w:val="auto"/>
          <w:sz w:val="28"/>
          <w:szCs w:val="28"/>
        </w:rPr>
      </w:pPr>
      <w:bookmarkStart w:id="8" w:name="_Toc3223"/>
      <w:bookmarkStart w:id="9" w:name="_Toc140160536"/>
      <w:r>
        <w:rPr>
          <w:rFonts w:ascii="Times New Roman" w:hAnsi="Times New Roman" w:cs="Times New Roman" w:eastAsiaTheme="minorEastAsia"/>
          <w:b/>
          <w:bCs/>
          <w:color w:val="auto"/>
          <w:sz w:val="28"/>
          <w:szCs w:val="28"/>
        </w:rPr>
        <w:t>3.1工程区域水文情势复杂，需深入论证分析。</w:t>
      </w:r>
      <w:bookmarkEnd w:id="8"/>
      <w:bookmarkEnd w:id="9"/>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南沙全民文化体育综合体项目生态海堤工程位于万顷沙围最南端，直面南海，既受上游蕉门、洪奇门洪水下泄影响，又受外海潮流、波浪影响，同时还需承受南海热带气旋的侵袭，水文情势及其复杂。因此有必要采用遥感资料分析、数学模型计算及物理模型试验等多种技术手段对工程及工程的影响进行系统研究，多种技术手段可互相补充，互为支撑，相互印证。</w:t>
      </w:r>
    </w:p>
    <w:p>
      <w:pPr>
        <w:spacing w:line="360" w:lineRule="auto"/>
        <w:outlineLvl w:val="1"/>
        <w:rPr>
          <w:rFonts w:ascii="Times New Roman" w:hAnsi="Times New Roman" w:cs="Times New Roman" w:eastAsiaTheme="minorEastAsia"/>
          <w:b/>
          <w:bCs/>
          <w:color w:val="auto"/>
          <w:sz w:val="28"/>
          <w:szCs w:val="28"/>
        </w:rPr>
      </w:pPr>
      <w:bookmarkStart w:id="10" w:name="_Toc6122"/>
      <w:bookmarkStart w:id="11" w:name="_Toc140160537"/>
      <w:r>
        <w:rPr>
          <w:rFonts w:ascii="Times New Roman" w:hAnsi="Times New Roman" w:cs="Times New Roman" w:eastAsiaTheme="minorEastAsia"/>
          <w:b/>
          <w:bCs/>
          <w:color w:val="auto"/>
          <w:sz w:val="28"/>
          <w:szCs w:val="28"/>
        </w:rPr>
        <w:t>3.2是行政审批的要求。</w:t>
      </w:r>
      <w:bookmarkEnd w:id="10"/>
      <w:bookmarkEnd w:id="11"/>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南沙全民文化体育综合体项目生态海堤工程涉及到了河道管理范围内建设项目工程建设方案审批、国家基本水文测站上下游建设影响水文监测工程的审批、水工程建设规划同意书审核等行政审批事项的一项或多项。</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根据《中华人民共和国水法》、《中华人民共和国防洪法》、《中华人民共和国河道管理条例》和《珠江河口管理办法》等规定，对于河道管理范围内建设项目，工程建设单位必须提供工程建设可能对河口泄洪、纳潮、排涝、河势稳定、堤防安全、水质产生影响的论证材料及拟采取的补救措施，报水行政主管部门审批同意后方可实施。</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根据《中华人民共和国水文条例》《水文监测环境和设施保护办法》等，在水文测站上下游各二十公里（平原河网区上下游各十公里）河道管理范围内建设项目，在征得对该水文测站有管理权限的流域管理机构或者水行政主管部门同意后方可建设。本项目涉及万顷沙西、横门东及横门水文站，建设单位应当向有关流域管理机构或者水行政主管部门提出申请，应提交建设工程对水文监测影响程度的分析评价报告。</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根据《中华人民共和国水法》《水利部珠江水利委员会水工程建设规划同意书制度管理办法实施细则（试行）》等规定，在国家确定的重要江河、湖泊和跨省、自治区、直辖市的江河、湖泊上建设水工程，未取得有关流域管理机构签署的符合流域综合规划要求的规划同意书的，建设单位不得开工建设。水工程建设单位在向水利部珠江水利委员会提出水工程建设规划同意书申请时，应提交水工程建设规划同意书论证报告。</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根据《广东省河口滩涂管理条例》，开发利用河口滩涂，应当向有管辖权的水行政主管部门提出申请，并提交可行性研究报告。根据《珠江河口管理办法》，在珠江河口管理范围内建设防洪工程和其他水工程、滩涂开发利用工程，必须依照《中华人民共和国防洪法》、《中华人民共和国河道管理条例》以及国家计委、水利部联合颁布的《河道管理范围内建设项目管理的有关规定》，将其工程建设方案报水行政主管部门审查同意，并取得《防洪规划同意书》或《河道管理范围内建设项目审查同意书》（以下简称审查同意文书）。</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根据《水利部政务服务事项服务指南和工作细则》《水利部简化整合投资项目涉水行政审批实施办法(试行)》等相关规定，水工程建设规划同意书审核、河道管理范围内建设项目工程建设方案审批、国家基本水文测站上下游建设影响水文监测工程的审批归并为“洪水影响评价类审批”。因此，开展洪水影响评价的编制工作是行政审批的要求。</w:t>
      </w:r>
    </w:p>
    <w:p>
      <w:pPr>
        <w:spacing w:line="360" w:lineRule="auto"/>
        <w:outlineLvl w:val="1"/>
        <w:rPr>
          <w:rFonts w:ascii="Times New Roman" w:hAnsi="Times New Roman" w:cs="Times New Roman" w:eastAsiaTheme="minorEastAsia"/>
          <w:b/>
          <w:bCs/>
          <w:color w:val="auto"/>
          <w:sz w:val="28"/>
          <w:szCs w:val="28"/>
        </w:rPr>
      </w:pPr>
      <w:bookmarkStart w:id="12" w:name="_Toc140160538"/>
      <w:bookmarkStart w:id="13" w:name="_Toc21353"/>
      <w:r>
        <w:rPr>
          <w:rFonts w:ascii="Times New Roman" w:hAnsi="Times New Roman" w:cs="Times New Roman" w:eastAsiaTheme="minorEastAsia"/>
          <w:b/>
          <w:bCs/>
          <w:color w:val="auto"/>
          <w:sz w:val="28"/>
          <w:szCs w:val="28"/>
        </w:rPr>
        <w:t>3.3是相关规范规程的要求。</w:t>
      </w:r>
      <w:bookmarkEnd w:id="12"/>
      <w:bookmarkEnd w:id="13"/>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南沙全民文化体育综合体项目生态海堤工程属于1级海堤，且防护对象重要。依据《海堤工程设计规范》（GBT 51015-2014）第6.5.3、6.6.3、6.7.3条规定，对1级～3级或断面几何外形复杂或有重要防护对象的海堤，波浪爬高、越浪量及波浪作用力及结构稳定等应结合模型试验确定。通过波浪数学模型确定工程附近设计波高，为物理模型试验提供边界条件。波浪断面物理模型试验主要研究波浪对海堤越浪及护面块体稳定性影响；波浪整体物理模型试验重点研究斜向浪对海堤及不同堤型衔接段的越浪及堤防稳定影响。数学及物理模型试验互相支撑，相互补充，综合确定海堤设计参数为堤顶设计高程确定、堤身结构安全稳定提供重要依据，也为设计方案的优化、合理确定工程规模、减少工程投资提供技术支撑。</w:t>
      </w:r>
    </w:p>
    <w:p>
      <w:pPr>
        <w:spacing w:line="360" w:lineRule="auto"/>
        <w:outlineLvl w:val="1"/>
        <w:rPr>
          <w:rFonts w:ascii="Times New Roman" w:hAnsi="Times New Roman" w:cs="Times New Roman" w:eastAsiaTheme="minorEastAsia"/>
          <w:b/>
          <w:bCs/>
          <w:color w:val="auto"/>
          <w:sz w:val="28"/>
          <w:szCs w:val="28"/>
        </w:rPr>
      </w:pPr>
      <w:bookmarkStart w:id="14" w:name="_Toc24055"/>
      <w:bookmarkStart w:id="15" w:name="_Toc140160539"/>
      <w:r>
        <w:rPr>
          <w:rFonts w:ascii="Times New Roman" w:hAnsi="Times New Roman" w:cs="Times New Roman" w:eastAsiaTheme="minorEastAsia"/>
          <w:b/>
          <w:bCs/>
          <w:color w:val="auto"/>
          <w:sz w:val="28"/>
          <w:szCs w:val="28"/>
        </w:rPr>
        <w:t>3.4是支撑我区生态文明及数字孪生建设的需要。</w:t>
      </w:r>
      <w:bookmarkEnd w:id="14"/>
      <w:bookmarkEnd w:id="15"/>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南沙全民文化体育综合体项目生态海堤工程属于生态海堤工程，采用多种生态措施进行消浪减灾。充分利用物理模型试验、数学模型计算、历史资料分析等技术手段，集成水动力、波浪、泥沙冲淤、岸滩演变等多学科多物理量，整体物理模型和断面物理模型等多尺度对工程及工程影响进行模拟仿真，可有效支撑我区生态文明及数字孪生建设，也为水利决策管理提供科学性、精准性、安全性的支持，对强化流域统一规划、统一治理、统一管理，提升南沙区水安全保障能力具有重要作用。</w:t>
      </w:r>
    </w:p>
    <w:p>
      <w:pPr>
        <w:spacing w:line="360" w:lineRule="auto"/>
        <w:outlineLvl w:val="1"/>
        <w:rPr>
          <w:rFonts w:ascii="Times New Roman" w:hAnsi="Times New Roman" w:cs="Times New Roman" w:eastAsiaTheme="minorEastAsia"/>
          <w:b/>
          <w:bCs/>
          <w:color w:val="auto"/>
          <w:sz w:val="28"/>
          <w:szCs w:val="28"/>
        </w:rPr>
      </w:pPr>
      <w:bookmarkStart w:id="16" w:name="_Toc140160540"/>
      <w:bookmarkStart w:id="17" w:name="_Toc18138"/>
      <w:r>
        <w:rPr>
          <w:rFonts w:ascii="Times New Roman" w:hAnsi="Times New Roman" w:cs="Times New Roman" w:eastAsiaTheme="minorEastAsia"/>
          <w:b/>
          <w:bCs/>
          <w:color w:val="auto"/>
          <w:sz w:val="28"/>
          <w:szCs w:val="28"/>
        </w:rPr>
        <w:t>3.5优化项目方案，为高效高质完成项目建设提供技术支撑。</w:t>
      </w:r>
      <w:bookmarkEnd w:id="16"/>
      <w:bookmarkEnd w:id="17"/>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南沙全民文化体育综合体项目意义重大、工期紧张，本次拟开展的南沙全民文化体育综合体项目生态海堤工程开展波浪数学模型、物理模型试验及洪水影响评价专题研究工作，各项目涉及行政审批的专题设置明确，技术支撑专题设置合理，研究内容不重复，工作边界清晰，通过系统开展上述研究工作，从工程设计、涉水影响等角度优化项目方案，提供科学合理建议，可有效节省工期，节约工程造价，为高效高质完成项目建设提供技术支撑。</w:t>
      </w:r>
    </w:p>
    <w:p>
      <w:pPr>
        <w:widowControl/>
        <w:spacing w:before="93" w:beforeLines="30" w:after="93" w:afterLines="30" w:line="360" w:lineRule="auto"/>
        <w:outlineLvl w:val="0"/>
        <w:rPr>
          <w:rFonts w:ascii="Times New Roman" w:hAnsi="Times New Roman" w:cs="Times New Roman" w:eastAsiaTheme="minorEastAsia"/>
          <w:b/>
          <w:color w:val="auto"/>
          <w:sz w:val="32"/>
          <w:szCs w:val="32"/>
        </w:rPr>
      </w:pPr>
      <w:bookmarkStart w:id="18" w:name="_Toc140160541"/>
      <w:r>
        <w:rPr>
          <w:rFonts w:ascii="Times New Roman" w:hAnsi="Times New Roman" w:cs="Times New Roman" w:eastAsiaTheme="minorEastAsia"/>
          <w:b/>
          <w:color w:val="auto"/>
          <w:sz w:val="32"/>
          <w:szCs w:val="32"/>
        </w:rPr>
        <w:t>4 工程任务</w:t>
      </w:r>
      <w:bookmarkEnd w:id="18"/>
    </w:p>
    <w:p>
      <w:pPr>
        <w:spacing w:line="360" w:lineRule="auto"/>
        <w:ind w:firstLine="560" w:firstLineChars="200"/>
        <w:rPr>
          <w:rFonts w:ascii="Times New Roman" w:hAnsi="Times New Roman" w:cs="Times New Roman" w:eastAsiaTheme="minorEastAsia"/>
          <w:b/>
          <w:color w:val="auto"/>
          <w:sz w:val="32"/>
          <w:szCs w:val="32"/>
        </w:rPr>
      </w:pPr>
      <w:r>
        <w:rPr>
          <w:rFonts w:ascii="Times New Roman" w:hAnsi="Times New Roman" w:cs="Times New Roman" w:eastAsiaTheme="minorEastAsia"/>
          <w:color w:val="auto"/>
          <w:sz w:val="28"/>
          <w:szCs w:val="28"/>
        </w:rPr>
        <w:t>基于项目所处水系格局、水文情势、海洋动力、泥沙特征等工程条件，综合采用整体物理模型、断面物理模型、数学模型等方法，研究波浪作用下的新型堤岸消浪效果及风浪荷载特征，动力作用下的近岸带冲淤趋势等内容，在项目建设全过程，验证设计方案的合理性并提供相关设计参数。</w:t>
      </w:r>
    </w:p>
    <w:p>
      <w:pPr>
        <w:spacing w:line="360" w:lineRule="auto"/>
        <w:outlineLvl w:val="1"/>
        <w:rPr>
          <w:rFonts w:ascii="Times New Roman" w:hAnsi="Times New Roman" w:cs="Times New Roman" w:eastAsiaTheme="minorEastAsia"/>
          <w:b/>
          <w:bCs/>
          <w:color w:val="auto"/>
          <w:sz w:val="28"/>
          <w:szCs w:val="28"/>
        </w:rPr>
      </w:pPr>
      <w:bookmarkStart w:id="19" w:name="_Toc140160542"/>
      <w:r>
        <w:rPr>
          <w:rFonts w:ascii="Times New Roman" w:hAnsi="Times New Roman" w:cs="Times New Roman" w:eastAsiaTheme="minorEastAsia"/>
          <w:b/>
          <w:bCs/>
          <w:color w:val="auto"/>
          <w:sz w:val="28"/>
          <w:szCs w:val="28"/>
        </w:rPr>
        <w:t>4.1南沙全民文化体育综合体项目生态海堤工程</w:t>
      </w:r>
      <w:bookmarkEnd w:id="19"/>
    </w:p>
    <w:p>
      <w:pPr>
        <w:spacing w:line="360" w:lineRule="auto"/>
        <w:ind w:firstLine="562" w:firstLineChars="200"/>
        <w:outlineLvl w:val="2"/>
        <w:rPr>
          <w:rFonts w:ascii="Times New Roman" w:hAnsi="Times New Roman" w:cs="Times New Roman" w:eastAsiaTheme="minorEastAsia"/>
          <w:b/>
          <w:bCs/>
          <w:color w:val="auto"/>
          <w:sz w:val="28"/>
          <w:szCs w:val="28"/>
        </w:rPr>
      </w:pPr>
      <w:r>
        <w:rPr>
          <w:rFonts w:ascii="Times New Roman" w:hAnsi="Times New Roman" w:cs="Times New Roman" w:eastAsiaTheme="minorEastAsia"/>
          <w:b/>
          <w:bCs/>
          <w:color w:val="auto"/>
          <w:sz w:val="28"/>
          <w:szCs w:val="28"/>
        </w:rPr>
        <w:t>专题1 生态海堤工程波浪模型（含数模和物模）试验研究</w:t>
      </w:r>
    </w:p>
    <w:p>
      <w:pPr>
        <w:spacing w:line="360" w:lineRule="auto"/>
        <w:ind w:firstLine="562" w:firstLineChars="200"/>
        <w:outlineLvl w:val="3"/>
        <w:rPr>
          <w:rFonts w:ascii="Times New Roman" w:hAnsi="Times New Roman" w:cs="Times New Roman" w:eastAsiaTheme="minorEastAsia"/>
          <w:b/>
          <w:bCs/>
          <w:color w:val="auto"/>
          <w:sz w:val="28"/>
          <w:szCs w:val="28"/>
        </w:rPr>
      </w:pPr>
      <w:r>
        <w:rPr>
          <w:rFonts w:ascii="Times New Roman" w:hAnsi="Times New Roman" w:cs="Times New Roman" w:eastAsiaTheme="minorEastAsia"/>
          <w:b/>
          <w:bCs/>
          <w:color w:val="auto"/>
          <w:sz w:val="28"/>
          <w:szCs w:val="28"/>
        </w:rPr>
        <w:t>（一）波浪数学模型试验</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（1）工程海域风、波浪及灾害性天气条件下风况、波况资料分析统计。</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（2）模型的建立与验证，包括外海台风浪模型和近岸风浪数学模型，给出风、波高、周期验证过程图表及典型风浪过程的有效波高、平均周期分布图等。</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（3）设计波浪要素，给出不同各工况、不同组次下取样点的设计波浪要素，包括H1%、H4%、H5%、H13%、Hm、Tm、L、C、d等波浪要素；给出典型计算工况的工程区波高（等值线）分布图。</w:t>
      </w:r>
    </w:p>
    <w:p>
      <w:pPr>
        <w:spacing w:line="360" w:lineRule="auto"/>
        <w:ind w:firstLine="562" w:firstLineChars="200"/>
        <w:outlineLvl w:val="3"/>
        <w:rPr>
          <w:rFonts w:ascii="Times New Roman" w:hAnsi="Times New Roman" w:cs="Times New Roman" w:eastAsiaTheme="minorEastAsia"/>
          <w:b/>
          <w:bCs/>
          <w:color w:val="auto"/>
          <w:sz w:val="28"/>
          <w:szCs w:val="28"/>
        </w:rPr>
      </w:pPr>
      <w:r>
        <w:rPr>
          <w:rFonts w:ascii="Times New Roman" w:hAnsi="Times New Roman" w:cs="Times New Roman" w:eastAsiaTheme="minorEastAsia"/>
          <w:b/>
          <w:bCs/>
          <w:color w:val="auto"/>
          <w:sz w:val="28"/>
          <w:szCs w:val="28"/>
        </w:rPr>
        <w:t>（二）波浪整体物理模型</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综合考虑斜向浪的作用，研究在典型潮位波浪等水文组合工况下海堤后方陆域越浪上水、淹没情况，不同断面型式海堤组成全段海堤整体稳定情况。模型比尺采用1：100。</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根据试验结果提出优化建议。</w:t>
      </w:r>
      <w:r>
        <w:rPr>
          <w:rFonts w:hint="eastAsia" w:ascii="宋体" w:hAnsi="宋体" w:eastAsia="宋体"/>
          <w:color w:val="auto"/>
          <w:sz w:val="28"/>
          <w:szCs w:val="28"/>
        </w:rPr>
        <w:t>①</w:t>
      </w:r>
      <w:r>
        <w:rPr>
          <w:rFonts w:ascii="Times New Roman" w:hAnsi="Times New Roman" w:cs="Times New Roman" w:eastAsiaTheme="minorEastAsia"/>
          <w:color w:val="auto"/>
          <w:sz w:val="28"/>
          <w:szCs w:val="28"/>
        </w:rPr>
        <w:t>当提供的堤防整体设计方案不满足稳定或越浪要求时，则提供海堤平面高程、结构尺寸等的优化建议，直至满足要求为止；</w:t>
      </w:r>
      <w:r>
        <w:rPr>
          <w:rFonts w:hint="eastAsia" w:ascii="宋体" w:hAnsi="宋体" w:eastAsia="宋体"/>
          <w:color w:val="auto"/>
          <w:sz w:val="28"/>
          <w:szCs w:val="28"/>
        </w:rPr>
        <w:t>②</w:t>
      </w:r>
      <w:r>
        <w:rPr>
          <w:rFonts w:ascii="Times New Roman" w:hAnsi="Times New Roman" w:cs="Times New Roman" w:eastAsiaTheme="minorEastAsia"/>
          <w:color w:val="auto"/>
          <w:sz w:val="28"/>
          <w:szCs w:val="28"/>
        </w:rPr>
        <w:t>当提供堤防整体设计方案能够满足稳定或越浪要求时，则进行局部优化。</w:t>
      </w:r>
    </w:p>
    <w:p>
      <w:pPr>
        <w:spacing w:line="360" w:lineRule="auto"/>
        <w:ind w:firstLine="562" w:firstLineChars="200"/>
        <w:outlineLvl w:val="3"/>
        <w:rPr>
          <w:rFonts w:ascii="Times New Roman" w:hAnsi="Times New Roman" w:cs="Times New Roman" w:eastAsiaTheme="minorEastAsia"/>
          <w:b/>
          <w:bCs/>
          <w:color w:val="auto"/>
          <w:sz w:val="28"/>
          <w:szCs w:val="28"/>
        </w:rPr>
      </w:pPr>
      <w:r>
        <w:rPr>
          <w:rFonts w:ascii="Times New Roman" w:hAnsi="Times New Roman" w:cs="Times New Roman" w:eastAsiaTheme="minorEastAsia"/>
          <w:b/>
          <w:bCs/>
          <w:color w:val="auto"/>
          <w:sz w:val="28"/>
          <w:szCs w:val="28"/>
        </w:rPr>
        <w:t>（三）波浪断面物理模型</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研究在典型潮位波浪等水文组合工况下海堤护坡护面、迎水侧护面块体、坡脚抛石块体、护底等各部位的稳定性，观测堤防越浪情况，测量堤后越浪量和波浪爬高。模型比尺采用1：20。</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根据试验结果提出优化建议。</w:t>
      </w:r>
      <w:r>
        <w:rPr>
          <w:rFonts w:hint="eastAsia" w:ascii="宋体" w:hAnsi="宋体" w:eastAsia="宋体"/>
          <w:color w:val="auto"/>
          <w:sz w:val="28"/>
          <w:szCs w:val="28"/>
        </w:rPr>
        <w:t>①</w:t>
      </w:r>
      <w:r>
        <w:rPr>
          <w:rFonts w:ascii="Times New Roman" w:hAnsi="Times New Roman" w:cs="Times New Roman" w:eastAsiaTheme="minorEastAsia"/>
          <w:color w:val="auto"/>
          <w:sz w:val="28"/>
          <w:szCs w:val="28"/>
        </w:rPr>
        <w:t>当提供的堤防试验断面不满足稳定或越浪要求时，则提供堤防断面优化建议，直至满足要求为止；</w:t>
      </w:r>
      <w:r>
        <w:rPr>
          <w:rFonts w:hint="eastAsia" w:ascii="宋体" w:hAnsi="宋体" w:eastAsia="宋体"/>
          <w:color w:val="auto"/>
          <w:sz w:val="28"/>
          <w:szCs w:val="28"/>
        </w:rPr>
        <w:t>②</w:t>
      </w:r>
      <w:r>
        <w:rPr>
          <w:rFonts w:ascii="Times New Roman" w:hAnsi="Times New Roman" w:cs="Times New Roman" w:eastAsiaTheme="minorEastAsia"/>
          <w:color w:val="auto"/>
          <w:sz w:val="28"/>
          <w:szCs w:val="28"/>
        </w:rPr>
        <w:t>当提供的试验断面能够满足稳定或越浪要求时，则进行堤防结构断面局部优化。</w:t>
      </w:r>
    </w:p>
    <w:p>
      <w:pPr>
        <w:spacing w:line="360" w:lineRule="auto"/>
        <w:ind w:firstLine="562" w:firstLineChars="200"/>
        <w:outlineLvl w:val="3"/>
        <w:rPr>
          <w:rFonts w:ascii="Times New Roman" w:hAnsi="Times New Roman" w:cs="Times New Roman" w:eastAsiaTheme="minorEastAsia"/>
          <w:b/>
          <w:bCs/>
          <w:color w:val="auto"/>
          <w:sz w:val="28"/>
          <w:szCs w:val="28"/>
        </w:rPr>
      </w:pPr>
      <w:r>
        <w:rPr>
          <w:rFonts w:ascii="Times New Roman" w:hAnsi="Times New Roman" w:cs="Times New Roman" w:eastAsiaTheme="minorEastAsia"/>
          <w:b/>
          <w:bCs/>
          <w:color w:val="auto"/>
          <w:sz w:val="28"/>
          <w:szCs w:val="28"/>
        </w:rPr>
        <w:t>(四) 堤顶高程及越浪研究</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项目堤岸拟融合生态、景观等功能，需采用新型堤岸断面形式，堤岸断面形式复杂，现行规程规范的计算公式不适应复杂断面的波浪爬高、越浪量等计算，因此，需通过本研究各典型堤岸设计断面在各种频率水位及波浪作用下，波浪爬高、越浪量、水舌厚度及越浪跌落点，以验证堤顶高程、越浪收集及排水、越浪区防护等设计是否安全可靠。</w:t>
      </w:r>
    </w:p>
    <w:p>
      <w:pPr>
        <w:spacing w:line="360" w:lineRule="auto"/>
        <w:ind w:firstLine="562" w:firstLineChars="200"/>
        <w:outlineLvl w:val="3"/>
        <w:rPr>
          <w:rFonts w:ascii="Times New Roman" w:hAnsi="Times New Roman" w:cs="Times New Roman" w:eastAsiaTheme="minorEastAsia"/>
          <w:b/>
          <w:bCs/>
          <w:color w:val="auto"/>
          <w:sz w:val="28"/>
          <w:szCs w:val="28"/>
        </w:rPr>
      </w:pPr>
      <w:r>
        <w:rPr>
          <w:rFonts w:ascii="Times New Roman" w:hAnsi="Times New Roman" w:cs="Times New Roman" w:eastAsiaTheme="minorEastAsia"/>
          <w:b/>
          <w:bCs/>
          <w:color w:val="auto"/>
          <w:sz w:val="28"/>
          <w:szCs w:val="28"/>
        </w:rPr>
        <w:t>(五) 风浪荷载特征研究</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在非常规、多样化的堤岸断面框架下，波浪作用于堤岸结构体所产生风浪荷载更加复杂，本项研究拟通过模型，揭示波浪作用下堤岸各标高、各部位、各界面的风浪荷载特征及荷载参数，为堤岸结构设计（如抛石、堤岸边坡防护结构、亲水平台铺装结构等）提供设计参数。</w:t>
      </w:r>
    </w:p>
    <w:p>
      <w:pPr>
        <w:spacing w:line="360" w:lineRule="auto"/>
        <w:ind w:firstLine="562" w:firstLineChars="200"/>
        <w:outlineLvl w:val="3"/>
        <w:rPr>
          <w:rFonts w:ascii="Times New Roman" w:hAnsi="Times New Roman" w:cs="Times New Roman" w:eastAsiaTheme="minorEastAsia"/>
          <w:b/>
          <w:bCs/>
          <w:color w:val="auto"/>
          <w:sz w:val="28"/>
          <w:szCs w:val="28"/>
        </w:rPr>
      </w:pPr>
      <w:r>
        <w:rPr>
          <w:rFonts w:ascii="Times New Roman" w:hAnsi="Times New Roman" w:cs="Times New Roman" w:eastAsiaTheme="minorEastAsia"/>
          <w:b/>
          <w:bCs/>
          <w:color w:val="auto"/>
          <w:sz w:val="28"/>
          <w:szCs w:val="28"/>
        </w:rPr>
        <w:t>(六) 堤上植物消浪研究</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目前已有关于植物消浪的研究主要为植物位于堤前近岸河床中，但本项目所处水域具有海洋及河流双重自然属性，水域既是海域也是行洪纳潮通道，在河床中种植植物（如红树林）受治导线等约束，另结合滨水空间景观绿化需求，部分植物将种植于堤上，而在堤岸临水侧的植物将受波浪的作用，因此，开展堤上植物消浪研究，一方面旨在研究植物处于堤岸各竖向层级结构体中消浪效果，可弥补该方面研究的空白；另一方面研究波浪作用下对植物产生的荷载通过植物传递至植物附着结构体中的荷载大小，用于验证植物附着结构体的稳定性。</w:t>
      </w:r>
    </w:p>
    <w:p>
      <w:pPr>
        <w:spacing w:line="360" w:lineRule="auto"/>
        <w:ind w:firstLine="562" w:firstLineChars="200"/>
        <w:outlineLvl w:val="3"/>
        <w:rPr>
          <w:rFonts w:ascii="Times New Roman" w:hAnsi="Times New Roman" w:cs="Times New Roman" w:eastAsiaTheme="minorEastAsia"/>
          <w:b/>
          <w:bCs/>
          <w:color w:val="auto"/>
          <w:sz w:val="28"/>
          <w:szCs w:val="28"/>
        </w:rPr>
      </w:pPr>
      <w:r>
        <w:rPr>
          <w:rFonts w:ascii="Times New Roman" w:hAnsi="Times New Roman" w:cs="Times New Roman" w:eastAsiaTheme="minorEastAsia"/>
          <w:b/>
          <w:bCs/>
          <w:color w:val="auto"/>
          <w:sz w:val="28"/>
          <w:szCs w:val="28"/>
        </w:rPr>
        <w:t>（七） 近岸带冲淤研究</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项目所处河网密布又临珠江口门，河流动力、海洋动力等水动力环境复杂，本项研究拟通过模型模拟各种水情（平常水情、极端水情包括上游不同频率的洪水下泄以及下游各种天文大潮）、各种工况下的径流、潮流运动情形，结合项目堤线走向、近岸带清淤或局部滩涂生境营造等工程布置，对近岸带的冲淤趋势做出预测。本项研究主要内容包括：</w:t>
      </w:r>
    </w:p>
    <w:p>
      <w:pPr>
        <w:spacing w:line="360" w:lineRule="auto"/>
        <w:ind w:firstLine="560" w:firstLineChars="200"/>
        <w:outlineLvl w:val="3"/>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（1）近岸带河床冲淤研究</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研究近岸带河床冲淤情况，用于确定近岸带淤积区清淤标高、拦於工程措施布置，冲刷侵蚀区防侵蚀工程措施布置。</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（2）多孔隙生境冲淤研究</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项目拟在潮间带、近岸潮下区布置水生动物生境，如鱼巢箱、鱼礁石等，通过本项研究为水生动物生境的选址提供水动力环境依据，并为水生动物生境布置的标高确定、孔隙朝向、是否淤没等提供设计参数。</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（3）人工沙滩冲淤研究</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为丰富岸线属性，项目拟在局部岸线构建人工沙滩，本研究将为人工沙滩的选址提供水动力环境依据，并为人工沙滩的滩底标高确定、滩面坡率确定、沙滩颗粒粒径与级配选择等提供设计参数 。</w:t>
      </w:r>
    </w:p>
    <w:p>
      <w:pPr>
        <w:spacing w:line="360" w:lineRule="auto"/>
        <w:ind w:firstLine="562" w:firstLineChars="200"/>
        <w:outlineLvl w:val="2"/>
        <w:rPr>
          <w:rFonts w:ascii="Times New Roman" w:hAnsi="Times New Roman" w:cs="Times New Roman" w:eastAsiaTheme="minorEastAsia"/>
          <w:b/>
          <w:bCs/>
          <w:color w:val="auto"/>
          <w:sz w:val="28"/>
          <w:szCs w:val="28"/>
        </w:rPr>
      </w:pPr>
      <w:r>
        <w:rPr>
          <w:rFonts w:ascii="Times New Roman" w:hAnsi="Times New Roman" w:cs="Times New Roman" w:eastAsiaTheme="minorEastAsia"/>
          <w:b/>
          <w:bCs/>
          <w:color w:val="auto"/>
          <w:sz w:val="28"/>
          <w:szCs w:val="28"/>
        </w:rPr>
        <w:t>专题2 洪水影响评价（含水工程建设规划同意书和国家基本水文测站上下游建设影响水文监测工程审批）</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（1）水工程所在江河（湖泊）基本情况。</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（2）水工程建设方案分析。</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（3）水工程建设规划符合性论证。</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（4）水工程建设的影响分析。</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（5）调查水文站具体位置，监测水文要素等资料，分析工程建设对水文站附近水位、流速、泥沙等的影响，分析工程建设对水文预报、工作环境等的影响，必要时提出应对措施。</w:t>
      </w:r>
    </w:p>
    <w:p>
      <w:pPr>
        <w:widowControl/>
        <w:spacing w:before="93" w:beforeLines="30" w:after="93" w:afterLines="30" w:line="360" w:lineRule="auto"/>
        <w:outlineLvl w:val="0"/>
        <w:rPr>
          <w:rFonts w:ascii="Times New Roman" w:hAnsi="Times New Roman" w:cs="Times New Roman" w:eastAsiaTheme="minorEastAsia"/>
          <w:b/>
          <w:color w:val="auto"/>
          <w:sz w:val="32"/>
          <w:szCs w:val="32"/>
        </w:rPr>
      </w:pPr>
      <w:bookmarkStart w:id="20" w:name="_Toc140160544"/>
      <w:r>
        <w:rPr>
          <w:rFonts w:ascii="Times New Roman" w:hAnsi="Times New Roman" w:cs="Times New Roman" w:eastAsiaTheme="minorEastAsia"/>
          <w:b/>
          <w:color w:val="auto"/>
          <w:sz w:val="32"/>
          <w:szCs w:val="32"/>
        </w:rPr>
        <w:t>5 技术要求</w:t>
      </w:r>
      <w:bookmarkEnd w:id="20"/>
    </w:p>
    <w:p>
      <w:pPr>
        <w:widowControl/>
        <w:spacing w:line="360" w:lineRule="auto"/>
        <w:ind w:firstLine="560" w:firstLineChars="200"/>
        <w:rPr>
          <w:rFonts w:ascii="Times New Roman" w:hAnsi="Times New Roman" w:cs="Times New Roman" w:eastAsiaTheme="minorEastAsia"/>
          <w:color w:val="auto"/>
          <w:sz w:val="28"/>
          <w:szCs w:val="28"/>
          <w:lang w:val="zu-ZA"/>
        </w:rPr>
      </w:pPr>
      <w:r>
        <w:rPr>
          <w:rFonts w:ascii="Times New Roman" w:hAnsi="Times New Roman" w:cs="Times New Roman" w:eastAsiaTheme="minorEastAsia"/>
          <w:color w:val="auto"/>
          <w:sz w:val="28"/>
          <w:szCs w:val="28"/>
          <w:lang w:val="zu-ZA"/>
        </w:rPr>
        <w:t>各专题报告编制</w:t>
      </w:r>
      <w:r>
        <w:rPr>
          <w:rFonts w:ascii="Times New Roman" w:hAnsi="Times New Roman" w:cs="Times New Roman" w:eastAsiaTheme="minorEastAsia"/>
          <w:color w:val="auto"/>
          <w:sz w:val="28"/>
          <w:szCs w:val="28"/>
        </w:rPr>
        <w:t>应结合项目任务开展研究，同时</w:t>
      </w:r>
      <w:r>
        <w:rPr>
          <w:rFonts w:ascii="Times New Roman" w:hAnsi="Times New Roman" w:cs="Times New Roman" w:eastAsiaTheme="minorEastAsia"/>
          <w:color w:val="auto"/>
          <w:sz w:val="28"/>
          <w:szCs w:val="28"/>
          <w:lang w:val="zu-ZA"/>
        </w:rPr>
        <w:t>符合《水工程建设规划同意书论证报告编制导则（试行）》（SLZ 719-2015）《河道管理范围内建设项目防洪评价报告编制导则》（SL808-2021）《水运工程模拟试验技术规范》（JTS-T 231-2021）《港口与航道水文规范》(JTS 145-2015)《海堤工程设计规范》（GBT 51015-2014）</w:t>
      </w:r>
      <w:r>
        <w:rPr>
          <w:rFonts w:ascii="Times New Roman" w:hAnsi="Times New Roman" w:cs="Times New Roman" w:eastAsiaTheme="minorEastAsia"/>
          <w:color w:val="auto"/>
          <w:sz w:val="28"/>
          <w:szCs w:val="28"/>
        </w:rPr>
        <w:t>等</w:t>
      </w:r>
      <w:r>
        <w:rPr>
          <w:rFonts w:ascii="Times New Roman" w:hAnsi="Times New Roman" w:cs="Times New Roman" w:eastAsiaTheme="minorEastAsia"/>
          <w:color w:val="auto"/>
          <w:sz w:val="28"/>
          <w:szCs w:val="28"/>
          <w:lang w:val="zu-ZA"/>
        </w:rPr>
        <w:t>相关规范标准的要求，</w:t>
      </w:r>
      <w:r>
        <w:rPr>
          <w:rFonts w:ascii="Times New Roman" w:hAnsi="Times New Roman" w:cs="Times New Roman" w:eastAsiaTheme="minorEastAsia"/>
          <w:color w:val="auto"/>
          <w:sz w:val="28"/>
          <w:szCs w:val="28"/>
        </w:rPr>
        <w:t>并</w:t>
      </w:r>
      <w:r>
        <w:rPr>
          <w:rFonts w:ascii="Times New Roman" w:hAnsi="Times New Roman" w:cs="Times New Roman" w:eastAsiaTheme="minorEastAsia"/>
          <w:color w:val="auto"/>
          <w:sz w:val="28"/>
          <w:szCs w:val="28"/>
          <w:lang w:val="zu-ZA"/>
        </w:rPr>
        <w:t>满足报告评审</w:t>
      </w:r>
      <w:r>
        <w:rPr>
          <w:rFonts w:ascii="Times New Roman" w:hAnsi="Times New Roman" w:cs="Times New Roman" w:eastAsiaTheme="minorEastAsia"/>
          <w:color w:val="auto"/>
          <w:sz w:val="28"/>
          <w:szCs w:val="28"/>
        </w:rPr>
        <w:t>和</w:t>
      </w:r>
      <w:r>
        <w:rPr>
          <w:rFonts w:ascii="Times New Roman" w:hAnsi="Times New Roman" w:cs="Times New Roman" w:eastAsiaTheme="minorEastAsia"/>
          <w:color w:val="auto"/>
          <w:sz w:val="28"/>
          <w:szCs w:val="28"/>
          <w:lang w:val="zu-ZA"/>
        </w:rPr>
        <w:t>水行政审批（</w:t>
      </w:r>
      <w:r>
        <w:rPr>
          <w:rFonts w:ascii="Times New Roman" w:hAnsi="Times New Roman" w:cs="Times New Roman" w:eastAsiaTheme="minorEastAsia"/>
          <w:color w:val="auto"/>
          <w:sz w:val="28"/>
          <w:szCs w:val="28"/>
        </w:rPr>
        <w:t>洪水影响评价、工程建设规划同意书</w:t>
      </w:r>
      <w:r>
        <w:rPr>
          <w:rFonts w:ascii="Times New Roman" w:hAnsi="Times New Roman" w:cs="Times New Roman" w:eastAsiaTheme="minorEastAsia"/>
          <w:color w:val="auto"/>
          <w:sz w:val="28"/>
          <w:szCs w:val="28"/>
          <w:lang w:val="zu-ZA"/>
        </w:rPr>
        <w:t>）的要求。</w:t>
      </w:r>
    </w:p>
    <w:p>
      <w:pPr>
        <w:widowControl/>
        <w:spacing w:before="93" w:beforeLines="30" w:after="93" w:afterLines="30" w:line="360" w:lineRule="auto"/>
        <w:outlineLvl w:val="0"/>
        <w:rPr>
          <w:rFonts w:ascii="Times New Roman" w:hAnsi="Times New Roman" w:cs="Times New Roman" w:eastAsiaTheme="minorEastAsia"/>
          <w:b/>
          <w:color w:val="auto"/>
          <w:sz w:val="32"/>
          <w:szCs w:val="32"/>
        </w:rPr>
      </w:pPr>
      <w:bookmarkStart w:id="21" w:name="_Toc140160545"/>
      <w:r>
        <w:rPr>
          <w:rFonts w:ascii="Times New Roman" w:hAnsi="Times New Roman" w:cs="Times New Roman" w:eastAsiaTheme="minorEastAsia"/>
          <w:b/>
          <w:color w:val="auto"/>
          <w:sz w:val="32"/>
          <w:szCs w:val="32"/>
        </w:rPr>
        <w:t>6 参加人员要求</w:t>
      </w:r>
      <w:bookmarkEnd w:id="21"/>
    </w:p>
    <w:p>
      <w:pPr>
        <w:widowControl/>
        <w:spacing w:line="360" w:lineRule="auto"/>
        <w:ind w:firstLine="560" w:firstLineChars="200"/>
        <w:rPr>
          <w:rFonts w:ascii="Times New Roman" w:hAnsi="Times New Roman" w:cs="Times New Roman" w:eastAsiaTheme="minorEastAsia"/>
          <w:color w:val="auto"/>
          <w:sz w:val="28"/>
          <w:szCs w:val="28"/>
          <w:lang w:val="zu-ZA"/>
        </w:rPr>
      </w:pPr>
      <w:r>
        <w:rPr>
          <w:rFonts w:ascii="Times New Roman" w:hAnsi="Times New Roman" w:cs="Times New Roman" w:eastAsiaTheme="minorEastAsia"/>
          <w:color w:val="auto"/>
          <w:sz w:val="28"/>
          <w:szCs w:val="28"/>
          <w:lang w:val="zu-ZA"/>
        </w:rPr>
        <w:t>担任本项目的项目负责人、</w:t>
      </w:r>
      <w:r>
        <w:rPr>
          <w:rFonts w:ascii="Times New Roman" w:hAnsi="Times New Roman" w:cs="Times New Roman" w:eastAsiaTheme="minorEastAsia"/>
          <w:color w:val="auto"/>
          <w:sz w:val="28"/>
          <w:szCs w:val="28"/>
        </w:rPr>
        <w:t>专题</w:t>
      </w:r>
      <w:r>
        <w:rPr>
          <w:rFonts w:ascii="Times New Roman" w:hAnsi="Times New Roman" w:cs="Times New Roman" w:eastAsiaTheme="minorEastAsia"/>
          <w:color w:val="auto"/>
          <w:sz w:val="28"/>
          <w:szCs w:val="28"/>
          <w:lang w:val="zu-ZA"/>
        </w:rPr>
        <w:t>负责人应具有丰富的</w:t>
      </w:r>
      <w:r>
        <w:rPr>
          <w:rFonts w:ascii="Times New Roman" w:hAnsi="Times New Roman" w:cs="Times New Roman" w:eastAsiaTheme="minorEastAsia"/>
          <w:color w:val="auto"/>
          <w:sz w:val="28"/>
          <w:szCs w:val="28"/>
        </w:rPr>
        <w:t>类似项目的工作经验</w:t>
      </w:r>
      <w:r>
        <w:rPr>
          <w:rFonts w:ascii="Times New Roman" w:hAnsi="Times New Roman" w:cs="Times New Roman" w:eastAsiaTheme="minorEastAsia"/>
          <w:color w:val="auto"/>
          <w:sz w:val="28"/>
          <w:szCs w:val="28"/>
          <w:lang w:val="zu-ZA"/>
        </w:rPr>
        <w:t>和较高的</w:t>
      </w:r>
      <w:r>
        <w:rPr>
          <w:rFonts w:ascii="Times New Roman" w:hAnsi="Times New Roman" w:cs="Times New Roman" w:eastAsiaTheme="minorEastAsia"/>
          <w:color w:val="auto"/>
          <w:sz w:val="28"/>
          <w:szCs w:val="28"/>
        </w:rPr>
        <w:t>科研</w:t>
      </w:r>
      <w:r>
        <w:rPr>
          <w:rFonts w:ascii="Times New Roman" w:hAnsi="Times New Roman" w:cs="Times New Roman" w:eastAsiaTheme="minorEastAsia"/>
          <w:color w:val="auto"/>
          <w:sz w:val="28"/>
          <w:szCs w:val="28"/>
          <w:lang w:val="zu-ZA"/>
        </w:rPr>
        <w:t>水平。项目负责人、</w:t>
      </w:r>
      <w:r>
        <w:rPr>
          <w:rFonts w:ascii="Times New Roman" w:hAnsi="Times New Roman" w:cs="Times New Roman" w:eastAsiaTheme="minorEastAsia"/>
          <w:color w:val="auto"/>
          <w:sz w:val="28"/>
          <w:szCs w:val="28"/>
        </w:rPr>
        <w:t>专题负责人</w:t>
      </w:r>
      <w:r>
        <w:rPr>
          <w:rFonts w:ascii="Times New Roman" w:hAnsi="Times New Roman" w:cs="Times New Roman" w:eastAsiaTheme="minorEastAsia"/>
          <w:color w:val="auto"/>
          <w:sz w:val="28"/>
          <w:szCs w:val="28"/>
          <w:lang w:val="zu-ZA"/>
        </w:rPr>
        <w:t>、主要技术人员应具有水利工程相关专业高级或以上技术职称。其他人员结合项目要求进行配备。服务期内，视项目情况需要，安排专业技术人员驻场推进项目。</w:t>
      </w:r>
    </w:p>
    <w:p>
      <w:pPr>
        <w:widowControl/>
        <w:jc w:val="left"/>
        <w:rPr>
          <w:rFonts w:ascii="Times New Roman" w:hAnsi="Times New Roman" w:cs="Times New Roman" w:eastAsiaTheme="minorEastAsia"/>
          <w:color w:val="auto"/>
          <w:sz w:val="28"/>
          <w:szCs w:val="28"/>
          <w:lang w:val="zu-ZA"/>
        </w:rPr>
      </w:pPr>
      <w:r>
        <w:rPr>
          <w:rFonts w:ascii="Times New Roman" w:hAnsi="Times New Roman" w:cs="Times New Roman" w:eastAsiaTheme="minorEastAsia"/>
          <w:color w:val="auto"/>
          <w:sz w:val="28"/>
          <w:szCs w:val="28"/>
          <w:lang w:val="zu-ZA"/>
        </w:rPr>
        <w:br w:type="page"/>
      </w:r>
    </w:p>
    <w:p>
      <w:pPr>
        <w:widowControl/>
        <w:spacing w:line="360" w:lineRule="auto"/>
        <w:jc w:val="center"/>
        <w:rPr>
          <w:rFonts w:ascii="Times New Roman" w:hAnsi="Times New Roman" w:cs="Times New Roman" w:eastAsiaTheme="minorEastAsia"/>
          <w:color w:val="auto"/>
          <w:sz w:val="28"/>
          <w:szCs w:val="28"/>
          <w:lang w:val="zu-ZA"/>
        </w:rPr>
      </w:pPr>
      <w:r>
        <w:rPr>
          <w:rFonts w:ascii="Times New Roman" w:hAnsi="Times New Roman" w:cs="Times New Roman" w:eastAsiaTheme="minorEastAsia"/>
          <w:color w:val="auto"/>
          <w:sz w:val="28"/>
          <w:szCs w:val="28"/>
          <w:lang w:val="zu-ZA"/>
        </w:rPr>
        <w:t>表</w:t>
      </w:r>
      <w:r>
        <w:rPr>
          <w:rFonts w:ascii="Times New Roman" w:hAnsi="Times New Roman" w:cs="Times New Roman" w:eastAsiaTheme="minorEastAsia"/>
          <w:color w:val="auto"/>
          <w:sz w:val="28"/>
          <w:szCs w:val="28"/>
        </w:rPr>
        <w:t>1</w:t>
      </w:r>
      <w:r>
        <w:rPr>
          <w:rFonts w:ascii="Times New Roman" w:hAnsi="Times New Roman" w:cs="Times New Roman" w:eastAsiaTheme="minorEastAsia"/>
          <w:color w:val="auto"/>
          <w:sz w:val="28"/>
          <w:szCs w:val="28"/>
          <w:lang w:val="zu-ZA"/>
        </w:rPr>
        <w:t xml:space="preserve">  </w:t>
      </w:r>
      <w:r>
        <w:rPr>
          <w:rFonts w:ascii="Times New Roman" w:hAnsi="Times New Roman" w:cs="Times New Roman" w:eastAsiaTheme="minorEastAsia"/>
          <w:color w:val="auto"/>
          <w:sz w:val="28"/>
          <w:szCs w:val="28"/>
        </w:rPr>
        <w:t>参加</w:t>
      </w:r>
      <w:r>
        <w:rPr>
          <w:rFonts w:ascii="Times New Roman" w:hAnsi="Times New Roman" w:cs="Times New Roman" w:eastAsiaTheme="minorEastAsia"/>
          <w:color w:val="auto"/>
          <w:sz w:val="28"/>
          <w:szCs w:val="28"/>
          <w:lang w:val="zu-ZA"/>
        </w:rPr>
        <w:t>人员基本要求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2475"/>
        <w:gridCol w:w="1537"/>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pPr>
              <w:widowControl/>
              <w:adjustRightInd w:val="0"/>
              <w:snapToGrid w:val="0"/>
              <w:jc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序号</w:t>
            </w:r>
          </w:p>
        </w:tc>
        <w:tc>
          <w:tcPr>
            <w:tcW w:w="2475" w:type="dxa"/>
            <w:vAlign w:val="center"/>
          </w:tcPr>
          <w:p>
            <w:pPr>
              <w:widowControl/>
              <w:adjustRightInd w:val="0"/>
              <w:snapToGrid w:val="0"/>
              <w:jc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岗位</w:t>
            </w:r>
          </w:p>
        </w:tc>
        <w:tc>
          <w:tcPr>
            <w:tcW w:w="1537" w:type="dxa"/>
            <w:vAlign w:val="center"/>
          </w:tcPr>
          <w:p>
            <w:pPr>
              <w:widowControl/>
              <w:adjustRightInd w:val="0"/>
              <w:snapToGrid w:val="0"/>
              <w:jc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数量</w:t>
            </w:r>
          </w:p>
        </w:tc>
        <w:tc>
          <w:tcPr>
            <w:tcW w:w="3242" w:type="dxa"/>
            <w:vAlign w:val="center"/>
          </w:tcPr>
          <w:p>
            <w:pPr>
              <w:widowControl/>
              <w:adjustRightInd w:val="0"/>
              <w:snapToGrid w:val="0"/>
              <w:jc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资格与资历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pPr>
              <w:widowControl/>
              <w:adjustRightInd w:val="0"/>
              <w:snapToGrid w:val="0"/>
              <w:jc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1</w:t>
            </w:r>
          </w:p>
        </w:tc>
        <w:tc>
          <w:tcPr>
            <w:tcW w:w="2475" w:type="dxa"/>
            <w:vAlign w:val="center"/>
          </w:tcPr>
          <w:p>
            <w:pPr>
              <w:widowControl/>
              <w:adjustRightInd w:val="0"/>
              <w:snapToGrid w:val="0"/>
              <w:jc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项目负责人</w:t>
            </w:r>
          </w:p>
        </w:tc>
        <w:tc>
          <w:tcPr>
            <w:tcW w:w="1537" w:type="dxa"/>
            <w:vAlign w:val="center"/>
          </w:tcPr>
          <w:p>
            <w:pPr>
              <w:widowControl/>
              <w:adjustRightInd w:val="0"/>
              <w:snapToGrid w:val="0"/>
              <w:jc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1-2人</w:t>
            </w:r>
          </w:p>
        </w:tc>
        <w:tc>
          <w:tcPr>
            <w:tcW w:w="3242" w:type="dxa"/>
            <w:vAlign w:val="center"/>
          </w:tcPr>
          <w:p>
            <w:pPr>
              <w:widowControl/>
              <w:adjustRightInd w:val="0"/>
              <w:snapToGrid w:val="0"/>
              <w:jc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水利工程教授级工程师，有不低于15年的水利科研咨询工作经验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pPr>
              <w:widowControl/>
              <w:adjustRightInd w:val="0"/>
              <w:snapToGrid w:val="0"/>
              <w:jc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2</w:t>
            </w:r>
          </w:p>
        </w:tc>
        <w:tc>
          <w:tcPr>
            <w:tcW w:w="2475" w:type="dxa"/>
            <w:vAlign w:val="center"/>
          </w:tcPr>
          <w:p>
            <w:pPr>
              <w:widowControl/>
              <w:adjustRightInd w:val="0"/>
              <w:snapToGrid w:val="0"/>
              <w:jc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专题负责人</w:t>
            </w:r>
          </w:p>
        </w:tc>
        <w:tc>
          <w:tcPr>
            <w:tcW w:w="1537" w:type="dxa"/>
            <w:vAlign w:val="center"/>
          </w:tcPr>
          <w:p>
            <w:pPr>
              <w:widowControl/>
              <w:adjustRightInd w:val="0"/>
              <w:snapToGrid w:val="0"/>
              <w:jc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不少于5人</w:t>
            </w:r>
          </w:p>
        </w:tc>
        <w:tc>
          <w:tcPr>
            <w:tcW w:w="3242" w:type="dxa"/>
            <w:vAlign w:val="center"/>
          </w:tcPr>
          <w:p>
            <w:pPr>
              <w:widowControl/>
              <w:adjustRightInd w:val="0"/>
              <w:snapToGrid w:val="0"/>
              <w:jc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水利工程相关专业高级或以上技术职称，有不低于8年的水利科研咨询工作经验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pPr>
              <w:widowControl/>
              <w:adjustRightInd w:val="0"/>
              <w:snapToGrid w:val="0"/>
              <w:jc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3</w:t>
            </w:r>
          </w:p>
        </w:tc>
        <w:tc>
          <w:tcPr>
            <w:tcW w:w="2475" w:type="dxa"/>
            <w:vAlign w:val="center"/>
          </w:tcPr>
          <w:p>
            <w:pPr>
              <w:widowControl/>
              <w:adjustRightInd w:val="0"/>
              <w:snapToGrid w:val="0"/>
              <w:jc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其他参加人员</w:t>
            </w:r>
          </w:p>
        </w:tc>
        <w:tc>
          <w:tcPr>
            <w:tcW w:w="1537" w:type="dxa"/>
            <w:vAlign w:val="center"/>
          </w:tcPr>
          <w:p>
            <w:pPr>
              <w:widowControl/>
              <w:adjustRightInd w:val="0"/>
              <w:snapToGrid w:val="0"/>
              <w:jc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自定</w:t>
            </w:r>
          </w:p>
        </w:tc>
        <w:tc>
          <w:tcPr>
            <w:tcW w:w="3242" w:type="dxa"/>
            <w:vAlign w:val="center"/>
          </w:tcPr>
          <w:p>
            <w:pPr>
              <w:widowControl/>
              <w:adjustRightInd w:val="0"/>
              <w:snapToGrid w:val="0"/>
              <w:jc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自定</w:t>
            </w:r>
          </w:p>
        </w:tc>
      </w:tr>
    </w:tbl>
    <w:p>
      <w:pPr>
        <w:widowControl/>
        <w:spacing w:line="360" w:lineRule="auto"/>
        <w:rPr>
          <w:rFonts w:ascii="Times New Roman" w:hAnsi="Times New Roman" w:cs="Times New Roman" w:eastAsiaTheme="minorEastAsia"/>
          <w:color w:val="auto"/>
          <w:sz w:val="28"/>
          <w:szCs w:val="28"/>
        </w:rPr>
      </w:pPr>
    </w:p>
    <w:p>
      <w:pPr>
        <w:widowControl/>
        <w:spacing w:before="93" w:beforeLines="30" w:after="93" w:afterLines="30" w:line="360" w:lineRule="auto"/>
        <w:outlineLvl w:val="0"/>
        <w:rPr>
          <w:rFonts w:ascii="Times New Roman" w:hAnsi="Times New Roman" w:cs="Times New Roman" w:eastAsiaTheme="minorEastAsia"/>
          <w:b/>
          <w:color w:val="auto"/>
          <w:sz w:val="32"/>
          <w:szCs w:val="32"/>
        </w:rPr>
      </w:pPr>
      <w:bookmarkStart w:id="22" w:name="_Toc140160546"/>
      <w:r>
        <w:rPr>
          <w:rFonts w:ascii="Times New Roman" w:hAnsi="Times New Roman" w:cs="Times New Roman" w:eastAsiaTheme="minorEastAsia"/>
          <w:b/>
          <w:color w:val="auto"/>
          <w:sz w:val="32"/>
          <w:szCs w:val="32"/>
        </w:rPr>
        <w:t>7 工作成果</w:t>
      </w:r>
      <w:bookmarkEnd w:id="22"/>
    </w:p>
    <w:p>
      <w:pPr>
        <w:spacing w:line="360" w:lineRule="auto"/>
        <w:ind w:firstLine="560" w:firstLineChars="200"/>
        <w:rPr>
          <w:rFonts w:ascii="Times New Roman" w:hAnsi="Times New Roman" w:cs="Times New Roman" w:eastAsiaTheme="minorEastAsia"/>
          <w:color w:val="auto"/>
          <w:sz w:val="28"/>
          <w:szCs w:val="28"/>
          <w:lang w:val="zu-ZA"/>
        </w:rPr>
      </w:pPr>
      <w:r>
        <w:rPr>
          <w:rFonts w:ascii="Times New Roman" w:hAnsi="Times New Roman" w:cs="Times New Roman" w:eastAsiaTheme="minorEastAsia"/>
          <w:color w:val="auto"/>
          <w:sz w:val="28"/>
          <w:szCs w:val="28"/>
          <w:lang w:val="zu-ZA"/>
        </w:rPr>
        <w:t>1</w:t>
      </w:r>
      <w:r>
        <w:rPr>
          <w:rFonts w:ascii="Times New Roman" w:hAnsi="Times New Roman" w:cs="Times New Roman" w:eastAsiaTheme="minorEastAsia"/>
          <w:color w:val="auto"/>
          <w:sz w:val="28"/>
          <w:szCs w:val="28"/>
        </w:rPr>
        <w:t>.</w:t>
      </w:r>
      <w:r>
        <w:rPr>
          <w:rFonts w:ascii="Times New Roman" w:hAnsi="Times New Roman" w:cs="Times New Roman" w:eastAsiaTheme="minorEastAsia"/>
          <w:color w:val="auto"/>
          <w:sz w:val="28"/>
          <w:szCs w:val="28"/>
          <w:lang w:val="zu-ZA"/>
        </w:rPr>
        <w:t>南沙全民文化体育综合体项目生态海堤工程波浪数学模型试验研究报告。</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lang w:val="zu-ZA"/>
        </w:rPr>
        <w:t>2</w:t>
      </w:r>
      <w:r>
        <w:rPr>
          <w:rFonts w:ascii="Times New Roman" w:hAnsi="Times New Roman" w:cs="Times New Roman" w:eastAsiaTheme="minorEastAsia"/>
          <w:color w:val="auto"/>
          <w:sz w:val="28"/>
          <w:szCs w:val="28"/>
        </w:rPr>
        <w:t>.</w:t>
      </w:r>
      <w:r>
        <w:rPr>
          <w:rFonts w:ascii="Times New Roman" w:hAnsi="Times New Roman" w:cs="Times New Roman" w:eastAsiaTheme="minorEastAsia"/>
          <w:color w:val="auto"/>
          <w:sz w:val="28"/>
          <w:szCs w:val="28"/>
          <w:lang w:val="zu-ZA"/>
        </w:rPr>
        <w:t>南沙全民文化体育综合</w:t>
      </w:r>
      <w:r>
        <w:rPr>
          <w:rFonts w:ascii="Times New Roman" w:hAnsi="Times New Roman" w:cs="Times New Roman" w:eastAsiaTheme="minorEastAsia"/>
          <w:color w:val="auto"/>
          <w:sz w:val="28"/>
          <w:szCs w:val="28"/>
        </w:rPr>
        <w:t>体项目生态海堤工程波浪整体物理模型试验研究报告。</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3．南沙全民文化体育综合体项目生态海堤工程波浪断面物理模型试验研究报告。</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4．南沙全民文化体育综合体项目生态海堤工程洪水影响评价报告。</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5．南沙全民文化体育综合体项目生态海堤工程堤顶高程及越浪研究</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6．南沙全民文化体育综合体项目生态海堤工程风浪荷载特征研究</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7．南沙全民文化体育综合体项目生态海堤工程堤上植物消浪研究</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8．南沙全民文化体育综合体项目生态海堤工程近岸带冲淤研究</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9.项目研究总报告</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10.关键附件（含物模影像、数模数据等）</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11.专利及论文</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作为统筹单位，撰写学术论文以及收集整理相关参建单位所撰写论文</w:t>
      </w:r>
      <w:r>
        <w:rPr>
          <w:rFonts w:hint="eastAsia" w:ascii="Times New Roman" w:hAnsi="Times New Roman" w:cs="Times New Roman" w:eastAsiaTheme="minorEastAsia"/>
          <w:color w:val="auto"/>
          <w:sz w:val="28"/>
          <w:szCs w:val="28"/>
        </w:rPr>
        <w:t>（4篇）</w:t>
      </w:r>
      <w:r>
        <w:rPr>
          <w:rFonts w:ascii="Times New Roman" w:hAnsi="Times New Roman" w:cs="Times New Roman" w:eastAsiaTheme="minorEastAsia"/>
          <w:color w:val="auto"/>
          <w:sz w:val="28"/>
          <w:szCs w:val="28"/>
        </w:rPr>
        <w:t>，联系国家核心期刊出版社，形成工程建设专刊或专篇、出版专著，取得国家发明专利。相关费用由乙方负责。</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12.技术专题与专著编制</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结合项目需要，编制技术专题研究报告或专著</w:t>
      </w:r>
      <w:r>
        <w:rPr>
          <w:rFonts w:hint="eastAsia" w:ascii="Times New Roman" w:hAnsi="Times New Roman" w:cs="Times New Roman" w:eastAsiaTheme="minorEastAsia"/>
          <w:color w:val="auto"/>
          <w:sz w:val="28"/>
          <w:szCs w:val="28"/>
        </w:rPr>
        <w:t>（1项）</w:t>
      </w:r>
      <w:r>
        <w:rPr>
          <w:rFonts w:ascii="Times New Roman" w:hAnsi="Times New Roman" w:cs="Times New Roman" w:eastAsiaTheme="minorEastAsia"/>
          <w:color w:val="auto"/>
          <w:sz w:val="28"/>
          <w:szCs w:val="28"/>
        </w:rPr>
        <w:t>，要时召开专家研讨会议及成果验收会议，相关费用由乙方负责。相关编撰、出版费用由乙方负责。</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13.成果报奖要求</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设计成果或者专项研究成果获得省级及以上奖项</w:t>
      </w:r>
      <w:r>
        <w:rPr>
          <w:rFonts w:hint="eastAsia" w:ascii="Times New Roman" w:hAnsi="Times New Roman" w:cs="Times New Roman" w:eastAsiaTheme="minorEastAsia"/>
          <w:color w:val="auto"/>
          <w:sz w:val="28"/>
          <w:szCs w:val="28"/>
        </w:rPr>
        <w:t>（</w:t>
      </w:r>
      <w:r>
        <w:rPr>
          <w:rFonts w:ascii="Times New Roman" w:hAnsi="Times New Roman" w:cs="Times New Roman" w:eastAsiaTheme="minorEastAsia"/>
          <w:color w:val="auto"/>
          <w:sz w:val="28"/>
          <w:szCs w:val="28"/>
        </w:rPr>
        <w:t>中国水利工程优质（大禹）奖和大禹水利科学技术奖</w:t>
      </w:r>
      <w:r>
        <w:rPr>
          <w:rFonts w:hint="eastAsia" w:ascii="Times New Roman" w:hAnsi="Times New Roman" w:cs="Times New Roman" w:eastAsiaTheme="minorEastAsia"/>
          <w:color w:val="auto"/>
          <w:sz w:val="28"/>
          <w:szCs w:val="28"/>
        </w:rPr>
        <w:t>）</w:t>
      </w:r>
      <w:r>
        <w:rPr>
          <w:rFonts w:ascii="Times New Roman" w:hAnsi="Times New Roman" w:cs="Times New Roman" w:eastAsiaTheme="minorEastAsia"/>
          <w:color w:val="auto"/>
          <w:sz w:val="28"/>
          <w:szCs w:val="28"/>
        </w:rPr>
        <w:t>不少于2项、。报奖相关费用由乙方负责。</w:t>
      </w:r>
    </w:p>
    <w:p>
      <w:pPr>
        <w:widowControl/>
        <w:spacing w:before="93" w:beforeLines="30" w:after="93" w:afterLines="30" w:line="360" w:lineRule="auto"/>
        <w:outlineLvl w:val="0"/>
        <w:rPr>
          <w:rFonts w:ascii="Times New Roman" w:hAnsi="Times New Roman" w:cs="Times New Roman" w:eastAsiaTheme="minorEastAsia"/>
          <w:b/>
          <w:color w:val="auto"/>
          <w:sz w:val="32"/>
          <w:szCs w:val="32"/>
        </w:rPr>
      </w:pPr>
      <w:bookmarkStart w:id="23" w:name="_Toc11868"/>
      <w:bookmarkStart w:id="24" w:name="_Toc140160547"/>
      <w:r>
        <w:rPr>
          <w:rFonts w:ascii="Times New Roman" w:hAnsi="Times New Roman" w:cs="Times New Roman" w:eastAsiaTheme="minorEastAsia"/>
          <w:b/>
          <w:color w:val="auto"/>
          <w:sz w:val="32"/>
          <w:szCs w:val="32"/>
        </w:rPr>
        <w:t>8 工作计划</w:t>
      </w:r>
      <w:bookmarkEnd w:id="23"/>
      <w:r>
        <w:rPr>
          <w:rFonts w:ascii="Times New Roman" w:hAnsi="Times New Roman" w:cs="Times New Roman" w:eastAsiaTheme="minorEastAsia"/>
          <w:b/>
          <w:color w:val="auto"/>
          <w:sz w:val="32"/>
          <w:szCs w:val="32"/>
        </w:rPr>
        <w:t>要求</w:t>
      </w:r>
      <w:bookmarkEnd w:id="24"/>
    </w:p>
    <w:p>
      <w:pPr>
        <w:spacing w:line="360" w:lineRule="auto"/>
        <w:outlineLvl w:val="1"/>
        <w:rPr>
          <w:rFonts w:ascii="Times New Roman" w:hAnsi="Times New Roman" w:cs="Times New Roman" w:eastAsiaTheme="minorEastAsia"/>
          <w:b/>
          <w:bCs/>
          <w:color w:val="auto"/>
          <w:sz w:val="28"/>
          <w:szCs w:val="28"/>
        </w:rPr>
      </w:pPr>
      <w:bookmarkStart w:id="25" w:name="_Toc140160548"/>
      <w:bookmarkStart w:id="26" w:name="_Toc35"/>
      <w:r>
        <w:rPr>
          <w:rFonts w:ascii="Times New Roman" w:hAnsi="Times New Roman" w:cs="Times New Roman" w:eastAsiaTheme="minorEastAsia"/>
          <w:b/>
          <w:bCs/>
          <w:color w:val="auto"/>
          <w:sz w:val="28"/>
          <w:szCs w:val="28"/>
        </w:rPr>
        <w:t>8.1南沙全民文化体育综合体项目生态海堤工程</w:t>
      </w:r>
      <w:bookmarkEnd w:id="25"/>
      <w:bookmarkEnd w:id="26"/>
    </w:p>
    <w:p>
      <w:pPr>
        <w:spacing w:line="360" w:lineRule="auto"/>
        <w:ind w:firstLine="562" w:firstLineChars="200"/>
        <w:outlineLvl w:val="2"/>
        <w:rPr>
          <w:rFonts w:ascii="Times New Roman" w:hAnsi="Times New Roman" w:cs="Times New Roman" w:eastAsiaTheme="minorEastAsia"/>
          <w:b/>
          <w:bCs/>
          <w:color w:val="auto"/>
          <w:sz w:val="28"/>
          <w:szCs w:val="28"/>
        </w:rPr>
      </w:pPr>
      <w:r>
        <w:rPr>
          <w:rFonts w:ascii="Times New Roman" w:hAnsi="Times New Roman" w:cs="Times New Roman" w:eastAsiaTheme="minorEastAsia"/>
          <w:b/>
          <w:bCs/>
          <w:color w:val="auto"/>
          <w:sz w:val="28"/>
          <w:szCs w:val="28"/>
        </w:rPr>
        <w:t>专题1 波浪数学模型试验研究</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在合同签定及委托方资料提供齐全后60个日历日提交送审稿。</w:t>
      </w:r>
    </w:p>
    <w:p>
      <w:pPr>
        <w:spacing w:line="360" w:lineRule="auto"/>
        <w:ind w:firstLine="562" w:firstLineChars="200"/>
        <w:outlineLvl w:val="2"/>
        <w:rPr>
          <w:rFonts w:ascii="Times New Roman" w:hAnsi="Times New Roman" w:cs="Times New Roman" w:eastAsiaTheme="minorEastAsia"/>
          <w:b/>
          <w:bCs/>
          <w:color w:val="auto"/>
          <w:sz w:val="28"/>
          <w:szCs w:val="28"/>
        </w:rPr>
      </w:pPr>
      <w:r>
        <w:rPr>
          <w:rFonts w:ascii="Times New Roman" w:hAnsi="Times New Roman" w:cs="Times New Roman" w:eastAsiaTheme="minorEastAsia"/>
          <w:b/>
          <w:bCs/>
          <w:color w:val="auto"/>
          <w:sz w:val="28"/>
          <w:szCs w:val="28"/>
        </w:rPr>
        <w:t>专题2 波浪整体物模</w:t>
      </w:r>
    </w:p>
    <w:p>
      <w:pPr>
        <w:spacing w:line="360" w:lineRule="auto"/>
        <w:ind w:firstLine="560" w:firstLineChars="200"/>
        <w:rPr>
          <w:rFonts w:ascii="Times New Roman" w:hAnsi="Times New Roman" w:cs="Times New Roman" w:eastAsiaTheme="minorEastAsia"/>
          <w:color w:val="auto"/>
          <w:sz w:val="28"/>
          <w:szCs w:val="28"/>
        </w:rPr>
      </w:pPr>
      <w:bookmarkStart w:id="27" w:name="_Hlk134360942"/>
      <w:r>
        <w:rPr>
          <w:rFonts w:ascii="Times New Roman" w:hAnsi="Times New Roman" w:cs="Times New Roman" w:eastAsiaTheme="minorEastAsia"/>
          <w:color w:val="auto"/>
          <w:sz w:val="28"/>
          <w:szCs w:val="28"/>
        </w:rPr>
        <w:t>在合同签定及委托方资料提供齐全后80个日历日提交送审稿。</w:t>
      </w:r>
    </w:p>
    <w:bookmarkEnd w:id="27"/>
    <w:p>
      <w:pPr>
        <w:spacing w:line="360" w:lineRule="auto"/>
        <w:ind w:firstLine="562" w:firstLineChars="200"/>
        <w:outlineLvl w:val="2"/>
        <w:rPr>
          <w:rFonts w:ascii="Times New Roman" w:hAnsi="Times New Roman" w:cs="Times New Roman" w:eastAsiaTheme="minorEastAsia"/>
          <w:b/>
          <w:bCs/>
          <w:color w:val="auto"/>
          <w:sz w:val="28"/>
          <w:szCs w:val="28"/>
        </w:rPr>
      </w:pPr>
      <w:r>
        <w:rPr>
          <w:rFonts w:ascii="Times New Roman" w:hAnsi="Times New Roman" w:cs="Times New Roman" w:eastAsiaTheme="minorEastAsia"/>
          <w:b/>
          <w:bCs/>
          <w:color w:val="auto"/>
          <w:sz w:val="28"/>
          <w:szCs w:val="28"/>
        </w:rPr>
        <w:t>专题3 波浪断面物模</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在合同签定及委托方资料提供齐全后60个日历日提交送审稿。</w:t>
      </w:r>
    </w:p>
    <w:p>
      <w:pPr>
        <w:spacing w:line="360" w:lineRule="auto"/>
        <w:ind w:firstLine="562" w:firstLineChars="200"/>
        <w:outlineLvl w:val="2"/>
        <w:rPr>
          <w:rFonts w:ascii="Times New Roman" w:hAnsi="Times New Roman" w:cs="Times New Roman" w:eastAsiaTheme="minorEastAsia"/>
          <w:b/>
          <w:bCs/>
          <w:color w:val="auto"/>
          <w:sz w:val="28"/>
          <w:szCs w:val="28"/>
        </w:rPr>
      </w:pPr>
      <w:r>
        <w:rPr>
          <w:rFonts w:ascii="Times New Roman" w:hAnsi="Times New Roman" w:cs="Times New Roman" w:eastAsiaTheme="minorEastAsia"/>
          <w:b/>
          <w:bCs/>
          <w:color w:val="auto"/>
          <w:sz w:val="28"/>
          <w:szCs w:val="28"/>
        </w:rPr>
        <w:t>专题4 洪水影响评价（含水工程建设规划同意书和国家基本水文测站上下游建设影响水文监测工程审批）</w:t>
      </w:r>
    </w:p>
    <w:p>
      <w:pPr>
        <w:spacing w:line="360" w:lineRule="auto"/>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在合同签定及委托方资料提供齐全后60个日历日提交送审稿。</w:t>
      </w:r>
    </w:p>
    <w:p>
      <w:pPr>
        <w:spacing w:line="360" w:lineRule="auto"/>
        <w:ind w:firstLine="0" w:firstLineChars="0"/>
        <w:outlineLvl w:val="1"/>
        <w:rPr>
          <w:rFonts w:ascii="Times New Roman" w:hAnsi="Times New Roman" w:cs="Times New Roman" w:eastAsiaTheme="minorEastAsia"/>
          <w:color w:val="auto"/>
          <w:sz w:val="28"/>
          <w:szCs w:val="28"/>
        </w:rPr>
      </w:pPr>
      <w:bookmarkStart w:id="28" w:name="_Toc19647"/>
      <w:bookmarkStart w:id="29" w:name="_Toc140160549"/>
      <w:r>
        <w:rPr>
          <w:rFonts w:ascii="Times New Roman" w:hAnsi="Times New Roman" w:cs="Times New Roman" w:eastAsiaTheme="minorEastAsia"/>
          <w:b/>
          <w:bCs/>
          <w:color w:val="auto"/>
          <w:sz w:val="28"/>
          <w:szCs w:val="28"/>
        </w:rPr>
        <w:t>8.2</w:t>
      </w:r>
      <w:bookmarkEnd w:id="28"/>
      <w:bookmarkEnd w:id="29"/>
      <w:r>
        <w:rPr>
          <w:rFonts w:hint="eastAsia" w:ascii="Times New Roman" w:hAnsi="Times New Roman" w:cs="Times New Roman" w:eastAsiaTheme="minorEastAsia"/>
          <w:color w:val="auto"/>
          <w:sz w:val="28"/>
          <w:szCs w:val="28"/>
        </w:rPr>
        <w:t>论文及</w:t>
      </w:r>
      <w:r>
        <w:rPr>
          <w:rFonts w:ascii="Times New Roman" w:hAnsi="Times New Roman" w:cs="Times New Roman" w:eastAsiaTheme="minorEastAsia"/>
          <w:color w:val="auto"/>
          <w:sz w:val="28"/>
          <w:szCs w:val="28"/>
        </w:rPr>
        <w:t>技术专题</w:t>
      </w:r>
      <w:r>
        <w:rPr>
          <w:rFonts w:hint="eastAsia" w:ascii="Times New Roman" w:hAnsi="Times New Roman" w:cs="Times New Roman" w:eastAsiaTheme="minorEastAsia"/>
          <w:color w:val="auto"/>
          <w:sz w:val="28"/>
          <w:szCs w:val="28"/>
        </w:rPr>
        <w:t>（</w:t>
      </w:r>
      <w:r>
        <w:rPr>
          <w:rFonts w:ascii="Times New Roman" w:hAnsi="Times New Roman" w:cs="Times New Roman" w:eastAsiaTheme="minorEastAsia"/>
          <w:color w:val="auto"/>
          <w:sz w:val="28"/>
          <w:szCs w:val="28"/>
        </w:rPr>
        <w:t>专著</w:t>
      </w:r>
      <w:r>
        <w:rPr>
          <w:rFonts w:hint="eastAsia" w:ascii="Times New Roman" w:hAnsi="Times New Roman" w:cs="Times New Roman" w:eastAsiaTheme="minorEastAsia"/>
          <w:color w:val="auto"/>
          <w:sz w:val="28"/>
          <w:szCs w:val="28"/>
        </w:rPr>
        <w:t>）</w:t>
      </w:r>
    </w:p>
    <w:p>
      <w:pPr>
        <w:spacing w:line="360" w:lineRule="auto"/>
        <w:rPr>
          <w:rFonts w:ascii="Times New Roman" w:hAnsi="Times New Roman" w:cs="Times New Roman" w:eastAsiaTheme="minorEastAsia"/>
          <w:color w:val="auto"/>
        </w:rPr>
      </w:pPr>
      <w:r>
        <w:rPr>
          <w:rFonts w:hint="eastAsia" w:ascii="Times New Roman" w:hAnsi="Times New Roman" w:cs="Times New Roman" w:eastAsiaTheme="minorEastAsia"/>
          <w:color w:val="auto"/>
          <w:sz w:val="28"/>
          <w:szCs w:val="28"/>
        </w:rPr>
        <w:t xml:space="preserve">   </w:t>
      </w:r>
      <w:r>
        <w:rPr>
          <w:rFonts w:ascii="Times New Roman" w:hAnsi="Times New Roman" w:cs="Times New Roman" w:eastAsiaTheme="minorEastAsia"/>
          <w:color w:val="auto"/>
          <w:sz w:val="28"/>
          <w:szCs w:val="28"/>
        </w:rPr>
        <w:t>在合同签定及委托方资料提供齐全后</w:t>
      </w:r>
      <w:r>
        <w:rPr>
          <w:rFonts w:hint="eastAsia" w:ascii="Times New Roman" w:hAnsi="Times New Roman" w:cs="Times New Roman" w:eastAsiaTheme="minorEastAsia"/>
          <w:color w:val="auto"/>
          <w:sz w:val="28"/>
          <w:szCs w:val="28"/>
        </w:rPr>
        <w:t>240</w:t>
      </w:r>
      <w:r>
        <w:rPr>
          <w:rFonts w:ascii="Times New Roman" w:hAnsi="Times New Roman" w:cs="Times New Roman" w:eastAsiaTheme="minorEastAsia"/>
          <w:color w:val="auto"/>
          <w:sz w:val="28"/>
          <w:szCs w:val="28"/>
        </w:rPr>
        <w:t>个日历日</w:t>
      </w:r>
      <w:r>
        <w:rPr>
          <w:rFonts w:hint="eastAsia" w:ascii="Times New Roman" w:hAnsi="Times New Roman" w:cs="Times New Roman" w:eastAsiaTheme="minorEastAsia"/>
          <w:color w:val="auto"/>
          <w:sz w:val="28"/>
          <w:szCs w:val="28"/>
        </w:rPr>
        <w:t>内完成初稿，项目实体工程完工验收前完成论文发表及专题（专著）刊发</w:t>
      </w:r>
      <w:r>
        <w:rPr>
          <w:rFonts w:ascii="Times New Roman" w:hAnsi="Times New Roman" w:cs="Times New Roman" w:eastAsiaTheme="minorEastAsia"/>
          <w:color w:val="auto"/>
          <w:sz w:val="28"/>
          <w:szCs w:val="28"/>
        </w:rPr>
        <w:t>。</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7954088"/>
    </w:sdtPr>
    <w:sdtContent>
      <w:p>
        <w:pPr>
          <w:pStyle w:val="5"/>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650126"/>
    <w:rsid w:val="000F62FA"/>
    <w:rsid w:val="001073F4"/>
    <w:rsid w:val="001A47C0"/>
    <w:rsid w:val="00222FB7"/>
    <w:rsid w:val="00242E06"/>
    <w:rsid w:val="00244C51"/>
    <w:rsid w:val="002719E0"/>
    <w:rsid w:val="002E70DC"/>
    <w:rsid w:val="002F5898"/>
    <w:rsid w:val="00344352"/>
    <w:rsid w:val="003601A7"/>
    <w:rsid w:val="003803B3"/>
    <w:rsid w:val="003F1DD0"/>
    <w:rsid w:val="004039BF"/>
    <w:rsid w:val="00413315"/>
    <w:rsid w:val="004239CB"/>
    <w:rsid w:val="00460AFA"/>
    <w:rsid w:val="004C199A"/>
    <w:rsid w:val="00521B43"/>
    <w:rsid w:val="005836DD"/>
    <w:rsid w:val="005A095D"/>
    <w:rsid w:val="005B7222"/>
    <w:rsid w:val="005D7706"/>
    <w:rsid w:val="00636908"/>
    <w:rsid w:val="00650126"/>
    <w:rsid w:val="006B2CAE"/>
    <w:rsid w:val="006C5280"/>
    <w:rsid w:val="006E444F"/>
    <w:rsid w:val="00741B8E"/>
    <w:rsid w:val="00782FF1"/>
    <w:rsid w:val="007B7930"/>
    <w:rsid w:val="007E0AF3"/>
    <w:rsid w:val="00847CEB"/>
    <w:rsid w:val="00871728"/>
    <w:rsid w:val="008D0BCA"/>
    <w:rsid w:val="008F48EC"/>
    <w:rsid w:val="00914230"/>
    <w:rsid w:val="009C3328"/>
    <w:rsid w:val="009C3841"/>
    <w:rsid w:val="009C4EBC"/>
    <w:rsid w:val="009F3890"/>
    <w:rsid w:val="00AA42DC"/>
    <w:rsid w:val="00AF00B1"/>
    <w:rsid w:val="00AF2138"/>
    <w:rsid w:val="00B32D56"/>
    <w:rsid w:val="00BB01C1"/>
    <w:rsid w:val="00BB76B5"/>
    <w:rsid w:val="00BC734A"/>
    <w:rsid w:val="00BF5051"/>
    <w:rsid w:val="00BF5983"/>
    <w:rsid w:val="00C41124"/>
    <w:rsid w:val="00C73117"/>
    <w:rsid w:val="00C80B0E"/>
    <w:rsid w:val="00CB44B6"/>
    <w:rsid w:val="00CB496F"/>
    <w:rsid w:val="00CD2477"/>
    <w:rsid w:val="00CD4E4D"/>
    <w:rsid w:val="00CF2190"/>
    <w:rsid w:val="00D0665D"/>
    <w:rsid w:val="00D21FB7"/>
    <w:rsid w:val="00DC2EDF"/>
    <w:rsid w:val="00DE4790"/>
    <w:rsid w:val="00E13904"/>
    <w:rsid w:val="00E72F7C"/>
    <w:rsid w:val="00E94B0C"/>
    <w:rsid w:val="00EF1B80"/>
    <w:rsid w:val="00F12ACB"/>
    <w:rsid w:val="07456D35"/>
    <w:rsid w:val="08DF474E"/>
    <w:rsid w:val="0C871492"/>
    <w:rsid w:val="0F1764A1"/>
    <w:rsid w:val="0FB90AF3"/>
    <w:rsid w:val="137D77AD"/>
    <w:rsid w:val="14E83C4D"/>
    <w:rsid w:val="18465490"/>
    <w:rsid w:val="199D290D"/>
    <w:rsid w:val="1DE33B1E"/>
    <w:rsid w:val="239250F0"/>
    <w:rsid w:val="23ED1506"/>
    <w:rsid w:val="28333D17"/>
    <w:rsid w:val="297E6B9B"/>
    <w:rsid w:val="2B3D0D75"/>
    <w:rsid w:val="2D3C65BD"/>
    <w:rsid w:val="332A031A"/>
    <w:rsid w:val="34735BC7"/>
    <w:rsid w:val="35661288"/>
    <w:rsid w:val="36D13079"/>
    <w:rsid w:val="38E76B84"/>
    <w:rsid w:val="3A12540B"/>
    <w:rsid w:val="3AF20109"/>
    <w:rsid w:val="3ED96F6F"/>
    <w:rsid w:val="3F9E6467"/>
    <w:rsid w:val="403A6760"/>
    <w:rsid w:val="41C51DD6"/>
    <w:rsid w:val="41F82F30"/>
    <w:rsid w:val="420D12E3"/>
    <w:rsid w:val="423B3A9C"/>
    <w:rsid w:val="427F469D"/>
    <w:rsid w:val="458C4D3B"/>
    <w:rsid w:val="46207ADA"/>
    <w:rsid w:val="4DC6171B"/>
    <w:rsid w:val="4F032F67"/>
    <w:rsid w:val="4F5A008F"/>
    <w:rsid w:val="4FB47B4D"/>
    <w:rsid w:val="553A3451"/>
    <w:rsid w:val="57B456D5"/>
    <w:rsid w:val="5A94371D"/>
    <w:rsid w:val="5C082756"/>
    <w:rsid w:val="5D57615D"/>
    <w:rsid w:val="5E216CE1"/>
    <w:rsid w:val="60970E2A"/>
    <w:rsid w:val="64F61D79"/>
    <w:rsid w:val="66275121"/>
    <w:rsid w:val="66A31A8D"/>
    <w:rsid w:val="67501BE9"/>
    <w:rsid w:val="68C025E9"/>
    <w:rsid w:val="69036813"/>
    <w:rsid w:val="6ABB5FE9"/>
    <w:rsid w:val="6C1B70D6"/>
    <w:rsid w:val="6C3B5CEF"/>
    <w:rsid w:val="6D1C60F5"/>
    <w:rsid w:val="6D452A51"/>
    <w:rsid w:val="6DE36C13"/>
    <w:rsid w:val="6E8B7154"/>
    <w:rsid w:val="6EA03323"/>
    <w:rsid w:val="72782A7A"/>
    <w:rsid w:val="7441796C"/>
    <w:rsid w:val="747E6552"/>
    <w:rsid w:val="76B8224C"/>
    <w:rsid w:val="77660DD5"/>
    <w:rsid w:val="7C8D0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3"/>
    <w:basedOn w:val="1"/>
    <w:next w:val="1"/>
    <w:link w:val="24"/>
    <w:qFormat/>
    <w:uiPriority w:val="0"/>
    <w:pPr>
      <w:keepNext/>
      <w:keepLines/>
      <w:spacing w:before="260" w:after="260" w:line="416" w:lineRule="auto"/>
      <w:outlineLvl w:val="2"/>
    </w:pPr>
    <w:rPr>
      <w:rFonts w:ascii="Times New Roman" w:hAnsi="Times New Roman" w:eastAsia="宋体" w:cs="Times New Roman"/>
      <w:b/>
      <w:bCs/>
      <w:kern w:val="0"/>
      <w:sz w:val="32"/>
      <w:szCs w:val="32"/>
      <w:lang w:val="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annotation subject"/>
    <w:basedOn w:val="3"/>
    <w:next w:val="3"/>
    <w:link w:val="19"/>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批注框文本 字符"/>
    <w:basedOn w:val="12"/>
    <w:link w:val="4"/>
    <w:qFormat/>
    <w:uiPriority w:val="0"/>
    <w:rPr>
      <w:kern w:val="2"/>
      <w:sz w:val="18"/>
      <w:szCs w:val="18"/>
    </w:rPr>
  </w:style>
  <w:style w:type="character" w:customStyle="1" w:styleId="18">
    <w:name w:val="批注文字 字符"/>
    <w:basedOn w:val="12"/>
    <w:link w:val="3"/>
    <w:qFormat/>
    <w:uiPriority w:val="0"/>
    <w:rPr>
      <w:kern w:val="2"/>
      <w:sz w:val="21"/>
      <w:szCs w:val="22"/>
    </w:rPr>
  </w:style>
  <w:style w:type="character" w:customStyle="1" w:styleId="19">
    <w:name w:val="批注主题 字符"/>
    <w:basedOn w:val="18"/>
    <w:link w:val="9"/>
    <w:qFormat/>
    <w:uiPriority w:val="0"/>
    <w:rPr>
      <w:b/>
      <w:bCs/>
      <w:kern w:val="2"/>
      <w:sz w:val="21"/>
      <w:szCs w:val="22"/>
    </w:rPr>
  </w:style>
  <w:style w:type="character" w:customStyle="1" w:styleId="20">
    <w:name w:val="fontstyle01"/>
    <w:basedOn w:val="12"/>
    <w:qFormat/>
    <w:uiPriority w:val="0"/>
    <w:rPr>
      <w:rFonts w:ascii="仿宋" w:hAnsi="仿宋" w:eastAsia="仿宋" w:cs="仿宋"/>
      <w:color w:val="000000"/>
      <w:sz w:val="28"/>
      <w:szCs w:val="28"/>
    </w:rPr>
  </w:style>
  <w:style w:type="character" w:customStyle="1" w:styleId="21">
    <w:name w:val="fontstyle21"/>
    <w:basedOn w:val="12"/>
    <w:qFormat/>
    <w:uiPriority w:val="0"/>
    <w:rPr>
      <w:rFonts w:ascii="TimesNewRomanPSMT" w:hAnsi="TimesNewRomanPSMT" w:eastAsia="TimesNewRomanPSMT" w:cs="TimesNewRomanPSMT"/>
      <w:color w:val="000000"/>
      <w:sz w:val="28"/>
      <w:szCs w:val="28"/>
    </w:rPr>
  </w:style>
  <w:style w:type="paragraph" w:styleId="22">
    <w:name w:val="List Paragraph"/>
    <w:basedOn w:val="1"/>
    <w:qFormat/>
    <w:uiPriority w:val="34"/>
    <w:pPr>
      <w:ind w:firstLine="420" w:firstLineChars="200"/>
    </w:pPr>
    <w:rPr>
      <w:rFonts w:asciiTheme="minorHAnsi" w:hAnsiTheme="minorHAnsi" w:eastAsiaTheme="minorEastAsia" w:cstheme="minorBidi"/>
    </w:rPr>
  </w:style>
  <w:style w:type="character" w:customStyle="1" w:styleId="23">
    <w:name w:val="标题 3 字符"/>
    <w:basedOn w:val="12"/>
    <w:semiHidden/>
    <w:qFormat/>
    <w:uiPriority w:val="0"/>
    <w:rPr>
      <w:b/>
      <w:bCs/>
      <w:kern w:val="2"/>
      <w:sz w:val="32"/>
      <w:szCs w:val="32"/>
    </w:rPr>
  </w:style>
  <w:style w:type="character" w:customStyle="1" w:styleId="24">
    <w:name w:val="标题 3 字符1"/>
    <w:link w:val="2"/>
    <w:qFormat/>
    <w:uiPriority w:val="0"/>
    <w:rPr>
      <w:rFonts w:ascii="Times New Roman" w:hAnsi="Times New Roman" w:eastAsia="宋体" w:cs="Times New Roman"/>
      <w:b/>
      <w:bCs/>
      <w:sz w:val="32"/>
      <w:szCs w:val="32"/>
      <w:lang w:val="zh-CN" w:eastAsia="zh-CN"/>
    </w:rPr>
  </w:style>
  <w:style w:type="character" w:customStyle="1" w:styleId="25">
    <w:name w:val="font11"/>
    <w:basedOn w:val="12"/>
    <w:qFormat/>
    <w:uiPriority w:val="0"/>
    <w:rPr>
      <w:rFonts w:hint="default" w:ascii="Times New Roman" w:hAnsi="Times New Roman" w:cs="Times New Roman"/>
      <w:color w:val="000000"/>
      <w:sz w:val="22"/>
      <w:szCs w:val="22"/>
      <w:u w:val="none"/>
    </w:rPr>
  </w:style>
  <w:style w:type="character" w:customStyle="1" w:styleId="26">
    <w:name w:val="font41"/>
    <w:basedOn w:val="12"/>
    <w:qFormat/>
    <w:uiPriority w:val="0"/>
    <w:rPr>
      <w:rFonts w:hint="default" w:ascii="Times New Roman" w:hAnsi="Times New Roman" w:cs="Times New Roman"/>
      <w:color w:val="000000"/>
      <w:sz w:val="22"/>
      <w:szCs w:val="22"/>
      <w:u w:val="none"/>
      <w:vertAlign w:val="superscript"/>
    </w:rPr>
  </w:style>
  <w:style w:type="character" w:customStyle="1" w:styleId="27">
    <w:name w:val="font51"/>
    <w:basedOn w:val="12"/>
    <w:qFormat/>
    <w:uiPriority w:val="0"/>
    <w:rPr>
      <w:rFonts w:hint="eastAsia" w:ascii="宋体" w:hAnsi="宋体" w:eastAsia="宋体" w:cs="宋体"/>
      <w:color w:val="000000"/>
      <w:sz w:val="22"/>
      <w:szCs w:val="22"/>
      <w:u w:val="none"/>
      <w:vertAlign w:val="subscript"/>
    </w:rPr>
  </w:style>
  <w:style w:type="character" w:customStyle="1" w:styleId="28">
    <w:name w:val="font21"/>
    <w:basedOn w:val="12"/>
    <w:qFormat/>
    <w:uiPriority w:val="0"/>
    <w:rPr>
      <w:rFonts w:hint="eastAsia" w:ascii="宋体" w:hAnsi="宋体" w:eastAsia="宋体" w:cs="宋体"/>
      <w:color w:val="000000"/>
      <w:sz w:val="20"/>
      <w:szCs w:val="20"/>
      <w:u w:val="none"/>
    </w:rPr>
  </w:style>
  <w:style w:type="character" w:customStyle="1" w:styleId="29">
    <w:name w:val="font31"/>
    <w:basedOn w:val="12"/>
    <w:qFormat/>
    <w:uiPriority w:val="0"/>
    <w:rPr>
      <w:rFonts w:ascii="Calibri" w:hAnsi="Calibri" w:cs="Calibri"/>
      <w:color w:val="000000"/>
      <w:sz w:val="20"/>
      <w:szCs w:val="20"/>
      <w:u w:val="none"/>
    </w:rPr>
  </w:style>
  <w:style w:type="character" w:customStyle="1" w:styleId="30">
    <w:name w:val="font01"/>
    <w:basedOn w:val="12"/>
    <w:qFormat/>
    <w:uiPriority w:val="0"/>
    <w:rPr>
      <w:rFonts w:hint="eastAsia" w:ascii="宋体" w:hAnsi="宋体" w:eastAsia="宋体" w:cs="宋体"/>
      <w:color w:val="000000"/>
      <w:sz w:val="20"/>
      <w:szCs w:val="20"/>
      <w:u w:val="none"/>
    </w:rPr>
  </w:style>
  <w:style w:type="paragraph" w:customStyle="1" w:styleId="31">
    <w:name w:val="YB正文小四宋体"/>
    <w:basedOn w:val="1"/>
    <w:qFormat/>
    <w:uiPriority w:val="0"/>
    <w:pPr>
      <w:autoSpaceDE w:val="0"/>
      <w:autoSpaceDN w:val="0"/>
      <w:spacing w:line="500" w:lineRule="exact"/>
      <w:ind w:firstLine="200" w:firstLineChars="200"/>
      <w:textAlignment w:val="bottom"/>
    </w:pPr>
    <w:rPr>
      <w:sz w:val="24"/>
    </w:rPr>
  </w:style>
  <w:style w:type="paragraph" w:customStyle="1" w:styleId="32">
    <w:name w:val="修订1"/>
    <w:hidden/>
    <w:unhideWhenUsed/>
    <w:qFormat/>
    <w:uiPriority w:val="99"/>
    <w:rPr>
      <w:rFonts w:ascii="等线" w:hAnsi="等线" w:eastAsia="等线" w:cs="宋体"/>
      <w:kern w:val="2"/>
      <w:sz w:val="21"/>
      <w:szCs w:val="22"/>
      <w:lang w:val="en-US" w:eastAsia="zh-CN" w:bidi="ar-SA"/>
    </w:rPr>
  </w:style>
  <w:style w:type="paragraph" w:customStyle="1" w:styleId="33">
    <w:name w:val="Revision"/>
    <w:hidden/>
    <w:unhideWhenUsed/>
    <w:qFormat/>
    <w:uiPriority w:val="99"/>
    <w:rPr>
      <w:rFonts w:ascii="等线" w:hAnsi="等线" w:eastAsia="等线"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4CE778-64A2-4B0C-B143-CA7D6F91F950}">
  <ds:schemaRefs/>
</ds:datastoreItem>
</file>

<file path=customXml/itemProps3.xml><?xml version="1.0" encoding="utf-8"?>
<ds:datastoreItem xmlns:ds="http://schemas.openxmlformats.org/officeDocument/2006/customXml" ds:itemID="{07DD79CF-8441-4CD4-AE43-ABD710091D21}">
  <ds:schemaRefs/>
</ds:datastoreItem>
</file>

<file path=customXml/itemProps4.xml><?xml version="1.0" encoding="utf-8"?>
<ds:datastoreItem xmlns:ds="http://schemas.openxmlformats.org/officeDocument/2006/customXml" ds:itemID="{B11021CD-2A60-426E-AB68-804F852B7183}">
  <ds:schemaRefs/>
</ds:datastoreItem>
</file>

<file path=customXml/itemProps5.xml><?xml version="1.0" encoding="utf-8"?>
<ds:datastoreItem xmlns:ds="http://schemas.openxmlformats.org/officeDocument/2006/customXml" ds:itemID="{3B43DD70-5DBC-40EE-9C42-049E51933199}">
  <ds:schemaRefs/>
</ds:datastoreItem>
</file>

<file path=customXml/itemProps6.xml><?xml version="1.0" encoding="utf-8"?>
<ds:datastoreItem xmlns:ds="http://schemas.openxmlformats.org/officeDocument/2006/customXml" ds:itemID="{2C702695-9786-4C99-9E19-46231E1B2AAA}">
  <ds:schemaRefs/>
</ds:datastoreItem>
</file>

<file path=customXml/itemProps7.xml><?xml version="1.0" encoding="utf-8"?>
<ds:datastoreItem xmlns:ds="http://schemas.openxmlformats.org/officeDocument/2006/customXml" ds:itemID="{946CFA60-41EF-413B-98B1-7ED9E31CD62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2205</Words>
  <Characters>12570</Characters>
  <Lines>104</Lines>
  <Paragraphs>29</Paragraphs>
  <TotalTime>10</TotalTime>
  <ScaleCrop>false</ScaleCrop>
  <LinksUpToDate>false</LinksUpToDate>
  <CharactersWithSpaces>14746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2023-07-24T07:55:00Z</dcterms:created>
  <dc:creator>Apiaozz</dc:creator>
  <cp:lastModifiedBy>HP</cp:lastModifiedBy>
  <cp:lastPrinted>2023-07-13T08:36:00Z</cp:lastPrinted>
  <dcterms:modified xsi:type="dcterms:W3CDTF">2023-09-19T11:44:31Z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C6A4CF374E09439C82BAB5214A84AECE_13</vt:lpwstr>
  </property>
  <property fmtid="{D5CDD505-2E9C-101B-9397-08002B2CF9AE}" pid="3" name="KSOProductBuildVer">
    <vt:lpwstr>2052-12.1.0.15374</vt:lpwstr>
  </property>
</Properties>
</file>