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44"/>
          <w:szCs w:val="44"/>
          <w:highlight w:val="none"/>
        </w:rPr>
      </w:pPr>
    </w:p>
    <w:p>
      <w:pPr>
        <w:jc w:val="center"/>
        <w:rPr>
          <w:rFonts w:hint="eastAsia" w:ascii="宋体" w:hAnsi="宋体" w:cs="宋体"/>
          <w:color w:val="auto"/>
          <w:sz w:val="44"/>
          <w:szCs w:val="44"/>
          <w:highlight w:val="none"/>
        </w:rPr>
      </w:pPr>
      <w:r>
        <w:rPr>
          <w:rFonts w:hint="eastAsia" w:ascii="宋体" w:hAnsi="宋体" w:cs="宋体"/>
          <w:b/>
          <w:color w:val="auto"/>
          <w:sz w:val="44"/>
          <w:szCs w:val="44"/>
          <w:highlight w:val="none"/>
        </w:rPr>
        <w:t>荔湾区龙溪泵站升级改造工程、沙尾泵站升级改造工程勘察及初步设计项目</w:t>
      </w:r>
    </w:p>
    <w:p>
      <w:pPr>
        <w:rPr>
          <w:rFonts w:hint="eastAsia" w:ascii="宋体" w:hAnsi="宋体" w:cs="宋体"/>
          <w:color w:val="auto"/>
          <w:sz w:val="36"/>
          <w:szCs w:val="36"/>
          <w:highlight w:val="none"/>
        </w:rPr>
      </w:pPr>
    </w:p>
    <w:p>
      <w:pPr>
        <w:rPr>
          <w:rFonts w:hint="eastAsia" w:ascii="宋体" w:hAnsi="宋体" w:cs="宋体"/>
          <w:color w:val="auto"/>
          <w:sz w:val="28"/>
          <w:szCs w:val="28"/>
          <w:highlight w:val="none"/>
        </w:rPr>
      </w:pPr>
    </w:p>
    <w:p>
      <w:pPr>
        <w:jc w:val="center"/>
        <w:rPr>
          <w:rFonts w:hint="eastAsia" w:ascii="宋体" w:hAnsi="宋体" w:cs="宋体"/>
          <w:color w:val="auto"/>
          <w:sz w:val="96"/>
          <w:szCs w:val="96"/>
          <w:highlight w:val="none"/>
        </w:rPr>
      </w:pPr>
    </w:p>
    <w:p>
      <w:pPr>
        <w:jc w:val="center"/>
        <w:rPr>
          <w:rFonts w:hint="eastAsia" w:ascii="宋体" w:hAnsi="宋体" w:cs="宋体"/>
          <w:color w:val="auto"/>
          <w:sz w:val="96"/>
          <w:szCs w:val="96"/>
          <w:highlight w:val="none"/>
        </w:rPr>
      </w:pPr>
      <w:r>
        <w:rPr>
          <w:rFonts w:hint="eastAsia" w:ascii="宋体" w:hAnsi="宋体" w:cs="宋体"/>
          <w:color w:val="auto"/>
          <w:sz w:val="96"/>
          <w:szCs w:val="96"/>
          <w:highlight w:val="none"/>
        </w:rPr>
        <w:t>招标公告</w:t>
      </w: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w:t>
      </w: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 xml:space="preserve">招 </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 xml:space="preserve"> 标  人 ：</w:t>
      </w:r>
      <w:r>
        <w:rPr>
          <w:rFonts w:hint="eastAsia" w:ascii="宋体" w:hAnsi="宋体" w:cs="宋体"/>
          <w:color w:val="auto"/>
          <w:sz w:val="28"/>
          <w:szCs w:val="28"/>
          <w:highlight w:val="none"/>
          <w:u w:val="single"/>
        </w:rPr>
        <w:t>广州市荔湾区水务工程建设管理中心</w:t>
      </w:r>
      <w:r>
        <w:rPr>
          <w:rFonts w:hint="eastAsia" w:ascii="宋体" w:hAnsi="宋体" w:cs="宋体"/>
          <w:color w:val="auto"/>
          <w:sz w:val="28"/>
          <w:szCs w:val="28"/>
          <w:highlight w:val="none"/>
        </w:rPr>
        <w:t xml:space="preserve"> </w:t>
      </w:r>
    </w:p>
    <w:p>
      <w:pPr>
        <w:ind w:firstLine="1400" w:firstLineChars="5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rPr>
        <w:t>广东华迪工程管理有限公司</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2023</w:t>
      </w:r>
      <w:r>
        <w:rPr>
          <w:rFonts w:hint="eastAsia" w:ascii="宋体" w:hAnsi="宋体" w:cs="宋体"/>
          <w:color w:val="auto"/>
          <w:sz w:val="28"/>
          <w:szCs w:val="28"/>
          <w:highlight w:val="none"/>
        </w:rPr>
        <w:t>年</w:t>
      </w:r>
      <w:r>
        <w:rPr>
          <w:rFonts w:hint="eastAsia" w:cs="宋体"/>
          <w:color w:val="auto"/>
          <w:sz w:val="28"/>
          <w:szCs w:val="28"/>
          <w:highlight w:val="none"/>
          <w:u w:val="single"/>
          <w:lang w:val="en-US" w:eastAsia="zh-CN"/>
        </w:rPr>
        <w:t>9</w:t>
      </w:r>
      <w:r>
        <w:rPr>
          <w:rFonts w:hint="eastAsia" w:ascii="宋体" w:hAnsi="宋体" w:cs="宋体"/>
          <w:color w:val="auto"/>
          <w:sz w:val="28"/>
          <w:szCs w:val="28"/>
          <w:highlight w:val="none"/>
        </w:rPr>
        <w:t>月</w:t>
      </w:r>
    </w:p>
    <w:p>
      <w:pPr>
        <w:pStyle w:val="3"/>
        <w:spacing w:before="2"/>
        <w:jc w:val="center"/>
        <w:rPr>
          <w:rFonts w:hint="eastAsia" w:cs="宋体"/>
          <w:b/>
          <w:bCs/>
          <w:color w:val="auto"/>
          <w:sz w:val="32"/>
          <w:szCs w:val="32"/>
          <w:highlight w:val="none"/>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3"/>
        <w:spacing w:before="2"/>
        <w:jc w:val="center"/>
        <w:rPr>
          <w:rFonts w:cs="宋体"/>
          <w:b/>
          <w:bCs/>
          <w:color w:val="auto"/>
          <w:sz w:val="32"/>
          <w:szCs w:val="32"/>
          <w:highlight w:val="none"/>
          <w:lang w:eastAsia="zh-CN"/>
        </w:rPr>
      </w:pPr>
      <w:r>
        <w:rPr>
          <w:rFonts w:hint="eastAsia" w:cs="宋体"/>
          <w:b/>
          <w:bCs/>
          <w:color w:val="auto"/>
          <w:sz w:val="32"/>
          <w:szCs w:val="32"/>
          <w:highlight w:val="none"/>
          <w:lang w:eastAsia="zh-CN"/>
        </w:rPr>
        <w:t>荔湾区龙溪泵站升级改造工程、沙尾泵站升级改造工程勘察及初步设计项目招标公告</w:t>
      </w:r>
    </w:p>
    <w:p>
      <w:pPr>
        <w:pStyle w:val="9"/>
        <w:spacing w:before="70"/>
        <w:rPr>
          <w:rFonts w:ascii="宋体" w:hAnsi="宋体" w:eastAsia="宋体"/>
          <w:color w:val="auto"/>
          <w:highlight w:val="none"/>
          <w:lang w:eastAsia="zh-CN"/>
        </w:rPr>
      </w:pPr>
      <w:r>
        <w:rPr>
          <w:rFonts w:ascii="宋体" w:hAnsi="宋体" w:eastAsia="宋体"/>
          <w:color w:val="auto"/>
          <w:highlight w:val="none"/>
          <w:lang w:eastAsia="zh-CN"/>
        </w:rPr>
        <w:t>1.  招标条件</w:t>
      </w:r>
    </w:p>
    <w:p>
      <w:pPr>
        <w:spacing w:beforeLines="100" w:line="360" w:lineRule="auto"/>
        <w:ind w:firstLine="420" w:firstLineChars="200"/>
        <w:rPr>
          <w:color w:val="auto"/>
          <w:sz w:val="21"/>
          <w:szCs w:val="21"/>
          <w:highlight w:val="none"/>
          <w:lang w:eastAsia="zh-CN"/>
        </w:rPr>
      </w:pPr>
      <w:r>
        <w:rPr>
          <w:color w:val="auto"/>
          <w:sz w:val="21"/>
          <w:szCs w:val="21"/>
          <w:highlight w:val="none"/>
          <w:lang w:eastAsia="zh-CN"/>
        </w:rPr>
        <w:t>本招标项目</w:t>
      </w:r>
      <w:r>
        <w:rPr>
          <w:rFonts w:hint="eastAsia"/>
          <w:color w:val="auto"/>
          <w:spacing w:val="-5"/>
          <w:sz w:val="21"/>
          <w:szCs w:val="21"/>
          <w:highlight w:val="none"/>
          <w:u w:val="single"/>
          <w:lang w:eastAsia="zh-CN"/>
        </w:rPr>
        <w:t xml:space="preserve">荔湾区龙溪泵站升级改造工程、沙尾泵站升级改造工程勘察及初步设计项目 </w:t>
      </w:r>
      <w:r>
        <w:rPr>
          <w:color w:val="auto"/>
          <w:sz w:val="21"/>
          <w:szCs w:val="21"/>
          <w:highlight w:val="none"/>
          <w:lang w:eastAsia="zh-CN"/>
        </w:rPr>
        <w:t>已由</w:t>
      </w:r>
      <w:r>
        <w:rPr>
          <w:rFonts w:hint="eastAsia"/>
          <w:color w:val="auto"/>
          <w:spacing w:val="-1"/>
          <w:sz w:val="21"/>
          <w:szCs w:val="21"/>
          <w:highlight w:val="none"/>
          <w:u w:val="single"/>
          <w:lang w:eastAsia="zh-CN"/>
        </w:rPr>
        <w:t>广州市发展和改革</w:t>
      </w:r>
      <w:r>
        <w:rPr>
          <w:rFonts w:hint="eastAsia"/>
          <w:color w:val="auto"/>
          <w:spacing w:val="-1"/>
          <w:sz w:val="21"/>
          <w:szCs w:val="21"/>
          <w:highlight w:val="none"/>
          <w:u w:val="single"/>
          <w:lang w:val="en-US" w:eastAsia="zh-CN"/>
        </w:rPr>
        <w:t>委员会</w:t>
      </w:r>
      <w:r>
        <w:rPr>
          <w:color w:val="auto"/>
          <w:spacing w:val="-5"/>
          <w:sz w:val="21"/>
          <w:szCs w:val="21"/>
          <w:highlight w:val="none"/>
          <w:lang w:eastAsia="zh-CN"/>
        </w:rPr>
        <w:t>以</w:t>
      </w:r>
      <w:r>
        <w:rPr>
          <w:rFonts w:hint="eastAsia"/>
          <w:color w:val="auto"/>
          <w:spacing w:val="-5"/>
          <w:sz w:val="21"/>
          <w:szCs w:val="21"/>
          <w:highlight w:val="none"/>
          <w:lang w:eastAsia="zh-CN"/>
        </w:rPr>
        <w:t>（穗发改投批〔2023〕217号、穗发改投批〔2023〕219号）</w:t>
      </w:r>
      <w:r>
        <w:rPr>
          <w:color w:val="auto"/>
          <w:spacing w:val="-4"/>
          <w:sz w:val="21"/>
          <w:szCs w:val="21"/>
          <w:highlight w:val="none"/>
          <w:lang w:eastAsia="zh-CN"/>
        </w:rPr>
        <w:t>批准建设，项目业主为</w:t>
      </w:r>
      <w:r>
        <w:rPr>
          <w:rFonts w:hint="eastAsia"/>
          <w:color w:val="auto"/>
          <w:spacing w:val="-5"/>
          <w:sz w:val="21"/>
          <w:szCs w:val="21"/>
          <w:highlight w:val="none"/>
          <w:u w:val="single"/>
          <w:lang w:eastAsia="zh-CN"/>
        </w:rPr>
        <w:t xml:space="preserve">广州市荔湾区水务工程建设管理中心 </w:t>
      </w:r>
      <w:r>
        <w:rPr>
          <w:color w:val="auto"/>
          <w:spacing w:val="-4"/>
          <w:sz w:val="21"/>
          <w:szCs w:val="21"/>
          <w:highlight w:val="none"/>
          <w:lang w:eastAsia="zh-CN"/>
        </w:rPr>
        <w:t>，建设资金</w:t>
      </w:r>
      <w:r>
        <w:rPr>
          <w:rFonts w:hint="eastAsia"/>
          <w:color w:val="auto"/>
          <w:spacing w:val="-4"/>
          <w:sz w:val="21"/>
          <w:szCs w:val="21"/>
          <w:highlight w:val="none"/>
          <w:lang w:eastAsia="zh-CN"/>
        </w:rPr>
        <w:t>来自：</w:t>
      </w:r>
      <w:r>
        <w:rPr>
          <w:rFonts w:hint="eastAsia"/>
          <w:color w:val="auto"/>
          <w:spacing w:val="-4"/>
          <w:sz w:val="21"/>
          <w:szCs w:val="21"/>
          <w:highlight w:val="none"/>
          <w:u w:val="single"/>
          <w:lang w:eastAsia="zh-CN"/>
        </w:rPr>
        <w:t>市、</w:t>
      </w:r>
      <w:r>
        <w:rPr>
          <w:rFonts w:hint="eastAsia"/>
          <w:color w:val="auto"/>
          <w:spacing w:val="-5"/>
          <w:sz w:val="21"/>
          <w:szCs w:val="21"/>
          <w:highlight w:val="none"/>
          <w:u w:val="single"/>
          <w:lang w:eastAsia="zh-CN"/>
        </w:rPr>
        <w:t>区财政资金</w:t>
      </w:r>
      <w:r>
        <w:rPr>
          <w:rFonts w:hint="eastAsia"/>
          <w:color w:val="auto"/>
          <w:spacing w:val="-4"/>
          <w:sz w:val="21"/>
          <w:szCs w:val="21"/>
          <w:highlight w:val="none"/>
          <w:lang w:eastAsia="zh-CN"/>
        </w:rPr>
        <w:t>。</w:t>
      </w:r>
      <w:r>
        <w:rPr>
          <w:color w:val="auto"/>
          <w:sz w:val="21"/>
          <w:szCs w:val="21"/>
          <w:highlight w:val="none"/>
          <w:lang w:eastAsia="zh-CN"/>
        </w:rPr>
        <w:t>招</w:t>
      </w:r>
      <w:r>
        <w:rPr>
          <w:color w:val="auto"/>
          <w:spacing w:val="-3"/>
          <w:sz w:val="21"/>
          <w:szCs w:val="21"/>
          <w:highlight w:val="none"/>
          <w:lang w:eastAsia="zh-CN"/>
        </w:rPr>
        <w:t>标</w:t>
      </w:r>
      <w:r>
        <w:rPr>
          <w:color w:val="auto"/>
          <w:sz w:val="21"/>
          <w:szCs w:val="21"/>
          <w:highlight w:val="none"/>
          <w:lang w:eastAsia="zh-CN"/>
        </w:rPr>
        <w:t>人</w:t>
      </w:r>
      <w:r>
        <w:rPr>
          <w:color w:val="auto"/>
          <w:spacing w:val="-3"/>
          <w:sz w:val="21"/>
          <w:szCs w:val="21"/>
          <w:highlight w:val="none"/>
          <w:lang w:eastAsia="zh-CN"/>
        </w:rPr>
        <w:t>为</w:t>
      </w:r>
      <w:r>
        <w:rPr>
          <w:rFonts w:hint="eastAsia"/>
          <w:color w:val="auto"/>
          <w:spacing w:val="-5"/>
          <w:sz w:val="21"/>
          <w:szCs w:val="21"/>
          <w:highlight w:val="none"/>
          <w:u w:val="single"/>
          <w:lang w:eastAsia="zh-CN"/>
        </w:rPr>
        <w:t>广州市荔湾区水务工程建设管理中心</w:t>
      </w:r>
      <w:r>
        <w:rPr>
          <w:color w:val="auto"/>
          <w:spacing w:val="-22"/>
          <w:sz w:val="21"/>
          <w:szCs w:val="21"/>
          <w:highlight w:val="none"/>
          <w:lang w:eastAsia="zh-CN"/>
        </w:rPr>
        <w:t>。</w:t>
      </w:r>
      <w:r>
        <w:rPr>
          <w:color w:val="auto"/>
          <w:sz w:val="21"/>
          <w:szCs w:val="21"/>
          <w:highlight w:val="none"/>
          <w:lang w:eastAsia="zh-CN"/>
        </w:rPr>
        <w:t>项目</w:t>
      </w:r>
      <w:r>
        <w:rPr>
          <w:color w:val="auto"/>
          <w:spacing w:val="-3"/>
          <w:sz w:val="21"/>
          <w:szCs w:val="21"/>
          <w:highlight w:val="none"/>
          <w:lang w:eastAsia="zh-CN"/>
        </w:rPr>
        <w:t>已</w:t>
      </w:r>
      <w:r>
        <w:rPr>
          <w:color w:val="auto"/>
          <w:sz w:val="21"/>
          <w:szCs w:val="21"/>
          <w:highlight w:val="none"/>
          <w:lang w:eastAsia="zh-CN"/>
        </w:rPr>
        <w:t>具</w:t>
      </w:r>
      <w:r>
        <w:rPr>
          <w:color w:val="auto"/>
          <w:spacing w:val="-3"/>
          <w:sz w:val="21"/>
          <w:szCs w:val="21"/>
          <w:highlight w:val="none"/>
          <w:lang w:eastAsia="zh-CN"/>
        </w:rPr>
        <w:t>备招</w:t>
      </w:r>
      <w:r>
        <w:rPr>
          <w:color w:val="auto"/>
          <w:sz w:val="21"/>
          <w:szCs w:val="21"/>
          <w:highlight w:val="none"/>
          <w:lang w:eastAsia="zh-CN"/>
        </w:rPr>
        <w:t>标条件，现对该项目的</w:t>
      </w:r>
      <w:r>
        <w:rPr>
          <w:rFonts w:hint="eastAsia"/>
          <w:color w:val="auto"/>
          <w:sz w:val="21"/>
          <w:szCs w:val="21"/>
          <w:highlight w:val="none"/>
          <w:u w:val="single"/>
          <w:lang w:eastAsia="zh-CN"/>
        </w:rPr>
        <w:t>勘察及初步设计</w:t>
      </w:r>
      <w:r>
        <w:rPr>
          <w:color w:val="auto"/>
          <w:sz w:val="21"/>
          <w:szCs w:val="21"/>
          <w:highlight w:val="none"/>
          <w:lang w:eastAsia="zh-CN"/>
        </w:rPr>
        <w:t>进行公开招标。</w:t>
      </w:r>
    </w:p>
    <w:p>
      <w:pPr>
        <w:pStyle w:val="9"/>
        <w:spacing w:before="360"/>
        <w:ind w:left="102"/>
        <w:rPr>
          <w:rFonts w:ascii="宋体" w:hAnsi="宋体" w:eastAsia="宋体"/>
          <w:color w:val="auto"/>
          <w:highlight w:val="none"/>
          <w:lang w:eastAsia="zh-CN"/>
        </w:rPr>
      </w:pPr>
      <w:r>
        <w:rPr>
          <w:rFonts w:ascii="宋体" w:hAnsi="宋体" w:eastAsia="宋体"/>
          <w:color w:val="auto"/>
          <w:highlight w:val="none"/>
          <w:lang w:eastAsia="zh-CN"/>
        </w:rPr>
        <w:t>2.项目概况与招标范围</w:t>
      </w:r>
    </w:p>
    <w:p>
      <w:pPr>
        <w:pStyle w:val="3"/>
        <w:tabs>
          <w:tab w:val="left" w:pos="3566"/>
        </w:tabs>
        <w:spacing w:beforeLines="100" w:line="350" w:lineRule="auto"/>
        <w:ind w:left="102" w:right="108" w:firstLine="420"/>
        <w:rPr>
          <w:color w:val="auto"/>
          <w:highlight w:val="none"/>
          <w:lang w:eastAsia="zh-CN"/>
        </w:rPr>
      </w:pPr>
      <w:r>
        <w:rPr>
          <w:rFonts w:hint="eastAsia"/>
          <w:color w:val="auto"/>
          <w:highlight w:val="none"/>
          <w:lang w:eastAsia="zh-CN"/>
        </w:rPr>
        <w:t>2.1 工程名称：</w:t>
      </w:r>
      <w:r>
        <w:rPr>
          <w:rFonts w:hint="eastAsia"/>
          <w:color w:val="auto"/>
          <w:spacing w:val="-5"/>
          <w:highlight w:val="none"/>
          <w:u w:val="single"/>
          <w:lang w:eastAsia="zh-CN"/>
        </w:rPr>
        <w:t>荔湾区龙溪泵站升级改造工程、沙尾泵站升级改造工程勘察及初步设计项目</w:t>
      </w:r>
      <w:r>
        <w:rPr>
          <w:rFonts w:hint="eastAsia"/>
          <w:color w:val="auto"/>
          <w:highlight w:val="none"/>
          <w:u w:val="single"/>
          <w:lang w:eastAsia="zh-CN"/>
        </w:rPr>
        <w:t>。</w:t>
      </w:r>
    </w:p>
    <w:p>
      <w:pPr>
        <w:pStyle w:val="3"/>
        <w:tabs>
          <w:tab w:val="left" w:pos="3566"/>
        </w:tabs>
        <w:spacing w:line="350" w:lineRule="auto"/>
        <w:ind w:left="102" w:right="108" w:firstLine="420"/>
        <w:rPr>
          <w:color w:val="auto"/>
          <w:highlight w:val="none"/>
          <w:u w:val="single"/>
          <w:lang w:eastAsia="zh-CN"/>
        </w:rPr>
      </w:pPr>
      <w:r>
        <w:rPr>
          <w:rFonts w:hint="eastAsia"/>
          <w:color w:val="auto"/>
          <w:highlight w:val="none"/>
          <w:lang w:eastAsia="zh-CN"/>
        </w:rPr>
        <w:t>2.2 工程位置：</w:t>
      </w:r>
      <w:r>
        <w:rPr>
          <w:rFonts w:hint="eastAsia"/>
          <w:color w:val="auto"/>
          <w:highlight w:val="none"/>
          <w:u w:val="single"/>
          <w:lang w:eastAsia="zh-CN"/>
        </w:rPr>
        <w:t>广州市荔湾区</w:t>
      </w:r>
    </w:p>
    <w:p>
      <w:pPr>
        <w:pStyle w:val="3"/>
        <w:tabs>
          <w:tab w:val="left" w:pos="3566"/>
        </w:tabs>
        <w:spacing w:line="350" w:lineRule="auto"/>
        <w:ind w:left="102" w:right="108" w:firstLine="420"/>
        <w:rPr>
          <w:rFonts w:hint="eastAsia"/>
          <w:color w:val="auto"/>
          <w:highlight w:val="none"/>
          <w:u w:val="single"/>
          <w:lang w:eastAsia="zh-CN"/>
        </w:rPr>
      </w:pPr>
      <w:r>
        <w:rPr>
          <w:rFonts w:hint="eastAsia"/>
          <w:color w:val="auto"/>
          <w:highlight w:val="none"/>
          <w:lang w:eastAsia="zh-CN"/>
        </w:rPr>
        <w:t>2.3 工程范围：</w:t>
      </w:r>
      <w:r>
        <w:rPr>
          <w:rFonts w:hint="eastAsia"/>
          <w:color w:val="auto"/>
          <w:spacing w:val="-5"/>
          <w:sz w:val="21"/>
          <w:szCs w:val="21"/>
          <w:highlight w:val="none"/>
          <w:u w:val="single"/>
          <w:lang w:eastAsia="zh-CN"/>
        </w:rPr>
        <w:t>荔湾区龙溪泵站升级改造工程</w:t>
      </w:r>
      <w:r>
        <w:rPr>
          <w:rFonts w:hint="eastAsia"/>
          <w:color w:val="auto"/>
          <w:highlight w:val="none"/>
          <w:u w:val="single"/>
          <w:lang w:val="en-US" w:eastAsia="zh-CN"/>
        </w:rPr>
        <w:t>位于</w:t>
      </w:r>
      <w:r>
        <w:rPr>
          <w:rFonts w:hint="eastAsia"/>
          <w:color w:val="auto"/>
          <w:highlight w:val="none"/>
          <w:u w:val="single"/>
          <w:lang w:eastAsia="zh-CN"/>
        </w:rPr>
        <w:t>荔湾区海龙围，用地范围 3.16 亩，其中现状水域占地 0.12 亩，前期已征用地 2.29 亩，临时用地 503m²（0.75 亩）。工程永久用地均位于已征收大沙河用地范围内，本次工程不涉及房屋拆迁及人工搬迁。沙尾泵站升级改造工程位于广州市荔湾区海龙围大沙河南侧出口，本工程用地范围7.28亩，现已征用地7.10亩，新增永久占地0.18亩。涉及简易房屋拆迁120m2，不涉及人口搬迁。</w:t>
      </w:r>
    </w:p>
    <w:p>
      <w:pPr>
        <w:keepNext w:val="0"/>
        <w:keepLines w:val="0"/>
        <w:pageBreakBefore w:val="0"/>
        <w:kinsoku/>
        <w:wordWrap/>
        <w:overflowPunct/>
        <w:topLinePunct/>
        <w:autoSpaceDE/>
        <w:autoSpaceDN/>
        <w:bidi w:val="0"/>
        <w:adjustRightInd/>
        <w:spacing w:line="360" w:lineRule="auto"/>
        <w:ind w:firstLine="440" w:firstLineChars="200"/>
        <w:jc w:val="both"/>
        <w:textAlignment w:val="auto"/>
        <w:rPr>
          <w:rFonts w:hint="eastAsia" w:ascii="宋体" w:hAnsi="宋体" w:eastAsia="宋体" w:cs="宋体"/>
          <w:color w:val="auto"/>
          <w:w w:val="100"/>
          <w:sz w:val="21"/>
          <w:szCs w:val="21"/>
          <w:highlight w:val="none"/>
        </w:rPr>
      </w:pPr>
      <w:r>
        <w:rPr>
          <w:rFonts w:hint="eastAsia"/>
          <w:color w:val="auto"/>
          <w:highlight w:val="none"/>
          <w:u w:val="single"/>
          <w:lang w:eastAsia="zh-CN"/>
        </w:rPr>
        <w:t>2.3.1建设规模和建设内容：</w:t>
      </w:r>
      <w:r>
        <w:rPr>
          <w:rFonts w:hint="eastAsia" w:ascii="宋体" w:hAnsi="宋体" w:eastAsia="宋体" w:cs="宋体"/>
          <w:color w:val="auto"/>
          <w:w w:val="100"/>
          <w:sz w:val="21"/>
          <w:szCs w:val="21"/>
          <w:highlight w:val="none"/>
        </w:rPr>
        <w:t>（最终以可研批复和项目需求为准）</w:t>
      </w:r>
    </w:p>
    <w:p>
      <w:pPr>
        <w:keepNext w:val="0"/>
        <w:keepLines w:val="0"/>
        <w:pageBreakBefore w:val="0"/>
        <w:kinsoku/>
        <w:wordWrap/>
        <w:overflowPunct/>
        <w:topLinePunct/>
        <w:autoSpaceDE/>
        <w:autoSpaceDN/>
        <w:bidi w:val="0"/>
        <w:adjustRightInd/>
        <w:spacing w:line="360" w:lineRule="auto"/>
        <w:ind w:firstLine="420" w:firstLineChars="200"/>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本招标项目包含有两个子项工程：</w:t>
      </w:r>
    </w:p>
    <w:p>
      <w:pPr>
        <w:keepNext w:val="0"/>
        <w:keepLines w:val="0"/>
        <w:pageBreakBefore w:val="0"/>
        <w:kinsoku/>
        <w:wordWrap/>
        <w:overflowPunct/>
        <w:topLinePunct/>
        <w:autoSpaceDE/>
        <w:autoSpaceDN/>
        <w:bidi w:val="0"/>
        <w:adjustRightInd/>
        <w:spacing w:line="360" w:lineRule="auto"/>
        <w:ind w:firstLine="420" w:firstLineChars="200"/>
        <w:jc w:val="both"/>
        <w:textAlignment w:val="auto"/>
        <w:rPr>
          <w:rFonts w:hint="default"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一、龙溪泵站升级改造工程：本工程对龙溪泵站进行升级改造，进一步提升荔湾区海龙围的防洪（潮）排涝能力，进一步提高应对超标洪涝灾害的能力。建设内容包括泵站部分和泵站出口事故水闸部分。其中本次扩建排涝泵站设计流量为 14.5m³/s，保留现状泵站（流量为 4.5m³/s），总排涝流量 19m³/s。扩建泵站选用</w:t>
      </w:r>
      <w:bookmarkStart w:id="0" w:name="_GoBack"/>
      <w:bookmarkEnd w:id="0"/>
      <w:r>
        <w:rPr>
          <w:rFonts w:hint="eastAsia" w:ascii="宋体" w:hAnsi="宋体" w:eastAsia="宋体" w:cs="Times New Roman"/>
          <w:color w:val="auto"/>
          <w:sz w:val="21"/>
          <w:szCs w:val="21"/>
          <w:highlight w:val="none"/>
          <w:lang w:val="en-US" w:eastAsia="zh-CN" w:bidi="ar-SA"/>
        </w:rPr>
        <w:t xml:space="preserve"> 3 台 1400ZQ-125 潜水轴流泵，总装机为 840kw，事故水闸选用 3 扇 3.6m×4.1m12液压顶升式平面钢闸门。工程需对现状设备房进行扩建，同时对现状水闸进行达标加高。泵站设计排涝标准为50年一遇24小时不成灾，水闸及堤岸防洪标准为200年一遇洪（潮）标准。泵站工程等别为Ⅲ等，泵站规模为中型泵站，工程建筑物级别为 1 级，次要水建筑物为 3 级，临时水工建筑物 4 级。</w:t>
      </w:r>
    </w:p>
    <w:p>
      <w:pPr>
        <w:pStyle w:val="3"/>
        <w:tabs>
          <w:tab w:val="left" w:pos="3566"/>
        </w:tabs>
        <w:spacing w:line="350" w:lineRule="auto"/>
        <w:ind w:left="102" w:right="108" w:firstLine="420"/>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二、沙尾泵站升级改造工程：本工程对沙尾泵站进行升级改造，进一步提升荔湾区海龙围的防洪（潮）排涝能力，进一步提高应对超标洪涝灾害的能力</w:t>
      </w:r>
      <w:r>
        <w:rPr>
          <w:rFonts w:hint="eastAsia" w:eastAsia="宋体" w:cs="Times New Roman"/>
          <w:color w:val="auto"/>
          <w:sz w:val="21"/>
          <w:szCs w:val="21"/>
          <w:highlight w:val="none"/>
          <w:lang w:val="en-US" w:eastAsia="zh-CN" w:bidi="ar-SA"/>
        </w:rPr>
        <w:t>。建设内容包括泵站部分和泵站出口事故水闸部分。其中本次扩建排涝泵站设计流量为12m³/s，保留现状泵站（流量为 7m³/s），总排涝流量 19m³/s。扩建排涝泵站包括泵站部分和泵站出口防洪事故水闸部分。泵站选用 2 台 1400QZ-125 潜水轴流泵，总装机为800kw，并新建泵站防洪事故闸 1 座，防洪事故闸选用 2 扇 4.0m×4.6m 液压顶升式平面钢闸门，工程需新建设备房 1 座，建筑面积 155.7 ㎡。泵站排涝标准为 50 年一遇 24 小时不成灾，水闸及堤岸防洪标准为 200 年一遇洪（潮）标准。泵站工程等别为Ⅲ等，泵站规模为中型，工程建筑物级别为 1 级，次要水工建筑物为 3 级，临时水工建筑物 4 级。</w:t>
      </w:r>
    </w:p>
    <w:p>
      <w:pPr>
        <w:pStyle w:val="3"/>
        <w:tabs>
          <w:tab w:val="left" w:pos="3566"/>
        </w:tabs>
        <w:spacing w:line="350" w:lineRule="auto"/>
        <w:ind w:left="102" w:right="108" w:firstLine="420"/>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2.4 投资总额：项目总投资估算合计为8339.69万元。其中，龙溪泵站升级改造工程估算总投资为4669.81万元，沙尾泵站升级改造工程估算总投资为3669.88万元。</w:t>
      </w:r>
    </w:p>
    <w:p>
      <w:pPr>
        <w:pStyle w:val="3"/>
        <w:tabs>
          <w:tab w:val="left" w:pos="3566"/>
        </w:tabs>
        <w:spacing w:line="350" w:lineRule="auto"/>
        <w:ind w:left="102" w:right="108" w:firstLine="420"/>
        <w:rPr>
          <w:color w:val="auto"/>
          <w:highlight w:val="none"/>
          <w:u w:val="single"/>
          <w:lang w:eastAsia="zh-CN"/>
        </w:rPr>
      </w:pPr>
      <w:r>
        <w:rPr>
          <w:rFonts w:hint="eastAsia"/>
          <w:color w:val="auto"/>
          <w:highlight w:val="none"/>
          <w:lang w:eastAsia="zh-CN"/>
        </w:rPr>
        <w:t>2.5标段划分：</w:t>
      </w:r>
      <w:r>
        <w:rPr>
          <w:rFonts w:hint="eastAsia"/>
          <w:color w:val="auto"/>
          <w:highlight w:val="none"/>
          <w:u w:val="single"/>
          <w:lang w:eastAsia="zh-CN"/>
        </w:rPr>
        <w:t>本项目设1个标段。</w:t>
      </w:r>
    </w:p>
    <w:p>
      <w:pPr>
        <w:pStyle w:val="3"/>
        <w:tabs>
          <w:tab w:val="left" w:pos="3566"/>
        </w:tabs>
        <w:spacing w:line="350" w:lineRule="auto"/>
        <w:ind w:left="100" w:right="108" w:firstLine="419"/>
        <w:rPr>
          <w:color w:val="auto"/>
          <w:highlight w:val="none"/>
          <w:lang w:eastAsia="zh-CN"/>
        </w:rPr>
      </w:pPr>
      <w:r>
        <w:rPr>
          <w:rFonts w:hint="eastAsia"/>
          <w:color w:val="auto"/>
          <w:highlight w:val="none"/>
          <w:lang w:eastAsia="zh-CN"/>
        </w:rPr>
        <w:t>2.</w:t>
      </w:r>
      <w:r>
        <w:rPr>
          <w:color w:val="auto"/>
          <w:highlight w:val="none"/>
          <w:lang w:eastAsia="zh-CN"/>
        </w:rPr>
        <w:t>6</w:t>
      </w:r>
      <w:r>
        <w:rPr>
          <w:rFonts w:hint="eastAsia"/>
          <w:color w:val="auto"/>
          <w:highlight w:val="none"/>
          <w:lang w:eastAsia="zh-CN"/>
        </w:rPr>
        <w:t>招标内容：</w:t>
      </w:r>
      <w:r>
        <w:rPr>
          <w:rFonts w:hint="eastAsia" w:ascii="宋体" w:hAnsi="宋体" w:cs="宋体"/>
          <w:color w:val="auto"/>
          <w:szCs w:val="21"/>
          <w:highlight w:val="none"/>
          <w:u w:val="single"/>
        </w:rPr>
        <w:t>■工程勘察（■岩土工程勘察(初勘、详勘)、■工程测量、■工程物探（管线探测）■方案修改、■初步设计及概算</w:t>
      </w:r>
      <w:r>
        <w:rPr>
          <w:rFonts w:hint="eastAsia" w:ascii="宋体" w:hAnsi="宋体"/>
          <w:color w:val="auto"/>
          <w:szCs w:val="21"/>
          <w:highlight w:val="none"/>
          <w:u w:val="single"/>
        </w:rPr>
        <w:t>。</w:t>
      </w:r>
    </w:p>
    <w:p>
      <w:pPr>
        <w:pStyle w:val="3"/>
        <w:tabs>
          <w:tab w:val="left" w:pos="3566"/>
        </w:tabs>
        <w:spacing w:line="350" w:lineRule="auto"/>
        <w:ind w:left="100" w:right="108" w:firstLine="419"/>
        <w:rPr>
          <w:color w:val="auto"/>
          <w:highlight w:val="none"/>
          <w:lang w:eastAsia="zh-CN"/>
        </w:rPr>
      </w:pPr>
      <w:r>
        <w:rPr>
          <w:rFonts w:hint="eastAsia"/>
          <w:color w:val="auto"/>
          <w:highlight w:val="none"/>
          <w:lang w:eastAsia="zh-CN"/>
        </w:rPr>
        <w:t>2.</w:t>
      </w:r>
      <w:r>
        <w:rPr>
          <w:color w:val="auto"/>
          <w:highlight w:val="none"/>
          <w:lang w:eastAsia="zh-CN"/>
        </w:rPr>
        <w:t>7</w:t>
      </w:r>
      <w:r>
        <w:rPr>
          <w:rFonts w:hint="eastAsia"/>
          <w:color w:val="auto"/>
          <w:highlight w:val="none"/>
          <w:lang w:eastAsia="zh-CN"/>
        </w:rPr>
        <w:t>服务工期</w:t>
      </w:r>
      <w:r>
        <w:rPr>
          <w:color w:val="auto"/>
          <w:highlight w:val="none"/>
          <w:lang w:eastAsia="zh-CN"/>
        </w:rPr>
        <w:t>:</w:t>
      </w:r>
    </w:p>
    <w:p>
      <w:pPr>
        <w:pStyle w:val="3"/>
        <w:tabs>
          <w:tab w:val="left" w:pos="3566"/>
        </w:tabs>
        <w:spacing w:line="350" w:lineRule="auto"/>
        <w:ind w:left="100" w:right="108" w:firstLine="419"/>
        <w:rPr>
          <w:color w:val="auto"/>
          <w:highlight w:val="none"/>
          <w:lang w:eastAsia="zh-CN"/>
        </w:rPr>
      </w:pPr>
      <w:r>
        <w:rPr>
          <w:color w:val="auto"/>
          <w:highlight w:val="none"/>
          <w:lang w:eastAsia="zh-CN"/>
        </w:rPr>
        <w:t>2.7.1 勘察成果文件：</w:t>
      </w:r>
      <w:r>
        <w:rPr>
          <w:rFonts w:hint="eastAsia" w:cs="宋体"/>
          <w:color w:val="auto"/>
          <w:highlight w:val="none"/>
          <w:lang w:eastAsia="zh-CN"/>
        </w:rPr>
        <w:t>设计方案确定后20天内完成初步勘察，初步设计批复后20天内完成详细勘察</w:t>
      </w:r>
      <w:r>
        <w:rPr>
          <w:color w:val="auto"/>
          <w:highlight w:val="none"/>
          <w:lang w:eastAsia="zh-CN"/>
        </w:rPr>
        <w:t>；</w:t>
      </w:r>
    </w:p>
    <w:p>
      <w:pPr>
        <w:pStyle w:val="3"/>
        <w:tabs>
          <w:tab w:val="left" w:pos="3566"/>
        </w:tabs>
        <w:spacing w:line="350" w:lineRule="auto"/>
        <w:ind w:left="100" w:right="108" w:firstLine="419"/>
        <w:rPr>
          <w:color w:val="auto"/>
          <w:highlight w:val="none"/>
          <w:lang w:eastAsia="zh-CN"/>
        </w:rPr>
      </w:pPr>
      <w:r>
        <w:rPr>
          <w:color w:val="auto"/>
          <w:highlight w:val="none"/>
          <w:lang w:eastAsia="zh-CN"/>
        </w:rPr>
        <w:t>2.7.2 设计方案：中标人在合同签订后的 20天内提供本项目初步设计成果及编制完成概算并送相关部门评审；</w:t>
      </w:r>
    </w:p>
    <w:p>
      <w:pPr>
        <w:pStyle w:val="3"/>
        <w:tabs>
          <w:tab w:val="left" w:pos="3566"/>
        </w:tabs>
        <w:spacing w:line="350" w:lineRule="auto"/>
        <w:ind w:left="100" w:right="108" w:firstLine="419"/>
        <w:rPr>
          <w:color w:val="auto"/>
          <w:highlight w:val="none"/>
          <w:lang w:eastAsia="zh-CN"/>
        </w:rPr>
      </w:pPr>
      <w:r>
        <w:rPr>
          <w:color w:val="auto"/>
          <w:highlight w:val="none"/>
          <w:lang w:eastAsia="zh-CN"/>
        </w:rPr>
        <w:t>2.7.3 现场指导与监督：从项目开工至项目竣工验收。</w:t>
      </w:r>
    </w:p>
    <w:p>
      <w:pPr>
        <w:pStyle w:val="3"/>
        <w:tabs>
          <w:tab w:val="left" w:pos="3566"/>
        </w:tabs>
        <w:spacing w:line="350" w:lineRule="auto"/>
        <w:ind w:left="100" w:right="108" w:firstLine="419"/>
        <w:rPr>
          <w:color w:val="auto"/>
          <w:highlight w:val="none"/>
          <w:lang w:eastAsia="zh-CN"/>
        </w:rPr>
      </w:pPr>
      <w:r>
        <w:rPr>
          <w:color w:val="auto"/>
          <w:highlight w:val="none"/>
          <w:lang w:eastAsia="zh-CN"/>
        </w:rPr>
        <w:t>2.7.4</w:t>
      </w:r>
      <w:r>
        <w:rPr>
          <w:rFonts w:hint="eastAsia"/>
          <w:color w:val="auto"/>
          <w:highlight w:val="none"/>
          <w:lang w:eastAsia="zh-CN"/>
        </w:rPr>
        <w:t xml:space="preserve"> </w:t>
      </w:r>
      <w:r>
        <w:rPr>
          <w:color w:val="auto"/>
          <w:highlight w:val="none"/>
          <w:lang w:eastAsia="zh-CN"/>
        </w:rPr>
        <w:t>协助办理建设工程规划许可证等各项报批报建工作。</w:t>
      </w:r>
    </w:p>
    <w:p>
      <w:pPr>
        <w:pStyle w:val="3"/>
        <w:tabs>
          <w:tab w:val="left" w:pos="3566"/>
        </w:tabs>
        <w:spacing w:line="350" w:lineRule="auto"/>
        <w:ind w:left="100" w:right="108" w:firstLine="419"/>
        <w:rPr>
          <w:color w:val="auto"/>
          <w:highlight w:val="none"/>
          <w:lang w:eastAsia="zh-CN"/>
        </w:rPr>
      </w:pPr>
      <w:r>
        <w:rPr>
          <w:rFonts w:hint="eastAsia"/>
          <w:color w:val="auto"/>
          <w:highlight w:val="none"/>
          <w:lang w:eastAsia="zh-CN"/>
        </w:rPr>
        <w:t>2.8最高投标限价:</w:t>
      </w:r>
    </w:p>
    <w:p>
      <w:pPr>
        <w:pStyle w:val="3"/>
        <w:tabs>
          <w:tab w:val="left" w:pos="3566"/>
        </w:tabs>
        <w:spacing w:line="350" w:lineRule="auto"/>
        <w:ind w:right="108" w:firstLine="422" w:firstLineChars="200"/>
        <w:rPr>
          <w:rFonts w:hint="eastAsia"/>
          <w:b/>
          <w:bCs/>
          <w:color w:val="auto"/>
          <w:highlight w:val="none"/>
          <w:u w:val="single"/>
          <w:lang w:eastAsia="zh-CN"/>
        </w:rPr>
      </w:pPr>
      <w:r>
        <w:rPr>
          <w:rFonts w:hint="eastAsia"/>
          <w:b/>
          <w:bCs/>
          <w:color w:val="auto"/>
          <w:highlight w:val="none"/>
          <w:u w:val="single"/>
          <w:lang w:eastAsia="zh-CN"/>
        </w:rPr>
        <w:t>工程勘察设计费(含勘察费、设计费)最高投标限价为281.21万元。其中：龙溪泵站升级改造工程勘察费最高投标限价为82.56万元，初步设计费最高投标限价为70.27万元；沙尾泵站升级改造工程勘察费最高投标限价为69.51万元，初步设计费最高投标限价为58.87万元。投标人在</w:t>
      </w:r>
      <w:r>
        <w:rPr>
          <w:rFonts w:hint="eastAsia"/>
          <w:b/>
          <w:bCs/>
          <w:color w:val="auto"/>
          <w:highlight w:val="none"/>
          <w:u w:val="single"/>
          <w:lang w:val="en-US" w:eastAsia="zh-CN"/>
        </w:rPr>
        <w:t>格式</w:t>
      </w:r>
      <w:r>
        <w:rPr>
          <w:rFonts w:hint="eastAsia"/>
          <w:b/>
          <w:bCs/>
          <w:color w:val="auto"/>
          <w:highlight w:val="none"/>
          <w:u w:val="single"/>
          <w:lang w:eastAsia="zh-CN"/>
        </w:rPr>
        <w:t>5中报价不得超过此限额。</w:t>
      </w:r>
      <w:r>
        <w:rPr>
          <w:rFonts w:hint="eastAsia" w:cs="Times New Roman"/>
          <w:color w:val="auto"/>
          <w:sz w:val="21"/>
          <w:szCs w:val="21"/>
          <w:highlight w:val="none"/>
          <w:u w:val="single"/>
          <w:lang w:eastAsia="zh-CN"/>
        </w:rPr>
        <w:t>（初步设计按基本设计费45%计算，即扣除占基本设计费55%的施工图设计）</w:t>
      </w:r>
    </w:p>
    <w:p>
      <w:pPr>
        <w:pStyle w:val="3"/>
        <w:tabs>
          <w:tab w:val="left" w:pos="3566"/>
        </w:tabs>
        <w:spacing w:line="350" w:lineRule="auto"/>
        <w:ind w:right="108" w:firstLine="420" w:firstLineChars="200"/>
        <w:rPr>
          <w:color w:val="auto"/>
          <w:highlight w:val="none"/>
          <w:lang w:eastAsia="zh-CN"/>
        </w:rPr>
      </w:pPr>
      <w:r>
        <w:rPr>
          <w:rFonts w:hint="eastAsia"/>
          <w:color w:val="auto"/>
          <w:highlight w:val="none"/>
          <w:lang w:eastAsia="zh-CN"/>
        </w:rPr>
        <w:t>2.9勘察设计费用:</w:t>
      </w:r>
    </w:p>
    <w:p>
      <w:pPr>
        <w:pStyle w:val="3"/>
        <w:tabs>
          <w:tab w:val="left" w:pos="3566"/>
        </w:tabs>
        <w:spacing w:line="350" w:lineRule="auto"/>
        <w:ind w:right="108" w:firstLine="420" w:firstLineChars="200"/>
        <w:rPr>
          <w:color w:val="auto"/>
          <w:highlight w:val="none"/>
          <w:u w:val="single"/>
          <w:lang w:eastAsia="zh-CN"/>
        </w:rPr>
      </w:pPr>
      <w:r>
        <w:rPr>
          <w:rFonts w:hint="eastAsia"/>
          <w:color w:val="auto"/>
          <w:highlight w:val="none"/>
          <w:u w:val="single"/>
          <w:lang w:eastAsia="zh-CN"/>
        </w:rPr>
        <w:t>2.9.1财政投资项目应实行限额设计，初步设计的建设内容和建设标准不得超过可行性研究报告批复的范围，编制初步设计概算不得超过经批准的可行性研究报告总投资。政府固定资产投资应当坚持估算控制概算，概算控制预算，预算控制决算的原则。初步设计费参照国家发展计划委员会、建设部2002年颁布的《工程勘察设计收费标准》，初步设计费浮动幅度按中标单位的投标初步设计费下浮率A计取，下浮率A≥0%，在合同实施期间初步设计费按建设规模和设计工作量调整，但费率浮动幅度不变。投标人报价不得超过此设计限额。</w:t>
      </w:r>
    </w:p>
    <w:p>
      <w:pPr>
        <w:pStyle w:val="3"/>
        <w:tabs>
          <w:tab w:val="left" w:pos="3566"/>
        </w:tabs>
        <w:spacing w:line="350" w:lineRule="auto"/>
        <w:ind w:right="108" w:firstLine="420" w:firstLineChars="200"/>
        <w:rPr>
          <w:color w:val="auto"/>
          <w:highlight w:val="none"/>
          <w:u w:val="single"/>
          <w:lang w:eastAsia="zh-CN"/>
        </w:rPr>
      </w:pPr>
      <w:r>
        <w:rPr>
          <w:color w:val="auto"/>
          <w:highlight w:val="none"/>
          <w:u w:val="single"/>
          <w:lang w:eastAsia="zh-CN"/>
        </w:rPr>
        <w:t>2.</w:t>
      </w:r>
      <w:r>
        <w:rPr>
          <w:rFonts w:hint="eastAsia"/>
          <w:color w:val="auto"/>
          <w:highlight w:val="none"/>
          <w:u w:val="single"/>
          <w:lang w:eastAsia="zh-CN"/>
        </w:rPr>
        <w:t>9.2 工程勘察费用，以建设管理单位确认的勘察测量成果报告为结算依据，按国家计委《工程勘察设收费管理规定》（计价格</w:t>
      </w:r>
      <w:r>
        <w:rPr>
          <w:color w:val="auto"/>
          <w:highlight w:val="none"/>
          <w:u w:val="single"/>
          <w:lang w:eastAsia="zh-CN"/>
        </w:rPr>
        <w:t>[2002]）10号规定</w:t>
      </w:r>
      <w:r>
        <w:rPr>
          <w:rFonts w:hint="eastAsia"/>
          <w:color w:val="auto"/>
          <w:highlight w:val="none"/>
          <w:u w:val="single"/>
          <w:lang w:eastAsia="zh-CN"/>
        </w:rPr>
        <w:t>）及其他地方相关规定</w:t>
      </w:r>
      <w:r>
        <w:rPr>
          <w:color w:val="auto"/>
          <w:highlight w:val="none"/>
          <w:u w:val="single"/>
          <w:lang w:eastAsia="zh-CN"/>
        </w:rPr>
        <w:t>计算，结合实物工程量以及投标下浮率计算，</w:t>
      </w:r>
      <w:r>
        <w:rPr>
          <w:rFonts w:hint="eastAsia"/>
          <w:color w:val="auto"/>
          <w:highlight w:val="none"/>
          <w:u w:val="single"/>
          <w:lang w:eastAsia="zh-CN"/>
        </w:rPr>
        <w:t>最终以第三方评审结果为准，并不得超过经评审概算中的勘察费。</w:t>
      </w:r>
    </w:p>
    <w:p>
      <w:pPr>
        <w:pStyle w:val="9"/>
        <w:spacing w:before="360"/>
        <w:ind w:left="102"/>
        <w:rPr>
          <w:rFonts w:ascii="宋体" w:hAnsi="宋体" w:eastAsia="宋体"/>
          <w:color w:val="auto"/>
          <w:highlight w:val="none"/>
          <w:lang w:eastAsia="zh-CN"/>
        </w:rPr>
      </w:pPr>
      <w:r>
        <w:rPr>
          <w:rFonts w:ascii="宋体" w:hAnsi="宋体" w:eastAsia="宋体"/>
          <w:color w:val="auto"/>
          <w:highlight w:val="none"/>
          <w:lang w:eastAsia="zh-CN"/>
        </w:rPr>
        <w:t>3.  投标人资格要求</w:t>
      </w:r>
    </w:p>
    <w:p>
      <w:pPr>
        <w:pStyle w:val="3"/>
        <w:tabs>
          <w:tab w:val="left" w:pos="2812"/>
          <w:tab w:val="left" w:pos="3986"/>
        </w:tabs>
        <w:spacing w:before="43" w:line="331" w:lineRule="auto"/>
        <w:ind w:left="100" w:right="221" w:firstLine="419"/>
        <w:rPr>
          <w:color w:val="auto"/>
          <w:highlight w:val="none"/>
          <w:u w:val="single"/>
          <w:lang w:eastAsia="zh-CN"/>
        </w:rPr>
      </w:pPr>
      <w:r>
        <w:rPr>
          <w:rFonts w:hint="eastAsia"/>
          <w:color w:val="auto"/>
          <w:highlight w:val="none"/>
          <w:u w:val="single"/>
          <w:lang w:eastAsia="zh-CN"/>
        </w:rPr>
        <w:t>3.1国内投标人应同时具备建设行政主管部门颁发的（1）和（2）资质：</w:t>
      </w:r>
    </w:p>
    <w:p>
      <w:pPr>
        <w:rPr>
          <w:rFonts w:ascii="宋体" w:hAnsi="宋体"/>
          <w:color w:val="auto"/>
          <w:szCs w:val="21"/>
          <w:highlight w:val="none"/>
          <w:u w:val="single"/>
        </w:rPr>
      </w:pPr>
      <w:r>
        <w:rPr>
          <w:rFonts w:hint="eastAsia"/>
          <w:color w:val="auto"/>
          <w:highlight w:val="none"/>
          <w:u w:val="single"/>
          <w:lang w:eastAsia="zh-CN"/>
        </w:rPr>
        <w:t xml:space="preserve">    </w:t>
      </w:r>
      <w:r>
        <w:rPr>
          <w:rFonts w:hint="eastAsia" w:ascii="宋体" w:hAnsi="宋体"/>
          <w:color w:val="auto"/>
          <w:szCs w:val="21"/>
          <w:highlight w:val="none"/>
          <w:u w:val="single"/>
        </w:rPr>
        <w:t>（1）工程设计综合类甲级资质，或</w:t>
      </w:r>
      <w:r>
        <w:rPr>
          <w:rFonts w:hint="eastAsia" w:ascii="宋体" w:hAnsi="宋体"/>
          <w:color w:val="auto"/>
          <w:szCs w:val="21"/>
          <w:highlight w:val="none"/>
          <w:u w:val="single"/>
          <w:lang w:val="en-US" w:eastAsia="zh-CN"/>
        </w:rPr>
        <w:t>具备水利行业甲级资质，</w:t>
      </w:r>
      <w:r>
        <w:rPr>
          <w:rFonts w:hint="eastAsia" w:ascii="宋体" w:hAnsi="宋体"/>
          <w:color w:val="auto"/>
          <w:szCs w:val="21"/>
          <w:highlight w:val="none"/>
          <w:u w:val="single"/>
        </w:rPr>
        <w:t>或</w:t>
      </w:r>
      <w:r>
        <w:rPr>
          <w:rFonts w:hint="eastAsia" w:ascii="宋体" w:hAnsi="宋体"/>
          <w:color w:val="auto"/>
          <w:szCs w:val="21"/>
          <w:highlight w:val="none"/>
          <w:u w:val="single"/>
          <w:lang w:val="en-US" w:eastAsia="zh-CN"/>
        </w:rPr>
        <w:t>具备</w:t>
      </w:r>
      <w:r>
        <w:rPr>
          <w:rFonts w:hint="eastAsia" w:ascii="宋体" w:hAnsi="宋体"/>
          <w:color w:val="auto"/>
          <w:szCs w:val="21"/>
          <w:highlight w:val="none"/>
          <w:u w:val="single"/>
        </w:rPr>
        <w:t>水利行业（城市防洪</w:t>
      </w:r>
      <w:r>
        <w:rPr>
          <w:rFonts w:hint="eastAsia" w:ascii="宋体" w:hAnsi="宋体"/>
          <w:strike w:val="0"/>
          <w:color w:val="auto"/>
          <w:szCs w:val="21"/>
          <w:highlight w:val="none"/>
          <w:u w:val="single"/>
        </w:rPr>
        <w:t>或</w:t>
      </w:r>
      <w:r>
        <w:rPr>
          <w:rFonts w:hint="eastAsia" w:ascii="宋体" w:hAnsi="宋体"/>
          <w:color w:val="auto"/>
          <w:szCs w:val="21"/>
          <w:highlight w:val="none"/>
          <w:u w:val="single"/>
        </w:rPr>
        <w:t>河道整治</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专业甲级资质</w:t>
      </w:r>
      <w:r>
        <w:rPr>
          <w:rFonts w:hint="eastAsia"/>
          <w:color w:val="auto"/>
          <w:szCs w:val="21"/>
          <w:highlight w:val="none"/>
          <w:u w:val="single"/>
        </w:rPr>
        <w:t>。</w:t>
      </w:r>
    </w:p>
    <w:p>
      <w:pPr>
        <w:pStyle w:val="3"/>
        <w:tabs>
          <w:tab w:val="left" w:pos="2812"/>
          <w:tab w:val="left" w:pos="3986"/>
        </w:tabs>
        <w:spacing w:before="43" w:line="331" w:lineRule="auto"/>
        <w:ind w:left="100" w:right="221" w:firstLine="419"/>
        <w:rPr>
          <w:color w:val="auto"/>
          <w:highlight w:val="none"/>
          <w:u w:val="single"/>
          <w:lang w:eastAsia="zh-CN"/>
        </w:rPr>
      </w:pPr>
      <w:r>
        <w:rPr>
          <w:rFonts w:hint="eastAsia" w:ascii="宋体" w:hAnsi="宋体"/>
          <w:color w:val="auto"/>
          <w:szCs w:val="21"/>
          <w:highlight w:val="none"/>
          <w:u w:val="single"/>
        </w:rPr>
        <w:t>（2）工程勘察综合甲级资质，或同时具有工程勘察</w:t>
      </w:r>
      <w:r>
        <w:rPr>
          <w:rFonts w:hint="eastAsia" w:ascii="宋体" w:hAnsi="宋体"/>
          <w:color w:val="auto"/>
          <w:szCs w:val="21"/>
          <w:highlight w:val="none"/>
          <w:u w:val="single"/>
          <w:lang w:val="en-US" w:eastAsia="zh-CN"/>
        </w:rPr>
        <w:t>专业类</w:t>
      </w:r>
      <w:r>
        <w:rPr>
          <w:rFonts w:hint="eastAsia" w:ascii="宋体" w:hAnsi="宋体"/>
          <w:color w:val="auto"/>
          <w:szCs w:val="21"/>
          <w:highlight w:val="none"/>
          <w:u w:val="single"/>
        </w:rPr>
        <w:t>（岩土工程勘察）</w:t>
      </w:r>
      <w:r>
        <w:rPr>
          <w:rFonts w:hint="eastAsia" w:ascii="宋体" w:hAnsi="宋体"/>
          <w:color w:val="auto"/>
          <w:szCs w:val="21"/>
          <w:highlight w:val="none"/>
          <w:u w:val="single"/>
          <w:lang w:val="en-US" w:eastAsia="zh-CN"/>
        </w:rPr>
        <w:t>甲</w:t>
      </w:r>
      <w:r>
        <w:rPr>
          <w:rFonts w:hint="eastAsia" w:ascii="宋体" w:hAnsi="宋体"/>
          <w:color w:val="auto"/>
          <w:szCs w:val="21"/>
          <w:highlight w:val="none"/>
          <w:u w:val="single"/>
        </w:rPr>
        <w:t>级资质和工程勘察专业类（工程测量）</w:t>
      </w:r>
      <w:r>
        <w:rPr>
          <w:rFonts w:hint="eastAsia" w:ascii="宋体" w:hAnsi="宋体"/>
          <w:color w:val="auto"/>
          <w:szCs w:val="21"/>
          <w:highlight w:val="none"/>
          <w:u w:val="single"/>
          <w:lang w:val="en-US" w:eastAsia="zh-CN"/>
        </w:rPr>
        <w:t>甲</w:t>
      </w:r>
      <w:r>
        <w:rPr>
          <w:rFonts w:hint="eastAsia" w:ascii="宋体" w:hAnsi="宋体"/>
          <w:color w:val="auto"/>
          <w:szCs w:val="21"/>
          <w:highlight w:val="none"/>
          <w:u w:val="single"/>
        </w:rPr>
        <w:t>级资质；</w:t>
      </w:r>
      <w:r>
        <w:rPr>
          <w:rFonts w:hint="eastAsia" w:ascii="宋体" w:hAnsi="宋体" w:cs="宋体"/>
          <w:color w:val="auto"/>
          <w:szCs w:val="21"/>
          <w:highlight w:val="none"/>
          <w:u w:val="single"/>
        </w:rPr>
        <w:t>香港企业参加投标的，须在广东省住房和城乡建设主管部门备案且备案的业务范围应符合本招标项目对工程勘察资质的要求。</w:t>
      </w:r>
    </w:p>
    <w:p>
      <w:pPr>
        <w:pStyle w:val="3"/>
        <w:tabs>
          <w:tab w:val="left" w:pos="2812"/>
          <w:tab w:val="left" w:pos="3986"/>
        </w:tabs>
        <w:spacing w:before="43" w:line="331" w:lineRule="auto"/>
        <w:ind w:left="100" w:right="221" w:firstLine="419"/>
        <w:rPr>
          <w:color w:val="auto"/>
          <w:highlight w:val="none"/>
          <w:u w:val="single"/>
          <w:lang w:eastAsia="zh-CN"/>
        </w:rPr>
      </w:pPr>
      <w:r>
        <w:rPr>
          <w:rFonts w:hint="eastAsia"/>
          <w:color w:val="auto"/>
          <w:highlight w:val="none"/>
          <w:u w:val="single"/>
          <w:lang w:eastAsia="zh-CN"/>
        </w:rPr>
        <w:t>香港企业独立参加投标的，须在广东省住房和城乡建设主管部门备案且备案的业务范围满足本项目的资质要求。</w:t>
      </w:r>
    </w:p>
    <w:p>
      <w:pPr>
        <w:pStyle w:val="3"/>
        <w:tabs>
          <w:tab w:val="left" w:pos="2812"/>
          <w:tab w:val="left" w:pos="3986"/>
        </w:tabs>
        <w:spacing w:before="43" w:line="331" w:lineRule="auto"/>
        <w:ind w:left="100" w:right="221" w:firstLine="419"/>
        <w:jc w:val="both"/>
        <w:rPr>
          <w:color w:val="auto"/>
          <w:highlight w:val="none"/>
          <w:u w:val="single"/>
          <w:lang w:eastAsia="zh-CN"/>
        </w:rPr>
      </w:pPr>
      <w:r>
        <w:rPr>
          <w:rFonts w:hint="eastAsia"/>
          <w:color w:val="auto"/>
          <w:highlight w:val="none"/>
          <w:u w:val="single"/>
          <w:lang w:eastAsia="zh-CN"/>
        </w:rPr>
        <w:t>注：1）若申请人不同时具备上述（1）和（2）资质，申请人可以组成联合体投标，组成联合体投标的须由承担</w:t>
      </w:r>
      <w:r>
        <w:rPr>
          <w:rFonts w:hint="eastAsia"/>
          <w:b/>
          <w:color w:val="auto"/>
          <w:highlight w:val="none"/>
          <w:u w:val="single"/>
          <w:lang w:eastAsia="zh-CN"/>
        </w:rPr>
        <w:t>工程</w:t>
      </w:r>
      <w:r>
        <w:rPr>
          <w:rFonts w:hint="eastAsia"/>
          <w:b/>
          <w:bCs/>
          <w:color w:val="auto"/>
          <w:highlight w:val="none"/>
          <w:u w:val="single"/>
          <w:lang w:eastAsia="zh-CN"/>
        </w:rPr>
        <w:t>设计</w:t>
      </w:r>
      <w:r>
        <w:rPr>
          <w:rFonts w:hint="eastAsia"/>
          <w:color w:val="auto"/>
          <w:highlight w:val="none"/>
          <w:u w:val="single"/>
          <w:lang w:eastAsia="zh-CN"/>
        </w:rPr>
        <w:t>任务的单位作为联合体投标牵头方。联合体各方（包括主办方及联合体成员）不得再单独或与其他单位组成联合体参与本项目投标。出现上述情况者，其投标和与此有关的联合体的投标将被拒绝。若联合体投标的应签订联合体共同投标协议。联合体组成单位人数不得超过</w:t>
      </w:r>
      <w:r>
        <w:rPr>
          <w:b/>
          <w:color w:val="auto"/>
          <w:highlight w:val="none"/>
          <w:u w:val="single"/>
          <w:lang w:eastAsia="zh-CN"/>
        </w:rPr>
        <w:t>3</w:t>
      </w:r>
      <w:r>
        <w:rPr>
          <w:rFonts w:hint="eastAsia"/>
          <w:b/>
          <w:color w:val="auto"/>
          <w:highlight w:val="none"/>
          <w:u w:val="single"/>
          <w:lang w:eastAsia="zh-CN"/>
        </w:rPr>
        <w:t>家</w:t>
      </w:r>
      <w:r>
        <w:rPr>
          <w:rFonts w:hint="eastAsia"/>
          <w:color w:val="auto"/>
          <w:highlight w:val="none"/>
          <w:u w:val="single"/>
          <w:lang w:eastAsia="zh-CN"/>
        </w:rPr>
        <w:t>。</w:t>
      </w:r>
    </w:p>
    <w:p>
      <w:pPr>
        <w:pStyle w:val="3"/>
        <w:tabs>
          <w:tab w:val="left" w:pos="2812"/>
          <w:tab w:val="left" w:pos="3986"/>
        </w:tabs>
        <w:spacing w:before="43" w:line="331" w:lineRule="auto"/>
        <w:ind w:left="100" w:right="221" w:firstLine="419"/>
        <w:jc w:val="both"/>
        <w:rPr>
          <w:color w:val="auto"/>
          <w:highlight w:val="none"/>
          <w:u w:val="single"/>
          <w:lang w:eastAsia="zh-CN"/>
        </w:rPr>
      </w:pPr>
      <w:r>
        <w:rPr>
          <w:rFonts w:hint="eastAsia"/>
          <w:color w:val="auto"/>
          <w:highlight w:val="none"/>
          <w:u w:val="single"/>
          <w:lang w:eastAsia="zh-CN"/>
        </w:rPr>
        <w:t>2）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3"/>
        <w:tabs>
          <w:tab w:val="left" w:pos="2812"/>
          <w:tab w:val="left" w:pos="3986"/>
        </w:tabs>
        <w:spacing w:before="43" w:line="331" w:lineRule="auto"/>
        <w:ind w:left="100" w:right="221" w:firstLine="419"/>
        <w:jc w:val="both"/>
        <w:rPr>
          <w:color w:val="auto"/>
          <w:highlight w:val="none"/>
          <w:u w:val="single"/>
          <w:lang w:eastAsia="zh-CN"/>
        </w:rPr>
      </w:pPr>
      <w:r>
        <w:rPr>
          <w:rFonts w:hint="eastAsia"/>
          <w:color w:val="auto"/>
          <w:highlight w:val="none"/>
          <w:u w:val="single"/>
          <w:lang w:eastAsia="zh-CN"/>
        </w:rPr>
        <w:t>3.2</w:t>
      </w:r>
      <w:r>
        <w:rPr>
          <w:color w:val="auto"/>
          <w:highlight w:val="none"/>
          <w:u w:val="single"/>
          <w:lang w:eastAsia="zh-CN"/>
        </w:rPr>
        <w:t>本次招标接受联合体投标。联合体投标的，应满足下列要求：</w:t>
      </w:r>
    </w:p>
    <w:p>
      <w:pPr>
        <w:pStyle w:val="3"/>
        <w:tabs>
          <w:tab w:val="left" w:pos="2812"/>
          <w:tab w:val="left" w:pos="3986"/>
        </w:tabs>
        <w:spacing w:before="43" w:line="331" w:lineRule="auto"/>
        <w:ind w:left="100" w:right="221" w:firstLine="419"/>
        <w:jc w:val="both"/>
        <w:rPr>
          <w:color w:val="auto"/>
          <w:highlight w:val="none"/>
          <w:u w:val="single"/>
          <w:lang w:eastAsia="zh-CN"/>
        </w:rPr>
      </w:pPr>
      <w:r>
        <w:rPr>
          <w:rFonts w:hint="eastAsia"/>
          <w:color w:val="auto"/>
          <w:highlight w:val="none"/>
          <w:u w:val="single"/>
          <w:lang w:eastAsia="zh-CN"/>
        </w:rPr>
        <w:t>如投标人组成联合体，联合体应当在投标登记前组成，应以</w:t>
      </w:r>
      <w:r>
        <w:rPr>
          <w:rFonts w:hint="eastAsia" w:ascii="宋体" w:hAnsi="宋体" w:cs="宋体"/>
          <w:color w:val="auto"/>
          <w:szCs w:val="21"/>
          <w:highlight w:val="none"/>
          <w:u w:val="single"/>
        </w:rPr>
        <w:t>设计资质的</w:t>
      </w:r>
      <w:r>
        <w:rPr>
          <w:rFonts w:hint="eastAsia" w:cs="宋体"/>
          <w:color w:val="auto"/>
          <w:szCs w:val="21"/>
          <w:highlight w:val="none"/>
          <w:u w:val="single"/>
          <w:lang w:eastAsia="zh-CN"/>
        </w:rPr>
        <w:t>单位</w:t>
      </w:r>
      <w:r>
        <w:rPr>
          <w:rFonts w:hint="eastAsia"/>
          <w:color w:val="auto"/>
          <w:highlight w:val="none"/>
          <w:u w:val="single"/>
          <w:lang w:eastAsia="zh-CN"/>
        </w:rPr>
        <w:t>为牵头人，并签定联合体共同投标协议（格式见招标公告附件一）。投标人拟任本工程项目负责人应为牵头人正式员工。联合体共同投标协议应明确约定各方拟承担的工作和责任。投标登记截止后联合体增减、更换成员的，其投标无效。</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3.3其它要求</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3.3.1投标人已按照规定格式和内容签署盖章《投标人声明》（详见招标公告附件二）。</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3.3.2投标人在广州交易集团有限公司（广州公共资源交易中心）已办理企业信息登记，拟担任本工程项目负责人须是本企业信息登记中的在册人员。</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3.3.3投标人委派的项目负责人须具备</w:t>
      </w:r>
      <w:r>
        <w:rPr>
          <w:rFonts w:hint="eastAsia"/>
          <w:color w:val="auto"/>
          <w:w w:val="100"/>
          <w:sz w:val="21"/>
          <w:szCs w:val="21"/>
          <w:highlight w:val="none"/>
          <w:u w:val="single"/>
          <w:lang w:val="en-US" w:eastAsia="zh-CN"/>
        </w:rPr>
        <w:t>水利水电工程相关专业高级工程师（或以上）职称</w:t>
      </w:r>
      <w:r>
        <w:rPr>
          <w:rFonts w:hint="eastAsia"/>
          <w:color w:val="auto"/>
          <w:highlight w:val="none"/>
          <w:u w:val="single"/>
          <w:lang w:eastAsia="zh-CN"/>
        </w:rPr>
        <w:t>。提供离投标截止时间前三个月（时间为：</w:t>
      </w:r>
      <w:r>
        <w:rPr>
          <w:color w:val="auto"/>
          <w:highlight w:val="none"/>
          <w:u w:val="single"/>
          <w:lang w:eastAsia="zh-CN"/>
        </w:rPr>
        <w:t>2023年</w:t>
      </w:r>
      <w:r>
        <w:rPr>
          <w:rFonts w:hint="eastAsia"/>
          <w:color w:val="auto"/>
          <w:highlight w:val="none"/>
          <w:u w:val="single"/>
          <w:lang w:val="en-US" w:eastAsia="zh-CN"/>
        </w:rPr>
        <w:t>6</w:t>
      </w:r>
      <w:r>
        <w:rPr>
          <w:rFonts w:hint="eastAsia"/>
          <w:color w:val="auto"/>
          <w:highlight w:val="none"/>
          <w:u w:val="single"/>
          <w:lang w:eastAsia="zh-CN"/>
        </w:rPr>
        <w:t>月至</w:t>
      </w:r>
      <w:r>
        <w:rPr>
          <w:rFonts w:hint="eastAsia"/>
          <w:color w:val="auto"/>
          <w:highlight w:val="none"/>
          <w:u w:val="single"/>
          <w:lang w:val="en-US" w:eastAsia="zh-CN"/>
        </w:rPr>
        <w:t>8</w:t>
      </w:r>
      <w:r>
        <w:rPr>
          <w:rFonts w:hint="eastAsia"/>
          <w:color w:val="auto"/>
          <w:highlight w:val="none"/>
          <w:u w:val="single"/>
          <w:lang w:eastAsia="zh-CN"/>
        </w:rPr>
        <w:t>月</w:t>
      </w:r>
      <w:r>
        <w:rPr>
          <w:color w:val="auto"/>
          <w:highlight w:val="none"/>
          <w:u w:val="single"/>
          <w:lang w:eastAsia="zh-CN"/>
        </w:rPr>
        <w:t>）在本单位交纳的社保</w:t>
      </w:r>
      <w:r>
        <w:rPr>
          <w:rFonts w:hint="eastAsia"/>
          <w:color w:val="auto"/>
          <w:highlight w:val="none"/>
          <w:u w:val="single"/>
          <w:lang w:eastAsia="zh-CN"/>
        </w:rPr>
        <w:t>证明文件（以加盖社会保险基金管理中心印章的《投保单》或《社会保险参保人员证明》资料为准）。</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注：1、香港专业人士的备案业务范围依据《广东省住房和城乡建设厅关于印发香港工程建设咨询企业和专业人士在粤港澳大湾区内地城市开业执业试点管理暂行办法的通知》（粤建规范〔2020〕1号）确定。</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3.3.4单位负责人为同一人或者存在控股、管理关系的不同单位，不得同时参加同一项目投标，也不得与其他单位组成联合体分别参加同一项目投标（联合体内各成员之间不受本条限制）。</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3.3.5未被纳入国家、市、区的失信联合惩戒名单且被限制参加财政投资工程或政府投资工程或建设工程投标的（具体名单以递交投标文件截止时间“信用广州”https://credit1.gz.gov.cn/sgs/sgsXkNew公布的“失信黑名单”为准）。</w:t>
      </w:r>
    </w:p>
    <w:p>
      <w:pPr>
        <w:pStyle w:val="9"/>
        <w:spacing w:beforeLines="100" w:afterLines="100" w:line="456" w:lineRule="exact"/>
        <w:ind w:left="102"/>
        <w:rPr>
          <w:rFonts w:ascii="宋体" w:hAnsi="宋体" w:eastAsia="宋体"/>
          <w:color w:val="auto"/>
          <w:highlight w:val="none"/>
          <w:lang w:eastAsia="zh-CN"/>
        </w:rPr>
      </w:pPr>
      <w:r>
        <w:rPr>
          <w:rFonts w:ascii="宋体" w:hAnsi="宋体" w:eastAsia="宋体"/>
          <w:color w:val="auto"/>
          <w:highlight w:val="none"/>
          <w:lang w:eastAsia="zh-CN"/>
        </w:rPr>
        <w:t>4.  技术成果经济补偿</w:t>
      </w:r>
    </w:p>
    <w:p>
      <w:pPr>
        <w:pStyle w:val="3"/>
        <w:tabs>
          <w:tab w:val="left" w:pos="5458"/>
          <w:tab w:val="left" w:pos="8533"/>
        </w:tabs>
        <w:spacing w:line="350" w:lineRule="auto"/>
        <w:ind w:right="213" w:firstLine="420" w:firstLineChars="200"/>
        <w:rPr>
          <w:color w:val="auto"/>
          <w:highlight w:val="none"/>
          <w:lang w:eastAsia="zh-CN"/>
        </w:rPr>
      </w:pPr>
      <w:r>
        <w:rPr>
          <w:color w:val="auto"/>
          <w:highlight w:val="none"/>
          <w:lang w:eastAsia="zh-CN"/>
        </w:rPr>
        <w:t>本次招标对未中标人投标文件中的技术成果</w:t>
      </w:r>
      <w:r>
        <w:rPr>
          <w:b/>
          <w:bCs/>
          <w:color w:val="auto"/>
          <w:highlight w:val="none"/>
          <w:u w:val="single"/>
          <w:lang w:eastAsia="zh-CN"/>
        </w:rPr>
        <w:t>不给予</w:t>
      </w:r>
      <w:r>
        <w:rPr>
          <w:color w:val="auto"/>
          <w:highlight w:val="none"/>
          <w:lang w:eastAsia="zh-CN"/>
        </w:rPr>
        <w:t>经济补偿。</w:t>
      </w:r>
    </w:p>
    <w:p>
      <w:pPr>
        <w:pStyle w:val="3"/>
        <w:tabs>
          <w:tab w:val="left" w:pos="5458"/>
          <w:tab w:val="left" w:pos="8533"/>
        </w:tabs>
        <w:spacing w:line="350" w:lineRule="auto"/>
        <w:ind w:right="213" w:firstLine="420" w:firstLineChars="200"/>
        <w:rPr>
          <w:strike/>
          <w:color w:val="auto"/>
          <w:highlight w:val="none"/>
          <w:lang w:eastAsia="zh-CN"/>
        </w:rPr>
      </w:pPr>
    </w:p>
    <w:p>
      <w:pPr>
        <w:pStyle w:val="9"/>
        <w:spacing w:line="456" w:lineRule="exact"/>
        <w:rPr>
          <w:rFonts w:ascii="宋体" w:hAnsi="宋体" w:eastAsia="宋体"/>
          <w:color w:val="auto"/>
          <w:highlight w:val="none"/>
          <w:lang w:eastAsia="zh-CN"/>
        </w:rPr>
      </w:pPr>
      <w:r>
        <w:rPr>
          <w:rFonts w:ascii="宋体" w:hAnsi="宋体" w:eastAsia="宋体"/>
          <w:color w:val="auto"/>
          <w:highlight w:val="none"/>
          <w:lang w:eastAsia="zh-CN"/>
        </w:rPr>
        <w:t>5.  招标文件的获取</w:t>
      </w:r>
      <w:r>
        <w:rPr>
          <w:rFonts w:hint="eastAsia" w:ascii="宋体" w:hAnsi="宋体" w:eastAsia="宋体"/>
          <w:color w:val="auto"/>
          <w:highlight w:val="none"/>
          <w:lang w:eastAsia="zh-CN"/>
        </w:rPr>
        <w:t>及资格审查</w:t>
      </w:r>
    </w:p>
    <w:p>
      <w:pPr>
        <w:pStyle w:val="3"/>
        <w:spacing w:before="17"/>
        <w:rPr>
          <w:b/>
          <w:color w:val="auto"/>
          <w:sz w:val="19"/>
          <w:highlight w:val="none"/>
          <w:lang w:eastAsia="zh-CN"/>
        </w:rPr>
      </w:pP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5.1  公告发布时间：2023年月日时分至2023年月日时分（北京时间，下同）</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凡有意参加投标者，请登录广州公共资源交易平台网站（网址：</w:t>
      </w:r>
      <w:r>
        <w:rPr>
          <w:color w:val="auto"/>
          <w:highlight w:val="none"/>
          <w:u w:val="single"/>
          <w:lang w:eastAsia="zh-CN"/>
        </w:rPr>
        <w:t>http://www.gzggzy.cn</w:t>
      </w:r>
      <w:r>
        <w:rPr>
          <w:rFonts w:hint="eastAsia"/>
          <w:color w:val="auto"/>
          <w:highlight w:val="none"/>
          <w:u w:val="single"/>
          <w:lang w:eastAsia="zh-CN"/>
        </w:rPr>
        <w:t>）下载电子招标文件。</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注：发布招标公告的时间为招标公告发出之日起至递交投标文件截止时间止。</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5.2本项目招标文件随招标公告一并在广州公共资源交易平台网站发布。招标文件一经在广州公共资源交易平台发布，视为发出给投标人，招标文件由投标人自行在广州公共资源交易平台网站下载。</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5.</w:t>
      </w:r>
      <w:r>
        <w:rPr>
          <w:color w:val="auto"/>
          <w:highlight w:val="none"/>
          <w:u w:val="single"/>
          <w:lang w:eastAsia="zh-CN"/>
        </w:rPr>
        <w:t>3</w:t>
      </w:r>
      <w:r>
        <w:rPr>
          <w:rFonts w:hint="eastAsia"/>
          <w:color w:val="auto"/>
          <w:highlight w:val="none"/>
          <w:u w:val="single"/>
          <w:lang w:eastAsia="zh-CN"/>
        </w:rPr>
        <w:t xml:space="preserve">  本项目资格审查采用方式：资格后审方式，由评标委员会负责资格审查。</w:t>
      </w:r>
    </w:p>
    <w:p>
      <w:pPr>
        <w:pStyle w:val="9"/>
        <w:spacing w:before="360" w:afterLines="100"/>
        <w:ind w:left="102" w:right="0"/>
        <w:rPr>
          <w:rFonts w:ascii="宋体" w:hAnsi="宋体" w:eastAsia="宋体"/>
          <w:color w:val="auto"/>
          <w:highlight w:val="none"/>
          <w:lang w:eastAsia="zh-CN"/>
        </w:rPr>
      </w:pPr>
      <w:r>
        <w:rPr>
          <w:rFonts w:ascii="宋体" w:hAnsi="宋体" w:eastAsia="宋体"/>
          <w:color w:val="auto"/>
          <w:highlight w:val="none"/>
          <w:lang w:eastAsia="zh-CN"/>
        </w:rPr>
        <w:t>6.  投标文件的递交</w:t>
      </w:r>
      <w:r>
        <w:rPr>
          <w:rFonts w:hint="eastAsia" w:ascii="宋体" w:hAnsi="宋体" w:eastAsia="宋体"/>
          <w:color w:val="auto"/>
          <w:highlight w:val="none"/>
          <w:lang w:eastAsia="zh-CN"/>
        </w:rPr>
        <w:t>、开标开始时间和地点</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6.1投标截止时间为2023年月日时分，投标人应在截止时间前通过广州交易集团有限公司（广州公共资源交易中心）交易平台网站</w:t>
      </w:r>
      <w:r>
        <w:rPr>
          <w:rFonts w:hint="eastAsia"/>
          <w:b/>
          <w:color w:val="auto"/>
          <w:highlight w:val="none"/>
          <w:u w:val="single"/>
          <w:lang w:eastAsia="zh-CN"/>
        </w:rPr>
        <w:t>（以下简称“交易平台”）</w:t>
      </w:r>
      <w:r>
        <w:rPr>
          <w:rFonts w:hint="eastAsia"/>
          <w:color w:val="auto"/>
          <w:highlight w:val="none"/>
          <w:u w:val="single"/>
          <w:lang w:eastAsia="zh-CN"/>
        </w:rPr>
        <w:t>递交电子投标文件。投标人完成电子投标上传后，交易平台即时向投标人发出递交回执通知。递交时间以递交回执通知载明的传输时间为准。</w:t>
      </w:r>
    </w:p>
    <w:p>
      <w:pPr>
        <w:pStyle w:val="3"/>
        <w:tabs>
          <w:tab w:val="left" w:pos="5458"/>
          <w:tab w:val="left" w:pos="8533"/>
        </w:tabs>
        <w:spacing w:line="350" w:lineRule="auto"/>
        <w:ind w:right="213" w:firstLine="420" w:firstLineChars="200"/>
        <w:rPr>
          <w:color w:val="auto"/>
          <w:highlight w:val="none"/>
          <w:u w:val="single"/>
          <w:lang w:eastAsia="zh-CN"/>
        </w:rPr>
      </w:pPr>
      <w:r>
        <w:rPr>
          <w:color w:val="auto"/>
          <w:highlight w:val="none"/>
          <w:u w:val="single"/>
          <w:lang w:eastAsia="zh-CN"/>
        </w:rPr>
        <w:t>6.2</w:t>
      </w:r>
      <w:r>
        <w:rPr>
          <w:rFonts w:hint="eastAsia"/>
          <w:color w:val="auto"/>
          <w:highlight w:val="none"/>
          <w:u w:val="single"/>
          <w:lang w:eastAsia="zh-CN"/>
        </w:rPr>
        <w:t>投标人应在递交投标文件截止时间前，登录交易平台网站（办理网上投标登记手续。按照交易平台关于全流程电子化项目的相关指南进行操作。</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6.</w:t>
      </w:r>
      <w:r>
        <w:rPr>
          <w:color w:val="auto"/>
          <w:highlight w:val="none"/>
          <w:u w:val="single"/>
          <w:lang w:eastAsia="zh-CN"/>
        </w:rPr>
        <w:t>3</w:t>
      </w:r>
      <w:r>
        <w:rPr>
          <w:rFonts w:hint="eastAsia"/>
          <w:color w:val="auto"/>
          <w:highlight w:val="none"/>
          <w:u w:val="single"/>
          <w:lang w:eastAsia="zh-CN"/>
        </w:rPr>
        <w:t>提交投标文件光盘备用</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投标文件光盘（备用）递交时间：2023年月日时分至2023年月日时分；地点：广州交易集团有限公司（广州公共资源交易中心）开标室（广州市天河区天润路3</w:t>
      </w:r>
      <w:r>
        <w:rPr>
          <w:color w:val="auto"/>
          <w:highlight w:val="none"/>
          <w:u w:val="single"/>
          <w:lang w:eastAsia="zh-CN"/>
        </w:rPr>
        <w:t>33</w:t>
      </w:r>
      <w:r>
        <w:rPr>
          <w:rFonts w:hint="eastAsia"/>
          <w:color w:val="auto"/>
          <w:highlight w:val="none"/>
          <w:u w:val="single"/>
          <w:lang w:eastAsia="zh-CN"/>
        </w:rPr>
        <w:t>号）。（电子光盘需按规定封装。投标人在将数据刻录到光盘之后，投标前自行检查文件是否可以读取。）</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投标文件解密时间为2023年月日时分至2023年月日时分，投标人应在截止时间前通过交易平台对电子投标文件进行投标文件解密。</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6.</w:t>
      </w:r>
      <w:r>
        <w:rPr>
          <w:color w:val="auto"/>
          <w:highlight w:val="none"/>
          <w:u w:val="single"/>
          <w:lang w:eastAsia="zh-CN"/>
        </w:rPr>
        <w:t>4</w:t>
      </w:r>
      <w:r>
        <w:rPr>
          <w:rFonts w:hint="eastAsia"/>
          <w:color w:val="auto"/>
          <w:highlight w:val="none"/>
          <w:u w:val="single"/>
          <w:lang w:eastAsia="zh-CN"/>
        </w:rPr>
        <w:t>逾期送达的投标文件，广州公共资源交易平台将予以拒收。</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6.5 本项目采用电子开标，在交易平台上公开进行。开标开始时间：2023年月日时分（与</w:t>
      </w:r>
      <w:r>
        <w:rPr>
          <w:color w:val="auto"/>
          <w:highlight w:val="none"/>
          <w:u w:val="single"/>
          <w:lang w:eastAsia="zh-CN"/>
        </w:rPr>
        <w:t>投标截止时间</w:t>
      </w:r>
      <w:r>
        <w:rPr>
          <w:rFonts w:hint="eastAsia"/>
          <w:color w:val="auto"/>
          <w:highlight w:val="none"/>
          <w:u w:val="single"/>
          <w:lang w:eastAsia="zh-CN"/>
        </w:rPr>
        <w:t>为</w:t>
      </w:r>
      <w:r>
        <w:rPr>
          <w:color w:val="auto"/>
          <w:highlight w:val="none"/>
          <w:u w:val="single"/>
          <w:lang w:eastAsia="zh-CN"/>
        </w:rPr>
        <w:t>同一时间</w:t>
      </w:r>
      <w:r>
        <w:rPr>
          <w:rFonts w:hint="eastAsia"/>
          <w:color w:val="auto"/>
          <w:highlight w:val="none"/>
          <w:u w:val="single"/>
          <w:lang w:eastAsia="zh-CN"/>
        </w:rPr>
        <w:t>）。</w:t>
      </w:r>
    </w:p>
    <w:p>
      <w:pPr>
        <w:pStyle w:val="9"/>
        <w:spacing w:before="360" w:afterLines="100"/>
        <w:ind w:left="102" w:right="0"/>
        <w:rPr>
          <w:rFonts w:ascii="宋体" w:hAnsi="宋体" w:eastAsia="宋体"/>
          <w:color w:val="auto"/>
          <w:highlight w:val="none"/>
          <w:lang w:eastAsia="zh-CN"/>
        </w:rPr>
      </w:pPr>
      <w:r>
        <w:rPr>
          <w:rFonts w:ascii="宋体" w:hAnsi="宋体" w:eastAsia="宋体"/>
          <w:color w:val="auto"/>
          <w:highlight w:val="none"/>
          <w:lang w:eastAsia="zh-CN"/>
        </w:rPr>
        <w:t>7.  发布公告的媒介</w:t>
      </w:r>
    </w:p>
    <w:p>
      <w:pPr>
        <w:pStyle w:val="3"/>
        <w:tabs>
          <w:tab w:val="left" w:pos="5458"/>
          <w:tab w:val="left" w:pos="8533"/>
        </w:tabs>
        <w:wordWrap w:val="0"/>
        <w:spacing w:line="351" w:lineRule="auto"/>
        <w:ind w:right="215" w:firstLine="420" w:firstLineChars="200"/>
        <w:rPr>
          <w:color w:val="auto"/>
          <w:highlight w:val="none"/>
          <w:u w:val="single"/>
          <w:lang w:eastAsia="zh-CN"/>
        </w:rPr>
      </w:pPr>
      <w:r>
        <w:rPr>
          <w:color w:val="auto"/>
          <w:highlight w:val="none"/>
          <w:u w:val="single"/>
          <w:lang w:eastAsia="zh-CN"/>
        </w:rPr>
        <w:t>本次招标公告同时在</w:t>
      </w:r>
      <w:r>
        <w:rPr>
          <w:rFonts w:hint="eastAsia"/>
          <w:color w:val="auto"/>
          <w:highlight w:val="none"/>
          <w:u w:val="single"/>
          <w:lang w:eastAsia="zh-CN"/>
        </w:rPr>
        <w:t>广州公共资源交易平台网站</w:t>
      </w:r>
      <w:r>
        <w:rPr>
          <w:color w:val="auto"/>
          <w:highlight w:val="none"/>
          <w:u w:val="single"/>
          <w:lang w:eastAsia="zh-CN"/>
        </w:rPr>
        <w:t>（网址：http://www.gzggzy.cn）、广东省招标投标监管网（网址：</w:t>
      </w:r>
      <w:r>
        <w:rPr>
          <w:rFonts w:hint="eastAsia"/>
          <w:color w:val="auto"/>
          <w:highlight w:val="none"/>
          <w:u w:val="single"/>
          <w:lang w:eastAsia="zh-CN"/>
        </w:rPr>
        <w:t>http://zbtb.gd.gov.cn/login</w:t>
      </w:r>
      <w:r>
        <w:rPr>
          <w:color w:val="auto"/>
          <w:highlight w:val="none"/>
          <w:u w:val="single"/>
          <w:lang w:eastAsia="zh-CN"/>
        </w:rPr>
        <w:t>）和中国招标投标公共服务平台（网址：http://www.cebpubservice.com/）上发布。本公告的修改、补充，在</w:t>
      </w:r>
      <w:r>
        <w:rPr>
          <w:rFonts w:hint="eastAsia"/>
          <w:color w:val="auto"/>
          <w:highlight w:val="none"/>
          <w:u w:val="single"/>
          <w:lang w:eastAsia="zh-CN"/>
        </w:rPr>
        <w:t>广州公共资源交易平台网站</w:t>
      </w:r>
      <w:r>
        <w:rPr>
          <w:color w:val="auto"/>
          <w:highlight w:val="none"/>
          <w:u w:val="single"/>
          <w:lang w:eastAsia="zh-CN"/>
        </w:rPr>
        <w:t>发布。</w:t>
      </w:r>
    </w:p>
    <w:p>
      <w:pPr>
        <w:pStyle w:val="9"/>
        <w:spacing w:before="360" w:afterLines="100"/>
        <w:ind w:left="102" w:right="0"/>
        <w:rPr>
          <w:rFonts w:ascii="宋体" w:hAnsi="宋体" w:eastAsia="宋体"/>
          <w:color w:val="auto"/>
          <w:highlight w:val="none"/>
          <w:lang w:eastAsia="zh-CN"/>
        </w:rPr>
      </w:pPr>
      <w:r>
        <w:rPr>
          <w:rFonts w:hint="eastAsia" w:ascii="宋体" w:hAnsi="宋体" w:eastAsia="宋体"/>
          <w:color w:val="auto"/>
          <w:highlight w:val="none"/>
          <w:lang w:eastAsia="zh-CN"/>
        </w:rPr>
        <w:t>8</w:t>
      </w:r>
      <w:r>
        <w:rPr>
          <w:rFonts w:ascii="宋体" w:hAnsi="宋体" w:eastAsia="宋体"/>
          <w:color w:val="auto"/>
          <w:highlight w:val="none"/>
          <w:lang w:eastAsia="zh-CN"/>
        </w:rPr>
        <w:t xml:space="preserve">.  </w:t>
      </w:r>
      <w:r>
        <w:rPr>
          <w:rFonts w:hint="eastAsia" w:ascii="宋体" w:hAnsi="宋体" w:eastAsia="宋体"/>
          <w:color w:val="auto"/>
          <w:highlight w:val="none"/>
          <w:lang w:eastAsia="zh-CN"/>
        </w:rPr>
        <w:t>其他事项</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8.</w:t>
      </w:r>
      <w:r>
        <w:rPr>
          <w:color w:val="auto"/>
          <w:highlight w:val="none"/>
          <w:u w:val="single"/>
          <w:lang w:eastAsia="zh-CN"/>
        </w:rPr>
        <w:t>1</w:t>
      </w:r>
      <w:r>
        <w:rPr>
          <w:rFonts w:hint="eastAsia"/>
          <w:color w:val="auto"/>
          <w:highlight w:val="none"/>
          <w:u w:val="single"/>
          <w:lang w:eastAsia="zh-CN"/>
        </w:rPr>
        <w:t>本项目广州交易集团有限公司（广州公共资源交易中心）收取的交易服务费由中标人支付，不在投标报价中单列，招标人不另行支付。</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8.2项目的其他情况在可行性研究报告中详细介绍。本公告为招标文件的组成部分，更详细的信息以招标文件为准。</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8.3投标人电子招投标操作流程详见交易平台发布的相关操作指引。</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 xml:space="preserve">8.4 </w:t>
      </w:r>
      <w:r>
        <w:rPr>
          <w:color w:val="auto"/>
          <w:highlight w:val="none"/>
          <w:u w:val="single"/>
          <w:lang w:eastAsia="zh-CN"/>
        </w:rPr>
        <w:t>潜在投标人或利害关系人对本招标公告及招标文件有异议的，向招标人书面提出。</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异议受理部门： 广州市荔湾区水务工程建设管理中心</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电话：020-81403299</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地址： 广州市荔湾区东漖大墩120号</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8.</w:t>
      </w:r>
      <w:r>
        <w:rPr>
          <w:color w:val="auto"/>
          <w:highlight w:val="none"/>
          <w:u w:val="single"/>
          <w:lang w:eastAsia="zh-CN"/>
        </w:rPr>
        <w:t>5</w:t>
      </w:r>
      <w:r>
        <w:rPr>
          <w:rFonts w:hint="eastAsia"/>
          <w:color w:val="auto"/>
          <w:highlight w:val="none"/>
          <w:u w:val="single"/>
          <w:lang w:eastAsia="zh-CN"/>
        </w:rPr>
        <w:t>前期服务机构名称：</w:t>
      </w:r>
      <w:r>
        <w:rPr>
          <w:rFonts w:hint="eastAsia"/>
          <w:color w:val="auto"/>
          <w:highlight w:val="none"/>
          <w:u w:val="single"/>
        </w:rPr>
        <w:t>广州市水务规划勘测设计研究院有限公司</w:t>
      </w:r>
      <w:r>
        <w:rPr>
          <w:rFonts w:hint="eastAsia"/>
          <w:color w:val="auto"/>
          <w:highlight w:val="none"/>
          <w:u w:val="single"/>
          <w:lang w:eastAsia="zh-CN"/>
        </w:rPr>
        <w:t>。</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如果前期服务机构参加本次投标，应将本公告发布前最终完成的工作成果（含电子文件）在投标人购买招标文件的同时提供给所有投标人参考，否则前期参与的服务机构中标无效。</w:t>
      </w:r>
    </w:p>
    <w:p>
      <w:pPr>
        <w:pStyle w:val="9"/>
        <w:spacing w:beforeLines="100" w:afterLines="100" w:line="456" w:lineRule="exact"/>
        <w:ind w:left="102" w:right="0"/>
        <w:rPr>
          <w:rFonts w:ascii="宋体" w:hAnsi="宋体" w:eastAsia="宋体"/>
          <w:color w:val="auto"/>
          <w:highlight w:val="none"/>
          <w:lang w:eastAsia="zh-CN"/>
        </w:rPr>
      </w:pPr>
      <w:r>
        <w:rPr>
          <w:rFonts w:hint="eastAsia" w:ascii="宋体" w:hAnsi="宋体" w:eastAsia="宋体"/>
          <w:color w:val="auto"/>
          <w:highlight w:val="none"/>
          <w:lang w:eastAsia="zh-CN"/>
        </w:rPr>
        <w:t>9</w:t>
      </w:r>
      <w:r>
        <w:rPr>
          <w:rFonts w:ascii="宋体" w:hAnsi="宋体" w:eastAsia="宋体"/>
          <w:color w:val="auto"/>
          <w:highlight w:val="none"/>
          <w:lang w:eastAsia="zh-CN"/>
        </w:rPr>
        <w:t>.  联系方式</w:t>
      </w:r>
    </w:p>
    <w:p>
      <w:pPr>
        <w:pStyle w:val="3"/>
        <w:tabs>
          <w:tab w:val="left" w:pos="5458"/>
          <w:tab w:val="left" w:pos="8533"/>
        </w:tabs>
        <w:spacing w:line="350" w:lineRule="auto"/>
        <w:ind w:right="213" w:firstLine="422" w:firstLineChars="200"/>
        <w:rPr>
          <w:b/>
          <w:color w:val="auto"/>
          <w:highlight w:val="none"/>
          <w:u w:val="single"/>
          <w:lang w:eastAsia="zh-CN"/>
        </w:rPr>
      </w:pPr>
      <w:r>
        <w:rPr>
          <w:rFonts w:hint="eastAsia"/>
          <w:b/>
          <w:color w:val="auto"/>
          <w:highlight w:val="none"/>
          <w:u w:val="single"/>
          <w:lang w:eastAsia="zh-CN"/>
        </w:rPr>
        <w:t>9.1   招标人</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9.1.1 名称：广州市荔湾区水务工程建设管理中心</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9.1.2 邮政编码、地址：51</w:t>
      </w:r>
      <w:r>
        <w:rPr>
          <w:color w:val="auto"/>
          <w:highlight w:val="none"/>
          <w:u w:val="single"/>
          <w:lang w:eastAsia="zh-CN"/>
        </w:rPr>
        <w:t>0000</w:t>
      </w:r>
      <w:r>
        <w:rPr>
          <w:rFonts w:hint="eastAsia"/>
          <w:color w:val="auto"/>
          <w:highlight w:val="none"/>
          <w:u w:val="single"/>
          <w:lang w:eastAsia="zh-CN"/>
        </w:rPr>
        <w:t xml:space="preserve"> 、广州市荔湾区</w:t>
      </w:r>
      <w:r>
        <w:rPr>
          <w:color w:val="auto"/>
          <w:highlight w:val="none"/>
          <w:u w:val="single"/>
          <w:lang w:eastAsia="zh-CN"/>
        </w:rPr>
        <w:t>东漖大墩120</w:t>
      </w:r>
      <w:r>
        <w:rPr>
          <w:rFonts w:hint="eastAsia"/>
          <w:color w:val="auto"/>
          <w:highlight w:val="none"/>
          <w:u w:val="single"/>
          <w:lang w:eastAsia="zh-CN"/>
        </w:rPr>
        <w:t>号</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9.1.3授权代表：王工</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9.1.4 电话（手机）号码：020-</w:t>
      </w:r>
      <w:r>
        <w:rPr>
          <w:color w:val="auto"/>
          <w:highlight w:val="none"/>
          <w:u w:val="single"/>
          <w:lang w:eastAsia="zh-CN"/>
        </w:rPr>
        <w:t>81512250</w:t>
      </w:r>
    </w:p>
    <w:p>
      <w:pPr>
        <w:pStyle w:val="3"/>
        <w:tabs>
          <w:tab w:val="left" w:pos="5458"/>
          <w:tab w:val="left" w:pos="8533"/>
        </w:tabs>
        <w:spacing w:line="350" w:lineRule="auto"/>
        <w:ind w:right="213" w:firstLine="422" w:firstLineChars="200"/>
        <w:rPr>
          <w:b/>
          <w:color w:val="auto"/>
          <w:highlight w:val="none"/>
          <w:u w:val="single"/>
          <w:lang w:eastAsia="zh-CN"/>
        </w:rPr>
      </w:pPr>
    </w:p>
    <w:p>
      <w:pPr>
        <w:pStyle w:val="3"/>
        <w:tabs>
          <w:tab w:val="left" w:pos="5458"/>
          <w:tab w:val="left" w:pos="8533"/>
        </w:tabs>
        <w:spacing w:line="350" w:lineRule="auto"/>
        <w:ind w:right="213" w:firstLine="422" w:firstLineChars="200"/>
        <w:rPr>
          <w:b/>
          <w:color w:val="auto"/>
          <w:highlight w:val="none"/>
          <w:u w:val="single"/>
          <w:lang w:eastAsia="zh-CN"/>
        </w:rPr>
      </w:pPr>
      <w:r>
        <w:rPr>
          <w:rFonts w:hint="eastAsia"/>
          <w:b/>
          <w:color w:val="auto"/>
          <w:highlight w:val="none"/>
          <w:u w:val="single"/>
          <w:lang w:eastAsia="zh-CN"/>
        </w:rPr>
        <w:t>9.2   招标代理机构</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9.2.1 名称：</w:t>
      </w:r>
      <w:r>
        <w:rPr>
          <w:rFonts w:hint="eastAsia"/>
          <w:color w:val="auto"/>
          <w:kern w:val="2"/>
          <w:szCs w:val="20"/>
          <w:highlight w:val="none"/>
          <w:u w:val="single"/>
          <w:lang w:eastAsia="zh-CN"/>
        </w:rPr>
        <w:t>广东华迪工程管理有限公司</w:t>
      </w:r>
    </w:p>
    <w:p>
      <w:pPr>
        <w:spacing w:line="360" w:lineRule="auto"/>
        <w:ind w:firstLine="420" w:firstLineChars="200"/>
        <w:rPr>
          <w:rFonts w:cs="Times New Roman"/>
          <w:color w:val="auto"/>
          <w:sz w:val="21"/>
          <w:szCs w:val="21"/>
          <w:highlight w:val="none"/>
          <w:u w:val="single"/>
          <w:lang w:eastAsia="zh-CN"/>
        </w:rPr>
      </w:pPr>
      <w:r>
        <w:rPr>
          <w:rFonts w:hint="eastAsia"/>
          <w:color w:val="auto"/>
          <w:sz w:val="21"/>
          <w:szCs w:val="21"/>
          <w:highlight w:val="none"/>
          <w:u w:val="single"/>
          <w:lang w:eastAsia="zh-CN"/>
        </w:rPr>
        <w:t>9.2.2 邮政编码、地址：510000、</w:t>
      </w:r>
      <w:r>
        <w:rPr>
          <w:rFonts w:hint="eastAsia" w:cs="Times New Roman"/>
          <w:color w:val="auto"/>
          <w:sz w:val="21"/>
          <w:szCs w:val="21"/>
          <w:highlight w:val="none"/>
          <w:u w:val="single"/>
          <w:lang w:eastAsia="zh-CN"/>
        </w:rPr>
        <w:t>广州市越秀区东风东路707号自动化大厦1401</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9.2.3授权代表：祝工</w:t>
      </w:r>
    </w:p>
    <w:p>
      <w:pPr>
        <w:spacing w:line="360" w:lineRule="auto"/>
        <w:ind w:firstLine="420" w:firstLineChars="200"/>
        <w:rPr>
          <w:rFonts w:cs="Times New Roman"/>
          <w:color w:val="auto"/>
          <w:sz w:val="21"/>
          <w:szCs w:val="21"/>
          <w:highlight w:val="none"/>
          <w:u w:val="single"/>
          <w:lang w:eastAsia="zh-CN"/>
        </w:rPr>
      </w:pPr>
      <w:r>
        <w:rPr>
          <w:rFonts w:hint="eastAsia"/>
          <w:color w:val="auto"/>
          <w:sz w:val="21"/>
          <w:szCs w:val="21"/>
          <w:highlight w:val="none"/>
          <w:u w:val="single"/>
          <w:lang w:eastAsia="zh-CN"/>
        </w:rPr>
        <w:t>9.2.4 电话（手机）号码：020-87543323</w:t>
      </w:r>
    </w:p>
    <w:p>
      <w:pPr>
        <w:spacing w:line="360" w:lineRule="auto"/>
        <w:ind w:firstLine="420" w:firstLineChars="200"/>
        <w:rPr>
          <w:color w:val="auto"/>
          <w:sz w:val="21"/>
          <w:szCs w:val="21"/>
          <w:highlight w:val="none"/>
          <w:u w:val="single"/>
          <w:lang w:eastAsia="zh-CN"/>
        </w:rPr>
      </w:pPr>
      <w:r>
        <w:rPr>
          <w:rFonts w:hint="eastAsia"/>
          <w:color w:val="auto"/>
          <w:sz w:val="21"/>
          <w:szCs w:val="21"/>
          <w:highlight w:val="none"/>
          <w:u w:val="single"/>
          <w:lang w:eastAsia="zh-CN"/>
        </w:rPr>
        <w:t>9.2.5传真号码：/</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9.2.6电子邮箱：385334026@qq.com</w:t>
      </w:r>
    </w:p>
    <w:p>
      <w:pPr>
        <w:pStyle w:val="3"/>
        <w:tabs>
          <w:tab w:val="left" w:pos="5458"/>
          <w:tab w:val="left" w:pos="8533"/>
        </w:tabs>
        <w:spacing w:line="350" w:lineRule="auto"/>
        <w:ind w:right="213" w:firstLine="420" w:firstLineChars="200"/>
        <w:rPr>
          <w:color w:val="auto"/>
          <w:highlight w:val="none"/>
          <w:u w:val="single"/>
          <w:lang w:eastAsia="zh-CN"/>
        </w:rPr>
      </w:pPr>
    </w:p>
    <w:p>
      <w:pPr>
        <w:pStyle w:val="3"/>
        <w:tabs>
          <w:tab w:val="left" w:pos="5458"/>
          <w:tab w:val="left" w:pos="8533"/>
        </w:tabs>
        <w:spacing w:line="350" w:lineRule="auto"/>
        <w:ind w:right="213" w:firstLine="422" w:firstLineChars="200"/>
        <w:rPr>
          <w:b/>
          <w:bCs/>
          <w:color w:val="auto"/>
          <w:highlight w:val="none"/>
          <w:u w:val="single"/>
          <w:lang w:eastAsia="zh-CN"/>
        </w:rPr>
      </w:pPr>
      <w:r>
        <w:rPr>
          <w:rFonts w:hint="eastAsia"/>
          <w:b/>
          <w:bCs/>
          <w:color w:val="auto"/>
          <w:highlight w:val="none"/>
          <w:u w:val="single"/>
          <w:lang w:eastAsia="zh-CN"/>
        </w:rPr>
        <w:t>9.3   交易服务机构</w:t>
      </w:r>
    </w:p>
    <w:p>
      <w:pPr>
        <w:pStyle w:val="3"/>
        <w:tabs>
          <w:tab w:val="left" w:pos="5458"/>
          <w:tab w:val="left" w:pos="8533"/>
        </w:tabs>
        <w:spacing w:line="350" w:lineRule="auto"/>
        <w:ind w:right="213" w:firstLine="420" w:firstLineChars="200"/>
        <w:rPr>
          <w:bCs/>
          <w:color w:val="auto"/>
          <w:highlight w:val="none"/>
          <w:u w:val="single"/>
          <w:lang w:eastAsia="zh-CN"/>
        </w:rPr>
      </w:pPr>
      <w:r>
        <w:rPr>
          <w:rFonts w:hint="eastAsia"/>
          <w:bCs/>
          <w:color w:val="auto"/>
          <w:highlight w:val="none"/>
          <w:u w:val="single"/>
          <w:lang w:eastAsia="zh-CN"/>
        </w:rPr>
        <w:t>9.3.1名称：广州交易集团有限公司（广州公共资源交易中心）</w:t>
      </w:r>
    </w:p>
    <w:p>
      <w:pPr>
        <w:pStyle w:val="3"/>
        <w:tabs>
          <w:tab w:val="left" w:pos="5458"/>
          <w:tab w:val="left" w:pos="8533"/>
        </w:tabs>
        <w:spacing w:line="350" w:lineRule="auto"/>
        <w:ind w:right="213" w:firstLine="420" w:firstLineChars="200"/>
        <w:rPr>
          <w:bCs/>
          <w:color w:val="auto"/>
          <w:highlight w:val="none"/>
          <w:u w:val="single"/>
          <w:lang w:eastAsia="zh-CN"/>
        </w:rPr>
      </w:pPr>
      <w:r>
        <w:rPr>
          <w:rFonts w:hint="eastAsia"/>
          <w:bCs/>
          <w:color w:val="auto"/>
          <w:highlight w:val="none"/>
          <w:u w:val="single"/>
          <w:lang w:eastAsia="zh-CN"/>
        </w:rPr>
        <w:t>9.3.2 邮政编码、地址：510000、广州市天河区天润路3</w:t>
      </w:r>
      <w:r>
        <w:rPr>
          <w:bCs/>
          <w:color w:val="auto"/>
          <w:highlight w:val="none"/>
          <w:u w:val="single"/>
          <w:lang w:eastAsia="zh-CN"/>
        </w:rPr>
        <w:t>33</w:t>
      </w:r>
      <w:r>
        <w:rPr>
          <w:rFonts w:hint="eastAsia"/>
          <w:bCs/>
          <w:color w:val="auto"/>
          <w:highlight w:val="none"/>
          <w:u w:val="single"/>
          <w:lang w:eastAsia="zh-CN"/>
        </w:rPr>
        <w:t>号</w:t>
      </w:r>
    </w:p>
    <w:p>
      <w:pPr>
        <w:pStyle w:val="3"/>
        <w:tabs>
          <w:tab w:val="left" w:pos="5458"/>
          <w:tab w:val="left" w:pos="8533"/>
        </w:tabs>
        <w:spacing w:line="350" w:lineRule="auto"/>
        <w:ind w:right="213" w:firstLine="420" w:firstLineChars="200"/>
        <w:rPr>
          <w:bCs/>
          <w:color w:val="auto"/>
          <w:highlight w:val="none"/>
          <w:u w:val="single"/>
          <w:lang w:eastAsia="zh-CN"/>
        </w:rPr>
      </w:pPr>
      <w:r>
        <w:rPr>
          <w:rFonts w:hint="eastAsia"/>
          <w:bCs/>
          <w:color w:val="auto"/>
          <w:highlight w:val="none"/>
          <w:u w:val="single"/>
          <w:lang w:eastAsia="zh-CN"/>
        </w:rPr>
        <w:t>9.3.3 电话（手机）号码：</w:t>
      </w:r>
      <w:r>
        <w:rPr>
          <w:bCs/>
          <w:color w:val="auto"/>
          <w:highlight w:val="none"/>
          <w:u w:val="single"/>
          <w:lang w:eastAsia="zh-CN"/>
        </w:rPr>
        <w:t>020-28866000</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9.3.4网址：</w:t>
      </w:r>
      <w:r>
        <w:rPr>
          <w:color w:val="auto"/>
          <w:highlight w:val="none"/>
          <w:u w:val="single"/>
          <w:lang w:eastAsia="zh-CN"/>
        </w:rPr>
        <w:fldChar w:fldCharType="begin"/>
      </w:r>
      <w:r>
        <w:rPr>
          <w:color w:val="auto"/>
          <w:highlight w:val="none"/>
          <w:u w:val="single"/>
          <w:lang w:eastAsia="zh-CN"/>
        </w:rPr>
        <w:instrText xml:space="preserve"> HYPERLINK "http://www.gzggzy.cn"</w:instrText>
      </w:r>
      <w:r>
        <w:rPr>
          <w:color w:val="auto"/>
          <w:highlight w:val="none"/>
          <w:u w:val="single"/>
          <w:lang w:eastAsia="zh-CN"/>
        </w:rPr>
        <w:fldChar w:fldCharType="separate"/>
      </w:r>
      <w:r>
        <w:rPr>
          <w:color w:val="auto"/>
          <w:highlight w:val="none"/>
          <w:u w:val="single"/>
          <w:lang w:eastAsia="zh-CN"/>
        </w:rPr>
        <w:t>http://www.gzggzy.cn</w:t>
      </w:r>
      <w:r>
        <w:rPr>
          <w:color w:val="auto"/>
          <w:highlight w:val="none"/>
          <w:u w:val="single"/>
          <w:lang w:eastAsia="zh-CN"/>
        </w:rPr>
        <w:fldChar w:fldCharType="end"/>
      </w:r>
    </w:p>
    <w:p>
      <w:pPr>
        <w:pStyle w:val="3"/>
        <w:tabs>
          <w:tab w:val="left" w:pos="5458"/>
          <w:tab w:val="left" w:pos="8533"/>
        </w:tabs>
        <w:spacing w:line="350" w:lineRule="auto"/>
        <w:ind w:right="213" w:firstLine="422" w:firstLineChars="200"/>
        <w:rPr>
          <w:b/>
          <w:bCs/>
          <w:color w:val="auto"/>
          <w:highlight w:val="none"/>
          <w:u w:val="single"/>
          <w:lang w:eastAsia="zh-CN"/>
        </w:rPr>
      </w:pPr>
    </w:p>
    <w:p>
      <w:pPr>
        <w:pStyle w:val="3"/>
        <w:tabs>
          <w:tab w:val="left" w:pos="5458"/>
          <w:tab w:val="left" w:pos="8533"/>
        </w:tabs>
        <w:spacing w:line="350" w:lineRule="auto"/>
        <w:ind w:right="213" w:firstLine="422" w:firstLineChars="200"/>
        <w:rPr>
          <w:b/>
          <w:bCs/>
          <w:color w:val="auto"/>
          <w:highlight w:val="none"/>
          <w:u w:val="single"/>
          <w:lang w:eastAsia="zh-CN"/>
        </w:rPr>
      </w:pPr>
      <w:r>
        <w:rPr>
          <w:rFonts w:hint="eastAsia"/>
          <w:b/>
          <w:bCs/>
          <w:color w:val="auto"/>
          <w:highlight w:val="none"/>
          <w:u w:val="single"/>
          <w:lang w:eastAsia="zh-CN"/>
        </w:rPr>
        <w:t>9.4  招标管理机构</w:t>
      </w:r>
    </w:p>
    <w:p>
      <w:pPr>
        <w:pStyle w:val="3"/>
        <w:tabs>
          <w:tab w:val="left" w:pos="5458"/>
          <w:tab w:val="left" w:pos="8533"/>
        </w:tabs>
        <w:spacing w:line="350" w:lineRule="auto"/>
        <w:ind w:right="213" w:firstLine="420" w:firstLineChars="200"/>
        <w:rPr>
          <w:bCs/>
          <w:color w:val="auto"/>
          <w:highlight w:val="none"/>
          <w:u w:val="single"/>
          <w:lang w:eastAsia="zh-CN"/>
        </w:rPr>
      </w:pPr>
      <w:r>
        <w:rPr>
          <w:rFonts w:hint="eastAsia"/>
          <w:bCs/>
          <w:color w:val="auto"/>
          <w:highlight w:val="none"/>
          <w:u w:val="single"/>
          <w:lang w:eastAsia="zh-CN"/>
        </w:rPr>
        <w:t>9.4.1招标监督机构：广州市荔湾区水务局</w:t>
      </w:r>
    </w:p>
    <w:p>
      <w:pPr>
        <w:pStyle w:val="3"/>
        <w:tabs>
          <w:tab w:val="left" w:pos="5458"/>
          <w:tab w:val="left" w:pos="8533"/>
        </w:tabs>
        <w:spacing w:line="350" w:lineRule="auto"/>
        <w:ind w:right="213" w:firstLine="420" w:firstLineChars="200"/>
        <w:rPr>
          <w:bCs/>
          <w:color w:val="auto"/>
          <w:highlight w:val="none"/>
          <w:u w:val="single"/>
          <w:lang w:eastAsia="zh-CN"/>
        </w:rPr>
      </w:pPr>
      <w:r>
        <w:rPr>
          <w:rFonts w:hint="eastAsia"/>
          <w:bCs/>
          <w:color w:val="auto"/>
          <w:highlight w:val="none"/>
          <w:u w:val="single"/>
          <w:lang w:eastAsia="zh-CN"/>
        </w:rPr>
        <w:t>9.4.2监督电话：020-81403299</w:t>
      </w:r>
    </w:p>
    <w:p>
      <w:pPr>
        <w:pStyle w:val="3"/>
        <w:tabs>
          <w:tab w:val="left" w:pos="5458"/>
          <w:tab w:val="left" w:pos="8533"/>
        </w:tabs>
        <w:spacing w:line="350" w:lineRule="auto"/>
        <w:ind w:right="213" w:firstLine="420" w:firstLineChars="200"/>
        <w:rPr>
          <w:bCs/>
          <w:color w:val="auto"/>
          <w:highlight w:val="none"/>
          <w:u w:val="single"/>
          <w:lang w:eastAsia="zh-CN"/>
        </w:rPr>
      </w:pPr>
      <w:r>
        <w:rPr>
          <w:rFonts w:hint="eastAsia"/>
          <w:bCs/>
          <w:color w:val="auto"/>
          <w:highlight w:val="none"/>
          <w:u w:val="single"/>
          <w:lang w:eastAsia="zh-CN"/>
        </w:rPr>
        <w:t>9.4.3 邮政编码、地址：510</w:t>
      </w:r>
      <w:r>
        <w:rPr>
          <w:bCs/>
          <w:color w:val="auto"/>
          <w:highlight w:val="none"/>
          <w:u w:val="single"/>
          <w:lang w:eastAsia="zh-CN"/>
        </w:rPr>
        <w:t>000</w:t>
      </w:r>
      <w:r>
        <w:rPr>
          <w:rFonts w:hint="eastAsia"/>
          <w:bCs/>
          <w:color w:val="auto"/>
          <w:highlight w:val="none"/>
          <w:u w:val="single"/>
          <w:lang w:eastAsia="zh-CN"/>
        </w:rPr>
        <w:t>、</w:t>
      </w:r>
      <w:r>
        <w:rPr>
          <w:rFonts w:hint="eastAsia"/>
          <w:color w:val="auto"/>
          <w:highlight w:val="none"/>
          <w:u w:val="single"/>
          <w:lang w:eastAsia="zh-CN"/>
        </w:rPr>
        <w:t>广州市荔湾区太和街2号</w:t>
      </w:r>
    </w:p>
    <w:p>
      <w:pPr>
        <w:pStyle w:val="3"/>
        <w:rPr>
          <w:color w:val="auto"/>
          <w:sz w:val="20"/>
          <w:highlight w:val="none"/>
          <w:lang w:eastAsia="zh-CN"/>
        </w:rPr>
      </w:pPr>
    </w:p>
    <w:p>
      <w:pPr>
        <w:pStyle w:val="3"/>
        <w:rPr>
          <w:color w:val="auto"/>
          <w:sz w:val="20"/>
          <w:highlight w:val="none"/>
          <w:lang w:eastAsia="zh-CN"/>
        </w:rPr>
      </w:pPr>
    </w:p>
    <w:p>
      <w:pPr>
        <w:pStyle w:val="3"/>
        <w:rPr>
          <w:color w:val="auto"/>
          <w:sz w:val="20"/>
          <w:highlight w:val="none"/>
          <w:lang w:eastAsia="zh-CN"/>
        </w:rPr>
      </w:pPr>
    </w:p>
    <w:p>
      <w:pPr>
        <w:pStyle w:val="3"/>
        <w:tabs>
          <w:tab w:val="left" w:pos="5860"/>
          <w:tab w:val="left" w:pos="6806"/>
          <w:tab w:val="left" w:pos="7749"/>
        </w:tabs>
        <w:spacing w:line="360" w:lineRule="auto"/>
        <w:ind w:right="176"/>
        <w:rPr>
          <w:b/>
          <w:color w:val="auto"/>
          <w:highlight w:val="none"/>
          <w:lang w:eastAsia="zh-CN"/>
        </w:rPr>
      </w:pPr>
      <w:r>
        <w:rPr>
          <w:rFonts w:hint="eastAsia"/>
          <w:b/>
          <w:color w:val="auto"/>
          <w:highlight w:val="none"/>
          <w:lang w:eastAsia="zh-CN"/>
        </w:rPr>
        <w:t>注意事项：</w:t>
      </w:r>
    </w:p>
    <w:p>
      <w:pPr>
        <w:rPr>
          <w:color w:val="auto"/>
          <w:highlight w:val="none"/>
          <w:lang w:eastAsia="zh-CN"/>
        </w:rPr>
      </w:pPr>
      <w:r>
        <w:rPr>
          <w:rFonts w:hint="eastAsia"/>
          <w:b/>
          <w:color w:val="auto"/>
          <w:highlight w:val="none"/>
          <w:lang w:eastAsia="zh-CN"/>
        </w:rPr>
        <w:t>本招标项目采用广州交易集团有限公司（广州公共资源交易中心）的数字交易平台进行交易，投标人需按照交易平台的操作指引要求安装投标文件制作工具。需要在交易平台进行投标登记、上传电子投标文件、远程解密等。交易平台登录网址为：https://jyxt.gzggzy.cn/ggzy/jsgc/。投标人如有疑问请及时联系广州交易集团有限公司（广州公共资源交易中心），系统支持咨询电话：15919617989。</w:t>
      </w:r>
    </w:p>
    <w:p>
      <w:pPr>
        <w:pStyle w:val="3"/>
        <w:tabs>
          <w:tab w:val="left" w:pos="5860"/>
          <w:tab w:val="left" w:pos="6806"/>
          <w:tab w:val="left" w:pos="7749"/>
        </w:tabs>
        <w:spacing w:line="360" w:lineRule="auto"/>
        <w:ind w:right="176" w:firstLine="411" w:firstLineChars="196"/>
        <w:rPr>
          <w:color w:val="auto"/>
          <w:highlight w:val="none"/>
          <w:lang w:eastAsia="zh-CN"/>
        </w:rPr>
      </w:pPr>
      <w:r>
        <w:rPr>
          <w:rFonts w:hint="eastAsia"/>
          <w:color w:val="auto"/>
          <w:highlight w:val="none"/>
          <w:lang w:eastAsia="zh-CN"/>
        </w:rPr>
        <w:br w:type="page"/>
      </w:r>
      <w:r>
        <w:rPr>
          <w:rFonts w:hint="eastAsia"/>
          <w:color w:val="auto"/>
          <w:sz w:val="24"/>
          <w:szCs w:val="24"/>
          <w:highlight w:val="none"/>
          <w:lang w:eastAsia="zh-CN"/>
        </w:rPr>
        <w:t>附件一：</w:t>
      </w:r>
    </w:p>
    <w:p>
      <w:pPr>
        <w:pStyle w:val="9"/>
        <w:spacing w:line="443" w:lineRule="exact"/>
        <w:ind w:right="11"/>
        <w:jc w:val="center"/>
        <w:rPr>
          <w:color w:val="auto"/>
          <w:sz w:val="38"/>
          <w:highlight w:val="none"/>
          <w:lang w:eastAsia="zh-CN"/>
        </w:rPr>
      </w:pPr>
      <w:r>
        <w:rPr>
          <w:rFonts w:ascii="宋体" w:hAnsi="宋体" w:eastAsia="宋体"/>
          <w:color w:val="auto"/>
          <w:highlight w:val="none"/>
          <w:lang w:eastAsia="zh-CN"/>
        </w:rPr>
        <w:t>联合体协议</w:t>
      </w:r>
      <w:r>
        <w:rPr>
          <w:rFonts w:hint="eastAsia" w:ascii="宋体" w:hAnsi="宋体" w:eastAsia="宋体"/>
          <w:color w:val="auto"/>
          <w:highlight w:val="none"/>
          <w:lang w:eastAsia="zh-CN"/>
        </w:rPr>
        <w:t>书（如有）</w:t>
      </w:r>
    </w:p>
    <w:p>
      <w:pPr>
        <w:pStyle w:val="3"/>
        <w:tabs>
          <w:tab w:val="left" w:pos="2205"/>
          <w:tab w:val="left" w:pos="6000"/>
        </w:tabs>
        <w:spacing w:line="360" w:lineRule="auto"/>
        <w:ind w:left="520"/>
        <w:rPr>
          <w:color w:val="auto"/>
          <w:highlight w:val="none"/>
          <w:u w:val="single"/>
          <w:lang w:eastAsia="zh-CN"/>
        </w:rPr>
      </w:pPr>
    </w:p>
    <w:p>
      <w:pPr>
        <w:pStyle w:val="3"/>
        <w:tabs>
          <w:tab w:val="left" w:pos="2205"/>
          <w:tab w:val="left" w:pos="6000"/>
        </w:tabs>
        <w:spacing w:line="360" w:lineRule="auto"/>
        <w:ind w:left="520"/>
        <w:rPr>
          <w:color w:val="auto"/>
          <w:highlight w:val="none"/>
          <w:lang w:eastAsia="zh-CN"/>
        </w:rPr>
      </w:pPr>
      <w:r>
        <w:rPr>
          <w:color w:val="auto"/>
          <w:highlight w:val="none"/>
          <w:u w:val="single"/>
          <w:lang w:eastAsia="zh-CN"/>
        </w:rPr>
        <w:tab/>
      </w:r>
      <w:r>
        <w:rPr>
          <w:color w:val="auto"/>
          <w:highlight w:val="none"/>
          <w:lang w:eastAsia="zh-CN"/>
        </w:rPr>
        <w:t>（所有成员单位名称）自愿组成联合体，共同参加</w:t>
      </w:r>
      <w:r>
        <w:rPr>
          <w:color w:val="auto"/>
          <w:highlight w:val="none"/>
          <w:u w:val="single"/>
          <w:lang w:eastAsia="zh-CN"/>
        </w:rPr>
        <w:tab/>
      </w:r>
      <w:r>
        <w:rPr>
          <w:color w:val="auto"/>
          <w:highlight w:val="none"/>
          <w:lang w:eastAsia="zh-CN"/>
        </w:rPr>
        <w:t>（项目名称）招标项目投标。现就联合体投标事宜订立如下协议。</w:t>
      </w:r>
    </w:p>
    <w:p>
      <w:pPr>
        <w:pStyle w:val="3"/>
        <w:spacing w:line="360" w:lineRule="auto"/>
        <w:rPr>
          <w:color w:val="auto"/>
          <w:sz w:val="9"/>
          <w:highlight w:val="none"/>
          <w:lang w:eastAsia="zh-CN"/>
        </w:rPr>
      </w:pPr>
    </w:p>
    <w:p>
      <w:pPr>
        <w:pStyle w:val="3"/>
        <w:tabs>
          <w:tab w:val="left" w:pos="2673"/>
          <w:tab w:val="left" w:pos="5614"/>
        </w:tabs>
        <w:spacing w:line="360" w:lineRule="auto"/>
        <w:ind w:left="520"/>
        <w:rPr>
          <w:color w:val="auto"/>
          <w:highlight w:val="none"/>
          <w:lang w:eastAsia="zh-CN"/>
        </w:rPr>
      </w:pPr>
      <w:r>
        <w:rPr>
          <w:color w:val="auto"/>
          <w:highlight w:val="none"/>
          <w:lang w:eastAsia="zh-CN"/>
        </w:rPr>
        <w:t>1.</w:t>
      </w:r>
      <w:r>
        <w:rPr>
          <w:color w:val="auto"/>
          <w:highlight w:val="none"/>
          <w:u w:val="single"/>
          <w:lang w:eastAsia="zh-CN"/>
        </w:rPr>
        <w:tab/>
      </w:r>
      <w:r>
        <w:rPr>
          <w:color w:val="auto"/>
          <w:highlight w:val="none"/>
          <w:lang w:eastAsia="zh-CN"/>
        </w:rPr>
        <w:t>（某成员单位名称）为</w:t>
      </w:r>
      <w:r>
        <w:rPr>
          <w:color w:val="auto"/>
          <w:highlight w:val="none"/>
          <w:u w:val="single"/>
          <w:lang w:eastAsia="zh-CN"/>
        </w:rPr>
        <w:tab/>
      </w:r>
      <w:r>
        <w:rPr>
          <w:color w:val="auto"/>
          <w:highlight w:val="none"/>
          <w:lang w:eastAsia="zh-CN"/>
        </w:rPr>
        <w:t>（联合体名称）牵头人。</w:t>
      </w:r>
    </w:p>
    <w:p>
      <w:pPr>
        <w:pStyle w:val="3"/>
        <w:spacing w:line="360" w:lineRule="auto"/>
        <w:ind w:left="100" w:right="121" w:firstLine="419"/>
        <w:rPr>
          <w:color w:val="auto"/>
          <w:highlight w:val="none"/>
          <w:lang w:eastAsia="zh-CN"/>
        </w:rPr>
      </w:pPr>
      <w:r>
        <w:rPr>
          <w:color w:val="auto"/>
          <w:highlight w:val="none"/>
          <w:lang w:eastAsia="zh-CN"/>
        </w:rPr>
        <w:t>2. 联合体各成员授权牵头人代表联合体参加投标活动，签署文件，提交和接收相关的资料、 信息及指示，进行合同谈判活动，负责合同实施阶段的组织和协调工作，以及处理与本招标项目有关的一切事宜。</w:t>
      </w:r>
    </w:p>
    <w:p>
      <w:pPr>
        <w:pStyle w:val="3"/>
        <w:spacing w:before="46" w:line="374" w:lineRule="auto"/>
        <w:ind w:left="100" w:firstLine="419"/>
        <w:rPr>
          <w:color w:val="auto"/>
          <w:highlight w:val="none"/>
          <w:lang w:eastAsia="zh-CN"/>
        </w:rPr>
      </w:pPr>
      <w:r>
        <w:rPr>
          <w:color w:val="auto"/>
          <w:highlight w:val="none"/>
          <w:lang w:eastAsia="zh-CN"/>
        </w:rPr>
        <w:t>3. 联合体牵头人在本项目中签署的一切文件和处理的一切事宜，联合体各成员均予以承认。联合体各成员将严格按照招标文件、投标文件和合同的要求全面履行义务，并向招标人承担连带责任。</w:t>
      </w:r>
    </w:p>
    <w:p>
      <w:pPr>
        <w:pStyle w:val="3"/>
        <w:spacing w:before="46" w:line="374" w:lineRule="auto"/>
        <w:ind w:left="100" w:firstLine="419"/>
        <w:rPr>
          <w:color w:val="auto"/>
          <w:spacing w:val="-3"/>
          <w:highlight w:val="none"/>
          <w:lang w:eastAsia="zh-CN"/>
        </w:rPr>
      </w:pPr>
      <w:r>
        <w:rPr>
          <w:color w:val="auto"/>
          <w:highlight w:val="none"/>
          <w:lang w:eastAsia="zh-CN"/>
        </w:rPr>
        <w:t xml:space="preserve">4. </w:t>
      </w:r>
      <w:r>
        <w:rPr>
          <w:color w:val="auto"/>
          <w:spacing w:val="-3"/>
          <w:highlight w:val="none"/>
          <w:lang w:eastAsia="zh-CN"/>
        </w:rPr>
        <w:t>联合体各成员单位内部的职责分工如</w:t>
      </w:r>
      <w:r>
        <w:rPr>
          <w:rFonts w:hint="eastAsia"/>
          <w:color w:val="auto"/>
          <w:spacing w:val="-3"/>
          <w:highlight w:val="none"/>
          <w:lang w:eastAsia="zh-CN"/>
        </w:rPr>
        <w:t>下：</w:t>
      </w:r>
    </w:p>
    <w:p>
      <w:pPr>
        <w:pStyle w:val="3"/>
        <w:spacing w:before="151" w:line="362" w:lineRule="auto"/>
        <w:ind w:left="100" w:firstLine="419"/>
        <w:rPr>
          <w:color w:val="auto"/>
          <w:highlight w:val="none"/>
          <w:lang w:eastAsia="zh-CN"/>
        </w:rPr>
      </w:pPr>
      <w:r>
        <w:rPr>
          <w:color w:val="auto"/>
          <w:highlight w:val="none"/>
          <w:lang w:eastAsia="zh-CN"/>
        </w:rPr>
        <w:t>5. 本协议书自所有成员单位法定代表人或其委托代理人签字或盖单位章之日起生效，合同履行完毕后自动失效。</w:t>
      </w:r>
    </w:p>
    <w:p>
      <w:pPr>
        <w:pStyle w:val="3"/>
        <w:tabs>
          <w:tab w:val="left" w:pos="2464"/>
        </w:tabs>
        <w:spacing w:before="57"/>
        <w:ind w:left="520"/>
        <w:rPr>
          <w:color w:val="auto"/>
          <w:highlight w:val="none"/>
          <w:lang w:eastAsia="zh-CN"/>
        </w:rPr>
      </w:pPr>
      <w:r>
        <w:rPr>
          <w:color w:val="auto"/>
          <w:highlight w:val="none"/>
          <w:lang w:eastAsia="zh-CN"/>
        </w:rPr>
        <w:t>6.本协议书一式</w:t>
      </w:r>
      <w:r>
        <w:rPr>
          <w:color w:val="auto"/>
          <w:highlight w:val="none"/>
          <w:u w:val="single"/>
          <w:lang w:eastAsia="zh-CN"/>
        </w:rPr>
        <w:tab/>
      </w:r>
      <w:r>
        <w:rPr>
          <w:color w:val="auto"/>
          <w:highlight w:val="none"/>
          <w:lang w:eastAsia="zh-CN"/>
        </w:rPr>
        <w:t>份，联合体成员和招标人各执一份。</w:t>
      </w:r>
    </w:p>
    <w:p>
      <w:pPr>
        <w:pStyle w:val="3"/>
        <w:spacing w:before="4"/>
        <w:rPr>
          <w:color w:val="auto"/>
          <w:sz w:val="22"/>
          <w:highlight w:val="none"/>
          <w:lang w:eastAsia="zh-CN"/>
        </w:rPr>
      </w:pPr>
    </w:p>
    <w:p>
      <w:pPr>
        <w:pStyle w:val="3"/>
        <w:spacing w:before="36" w:line="384" w:lineRule="auto"/>
        <w:ind w:left="100" w:firstLine="419"/>
        <w:rPr>
          <w:color w:val="auto"/>
          <w:sz w:val="20"/>
          <w:highlight w:val="none"/>
          <w:lang w:eastAsia="zh-CN"/>
        </w:rPr>
      </w:pPr>
      <w:r>
        <w:rPr>
          <w:color w:val="auto"/>
          <w:highlight w:val="none"/>
          <w:lang w:eastAsia="zh-CN"/>
        </w:rPr>
        <w:t>注：本协议书由法定代表人签字的，应附法定代表人身份证明；由委托代理人签字的，应附授权委托书。</w:t>
      </w:r>
    </w:p>
    <w:p>
      <w:pPr>
        <w:pStyle w:val="3"/>
        <w:spacing w:before="8"/>
        <w:rPr>
          <w:color w:val="auto"/>
          <w:sz w:val="16"/>
          <w:highlight w:val="none"/>
          <w:lang w:eastAsia="zh-CN"/>
        </w:rPr>
      </w:pPr>
    </w:p>
    <w:p>
      <w:pPr>
        <w:pStyle w:val="3"/>
        <w:tabs>
          <w:tab w:val="left" w:pos="7241"/>
        </w:tabs>
        <w:spacing w:before="1"/>
        <w:ind w:left="2510"/>
        <w:rPr>
          <w:color w:val="auto"/>
          <w:highlight w:val="none"/>
          <w:lang w:eastAsia="zh-CN"/>
        </w:rPr>
      </w:pPr>
      <w:r>
        <w:rPr>
          <w:color w:val="auto"/>
          <w:highlight w:val="none"/>
          <w:lang w:eastAsia="zh-CN"/>
        </w:rPr>
        <w:t>联合体牵头人名称：</w:t>
      </w:r>
      <w:r>
        <w:rPr>
          <w:color w:val="auto"/>
          <w:highlight w:val="none"/>
          <w:u w:val="single"/>
          <w:lang w:eastAsia="zh-CN"/>
        </w:rPr>
        <w:tab/>
      </w:r>
      <w:r>
        <w:rPr>
          <w:color w:val="auto"/>
          <w:highlight w:val="none"/>
          <w:lang w:eastAsia="zh-CN"/>
        </w:rPr>
        <w:t>（盖单位章）</w:t>
      </w:r>
    </w:p>
    <w:p>
      <w:pPr>
        <w:pStyle w:val="3"/>
        <w:spacing w:before="11"/>
        <w:rPr>
          <w:color w:val="auto"/>
          <w:sz w:val="9"/>
          <w:highlight w:val="none"/>
          <w:lang w:eastAsia="zh-CN"/>
        </w:rPr>
      </w:pPr>
    </w:p>
    <w:p>
      <w:pPr>
        <w:pStyle w:val="3"/>
        <w:tabs>
          <w:tab w:val="left" w:pos="6401"/>
        </w:tabs>
        <w:spacing w:before="36"/>
        <w:ind w:left="2510"/>
        <w:rPr>
          <w:color w:val="auto"/>
          <w:sz w:val="20"/>
          <w:highlight w:val="none"/>
          <w:lang w:eastAsia="zh-CN"/>
        </w:rPr>
      </w:pPr>
      <w:r>
        <w:rPr>
          <w:color w:val="auto"/>
          <w:highlight w:val="none"/>
          <w:lang w:eastAsia="zh-CN"/>
        </w:rPr>
        <w:t>法定代表人或其委托代理人：</w:t>
      </w:r>
      <w:r>
        <w:rPr>
          <w:color w:val="auto"/>
          <w:highlight w:val="none"/>
          <w:u w:val="single"/>
          <w:lang w:eastAsia="zh-CN"/>
        </w:rPr>
        <w:tab/>
      </w:r>
      <w:r>
        <w:rPr>
          <w:color w:val="auto"/>
          <w:highlight w:val="none"/>
          <w:lang w:eastAsia="zh-CN"/>
        </w:rPr>
        <w:t>（签字）</w:t>
      </w:r>
    </w:p>
    <w:p>
      <w:pPr>
        <w:pStyle w:val="3"/>
        <w:spacing w:before="7"/>
        <w:rPr>
          <w:color w:val="auto"/>
          <w:sz w:val="23"/>
          <w:highlight w:val="none"/>
          <w:lang w:eastAsia="zh-CN"/>
        </w:rPr>
      </w:pPr>
    </w:p>
    <w:p>
      <w:pPr>
        <w:pStyle w:val="3"/>
        <w:tabs>
          <w:tab w:val="left" w:pos="7241"/>
        </w:tabs>
        <w:spacing w:before="36"/>
        <w:ind w:left="2510"/>
        <w:rPr>
          <w:color w:val="auto"/>
          <w:highlight w:val="none"/>
          <w:lang w:eastAsia="zh-CN"/>
        </w:rPr>
      </w:pPr>
      <w:r>
        <w:rPr>
          <w:color w:val="auto"/>
          <w:highlight w:val="none"/>
          <w:lang w:eastAsia="zh-CN"/>
        </w:rPr>
        <w:t>联合体成员名称：</w:t>
      </w:r>
      <w:r>
        <w:rPr>
          <w:color w:val="auto"/>
          <w:highlight w:val="none"/>
          <w:u w:val="single"/>
          <w:lang w:eastAsia="zh-CN"/>
        </w:rPr>
        <w:tab/>
      </w:r>
      <w:r>
        <w:rPr>
          <w:color w:val="auto"/>
          <w:highlight w:val="none"/>
          <w:lang w:eastAsia="zh-CN"/>
        </w:rPr>
        <w:t>（盖单位章）</w:t>
      </w:r>
    </w:p>
    <w:p>
      <w:pPr>
        <w:pStyle w:val="3"/>
        <w:spacing w:before="10"/>
        <w:rPr>
          <w:color w:val="auto"/>
          <w:sz w:val="9"/>
          <w:highlight w:val="none"/>
          <w:lang w:eastAsia="zh-CN"/>
        </w:rPr>
      </w:pPr>
    </w:p>
    <w:p>
      <w:pPr>
        <w:pStyle w:val="3"/>
        <w:tabs>
          <w:tab w:val="left" w:pos="6187"/>
        </w:tabs>
        <w:spacing w:before="36"/>
        <w:ind w:left="2510"/>
        <w:rPr>
          <w:color w:val="auto"/>
          <w:highlight w:val="none"/>
          <w:lang w:eastAsia="zh-CN"/>
        </w:rPr>
      </w:pPr>
      <w:r>
        <w:rPr>
          <w:color w:val="auto"/>
          <w:highlight w:val="none"/>
          <w:lang w:eastAsia="zh-CN"/>
        </w:rPr>
        <w:t>法定代表人或其委托代理人：</w:t>
      </w:r>
      <w:r>
        <w:rPr>
          <w:color w:val="auto"/>
          <w:highlight w:val="none"/>
          <w:u w:val="single"/>
          <w:lang w:eastAsia="zh-CN"/>
        </w:rPr>
        <w:tab/>
      </w:r>
      <w:r>
        <w:rPr>
          <w:color w:val="auto"/>
          <w:highlight w:val="none"/>
          <w:lang w:eastAsia="zh-CN"/>
        </w:rPr>
        <w:t>（签字）</w:t>
      </w:r>
    </w:p>
    <w:p>
      <w:pPr>
        <w:pStyle w:val="3"/>
        <w:rPr>
          <w:color w:val="auto"/>
          <w:sz w:val="20"/>
          <w:highlight w:val="none"/>
          <w:lang w:eastAsia="zh-CN"/>
        </w:rPr>
      </w:pPr>
    </w:p>
    <w:p>
      <w:pPr>
        <w:pStyle w:val="3"/>
        <w:spacing w:before="74"/>
        <w:ind w:left="2510"/>
        <w:rPr>
          <w:color w:val="auto"/>
          <w:highlight w:val="none"/>
          <w:lang w:eastAsia="zh-CN"/>
        </w:rPr>
      </w:pPr>
      <w:r>
        <w:rPr>
          <w:color w:val="auto"/>
          <w:highlight w:val="none"/>
          <w:lang w:eastAsia="zh-CN"/>
        </w:rPr>
        <w:t>……</w:t>
      </w:r>
    </w:p>
    <w:p>
      <w:pPr>
        <w:pStyle w:val="3"/>
        <w:tabs>
          <w:tab w:val="left" w:pos="4538"/>
          <w:tab w:val="left" w:pos="5484"/>
          <w:tab w:val="left" w:pos="6427"/>
        </w:tabs>
        <w:spacing w:before="37"/>
        <w:ind w:left="3801"/>
        <w:rPr>
          <w:color w:val="auto"/>
          <w:highlight w:val="none"/>
          <w:lang w:eastAsia="zh-CN"/>
        </w:rPr>
      </w:pPr>
      <w:r>
        <w:rPr>
          <w:color w:val="auto"/>
          <w:highlight w:val="none"/>
          <w:u w:val="single"/>
          <w:lang w:eastAsia="zh-CN"/>
        </w:rPr>
        <w:tab/>
      </w:r>
      <w:r>
        <w:rPr>
          <w:color w:val="auto"/>
          <w:highlight w:val="none"/>
          <w:lang w:eastAsia="zh-CN"/>
        </w:rPr>
        <w:t>年</w:t>
      </w:r>
      <w:r>
        <w:rPr>
          <w:color w:val="auto"/>
          <w:highlight w:val="none"/>
          <w:u w:val="single"/>
          <w:lang w:eastAsia="zh-CN"/>
        </w:rPr>
        <w:tab/>
      </w:r>
      <w:r>
        <w:rPr>
          <w:color w:val="auto"/>
          <w:spacing w:val="-3"/>
          <w:highlight w:val="none"/>
          <w:lang w:eastAsia="zh-CN"/>
        </w:rPr>
        <w:t>月</w:t>
      </w:r>
      <w:r>
        <w:rPr>
          <w:color w:val="auto"/>
          <w:spacing w:val="-3"/>
          <w:highlight w:val="none"/>
          <w:u w:val="single"/>
          <w:lang w:eastAsia="zh-CN"/>
        </w:rPr>
        <w:tab/>
      </w:r>
      <w:r>
        <w:rPr>
          <w:color w:val="auto"/>
          <w:highlight w:val="none"/>
          <w:lang w:eastAsia="zh-CN"/>
        </w:rPr>
        <w:t>日</w:t>
      </w:r>
    </w:p>
    <w:p>
      <w:pPr>
        <w:tabs>
          <w:tab w:val="left" w:pos="4120"/>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br w:type="page"/>
      </w:r>
      <w:r>
        <w:rPr>
          <w:rFonts w:hint="eastAsia"/>
          <w:color w:val="auto"/>
          <w:sz w:val="24"/>
          <w:szCs w:val="24"/>
          <w:highlight w:val="none"/>
          <w:lang w:eastAsia="zh-CN"/>
        </w:rPr>
        <w:t>附件二：</w:t>
      </w:r>
    </w:p>
    <w:p>
      <w:pPr>
        <w:spacing w:line="360" w:lineRule="auto"/>
        <w:jc w:val="center"/>
        <w:rPr>
          <w:b/>
          <w:color w:val="auto"/>
          <w:sz w:val="32"/>
          <w:szCs w:val="32"/>
          <w:highlight w:val="none"/>
          <w:lang w:eastAsia="zh-CN"/>
        </w:rPr>
      </w:pPr>
      <w:r>
        <w:rPr>
          <w:rFonts w:hint="eastAsia"/>
          <w:b/>
          <w:color w:val="auto"/>
          <w:sz w:val="32"/>
          <w:szCs w:val="32"/>
          <w:highlight w:val="none"/>
          <w:lang w:eastAsia="zh-CN"/>
        </w:rPr>
        <w:t>投标人声明</w:t>
      </w:r>
    </w:p>
    <w:p>
      <w:pPr>
        <w:snapToGrid w:val="0"/>
        <w:spacing w:beforeLines="100" w:afterLines="100" w:line="360" w:lineRule="auto"/>
        <w:rPr>
          <w:color w:val="auto"/>
          <w:sz w:val="21"/>
          <w:szCs w:val="21"/>
          <w:highlight w:val="none"/>
          <w:lang w:eastAsia="zh-CN"/>
        </w:rPr>
      </w:pPr>
      <w:r>
        <w:rPr>
          <w:rFonts w:hint="eastAsia"/>
          <w:color w:val="auto"/>
          <w:sz w:val="21"/>
          <w:szCs w:val="21"/>
          <w:highlight w:val="none"/>
          <w:lang w:eastAsia="zh-CN"/>
        </w:rPr>
        <w:t>本招标项目招标人及招标监管机构：</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本公司就参加项目投标工作，作出郑重声明：</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二、本公司保证不与其他单位围标、串标，不出让投标资格，不向招标人或评标委员会成员行贿。</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三、本公司不存在招标文件第二章投标人须知第1.4.3项所规定的任何一种情形。没有处于被本地建设行政主管部门取消投标资格的处罚期内。</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五、与本公司单位负责人为同一人或者与本公司存在控股、管理关系的其他单位包括：。（注：本条由投标人如实填写，如有，应列出全部满足招标公告资质要求的相关单位的名称；如无，则填写“无”。）</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六、本公司承诺，中标后严格执行安全生产相关管理规定。</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本公司违反上述保证，或本声明陈述与事实不符，经查实，本公司愿意接受公开通报，承担由此带来的法律后果，并自愿停止参加广州市行政辖区内的招标投标活动三个月。</w:t>
      </w:r>
    </w:p>
    <w:p>
      <w:pPr>
        <w:shd w:val="clear" w:color="auto" w:fill="FFFFFF"/>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特此声明。</w:t>
      </w:r>
    </w:p>
    <w:p>
      <w:pPr>
        <w:snapToGrid w:val="0"/>
        <w:spacing w:line="360" w:lineRule="auto"/>
        <w:ind w:firstLine="3780" w:firstLineChars="1800"/>
        <w:rPr>
          <w:color w:val="auto"/>
          <w:sz w:val="21"/>
          <w:szCs w:val="21"/>
          <w:highlight w:val="none"/>
          <w:lang w:eastAsia="zh-CN"/>
        </w:rPr>
      </w:pPr>
    </w:p>
    <w:p>
      <w:pPr>
        <w:snapToGrid w:val="0"/>
        <w:spacing w:line="360" w:lineRule="auto"/>
        <w:ind w:firstLine="3780" w:firstLineChars="1800"/>
        <w:rPr>
          <w:color w:val="auto"/>
          <w:sz w:val="21"/>
          <w:szCs w:val="21"/>
          <w:highlight w:val="none"/>
          <w:lang w:eastAsia="zh-CN"/>
        </w:rPr>
      </w:pPr>
      <w:r>
        <w:rPr>
          <w:rFonts w:hint="eastAsia"/>
          <w:color w:val="auto"/>
          <w:sz w:val="21"/>
          <w:szCs w:val="21"/>
          <w:highlight w:val="none"/>
          <w:lang w:eastAsia="zh-CN"/>
        </w:rPr>
        <w:t>声明企业：           (企业公章)</w:t>
      </w:r>
    </w:p>
    <w:p>
      <w:pPr>
        <w:snapToGrid w:val="0"/>
        <w:spacing w:line="360" w:lineRule="auto"/>
        <w:ind w:firstLine="3721" w:firstLineChars="1772"/>
        <w:rPr>
          <w:color w:val="auto"/>
          <w:sz w:val="21"/>
          <w:szCs w:val="21"/>
          <w:highlight w:val="none"/>
          <w:lang w:eastAsia="zh-CN"/>
        </w:rPr>
      </w:pPr>
    </w:p>
    <w:p>
      <w:pPr>
        <w:snapToGrid w:val="0"/>
        <w:spacing w:line="360" w:lineRule="auto"/>
        <w:ind w:firstLine="3721" w:firstLineChars="1772"/>
        <w:rPr>
          <w:color w:val="auto"/>
          <w:sz w:val="21"/>
          <w:szCs w:val="21"/>
          <w:highlight w:val="none"/>
          <w:lang w:eastAsia="zh-CN"/>
        </w:rPr>
      </w:pPr>
      <w:r>
        <w:rPr>
          <w:rFonts w:hint="eastAsia"/>
          <w:color w:val="auto"/>
          <w:sz w:val="21"/>
          <w:szCs w:val="21"/>
          <w:highlight w:val="none"/>
          <w:lang w:eastAsia="zh-CN"/>
        </w:rPr>
        <w:t>法定代表人签字或盖章：</w:t>
      </w:r>
    </w:p>
    <w:p>
      <w:pPr>
        <w:spacing w:line="360" w:lineRule="auto"/>
        <w:ind w:firstLine="4305" w:firstLineChars="2050"/>
        <w:rPr>
          <w:color w:val="auto"/>
          <w:sz w:val="21"/>
          <w:szCs w:val="21"/>
          <w:highlight w:val="none"/>
          <w:lang w:eastAsia="zh-CN"/>
        </w:rPr>
      </w:pPr>
    </w:p>
    <w:p>
      <w:pPr>
        <w:jc w:val="center"/>
        <w:rPr>
          <w:color w:val="auto"/>
          <w:highlight w:val="none"/>
        </w:rPr>
      </w:pPr>
      <w:r>
        <w:rPr>
          <w:rFonts w:hint="eastAsia"/>
          <w:color w:val="auto"/>
          <w:sz w:val="21"/>
          <w:szCs w:val="21"/>
          <w:highlight w:val="none"/>
          <w:lang w:eastAsia="zh-CN"/>
        </w:rPr>
        <w:t>年  月  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ODA1Y2Q3YzAzNzg2OTEyMjUxMWZmZTg1OGE1ZjkifQ=="/>
  </w:docVars>
  <w:rsids>
    <w:rsidRoot w:val="00172A27"/>
    <w:rsid w:val="0D1E1317"/>
    <w:rsid w:val="109B53FF"/>
    <w:rsid w:val="1C224B00"/>
    <w:rsid w:val="1D2316CB"/>
    <w:rsid w:val="229C1498"/>
    <w:rsid w:val="2EA717EA"/>
    <w:rsid w:val="31523460"/>
    <w:rsid w:val="348F0D9C"/>
    <w:rsid w:val="362E00F8"/>
    <w:rsid w:val="3EC65194"/>
    <w:rsid w:val="46D463D2"/>
    <w:rsid w:val="49575660"/>
    <w:rsid w:val="5362532D"/>
    <w:rsid w:val="66ED4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styleId="3">
    <w:name w:val="Body Text"/>
    <w:basedOn w:val="1"/>
    <w:qFormat/>
    <w:uiPriority w:val="1"/>
    <w:rPr>
      <w:rFonts w:cs="Times New Roman"/>
      <w:sz w:val="21"/>
      <w:szCs w:val="21"/>
    </w:rPr>
  </w:style>
  <w:style w:type="paragraph" w:styleId="4">
    <w:name w:val="Plain Text"/>
    <w:basedOn w:val="1"/>
    <w:next w:val="1"/>
    <w:qFormat/>
    <w:uiPriority w:val="0"/>
    <w:rPr>
      <w:rFonts w:ascii="等线" w:hAnsi="Courier New" w:eastAsia="等线"/>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Heading 2"/>
    <w:basedOn w:val="1"/>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10">
    <w:name w:val="Heading 1"/>
    <w:basedOn w:val="1"/>
    <w:qFormat/>
    <w:uiPriority w:val="1"/>
    <w:pPr>
      <w:spacing w:line="590" w:lineRule="exact"/>
      <w:ind w:left="3"/>
      <w:jc w:val="center"/>
      <w:outlineLvl w:val="1"/>
    </w:pPr>
    <w:rPr>
      <w:rFonts w:ascii="Microsoft JhengHei" w:hAnsi="Microsoft JhengHei" w:eastAsia="Microsoft JhengHei" w:cs="Microsoft JhengHei"/>
      <w:b/>
      <w:bCs/>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5790</Words>
  <Characters>6550</Characters>
  <Lines>0</Lines>
  <Paragraphs>0</Paragraphs>
  <TotalTime>36</TotalTime>
  <ScaleCrop>false</ScaleCrop>
  <LinksUpToDate>false</LinksUpToDate>
  <CharactersWithSpaces>6708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2023-09-01T03:25:00Z</dcterms:created>
  <dc:creator>xb21cn</dc:creator>
  <cp:lastModifiedBy>lonelyWalker_43</cp:lastModifiedBy>
  <cp:lastPrinted>2023-09-15T05:36:40Z</cp:lastPrinted>
  <dcterms:modified xsi:type="dcterms:W3CDTF">2023-09-15T05:55:04Z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8154783019E54A5AAA571260FF21B921_13</vt:lpwstr>
  </property>
</Properties>
</file>