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广东粤电阳江尚洋湾海风场受损机位及集电线路修复EPC总承包项目</w:t>
      </w:r>
      <w:bookmarkStart w:id="0" w:name="_Toc80713883"/>
      <w:bookmarkStart w:id="1" w:name="_Toc80902664"/>
      <w:r>
        <w:rPr>
          <w:rFonts w:hint="eastAsia" w:ascii="宋体" w:hAnsi="宋体" w:cs="宋体"/>
          <w:b/>
          <w:bCs/>
          <w:color w:val="auto"/>
          <w:sz w:val="36"/>
          <w:szCs w:val="36"/>
          <w:highlight w:val="none"/>
          <w:lang w:eastAsia="zh-CN"/>
        </w:rPr>
        <w:t>招标公告</w:t>
      </w:r>
      <w:bookmarkEnd w:id="0"/>
      <w:bookmarkEnd w:id="1"/>
    </w:p>
    <w:p>
      <w:pPr>
        <w:snapToGrid w:val="0"/>
        <w:rPr>
          <w:rFonts w:ascii="宋体" w:hAnsi="宋体" w:cs="宋体"/>
          <w:bCs/>
          <w:color w:val="auto"/>
          <w:szCs w:val="21"/>
          <w:highlight w:val="none"/>
        </w:rPr>
      </w:pPr>
    </w:p>
    <w:p>
      <w:pPr>
        <w:snapToGrid w:val="0"/>
        <w:spacing w:line="360" w:lineRule="auto"/>
        <w:jc w:val="left"/>
        <w:rPr>
          <w:rFonts w:ascii="宋体" w:hAnsi="宋体"/>
          <w:color w:val="auto"/>
          <w:szCs w:val="21"/>
          <w:highlight w:val="none"/>
        </w:rPr>
      </w:pPr>
      <w:r>
        <w:rPr>
          <w:rFonts w:hint="eastAsia" w:ascii="宋体" w:hAnsi="宋体" w:cs="宋体"/>
          <w:bCs/>
          <w:color w:val="auto"/>
          <w:szCs w:val="21"/>
          <w:highlight w:val="none"/>
        </w:rPr>
        <w:t>项目名称：</w:t>
      </w:r>
      <w:r>
        <w:rPr>
          <w:rFonts w:hint="eastAsia" w:ascii="宋体" w:hAnsi="宋体" w:cs="宋体"/>
          <w:bCs/>
          <w:color w:val="auto"/>
          <w:szCs w:val="21"/>
          <w:highlight w:val="none"/>
          <w:u w:val="single"/>
          <w:lang w:eastAsia="zh-CN"/>
        </w:rPr>
        <w:t>广东粤电阳江尚洋湾海风场受损机位及集电线路修复EPC总承包项目</w:t>
      </w:r>
      <w:r>
        <w:rPr>
          <w:rFonts w:hint="eastAsia" w:ascii="宋体" w:hAnsi="宋体"/>
          <w:color w:val="auto"/>
          <w:szCs w:val="21"/>
          <w:highlight w:val="none"/>
        </w:rPr>
        <w:t>（以下简称“项目”）</w:t>
      </w:r>
    </w:p>
    <w:p>
      <w:pPr>
        <w:snapToGrid w:val="0"/>
        <w:spacing w:line="360" w:lineRule="auto"/>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招标编号：</w:t>
      </w:r>
      <w:r>
        <w:rPr>
          <w:rFonts w:hint="eastAsia" w:ascii="宋体" w:hAnsi="宋体" w:cs="宋体"/>
          <w:bCs/>
          <w:color w:val="auto"/>
          <w:szCs w:val="21"/>
          <w:highlight w:val="none"/>
          <w:lang w:eastAsia="zh-CN"/>
        </w:rPr>
        <w:t>0724-2324N2434338</w:t>
      </w:r>
    </w:p>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日    期：20</w:t>
      </w:r>
      <w:r>
        <w:rPr>
          <w:rFonts w:ascii="宋体" w:hAnsi="宋体" w:cs="宋体"/>
          <w:bCs/>
          <w:color w:val="auto"/>
          <w:szCs w:val="21"/>
          <w:highlight w:val="none"/>
        </w:rPr>
        <w:t>2</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日</w:t>
      </w:r>
    </w:p>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lang w:eastAsia="zh-CN"/>
        </w:rPr>
        <w:t>国义招标股份有限公司</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（以下简称“招标代理机构”）受</w:t>
      </w:r>
      <w:r>
        <w:rPr>
          <w:rFonts w:hint="eastAsia" w:ascii="宋体" w:hAnsi="宋体" w:cs="宋体"/>
          <w:bCs/>
          <w:color w:val="auto"/>
          <w:szCs w:val="21"/>
          <w:highlight w:val="none"/>
          <w:u w:val="single"/>
        </w:rPr>
        <w:t xml:space="preserve"> 广东粤电阳江海上风电有限公司 </w:t>
      </w:r>
      <w:r>
        <w:rPr>
          <w:rFonts w:hint="eastAsia" w:ascii="宋体" w:hAnsi="宋体" w:cs="宋体"/>
          <w:bCs/>
          <w:color w:val="auto"/>
          <w:szCs w:val="21"/>
          <w:highlight w:val="none"/>
        </w:rPr>
        <w:t>（以下简称“招标人”或“买方”）委托，就</w:t>
      </w:r>
      <w:r>
        <w:rPr>
          <w:rFonts w:hint="eastAsia" w:ascii="宋体" w:hAnsi="宋体" w:cs="宋体"/>
          <w:bCs/>
          <w:color w:val="auto"/>
          <w:szCs w:val="21"/>
          <w:highlight w:val="none"/>
          <w:u w:val="single"/>
          <w:lang w:eastAsia="zh-CN"/>
        </w:rPr>
        <w:t>广东粤电阳江尚洋湾海风场受损机位及集电线路修复EPC总承包项目</w:t>
      </w:r>
      <w:r>
        <w:rPr>
          <w:rFonts w:hint="eastAsia" w:ascii="宋体" w:hAnsi="宋体" w:cs="宋体"/>
          <w:bCs/>
          <w:color w:val="auto"/>
          <w:szCs w:val="21"/>
          <w:highlight w:val="none"/>
        </w:rPr>
        <w:t>进行</w:t>
      </w:r>
      <w:bookmarkStart w:id="2" w:name="bm3"/>
      <w:r>
        <w:rPr>
          <w:rFonts w:hint="eastAsia" w:ascii="宋体" w:hAnsi="宋体" w:cs="宋体"/>
          <w:bCs/>
          <w:color w:val="auto"/>
          <w:szCs w:val="21"/>
          <w:highlight w:val="none"/>
          <w:u w:val="single"/>
        </w:rPr>
        <w:t>公开招标</w:t>
      </w:r>
      <w:bookmarkEnd w:id="2"/>
      <w:r>
        <w:rPr>
          <w:rFonts w:hint="eastAsia" w:ascii="宋体" w:hAnsi="宋体" w:cs="宋体"/>
          <w:bCs/>
          <w:color w:val="auto"/>
          <w:szCs w:val="21"/>
          <w:highlight w:val="none"/>
        </w:rPr>
        <w:t>，资金来源为</w:t>
      </w:r>
      <w:r>
        <w:rPr>
          <w:rFonts w:hint="eastAsia" w:ascii="宋体" w:hAnsi="宋体" w:cs="宋体"/>
          <w:bCs/>
          <w:color w:val="auto"/>
          <w:szCs w:val="21"/>
          <w:highlight w:val="none"/>
          <w:u w:val="single"/>
        </w:rPr>
        <w:t>企业自筹</w:t>
      </w:r>
      <w:r>
        <w:rPr>
          <w:rFonts w:hint="eastAsia" w:ascii="宋体" w:hAnsi="宋体" w:cs="宋体"/>
          <w:bCs/>
          <w:color w:val="auto"/>
          <w:szCs w:val="21"/>
          <w:highlight w:val="none"/>
        </w:rPr>
        <w:t>，现邀请有兴趣的潜在投标人（以下简称投标人）按照本公告的要求提出投标登记申请。</w:t>
      </w:r>
    </w:p>
    <w:p>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2、项目概况和招标范围</w:t>
      </w:r>
    </w:p>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2.1项目概况：</w:t>
      </w:r>
    </w:p>
    <w:p>
      <w:pPr>
        <w:snapToGrid w:val="0"/>
        <w:spacing w:line="360" w:lineRule="auto"/>
        <w:jc w:val="left"/>
        <w:rPr>
          <w:rFonts w:ascii="宋体" w:hAnsi="宋体" w:cs="宋体"/>
          <w:bCs/>
          <w:color w:val="auto"/>
          <w:szCs w:val="21"/>
          <w:highlight w:val="none"/>
        </w:rPr>
      </w:pPr>
      <w:bookmarkStart w:id="3" w:name="_Hlk80090665"/>
      <w:r>
        <w:rPr>
          <w:rFonts w:hint="eastAsia" w:ascii="宋体" w:hAnsi="宋体" w:cs="宋体"/>
          <w:bCs/>
          <w:color w:val="auto"/>
          <w:szCs w:val="21"/>
          <w:highlight w:val="none"/>
        </w:rPr>
        <w:t>（1）工程名称：</w:t>
      </w:r>
      <w:r>
        <w:rPr>
          <w:rFonts w:hint="eastAsia" w:ascii="宋体" w:hAnsi="宋体" w:cs="宋体"/>
          <w:bCs/>
          <w:color w:val="auto"/>
          <w:szCs w:val="21"/>
          <w:highlight w:val="none"/>
          <w:u w:val="none"/>
        </w:rPr>
        <w:t>广东粤电阳江尚洋湾海风场受损机位及集电线路修复EPC总承包工程</w:t>
      </w:r>
    </w:p>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（2）工程项目概况：</w:t>
      </w:r>
    </w:p>
    <w:p>
      <w:pPr>
        <w:snapToGrid w:val="0"/>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阳江尚洋湾海风场位于阳江市沙扒镇海域，场址面积约 48km2，距离陆地最近距离约15km。尚洋湾海风场总容量为 300MW。本项目为2台受损的6.45MW风电机组及相关集电海缆</w:t>
      </w:r>
      <w:r>
        <w:rPr>
          <w:rFonts w:hint="eastAsia" w:ascii="宋体" w:hAnsi="宋体" w:cs="宋体"/>
          <w:bCs/>
          <w:color w:val="auto"/>
          <w:szCs w:val="21"/>
          <w:highlight w:val="none"/>
          <w:lang w:val="en-US" w:eastAsia="zh-CN"/>
        </w:rPr>
        <w:t>修复</w:t>
      </w:r>
      <w:r>
        <w:rPr>
          <w:rFonts w:hint="eastAsia" w:ascii="宋体" w:hAnsi="宋体" w:cs="宋体"/>
          <w:bCs/>
          <w:color w:val="auto"/>
          <w:szCs w:val="21"/>
          <w:highlight w:val="none"/>
        </w:rPr>
        <w:t>工程</w:t>
      </w:r>
      <w:r>
        <w:rPr>
          <w:rFonts w:hint="eastAsia" w:ascii="宋体" w:hAnsi="宋体" w:cs="宋体"/>
          <w:bCs/>
          <w:snapToGrid/>
          <w:color w:val="auto"/>
          <w:kern w:val="2"/>
          <w:sz w:val="21"/>
          <w:szCs w:val="21"/>
          <w:highlight w:val="none"/>
          <w:lang w:eastAsia="zh-CN"/>
        </w:rPr>
        <w:t>。</w:t>
      </w:r>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（3）承包方式：本工程实行项目EPC总承包、交钥匙工程方式。</w:t>
      </w:r>
    </w:p>
    <w:bookmarkEnd w:id="3"/>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2.2招标范围：</w:t>
      </w:r>
    </w:p>
    <w:tbl>
      <w:tblPr>
        <w:tblStyle w:val="3"/>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701"/>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1891" w:type="dxa"/>
            <w:vAlign w:val="center"/>
          </w:tcPr>
          <w:p>
            <w:pPr>
              <w:snapToGrid w:val="0"/>
              <w:spacing w:before="62" w:beforeLines="20" w:after="62" w:afterLines="20" w:line="300" w:lineRule="auto"/>
              <w:jc w:val="center"/>
              <w:rPr>
                <w:rFonts w:ascii="宋体" w:hAnsi="宋体" w:cs="宋体"/>
                <w:bCs/>
                <w:color w:val="auto"/>
                <w:szCs w:val="21"/>
                <w:highlight w:val="none"/>
              </w:rPr>
            </w:pPr>
            <w:r>
              <w:rPr>
                <w:rFonts w:hint="eastAsia" w:ascii="宋体" w:hAnsi="宋体" w:cs="宋体"/>
                <w:bCs/>
                <w:color w:val="auto"/>
                <w:szCs w:val="21"/>
                <w:highlight w:val="none"/>
              </w:rPr>
              <w:t>招标编号/包号</w:t>
            </w:r>
          </w:p>
        </w:tc>
        <w:tc>
          <w:tcPr>
            <w:tcW w:w="1701" w:type="dxa"/>
            <w:vAlign w:val="center"/>
          </w:tcPr>
          <w:p>
            <w:pPr>
              <w:snapToGrid w:val="0"/>
              <w:spacing w:before="62" w:beforeLines="20" w:after="62" w:afterLines="20" w:line="300" w:lineRule="auto"/>
              <w:jc w:val="center"/>
              <w:rPr>
                <w:rFonts w:ascii="宋体" w:hAnsi="宋体" w:cs="宋体"/>
                <w:bCs/>
                <w:color w:val="auto"/>
                <w:szCs w:val="21"/>
                <w:highlight w:val="none"/>
              </w:rPr>
            </w:pPr>
            <w:r>
              <w:rPr>
                <w:rFonts w:hint="eastAsia" w:ascii="宋体" w:hAnsi="宋体" w:cs="宋体"/>
                <w:bCs/>
                <w:color w:val="auto"/>
                <w:szCs w:val="21"/>
                <w:highlight w:val="none"/>
              </w:rPr>
              <w:t>项目包名称</w:t>
            </w:r>
          </w:p>
        </w:tc>
        <w:tc>
          <w:tcPr>
            <w:tcW w:w="5573" w:type="dxa"/>
            <w:vAlign w:val="center"/>
          </w:tcPr>
          <w:p>
            <w:pPr>
              <w:snapToGrid w:val="0"/>
              <w:spacing w:before="62" w:beforeLines="20" w:after="62" w:afterLines="20" w:line="300" w:lineRule="auto"/>
              <w:jc w:val="center"/>
              <w:rPr>
                <w:rFonts w:ascii="宋体" w:hAnsi="宋体" w:cs="宋体"/>
                <w:bCs/>
                <w:color w:val="auto"/>
                <w:szCs w:val="21"/>
                <w:highlight w:val="none"/>
              </w:rPr>
            </w:pPr>
            <w:r>
              <w:rPr>
                <w:rFonts w:hint="eastAsia" w:ascii="宋体" w:hAnsi="宋体" w:cs="宋体"/>
                <w:bCs/>
                <w:color w:val="auto"/>
                <w:szCs w:val="21"/>
                <w:highlight w:val="none"/>
              </w:rPr>
              <w:t>招标范围</w:t>
            </w:r>
          </w:p>
          <w:p>
            <w:pPr>
              <w:snapToGrid w:val="0"/>
              <w:spacing w:before="62" w:beforeLines="20" w:after="62" w:afterLines="20" w:line="300" w:lineRule="auto"/>
              <w:jc w:val="center"/>
              <w:rPr>
                <w:rFonts w:ascii="宋体" w:hAnsi="宋体" w:cs="宋体"/>
                <w:bCs/>
                <w:color w:val="auto"/>
                <w:szCs w:val="21"/>
                <w:highlight w:val="none"/>
              </w:rPr>
            </w:pPr>
            <w:r>
              <w:rPr>
                <w:rFonts w:hint="eastAsia" w:ascii="宋体" w:hAnsi="宋体"/>
                <w:b/>
                <w:bCs/>
                <w:color w:val="auto"/>
                <w:szCs w:val="21"/>
                <w:highlight w:val="none"/>
              </w:rPr>
              <w:t>（以技术规范书要求为准）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891" w:type="dxa"/>
            <w:vAlign w:val="center"/>
          </w:tcPr>
          <w:p>
            <w:pPr>
              <w:snapToGrid w:val="0"/>
              <w:spacing w:before="62" w:beforeLines="20" w:after="62" w:afterLines="20" w:line="300" w:lineRule="auto"/>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0724-2324N2434338</w:t>
            </w:r>
          </w:p>
        </w:tc>
        <w:tc>
          <w:tcPr>
            <w:tcW w:w="1701" w:type="dxa"/>
            <w:vAlign w:val="center"/>
          </w:tcPr>
          <w:p>
            <w:pPr>
              <w:snapToGrid w:val="0"/>
              <w:spacing w:before="62" w:beforeLines="20" w:after="62" w:afterLines="20" w:line="300" w:lineRule="auto"/>
              <w:jc w:val="center"/>
              <w:rPr>
                <w:rFonts w:ascii="宋体" w:hAnsi="宋体" w:cs="宋体"/>
                <w:bCs/>
                <w:color w:val="auto"/>
                <w:szCs w:val="21"/>
                <w:highlight w:val="none"/>
              </w:rPr>
            </w:pPr>
            <w:r>
              <w:rPr>
                <w:rFonts w:hint="eastAsia" w:ascii="宋体" w:hAnsi="宋体" w:cs="宋体"/>
                <w:bCs/>
                <w:color w:val="auto"/>
                <w:szCs w:val="21"/>
                <w:highlight w:val="none"/>
              </w:rPr>
              <w:t>EPC总承包工程</w:t>
            </w:r>
          </w:p>
        </w:tc>
        <w:tc>
          <w:tcPr>
            <w:tcW w:w="5573" w:type="dxa"/>
            <w:vAlign w:val="center"/>
          </w:tcPr>
          <w:p>
            <w:pPr>
              <w:adjustRightInd w:val="0"/>
              <w:snapToGrid w:val="0"/>
              <w:ind w:firstLine="420" w:firstLineChars="200"/>
              <w:jc w:val="left"/>
              <w:rPr>
                <w:rFonts w:ascii="宋体" w:hAnsi="宋体"/>
                <w:color w:val="auto"/>
                <w:szCs w:val="21"/>
                <w:highlight w:val="none"/>
              </w:rPr>
            </w:pPr>
            <w:r>
              <w:rPr>
                <w:rFonts w:hint="eastAsia" w:ascii="宋体" w:hAnsi="宋体"/>
                <w:color w:val="auto"/>
                <w:szCs w:val="21"/>
                <w:highlight w:val="none"/>
              </w:rPr>
              <w:t>本次工作范围包括广东粤电阳江尚洋湾海风场#8、#20机组的导管架基础拆除、移位勘察及设计、材料设备采购、主机设备返厂检测检修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含塔筒</w:t>
            </w:r>
            <w:r>
              <w:rPr>
                <w:rFonts w:hint="eastAsia" w:ascii="宋体" w:hAnsi="宋体"/>
                <w:color w:val="auto"/>
                <w:szCs w:val="21"/>
                <w:highlight w:val="none"/>
                <w:lang w:eastAsia="zh-CN"/>
              </w:rPr>
              <w:t>）</w:t>
            </w:r>
            <w:r>
              <w:rPr>
                <w:rFonts w:hint="eastAsia" w:ascii="宋体" w:hAnsi="宋体"/>
                <w:color w:val="auto"/>
                <w:szCs w:val="21"/>
                <w:highlight w:val="none"/>
              </w:rPr>
              <w:t>、钢管桩导管架制作运输安装、风机安装所需的辅料采购、风机安装、海缆采购及恢复敷设、调试并网、工程验收直至主机设备240持续试运行考核结束的所有工作。</w:t>
            </w:r>
          </w:p>
          <w:p>
            <w:pPr>
              <w:ind w:firstLine="420" w:firstLineChars="200"/>
              <w:rPr>
                <w:rFonts w:hint="eastAsia" w:ascii="宋体" w:hAnsi="宋体"/>
                <w:color w:val="auto"/>
                <w:szCs w:val="21"/>
                <w:highlight w:val="none"/>
              </w:rPr>
            </w:pPr>
            <w:r>
              <w:rPr>
                <w:rFonts w:ascii="宋体" w:hAnsi="宋体"/>
                <w:color w:val="auto"/>
                <w:szCs w:val="21"/>
                <w:highlight w:val="none"/>
              </w:rPr>
              <w:t>具体招标范围</w:t>
            </w:r>
            <w:r>
              <w:rPr>
                <w:rFonts w:hint="eastAsia" w:ascii="宋体" w:hAnsi="宋体"/>
                <w:color w:val="auto"/>
                <w:szCs w:val="21"/>
                <w:highlight w:val="none"/>
              </w:rPr>
              <w:t>以招标文件为准。</w:t>
            </w:r>
          </w:p>
        </w:tc>
      </w:tr>
    </w:tbl>
    <w:p>
      <w:pPr>
        <w:snapToGrid w:val="0"/>
        <w:spacing w:line="360" w:lineRule="auto"/>
        <w:jc w:val="left"/>
        <w:rPr>
          <w:rFonts w:ascii="宋体" w:hAnsi="宋体" w:cs="宋体"/>
          <w:bCs/>
          <w:color w:val="auto"/>
          <w:szCs w:val="21"/>
          <w:highlight w:val="none"/>
        </w:rPr>
      </w:pPr>
    </w:p>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.3</w:t>
      </w:r>
      <w:r>
        <w:rPr>
          <w:rFonts w:hint="eastAsia" w:ascii="宋体" w:hAnsi="宋体" w:cs="宋体"/>
          <w:bCs/>
          <w:color w:val="auto"/>
          <w:szCs w:val="21"/>
          <w:highlight w:val="none"/>
        </w:rPr>
        <w:t>计划工期：</w:t>
      </w:r>
    </w:p>
    <w:p>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合同签订后</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天内进场开工，项目在202</w:t>
      </w:r>
      <w:r>
        <w:rPr>
          <w:rFonts w:hint="eastAsia" w:ascii="宋体" w:hAnsi="宋体" w:cs="宋体"/>
          <w:bCs/>
          <w:color w:val="auto"/>
          <w:szCs w:val="21"/>
          <w:highlight w:val="none"/>
          <w:lang w:eastAsia="zh-CN"/>
        </w:rPr>
        <w:t>4</w:t>
      </w:r>
      <w:r>
        <w:rPr>
          <w:rFonts w:hint="eastAsia" w:ascii="宋体" w:hAnsi="宋体" w:cs="宋体"/>
          <w:bCs/>
          <w:color w:val="auto"/>
          <w:szCs w:val="21"/>
          <w:highlight w:val="none"/>
        </w:rPr>
        <w:t>年</w:t>
      </w:r>
      <w:r>
        <w:rPr>
          <w:rFonts w:hint="eastAsia" w:ascii="宋体" w:hAnsi="宋体" w:cs="宋体"/>
          <w:bCs/>
          <w:color w:val="auto"/>
          <w:szCs w:val="21"/>
          <w:highlight w:val="none"/>
          <w:lang w:eastAsia="zh-CN"/>
        </w:rPr>
        <w:t>0</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日前并网完成。具体详见合同条款及技术规范书约定。</w:t>
      </w:r>
    </w:p>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.4工程质量要求</w:t>
      </w:r>
      <w:r>
        <w:rPr>
          <w:rFonts w:hint="eastAsia" w:ascii="宋体" w:hAnsi="宋体" w:cs="宋体"/>
          <w:bCs/>
          <w:color w:val="auto"/>
          <w:szCs w:val="21"/>
          <w:highlight w:val="none"/>
        </w:rPr>
        <w:t>：</w:t>
      </w:r>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（1）勘察设计的质量标准：工程勘察设计质量要求满足国家及行业标准，达到国家现行勘察设计规范及相关法律法规的要求。</w:t>
      </w:r>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（2）施工的质量标准：工程施工质量要求符合国家现行《工程施工质量验收规范》相关规范要求的合格及以上标准。</w:t>
      </w:r>
    </w:p>
    <w:p>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3、投标人资格要求</w:t>
      </w:r>
    </w:p>
    <w:p>
      <w:pPr>
        <w:snapToGrid w:val="0"/>
        <w:spacing w:line="360" w:lineRule="auto"/>
        <w:jc w:val="left"/>
        <w:rPr>
          <w:rFonts w:hint="eastAsia" w:ascii="宋体" w:hAnsi="宋体" w:cs="宋体"/>
          <w:bCs/>
          <w:color w:val="auto"/>
          <w:szCs w:val="21"/>
          <w:highlight w:val="none"/>
        </w:rPr>
      </w:pPr>
      <w:bookmarkStart w:id="4" w:name="_Hlk80090859"/>
      <w:bookmarkStart w:id="5" w:name="bm6"/>
      <w:r>
        <w:rPr>
          <w:rFonts w:hint="eastAsia" w:ascii="宋体" w:hAnsi="宋体" w:cs="宋体"/>
          <w:bCs/>
          <w:color w:val="auto"/>
          <w:szCs w:val="21"/>
          <w:highlight w:val="none"/>
        </w:rPr>
        <w:t>3.1基本要求</w:t>
      </w:r>
    </w:p>
    <w:p>
      <w:pPr>
        <w:numPr>
          <w:ilvl w:val="0"/>
          <w:numId w:val="1"/>
        </w:num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投标人必须是中华人民共和国境内注册的独立法人，且具有独立订立合同的资格。企业法定代表人为同一个人的两个及两个以上法人，或与其他投标人之间存在直接控股、管理关系的投标人，不得在本标中同时投标，否则均作废标处理：</w:t>
      </w:r>
    </w:p>
    <w:p>
      <w:pPr>
        <w:numPr>
          <w:ilvl w:val="0"/>
          <w:numId w:val="1"/>
        </w:numPr>
        <w:snapToGrid w:val="0"/>
        <w:spacing w:line="360" w:lineRule="auto"/>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投标人必须</w:t>
      </w:r>
      <w:r>
        <w:rPr>
          <w:rFonts w:hint="eastAsia" w:ascii="宋体" w:hAnsi="宋体" w:cs="宋体"/>
          <w:bCs/>
          <w:color w:val="auto"/>
          <w:szCs w:val="21"/>
          <w:highlight w:val="none"/>
          <w:lang w:val="en-US" w:eastAsia="zh-CN"/>
        </w:rPr>
        <w:t>具有以下资质之一：</w:t>
      </w:r>
    </w:p>
    <w:p>
      <w:pPr>
        <w:numPr>
          <w:ilvl w:val="0"/>
          <w:numId w:val="2"/>
        </w:numPr>
        <w:snapToGrid w:val="0"/>
        <w:spacing w:line="360" w:lineRule="auto"/>
        <w:ind w:firstLine="420" w:firstLineChars="200"/>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rPr>
        <w:t>同时具备建设行政主管部门核发的工程设计综合甲级资质及工程勘察综合甲级资质</w:t>
      </w:r>
      <w:r>
        <w:rPr>
          <w:rFonts w:hint="eastAsia" w:ascii="宋体" w:hAnsi="宋体" w:cs="宋体"/>
          <w:bCs/>
          <w:color w:val="auto"/>
          <w:szCs w:val="21"/>
          <w:highlight w:val="none"/>
          <w:lang w:eastAsia="zh-CN"/>
        </w:rPr>
        <w:t>；</w:t>
      </w:r>
    </w:p>
    <w:p>
      <w:pPr>
        <w:numPr>
          <w:ilvl w:val="0"/>
          <w:numId w:val="2"/>
        </w:num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具备</w:t>
      </w:r>
      <w:r>
        <w:rPr>
          <w:rFonts w:hint="eastAsia" w:ascii="宋体" w:hAnsi="宋体" w:cs="宋体"/>
          <w:bCs/>
          <w:color w:val="auto"/>
          <w:szCs w:val="21"/>
          <w:highlight w:val="none"/>
        </w:rPr>
        <w:t>建设行政主管部门核发的</w:t>
      </w:r>
      <w:r>
        <w:rPr>
          <w:rFonts w:hint="eastAsia" w:ascii="宋体" w:hAnsi="宋体" w:cs="宋体"/>
          <w:bCs/>
          <w:color w:val="auto"/>
          <w:szCs w:val="21"/>
          <w:highlight w:val="none"/>
          <w:lang w:val="en-US" w:eastAsia="zh-CN"/>
        </w:rPr>
        <w:t>港口与航道工程施工总承包一级（或以上）资质</w:t>
      </w:r>
      <w:r>
        <w:rPr>
          <w:rFonts w:hint="eastAsia" w:ascii="宋体" w:hAnsi="宋体" w:cs="宋体"/>
          <w:bCs/>
          <w:color w:val="auto"/>
          <w:szCs w:val="21"/>
          <w:highlight w:val="none"/>
        </w:rPr>
        <w:t>。</w:t>
      </w:r>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项目经理要求：拟任项目经理须具有高级以上（含高级）工程师资格或一级注册建造师执业资格，且至少担任过1个国内海上风电项目主体工程EPC项目经理或副经理职务的工作经历（提供合同关键页复印件及任职情况的任命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并提供</w:t>
      </w:r>
      <w:r>
        <w:rPr>
          <w:rFonts w:hint="eastAsia" w:ascii="宋体" w:hAnsi="宋体" w:cs="宋体"/>
          <w:bCs/>
          <w:color w:val="auto"/>
          <w:szCs w:val="21"/>
          <w:highlight w:val="none"/>
        </w:rPr>
        <w:t>投标截止时间前半年内连续不少于3个月社保证明文件）：</w:t>
      </w:r>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）本次招标</w:t>
      </w:r>
      <w:r>
        <w:rPr>
          <w:rFonts w:hint="eastAsia" w:ascii="宋体" w:hAnsi="宋体" w:cs="宋体"/>
          <w:bCs/>
          <w:color w:val="auto"/>
          <w:szCs w:val="21"/>
          <w:highlight w:val="none"/>
          <w:lang w:val="en-US" w:eastAsia="zh-CN"/>
        </w:rPr>
        <w:t>不</w:t>
      </w:r>
      <w:r>
        <w:rPr>
          <w:rFonts w:hint="eastAsia" w:ascii="宋体" w:hAnsi="宋体" w:cs="宋体"/>
          <w:bCs/>
          <w:color w:val="auto"/>
          <w:szCs w:val="21"/>
          <w:highlight w:val="none"/>
        </w:rPr>
        <w:t>接受联合体投标。</w:t>
      </w:r>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）投标人没有被列入广东省能源集团有限公司级、二级平台企业级和招标人供应商黑名单或灰名单的，包括处于“黑名单或灰名单通知”中禁止参加投标的期间。</w:t>
      </w:r>
    </w:p>
    <w:p>
      <w:pPr>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）投标人不得存在下列情形之一：</w:t>
      </w:r>
    </w:p>
    <w:p>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1）在国家企业信用信息公示系统（http://www.gsxt.gov.cn/）中被列入严重违法失信企业名单；</w:t>
      </w:r>
    </w:p>
    <w:p>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2）在“信用中国”网站（http://www.creditchina.gov.cn/）或“中国执行信息公开网”网站（http://zxgk.court.gov.cn/）中列入失信被执行人名单；</w:t>
      </w:r>
    </w:p>
    <w:p>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3）近三年内在中国裁判文书网（http://wenshu.court.gov.cn/）中投标人或其法定代表人、拟委任的项目经理有行贿犯罪行为记录；</w:t>
      </w:r>
    </w:p>
    <w:p>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4）投标人在递交投标文件时需提供不存在上述3种情形的声明函并附对应网站查询结果截图。</w:t>
      </w:r>
    </w:p>
    <w:p>
      <w:pPr>
        <w:snapToGrid w:val="0"/>
        <w:spacing w:line="360" w:lineRule="auto"/>
        <w:jc w:val="left"/>
        <w:rPr>
          <w:rFonts w:hint="eastAsia" w:ascii="宋体" w:hAnsi="宋体" w:cs="宋体"/>
          <w:b/>
          <w:bCs w:val="0"/>
          <w:i w:val="0"/>
          <w:iCs w:val="0"/>
          <w:color w:val="auto"/>
          <w:szCs w:val="21"/>
          <w:highlight w:val="none"/>
        </w:rPr>
      </w:pPr>
      <w:r>
        <w:rPr>
          <w:rFonts w:hint="eastAsia" w:ascii="宋体" w:hAnsi="宋体" w:cs="宋体"/>
          <w:b/>
          <w:bCs w:val="0"/>
          <w:i w:val="0"/>
          <w:iCs w:val="0"/>
          <w:color w:val="auto"/>
          <w:szCs w:val="21"/>
          <w:highlight w:val="none"/>
        </w:rPr>
        <w:t>3.2业绩要求</w:t>
      </w:r>
    </w:p>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（1）201</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年1月1日至投标截止日，投标人应具有不少于1项国内海上风电项目主体工程EPC承包合同业绩；</w:t>
      </w:r>
    </w:p>
    <w:bookmarkEnd w:id="4"/>
    <w:p>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）投标人所提供的业绩应是投标人的，</w:t>
      </w:r>
      <w:r>
        <w:rPr>
          <w:rFonts w:hint="eastAsia" w:ascii="宋体" w:hAnsi="宋体" w:cs="宋体"/>
          <w:bCs/>
          <w:color w:val="auto"/>
          <w:szCs w:val="21"/>
          <w:highlight w:val="none"/>
          <w:lang w:val="en-US" w:eastAsia="zh-CN"/>
        </w:rPr>
        <w:t>而不是其母公司、合作方的，</w:t>
      </w:r>
      <w:r>
        <w:rPr>
          <w:rFonts w:hint="eastAsia" w:ascii="宋体" w:hAnsi="宋体" w:cs="宋体"/>
          <w:bCs/>
          <w:color w:val="auto"/>
          <w:szCs w:val="21"/>
          <w:highlight w:val="none"/>
        </w:rPr>
        <w:t>投标人需提供能显示相关业绩情况的合同复印件，包括合同的封面、签字页及工作范围等。</w:t>
      </w:r>
    </w:p>
    <w:bookmarkEnd w:id="5"/>
    <w:p>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4、招标文件的获取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4.1本项目采用资格后审方式，有兴趣且符合本公告第3条资格要求的投标人应在广州公共资源交易中心办理好企业信息登记后提交登记申请资料。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4.2公告日期：202</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22</w:t>
      </w:r>
      <w:r>
        <w:rPr>
          <w:rFonts w:hint="eastAsia" w:ascii="宋体" w:hAnsi="宋体" w:cs="宋体"/>
          <w:bCs/>
          <w:color w:val="auto"/>
          <w:kern w:val="0"/>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4.3投标登记及递交投标登记资料时间：202</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rPr>
        <w:t>日上午0</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0至2022年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22</w:t>
      </w:r>
      <w:r>
        <w:rPr>
          <w:rFonts w:hint="eastAsia" w:ascii="宋体" w:hAnsi="宋体" w:cs="宋体"/>
          <w:bCs/>
          <w:color w:val="auto"/>
          <w:kern w:val="0"/>
          <w:szCs w:val="21"/>
          <w:highlight w:val="none"/>
        </w:rPr>
        <w:t>日下午16:00时（北京时间），请投标人务必在上述时间内将《投标登记申请表》和《登记申请资料》上传至国义招标采购平台（简称“国e平台”，网址：www.ebidding.com）办理登记手续。《投标登记申请表》自行到广州公共资源交易中心网站下载，加盖公章及法定代表人章。《登记申请资料》需按本公告附件格式和要求提供。</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4.4招标文件发售：202</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rPr>
        <w:t>日上午0</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0至202</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22</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lang w:val="en-US" w:eastAsia="zh-CN"/>
        </w:rPr>
        <w:t>下午</w:t>
      </w:r>
      <w:r>
        <w:rPr>
          <w:rFonts w:hint="eastAsia" w:ascii="宋体" w:hAnsi="宋体" w:cs="宋体"/>
          <w:bCs/>
          <w:color w:val="auto"/>
          <w:kern w:val="0"/>
          <w:szCs w:val="21"/>
          <w:highlight w:val="none"/>
        </w:rPr>
        <w:t>17:00时（北京时间）。已在广州公共资源交易中心完成企业信息登记的投标人，请自行登录国e平台购买招标文件</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招标文件售后不退</w:t>
      </w:r>
      <w:r>
        <w:rPr>
          <w:rFonts w:hint="eastAsia" w:ascii="宋体" w:hAnsi="宋体" w:cs="宋体"/>
          <w:bCs/>
          <w:color w:val="auto"/>
          <w:kern w:val="0"/>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招标文件获取操作步骤：①完成国e平台注册后登陆选择对应项目递交登记申请资料电子版，待确认后，选择“文件管理”-“招标文件购买”，选择对应项目生成订单；②通过选择网上支付方式完成购买手续。③下载电子发票。电子发票一般是订单支付完成后48小时内开具。（有关网上注册及购买文件发票等事宜，请联系客服。客服：叶韵诗020-37860669、叶海恋020-37860671）。</w:t>
      </w:r>
    </w:p>
    <w:p>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5、投标文件的递交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none"/>
        </w:rPr>
        <w:t>5.1投标文件递交的截止时间和开标时间为202</w:t>
      </w:r>
      <w:r>
        <w:rPr>
          <w:rFonts w:hint="eastAsia" w:ascii="宋体" w:hAnsi="宋体" w:cs="宋体"/>
          <w:bCs/>
          <w:color w:val="auto"/>
          <w:szCs w:val="21"/>
          <w:highlight w:val="none"/>
          <w:u w:val="none"/>
          <w:lang w:val="en-US" w:eastAsia="zh-CN"/>
        </w:rPr>
        <w:t>3</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10</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10</w:t>
      </w:r>
      <w:r>
        <w:rPr>
          <w:rFonts w:hint="eastAsia" w:ascii="宋体" w:hAnsi="宋体" w:cs="宋体"/>
          <w:bCs/>
          <w:color w:val="auto"/>
          <w:szCs w:val="21"/>
          <w:highlight w:val="none"/>
          <w:u w:val="none"/>
        </w:rPr>
        <w:t>日上午09:00时（北京时间），地点：广州公共资源交易中心开标室（广东省广州市天河区天润路333号）。具体开标室见开标当天交易中心电子信息屏幕或网站上的安排。</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none"/>
        </w:rPr>
        <w:t>注：投标人可自行登录广州公共资源交易中心网站首页，点击“建设工程”专栏中的“项目查询（日程安排、答疑纪要）”，输入项目编号或项目名称即可查询，并请密切留意招标答疑中的相关信息。</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bCs/>
          <w:color w:val="auto"/>
          <w:szCs w:val="21"/>
          <w:highlight w:val="none"/>
          <w:u w:val="none"/>
        </w:rPr>
      </w:pPr>
      <w:r>
        <w:rPr>
          <w:rFonts w:hint="eastAsia" w:ascii="宋体" w:hAnsi="宋体" w:cs="宋体"/>
          <w:bCs/>
          <w:color w:val="auto"/>
          <w:szCs w:val="21"/>
          <w:highlight w:val="none"/>
          <w:u w:val="none"/>
        </w:rPr>
        <w:t>5.2逾期送达的或者未送达指定地点的投标文件，招标人不予受理</w:t>
      </w:r>
      <w:r>
        <w:rPr>
          <w:rFonts w:ascii="宋体" w:hAnsi="宋体" w:cs="宋体"/>
          <w:bCs/>
          <w:color w:val="auto"/>
          <w:szCs w:val="21"/>
          <w:highlight w:val="none"/>
          <w:u w:val="none"/>
        </w:rPr>
        <w:t>。</w:t>
      </w:r>
    </w:p>
    <w:p>
      <w:pPr>
        <w:snapToGrid w:val="0"/>
        <w:spacing w:line="360" w:lineRule="auto"/>
        <w:jc w:val="left"/>
        <w:rPr>
          <w:rFonts w:ascii="宋体" w:hAnsi="宋体" w:cs="宋体"/>
          <w:b/>
          <w:bCs/>
          <w:color w:val="auto"/>
          <w:szCs w:val="21"/>
          <w:highlight w:val="none"/>
        </w:rPr>
      </w:pPr>
      <w:r>
        <w:rPr>
          <w:rFonts w:ascii="宋体" w:hAnsi="宋体" w:cs="宋体"/>
          <w:b/>
          <w:bCs/>
          <w:color w:val="auto"/>
          <w:szCs w:val="21"/>
          <w:highlight w:val="none"/>
        </w:rPr>
        <w:t>6、</w:t>
      </w:r>
      <w:r>
        <w:rPr>
          <w:rFonts w:hint="eastAsia" w:ascii="宋体" w:hAnsi="宋体" w:cs="宋体"/>
          <w:b/>
          <w:bCs/>
          <w:color w:val="auto"/>
          <w:szCs w:val="21"/>
          <w:highlight w:val="none"/>
        </w:rPr>
        <w:t>发布公告的媒介</w:t>
      </w:r>
    </w:p>
    <w:p>
      <w:pPr>
        <w:widowControl/>
        <w:tabs>
          <w:tab w:val="left" w:pos="360"/>
        </w:tabs>
        <w:autoSpaceDE w:val="0"/>
        <w:autoSpaceDN w:val="0"/>
        <w:spacing w:line="360" w:lineRule="auto"/>
        <w:ind w:firstLine="420" w:firstLineChars="200"/>
        <w:jc w:val="left"/>
        <w:textAlignment w:val="bottom"/>
        <w:rPr>
          <w:rFonts w:ascii="宋体" w:hAnsi="宋体"/>
          <w:color w:val="auto"/>
          <w:szCs w:val="21"/>
          <w:highlight w:val="none"/>
        </w:rPr>
      </w:pPr>
      <w:r>
        <w:rPr>
          <w:rFonts w:hint="eastAsia" w:ascii="宋体" w:hAnsi="宋体"/>
          <w:color w:val="auto"/>
          <w:szCs w:val="21"/>
          <w:highlight w:val="none"/>
        </w:rPr>
        <w:t>关于本次招标的相关事宜及信息的发布网址为：广州公共资源交易网“www.gzzb.gd.cn”、中国招标投标公共服务平台“www.cebpubservice.com”、 广东省招标投标监管网 “http://zbtb.gd.gov.cn”、 国义招标采购平台网站“www.ebidding.com”和“粤采易”阳光采购平台（网址：https://www.gdycy.com/）发布。本公告的修改、补充在广州公共资源交易网发布。本公告在各媒体发布的文本如有不同之处，以在广州公共资源交易网发布的文本为准。</w:t>
      </w:r>
    </w:p>
    <w:p>
      <w:pPr>
        <w:snapToGrid w:val="0"/>
        <w:spacing w:line="360" w:lineRule="auto"/>
        <w:rPr>
          <w:rFonts w:hint="eastAsia" w:ascii="宋体" w:hAnsi="宋体" w:cs="宋体"/>
          <w:b/>
          <w:bCs/>
          <w:color w:val="auto"/>
          <w:szCs w:val="21"/>
          <w:highlight w:val="none"/>
        </w:rPr>
      </w:pPr>
      <w:r>
        <w:rPr>
          <w:rFonts w:ascii="宋体" w:hAnsi="宋体" w:cs="宋体"/>
          <w:b/>
          <w:bCs/>
          <w:color w:val="auto"/>
          <w:szCs w:val="21"/>
          <w:highlight w:val="none"/>
        </w:rPr>
        <w:t>7</w:t>
      </w:r>
      <w:r>
        <w:rPr>
          <w:rFonts w:hint="eastAsia" w:ascii="宋体" w:hAnsi="宋体" w:cs="宋体"/>
          <w:b/>
          <w:bCs/>
          <w:color w:val="auto"/>
          <w:szCs w:val="21"/>
          <w:highlight w:val="none"/>
        </w:rPr>
        <w:t>、联系方式</w:t>
      </w:r>
    </w:p>
    <w:p>
      <w:pPr>
        <w:widowControl/>
        <w:tabs>
          <w:tab w:val="left" w:pos="360"/>
        </w:tabs>
        <w:autoSpaceDE w:val="0"/>
        <w:autoSpaceDN w:val="0"/>
        <w:spacing w:line="360" w:lineRule="auto"/>
        <w:jc w:val="left"/>
        <w:textAlignment w:val="bottom"/>
        <w:rPr>
          <w:rFonts w:hint="eastAsia" w:ascii="宋体" w:hAnsi="宋体"/>
          <w:color w:val="auto"/>
          <w:szCs w:val="21"/>
          <w:highlight w:val="none"/>
        </w:rPr>
      </w:pPr>
      <w:r>
        <w:rPr>
          <w:rFonts w:hint="eastAsia" w:ascii="宋体" w:hAnsi="宋体"/>
          <w:color w:val="auto"/>
          <w:szCs w:val="21"/>
          <w:highlight w:val="none"/>
        </w:rPr>
        <w:t>（1）招标代理机构项目联系人及方式：</w:t>
      </w:r>
    </w:p>
    <w:p>
      <w:pPr>
        <w:widowControl/>
        <w:tabs>
          <w:tab w:val="left" w:pos="360"/>
        </w:tabs>
        <w:autoSpaceDE w:val="0"/>
        <w:autoSpaceDN w:val="0"/>
        <w:spacing w:line="360" w:lineRule="auto"/>
        <w:ind w:firstLine="420" w:firstLineChars="200"/>
        <w:jc w:val="left"/>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招标代理机构：</w:t>
      </w:r>
      <w:r>
        <w:rPr>
          <w:rFonts w:hint="eastAsia" w:ascii="宋体" w:hAnsi="宋体" w:eastAsia="宋体" w:cs="Times New Roman"/>
          <w:bCs w:val="0"/>
          <w:color w:val="auto"/>
          <w:szCs w:val="21"/>
          <w:highlight w:val="none"/>
        </w:rPr>
        <w:t>国义招标股份有限公司</w:t>
      </w:r>
    </w:p>
    <w:p>
      <w:pPr>
        <w:widowControl/>
        <w:tabs>
          <w:tab w:val="left" w:pos="360"/>
        </w:tabs>
        <w:autoSpaceDE w:val="0"/>
        <w:autoSpaceDN w:val="0"/>
        <w:spacing w:line="360" w:lineRule="auto"/>
        <w:ind w:firstLine="420" w:firstLineChars="200"/>
        <w:jc w:val="left"/>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联系地址：</w:t>
      </w:r>
      <w:r>
        <w:rPr>
          <w:rFonts w:hint="eastAsia" w:ascii="宋体" w:hAnsi="宋体" w:eastAsia="宋体" w:cs="Times New Roman"/>
          <w:bCs w:val="0"/>
          <w:color w:val="auto"/>
          <w:szCs w:val="21"/>
          <w:highlight w:val="none"/>
        </w:rPr>
        <w:t>广州市东风东路726号16楼（邮编：510060）</w:t>
      </w:r>
    </w:p>
    <w:p>
      <w:pPr>
        <w:widowControl/>
        <w:tabs>
          <w:tab w:val="left" w:pos="360"/>
        </w:tabs>
        <w:autoSpaceDE w:val="0"/>
        <w:autoSpaceDN w:val="0"/>
        <w:spacing w:line="360" w:lineRule="auto"/>
        <w:ind w:firstLine="420" w:firstLineChars="200"/>
        <w:jc w:val="left"/>
        <w:textAlignment w:val="bottom"/>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w:t>
      </w:r>
      <w:r>
        <w:rPr>
          <w:rFonts w:hint="eastAsia" w:ascii="宋体" w:hAnsi="宋体" w:eastAsia="宋体" w:cs="Times New Roman"/>
          <w:bCs w:val="0"/>
          <w:color w:val="auto"/>
          <w:szCs w:val="21"/>
          <w:highlight w:val="none"/>
        </w:rPr>
        <w:t>胡工（020-37860633）、董工（020-37860626）</w:t>
      </w:r>
    </w:p>
    <w:p>
      <w:pPr>
        <w:widowControl/>
        <w:tabs>
          <w:tab w:val="left" w:pos="360"/>
        </w:tabs>
        <w:autoSpaceDE w:val="0"/>
        <w:autoSpaceDN w:val="0"/>
        <w:spacing w:line="360" w:lineRule="auto"/>
        <w:ind w:firstLine="420" w:firstLineChars="200"/>
        <w:jc w:val="left"/>
        <w:textAlignment w:val="bottom"/>
        <w:rPr>
          <w:rFonts w:hint="eastAsia" w:ascii="宋体" w:hAnsi="宋体" w:eastAsia="宋体" w:cs="Times New Roman"/>
          <w:color w:val="auto"/>
          <w:szCs w:val="21"/>
          <w:highlight w:val="none"/>
        </w:rPr>
      </w:pPr>
      <w:r>
        <w:rPr>
          <w:rFonts w:hint="eastAsia" w:ascii="宋体" w:hAnsi="宋体" w:eastAsia="宋体" w:cs="Times New Roman"/>
          <w:bCs w:val="0"/>
          <w:color w:val="auto"/>
          <w:szCs w:val="21"/>
          <w:highlight w:val="none"/>
        </w:rPr>
        <w:t>传    真</w:t>
      </w:r>
      <w:r>
        <w:rPr>
          <w:rFonts w:hint="eastAsia" w:ascii="宋体" w:hAnsi="宋体" w:eastAsia="宋体" w:cs="Times New Roman"/>
          <w:color w:val="auto"/>
          <w:szCs w:val="21"/>
          <w:highlight w:val="none"/>
        </w:rPr>
        <w:t>：</w:t>
      </w:r>
      <w:r>
        <w:rPr>
          <w:rFonts w:hint="eastAsia" w:ascii="宋体" w:hAnsi="宋体" w:eastAsia="宋体" w:cs="Times New Roman"/>
          <w:bCs w:val="0"/>
          <w:color w:val="auto"/>
          <w:szCs w:val="21"/>
          <w:highlight w:val="none"/>
        </w:rPr>
        <w:t>020-87673286</w:t>
      </w:r>
    </w:p>
    <w:p>
      <w:pPr>
        <w:widowControl/>
        <w:tabs>
          <w:tab w:val="left" w:pos="360"/>
        </w:tabs>
        <w:autoSpaceDE w:val="0"/>
        <w:autoSpaceDN w:val="0"/>
        <w:spacing w:line="360" w:lineRule="auto"/>
        <w:ind w:firstLine="420" w:firstLineChars="200"/>
        <w:jc w:val="left"/>
        <w:textAlignment w:val="bottom"/>
        <w:rPr>
          <w:rFonts w:hint="eastAsia" w:ascii="宋体" w:hAnsi="宋体"/>
          <w:color w:val="auto"/>
          <w:szCs w:val="21"/>
          <w:highlight w:val="none"/>
        </w:rPr>
      </w:pPr>
      <w:r>
        <w:rPr>
          <w:rFonts w:hint="eastAsia" w:ascii="宋体" w:hAnsi="宋体" w:eastAsia="宋体" w:cs="Times New Roman"/>
          <w:color w:val="auto"/>
          <w:szCs w:val="21"/>
          <w:highlight w:val="none"/>
        </w:rPr>
        <w:t>电子邮箱：</w:t>
      </w:r>
      <w:r>
        <w:rPr>
          <w:rFonts w:hint="eastAsia" w:ascii="宋体" w:hAnsi="宋体" w:eastAsia="宋体" w:cs="Times New Roman"/>
          <w:bCs w:val="0"/>
          <w:color w:val="auto"/>
          <w:szCs w:val="21"/>
          <w:highlight w:val="none"/>
        </w:rPr>
        <w:fldChar w:fldCharType="begin"/>
      </w:r>
      <w:r>
        <w:rPr>
          <w:rFonts w:hint="eastAsia" w:ascii="宋体" w:hAnsi="宋体" w:eastAsia="宋体" w:cs="Times New Roman"/>
          <w:bCs w:val="0"/>
          <w:color w:val="auto"/>
          <w:szCs w:val="21"/>
          <w:highlight w:val="none"/>
        </w:rPr>
        <w:instrText xml:space="preserve"> HYPERLINK "mailto:gmgit2016@126.com" </w:instrText>
      </w:r>
      <w:r>
        <w:rPr>
          <w:rFonts w:hint="eastAsia" w:ascii="宋体" w:hAnsi="宋体" w:eastAsia="宋体" w:cs="Times New Roman"/>
          <w:bCs w:val="0"/>
          <w:color w:val="auto"/>
          <w:szCs w:val="21"/>
          <w:highlight w:val="none"/>
        </w:rPr>
        <w:fldChar w:fldCharType="separate"/>
      </w:r>
      <w:r>
        <w:rPr>
          <w:rFonts w:hint="eastAsia" w:ascii="宋体" w:hAnsi="宋体" w:eastAsia="宋体" w:cs="Times New Roman"/>
          <w:bCs w:val="0"/>
          <w:color w:val="auto"/>
          <w:szCs w:val="21"/>
          <w:highlight w:val="none"/>
        </w:rPr>
        <w:t>hsz@ebidding.com</w:t>
      </w:r>
      <w:r>
        <w:rPr>
          <w:rFonts w:hint="eastAsia" w:ascii="宋体" w:hAnsi="宋体" w:eastAsia="宋体" w:cs="Times New Roman"/>
          <w:bCs w:val="0"/>
          <w:color w:val="auto"/>
          <w:szCs w:val="21"/>
          <w:highlight w:val="none"/>
        </w:rPr>
        <w:fldChar w:fldCharType="end"/>
      </w:r>
    </w:p>
    <w:p>
      <w:pPr>
        <w:widowControl/>
        <w:tabs>
          <w:tab w:val="left" w:pos="360"/>
        </w:tabs>
        <w:autoSpaceDE w:val="0"/>
        <w:autoSpaceDN w:val="0"/>
        <w:spacing w:line="360" w:lineRule="auto"/>
        <w:jc w:val="left"/>
        <w:textAlignment w:val="bottom"/>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）招标人联系方式：</w:t>
      </w:r>
    </w:p>
    <w:p>
      <w:pPr>
        <w:widowControl/>
        <w:tabs>
          <w:tab w:val="left" w:pos="360"/>
        </w:tabs>
        <w:autoSpaceDE w:val="0"/>
        <w:autoSpaceDN w:val="0"/>
        <w:spacing w:line="360" w:lineRule="auto"/>
        <w:ind w:firstLine="420" w:firstLineChars="200"/>
        <w:jc w:val="left"/>
        <w:textAlignment w:val="bottom"/>
        <w:rPr>
          <w:rFonts w:ascii="宋体" w:hAnsi="宋体"/>
          <w:color w:val="auto"/>
          <w:szCs w:val="21"/>
          <w:highlight w:val="none"/>
        </w:rPr>
      </w:pPr>
      <w:r>
        <w:rPr>
          <w:rFonts w:hint="eastAsia" w:ascii="宋体" w:hAnsi="宋体"/>
          <w:color w:val="auto"/>
          <w:szCs w:val="21"/>
          <w:highlight w:val="none"/>
        </w:rPr>
        <w:t>名  称：广东粤电阳江海上风电有限公司</w:t>
      </w:r>
    </w:p>
    <w:p>
      <w:pPr>
        <w:widowControl/>
        <w:tabs>
          <w:tab w:val="left" w:pos="360"/>
        </w:tabs>
        <w:autoSpaceDE w:val="0"/>
        <w:autoSpaceDN w:val="0"/>
        <w:spacing w:line="360" w:lineRule="auto"/>
        <w:ind w:firstLine="420" w:firstLineChars="200"/>
        <w:jc w:val="left"/>
        <w:textAlignment w:val="bottom"/>
        <w:rPr>
          <w:rFonts w:ascii="宋体" w:hAnsi="宋体"/>
          <w:color w:val="auto"/>
          <w:szCs w:val="21"/>
          <w:highlight w:val="none"/>
        </w:rPr>
      </w:pPr>
      <w:r>
        <w:rPr>
          <w:rFonts w:hint="eastAsia" w:ascii="宋体" w:hAnsi="宋体"/>
          <w:color w:val="auto"/>
          <w:szCs w:val="21"/>
          <w:highlight w:val="none"/>
        </w:rPr>
        <w:t>地  址：</w:t>
      </w:r>
      <w:bookmarkStart w:id="6" w:name="_Hlk80090929"/>
      <w:r>
        <w:rPr>
          <w:rFonts w:hint="eastAsia" w:ascii="宋体" w:hAnsi="宋体"/>
          <w:color w:val="auto"/>
          <w:szCs w:val="21"/>
          <w:highlight w:val="none"/>
        </w:rPr>
        <w:t>广东省阳江市江城区嘉华财智大厦9</w:t>
      </w:r>
      <w:r>
        <w:rPr>
          <w:rFonts w:ascii="宋体" w:hAnsi="宋体"/>
          <w:color w:val="auto"/>
          <w:szCs w:val="21"/>
          <w:highlight w:val="none"/>
        </w:rPr>
        <w:t>05</w:t>
      </w:r>
      <w:r>
        <w:rPr>
          <w:rFonts w:hint="eastAsia" w:ascii="宋体" w:hAnsi="宋体"/>
          <w:color w:val="auto"/>
          <w:szCs w:val="21"/>
          <w:highlight w:val="none"/>
        </w:rPr>
        <w:t>房</w:t>
      </w:r>
      <w:bookmarkEnd w:id="6"/>
    </w:p>
    <w:p>
      <w:pPr>
        <w:widowControl/>
        <w:tabs>
          <w:tab w:val="left" w:pos="360"/>
        </w:tabs>
        <w:autoSpaceDE w:val="0"/>
        <w:autoSpaceDN w:val="0"/>
        <w:spacing w:line="360" w:lineRule="auto"/>
        <w:ind w:firstLine="420" w:firstLineChars="200"/>
        <w:jc w:val="left"/>
        <w:textAlignment w:val="bottom"/>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zh-CN"/>
        </w:rPr>
        <w:t>邓先生</w:t>
      </w:r>
    </w:p>
    <w:p>
      <w:pPr>
        <w:widowControl/>
        <w:tabs>
          <w:tab w:val="left" w:pos="360"/>
        </w:tabs>
        <w:autoSpaceDE w:val="0"/>
        <w:autoSpaceDN w:val="0"/>
        <w:spacing w:line="360" w:lineRule="auto"/>
        <w:ind w:firstLine="420" w:firstLineChars="200"/>
        <w:jc w:val="left"/>
        <w:textAlignment w:val="bottom"/>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val="zh-CN"/>
        </w:rPr>
        <w:t>1</w:t>
      </w:r>
      <w:r>
        <w:rPr>
          <w:rFonts w:ascii="宋体" w:hAnsi="宋体"/>
          <w:color w:val="auto"/>
          <w:szCs w:val="21"/>
          <w:highlight w:val="none"/>
          <w:lang w:val="zh-CN"/>
        </w:rPr>
        <w:t>5627258224</w:t>
      </w:r>
    </w:p>
    <w:p>
      <w:pPr>
        <w:snapToGrid w:val="0"/>
        <w:jc w:val="right"/>
        <w:rPr>
          <w:rFonts w:ascii="宋体" w:hAnsi="宋体" w:cs="宋体"/>
          <w:bCs/>
          <w:color w:val="auto"/>
          <w:szCs w:val="21"/>
          <w:highlight w:val="none"/>
        </w:rPr>
      </w:pPr>
      <w:r>
        <w:rPr>
          <w:rFonts w:hint="eastAsia" w:ascii="宋体" w:hAnsi="宋体" w:cs="宋体"/>
          <w:bCs/>
          <w:color w:val="auto"/>
          <w:szCs w:val="21"/>
          <w:highlight w:val="none"/>
        </w:rPr>
        <w:t>广东粤电阳江海上风电有限公司</w:t>
      </w:r>
    </w:p>
    <w:p>
      <w:pPr>
        <w:snapToGrid w:val="0"/>
        <w:jc w:val="right"/>
        <w:rPr>
          <w:rFonts w:ascii="宋体" w:hAnsi="宋体" w:cs="宋体"/>
          <w:bCs/>
          <w:color w:val="auto"/>
          <w:szCs w:val="21"/>
          <w:highlight w:val="none"/>
        </w:rPr>
      </w:pPr>
    </w:p>
    <w:p>
      <w:pPr>
        <w:snapToGrid w:val="0"/>
        <w:jc w:val="righ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国义招标股份有限公司</w:t>
      </w:r>
    </w:p>
    <w:p>
      <w:pPr>
        <w:snapToGrid w:val="0"/>
        <w:jc w:val="right"/>
        <w:rPr>
          <w:rFonts w:ascii="宋体" w:hAnsi="宋体" w:cs="宋体"/>
          <w:bCs/>
          <w:color w:val="auto"/>
          <w:szCs w:val="21"/>
          <w:highlight w:val="none"/>
        </w:rPr>
      </w:pPr>
    </w:p>
    <w:p>
      <w:pPr>
        <w:wordWrap w:val="0"/>
        <w:snapToGrid w:val="0"/>
        <w:jc w:val="right"/>
        <w:rPr>
          <w:rFonts w:ascii="宋体" w:hAnsi="宋体" w:cs="宋体"/>
          <w:bCs/>
          <w:color w:val="auto"/>
          <w:szCs w:val="21"/>
          <w:highlight w:val="none"/>
        </w:rPr>
      </w:pPr>
      <w:r>
        <w:rPr>
          <w:rFonts w:ascii="宋体" w:hAnsi="宋体" w:cs="宋体"/>
          <w:bCs/>
          <w:color w:val="auto"/>
          <w:szCs w:val="21"/>
          <w:highlight w:val="none"/>
        </w:rPr>
        <w:t>202</w:t>
      </w:r>
      <w:r>
        <w:rPr>
          <w:rFonts w:hint="eastAsia" w:ascii="宋体" w:hAnsi="宋体" w:cs="宋体"/>
          <w:bCs/>
          <w:color w:val="auto"/>
          <w:szCs w:val="21"/>
          <w:highlight w:val="none"/>
          <w:lang w:val="en-US" w:eastAsia="zh-CN"/>
        </w:rPr>
        <w:t>3</w:t>
      </w:r>
      <w:r>
        <w:rPr>
          <w:rFonts w:ascii="宋体" w:hAnsi="宋体" w:cs="宋体"/>
          <w:bCs/>
          <w:color w:val="auto"/>
          <w:szCs w:val="21"/>
          <w:highlight w:val="none"/>
        </w:rPr>
        <w:t>年</w:t>
      </w:r>
      <w:r>
        <w:rPr>
          <w:rFonts w:hint="eastAsia" w:ascii="宋体" w:hAnsi="宋体" w:cs="宋体"/>
          <w:bCs/>
          <w:color w:val="auto"/>
          <w:szCs w:val="21"/>
          <w:highlight w:val="none"/>
          <w:u w:val="single"/>
          <w:lang w:val="en-US" w:eastAsia="zh-CN"/>
        </w:rPr>
        <w:t>9</w:t>
      </w:r>
      <w:r>
        <w:rPr>
          <w:rFonts w:ascii="宋体" w:hAnsi="宋体" w:cs="宋体"/>
          <w:bCs/>
          <w:color w:val="auto"/>
          <w:szCs w:val="21"/>
          <w:highlight w:val="none"/>
        </w:rPr>
        <w:t>月</w:t>
      </w:r>
      <w:r>
        <w:rPr>
          <w:rFonts w:hint="eastAsia" w:ascii="宋体" w:hAnsi="宋体" w:cs="宋体"/>
          <w:bCs/>
          <w:color w:val="auto"/>
          <w:szCs w:val="21"/>
          <w:highlight w:val="none"/>
          <w:u w:val="single"/>
          <w:lang w:val="en-US" w:eastAsia="zh-CN"/>
        </w:rPr>
        <w:t>15</w:t>
      </w:r>
      <w:bookmarkStart w:id="7" w:name="_GoBack"/>
      <w:bookmarkEnd w:id="7"/>
      <w:r>
        <w:rPr>
          <w:rFonts w:ascii="宋体" w:hAnsi="宋体" w:cs="宋体"/>
          <w:bCs/>
          <w:color w:val="auto"/>
          <w:szCs w:val="21"/>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6F7F0"/>
    <w:multiLevelType w:val="singleLevel"/>
    <w:tmpl w:val="6066F7F0"/>
    <w:lvl w:ilvl="0" w:tentative="0">
      <w:start w:val="1"/>
      <w:numFmt w:val="decimal"/>
      <w:suff w:val="nothing"/>
      <w:lvlText w:val="（%1）"/>
      <w:lvlJc w:val="left"/>
    </w:lvl>
  </w:abstractNum>
  <w:abstractNum w:abstractNumId="1">
    <w:nsid w:val="7A841A32"/>
    <w:multiLevelType w:val="singleLevel"/>
    <w:tmpl w:val="7A841A3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82FA7"/>
    <w:rsid w:val="037F4B9D"/>
    <w:rsid w:val="09851E0B"/>
    <w:rsid w:val="0AF214EC"/>
    <w:rsid w:val="15882FA7"/>
    <w:rsid w:val="1FD32B06"/>
    <w:rsid w:val="20D31109"/>
    <w:rsid w:val="25382E62"/>
    <w:rsid w:val="31FC4A13"/>
    <w:rsid w:val="3DBF4E12"/>
    <w:rsid w:val="49AF6E01"/>
    <w:rsid w:val="4E797C2E"/>
    <w:rsid w:val="606075E3"/>
    <w:rsid w:val="68EE7D75"/>
    <w:rsid w:val="6CAF0E86"/>
    <w:rsid w:val="6DAC6043"/>
    <w:rsid w:val="7245792C"/>
    <w:rsid w:val="76524E87"/>
    <w:rsid w:val="7861369B"/>
    <w:rsid w:val="79A373AE"/>
    <w:rsid w:val="7AAB444E"/>
    <w:rsid w:val="7F51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2023-09-05T07:27:00Z</dcterms:created>
  <dc:creator>D-Joe11</dc:creator>
  <cp:lastModifiedBy>gmgitc</cp:lastModifiedBy>
  <dcterms:modified xsi:type="dcterms:W3CDTF">2023-09-15T03:57:59Z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D460A2A2743D40B3BA319E0A6DA7A8F7</vt:lpwstr>
  </property>
</Properties>
</file>